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F4445" w14:paraId="4B3723A3" w14:textId="77777777" w:rsidTr="00A27C92">
        <w:trPr>
          <w:trHeight w:hRule="exact" w:val="851"/>
        </w:trPr>
        <w:tc>
          <w:tcPr>
            <w:tcW w:w="9639" w:type="dxa"/>
            <w:gridSpan w:val="2"/>
            <w:tcBorders>
              <w:bottom w:val="single" w:sz="4" w:space="0" w:color="auto"/>
            </w:tcBorders>
            <w:shd w:val="clear" w:color="auto" w:fill="auto"/>
            <w:vAlign w:val="bottom"/>
          </w:tcPr>
          <w:p w14:paraId="00CCC891" w14:textId="77777777" w:rsidR="002A6C3C" w:rsidRPr="002A6C3C" w:rsidRDefault="002A6C3C" w:rsidP="002A6C3C">
            <w:pPr>
              <w:jc w:val="right"/>
              <w:rPr>
                <w:lang w:val="en-US"/>
              </w:rPr>
            </w:pPr>
            <w:r w:rsidRPr="002A6C3C">
              <w:rPr>
                <w:sz w:val="40"/>
                <w:lang w:val="en-US"/>
              </w:rPr>
              <w:t>E</w:t>
            </w:r>
            <w:r w:rsidRPr="002A6C3C">
              <w:rPr>
                <w:lang w:val="en-US"/>
              </w:rPr>
              <w:t>/ECE/324/Rev.1/Add.12/Rev.8/Amend.8−</w:t>
            </w:r>
            <w:r w:rsidRPr="002A6C3C">
              <w:rPr>
                <w:sz w:val="40"/>
                <w:lang w:val="en-US"/>
              </w:rPr>
              <w:t>E</w:t>
            </w:r>
            <w:r w:rsidRPr="002A6C3C">
              <w:rPr>
                <w:lang w:val="en-US"/>
              </w:rPr>
              <w:t>/ECE/TRANS/505/Rev.1/Add.12/Rev.8/Amend.8</w:t>
            </w:r>
          </w:p>
        </w:tc>
      </w:tr>
      <w:tr w:rsidR="00421A10" w:rsidRPr="00DB58B5" w14:paraId="41145313" w14:textId="77777777" w:rsidTr="00A27C92">
        <w:trPr>
          <w:trHeight w:hRule="exact" w:val="2835"/>
        </w:trPr>
        <w:tc>
          <w:tcPr>
            <w:tcW w:w="6804" w:type="dxa"/>
            <w:tcBorders>
              <w:top w:val="single" w:sz="4" w:space="0" w:color="auto"/>
              <w:bottom w:val="single" w:sz="12" w:space="0" w:color="auto"/>
            </w:tcBorders>
            <w:shd w:val="clear" w:color="auto" w:fill="auto"/>
          </w:tcPr>
          <w:p w14:paraId="1D5F1091" w14:textId="77777777" w:rsidR="00421A10" w:rsidRPr="002A6C3C"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30B3C47" w14:textId="77777777" w:rsidR="00421A10" w:rsidRPr="00DB58B5" w:rsidRDefault="002A6C3C" w:rsidP="00A27C92">
            <w:pPr>
              <w:spacing w:before="480" w:line="240" w:lineRule="exact"/>
            </w:pPr>
            <w:r>
              <w:t>25 novembre 2021</w:t>
            </w:r>
          </w:p>
        </w:tc>
      </w:tr>
    </w:tbl>
    <w:p w14:paraId="43C3CD3A" w14:textId="77777777" w:rsidR="00421A10" w:rsidRPr="006549FF" w:rsidRDefault="0029791D" w:rsidP="0029791D">
      <w:pPr>
        <w:pStyle w:val="HChG"/>
      </w:pPr>
      <w:r>
        <w:tab/>
      </w:r>
      <w:r>
        <w:tab/>
      </w:r>
      <w:r w:rsidR="00421A10" w:rsidRPr="006549FF">
        <w:t>Accord</w:t>
      </w:r>
    </w:p>
    <w:p w14:paraId="49A5154B" w14:textId="0B1520DD" w:rsidR="00421A10" w:rsidRPr="00583D68" w:rsidRDefault="0029791D" w:rsidP="0029791D">
      <w:pPr>
        <w:pStyle w:val="H1G"/>
      </w:pPr>
      <w:r>
        <w:tab/>
      </w:r>
      <w:r>
        <w:tab/>
      </w:r>
      <w:r w:rsidR="00421A10" w:rsidRPr="00583D68">
        <w:t xml:space="preserve">Concernant l’adoption </w:t>
      </w:r>
      <w:r w:rsidR="002A6C3C" w:rsidRPr="002A6C3C">
        <w:rPr>
          <w:lang w:val="fr-FR"/>
        </w:rPr>
        <w:t xml:space="preserve">de Règlements techniques harmonisés de l’ONU applicables aux véhicules à roues et aux équipements et pièces susceptibles d’être montés ou utilisés sur les véhicules à roues </w:t>
      </w:r>
      <w:r w:rsidR="002A6C3C">
        <w:rPr>
          <w:lang w:val="fr-FR"/>
        </w:rPr>
        <w:br/>
      </w:r>
      <w:r w:rsidR="002A6C3C" w:rsidRPr="002A6C3C">
        <w:rPr>
          <w:lang w:val="fr-FR"/>
        </w:rPr>
        <w:t>et les conditions de reconnaissance réciproque des homologations délivrées conformément à ces Règlements</w:t>
      </w:r>
      <w:r w:rsidR="00442E31" w:rsidRPr="002A6C3C">
        <w:rPr>
          <w:rStyle w:val="Appelnotedebasdep"/>
          <w:b w:val="0"/>
          <w:bCs/>
          <w:sz w:val="20"/>
          <w:vertAlign w:val="baseline"/>
        </w:rPr>
        <w:footnoteReference w:customMarkFollows="1" w:id="2"/>
        <w:t>*</w:t>
      </w:r>
    </w:p>
    <w:p w14:paraId="5D2EB550" w14:textId="16CB8862" w:rsidR="00421A10" w:rsidRPr="00A12483" w:rsidRDefault="00421A10" w:rsidP="0029791D">
      <w:pPr>
        <w:pStyle w:val="SingleTxtG"/>
        <w:jc w:val="left"/>
        <w:rPr>
          <w:b/>
          <w:sz w:val="24"/>
          <w:szCs w:val="24"/>
        </w:rPr>
      </w:pPr>
      <w:r w:rsidRPr="006549FF">
        <w:t xml:space="preserve">(Révision </w:t>
      </w:r>
      <w:r w:rsidR="002A6C3C" w:rsidRPr="002A6C3C">
        <w:rPr>
          <w:lang w:val="fr-FR"/>
        </w:rPr>
        <w:t>3, comprenant les amendements entrés en vigueur le 14 octobre 2017)</w:t>
      </w:r>
    </w:p>
    <w:p w14:paraId="63EE9A72" w14:textId="77777777" w:rsidR="00421A10" w:rsidRPr="006549FF" w:rsidRDefault="0029791D" w:rsidP="0029791D">
      <w:pPr>
        <w:jc w:val="center"/>
      </w:pPr>
      <w:r>
        <w:t>_______________</w:t>
      </w:r>
    </w:p>
    <w:p w14:paraId="53A80631" w14:textId="548E68DA" w:rsidR="00421A10" w:rsidRPr="006549FF" w:rsidRDefault="0029791D" w:rsidP="0029791D">
      <w:pPr>
        <w:pStyle w:val="HChG"/>
      </w:pPr>
      <w:r>
        <w:tab/>
      </w:r>
      <w:r>
        <w:tab/>
      </w:r>
      <w:r w:rsidR="00421A10" w:rsidRPr="006549FF">
        <w:t xml:space="preserve">Additif </w:t>
      </w:r>
      <w:r w:rsidR="002A6C3C" w:rsidRPr="002A6C3C">
        <w:rPr>
          <w:bCs/>
          <w:lang w:val="fr-FR"/>
        </w:rPr>
        <w:t>12</w:t>
      </w:r>
      <w:r w:rsidR="002A6C3C">
        <w:rPr>
          <w:bCs/>
          <w:lang w:val="fr-FR"/>
        </w:rPr>
        <w:t> </w:t>
      </w:r>
      <w:r w:rsidR="002A6C3C" w:rsidRPr="002A6C3C">
        <w:rPr>
          <w:bCs/>
          <w:lang w:val="fr-FR"/>
        </w:rPr>
        <w:t>: Règlement ONU n</w:t>
      </w:r>
      <w:r w:rsidR="002A6C3C" w:rsidRPr="002A6C3C">
        <w:rPr>
          <w:bCs/>
          <w:vertAlign w:val="superscript"/>
          <w:lang w:val="fr-FR"/>
        </w:rPr>
        <w:t>o</w:t>
      </w:r>
      <w:r w:rsidR="002A6C3C" w:rsidRPr="002A6C3C">
        <w:rPr>
          <w:bCs/>
          <w:lang w:val="fr-FR"/>
        </w:rPr>
        <w:t xml:space="preserve"> 13</w:t>
      </w:r>
    </w:p>
    <w:p w14:paraId="70026C86" w14:textId="1E2B90BF" w:rsidR="00421A10" w:rsidRPr="006549FF" w:rsidRDefault="0029791D" w:rsidP="0029791D">
      <w:pPr>
        <w:pStyle w:val="H1G"/>
      </w:pPr>
      <w:r>
        <w:tab/>
      </w:r>
      <w:r>
        <w:tab/>
      </w:r>
      <w:r w:rsidR="002A6C3C" w:rsidRPr="002A6C3C">
        <w:rPr>
          <w:bCs/>
          <w:lang w:val="fr-FR"/>
        </w:rPr>
        <w:t xml:space="preserve">Révision 8 </w:t>
      </w:r>
      <w:r w:rsidR="002A6C3C">
        <w:rPr>
          <w:bCs/>
          <w:lang w:val="fr-FR"/>
        </w:rPr>
        <w:t>−</w:t>
      </w:r>
      <w:r w:rsidR="002A6C3C" w:rsidRPr="002A6C3C">
        <w:rPr>
          <w:bCs/>
          <w:lang w:val="fr-FR"/>
        </w:rPr>
        <w:t xml:space="preserve"> Amendement 8</w:t>
      </w:r>
    </w:p>
    <w:p w14:paraId="280A5202" w14:textId="636CEA7D" w:rsidR="00421A10" w:rsidRPr="004A7E44" w:rsidRDefault="002A6C3C" w:rsidP="0029791D">
      <w:pPr>
        <w:pStyle w:val="SingleTxtG"/>
        <w:spacing w:after="0"/>
      </w:pPr>
      <w:r w:rsidRPr="002A6C3C">
        <w:rPr>
          <w:lang w:val="fr-FR"/>
        </w:rPr>
        <w:t xml:space="preserve">Complément 18 à la série 11 d’amendements </w:t>
      </w:r>
      <w:r>
        <w:rPr>
          <w:lang w:val="fr-FR"/>
        </w:rPr>
        <w:t>−</w:t>
      </w:r>
      <w:r w:rsidRPr="002A6C3C">
        <w:rPr>
          <w:lang w:val="fr-FR"/>
        </w:rPr>
        <w:t xml:space="preserve"> Date d’entrée en vigueur</w:t>
      </w:r>
      <w:r>
        <w:rPr>
          <w:lang w:val="fr-FR"/>
        </w:rPr>
        <w:t> </w:t>
      </w:r>
      <w:r w:rsidRPr="002A6C3C">
        <w:rPr>
          <w:lang w:val="fr-FR"/>
        </w:rPr>
        <w:t>: 30 septembre 2021</w:t>
      </w:r>
    </w:p>
    <w:p w14:paraId="1C68DC6C" w14:textId="449A7715" w:rsidR="00421A10" w:rsidRDefault="0029791D" w:rsidP="0029791D">
      <w:pPr>
        <w:pStyle w:val="H1G"/>
      </w:pPr>
      <w:r>
        <w:tab/>
      </w:r>
      <w:r>
        <w:tab/>
      </w:r>
      <w:r w:rsidR="00421A10" w:rsidRPr="007619D3">
        <w:t xml:space="preserve">Prescriptions uniformes relatives </w:t>
      </w:r>
      <w:r w:rsidR="002A6C3C" w:rsidRPr="002A6C3C">
        <w:rPr>
          <w:bCs/>
          <w:lang w:val="fr-FR"/>
        </w:rPr>
        <w:t xml:space="preserve">à l’homologation des véhicules </w:t>
      </w:r>
      <w:r w:rsidR="002A6C3C">
        <w:rPr>
          <w:bCs/>
          <w:lang w:val="fr-FR"/>
        </w:rPr>
        <w:br/>
      </w:r>
      <w:r w:rsidR="002A6C3C" w:rsidRPr="002A6C3C">
        <w:rPr>
          <w:bCs/>
          <w:lang w:val="fr-FR"/>
        </w:rPr>
        <w:t>des catégories M, N et O en ce qui concerne le freinage</w:t>
      </w:r>
      <w:r w:rsidR="002A6C3C" w:rsidRPr="002A6C3C">
        <w:t xml:space="preserve"> </w:t>
      </w:r>
    </w:p>
    <w:p w14:paraId="7DDCE6D5" w14:textId="1B5BE6F1" w:rsidR="002A6C3C" w:rsidRDefault="002A6C3C" w:rsidP="002A6C3C">
      <w:pPr>
        <w:pStyle w:val="SingleTxtG"/>
      </w:pPr>
      <w:r>
        <w:rPr>
          <w:lang w:val="fr-FR"/>
        </w:rPr>
        <w:tab/>
      </w:r>
      <w:r>
        <w:rPr>
          <w:lang w:val="fr-FR"/>
        </w:rPr>
        <w:tab/>
      </w:r>
      <w:r w:rsidRPr="002A6C3C">
        <w:rPr>
          <w:lang w:val="fr-FR"/>
        </w:rPr>
        <w:t>Le présent document est communiqué uniquement à titre d’information. Le texte authentique, juridiquement contraignant, est celui du document ECE/TRANS/</w:t>
      </w:r>
      <w:r>
        <w:rPr>
          <w:lang w:val="fr-FR"/>
        </w:rPr>
        <w:br/>
      </w:r>
      <w:r w:rsidRPr="002A6C3C">
        <w:rPr>
          <w:lang w:val="fr-FR"/>
        </w:rPr>
        <w:t>WP.29/2021/12.</w:t>
      </w:r>
      <w:r w:rsidR="00442E31">
        <w:rPr>
          <w:noProof/>
          <w:lang w:eastAsia="fr-CH"/>
        </w:rPr>
        <mc:AlternateContent>
          <mc:Choice Requires="wps">
            <w:drawing>
              <wp:anchor distT="0" distB="0" distL="114300" distR="114300" simplePos="0" relativeHeight="251658240" behindDoc="0" locked="0" layoutInCell="1" allowOverlap="1" wp14:anchorId="292A6891" wp14:editId="5AFA5672">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2491E07C" w14:textId="77777777" w:rsidR="00442E31" w:rsidRPr="0029791D" w:rsidRDefault="00442E31" w:rsidP="00C9521D">
                            <w:pPr>
                              <w:ind w:left="1134" w:right="1134"/>
                              <w:jc w:val="center"/>
                            </w:pPr>
                            <w:r>
                              <w:t>_______________</w:t>
                            </w:r>
                          </w:p>
                          <w:p w14:paraId="0B5DB14B" w14:textId="77777777" w:rsidR="00442E31" w:rsidRDefault="00442E31" w:rsidP="00C9521D">
                            <w:pPr>
                              <w:jc w:val="center"/>
                              <w:rPr>
                                <w:b/>
                                <w:bCs/>
                                <w:sz w:val="22"/>
                              </w:rPr>
                            </w:pPr>
                            <w:r>
                              <w:rPr>
                                <w:noProof/>
                                <w:lang w:eastAsia="fr-CH"/>
                              </w:rPr>
                              <w:drawing>
                                <wp:inline distT="0" distB="0" distL="0" distR="0" wp14:anchorId="7B176332" wp14:editId="4B457BF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4674D9C"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A6891"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2491E07C" w14:textId="77777777" w:rsidR="00442E31" w:rsidRPr="0029791D" w:rsidRDefault="00442E31" w:rsidP="00C9521D">
                      <w:pPr>
                        <w:ind w:left="1134" w:right="1134"/>
                        <w:jc w:val="center"/>
                      </w:pPr>
                      <w:r>
                        <w:t>_______________</w:t>
                      </w:r>
                    </w:p>
                    <w:p w14:paraId="0B5DB14B" w14:textId="77777777" w:rsidR="00442E31" w:rsidRDefault="00442E31" w:rsidP="00C9521D">
                      <w:pPr>
                        <w:jc w:val="center"/>
                        <w:rPr>
                          <w:b/>
                          <w:bCs/>
                          <w:sz w:val="22"/>
                        </w:rPr>
                      </w:pPr>
                      <w:r>
                        <w:rPr>
                          <w:noProof/>
                          <w:lang w:eastAsia="fr-CH"/>
                        </w:rPr>
                        <w:drawing>
                          <wp:inline distT="0" distB="0" distL="0" distR="0" wp14:anchorId="7B176332" wp14:editId="4B457BF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4674D9C"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1E908426" w14:textId="2FB76000" w:rsidR="002A6C3C" w:rsidRDefault="002A6C3C">
      <w:pPr>
        <w:suppressAutoHyphens w:val="0"/>
        <w:kinsoku/>
        <w:overflowPunct/>
        <w:autoSpaceDE/>
        <w:autoSpaceDN/>
        <w:adjustRightInd/>
        <w:snapToGrid/>
        <w:spacing w:line="240" w:lineRule="auto"/>
      </w:pPr>
      <w:r>
        <w:br w:type="page"/>
      </w:r>
    </w:p>
    <w:p w14:paraId="1B3838B7" w14:textId="77777777" w:rsidR="002A6C3C" w:rsidRPr="00ED1ED9" w:rsidRDefault="002A6C3C" w:rsidP="002A6C3C">
      <w:pPr>
        <w:pStyle w:val="SingleTxtG"/>
        <w:keepNext/>
        <w:rPr>
          <w:lang w:val="fr-FR"/>
        </w:rPr>
      </w:pPr>
      <w:r w:rsidRPr="00ED1ED9">
        <w:rPr>
          <w:i/>
          <w:iCs/>
          <w:lang w:val="fr-FR"/>
        </w:rPr>
        <w:lastRenderedPageBreak/>
        <w:t>Ajouter un nouveau paragraphe 1.2.4</w:t>
      </w:r>
      <w:r w:rsidRPr="00ED1ED9">
        <w:rPr>
          <w:lang w:val="fr-FR"/>
        </w:rPr>
        <w:t>, libellé comme suit :</w:t>
      </w:r>
    </w:p>
    <w:p w14:paraId="56E484D8" w14:textId="77777777" w:rsidR="002A6C3C" w:rsidRPr="00ED1ED9" w:rsidRDefault="002A6C3C" w:rsidP="002A6C3C">
      <w:pPr>
        <w:pStyle w:val="SingleTxtG"/>
        <w:tabs>
          <w:tab w:val="left" w:pos="1134"/>
        </w:tabs>
        <w:ind w:left="2268" w:hanging="1134"/>
        <w:rPr>
          <w:lang w:val="fr-FR"/>
        </w:rPr>
      </w:pPr>
      <w:r w:rsidRPr="00ED1ED9">
        <w:rPr>
          <w:lang w:val="fr-FR"/>
        </w:rPr>
        <w:t>« 1.2.4</w:t>
      </w:r>
      <w:r w:rsidRPr="00ED1ED9">
        <w:rPr>
          <w:lang w:val="fr-FR"/>
        </w:rPr>
        <w:tab/>
      </w:r>
      <w:r w:rsidRPr="00ED1ED9">
        <w:rPr>
          <w:lang w:val="fr-FR"/>
        </w:rPr>
        <w:tab/>
        <w:t>Aux diabolos à timon articulé, tels que définis au paragraphe 2.42.1 ; ».</w:t>
      </w:r>
    </w:p>
    <w:p w14:paraId="17C92D6F" w14:textId="77777777" w:rsidR="002A6C3C" w:rsidRPr="00ED1ED9" w:rsidRDefault="002A6C3C" w:rsidP="002A6C3C">
      <w:pPr>
        <w:pStyle w:val="SingleTxtG"/>
        <w:keepNext/>
        <w:rPr>
          <w:i/>
          <w:lang w:val="fr-FR"/>
        </w:rPr>
      </w:pPr>
      <w:r w:rsidRPr="00ED1ED9">
        <w:rPr>
          <w:i/>
          <w:lang w:val="fr-FR"/>
        </w:rPr>
        <w:t>Ajouter un nouveau paragraphe 2.40</w:t>
      </w:r>
      <w:r w:rsidRPr="00ED1ED9">
        <w:rPr>
          <w:iCs/>
          <w:lang w:val="fr-FR"/>
        </w:rPr>
        <w:t>,</w:t>
      </w:r>
      <w:r w:rsidRPr="00ED1ED9">
        <w:rPr>
          <w:i/>
          <w:lang w:val="fr-FR"/>
        </w:rPr>
        <w:t xml:space="preserve"> </w:t>
      </w:r>
      <w:r w:rsidRPr="00ED1ED9">
        <w:rPr>
          <w:iCs/>
          <w:lang w:val="fr-FR"/>
        </w:rPr>
        <w:t>libellé comme suit :</w:t>
      </w:r>
    </w:p>
    <w:p w14:paraId="1BE0C26F" w14:textId="77777777" w:rsidR="002A6C3C" w:rsidRPr="00ED1ED9" w:rsidRDefault="002A6C3C" w:rsidP="002A6C3C">
      <w:pPr>
        <w:pStyle w:val="SingleTxtG"/>
        <w:tabs>
          <w:tab w:val="left" w:pos="1134"/>
        </w:tabs>
        <w:ind w:left="2268" w:hanging="1134"/>
        <w:rPr>
          <w:lang w:val="fr-FR"/>
        </w:rPr>
      </w:pPr>
      <w:r w:rsidRPr="00ED1ED9">
        <w:rPr>
          <w:lang w:val="fr-FR"/>
        </w:rPr>
        <w:t>« 2.40</w:t>
      </w:r>
      <w:r w:rsidRPr="00ED1ED9">
        <w:rPr>
          <w:i/>
          <w:lang w:val="fr-FR"/>
        </w:rPr>
        <w:tab/>
      </w:r>
      <w:r w:rsidRPr="00ED1ED9">
        <w:rPr>
          <w:iCs/>
          <w:lang w:val="fr-FR"/>
        </w:rPr>
        <w:t>Par “</w:t>
      </w:r>
      <w:r w:rsidRPr="00ED1ED9">
        <w:rPr>
          <w:i/>
          <w:lang w:val="fr-FR"/>
        </w:rPr>
        <w:t>estimateur de freinage</w:t>
      </w:r>
      <w:r w:rsidRPr="00ED1ED9">
        <w:rPr>
          <w:iCs/>
          <w:lang w:val="fr-FR"/>
        </w:rPr>
        <w:t>”, une fonction capable, en utilisant des modèles prenant en compte des données telles que le type et la position des freins, le nombre et l</w:t>
      </w:r>
      <w:r>
        <w:rPr>
          <w:iCs/>
          <w:lang w:val="fr-FR"/>
        </w:rPr>
        <w:t>’</w:t>
      </w:r>
      <w:r w:rsidRPr="00ED1ED9">
        <w:rPr>
          <w:iCs/>
          <w:lang w:val="fr-FR"/>
        </w:rPr>
        <w:t>intensité des freinages, la vitesse du véhicule ou la température ambiante, d</w:t>
      </w:r>
      <w:r>
        <w:rPr>
          <w:iCs/>
          <w:lang w:val="fr-FR"/>
        </w:rPr>
        <w:t>’</w:t>
      </w:r>
      <w:r w:rsidRPr="00ED1ED9">
        <w:rPr>
          <w:iCs/>
          <w:lang w:val="fr-FR"/>
        </w:rPr>
        <w:t>estimer l</w:t>
      </w:r>
      <w:r>
        <w:rPr>
          <w:iCs/>
          <w:lang w:val="fr-FR"/>
        </w:rPr>
        <w:t>’</w:t>
      </w:r>
      <w:r w:rsidRPr="00ED1ED9">
        <w:rPr>
          <w:iCs/>
          <w:lang w:val="fr-FR"/>
        </w:rPr>
        <w:t>efficacité disponible des freins à friction, compte tenu de l</w:t>
      </w:r>
      <w:r>
        <w:rPr>
          <w:iCs/>
          <w:lang w:val="fr-FR"/>
        </w:rPr>
        <w:t>’</w:t>
      </w:r>
      <w:r w:rsidRPr="00ED1ED9">
        <w:rPr>
          <w:iCs/>
          <w:lang w:val="fr-FR"/>
        </w:rPr>
        <w:t>échauffement des freins. ».</w:t>
      </w:r>
    </w:p>
    <w:p w14:paraId="188FDE44"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iCs/>
          <w:lang w:val="fr-FR"/>
        </w:rPr>
        <w:t>Ajouter un nouveau paragraphe 2.42</w:t>
      </w:r>
      <w:r w:rsidRPr="00ED1ED9">
        <w:rPr>
          <w:rFonts w:asciiTheme="majorBidi" w:hAnsiTheme="majorBidi" w:cstheme="majorBidi"/>
          <w:lang w:val="fr-FR"/>
        </w:rPr>
        <w:t xml:space="preserve">, libellé </w:t>
      </w:r>
      <w:r w:rsidRPr="00ED1ED9">
        <w:rPr>
          <w:iCs/>
          <w:lang w:val="fr-FR"/>
        </w:rPr>
        <w:t>comme suit </w:t>
      </w:r>
      <w:r w:rsidRPr="00ED1ED9">
        <w:rPr>
          <w:rFonts w:asciiTheme="majorBidi" w:hAnsiTheme="majorBidi" w:cstheme="majorBidi"/>
          <w:iCs/>
          <w:lang w:val="fr-FR"/>
        </w:rPr>
        <w:t>:</w:t>
      </w:r>
    </w:p>
    <w:p w14:paraId="624E842F" w14:textId="77777777" w:rsidR="002A6C3C" w:rsidRPr="00ED1ED9" w:rsidRDefault="002A6C3C" w:rsidP="002A6C3C">
      <w:pPr>
        <w:pStyle w:val="SingleTxtG"/>
        <w:tabs>
          <w:tab w:val="left" w:pos="1134"/>
        </w:tabs>
        <w:ind w:left="2268" w:hanging="1134"/>
        <w:rPr>
          <w:rFonts w:asciiTheme="majorBidi" w:hAnsiTheme="majorBidi" w:cstheme="majorBidi"/>
          <w:bCs/>
          <w:lang w:val="fr-FR"/>
        </w:rPr>
      </w:pPr>
      <w:r w:rsidRPr="00ED1ED9">
        <w:rPr>
          <w:rFonts w:asciiTheme="majorBidi" w:hAnsiTheme="majorBidi" w:cstheme="majorBidi"/>
          <w:bCs/>
          <w:lang w:val="fr-FR"/>
        </w:rPr>
        <w:t>« 2.42</w:t>
      </w:r>
      <w:r w:rsidRPr="00ED1ED9">
        <w:rPr>
          <w:rFonts w:asciiTheme="majorBidi" w:hAnsiTheme="majorBidi" w:cstheme="majorBidi"/>
          <w:bCs/>
          <w:lang w:val="fr-FR"/>
        </w:rPr>
        <w:tab/>
      </w:r>
      <w:r w:rsidRPr="00ED1ED9">
        <w:rPr>
          <w:rFonts w:asciiTheme="majorBidi" w:hAnsiTheme="majorBidi" w:cstheme="majorBidi"/>
          <w:lang w:val="fr-FR"/>
        </w:rPr>
        <w:t>Par “</w:t>
      </w:r>
      <w:r w:rsidRPr="00ED1ED9">
        <w:rPr>
          <w:rFonts w:asciiTheme="majorBidi" w:hAnsiTheme="majorBidi" w:cstheme="majorBidi"/>
          <w:i/>
          <w:iCs/>
          <w:lang w:val="fr-FR"/>
        </w:rPr>
        <w:t>remorque tractrice</w:t>
      </w:r>
      <w:r w:rsidRPr="00ED1ED9">
        <w:rPr>
          <w:rFonts w:asciiTheme="majorBidi" w:hAnsiTheme="majorBidi" w:cstheme="majorBidi"/>
          <w:lang w:val="fr-FR"/>
        </w:rPr>
        <w:t>”, une remorque équipée pour tracter une autre remorque.</w:t>
      </w:r>
    </w:p>
    <w:p w14:paraId="7931E2BA" w14:textId="77777777" w:rsidR="002A6C3C" w:rsidRPr="00ED1ED9" w:rsidRDefault="002A6C3C" w:rsidP="002A6C3C">
      <w:pPr>
        <w:pStyle w:val="SingleTxtG"/>
        <w:tabs>
          <w:tab w:val="left" w:pos="1134"/>
        </w:tabs>
        <w:ind w:left="2268" w:hanging="1134"/>
        <w:rPr>
          <w:rFonts w:asciiTheme="majorBidi" w:hAnsiTheme="majorBidi" w:cstheme="majorBidi"/>
          <w:bCs/>
          <w:lang w:val="fr-FR"/>
        </w:rPr>
      </w:pPr>
      <w:r w:rsidRPr="00ED1ED9">
        <w:rPr>
          <w:rFonts w:asciiTheme="majorBidi" w:hAnsiTheme="majorBidi" w:cstheme="majorBidi"/>
          <w:bCs/>
          <w:lang w:val="fr-FR"/>
        </w:rPr>
        <w:t>2.42.1</w:t>
      </w:r>
      <w:r w:rsidRPr="00ED1ED9">
        <w:rPr>
          <w:rFonts w:asciiTheme="majorBidi" w:hAnsiTheme="majorBidi" w:cstheme="majorBidi"/>
          <w:bCs/>
          <w:lang w:val="fr-FR"/>
        </w:rPr>
        <w:tab/>
      </w:r>
      <w:r w:rsidRPr="00ED1ED9">
        <w:rPr>
          <w:rFonts w:asciiTheme="majorBidi" w:hAnsiTheme="majorBidi" w:cstheme="majorBidi"/>
          <w:lang w:val="fr-FR"/>
        </w:rPr>
        <w:t>Par “</w:t>
      </w:r>
      <w:r w:rsidRPr="00ED1ED9">
        <w:rPr>
          <w:rFonts w:asciiTheme="majorBidi" w:hAnsiTheme="majorBidi" w:cstheme="majorBidi"/>
          <w:i/>
          <w:iCs/>
          <w:lang w:val="fr-FR"/>
        </w:rPr>
        <w:t>diabolo</w:t>
      </w:r>
      <w:r w:rsidRPr="00ED1ED9">
        <w:rPr>
          <w:rFonts w:asciiTheme="majorBidi" w:hAnsiTheme="majorBidi" w:cstheme="majorBidi"/>
          <w:lang w:val="fr-FR"/>
        </w:rPr>
        <w:t>”, une remorque conçue uniquement pour tracter une semi</w:t>
      </w:r>
      <w:r w:rsidRPr="00ED1ED9">
        <w:rPr>
          <w:rFonts w:asciiTheme="majorBidi" w:hAnsiTheme="majorBidi" w:cstheme="majorBidi"/>
          <w:lang w:val="fr-FR"/>
        </w:rPr>
        <w:noBreakHyphen/>
        <w:t>remorque. Un diabolo peut être à timon rigide ou articulé.</w:t>
      </w:r>
    </w:p>
    <w:p w14:paraId="09D3E9BE" w14:textId="77777777" w:rsidR="002A6C3C" w:rsidRPr="00ED1ED9" w:rsidRDefault="002A6C3C" w:rsidP="002A6C3C">
      <w:pPr>
        <w:pStyle w:val="SingleTxtG"/>
        <w:tabs>
          <w:tab w:val="left" w:pos="1134"/>
        </w:tabs>
        <w:ind w:left="2268" w:hanging="1134"/>
        <w:rPr>
          <w:rFonts w:asciiTheme="majorBidi" w:hAnsiTheme="majorBidi" w:cstheme="majorBidi"/>
          <w:bCs/>
          <w:lang w:val="fr-FR"/>
        </w:rPr>
      </w:pPr>
      <w:r w:rsidRPr="00ED1ED9">
        <w:rPr>
          <w:rFonts w:asciiTheme="majorBidi" w:hAnsiTheme="majorBidi" w:cstheme="majorBidi"/>
          <w:bCs/>
          <w:lang w:val="fr-FR"/>
        </w:rPr>
        <w:t>2.42.2</w:t>
      </w:r>
      <w:r w:rsidRPr="00ED1ED9">
        <w:rPr>
          <w:rFonts w:asciiTheme="majorBidi" w:hAnsiTheme="majorBidi" w:cstheme="majorBidi"/>
          <w:bCs/>
          <w:lang w:val="fr-FR"/>
        </w:rPr>
        <w:tab/>
      </w:r>
      <w:r w:rsidRPr="00ED1ED9">
        <w:rPr>
          <w:rFonts w:asciiTheme="majorBidi" w:hAnsiTheme="majorBidi" w:cstheme="majorBidi"/>
          <w:lang w:val="fr-FR"/>
        </w:rPr>
        <w:t>Par “</w:t>
      </w:r>
      <w:r w:rsidRPr="00ED1ED9">
        <w:rPr>
          <w:rFonts w:asciiTheme="majorBidi" w:hAnsiTheme="majorBidi" w:cstheme="majorBidi"/>
          <w:i/>
          <w:iCs/>
          <w:lang w:val="fr-FR"/>
        </w:rPr>
        <w:t>semi-remorque à sellette</w:t>
      </w:r>
      <w:r w:rsidRPr="00ED1ED9">
        <w:rPr>
          <w:rFonts w:asciiTheme="majorBidi" w:hAnsiTheme="majorBidi" w:cstheme="majorBidi"/>
          <w:lang w:val="fr-FR"/>
        </w:rPr>
        <w:t>” une semi-remorque munie à l</w:t>
      </w:r>
      <w:r>
        <w:rPr>
          <w:rFonts w:asciiTheme="majorBidi" w:hAnsiTheme="majorBidi" w:cstheme="majorBidi"/>
          <w:lang w:val="fr-FR"/>
        </w:rPr>
        <w:t>’</w:t>
      </w:r>
      <w:r w:rsidRPr="00ED1ED9">
        <w:rPr>
          <w:rFonts w:asciiTheme="majorBidi" w:hAnsiTheme="majorBidi" w:cstheme="majorBidi"/>
          <w:lang w:val="fr-FR"/>
        </w:rPr>
        <w:t>arrière d</w:t>
      </w:r>
      <w:r>
        <w:rPr>
          <w:rFonts w:asciiTheme="majorBidi" w:hAnsiTheme="majorBidi" w:cstheme="majorBidi"/>
          <w:lang w:val="fr-FR"/>
        </w:rPr>
        <w:t>’</w:t>
      </w:r>
      <w:r w:rsidRPr="00ED1ED9">
        <w:rPr>
          <w:rFonts w:asciiTheme="majorBidi" w:hAnsiTheme="majorBidi" w:cstheme="majorBidi"/>
          <w:lang w:val="fr-FR"/>
        </w:rPr>
        <w:t>une sellette d</w:t>
      </w:r>
      <w:r>
        <w:rPr>
          <w:rFonts w:asciiTheme="majorBidi" w:hAnsiTheme="majorBidi" w:cstheme="majorBidi"/>
          <w:lang w:val="fr-FR"/>
        </w:rPr>
        <w:t>’</w:t>
      </w:r>
      <w:r w:rsidRPr="00ED1ED9">
        <w:rPr>
          <w:rFonts w:asciiTheme="majorBidi" w:hAnsiTheme="majorBidi" w:cstheme="majorBidi"/>
          <w:lang w:val="fr-FR"/>
        </w:rPr>
        <w:t>attelage permettant de tracter une deuxième semi-remorque. ».</w:t>
      </w:r>
    </w:p>
    <w:p w14:paraId="21BACE5B" w14:textId="77777777" w:rsidR="002A6C3C" w:rsidRPr="00ED1ED9" w:rsidRDefault="002A6C3C" w:rsidP="002A6C3C">
      <w:pPr>
        <w:pStyle w:val="SingleTxtG"/>
        <w:keepNext/>
        <w:rPr>
          <w:iCs/>
          <w:lang w:val="fr-FR"/>
        </w:rPr>
      </w:pPr>
      <w:r w:rsidRPr="00ED1ED9">
        <w:rPr>
          <w:i/>
          <w:lang w:val="fr-FR"/>
        </w:rPr>
        <w:t>Ajouter un nouveau paragraphe 5.1.2.4</w:t>
      </w:r>
      <w:r w:rsidRPr="00ED1ED9">
        <w:rPr>
          <w:iCs/>
          <w:lang w:val="fr-FR"/>
        </w:rPr>
        <w:t>, libellé comme suit :</w:t>
      </w:r>
    </w:p>
    <w:p w14:paraId="168B329B" w14:textId="77777777" w:rsidR="002A6C3C" w:rsidRPr="00ED1ED9" w:rsidRDefault="002A6C3C" w:rsidP="002A6C3C">
      <w:pPr>
        <w:pStyle w:val="SingleTxtG"/>
        <w:keepNext/>
        <w:tabs>
          <w:tab w:val="left" w:pos="1134"/>
        </w:tabs>
        <w:ind w:left="2268" w:hanging="1134"/>
        <w:rPr>
          <w:lang w:val="fr-FR"/>
        </w:rPr>
      </w:pPr>
      <w:r w:rsidRPr="00ED1ED9">
        <w:rPr>
          <w:lang w:val="fr-FR"/>
        </w:rPr>
        <w:t>« 5.1.2.4</w:t>
      </w:r>
      <w:r w:rsidRPr="00ED1ED9">
        <w:rPr>
          <w:lang w:val="fr-FR"/>
        </w:rPr>
        <w:tab/>
        <w:t>Système de freinage d</w:t>
      </w:r>
      <w:r>
        <w:rPr>
          <w:lang w:val="fr-FR"/>
        </w:rPr>
        <w:t>’</w:t>
      </w:r>
      <w:r w:rsidRPr="00ED1ED9">
        <w:rPr>
          <w:lang w:val="fr-FR"/>
        </w:rPr>
        <w:t>endurance</w:t>
      </w:r>
    </w:p>
    <w:p w14:paraId="75212AF7" w14:textId="77777777" w:rsidR="002A6C3C" w:rsidRPr="00ED1ED9" w:rsidRDefault="002A6C3C" w:rsidP="002A6C3C">
      <w:pPr>
        <w:pStyle w:val="SingleTxtG"/>
        <w:tabs>
          <w:tab w:val="left" w:pos="1134"/>
        </w:tabs>
        <w:ind w:left="2268"/>
        <w:rPr>
          <w:lang w:val="fr-FR"/>
        </w:rPr>
      </w:pPr>
      <w:r w:rsidRPr="00ED1ED9">
        <w:rPr>
          <w:lang w:val="fr-FR"/>
        </w:rPr>
        <w:t>Le système de freinage d</w:t>
      </w:r>
      <w:r>
        <w:rPr>
          <w:lang w:val="fr-FR"/>
        </w:rPr>
        <w:t>’</w:t>
      </w:r>
      <w:r w:rsidRPr="00ED1ED9">
        <w:rPr>
          <w:lang w:val="fr-FR"/>
        </w:rPr>
        <w:t>endurance doit permettre de maintenir une vitesse constante en descente pendant une longue durée sans utilisation des freins à friction.</w:t>
      </w:r>
    </w:p>
    <w:p w14:paraId="147A2A96" w14:textId="77777777" w:rsidR="002A6C3C" w:rsidRPr="00ED1ED9" w:rsidRDefault="002A6C3C" w:rsidP="002A6C3C">
      <w:pPr>
        <w:pStyle w:val="SingleTxtG"/>
        <w:tabs>
          <w:tab w:val="left" w:pos="1134"/>
        </w:tabs>
        <w:ind w:left="2268"/>
        <w:rPr>
          <w:lang w:val="fr-FR"/>
        </w:rPr>
      </w:pPr>
      <w:r w:rsidRPr="00ED1ED9">
        <w:rPr>
          <w:lang w:val="fr-FR"/>
        </w:rPr>
        <w:t>Les prescriptions ci-dessous s</w:t>
      </w:r>
      <w:r>
        <w:rPr>
          <w:lang w:val="fr-FR"/>
        </w:rPr>
        <w:t>’</w:t>
      </w:r>
      <w:r w:rsidRPr="00ED1ED9">
        <w:rPr>
          <w:lang w:val="fr-FR"/>
        </w:rPr>
        <w:t>appliquent seulement aux véhicules spécifiés au paragraphe 1.8.1 de l</w:t>
      </w:r>
      <w:r>
        <w:rPr>
          <w:lang w:val="fr-FR"/>
        </w:rPr>
        <w:t>’</w:t>
      </w:r>
      <w:r w:rsidRPr="00ED1ED9">
        <w:rPr>
          <w:lang w:val="fr-FR"/>
        </w:rPr>
        <w:t>annexe 4. Elles sont réputées satisfaites si les prescriptions d</w:t>
      </w:r>
      <w:r>
        <w:rPr>
          <w:lang w:val="fr-FR"/>
        </w:rPr>
        <w:t>’</w:t>
      </w:r>
      <w:r w:rsidRPr="00ED1ED9">
        <w:rPr>
          <w:lang w:val="fr-FR"/>
        </w:rPr>
        <w:t>essai pertinentes spécifiées au paragraphe 1.8.1 de l</w:t>
      </w:r>
      <w:r>
        <w:rPr>
          <w:lang w:val="fr-FR"/>
        </w:rPr>
        <w:t>’</w:t>
      </w:r>
      <w:r w:rsidRPr="00ED1ED9">
        <w:rPr>
          <w:lang w:val="fr-FR"/>
        </w:rPr>
        <w:t>annexe 4 sont satisfaites.</w:t>
      </w:r>
    </w:p>
    <w:p w14:paraId="2DC082DA" w14:textId="47F55943" w:rsidR="002A6C3C" w:rsidRPr="00ED1ED9" w:rsidRDefault="002A6C3C" w:rsidP="002A6C3C">
      <w:pPr>
        <w:pStyle w:val="SingleTxtG"/>
        <w:tabs>
          <w:tab w:val="left" w:pos="1134"/>
        </w:tabs>
        <w:ind w:left="2268" w:hanging="1134"/>
        <w:rPr>
          <w:lang w:val="fr-FR"/>
        </w:rPr>
      </w:pPr>
      <w:r w:rsidRPr="00ED1ED9">
        <w:rPr>
          <w:lang w:val="fr-FR"/>
        </w:rPr>
        <w:t>5.1.2.4.1</w:t>
      </w:r>
      <w:r w:rsidRPr="00ED1ED9">
        <w:rPr>
          <w:lang w:val="fr-FR"/>
        </w:rPr>
        <w:tab/>
        <w:t>On estime qu</w:t>
      </w:r>
      <w:r>
        <w:rPr>
          <w:lang w:val="fr-FR"/>
        </w:rPr>
        <w:t>’</w:t>
      </w:r>
      <w:r w:rsidRPr="00ED1ED9">
        <w:rPr>
          <w:lang w:val="fr-FR"/>
        </w:rPr>
        <w:t>un laps de temps d</w:t>
      </w:r>
      <w:r>
        <w:rPr>
          <w:lang w:val="fr-FR"/>
        </w:rPr>
        <w:t>’</w:t>
      </w:r>
      <w:r w:rsidRPr="00ED1ED9">
        <w:rPr>
          <w:lang w:val="fr-FR"/>
        </w:rPr>
        <w:t>au moins 12 min est assimilable à une longue durée.</w:t>
      </w:r>
    </w:p>
    <w:p w14:paraId="4D68AE2D" w14:textId="77777777" w:rsidR="002A6C3C" w:rsidRPr="00ED1ED9" w:rsidRDefault="002A6C3C" w:rsidP="002A6C3C">
      <w:pPr>
        <w:pStyle w:val="SingleTxtG"/>
        <w:tabs>
          <w:tab w:val="left" w:pos="1134"/>
        </w:tabs>
        <w:ind w:left="2268" w:hanging="1134"/>
        <w:rPr>
          <w:lang w:val="fr-FR"/>
        </w:rPr>
      </w:pPr>
      <w:r w:rsidRPr="00ED1ED9">
        <w:rPr>
          <w:lang w:val="fr-FR"/>
        </w:rPr>
        <w:t>5.1.2.4.2</w:t>
      </w:r>
      <w:r w:rsidRPr="00ED1ED9">
        <w:rPr>
          <w:lang w:val="fr-FR"/>
        </w:rPr>
        <w:tab/>
        <w:t>Pendant le laps de temps visé au paragraphe 5.1.2.4.1, le système de freinage d</w:t>
      </w:r>
      <w:r>
        <w:rPr>
          <w:lang w:val="fr-FR"/>
        </w:rPr>
        <w:t>’</w:t>
      </w:r>
      <w:r w:rsidRPr="00ED1ED9">
        <w:rPr>
          <w:lang w:val="fr-FR"/>
        </w:rPr>
        <w:t>endurance doit pouvoir maintenir une vitesse moyenne de 30 km/h dans une descente de 7 %.</w:t>
      </w:r>
    </w:p>
    <w:p w14:paraId="43EECB0A" w14:textId="77777777" w:rsidR="002A6C3C" w:rsidRPr="00ED1ED9" w:rsidRDefault="002A6C3C" w:rsidP="002A6C3C">
      <w:pPr>
        <w:pStyle w:val="SingleTxtG"/>
        <w:tabs>
          <w:tab w:val="left" w:pos="1134"/>
        </w:tabs>
        <w:ind w:left="2268"/>
        <w:rPr>
          <w:lang w:val="fr-FR"/>
        </w:rPr>
      </w:pPr>
      <w:r w:rsidRPr="00ED1ED9">
        <w:rPr>
          <w:lang w:val="fr-FR"/>
        </w:rPr>
        <w:t>Néanmoins, pour les véhicules dont l</w:t>
      </w:r>
      <w:r>
        <w:rPr>
          <w:lang w:val="fr-FR"/>
        </w:rPr>
        <w:t>’</w:t>
      </w:r>
      <w:r w:rsidRPr="00ED1ED9">
        <w:rPr>
          <w:lang w:val="fr-FR"/>
        </w:rPr>
        <w:t>énergie est absorbée seulement par l</w:t>
      </w:r>
      <w:r>
        <w:rPr>
          <w:lang w:val="fr-FR"/>
        </w:rPr>
        <w:t>’</w:t>
      </w:r>
      <w:r w:rsidRPr="00ED1ED9">
        <w:rPr>
          <w:lang w:val="fr-FR"/>
        </w:rPr>
        <w:t xml:space="preserve">action </w:t>
      </w:r>
      <w:proofErr w:type="spellStart"/>
      <w:r w:rsidRPr="00ED1ED9">
        <w:rPr>
          <w:lang w:val="fr-FR"/>
        </w:rPr>
        <w:t>freinante</w:t>
      </w:r>
      <w:proofErr w:type="spellEnd"/>
      <w:r w:rsidRPr="00ED1ED9">
        <w:rPr>
          <w:lang w:val="fr-FR"/>
        </w:rPr>
        <w:t xml:space="preserve"> du moteur, la tolérance concernant la vitesse moyenne, telle que spécifiée au paragraphe 1.8.2.3 de l</w:t>
      </w:r>
      <w:r>
        <w:rPr>
          <w:lang w:val="fr-FR"/>
        </w:rPr>
        <w:t>’</w:t>
      </w:r>
      <w:r w:rsidRPr="00ED1ED9">
        <w:rPr>
          <w:lang w:val="fr-FR"/>
        </w:rPr>
        <w:t>annexe 4, doit être appliquée.</w:t>
      </w:r>
    </w:p>
    <w:p w14:paraId="3AF01E8B" w14:textId="77777777" w:rsidR="002A6C3C" w:rsidRPr="00ED1ED9" w:rsidRDefault="002A6C3C" w:rsidP="002A6C3C">
      <w:pPr>
        <w:pStyle w:val="SingleTxtG"/>
        <w:tabs>
          <w:tab w:val="left" w:pos="1134"/>
        </w:tabs>
        <w:ind w:left="2268" w:hanging="1134"/>
        <w:rPr>
          <w:lang w:val="fr-FR"/>
        </w:rPr>
      </w:pPr>
      <w:r w:rsidRPr="00ED1ED9">
        <w:rPr>
          <w:lang w:val="fr-FR"/>
        </w:rPr>
        <w:t>5.1.2.4.3</w:t>
      </w:r>
      <w:r w:rsidRPr="00ED1ED9">
        <w:rPr>
          <w:lang w:val="fr-FR"/>
        </w:rPr>
        <w:tab/>
        <w:t>Prescriptions particulières applicables à un système de freinage d</w:t>
      </w:r>
      <w:r>
        <w:rPr>
          <w:lang w:val="fr-FR"/>
        </w:rPr>
        <w:t>’</w:t>
      </w:r>
      <w:r w:rsidRPr="00ED1ED9">
        <w:rPr>
          <w:lang w:val="fr-FR"/>
        </w:rPr>
        <w:t>endurance comprenant des systèmes de freinage électrique à récupération</w:t>
      </w:r>
    </w:p>
    <w:p w14:paraId="28D08128" w14:textId="77777777" w:rsidR="002A6C3C" w:rsidRPr="00ED1ED9" w:rsidRDefault="002A6C3C" w:rsidP="002A6C3C">
      <w:pPr>
        <w:pStyle w:val="SingleTxtG"/>
        <w:tabs>
          <w:tab w:val="left" w:pos="1134"/>
        </w:tabs>
        <w:ind w:left="2268" w:hanging="1134"/>
        <w:rPr>
          <w:lang w:val="fr-FR"/>
        </w:rPr>
      </w:pPr>
      <w:r w:rsidRPr="00ED1ED9">
        <w:rPr>
          <w:lang w:val="fr-FR"/>
        </w:rPr>
        <w:t>5.1.2.4.3.1</w:t>
      </w:r>
      <w:r w:rsidRPr="00ED1ED9">
        <w:rPr>
          <w:lang w:val="fr-FR"/>
        </w:rPr>
        <w:tab/>
        <w:t>Un tel système est réputé conforme aux prescriptions des paragraphes 5.1.2.4.1 et 5.1.2.4.2 si le véhicule qui en est équipé est capable de stocker et/ou de dissiper (par exemple, au moyen d</w:t>
      </w:r>
      <w:r>
        <w:rPr>
          <w:lang w:val="fr-FR"/>
        </w:rPr>
        <w:t>’</w:t>
      </w:r>
      <w:r w:rsidRPr="00ED1ED9">
        <w:rPr>
          <w:lang w:val="fr-FR"/>
        </w:rPr>
        <w:t>un frein d</w:t>
      </w:r>
      <w:r>
        <w:rPr>
          <w:lang w:val="fr-FR"/>
        </w:rPr>
        <w:t>’</w:t>
      </w:r>
      <w:r w:rsidRPr="00ED1ED9">
        <w:rPr>
          <w:lang w:val="fr-FR"/>
        </w:rPr>
        <w:t>endurance supplémentaire) l</w:t>
      </w:r>
      <w:r>
        <w:rPr>
          <w:lang w:val="fr-FR"/>
        </w:rPr>
        <w:t>’</w:t>
      </w:r>
      <w:r w:rsidRPr="00ED1ED9">
        <w:rPr>
          <w:lang w:val="fr-FR"/>
        </w:rPr>
        <w:t>énergie du dénivelé négatif maximal (nécessitant une capacité de stockage d</w:t>
      </w:r>
      <w:r>
        <w:rPr>
          <w:lang w:val="fr-FR"/>
        </w:rPr>
        <w:t>’</w:t>
      </w:r>
      <w:r w:rsidRPr="00ED1ED9">
        <w:rPr>
          <w:lang w:val="fr-FR"/>
        </w:rPr>
        <w:t>énergie dans la batterie de traction) pouvant être descendu par le véhicule (consommant l</w:t>
      </w:r>
      <w:r>
        <w:rPr>
          <w:lang w:val="fr-FR"/>
        </w:rPr>
        <w:t>’</w:t>
      </w:r>
      <w:r w:rsidRPr="00ED1ED9">
        <w:rPr>
          <w:lang w:val="fr-FR"/>
        </w:rPr>
        <w:t>énergie stockée dans la batterie de traction pendant le trajet vers la descente en question), cette valeur étant limitée au niveau d</w:t>
      </w:r>
      <w:r>
        <w:rPr>
          <w:lang w:val="fr-FR"/>
        </w:rPr>
        <w:t>’</w:t>
      </w:r>
      <w:r w:rsidRPr="00ED1ED9">
        <w:rPr>
          <w:lang w:val="fr-FR"/>
        </w:rPr>
        <w:t>énergie prescrit aux paragraphes 5.1.2.4.1 et 5.1.2.4.2, en tenant compte de l</w:t>
      </w:r>
      <w:r>
        <w:rPr>
          <w:lang w:val="fr-FR"/>
        </w:rPr>
        <w:t>’</w:t>
      </w:r>
      <w:r w:rsidRPr="00ED1ED9">
        <w:rPr>
          <w:lang w:val="fr-FR"/>
        </w:rPr>
        <w:t>état de charge électrique et en utilisant des outils tels que les systèmes mondiaux de navigation par satellite associés à un modèle topographique et à un système de gestion de la batterie intelligent.</w:t>
      </w:r>
    </w:p>
    <w:p w14:paraId="61F79A05" w14:textId="77777777" w:rsidR="002A6C3C" w:rsidRPr="00ED1ED9" w:rsidRDefault="002A6C3C" w:rsidP="002A6C3C">
      <w:pPr>
        <w:pStyle w:val="SingleTxtG"/>
        <w:tabs>
          <w:tab w:val="left" w:pos="1134"/>
        </w:tabs>
        <w:ind w:left="2268"/>
        <w:rPr>
          <w:lang w:val="fr-FR"/>
        </w:rPr>
      </w:pPr>
      <w:r w:rsidRPr="00ED1ED9">
        <w:rPr>
          <w:lang w:val="fr-FR"/>
        </w:rPr>
        <w:t>Cela doit faire l</w:t>
      </w:r>
      <w:r>
        <w:rPr>
          <w:lang w:val="fr-FR"/>
        </w:rPr>
        <w:t>’</w:t>
      </w:r>
      <w:r w:rsidRPr="00ED1ED9">
        <w:rPr>
          <w:lang w:val="fr-FR"/>
        </w:rPr>
        <w:t>objet d</w:t>
      </w:r>
      <w:r>
        <w:rPr>
          <w:lang w:val="fr-FR"/>
        </w:rPr>
        <w:t>’</w:t>
      </w:r>
      <w:r w:rsidRPr="00ED1ED9">
        <w:rPr>
          <w:lang w:val="fr-FR"/>
        </w:rPr>
        <w:t>une démonstration à la satisfaction du service technique.</w:t>
      </w:r>
    </w:p>
    <w:p w14:paraId="72DC9E62" w14:textId="77777777" w:rsidR="002A6C3C" w:rsidRPr="00ED1ED9" w:rsidRDefault="002A6C3C" w:rsidP="002A6C3C">
      <w:pPr>
        <w:pStyle w:val="SingleTxtG"/>
        <w:keepNext/>
        <w:keepLines/>
        <w:ind w:left="2268" w:hanging="1134"/>
        <w:rPr>
          <w:color w:val="000000" w:themeColor="text1"/>
          <w:lang w:val="fr-FR"/>
        </w:rPr>
      </w:pPr>
      <w:r w:rsidRPr="00ED1ED9">
        <w:rPr>
          <w:lang w:val="fr-FR"/>
        </w:rPr>
        <w:lastRenderedPageBreak/>
        <w:t>5.1.2.4.3.2</w:t>
      </w:r>
      <w:r w:rsidRPr="00ED1ED9">
        <w:rPr>
          <w:lang w:val="fr-FR"/>
        </w:rPr>
        <w:tab/>
        <w:t>À défaut, le système de freinage de service doit satisfaire aux prescriptions du paragraphe 1.8.2.5 de l</w:t>
      </w:r>
      <w:r>
        <w:rPr>
          <w:lang w:val="fr-FR"/>
        </w:rPr>
        <w:t>’</w:t>
      </w:r>
      <w:r w:rsidRPr="00ED1ED9">
        <w:rPr>
          <w:lang w:val="fr-FR"/>
        </w:rPr>
        <w:t>annexe 4.</w:t>
      </w:r>
    </w:p>
    <w:p w14:paraId="14B51D60" w14:textId="77777777" w:rsidR="002A6C3C" w:rsidRPr="00ED1ED9" w:rsidRDefault="002A6C3C" w:rsidP="002A6C3C">
      <w:pPr>
        <w:pStyle w:val="SingleTxtG"/>
        <w:tabs>
          <w:tab w:val="left" w:pos="1134"/>
        </w:tabs>
        <w:ind w:left="2268"/>
        <w:rPr>
          <w:lang w:val="fr-FR"/>
        </w:rPr>
      </w:pPr>
      <w:r w:rsidRPr="00ED1ED9">
        <w:rPr>
          <w:lang w:val="fr-FR"/>
        </w:rPr>
        <w:t>En outre, un estimateur de freinage doit avertir le conducteur conformément au paragraphe 5.2.1.29.7.</w:t>
      </w:r>
    </w:p>
    <w:p w14:paraId="0334A473" w14:textId="77777777" w:rsidR="002A6C3C" w:rsidRPr="00ED1ED9" w:rsidRDefault="002A6C3C" w:rsidP="002A6C3C">
      <w:pPr>
        <w:pStyle w:val="SingleTxtG"/>
        <w:keepNext/>
        <w:tabs>
          <w:tab w:val="left" w:pos="1134"/>
        </w:tabs>
        <w:ind w:left="2268" w:hanging="1134"/>
        <w:rPr>
          <w:lang w:val="fr-FR"/>
        </w:rPr>
      </w:pPr>
      <w:r w:rsidRPr="00ED1ED9">
        <w:rPr>
          <w:lang w:val="fr-FR"/>
        </w:rPr>
        <w:t>5.1.2.4.3.3</w:t>
      </w:r>
      <w:r w:rsidRPr="00ED1ED9">
        <w:rPr>
          <w:lang w:val="fr-FR"/>
        </w:rPr>
        <w:tab/>
        <w:t>Prescription additionnelle dans le cas d</w:t>
      </w:r>
      <w:r>
        <w:rPr>
          <w:lang w:val="fr-FR"/>
        </w:rPr>
        <w:t>’</w:t>
      </w:r>
      <w:r w:rsidRPr="00ED1ED9">
        <w:rPr>
          <w:lang w:val="fr-FR"/>
        </w:rPr>
        <w:t>un système de freinage d</w:t>
      </w:r>
      <w:r>
        <w:rPr>
          <w:lang w:val="fr-FR"/>
        </w:rPr>
        <w:t>’</w:t>
      </w:r>
      <w:r w:rsidRPr="00ED1ED9">
        <w:rPr>
          <w:lang w:val="fr-FR"/>
        </w:rPr>
        <w:t>endurance fonctionnant exclusivement grâce à un système de freinage électrique à récupération :</w:t>
      </w:r>
    </w:p>
    <w:p w14:paraId="15958893" w14:textId="77777777" w:rsidR="002A6C3C" w:rsidRPr="00ED1ED9" w:rsidRDefault="002A6C3C" w:rsidP="002A6C3C">
      <w:pPr>
        <w:pStyle w:val="SingleTxtG"/>
        <w:tabs>
          <w:tab w:val="left" w:pos="1134"/>
        </w:tabs>
        <w:ind w:left="2268"/>
        <w:rPr>
          <w:lang w:val="fr-FR"/>
        </w:rPr>
      </w:pPr>
      <w:r w:rsidRPr="00ED1ED9">
        <w:rPr>
          <w:lang w:val="fr-FR"/>
        </w:rPr>
        <w:t>Avant que le système de freinage électrique à récupération ne soit plus en mesure d</w:t>
      </w:r>
      <w:r>
        <w:rPr>
          <w:lang w:val="fr-FR"/>
        </w:rPr>
        <w:t>’</w:t>
      </w:r>
      <w:r w:rsidRPr="00ED1ED9">
        <w:rPr>
          <w:lang w:val="fr-FR"/>
        </w:rPr>
        <w:t>exercer une force de freinage (par exemple lorsque la batterie est pleinement chargée), le conducteur doit être informé de la situation (par exemple, au moyen d</w:t>
      </w:r>
      <w:r>
        <w:rPr>
          <w:lang w:val="fr-FR"/>
        </w:rPr>
        <w:t>’</w:t>
      </w:r>
      <w:r w:rsidRPr="00ED1ED9">
        <w:rPr>
          <w:lang w:val="fr-FR"/>
        </w:rPr>
        <w:t>une information sur la capacité de décélération restante ou d</w:t>
      </w:r>
      <w:r>
        <w:rPr>
          <w:lang w:val="fr-FR"/>
        </w:rPr>
        <w:t>’</w:t>
      </w:r>
      <w:r w:rsidRPr="00ED1ED9">
        <w:rPr>
          <w:lang w:val="fr-FR"/>
        </w:rPr>
        <w:t>une diminution de la force de décélération). ».</w:t>
      </w:r>
    </w:p>
    <w:p w14:paraId="24A53D1B" w14:textId="77777777" w:rsidR="002A6C3C" w:rsidRPr="00ED1ED9" w:rsidRDefault="002A6C3C" w:rsidP="002A6C3C">
      <w:pPr>
        <w:pStyle w:val="SingleTxtG"/>
        <w:keepNext/>
        <w:rPr>
          <w:rFonts w:asciiTheme="majorBidi" w:hAnsiTheme="majorBidi" w:cstheme="majorBidi"/>
          <w:i/>
          <w:lang w:val="fr-FR"/>
        </w:rPr>
      </w:pPr>
      <w:r w:rsidRPr="00ED1ED9">
        <w:rPr>
          <w:rFonts w:asciiTheme="majorBidi" w:hAnsiTheme="majorBidi" w:cstheme="majorBidi"/>
          <w:i/>
          <w:lang w:val="fr-FR"/>
        </w:rPr>
        <w:t xml:space="preserve">Paragraphe 5.1.3, </w:t>
      </w:r>
      <w:r w:rsidRPr="00ED1ED9">
        <w:rPr>
          <w:rFonts w:asciiTheme="majorBidi" w:hAnsiTheme="majorBidi" w:cstheme="majorBidi"/>
          <w:iCs/>
          <w:lang w:val="fr-FR"/>
        </w:rPr>
        <w:t>lire :</w:t>
      </w:r>
    </w:p>
    <w:p w14:paraId="72260D25" w14:textId="77777777" w:rsidR="002A6C3C" w:rsidRPr="00ED1ED9" w:rsidRDefault="002A6C3C" w:rsidP="002A6C3C">
      <w:pPr>
        <w:pStyle w:val="SingleTxtG"/>
        <w:tabs>
          <w:tab w:val="left" w:pos="1134"/>
        </w:tabs>
        <w:ind w:left="2268" w:hanging="1134"/>
        <w:rPr>
          <w:rFonts w:asciiTheme="majorBidi" w:hAnsiTheme="majorBidi" w:cstheme="majorBidi"/>
          <w:kern w:val="28"/>
          <w:lang w:val="fr-FR"/>
        </w:rPr>
      </w:pPr>
      <w:bookmarkStart w:id="0" w:name="_Hlk60730330"/>
      <w:r w:rsidRPr="00ED1ED9">
        <w:rPr>
          <w:rFonts w:asciiTheme="majorBidi" w:hAnsiTheme="majorBidi" w:cstheme="majorBidi"/>
          <w:lang w:val="fr-FR"/>
        </w:rPr>
        <w:t>« </w:t>
      </w:r>
      <w:bookmarkEnd w:id="0"/>
      <w:r w:rsidRPr="00ED1ED9">
        <w:rPr>
          <w:rFonts w:asciiTheme="majorBidi" w:hAnsiTheme="majorBidi" w:cstheme="majorBidi"/>
          <w:lang w:val="fr-FR"/>
        </w:rPr>
        <w:t>5.1.3</w:t>
      </w:r>
      <w:r w:rsidRPr="00ED1ED9">
        <w:rPr>
          <w:rFonts w:asciiTheme="majorBidi" w:hAnsiTheme="majorBidi" w:cstheme="majorBidi"/>
          <w:lang w:val="fr-FR"/>
        </w:rPr>
        <w:tab/>
      </w:r>
      <w:r w:rsidRPr="00ED1ED9">
        <w:rPr>
          <w:rFonts w:eastAsia="Calibri"/>
          <w:lang w:val="fr-FR"/>
        </w:rPr>
        <w:t>Liaisons entre véhicules d</w:t>
      </w:r>
      <w:r>
        <w:rPr>
          <w:rFonts w:eastAsia="Calibri"/>
          <w:lang w:val="fr-FR"/>
        </w:rPr>
        <w:t>’</w:t>
      </w:r>
      <w:r w:rsidRPr="00ED1ED9">
        <w:rPr>
          <w:rFonts w:eastAsia="Calibri"/>
          <w:lang w:val="fr-FR"/>
        </w:rPr>
        <w:t>un ensemble modulaire pour les systèmes de freinage à air comprimé. ».</w:t>
      </w:r>
    </w:p>
    <w:p w14:paraId="38D34A90" w14:textId="77777777" w:rsidR="002A6C3C" w:rsidRPr="00ED1ED9" w:rsidRDefault="002A6C3C" w:rsidP="002A6C3C">
      <w:pPr>
        <w:pStyle w:val="SingleTxtG"/>
        <w:keepNext/>
        <w:rPr>
          <w:rFonts w:asciiTheme="majorBidi" w:hAnsiTheme="majorBidi" w:cstheme="majorBidi"/>
          <w:i/>
          <w:lang w:val="fr-FR"/>
        </w:rPr>
      </w:pPr>
      <w:r w:rsidRPr="00ED1ED9">
        <w:rPr>
          <w:rFonts w:asciiTheme="majorBidi" w:hAnsiTheme="majorBidi" w:cstheme="majorBidi"/>
          <w:i/>
          <w:lang w:val="fr-FR"/>
        </w:rPr>
        <w:t>Paragraphe 5.1.3.1</w:t>
      </w:r>
      <w:r w:rsidRPr="00ED1ED9">
        <w:rPr>
          <w:rFonts w:asciiTheme="majorBidi" w:hAnsiTheme="majorBidi" w:cstheme="majorBidi"/>
          <w:iCs/>
          <w:lang w:val="fr-FR"/>
        </w:rPr>
        <w:t>, lire :</w:t>
      </w:r>
    </w:p>
    <w:p w14:paraId="1CE0558C"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asciiTheme="majorBidi" w:hAnsiTheme="majorBidi" w:cstheme="majorBidi"/>
          <w:lang w:val="fr-FR"/>
        </w:rPr>
        <w:t>« 5.1.3.1</w:t>
      </w:r>
      <w:r w:rsidRPr="00ED1ED9">
        <w:rPr>
          <w:rFonts w:asciiTheme="majorBidi" w:hAnsiTheme="majorBidi" w:cstheme="majorBidi"/>
          <w:lang w:val="fr-FR"/>
        </w:rPr>
        <w:tab/>
        <w:t>Les liaisons des systèmes de freinage à air comprimé entre les véhicules doivent être conformes aux paragraphes 5.1.3.1.1, 5.1.3.1.2 ou 5.1.3.1.3 : ».</w:t>
      </w:r>
    </w:p>
    <w:p w14:paraId="653EB087"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Paragraphe 5.1.3.2</w:t>
      </w:r>
      <w:r w:rsidRPr="00ED1ED9">
        <w:rPr>
          <w:rFonts w:asciiTheme="majorBidi" w:hAnsiTheme="majorBidi" w:cstheme="majorBidi"/>
          <w:iCs/>
          <w:lang w:val="fr-FR"/>
        </w:rPr>
        <w:t>, lire :</w:t>
      </w:r>
    </w:p>
    <w:p w14:paraId="31070EA0"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asciiTheme="majorBidi" w:hAnsiTheme="majorBidi" w:cstheme="majorBidi"/>
          <w:lang w:val="fr-FR"/>
        </w:rPr>
        <w:t>« 5.1.3.2</w:t>
      </w:r>
      <w:r w:rsidRPr="00ED1ED9">
        <w:rPr>
          <w:rFonts w:asciiTheme="majorBidi" w:hAnsiTheme="majorBidi" w:cstheme="majorBidi"/>
          <w:lang w:val="fr-FR"/>
        </w:rPr>
        <w:tab/>
        <w:t>La ligne de commande électrique du véhicule tracteur ou de la remorque tractrice doit signaler si elle peut satisfaire aux prescriptions du paragraphe 5.2.1.18.2 sans le concours de la conduite de commande pneumatique. Elle doit aussi signaler si elle est équipée conformément au paragraphe 5.1.3.1.2 de deux conduites de commande ou conformément au paragraphe 5.1.3.1.3 d</w:t>
      </w:r>
      <w:r>
        <w:rPr>
          <w:rFonts w:asciiTheme="majorBidi" w:hAnsiTheme="majorBidi" w:cstheme="majorBidi"/>
          <w:lang w:val="fr-FR"/>
        </w:rPr>
        <w:t>’</w:t>
      </w:r>
      <w:r w:rsidRPr="00ED1ED9">
        <w:rPr>
          <w:rFonts w:asciiTheme="majorBidi" w:hAnsiTheme="majorBidi" w:cstheme="majorBidi"/>
          <w:lang w:val="fr-FR"/>
        </w:rPr>
        <w:t>une seule ligne de commande électrique. ».</w:t>
      </w:r>
    </w:p>
    <w:p w14:paraId="76C8D2F5" w14:textId="77777777" w:rsidR="002A6C3C" w:rsidRPr="00ED1ED9" w:rsidRDefault="002A6C3C" w:rsidP="002A6C3C">
      <w:pPr>
        <w:pStyle w:val="SingleTxtG"/>
        <w:keepNext/>
        <w:rPr>
          <w:rFonts w:asciiTheme="majorBidi" w:hAnsiTheme="majorBidi" w:cstheme="majorBidi"/>
          <w:i/>
          <w:lang w:val="fr-FR"/>
        </w:rPr>
      </w:pPr>
      <w:r w:rsidRPr="00ED1ED9">
        <w:rPr>
          <w:rFonts w:asciiTheme="majorBidi" w:hAnsiTheme="majorBidi" w:cstheme="majorBidi"/>
          <w:i/>
          <w:lang w:val="fr-FR"/>
        </w:rPr>
        <w:t>Paragraphe 5.1.3.4</w:t>
      </w:r>
      <w:r w:rsidRPr="00ED1ED9">
        <w:rPr>
          <w:rFonts w:asciiTheme="majorBidi" w:hAnsiTheme="majorBidi" w:cstheme="majorBidi"/>
          <w:iCs/>
          <w:lang w:val="fr-FR"/>
        </w:rPr>
        <w:t>, lire :</w:t>
      </w:r>
    </w:p>
    <w:p w14:paraId="1152021C"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asciiTheme="majorBidi" w:hAnsiTheme="majorBidi" w:cstheme="majorBidi"/>
          <w:lang w:val="fr-FR"/>
        </w:rPr>
        <w:t>« 5.1.3.4</w:t>
      </w:r>
      <w:r w:rsidRPr="00ED1ED9">
        <w:rPr>
          <w:rFonts w:asciiTheme="majorBidi" w:hAnsiTheme="majorBidi" w:cstheme="majorBidi"/>
          <w:lang w:val="fr-FR"/>
        </w:rPr>
        <w:tab/>
        <w:t>Sur les véhicules à moteur ou les remorques tractrices équipées d</w:t>
      </w:r>
      <w:r>
        <w:rPr>
          <w:rFonts w:asciiTheme="majorBidi" w:hAnsiTheme="majorBidi" w:cstheme="majorBidi"/>
          <w:lang w:val="fr-FR"/>
        </w:rPr>
        <w:t>’</w:t>
      </w:r>
      <w:r w:rsidRPr="00ED1ED9">
        <w:rPr>
          <w:rFonts w:asciiTheme="majorBidi" w:hAnsiTheme="majorBidi" w:cstheme="majorBidi"/>
          <w:lang w:val="fr-FR"/>
        </w:rPr>
        <w:t>une conduite de commande et d</w:t>
      </w:r>
      <w:r>
        <w:rPr>
          <w:rFonts w:asciiTheme="majorBidi" w:hAnsiTheme="majorBidi" w:cstheme="majorBidi"/>
          <w:lang w:val="fr-FR"/>
        </w:rPr>
        <w:t>’</w:t>
      </w:r>
      <w:r w:rsidRPr="00ED1ED9">
        <w:rPr>
          <w:rFonts w:asciiTheme="majorBidi" w:hAnsiTheme="majorBidi" w:cstheme="majorBidi"/>
          <w:lang w:val="fr-FR"/>
        </w:rPr>
        <w:t>une ligne de commande comme défini au paragraphe 5.1.3.1.2, lorsqu</w:t>
      </w:r>
      <w:r>
        <w:rPr>
          <w:rFonts w:asciiTheme="majorBidi" w:hAnsiTheme="majorBidi" w:cstheme="majorBidi"/>
          <w:lang w:val="fr-FR"/>
        </w:rPr>
        <w:t>’</w:t>
      </w:r>
      <w:r w:rsidRPr="00ED1ED9">
        <w:rPr>
          <w:rFonts w:asciiTheme="majorBidi" w:hAnsiTheme="majorBidi" w:cstheme="majorBidi"/>
          <w:lang w:val="fr-FR"/>
        </w:rPr>
        <w:t>ils sont électriquement reliés à une remorque elle aussi équipée d</w:t>
      </w:r>
      <w:r>
        <w:rPr>
          <w:rFonts w:asciiTheme="majorBidi" w:hAnsiTheme="majorBidi" w:cstheme="majorBidi"/>
          <w:lang w:val="fr-FR"/>
        </w:rPr>
        <w:t>’</w:t>
      </w:r>
      <w:r w:rsidRPr="00ED1ED9">
        <w:rPr>
          <w:rFonts w:asciiTheme="majorBidi" w:hAnsiTheme="majorBidi" w:cstheme="majorBidi"/>
          <w:lang w:val="fr-FR"/>
        </w:rPr>
        <w:t>une conduite et d</w:t>
      </w:r>
      <w:r>
        <w:rPr>
          <w:rFonts w:asciiTheme="majorBidi" w:hAnsiTheme="majorBidi" w:cstheme="majorBidi"/>
          <w:lang w:val="fr-FR"/>
        </w:rPr>
        <w:t>’</w:t>
      </w:r>
      <w:r w:rsidRPr="00ED1ED9">
        <w:rPr>
          <w:rFonts w:asciiTheme="majorBidi" w:hAnsiTheme="majorBidi" w:cstheme="majorBidi"/>
          <w:lang w:val="fr-FR"/>
        </w:rPr>
        <w:t>une ligne de commande, les conditions ci</w:t>
      </w:r>
      <w:r w:rsidRPr="00ED1ED9">
        <w:rPr>
          <w:rFonts w:asciiTheme="majorBidi" w:hAnsiTheme="majorBidi" w:cstheme="majorBidi"/>
          <w:lang w:val="fr-FR"/>
        </w:rPr>
        <w:noBreakHyphen/>
        <w:t>dessous doivent être remplies : ».</w:t>
      </w:r>
    </w:p>
    <w:p w14:paraId="12279E74" w14:textId="77777777" w:rsidR="002A6C3C" w:rsidRPr="00ED1ED9" w:rsidRDefault="002A6C3C" w:rsidP="002A6C3C">
      <w:pPr>
        <w:pStyle w:val="SingleTxtG"/>
        <w:keepNext/>
        <w:rPr>
          <w:rFonts w:asciiTheme="majorBidi" w:hAnsiTheme="majorBidi" w:cstheme="majorBidi"/>
          <w:i/>
          <w:lang w:val="fr-FR"/>
        </w:rPr>
      </w:pPr>
      <w:r w:rsidRPr="00ED1ED9">
        <w:rPr>
          <w:rFonts w:asciiTheme="majorBidi" w:hAnsiTheme="majorBidi" w:cstheme="majorBidi"/>
          <w:i/>
          <w:lang w:val="fr-FR"/>
        </w:rPr>
        <w:t>Paragraphe 5.1.3.4.1</w:t>
      </w:r>
      <w:r w:rsidRPr="00ED1ED9">
        <w:rPr>
          <w:rFonts w:asciiTheme="majorBidi" w:hAnsiTheme="majorBidi" w:cstheme="majorBidi"/>
          <w:iCs/>
          <w:lang w:val="fr-FR"/>
        </w:rPr>
        <w:t>, lire :</w:t>
      </w:r>
    </w:p>
    <w:p w14:paraId="14F6770C" w14:textId="4E0255B4"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asciiTheme="majorBidi" w:hAnsiTheme="majorBidi" w:cstheme="majorBidi"/>
          <w:lang w:val="fr-FR"/>
        </w:rPr>
        <w:t>« 5.1.3.4.1</w:t>
      </w:r>
      <w:r w:rsidRPr="00ED1ED9">
        <w:rPr>
          <w:rFonts w:asciiTheme="majorBidi" w:hAnsiTheme="majorBidi" w:cstheme="majorBidi"/>
          <w:lang w:val="fr-FR"/>
        </w:rPr>
        <w:tab/>
      </w:r>
      <w:r w:rsidR="00ED344E" w:rsidRPr="00ED1ED9">
        <w:rPr>
          <w:rFonts w:asciiTheme="majorBidi" w:hAnsiTheme="majorBidi" w:cstheme="majorBidi"/>
          <w:lang w:val="fr-FR"/>
        </w:rPr>
        <w:t>L</w:t>
      </w:r>
      <w:r w:rsidRPr="00ED1ED9">
        <w:rPr>
          <w:rFonts w:asciiTheme="majorBidi" w:hAnsiTheme="majorBidi" w:cstheme="majorBidi"/>
          <w:lang w:val="fr-FR"/>
        </w:rPr>
        <w:t>es deux signaux doivent être présents à la tête d</w:t>
      </w:r>
      <w:r>
        <w:rPr>
          <w:rFonts w:asciiTheme="majorBidi" w:hAnsiTheme="majorBidi" w:cstheme="majorBidi"/>
          <w:lang w:val="fr-FR"/>
        </w:rPr>
        <w:t>’</w:t>
      </w:r>
      <w:r w:rsidRPr="00ED1ED9">
        <w:rPr>
          <w:rFonts w:asciiTheme="majorBidi" w:hAnsiTheme="majorBidi" w:cstheme="majorBidi"/>
          <w:lang w:val="fr-FR"/>
        </w:rPr>
        <w:t>accouplement et la remorque qui suit</w:t>
      </w:r>
      <w:r w:rsidRPr="00ED1ED9">
        <w:rPr>
          <w:rFonts w:asciiTheme="majorBidi" w:hAnsiTheme="majorBidi" w:cstheme="majorBidi"/>
          <w:b/>
          <w:bCs/>
          <w:lang w:val="fr-FR"/>
        </w:rPr>
        <w:t xml:space="preserve"> </w:t>
      </w:r>
      <w:r w:rsidRPr="00ED1ED9">
        <w:rPr>
          <w:rFonts w:asciiTheme="majorBidi" w:hAnsiTheme="majorBidi" w:cstheme="majorBidi"/>
          <w:lang w:val="fr-FR"/>
        </w:rPr>
        <w:t>doit utiliser le signal de commande électrique, sauf si celui-ci est jugé défaillant. Dans ce cas, la remorque doit automatiquement passer sur le mode conduite de commande pneumatique ; ».</w:t>
      </w:r>
    </w:p>
    <w:p w14:paraId="4E41D5F5"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 xml:space="preserve">Paragraphe 5.1.3.5, </w:t>
      </w:r>
      <w:r w:rsidRPr="00ED1ED9">
        <w:rPr>
          <w:rFonts w:asciiTheme="majorBidi" w:hAnsiTheme="majorBidi" w:cstheme="majorBidi"/>
          <w:iCs/>
          <w:lang w:val="fr-FR"/>
        </w:rPr>
        <w:t>lire :</w:t>
      </w:r>
    </w:p>
    <w:p w14:paraId="4EBA0699"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asciiTheme="majorBidi" w:hAnsiTheme="majorBidi" w:cstheme="majorBidi"/>
          <w:lang w:val="fr-FR"/>
        </w:rPr>
        <w:t>« 5.1.3.5</w:t>
      </w:r>
      <w:r w:rsidRPr="00ED1ED9">
        <w:rPr>
          <w:rFonts w:asciiTheme="majorBidi" w:hAnsiTheme="majorBidi" w:cstheme="majorBidi"/>
          <w:lang w:val="fr-FR"/>
        </w:rPr>
        <w:tab/>
      </w:r>
      <w:r w:rsidRPr="00ED1ED9">
        <w:rPr>
          <w:lang w:val="fr-FR"/>
        </w:rPr>
        <w:t>Une remorque peut être équipée conformément au paragraphe 5.1.3.1.3, à condition qu</w:t>
      </w:r>
      <w:r>
        <w:rPr>
          <w:lang w:val="fr-FR"/>
        </w:rPr>
        <w:t>’</w:t>
      </w:r>
      <w:r w:rsidRPr="00ED1ED9">
        <w:rPr>
          <w:lang w:val="fr-FR"/>
        </w:rPr>
        <w:t>elle ne puisse être attelée qu</w:t>
      </w:r>
      <w:r>
        <w:rPr>
          <w:lang w:val="fr-FR"/>
        </w:rPr>
        <w:t>’</w:t>
      </w:r>
      <w:r w:rsidRPr="00ED1ED9">
        <w:rPr>
          <w:lang w:val="fr-FR"/>
        </w:rPr>
        <w:t>à un véhicule à moteur équipé d</w:t>
      </w:r>
      <w:r>
        <w:rPr>
          <w:lang w:val="fr-FR"/>
        </w:rPr>
        <w:t>’</w:t>
      </w:r>
      <w:r w:rsidRPr="00ED1ED9">
        <w:rPr>
          <w:lang w:val="fr-FR"/>
        </w:rPr>
        <w:t>une ligne de commande électrique conforme aux prescriptions du paragraphe 5.2.1.18.2.</w:t>
      </w:r>
    </w:p>
    <w:p w14:paraId="519BF951" w14:textId="77777777" w:rsidR="002A6C3C" w:rsidRPr="00ED1ED9" w:rsidRDefault="002A6C3C" w:rsidP="002A6C3C">
      <w:pPr>
        <w:pStyle w:val="SingleTxtG"/>
        <w:ind w:left="2268"/>
        <w:rPr>
          <w:rFonts w:asciiTheme="majorBidi" w:hAnsiTheme="majorBidi" w:cstheme="majorBidi"/>
          <w:lang w:val="fr-FR"/>
        </w:rPr>
      </w:pPr>
      <w:r w:rsidRPr="00ED1ED9">
        <w:rPr>
          <w:lang w:val="fr-FR"/>
        </w:rPr>
        <w:t>On vérifiera si la ligne de commande électrique de la remorque peut satisfaire à ces prescriptions sans le concours de la conduite de commande pneumatique par l</w:t>
      </w:r>
      <w:r>
        <w:rPr>
          <w:lang w:val="fr-FR"/>
        </w:rPr>
        <w:t>’</w:t>
      </w:r>
      <w:r w:rsidRPr="00ED1ED9">
        <w:rPr>
          <w:lang w:val="fr-FR"/>
        </w:rPr>
        <w:t>évaluation du message EBS12, octet 3. Dans tous les autres cas, la remorque, lorsqu</w:t>
      </w:r>
      <w:r>
        <w:rPr>
          <w:lang w:val="fr-FR"/>
        </w:rPr>
        <w:t>’</w:t>
      </w:r>
      <w:r w:rsidRPr="00ED1ED9">
        <w:rPr>
          <w:lang w:val="fr-FR"/>
        </w:rPr>
        <w:t>elle est électriquement raccordée, doit automatiquement actionner ses freins ou les garder serrés. Le conducteur doit être averti au moyen du signal d</w:t>
      </w:r>
      <w:r>
        <w:rPr>
          <w:lang w:val="fr-FR"/>
        </w:rPr>
        <w:t>’</w:t>
      </w:r>
      <w:r w:rsidRPr="00ED1ED9">
        <w:rPr>
          <w:lang w:val="fr-FR"/>
        </w:rPr>
        <w:t>avertissement distinct jaune, défini au paragraphe 5.2.1.29.2. ».</w:t>
      </w:r>
    </w:p>
    <w:p w14:paraId="67B87B2E" w14:textId="77777777" w:rsidR="002A6C3C" w:rsidRPr="00ED1ED9" w:rsidRDefault="002A6C3C" w:rsidP="002A6C3C">
      <w:pPr>
        <w:pStyle w:val="SingleTxtG"/>
        <w:keepNext/>
        <w:rPr>
          <w:rFonts w:asciiTheme="majorBidi" w:hAnsiTheme="majorBidi" w:cstheme="majorBidi"/>
          <w:i/>
          <w:lang w:val="fr-FR"/>
        </w:rPr>
      </w:pPr>
      <w:r w:rsidRPr="00ED1ED9">
        <w:rPr>
          <w:rFonts w:asciiTheme="majorBidi" w:hAnsiTheme="majorBidi" w:cstheme="majorBidi"/>
          <w:i/>
          <w:lang w:val="fr-FR"/>
        </w:rPr>
        <w:lastRenderedPageBreak/>
        <w:t>Paragraphe 5.1.3.6.3</w:t>
      </w:r>
      <w:r w:rsidRPr="00ED1ED9">
        <w:rPr>
          <w:rFonts w:asciiTheme="majorBidi" w:hAnsiTheme="majorBidi" w:cstheme="majorBidi"/>
          <w:iCs/>
          <w:lang w:val="fr-FR"/>
        </w:rPr>
        <w:t>, lire :</w:t>
      </w:r>
    </w:p>
    <w:p w14:paraId="2B5A7CFD" w14:textId="4A9EA89E" w:rsidR="002A6C3C" w:rsidRPr="00ED1ED9" w:rsidRDefault="002A6C3C" w:rsidP="002A6C3C">
      <w:pPr>
        <w:pStyle w:val="SingleTxtG"/>
        <w:tabs>
          <w:tab w:val="left" w:pos="1134"/>
        </w:tabs>
        <w:ind w:left="2268" w:hanging="1134"/>
        <w:rPr>
          <w:rFonts w:asciiTheme="majorBidi" w:hAnsiTheme="majorBidi" w:cstheme="majorBidi"/>
          <w:strike/>
          <w:lang w:val="fr-FR"/>
        </w:rPr>
      </w:pPr>
      <w:r w:rsidRPr="00ED1ED9">
        <w:rPr>
          <w:rFonts w:asciiTheme="majorBidi" w:hAnsiTheme="majorBidi" w:cstheme="majorBidi"/>
          <w:lang w:val="fr-FR"/>
        </w:rPr>
        <w:t>« 5.1.3.6.3</w:t>
      </w:r>
      <w:r w:rsidRPr="00ED1ED9">
        <w:rPr>
          <w:rFonts w:asciiTheme="majorBidi" w:hAnsiTheme="majorBidi" w:cstheme="majorBidi"/>
          <w:lang w:val="fr-FR"/>
        </w:rPr>
        <w:tab/>
      </w:r>
      <w:r w:rsidRPr="00ED1ED9">
        <w:rPr>
          <w:lang w:val="fr-FR"/>
        </w:rPr>
        <w:t>Sur les véhicules à moteur équipés d</w:t>
      </w:r>
      <w:r>
        <w:rPr>
          <w:lang w:val="fr-FR"/>
        </w:rPr>
        <w:t>’</w:t>
      </w:r>
      <w:r w:rsidRPr="00ED1ED9">
        <w:rPr>
          <w:lang w:val="fr-FR"/>
        </w:rPr>
        <w:t>une ligne de commande électrique et raccordés électriquement à une remorque équipée d</w:t>
      </w:r>
      <w:r>
        <w:rPr>
          <w:lang w:val="fr-FR"/>
        </w:rPr>
        <w:t>’</w:t>
      </w:r>
      <w:r w:rsidRPr="00ED1ED9">
        <w:rPr>
          <w:lang w:val="fr-FR"/>
        </w:rPr>
        <w:t>une ligne de commande électrique, toute défaillance durable (&gt;40 ms) de la ligne de commande électrique doit être détectée sur le véhicule à moteur et le conducteur doit être prévenu au moyen du signal d</w:t>
      </w:r>
      <w:r>
        <w:rPr>
          <w:lang w:val="fr-FR"/>
        </w:rPr>
        <w:t>’</w:t>
      </w:r>
      <w:r w:rsidRPr="00ED1ED9">
        <w:rPr>
          <w:lang w:val="fr-FR"/>
        </w:rPr>
        <w:t>avertissement jaune défini au paragraphe 5.2.1.29.1.2.</w:t>
      </w:r>
    </w:p>
    <w:p w14:paraId="4979B141" w14:textId="43B78127" w:rsidR="002A6C3C" w:rsidRPr="00ED1ED9" w:rsidRDefault="002A6C3C" w:rsidP="002A6C3C">
      <w:pPr>
        <w:pStyle w:val="SingleTxtG"/>
        <w:ind w:left="2268"/>
        <w:rPr>
          <w:rFonts w:asciiTheme="majorBidi" w:hAnsiTheme="majorBidi" w:cstheme="majorBidi"/>
          <w:lang w:val="fr-FR"/>
        </w:rPr>
      </w:pPr>
      <w:r w:rsidRPr="00ED1ED9">
        <w:rPr>
          <w:lang w:val="fr-FR"/>
        </w:rPr>
        <w:t>Sur les remorques tractrices équipées d</w:t>
      </w:r>
      <w:r>
        <w:rPr>
          <w:lang w:val="fr-FR"/>
        </w:rPr>
        <w:t>’</w:t>
      </w:r>
      <w:r w:rsidRPr="00ED1ED9">
        <w:rPr>
          <w:lang w:val="fr-FR"/>
        </w:rPr>
        <w:t>une ligne de commande électrique et raccordées électriquement à une remorque équipée d</w:t>
      </w:r>
      <w:r>
        <w:rPr>
          <w:lang w:val="fr-FR"/>
        </w:rPr>
        <w:t>’</w:t>
      </w:r>
      <w:r w:rsidRPr="00ED1ED9">
        <w:rPr>
          <w:lang w:val="fr-FR"/>
        </w:rPr>
        <w:t>une ligne de commande électrique, toute défaillance durable (&gt;40 ms) de la ligne de commande électrique située à l</w:t>
      </w:r>
      <w:r>
        <w:rPr>
          <w:lang w:val="fr-FR"/>
        </w:rPr>
        <w:t>’</w:t>
      </w:r>
      <w:r w:rsidRPr="00ED1ED9">
        <w:rPr>
          <w:lang w:val="fr-FR"/>
        </w:rPr>
        <w:t>arrière de la remorque tractrice doit être détectée sur la remorque tractrice et le conducteur doit être prévenu au moyen du signal d</w:t>
      </w:r>
      <w:r>
        <w:rPr>
          <w:lang w:val="fr-FR"/>
        </w:rPr>
        <w:t>’</w:t>
      </w:r>
      <w:r w:rsidRPr="00ED1ED9">
        <w:rPr>
          <w:lang w:val="fr-FR"/>
        </w:rPr>
        <w:t>avertissement jaune défini au paragraphe 5.2.1.29.2. ».</w:t>
      </w:r>
    </w:p>
    <w:p w14:paraId="5C91DF0E"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Ajouter un nouveau paragraphe 5.1.3.6.4</w:t>
      </w:r>
      <w:r w:rsidRPr="00ED1ED9">
        <w:rPr>
          <w:rFonts w:asciiTheme="majorBidi" w:hAnsiTheme="majorBidi" w:cstheme="majorBidi"/>
          <w:iCs/>
          <w:lang w:val="fr-FR"/>
        </w:rPr>
        <w:t>, libellé comme suit :</w:t>
      </w:r>
    </w:p>
    <w:p w14:paraId="6327111F" w14:textId="77777777" w:rsidR="002A6C3C" w:rsidRPr="00ED1ED9" w:rsidRDefault="002A6C3C" w:rsidP="002A6C3C">
      <w:pPr>
        <w:pStyle w:val="SingleTxtG"/>
        <w:tabs>
          <w:tab w:val="left" w:pos="1134"/>
        </w:tabs>
        <w:ind w:left="2268" w:hanging="1134"/>
        <w:rPr>
          <w:rFonts w:asciiTheme="majorBidi" w:hAnsiTheme="majorBidi" w:cstheme="majorBidi"/>
          <w:bCs/>
          <w:lang w:val="fr-FR"/>
        </w:rPr>
      </w:pPr>
      <w:r w:rsidRPr="00ED1ED9">
        <w:rPr>
          <w:rFonts w:asciiTheme="majorBidi" w:hAnsiTheme="majorBidi" w:cstheme="majorBidi"/>
          <w:lang w:val="fr-FR"/>
        </w:rPr>
        <w:t>« </w:t>
      </w:r>
      <w:r w:rsidRPr="00ED1ED9">
        <w:rPr>
          <w:rFonts w:asciiTheme="majorBidi" w:hAnsiTheme="majorBidi" w:cstheme="majorBidi"/>
          <w:bCs/>
          <w:lang w:val="fr-FR"/>
        </w:rPr>
        <w:t>5.1.3.6.4</w:t>
      </w:r>
      <w:r w:rsidRPr="00ED1ED9">
        <w:rPr>
          <w:rFonts w:asciiTheme="majorBidi" w:hAnsiTheme="majorBidi" w:cstheme="majorBidi"/>
          <w:bCs/>
          <w:lang w:val="fr-FR"/>
        </w:rPr>
        <w:tab/>
      </w:r>
      <w:r w:rsidRPr="00ED1ED9">
        <w:rPr>
          <w:rFonts w:asciiTheme="majorBidi" w:hAnsiTheme="majorBidi" w:cstheme="majorBidi"/>
          <w:lang w:val="fr-FR"/>
        </w:rPr>
        <w:t>La remorque doit utiliser le signal de la ligne de commande électrique défini au paragraphe 5.1.3.2 ci-dessus et au 4.3.2.1 ou au 4.3.2.2 de l</w:t>
      </w:r>
      <w:r>
        <w:rPr>
          <w:rFonts w:asciiTheme="majorBidi" w:hAnsiTheme="majorBidi" w:cstheme="majorBidi"/>
          <w:lang w:val="fr-FR"/>
        </w:rPr>
        <w:t>’</w:t>
      </w:r>
      <w:r w:rsidRPr="00ED1ED9">
        <w:rPr>
          <w:rFonts w:asciiTheme="majorBidi" w:hAnsiTheme="majorBidi" w:cstheme="majorBidi"/>
          <w:lang w:val="fr-FR"/>
        </w:rPr>
        <w:t>annexe 17 ci</w:t>
      </w:r>
      <w:r w:rsidRPr="00ED1ED9">
        <w:rPr>
          <w:rFonts w:asciiTheme="majorBidi" w:hAnsiTheme="majorBidi" w:cstheme="majorBidi"/>
          <w:lang w:val="fr-FR"/>
        </w:rPr>
        <w:noBreakHyphen/>
        <w:t>dessous, émis par le véhicule (véhicule à moteur ou remorque tractrice) qui émet le signal en premier. ».</w:t>
      </w:r>
    </w:p>
    <w:p w14:paraId="6CC8C7D2"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 xml:space="preserve">Paragraphe 5.1.3.9, </w:t>
      </w:r>
      <w:r w:rsidRPr="00ED1ED9">
        <w:rPr>
          <w:rFonts w:asciiTheme="majorBidi" w:hAnsiTheme="majorBidi" w:cstheme="majorBidi"/>
          <w:iCs/>
          <w:lang w:val="fr-FR"/>
        </w:rPr>
        <w:t>lire :</w:t>
      </w:r>
    </w:p>
    <w:p w14:paraId="6DA6C344"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asciiTheme="majorBidi" w:hAnsiTheme="majorBidi" w:cstheme="majorBidi"/>
          <w:lang w:val="fr-FR"/>
        </w:rPr>
        <w:t>« 5.1.3.9</w:t>
      </w:r>
      <w:r w:rsidRPr="00ED1ED9">
        <w:rPr>
          <w:rFonts w:asciiTheme="majorBidi" w:hAnsiTheme="majorBidi" w:cstheme="majorBidi"/>
          <w:lang w:val="fr-FR"/>
        </w:rPr>
        <w:tab/>
      </w:r>
      <w:r w:rsidRPr="00ED1ED9">
        <w:rPr>
          <w:lang w:val="fr-FR"/>
        </w:rPr>
        <w:t>Les conduites flexibles et les câbles utilisés pour la liaison entre un véhicule tracteur de semi-remorque et la semi-remorque qui le suit doivent faire partie du véhicule tracteur.</w:t>
      </w:r>
    </w:p>
    <w:p w14:paraId="319DEAD6" w14:textId="77777777" w:rsidR="002A6C3C" w:rsidRPr="00ED1ED9" w:rsidRDefault="002A6C3C" w:rsidP="002A6C3C">
      <w:pPr>
        <w:pStyle w:val="SingleTxtG"/>
        <w:ind w:left="2268"/>
        <w:rPr>
          <w:rFonts w:asciiTheme="majorBidi" w:hAnsiTheme="majorBidi" w:cstheme="majorBidi"/>
          <w:b/>
          <w:lang w:val="fr-FR"/>
        </w:rPr>
      </w:pPr>
      <w:r w:rsidRPr="00ED1ED9">
        <w:rPr>
          <w:lang w:val="fr-FR"/>
        </w:rPr>
        <w:t>Les conduites flexibles et les câbles utilisés pour la liaison entre un véhicule tracteur de remorque autre qu</w:t>
      </w:r>
      <w:r>
        <w:rPr>
          <w:lang w:val="fr-FR"/>
        </w:rPr>
        <w:t>’</w:t>
      </w:r>
      <w:r w:rsidRPr="00ED1ED9">
        <w:rPr>
          <w:lang w:val="fr-FR"/>
        </w:rPr>
        <w:t>une semi-remorque et la remorque qui le suit doivent faire partie de la remorque qui suit.</w:t>
      </w:r>
    </w:p>
    <w:p w14:paraId="1246D336" w14:textId="77777777" w:rsidR="002A6C3C" w:rsidRPr="00ED1ED9" w:rsidRDefault="002A6C3C" w:rsidP="002A6C3C">
      <w:pPr>
        <w:pStyle w:val="SingleTxtG"/>
        <w:ind w:left="2268"/>
        <w:rPr>
          <w:rFonts w:asciiTheme="majorBidi" w:hAnsiTheme="majorBidi" w:cstheme="majorBidi"/>
          <w:lang w:val="fr-FR"/>
        </w:rPr>
      </w:pPr>
      <w:r w:rsidRPr="00ED1ED9">
        <w:rPr>
          <w:lang w:val="fr-FR"/>
        </w:rPr>
        <w:t>Dans le cas d</w:t>
      </w:r>
      <w:r>
        <w:rPr>
          <w:lang w:val="fr-FR"/>
        </w:rPr>
        <w:t>’</w:t>
      </w:r>
      <w:r w:rsidRPr="00ED1ED9">
        <w:rPr>
          <w:lang w:val="fr-FR"/>
        </w:rPr>
        <w:t>un raccord automatique, cette prescription relative au rattachement des conduites flexibles et des câbles ne s</w:t>
      </w:r>
      <w:r>
        <w:rPr>
          <w:lang w:val="fr-FR"/>
        </w:rPr>
        <w:t>’</w:t>
      </w:r>
      <w:r w:rsidRPr="00ED1ED9">
        <w:rPr>
          <w:lang w:val="fr-FR"/>
        </w:rPr>
        <w:t>applique pas. ».</w:t>
      </w:r>
    </w:p>
    <w:p w14:paraId="42216C53"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Paragraphe 5.2.1.15</w:t>
      </w:r>
      <w:r w:rsidRPr="00ED1ED9">
        <w:rPr>
          <w:rFonts w:asciiTheme="majorBidi" w:hAnsiTheme="majorBidi" w:cstheme="majorBidi"/>
          <w:iCs/>
          <w:lang w:val="fr-FR"/>
        </w:rPr>
        <w:t>, lire :</w:t>
      </w:r>
    </w:p>
    <w:p w14:paraId="17457E5A" w14:textId="77777777" w:rsidR="002A6C3C" w:rsidRPr="00ED1ED9" w:rsidRDefault="002A6C3C" w:rsidP="002A6C3C">
      <w:pPr>
        <w:pStyle w:val="SingleTxtG"/>
        <w:tabs>
          <w:tab w:val="left" w:pos="1134"/>
        </w:tabs>
        <w:ind w:left="2268" w:hanging="1134"/>
        <w:rPr>
          <w:rFonts w:asciiTheme="majorBidi" w:hAnsiTheme="majorBidi" w:cstheme="majorBidi"/>
          <w:bCs/>
          <w:lang w:val="fr-FR"/>
        </w:rPr>
      </w:pPr>
      <w:r w:rsidRPr="00ED1ED9">
        <w:rPr>
          <w:rFonts w:asciiTheme="majorBidi" w:hAnsiTheme="majorBidi" w:cstheme="majorBidi"/>
          <w:lang w:val="fr-FR"/>
        </w:rPr>
        <w:t>« 5.2.1.15</w:t>
      </w:r>
      <w:r w:rsidRPr="00ED1ED9">
        <w:rPr>
          <w:rFonts w:asciiTheme="majorBidi" w:hAnsiTheme="majorBidi" w:cstheme="majorBidi"/>
          <w:lang w:val="fr-FR"/>
        </w:rPr>
        <w:tab/>
        <w:t>Dans le cas d</w:t>
      </w:r>
      <w:r>
        <w:rPr>
          <w:rFonts w:asciiTheme="majorBidi" w:hAnsiTheme="majorBidi" w:cstheme="majorBidi"/>
          <w:lang w:val="fr-FR"/>
        </w:rPr>
        <w:t>’</w:t>
      </w:r>
      <w:r w:rsidRPr="00ED1ED9">
        <w:rPr>
          <w:rFonts w:asciiTheme="majorBidi" w:hAnsiTheme="majorBidi" w:cstheme="majorBidi"/>
          <w:lang w:val="fr-FR"/>
        </w:rPr>
        <w:t>un véhicule à moteur auquel est autorisé l</w:t>
      </w:r>
      <w:r>
        <w:rPr>
          <w:rFonts w:asciiTheme="majorBidi" w:hAnsiTheme="majorBidi" w:cstheme="majorBidi"/>
          <w:lang w:val="fr-FR"/>
        </w:rPr>
        <w:t>’</w:t>
      </w:r>
      <w:r w:rsidRPr="00ED1ED9">
        <w:rPr>
          <w:rFonts w:asciiTheme="majorBidi" w:hAnsiTheme="majorBidi" w:cstheme="majorBidi"/>
          <w:lang w:val="fr-FR"/>
        </w:rPr>
        <w:t>attelage d</w:t>
      </w:r>
      <w:r>
        <w:rPr>
          <w:rFonts w:asciiTheme="majorBidi" w:hAnsiTheme="majorBidi" w:cstheme="majorBidi"/>
          <w:lang w:val="fr-FR"/>
        </w:rPr>
        <w:t>’</w:t>
      </w:r>
      <w:r w:rsidRPr="00ED1ED9">
        <w:rPr>
          <w:rFonts w:asciiTheme="majorBidi" w:hAnsiTheme="majorBidi" w:cstheme="majorBidi"/>
          <w:lang w:val="fr-FR"/>
        </w:rPr>
        <w:t>une remorque équipée d</w:t>
      </w:r>
      <w:r>
        <w:rPr>
          <w:rFonts w:asciiTheme="majorBidi" w:hAnsiTheme="majorBidi" w:cstheme="majorBidi"/>
          <w:lang w:val="fr-FR"/>
        </w:rPr>
        <w:t>’</w:t>
      </w:r>
      <w:r w:rsidRPr="00ED1ED9">
        <w:rPr>
          <w:rFonts w:asciiTheme="majorBidi" w:hAnsiTheme="majorBidi" w:cstheme="majorBidi"/>
          <w:lang w:val="fr-FR"/>
        </w:rPr>
        <w:t>un frein commandé par le conducteur du véhicule à moteur, le système de freinage de service du véhicule à moteur doit être équipé d</w:t>
      </w:r>
      <w:r>
        <w:rPr>
          <w:rFonts w:asciiTheme="majorBidi" w:hAnsiTheme="majorBidi" w:cstheme="majorBidi"/>
          <w:lang w:val="fr-FR"/>
        </w:rPr>
        <w:t>’</w:t>
      </w:r>
      <w:r w:rsidRPr="00ED1ED9">
        <w:rPr>
          <w:rFonts w:asciiTheme="majorBidi" w:hAnsiTheme="majorBidi" w:cstheme="majorBidi"/>
          <w:lang w:val="fr-FR"/>
        </w:rPr>
        <w:t>un dispositif conçu de telle manière qu</w:t>
      </w:r>
      <w:r>
        <w:rPr>
          <w:rFonts w:asciiTheme="majorBidi" w:hAnsiTheme="majorBidi" w:cstheme="majorBidi"/>
          <w:lang w:val="fr-FR"/>
        </w:rPr>
        <w:t>’</w:t>
      </w:r>
      <w:r w:rsidRPr="00ED1ED9">
        <w:rPr>
          <w:rFonts w:asciiTheme="majorBidi" w:hAnsiTheme="majorBidi" w:cstheme="majorBidi"/>
          <w:lang w:val="fr-FR"/>
        </w:rPr>
        <w:t>en cas de défaillance du système de freinage de la remorque, ou en cas d</w:t>
      </w:r>
      <w:r>
        <w:rPr>
          <w:rFonts w:asciiTheme="majorBidi" w:hAnsiTheme="majorBidi" w:cstheme="majorBidi"/>
          <w:lang w:val="fr-FR"/>
        </w:rPr>
        <w:t>’</w:t>
      </w:r>
      <w:r w:rsidRPr="00ED1ED9">
        <w:rPr>
          <w:rFonts w:asciiTheme="majorBidi" w:hAnsiTheme="majorBidi" w:cstheme="majorBidi"/>
          <w:lang w:val="fr-FR"/>
        </w:rPr>
        <w:t>interruption de la conduite d</w:t>
      </w:r>
      <w:r>
        <w:rPr>
          <w:rFonts w:asciiTheme="majorBidi" w:hAnsiTheme="majorBidi" w:cstheme="majorBidi"/>
          <w:lang w:val="fr-FR"/>
        </w:rPr>
        <w:t>’</w:t>
      </w:r>
      <w:r w:rsidRPr="00ED1ED9">
        <w:rPr>
          <w:rFonts w:asciiTheme="majorBidi" w:hAnsiTheme="majorBidi" w:cstheme="majorBidi"/>
          <w:lang w:val="fr-FR"/>
        </w:rPr>
        <w:t>alimentation en air (ou de tout autre type de raccordement adopté) entre le véhicule</w:t>
      </w:r>
      <w:r w:rsidRPr="00ED1ED9">
        <w:rPr>
          <w:rFonts w:asciiTheme="majorBidi" w:hAnsiTheme="majorBidi" w:cstheme="majorBidi"/>
          <w:b/>
          <w:bCs/>
          <w:lang w:val="fr-FR"/>
        </w:rPr>
        <w:t xml:space="preserve"> </w:t>
      </w:r>
      <w:r w:rsidRPr="00ED1ED9">
        <w:rPr>
          <w:rFonts w:asciiTheme="majorBidi" w:hAnsiTheme="majorBidi" w:cstheme="majorBidi"/>
          <w:lang w:val="fr-FR"/>
        </w:rPr>
        <w:t>à moteur et sa remorque, il doit encore être possible de freiner le véhicule à moteur avec l</w:t>
      </w:r>
      <w:r>
        <w:rPr>
          <w:rFonts w:asciiTheme="majorBidi" w:hAnsiTheme="majorBidi" w:cstheme="majorBidi"/>
          <w:lang w:val="fr-FR"/>
        </w:rPr>
        <w:t>’</w:t>
      </w:r>
      <w:r w:rsidRPr="00ED1ED9">
        <w:rPr>
          <w:rFonts w:asciiTheme="majorBidi" w:hAnsiTheme="majorBidi" w:cstheme="majorBidi"/>
          <w:lang w:val="fr-FR"/>
        </w:rPr>
        <w:t>efficacité prescrite pour le freinage de secours ; à cet effet, il est prescrit notamment que ce dispositif se trouve sur le véhicule à moteur. ».</w:t>
      </w:r>
    </w:p>
    <w:p w14:paraId="600D0023" w14:textId="77777777" w:rsidR="002A6C3C" w:rsidRPr="00ED1ED9" w:rsidRDefault="002A6C3C" w:rsidP="002A6C3C">
      <w:pPr>
        <w:pStyle w:val="SingleTxtG"/>
        <w:keepNext/>
        <w:rPr>
          <w:rFonts w:asciiTheme="majorBidi" w:hAnsiTheme="majorBidi" w:cstheme="majorBidi"/>
          <w:bCs/>
          <w:iCs/>
          <w:lang w:val="fr-FR"/>
        </w:rPr>
      </w:pPr>
      <w:r w:rsidRPr="00ED1ED9">
        <w:rPr>
          <w:rFonts w:asciiTheme="majorBidi" w:hAnsiTheme="majorBidi" w:cstheme="majorBidi"/>
          <w:bCs/>
          <w:i/>
          <w:lang w:val="fr-FR"/>
        </w:rPr>
        <w:t>Paragraphes 5.2.1.18 à 5.2.1.18.2</w:t>
      </w:r>
      <w:r w:rsidRPr="00ED1ED9">
        <w:rPr>
          <w:rFonts w:asciiTheme="majorBidi" w:hAnsiTheme="majorBidi" w:cstheme="majorBidi"/>
          <w:bCs/>
          <w:iCs/>
          <w:lang w:val="fr-FR"/>
        </w:rPr>
        <w:t>,</w:t>
      </w:r>
      <w:r w:rsidRPr="00ED1ED9">
        <w:rPr>
          <w:rFonts w:asciiTheme="majorBidi" w:hAnsiTheme="majorBidi" w:cstheme="majorBidi"/>
          <w:bCs/>
          <w:i/>
          <w:lang w:val="fr-FR"/>
        </w:rPr>
        <w:t xml:space="preserve"> </w:t>
      </w:r>
      <w:r w:rsidRPr="00ED1ED9">
        <w:rPr>
          <w:rFonts w:asciiTheme="majorBidi" w:hAnsiTheme="majorBidi" w:cstheme="majorBidi"/>
          <w:bCs/>
          <w:iCs/>
          <w:lang w:val="fr-FR"/>
        </w:rPr>
        <w:t>lire :</w:t>
      </w:r>
    </w:p>
    <w:p w14:paraId="6DCB1674"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asciiTheme="majorBidi" w:hAnsiTheme="majorBidi" w:cstheme="majorBidi"/>
          <w:lang w:val="fr-FR"/>
        </w:rPr>
        <w:t>« </w:t>
      </w:r>
      <w:r w:rsidRPr="00ED1ED9">
        <w:rPr>
          <w:lang w:val="fr-FR"/>
        </w:rPr>
        <w:t>5.2.1.18</w:t>
      </w:r>
      <w:r w:rsidRPr="00ED1ED9">
        <w:rPr>
          <w:lang w:val="fr-FR"/>
        </w:rPr>
        <w:tab/>
        <w:t>Dans le cas d</w:t>
      </w:r>
      <w:r>
        <w:rPr>
          <w:lang w:val="fr-FR"/>
        </w:rPr>
        <w:t>’</w:t>
      </w:r>
      <w:r w:rsidRPr="00ED1ED9">
        <w:rPr>
          <w:lang w:val="fr-FR"/>
        </w:rPr>
        <w:t>un véhicule à moteur</w:t>
      </w:r>
      <w:r w:rsidRPr="00ED1ED9">
        <w:rPr>
          <w:b/>
          <w:bCs/>
          <w:lang w:val="fr-FR"/>
        </w:rPr>
        <w:t xml:space="preserve"> </w:t>
      </w:r>
      <w:r w:rsidRPr="00ED1ED9">
        <w:rPr>
          <w:lang w:val="fr-FR"/>
        </w:rPr>
        <w:t>autorisé à tracter une remorque appartenant aux catégories O</w:t>
      </w:r>
      <w:r w:rsidRPr="00ED1ED9">
        <w:rPr>
          <w:vertAlign w:val="subscript"/>
          <w:lang w:val="fr-FR"/>
        </w:rPr>
        <w:t>3</w:t>
      </w:r>
      <w:r w:rsidRPr="00ED1ED9">
        <w:rPr>
          <w:lang w:val="fr-FR"/>
        </w:rPr>
        <w:t xml:space="preserve"> ou O</w:t>
      </w:r>
      <w:r w:rsidRPr="00ED1ED9">
        <w:rPr>
          <w:vertAlign w:val="subscript"/>
          <w:lang w:val="fr-FR"/>
        </w:rPr>
        <w:t>4</w:t>
      </w:r>
      <w:r w:rsidRPr="00ED1ED9">
        <w:rPr>
          <w:lang w:val="fr-FR"/>
        </w:rPr>
        <w:t>, les systèmes de freinage doivent satisfaire aux conditions suivantes :</w:t>
      </w:r>
    </w:p>
    <w:p w14:paraId="232954E2"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lang w:val="fr-FR"/>
        </w:rPr>
        <w:t>5.2.1.18.1</w:t>
      </w:r>
      <w:r w:rsidRPr="00ED1ED9">
        <w:rPr>
          <w:lang w:val="fr-FR"/>
        </w:rPr>
        <w:tab/>
        <w:t>Lorsque le système de freinage de secours du véhicule à moteur</w:t>
      </w:r>
      <w:r w:rsidRPr="00ED1ED9">
        <w:rPr>
          <w:b/>
          <w:bCs/>
          <w:lang w:val="fr-FR"/>
        </w:rPr>
        <w:t xml:space="preserve"> </w:t>
      </w:r>
      <w:r w:rsidRPr="00ED1ED9">
        <w:rPr>
          <w:lang w:val="fr-FR"/>
        </w:rPr>
        <w:t>entre en action, un freinage modérable doit également être réalisé sur la remorque ;</w:t>
      </w:r>
    </w:p>
    <w:p w14:paraId="03AA1595" w14:textId="77777777" w:rsidR="002A6C3C" w:rsidRPr="00ED1ED9" w:rsidRDefault="002A6C3C" w:rsidP="002A6C3C">
      <w:pPr>
        <w:pStyle w:val="SingleTxtG"/>
        <w:tabs>
          <w:tab w:val="left" w:pos="1134"/>
        </w:tabs>
        <w:ind w:left="2268" w:hanging="1134"/>
        <w:rPr>
          <w:rFonts w:asciiTheme="majorBidi" w:hAnsiTheme="majorBidi" w:cstheme="majorBidi"/>
          <w:bCs/>
          <w:lang w:val="fr-FR"/>
        </w:rPr>
      </w:pPr>
      <w:r w:rsidRPr="00ED1ED9">
        <w:rPr>
          <w:lang w:val="fr-FR"/>
        </w:rPr>
        <w:t>5.2.1.18.2</w:t>
      </w:r>
      <w:r w:rsidRPr="00ED1ED9">
        <w:rPr>
          <w:lang w:val="fr-FR"/>
        </w:rPr>
        <w:tab/>
        <w:t>En cas de défaillance du système de freinage de service du véhicule à moteur, si ce système est constitué par au moins deux sections indépendantes, la ou les sections qui ne sont pas affectées par cette défaillance doivent pouvoir actionner complétement ou partiellement les freins de la remorque. Cette action doit être modérable. Si cette fonction est assurée par une soupape qui est normalement en position repos, l</w:t>
      </w:r>
      <w:r>
        <w:rPr>
          <w:lang w:val="fr-FR"/>
        </w:rPr>
        <w:t>’</w:t>
      </w:r>
      <w:r w:rsidRPr="00ED1ED9">
        <w:rPr>
          <w:lang w:val="fr-FR"/>
        </w:rPr>
        <w:t>utilisation d</w:t>
      </w:r>
      <w:r>
        <w:rPr>
          <w:lang w:val="fr-FR"/>
        </w:rPr>
        <w:t>’</w:t>
      </w:r>
      <w:r w:rsidRPr="00ED1ED9">
        <w:rPr>
          <w:lang w:val="fr-FR"/>
        </w:rPr>
        <w:t>une telle soupape n</w:t>
      </w:r>
      <w:r>
        <w:rPr>
          <w:lang w:val="fr-FR"/>
        </w:rPr>
        <w:t>’</w:t>
      </w:r>
      <w:r w:rsidRPr="00ED1ED9">
        <w:rPr>
          <w:lang w:val="fr-FR"/>
        </w:rPr>
        <w:t>est admise que si son bon fonctionnement peut être facilement contrôlé par le conducteur sans l</w:t>
      </w:r>
      <w:r>
        <w:rPr>
          <w:lang w:val="fr-FR"/>
        </w:rPr>
        <w:t>’</w:t>
      </w:r>
      <w:r w:rsidRPr="00ED1ED9">
        <w:rPr>
          <w:lang w:val="fr-FR"/>
        </w:rPr>
        <w:t>utilisation d</w:t>
      </w:r>
      <w:r>
        <w:rPr>
          <w:lang w:val="fr-FR"/>
        </w:rPr>
        <w:t>’</w:t>
      </w:r>
      <w:r w:rsidRPr="00ED1ED9">
        <w:rPr>
          <w:lang w:val="fr-FR"/>
        </w:rPr>
        <w:t>outils, soit de l</w:t>
      </w:r>
      <w:r>
        <w:rPr>
          <w:lang w:val="fr-FR"/>
        </w:rPr>
        <w:t>’</w:t>
      </w:r>
      <w:r w:rsidRPr="00ED1ED9">
        <w:rPr>
          <w:lang w:val="fr-FR"/>
        </w:rPr>
        <w:t>intérieur de la cabine, soit de l</w:t>
      </w:r>
      <w:r>
        <w:rPr>
          <w:lang w:val="fr-FR"/>
        </w:rPr>
        <w:t>’</w:t>
      </w:r>
      <w:r w:rsidRPr="00ED1ED9">
        <w:rPr>
          <w:lang w:val="fr-FR"/>
        </w:rPr>
        <w:t>extérieur du véhicule ; ».</w:t>
      </w:r>
    </w:p>
    <w:p w14:paraId="2F0AA070" w14:textId="77777777" w:rsidR="002A6C3C" w:rsidRPr="00ED1ED9" w:rsidRDefault="002A6C3C" w:rsidP="002A6C3C">
      <w:pPr>
        <w:pStyle w:val="SingleTxtG"/>
        <w:rPr>
          <w:rFonts w:asciiTheme="majorBidi" w:hAnsiTheme="majorBidi" w:cstheme="majorBidi"/>
          <w:bCs/>
          <w:iCs/>
          <w:lang w:val="fr-FR"/>
        </w:rPr>
      </w:pPr>
      <w:r w:rsidRPr="00ED1ED9">
        <w:rPr>
          <w:rFonts w:asciiTheme="majorBidi" w:hAnsiTheme="majorBidi" w:cstheme="majorBidi"/>
          <w:bCs/>
          <w:i/>
          <w:iCs/>
          <w:lang w:val="fr-FR"/>
        </w:rPr>
        <w:lastRenderedPageBreak/>
        <w:t>Paragraphe 5.2.1.19.2</w:t>
      </w:r>
      <w:r w:rsidRPr="00ED1ED9">
        <w:rPr>
          <w:rFonts w:asciiTheme="majorBidi" w:hAnsiTheme="majorBidi" w:cstheme="majorBidi"/>
          <w:bCs/>
          <w:iCs/>
          <w:lang w:val="fr-FR"/>
        </w:rPr>
        <w:t>, modification sans objet en français.</w:t>
      </w:r>
    </w:p>
    <w:p w14:paraId="45B9C214" w14:textId="77777777" w:rsidR="002A6C3C" w:rsidRPr="00ED1ED9" w:rsidRDefault="002A6C3C" w:rsidP="002A6C3C">
      <w:pPr>
        <w:pStyle w:val="SingleTxtG"/>
        <w:rPr>
          <w:rFonts w:asciiTheme="majorBidi" w:hAnsiTheme="majorBidi" w:cstheme="majorBidi"/>
          <w:lang w:val="fr-FR"/>
        </w:rPr>
      </w:pPr>
      <w:r w:rsidRPr="00ED1ED9">
        <w:rPr>
          <w:rFonts w:asciiTheme="majorBidi" w:hAnsiTheme="majorBidi" w:cstheme="majorBidi"/>
          <w:i/>
          <w:iCs/>
          <w:lang w:val="fr-FR"/>
        </w:rPr>
        <w:t>Paragraphe 5.2.1.21</w:t>
      </w:r>
      <w:r w:rsidRPr="00ED1ED9">
        <w:rPr>
          <w:rFonts w:asciiTheme="majorBidi" w:hAnsiTheme="majorBidi" w:cstheme="majorBidi"/>
          <w:iCs/>
          <w:lang w:val="fr-FR"/>
        </w:rPr>
        <w:t>, modification sans objet en français.</w:t>
      </w:r>
    </w:p>
    <w:p w14:paraId="0257477F"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Paragraphe 5.2.1.27.9</w:t>
      </w:r>
      <w:r w:rsidRPr="00ED1ED9">
        <w:rPr>
          <w:rFonts w:asciiTheme="majorBidi" w:hAnsiTheme="majorBidi" w:cstheme="majorBidi"/>
          <w:iCs/>
          <w:lang w:val="fr-FR"/>
        </w:rPr>
        <w:t>,</w:t>
      </w:r>
      <w:r w:rsidRPr="00ED1ED9">
        <w:rPr>
          <w:rFonts w:asciiTheme="majorBidi" w:hAnsiTheme="majorBidi" w:cstheme="majorBidi"/>
          <w:i/>
          <w:lang w:val="fr-FR"/>
        </w:rPr>
        <w:t xml:space="preserve"> </w:t>
      </w:r>
      <w:r w:rsidRPr="00ED1ED9">
        <w:rPr>
          <w:rFonts w:asciiTheme="majorBidi" w:hAnsiTheme="majorBidi" w:cstheme="majorBidi"/>
          <w:iCs/>
          <w:lang w:val="fr-FR"/>
        </w:rPr>
        <w:t>lire :</w:t>
      </w:r>
    </w:p>
    <w:p w14:paraId="695E7886"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asciiTheme="majorBidi" w:hAnsiTheme="majorBidi" w:cstheme="majorBidi"/>
          <w:lang w:val="fr-FR"/>
        </w:rPr>
        <w:t>« 5.2.1.27.9</w:t>
      </w:r>
      <w:r w:rsidRPr="00ED1ED9">
        <w:rPr>
          <w:rFonts w:asciiTheme="majorBidi" w:hAnsiTheme="majorBidi" w:cstheme="majorBidi"/>
          <w:lang w:val="fr-FR"/>
        </w:rPr>
        <w:tab/>
      </w:r>
      <w:r w:rsidRPr="00ED1ED9">
        <w:rPr>
          <w:rFonts w:eastAsia="Calibri"/>
          <w:lang w:val="fr-FR"/>
        </w:rPr>
        <w:t>En cas de défaillance de la transmission de commande électrique du système de freinage de service d</w:t>
      </w:r>
      <w:r>
        <w:rPr>
          <w:rFonts w:eastAsia="Calibri"/>
          <w:lang w:val="fr-FR"/>
        </w:rPr>
        <w:t>’</w:t>
      </w:r>
      <w:r w:rsidRPr="00ED1ED9">
        <w:rPr>
          <w:rFonts w:eastAsia="Calibri"/>
          <w:lang w:val="fr-FR"/>
        </w:rPr>
        <w:t>un véhicule à moteur équipé d</w:t>
      </w:r>
      <w:r>
        <w:rPr>
          <w:rFonts w:eastAsia="Calibri"/>
          <w:lang w:val="fr-FR"/>
        </w:rPr>
        <w:t>’</w:t>
      </w:r>
      <w:r w:rsidRPr="00ED1ED9">
        <w:rPr>
          <w:rFonts w:eastAsia="Calibri"/>
          <w:lang w:val="fr-FR"/>
        </w:rPr>
        <w:t>une ligne de commande électrique conforme au paragraphe 5.1.3.1.2 ou 5.1.3.1.3, l</w:t>
      </w:r>
      <w:r>
        <w:rPr>
          <w:rFonts w:eastAsia="Calibri"/>
          <w:lang w:val="fr-FR"/>
        </w:rPr>
        <w:t>’</w:t>
      </w:r>
      <w:r w:rsidRPr="00ED1ED9">
        <w:rPr>
          <w:rFonts w:eastAsia="Calibri"/>
          <w:lang w:val="fr-FR"/>
        </w:rPr>
        <w:t>actionnement à fond des freins de la remorque doit encore être possible ; ».</w:t>
      </w:r>
    </w:p>
    <w:p w14:paraId="68429F05"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Paragraphes 5.2.1.28.1 à 5.2.1.28.2.1</w:t>
      </w:r>
      <w:r w:rsidRPr="00ED1ED9">
        <w:rPr>
          <w:rFonts w:asciiTheme="majorBidi" w:hAnsiTheme="majorBidi" w:cstheme="majorBidi"/>
          <w:iCs/>
          <w:lang w:val="fr-FR"/>
        </w:rPr>
        <w:t>,</w:t>
      </w:r>
      <w:r w:rsidRPr="00ED1ED9">
        <w:rPr>
          <w:rFonts w:asciiTheme="majorBidi" w:hAnsiTheme="majorBidi" w:cstheme="majorBidi"/>
          <w:i/>
          <w:lang w:val="fr-FR"/>
        </w:rPr>
        <w:t xml:space="preserve"> </w:t>
      </w:r>
      <w:r w:rsidRPr="00ED1ED9">
        <w:rPr>
          <w:rFonts w:asciiTheme="majorBidi" w:hAnsiTheme="majorBidi" w:cstheme="majorBidi"/>
          <w:iCs/>
          <w:lang w:val="fr-FR"/>
        </w:rPr>
        <w:t>lire :</w:t>
      </w:r>
    </w:p>
    <w:p w14:paraId="5EDB7AB3"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asciiTheme="majorBidi" w:hAnsiTheme="majorBidi" w:cstheme="majorBidi"/>
          <w:lang w:val="fr-FR"/>
        </w:rPr>
        <w:t>« </w:t>
      </w:r>
      <w:r w:rsidRPr="00ED1ED9">
        <w:rPr>
          <w:lang w:val="fr-FR"/>
        </w:rPr>
        <w:t>5.2.1.28.1</w:t>
      </w:r>
      <w:r w:rsidRPr="00ED1ED9">
        <w:rPr>
          <w:lang w:val="fr-FR"/>
        </w:rPr>
        <w:tab/>
        <w:t>La commande du freinage en fonction de la force sur l</w:t>
      </w:r>
      <w:r>
        <w:rPr>
          <w:lang w:val="fr-FR"/>
        </w:rPr>
        <w:t>’</w:t>
      </w:r>
      <w:r w:rsidRPr="00ED1ED9">
        <w:rPr>
          <w:lang w:val="fr-FR"/>
        </w:rPr>
        <w:t>attelage est uniquement autorisée sur le véhicule à moteur.</w:t>
      </w:r>
    </w:p>
    <w:p w14:paraId="24FF16D8"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lang w:val="fr-FR"/>
        </w:rPr>
        <w:t>5.2.1.28.2</w:t>
      </w:r>
      <w:r w:rsidRPr="00ED1ED9">
        <w:rPr>
          <w:lang w:val="fr-FR"/>
        </w:rPr>
        <w:tab/>
        <w:t>La commande du freinage en fonction de la force sur l</w:t>
      </w:r>
      <w:r>
        <w:rPr>
          <w:lang w:val="fr-FR"/>
        </w:rPr>
        <w:t>’</w:t>
      </w:r>
      <w:r w:rsidRPr="00ED1ED9">
        <w:rPr>
          <w:lang w:val="fr-FR"/>
        </w:rPr>
        <w:t>attelage doit avoir pour effet de réduire l</w:t>
      </w:r>
      <w:r>
        <w:rPr>
          <w:lang w:val="fr-FR"/>
        </w:rPr>
        <w:t>’</w:t>
      </w:r>
      <w:r w:rsidRPr="00ED1ED9">
        <w:rPr>
          <w:lang w:val="fr-FR"/>
        </w:rPr>
        <w:t>écart entre le taux de freinage dynamique du véhicule à moteur</w:t>
      </w:r>
      <w:r w:rsidRPr="00ED1ED9">
        <w:rPr>
          <w:b/>
          <w:bCs/>
          <w:lang w:val="fr-FR"/>
        </w:rPr>
        <w:t xml:space="preserve"> </w:t>
      </w:r>
      <w:r w:rsidRPr="00ED1ED9">
        <w:rPr>
          <w:lang w:val="fr-FR"/>
        </w:rPr>
        <w:t>et celui du véhicule tracté. Le fonctionnement de cette commande doit être vérifié au moment de l</w:t>
      </w:r>
      <w:r>
        <w:rPr>
          <w:lang w:val="fr-FR"/>
        </w:rPr>
        <w:t>’</w:t>
      </w:r>
      <w:r w:rsidRPr="00ED1ED9">
        <w:rPr>
          <w:lang w:val="fr-FR"/>
        </w:rPr>
        <w:t>homologation de type selon une méthode qui doit être convenue entre le constructeur et le service technique. Des informations sur la méthode utilisée et les résultats de la vérification doivent être annexés au procès-verbal de l</w:t>
      </w:r>
      <w:r>
        <w:rPr>
          <w:lang w:val="fr-FR"/>
        </w:rPr>
        <w:t>’</w:t>
      </w:r>
      <w:r w:rsidRPr="00ED1ED9">
        <w:rPr>
          <w:lang w:val="fr-FR"/>
        </w:rPr>
        <w:t>homologation de type.</w:t>
      </w:r>
    </w:p>
    <w:p w14:paraId="691C32EF"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lang w:val="fr-FR"/>
        </w:rPr>
        <w:t>5.2.1.28.2.1</w:t>
      </w:r>
      <w:r w:rsidRPr="00ED1ED9">
        <w:rPr>
          <w:lang w:val="fr-FR"/>
        </w:rPr>
        <w:tab/>
        <w:t>La commande du freinage en fonction de la force sur l</w:t>
      </w:r>
      <w:r>
        <w:rPr>
          <w:lang w:val="fr-FR"/>
        </w:rPr>
        <w:t>’</w:t>
      </w:r>
      <w:r w:rsidRPr="00ED1ED9">
        <w:rPr>
          <w:lang w:val="fr-FR"/>
        </w:rPr>
        <w:t>attelage peut déterminer le taux de freinage TM/PM ou la (les) valeur(s) de la demande de freinage de la remorque. Si le véhicule à moteur</w:t>
      </w:r>
      <w:r w:rsidRPr="00ED1ED9">
        <w:rPr>
          <w:b/>
          <w:bCs/>
          <w:lang w:val="fr-FR"/>
        </w:rPr>
        <w:t xml:space="preserve"> </w:t>
      </w:r>
      <w:r w:rsidRPr="00ED1ED9">
        <w:rPr>
          <w:lang w:val="fr-FR"/>
        </w:rPr>
        <w:t>est équipé à la fois d</w:t>
      </w:r>
      <w:r>
        <w:rPr>
          <w:lang w:val="fr-FR"/>
        </w:rPr>
        <w:t>’</w:t>
      </w:r>
      <w:r w:rsidRPr="00ED1ED9">
        <w:rPr>
          <w:lang w:val="fr-FR"/>
        </w:rPr>
        <w:t>une conduite et d</w:t>
      </w:r>
      <w:r>
        <w:rPr>
          <w:lang w:val="fr-FR"/>
        </w:rPr>
        <w:t>’</w:t>
      </w:r>
      <w:r w:rsidRPr="00ED1ED9">
        <w:rPr>
          <w:lang w:val="fr-FR"/>
        </w:rPr>
        <w:t>une ligne de commande conformément au paragraphe 5.1.3.1.2 ci-dessus, les deux signaux doivent être soumis à des réglages de commande analogues. ».</w:t>
      </w:r>
    </w:p>
    <w:p w14:paraId="79DAEC30"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Paragraphe 5.2.1.29.2</w:t>
      </w:r>
      <w:r w:rsidRPr="00ED1ED9">
        <w:rPr>
          <w:rFonts w:asciiTheme="majorBidi" w:hAnsiTheme="majorBidi" w:cstheme="majorBidi"/>
          <w:iCs/>
          <w:lang w:val="fr-FR"/>
        </w:rPr>
        <w:t>,</w:t>
      </w:r>
      <w:r w:rsidRPr="00ED1ED9">
        <w:rPr>
          <w:rFonts w:asciiTheme="majorBidi" w:hAnsiTheme="majorBidi" w:cstheme="majorBidi"/>
          <w:i/>
          <w:lang w:val="fr-FR"/>
        </w:rPr>
        <w:t xml:space="preserve"> </w:t>
      </w:r>
      <w:r w:rsidRPr="00ED1ED9">
        <w:rPr>
          <w:rFonts w:asciiTheme="majorBidi" w:hAnsiTheme="majorBidi" w:cstheme="majorBidi"/>
          <w:iCs/>
          <w:lang w:val="fr-FR"/>
        </w:rPr>
        <w:t>lire :</w:t>
      </w:r>
    </w:p>
    <w:p w14:paraId="5EA3E6D2" w14:textId="77777777" w:rsidR="002A6C3C" w:rsidRPr="00ED1ED9" w:rsidRDefault="002A6C3C" w:rsidP="002A6C3C">
      <w:pPr>
        <w:pStyle w:val="SingleTxtG"/>
        <w:keepNext/>
        <w:tabs>
          <w:tab w:val="left" w:pos="1134"/>
        </w:tabs>
        <w:ind w:left="2268" w:hanging="1134"/>
        <w:rPr>
          <w:rFonts w:eastAsia="Calibri"/>
          <w:lang w:val="fr-FR"/>
        </w:rPr>
      </w:pPr>
      <w:r w:rsidRPr="00ED1ED9">
        <w:rPr>
          <w:rFonts w:asciiTheme="majorBidi" w:hAnsiTheme="majorBidi" w:cstheme="majorBidi"/>
          <w:lang w:val="fr-FR"/>
        </w:rPr>
        <w:t>« 5.2.1.29.2</w:t>
      </w:r>
      <w:r w:rsidRPr="00ED1ED9">
        <w:rPr>
          <w:rFonts w:asciiTheme="majorBidi" w:hAnsiTheme="majorBidi" w:cstheme="majorBidi"/>
          <w:lang w:val="fr-FR"/>
        </w:rPr>
        <w:tab/>
      </w:r>
      <w:r w:rsidRPr="00ED1ED9">
        <w:rPr>
          <w:rFonts w:eastAsia="Calibri"/>
          <w:lang w:val="fr-FR"/>
        </w:rPr>
        <w:t>Les véhicules à moteur équipés d</w:t>
      </w:r>
      <w:r>
        <w:rPr>
          <w:rFonts w:eastAsia="Calibri"/>
          <w:lang w:val="fr-FR"/>
        </w:rPr>
        <w:t>’</w:t>
      </w:r>
      <w:r w:rsidRPr="00ED1ED9">
        <w:rPr>
          <w:rFonts w:eastAsia="Calibri"/>
          <w:lang w:val="fr-FR"/>
        </w:rPr>
        <w:t>une ligne de commande électrique ou autorisés à tracter une remorque équipée d</w:t>
      </w:r>
      <w:r>
        <w:rPr>
          <w:rFonts w:eastAsia="Calibri"/>
          <w:lang w:val="fr-FR"/>
        </w:rPr>
        <w:t>’</w:t>
      </w:r>
      <w:r w:rsidRPr="00ED1ED9">
        <w:rPr>
          <w:rFonts w:eastAsia="Calibri"/>
          <w:lang w:val="fr-FR"/>
        </w:rPr>
        <w:t>une transmission de commande électrique, doivent pouvoir émettre un signal d</w:t>
      </w:r>
      <w:r>
        <w:rPr>
          <w:rFonts w:eastAsia="Calibri"/>
          <w:lang w:val="fr-FR"/>
        </w:rPr>
        <w:t>’</w:t>
      </w:r>
      <w:r w:rsidRPr="00ED1ED9">
        <w:rPr>
          <w:rFonts w:eastAsia="Calibri"/>
          <w:lang w:val="fr-FR"/>
        </w:rPr>
        <w:t xml:space="preserve">avertissement distinct, de couleur jaune, pour signaler une défaillance de la transmission de commande électrique du système de freinage de la remorque. Le signal doit être actionné de la remorque </w:t>
      </w:r>
      <w:r w:rsidRPr="00ED1ED9">
        <w:rPr>
          <w:rFonts w:eastAsia="Calibri"/>
          <w:bCs/>
          <w:lang w:val="fr-FR"/>
        </w:rPr>
        <w:t>comme suit :</w:t>
      </w:r>
    </w:p>
    <w:p w14:paraId="50DAEA05" w14:textId="44D3CA55" w:rsidR="002A6C3C" w:rsidRDefault="002A6C3C" w:rsidP="002A6C3C">
      <w:pPr>
        <w:pStyle w:val="SingleTxtG"/>
        <w:ind w:left="2835" w:hanging="567"/>
        <w:rPr>
          <w:lang w:val="fr-FR"/>
        </w:rPr>
      </w:pPr>
      <w:r w:rsidRPr="00ED1ED9">
        <w:rPr>
          <w:lang w:val="fr-FR"/>
        </w:rPr>
        <w:t>a)</w:t>
      </w:r>
      <w:r w:rsidRPr="00ED1ED9">
        <w:rPr>
          <w:lang w:val="fr-FR"/>
        </w:rPr>
        <w:tab/>
        <w:t>Par l</w:t>
      </w:r>
      <w:r>
        <w:rPr>
          <w:lang w:val="fr-FR"/>
        </w:rPr>
        <w:t>’</w:t>
      </w:r>
      <w:r w:rsidRPr="00ED1ED9">
        <w:rPr>
          <w:lang w:val="fr-FR"/>
        </w:rPr>
        <w:t>intermédiaire de la broche n</w:t>
      </w:r>
      <w:r w:rsidRPr="00ED1ED9">
        <w:rPr>
          <w:vertAlign w:val="superscript"/>
          <w:lang w:val="fr-FR"/>
        </w:rPr>
        <w:t>o</w:t>
      </w:r>
      <w:r w:rsidRPr="00ED1ED9">
        <w:rPr>
          <w:lang w:val="fr-FR"/>
        </w:rPr>
        <w:t> 5 du raccord électrique conforme à la norme ISO 7638:2003</w:t>
      </w:r>
      <w:r w:rsidRPr="00ED1ED9">
        <w:rPr>
          <w:sz w:val="18"/>
          <w:szCs w:val="18"/>
          <w:vertAlign w:val="superscript"/>
          <w:lang w:val="fr-FR"/>
        </w:rPr>
        <w:t>9</w:t>
      </w:r>
      <w:r w:rsidRPr="00ED1ED9">
        <w:rPr>
          <w:lang w:val="fr-FR"/>
        </w:rPr>
        <w:t xml:space="preserve"> ou par l</w:t>
      </w:r>
      <w:r>
        <w:rPr>
          <w:lang w:val="fr-FR"/>
        </w:rPr>
        <w:t>’</w:t>
      </w:r>
      <w:r w:rsidRPr="00ED1ED9">
        <w:rPr>
          <w:lang w:val="fr-FR"/>
        </w:rPr>
        <w:t>intermédiaire de la broche équivalente d</w:t>
      </w:r>
      <w:r>
        <w:rPr>
          <w:lang w:val="fr-FR"/>
        </w:rPr>
        <w:t>’</w:t>
      </w:r>
      <w:r w:rsidRPr="00ED1ED9">
        <w:rPr>
          <w:lang w:val="fr-FR"/>
        </w:rPr>
        <w:t>un raccord automatique conforme aux prescriptions de l</w:t>
      </w:r>
      <w:r>
        <w:rPr>
          <w:lang w:val="fr-FR"/>
        </w:rPr>
        <w:t>’</w:t>
      </w:r>
      <w:r w:rsidRPr="00ED1ED9">
        <w:rPr>
          <w:lang w:val="fr-FR"/>
        </w:rPr>
        <w:t>annexe 22</w:t>
      </w:r>
      <w:r w:rsidR="00ED344E">
        <w:rPr>
          <w:lang w:val="fr-FR"/>
        </w:rPr>
        <w:t> ;</w:t>
      </w:r>
    </w:p>
    <w:p w14:paraId="0C05FA72" w14:textId="40C030D4" w:rsidR="00ED344E" w:rsidRPr="00ED1ED9" w:rsidRDefault="00ED344E" w:rsidP="002A6C3C">
      <w:pPr>
        <w:pStyle w:val="SingleTxtG"/>
        <w:ind w:left="2835" w:hanging="567"/>
        <w:rPr>
          <w:lang w:val="fr-FR"/>
        </w:rPr>
      </w:pPr>
      <w:r>
        <w:rPr>
          <w:lang w:val="fr-FR"/>
        </w:rPr>
        <w:t>et</w:t>
      </w:r>
    </w:p>
    <w:p w14:paraId="79509296" w14:textId="77777777" w:rsidR="002A6C3C" w:rsidRPr="00ED1ED9" w:rsidRDefault="002A6C3C" w:rsidP="002A6C3C">
      <w:pPr>
        <w:pStyle w:val="SingleTxtG"/>
        <w:ind w:left="2835" w:hanging="567"/>
        <w:rPr>
          <w:rFonts w:eastAsia="Calibri"/>
          <w:lang w:val="fr-FR"/>
        </w:rPr>
      </w:pPr>
      <w:r w:rsidRPr="00ED1ED9">
        <w:rPr>
          <w:rFonts w:eastAsia="Calibri"/>
          <w:lang w:val="fr-FR"/>
        </w:rPr>
        <w:t>b)</w:t>
      </w:r>
      <w:r w:rsidRPr="00ED1ED9">
        <w:rPr>
          <w:rFonts w:eastAsia="Calibri"/>
          <w:lang w:val="fr-FR"/>
        </w:rPr>
        <w:tab/>
        <w:t>Au moyen du signal d</w:t>
      </w:r>
      <w:r>
        <w:rPr>
          <w:rFonts w:eastAsia="Calibri"/>
          <w:lang w:val="fr-FR"/>
        </w:rPr>
        <w:t>’</w:t>
      </w:r>
      <w:r w:rsidRPr="00ED1ED9">
        <w:rPr>
          <w:rFonts w:eastAsia="Calibri"/>
          <w:lang w:val="fr-FR"/>
        </w:rPr>
        <w:t>avertissement de couleur jaune-auto chaque fois que la remorque communique des informations relatives à une défaillance via la voie communication de données sur la ligne de commande électrique.</w:t>
      </w:r>
    </w:p>
    <w:p w14:paraId="23147D5B" w14:textId="77777777" w:rsidR="002A6C3C" w:rsidRPr="00ED1ED9" w:rsidRDefault="002A6C3C" w:rsidP="002A6C3C">
      <w:pPr>
        <w:pStyle w:val="SingleTxtG"/>
        <w:ind w:left="2268"/>
        <w:rPr>
          <w:lang w:val="fr-FR"/>
        </w:rPr>
      </w:pPr>
      <w:r w:rsidRPr="00ED1ED9">
        <w:rPr>
          <w:lang w:val="fr-FR"/>
        </w:rPr>
        <w:tab/>
        <w:t>Dans tous les cas, le signal émis par la remorque doit être affiché sans retard ni modification dans le véhicule à moteur. Ce signal d</w:t>
      </w:r>
      <w:r>
        <w:rPr>
          <w:lang w:val="fr-FR"/>
        </w:rPr>
        <w:t>’</w:t>
      </w:r>
      <w:r w:rsidRPr="00ED1ED9">
        <w:rPr>
          <w:lang w:val="fr-FR"/>
        </w:rPr>
        <w:t>avertissement ne doit pas s</w:t>
      </w:r>
      <w:r>
        <w:rPr>
          <w:lang w:val="fr-FR"/>
        </w:rPr>
        <w:t>’</w:t>
      </w:r>
      <w:r w:rsidRPr="00ED1ED9">
        <w:rPr>
          <w:lang w:val="fr-FR"/>
        </w:rPr>
        <w:t>allumer lorsque le véhicule est attelé à une remorque dépourvue de ligne de commande électrique ou de transmission de commande électrique ou lorsqu</w:t>
      </w:r>
      <w:r>
        <w:rPr>
          <w:lang w:val="fr-FR"/>
        </w:rPr>
        <w:t>’</w:t>
      </w:r>
      <w:r w:rsidRPr="00ED1ED9">
        <w:rPr>
          <w:lang w:val="fr-FR"/>
        </w:rPr>
        <w:t>il n</w:t>
      </w:r>
      <w:r>
        <w:rPr>
          <w:lang w:val="fr-FR"/>
        </w:rPr>
        <w:t>’</w:t>
      </w:r>
      <w:r w:rsidRPr="00ED1ED9">
        <w:rPr>
          <w:lang w:val="fr-FR"/>
        </w:rPr>
        <w:t>est pas attelé à une remorque. Cette fonction doit être automatique.</w:t>
      </w:r>
    </w:p>
    <w:p w14:paraId="6419BF15" w14:textId="77777777" w:rsidR="002A6C3C" w:rsidRPr="00ED1ED9" w:rsidRDefault="002A6C3C" w:rsidP="002A6C3C">
      <w:pPr>
        <w:pStyle w:val="SingleTxtG"/>
        <w:ind w:left="2268"/>
        <w:rPr>
          <w:rFonts w:asciiTheme="majorBidi" w:hAnsiTheme="majorBidi" w:cstheme="majorBidi"/>
          <w:lang w:val="fr-FR"/>
        </w:rPr>
      </w:pPr>
      <w:r w:rsidRPr="00ED1ED9">
        <w:rPr>
          <w:rFonts w:eastAsia="Calibri"/>
          <w:lang w:val="fr-FR"/>
        </w:rPr>
        <w:t>Le signal d</w:t>
      </w:r>
      <w:r>
        <w:rPr>
          <w:rFonts w:eastAsia="Calibri"/>
          <w:lang w:val="fr-FR"/>
        </w:rPr>
        <w:t>’</w:t>
      </w:r>
      <w:r w:rsidRPr="00ED1ED9">
        <w:rPr>
          <w:rFonts w:eastAsia="Calibri"/>
          <w:lang w:val="fr-FR"/>
        </w:rPr>
        <w:t>avertissement de couleur jaune-auto mentionné ci-dessus ne peut être utilisé que pour communiquer des informations équivalentes comme indiqué pour la broche n</w:t>
      </w:r>
      <w:r w:rsidRPr="00ED1ED9">
        <w:rPr>
          <w:rFonts w:eastAsia="Calibri"/>
          <w:vertAlign w:val="superscript"/>
          <w:lang w:val="fr-FR"/>
        </w:rPr>
        <w:t>o</w:t>
      </w:r>
      <w:r w:rsidRPr="00ED1ED9">
        <w:rPr>
          <w:rFonts w:eastAsia="Calibri"/>
          <w:lang w:val="fr-FR"/>
        </w:rPr>
        <w:t> 5 du raccord ISO 7638:2003 ou par l</w:t>
      </w:r>
      <w:r>
        <w:rPr>
          <w:rFonts w:eastAsia="Calibri"/>
          <w:lang w:val="fr-FR"/>
        </w:rPr>
        <w:t>’</w:t>
      </w:r>
      <w:r w:rsidRPr="00ED1ED9">
        <w:rPr>
          <w:rFonts w:eastAsia="Calibri"/>
          <w:lang w:val="fr-FR"/>
        </w:rPr>
        <w:t>intermédiaire de la broche équivalente d</w:t>
      </w:r>
      <w:r>
        <w:rPr>
          <w:rFonts w:eastAsia="Calibri"/>
          <w:lang w:val="fr-FR"/>
        </w:rPr>
        <w:t>’</w:t>
      </w:r>
      <w:r w:rsidRPr="00ED1ED9">
        <w:rPr>
          <w:rFonts w:eastAsia="Calibri"/>
          <w:lang w:val="fr-FR"/>
        </w:rPr>
        <w:t>un raccord automatique conforme aux prescriptions de l</w:t>
      </w:r>
      <w:r>
        <w:rPr>
          <w:rFonts w:eastAsia="Calibri"/>
          <w:lang w:val="fr-FR"/>
        </w:rPr>
        <w:t>’</w:t>
      </w:r>
      <w:r w:rsidRPr="00ED1ED9">
        <w:rPr>
          <w:rFonts w:eastAsia="Calibri"/>
          <w:lang w:val="fr-FR"/>
        </w:rPr>
        <w:t>annexe 22. ».</w:t>
      </w:r>
    </w:p>
    <w:p w14:paraId="4AC47D38" w14:textId="77777777" w:rsidR="002A6C3C" w:rsidRPr="00ED1ED9" w:rsidRDefault="002A6C3C" w:rsidP="002A6C3C">
      <w:pPr>
        <w:pStyle w:val="SingleTxtG"/>
        <w:keepNext/>
        <w:keepLines/>
        <w:rPr>
          <w:rFonts w:asciiTheme="majorBidi" w:hAnsiTheme="majorBidi" w:cstheme="majorBidi"/>
          <w:iCs/>
          <w:lang w:val="fr-FR"/>
        </w:rPr>
      </w:pPr>
      <w:r w:rsidRPr="00ED1ED9">
        <w:rPr>
          <w:rFonts w:asciiTheme="majorBidi" w:hAnsiTheme="majorBidi" w:cstheme="majorBidi"/>
          <w:i/>
          <w:lang w:val="fr-FR"/>
        </w:rPr>
        <w:lastRenderedPageBreak/>
        <w:t>Paragraphe 5.2.1.29.2.1</w:t>
      </w:r>
      <w:r w:rsidRPr="00ED1ED9">
        <w:rPr>
          <w:rFonts w:asciiTheme="majorBidi" w:hAnsiTheme="majorBidi" w:cstheme="majorBidi"/>
          <w:iCs/>
          <w:lang w:val="fr-FR"/>
        </w:rPr>
        <w:t>,</w:t>
      </w:r>
      <w:r w:rsidRPr="00ED1ED9">
        <w:rPr>
          <w:rFonts w:asciiTheme="majorBidi" w:hAnsiTheme="majorBidi" w:cstheme="majorBidi"/>
          <w:i/>
          <w:lang w:val="fr-FR"/>
        </w:rPr>
        <w:t xml:space="preserve"> </w:t>
      </w:r>
      <w:r w:rsidRPr="00ED1ED9">
        <w:rPr>
          <w:rFonts w:asciiTheme="majorBidi" w:hAnsiTheme="majorBidi" w:cstheme="majorBidi"/>
          <w:iCs/>
          <w:lang w:val="fr-FR"/>
        </w:rPr>
        <w:t>lire :</w:t>
      </w:r>
    </w:p>
    <w:p w14:paraId="6F049918" w14:textId="77777777" w:rsidR="002A6C3C" w:rsidRPr="00ED1ED9" w:rsidRDefault="002A6C3C" w:rsidP="002A6C3C">
      <w:pPr>
        <w:pStyle w:val="SingleTxtG"/>
        <w:keepNext/>
        <w:keepLines/>
        <w:tabs>
          <w:tab w:val="left" w:pos="1134"/>
        </w:tabs>
        <w:ind w:left="2268" w:hanging="1134"/>
        <w:rPr>
          <w:rFonts w:asciiTheme="majorBidi" w:hAnsiTheme="majorBidi" w:cstheme="majorBidi"/>
          <w:lang w:val="fr-FR"/>
        </w:rPr>
      </w:pPr>
      <w:r w:rsidRPr="00ED1ED9">
        <w:rPr>
          <w:rFonts w:asciiTheme="majorBidi" w:hAnsiTheme="majorBidi" w:cstheme="majorBidi"/>
          <w:lang w:val="fr-FR"/>
        </w:rPr>
        <w:t>« 5.2.1.29.2.1</w:t>
      </w:r>
      <w:r w:rsidRPr="00ED1ED9">
        <w:rPr>
          <w:rFonts w:asciiTheme="majorBidi" w:hAnsiTheme="majorBidi" w:cstheme="majorBidi"/>
          <w:lang w:val="fr-FR"/>
        </w:rPr>
        <w:tab/>
      </w:r>
      <w:r w:rsidRPr="00ED1ED9">
        <w:rPr>
          <w:rFonts w:eastAsia="Calibri"/>
          <w:lang w:val="fr-FR"/>
        </w:rPr>
        <w:t>Sur les véhicules à moteur équipés d</w:t>
      </w:r>
      <w:r>
        <w:rPr>
          <w:rFonts w:eastAsia="Calibri"/>
          <w:lang w:val="fr-FR"/>
        </w:rPr>
        <w:t>’</w:t>
      </w:r>
      <w:r w:rsidRPr="00ED1ED9">
        <w:rPr>
          <w:rFonts w:eastAsia="Calibri"/>
          <w:lang w:val="fr-FR"/>
        </w:rPr>
        <w:t>une ligne de commande électrique, lorsqu</w:t>
      </w:r>
      <w:r>
        <w:rPr>
          <w:rFonts w:eastAsia="Calibri"/>
          <w:lang w:val="fr-FR"/>
        </w:rPr>
        <w:t>’</w:t>
      </w:r>
      <w:r w:rsidRPr="00ED1ED9">
        <w:rPr>
          <w:rFonts w:eastAsia="Calibri"/>
          <w:lang w:val="fr-FR"/>
        </w:rPr>
        <w:t>ils sont électriquement raccordés à une remorque au moyen d</w:t>
      </w:r>
      <w:r>
        <w:rPr>
          <w:rFonts w:eastAsia="Calibri"/>
          <w:lang w:val="fr-FR"/>
        </w:rPr>
        <w:t>’</w:t>
      </w:r>
      <w:r w:rsidRPr="00ED1ED9">
        <w:rPr>
          <w:rFonts w:eastAsia="Calibri"/>
          <w:lang w:val="fr-FR"/>
        </w:rPr>
        <w:t>une ligne de commande électrique, le signal d</w:t>
      </w:r>
      <w:r>
        <w:rPr>
          <w:rFonts w:eastAsia="Calibri"/>
          <w:lang w:val="fr-FR"/>
        </w:rPr>
        <w:t>’</w:t>
      </w:r>
      <w:r w:rsidRPr="00ED1ED9">
        <w:rPr>
          <w:rFonts w:eastAsia="Calibri"/>
          <w:lang w:val="fr-FR"/>
        </w:rPr>
        <w:t>avertissement rouge défini au paragraphe 5.2.1.29.1.1 ci-dessus doit aussi être utilisé pour indiquer certaines défaillances spécifiées du système de freinage de la remorque, chaque fois que la remorque communique des informations relatives à une défaillance via la voie communication de données sur la ligne de commande électrique. La prescription énoncée ci-dessus s</w:t>
      </w:r>
      <w:r>
        <w:rPr>
          <w:rFonts w:eastAsia="Calibri"/>
          <w:lang w:val="fr-FR"/>
        </w:rPr>
        <w:t>’</w:t>
      </w:r>
      <w:r w:rsidRPr="00ED1ED9">
        <w:rPr>
          <w:rFonts w:eastAsia="Calibri"/>
          <w:lang w:val="fr-FR"/>
        </w:rPr>
        <w:t>applique également lorsqu</w:t>
      </w:r>
      <w:r>
        <w:rPr>
          <w:rFonts w:eastAsia="Calibri"/>
          <w:lang w:val="fr-FR"/>
        </w:rPr>
        <w:t>’</w:t>
      </w:r>
      <w:r w:rsidRPr="00ED1ED9">
        <w:rPr>
          <w:rFonts w:eastAsia="Calibri"/>
          <w:lang w:val="fr-FR"/>
        </w:rPr>
        <w:t>une remorque tractrice raccordée au véhicule à moteur transmet le signal d</w:t>
      </w:r>
      <w:r>
        <w:rPr>
          <w:rFonts w:eastAsia="Calibri"/>
          <w:lang w:val="fr-FR"/>
        </w:rPr>
        <w:t>’</w:t>
      </w:r>
      <w:r w:rsidRPr="00ED1ED9">
        <w:rPr>
          <w:rFonts w:eastAsia="Calibri"/>
          <w:lang w:val="fr-FR"/>
        </w:rPr>
        <w:t>avertissement rouge provenant d</w:t>
      </w:r>
      <w:r>
        <w:rPr>
          <w:rFonts w:eastAsia="Calibri"/>
          <w:lang w:val="fr-FR"/>
        </w:rPr>
        <w:t>’</w:t>
      </w:r>
      <w:r w:rsidRPr="00ED1ED9">
        <w:rPr>
          <w:rFonts w:eastAsia="Calibri"/>
          <w:lang w:val="fr-FR"/>
        </w:rPr>
        <w:t>une des remorques tractées qui la suit, comme indiqué dans la norme ISO 11992-2:2014. Le signal rouge s</w:t>
      </w:r>
      <w:r>
        <w:rPr>
          <w:rFonts w:eastAsia="Calibri"/>
          <w:lang w:val="fr-FR"/>
        </w:rPr>
        <w:t>’</w:t>
      </w:r>
      <w:r w:rsidRPr="00ED1ED9">
        <w:rPr>
          <w:rFonts w:eastAsia="Calibri"/>
          <w:lang w:val="fr-FR"/>
        </w:rPr>
        <w:t>ajoute au signal d</w:t>
      </w:r>
      <w:r>
        <w:rPr>
          <w:rFonts w:eastAsia="Calibri"/>
          <w:lang w:val="fr-FR"/>
        </w:rPr>
        <w:t>’</w:t>
      </w:r>
      <w:r w:rsidRPr="00ED1ED9">
        <w:rPr>
          <w:rFonts w:eastAsia="Calibri"/>
          <w:lang w:val="fr-FR"/>
        </w:rPr>
        <w:t>avertissement jaune défini au paragraphe 5.2.1.29.2 ci-dessus. Au lieu d</w:t>
      </w:r>
      <w:r>
        <w:rPr>
          <w:rFonts w:eastAsia="Calibri"/>
          <w:lang w:val="fr-FR"/>
        </w:rPr>
        <w:t>’</w:t>
      </w:r>
      <w:r w:rsidRPr="00ED1ED9">
        <w:rPr>
          <w:rFonts w:eastAsia="Calibri"/>
          <w:lang w:val="fr-FR"/>
        </w:rPr>
        <w:t>utiliser le signal d</w:t>
      </w:r>
      <w:r>
        <w:rPr>
          <w:rFonts w:eastAsia="Calibri"/>
          <w:lang w:val="fr-FR"/>
        </w:rPr>
        <w:t>’</w:t>
      </w:r>
      <w:r w:rsidRPr="00ED1ED9">
        <w:rPr>
          <w:rFonts w:eastAsia="Calibri"/>
          <w:lang w:val="fr-FR"/>
        </w:rPr>
        <w:t>avertissement rouge défini au paragraphe 5.2.1.29.1.1 et le signal d</w:t>
      </w:r>
      <w:r>
        <w:rPr>
          <w:rFonts w:eastAsia="Calibri"/>
          <w:lang w:val="fr-FR"/>
        </w:rPr>
        <w:t>’</w:t>
      </w:r>
      <w:r w:rsidRPr="00ED1ED9">
        <w:rPr>
          <w:rFonts w:eastAsia="Calibri"/>
          <w:lang w:val="fr-FR"/>
        </w:rPr>
        <w:t>avertissement jaune d</w:t>
      </w:r>
      <w:r>
        <w:rPr>
          <w:rFonts w:eastAsia="Calibri"/>
          <w:lang w:val="fr-FR"/>
        </w:rPr>
        <w:t>’</w:t>
      </w:r>
      <w:r w:rsidRPr="00ED1ED9">
        <w:rPr>
          <w:rFonts w:eastAsia="Calibri"/>
          <w:lang w:val="fr-FR"/>
        </w:rPr>
        <w:t>accompagnement comme indiqué ci-dessus, le véhicule à moteur</w:t>
      </w:r>
      <w:r w:rsidRPr="00ED1ED9">
        <w:rPr>
          <w:rFonts w:eastAsia="Calibri"/>
          <w:b/>
          <w:bCs/>
          <w:lang w:val="fr-FR"/>
        </w:rPr>
        <w:t xml:space="preserve"> </w:t>
      </w:r>
      <w:r w:rsidRPr="00ED1ED9">
        <w:rPr>
          <w:rFonts w:eastAsia="Calibri"/>
          <w:lang w:val="fr-FR"/>
        </w:rPr>
        <w:t>peut être équipé d</w:t>
      </w:r>
      <w:r>
        <w:rPr>
          <w:rFonts w:eastAsia="Calibri"/>
          <w:lang w:val="fr-FR"/>
        </w:rPr>
        <w:t>’</w:t>
      </w:r>
      <w:r w:rsidRPr="00ED1ED9">
        <w:rPr>
          <w:rFonts w:eastAsia="Calibri"/>
          <w:lang w:val="fr-FR"/>
        </w:rPr>
        <w:t>un signal d</w:t>
      </w:r>
      <w:r>
        <w:rPr>
          <w:rFonts w:eastAsia="Calibri"/>
          <w:lang w:val="fr-FR"/>
        </w:rPr>
        <w:t>’</w:t>
      </w:r>
      <w:r w:rsidRPr="00ED1ED9">
        <w:rPr>
          <w:rFonts w:eastAsia="Calibri"/>
          <w:lang w:val="fr-FR"/>
        </w:rPr>
        <w:t>avertissement rouge distinct pour indiquer une défaillance du système de freinage d</w:t>
      </w:r>
      <w:r>
        <w:rPr>
          <w:rFonts w:eastAsia="Calibri"/>
          <w:lang w:val="fr-FR"/>
        </w:rPr>
        <w:t>’</w:t>
      </w:r>
      <w:r w:rsidRPr="00ED1ED9">
        <w:rPr>
          <w:rFonts w:eastAsia="Calibri"/>
          <w:lang w:val="fr-FR"/>
        </w:rPr>
        <w:t>une</w:t>
      </w:r>
      <w:r w:rsidRPr="00ED1ED9">
        <w:rPr>
          <w:rFonts w:eastAsia="Calibri"/>
          <w:b/>
          <w:bCs/>
          <w:lang w:val="fr-FR"/>
        </w:rPr>
        <w:t xml:space="preserve"> </w:t>
      </w:r>
      <w:r w:rsidRPr="00ED1ED9">
        <w:rPr>
          <w:rFonts w:eastAsia="Calibri"/>
          <w:lang w:val="fr-FR"/>
        </w:rPr>
        <w:t>remorque. ».</w:t>
      </w:r>
    </w:p>
    <w:p w14:paraId="1E722010" w14:textId="77777777" w:rsidR="002A6C3C" w:rsidRPr="00ED1ED9" w:rsidRDefault="002A6C3C" w:rsidP="002A6C3C">
      <w:pPr>
        <w:pStyle w:val="SingleTxtG"/>
        <w:keepNext/>
        <w:rPr>
          <w:i/>
          <w:lang w:val="fr-FR"/>
        </w:rPr>
      </w:pPr>
      <w:r w:rsidRPr="00ED1ED9">
        <w:rPr>
          <w:i/>
          <w:lang w:val="fr-FR"/>
        </w:rPr>
        <w:t>Ajouter un nouveau paragraphe 5.2.1.29.7</w:t>
      </w:r>
      <w:r w:rsidRPr="00ED1ED9">
        <w:rPr>
          <w:iCs/>
          <w:lang w:val="fr-FR"/>
        </w:rPr>
        <w:t>,</w:t>
      </w:r>
      <w:r w:rsidRPr="00ED1ED9">
        <w:rPr>
          <w:lang w:val="fr-FR"/>
        </w:rPr>
        <w:t xml:space="preserve"> libellé comme suit :</w:t>
      </w:r>
    </w:p>
    <w:p w14:paraId="1B44C07C" w14:textId="77777777" w:rsidR="002A6C3C" w:rsidRPr="00ED1ED9" w:rsidRDefault="002A6C3C" w:rsidP="002A6C3C">
      <w:pPr>
        <w:pStyle w:val="SingleTxtG"/>
        <w:keepNext/>
        <w:tabs>
          <w:tab w:val="left" w:pos="1134"/>
        </w:tabs>
        <w:ind w:left="2268" w:hanging="1134"/>
        <w:rPr>
          <w:rFonts w:eastAsia="Calibri"/>
          <w:color w:val="000000"/>
          <w:lang w:val="fr-FR"/>
        </w:rPr>
      </w:pPr>
      <w:r w:rsidRPr="00ED1ED9">
        <w:rPr>
          <w:rFonts w:asciiTheme="majorBidi" w:hAnsiTheme="majorBidi" w:cstheme="majorBidi"/>
          <w:lang w:val="fr-FR"/>
        </w:rPr>
        <w:t>« </w:t>
      </w:r>
      <w:r w:rsidRPr="00ED1ED9">
        <w:rPr>
          <w:lang w:val="fr-FR"/>
        </w:rPr>
        <w:t>5.2.1.29.7</w:t>
      </w:r>
      <w:r w:rsidRPr="00ED1ED9">
        <w:rPr>
          <w:lang w:val="fr-FR"/>
        </w:rPr>
        <w:tab/>
      </w:r>
      <w:r w:rsidRPr="00ED1ED9">
        <w:rPr>
          <w:rFonts w:eastAsia="Calibri"/>
          <w:bCs/>
          <w:lang w:val="fr-FR"/>
        </w:rPr>
        <w:t>Les véhicules équipés d</w:t>
      </w:r>
      <w:r>
        <w:rPr>
          <w:rFonts w:eastAsia="Calibri"/>
          <w:bCs/>
          <w:lang w:val="fr-FR"/>
        </w:rPr>
        <w:t>’</w:t>
      </w:r>
      <w:r w:rsidRPr="00ED1ED9">
        <w:rPr>
          <w:rFonts w:eastAsia="Calibri"/>
          <w:bCs/>
          <w:lang w:val="fr-FR"/>
        </w:rPr>
        <w:t>un système de freinage électrique à récupération de la catégorie A ou de la catégorie B (telles que définies aux paragraphes 2.21.2 et 2.21.3), utilisant le système de freinage de service en renfort du système de freinage d</w:t>
      </w:r>
      <w:r>
        <w:rPr>
          <w:rFonts w:eastAsia="Calibri"/>
          <w:bCs/>
          <w:lang w:val="fr-FR"/>
        </w:rPr>
        <w:t>’</w:t>
      </w:r>
      <w:r w:rsidRPr="00ED1ED9">
        <w:rPr>
          <w:rFonts w:eastAsia="Calibri"/>
          <w:bCs/>
          <w:lang w:val="fr-FR"/>
        </w:rPr>
        <w:t>endurance uniquement lorsque l</w:t>
      </w:r>
      <w:r>
        <w:rPr>
          <w:rFonts w:eastAsia="Calibri"/>
          <w:bCs/>
          <w:lang w:val="fr-FR"/>
        </w:rPr>
        <w:t>’</w:t>
      </w:r>
      <w:r w:rsidRPr="00ED1ED9">
        <w:rPr>
          <w:rFonts w:eastAsia="Calibri"/>
          <w:bCs/>
          <w:lang w:val="fr-FR"/>
        </w:rPr>
        <w:t>état de charge de la batterie de traction est élevé et ne permet pas le stockage de l</w:t>
      </w:r>
      <w:r>
        <w:rPr>
          <w:rFonts w:eastAsia="Calibri"/>
          <w:bCs/>
          <w:lang w:val="fr-FR"/>
        </w:rPr>
        <w:t>’</w:t>
      </w:r>
      <w:r w:rsidRPr="00ED1ED9">
        <w:rPr>
          <w:rFonts w:eastAsia="Calibri"/>
          <w:bCs/>
          <w:lang w:val="fr-FR"/>
        </w:rPr>
        <w:t>énergie, doivent avertir le conducteur au plus tard lorsque l</w:t>
      </w:r>
      <w:r>
        <w:rPr>
          <w:rFonts w:eastAsia="Calibri"/>
          <w:bCs/>
          <w:lang w:val="fr-FR"/>
        </w:rPr>
        <w:t>’</w:t>
      </w:r>
      <w:r w:rsidRPr="00ED1ED9">
        <w:rPr>
          <w:rFonts w:eastAsia="Calibri"/>
          <w:bCs/>
          <w:lang w:val="fr-FR"/>
        </w:rPr>
        <w:t>efficacité du freinage de service est réduite et n</w:t>
      </w:r>
      <w:r>
        <w:rPr>
          <w:rFonts w:eastAsia="Calibri"/>
          <w:bCs/>
          <w:lang w:val="fr-FR"/>
        </w:rPr>
        <w:t>’</w:t>
      </w:r>
      <w:r w:rsidRPr="00ED1ED9">
        <w:rPr>
          <w:rFonts w:eastAsia="Calibri"/>
          <w:bCs/>
          <w:lang w:val="fr-FR"/>
        </w:rPr>
        <w:t>atteint plus le seuil d</w:t>
      </w:r>
      <w:r>
        <w:rPr>
          <w:rFonts w:eastAsia="Calibri"/>
          <w:bCs/>
          <w:lang w:val="fr-FR"/>
        </w:rPr>
        <w:t>’</w:t>
      </w:r>
      <w:r w:rsidRPr="00ED1ED9">
        <w:rPr>
          <w:rFonts w:eastAsia="Calibri"/>
          <w:bCs/>
          <w:lang w:val="fr-FR"/>
        </w:rPr>
        <w:t>efficacité minimale spécifié :</w:t>
      </w:r>
    </w:p>
    <w:p w14:paraId="37991124" w14:textId="08B6CE88" w:rsidR="002A6C3C" w:rsidRPr="00ED1ED9" w:rsidRDefault="002A6C3C" w:rsidP="002A6C3C">
      <w:pPr>
        <w:pStyle w:val="SingleTxtG"/>
        <w:ind w:left="2835" w:hanging="567"/>
        <w:rPr>
          <w:rFonts w:eastAsia="Calibri"/>
          <w:lang w:val="fr-FR"/>
        </w:rPr>
      </w:pPr>
      <w:r w:rsidRPr="00ED1ED9">
        <w:rPr>
          <w:rFonts w:eastAsia="Calibri"/>
          <w:lang w:val="fr-FR"/>
        </w:rPr>
        <w:t>a)</w:t>
      </w:r>
      <w:r w:rsidRPr="00ED1ED9">
        <w:rPr>
          <w:rFonts w:eastAsia="Calibri"/>
          <w:lang w:val="fr-FR"/>
        </w:rPr>
        <w:tab/>
        <w:t>Au paragraphe 1.6.3 de l</w:t>
      </w:r>
      <w:r>
        <w:rPr>
          <w:rFonts w:eastAsia="Calibri"/>
          <w:lang w:val="fr-FR"/>
        </w:rPr>
        <w:t>’</w:t>
      </w:r>
      <w:r w:rsidRPr="00ED1ED9">
        <w:rPr>
          <w:rFonts w:eastAsia="Calibri"/>
          <w:lang w:val="fr-FR"/>
        </w:rPr>
        <w:t>annexe 4, au moyen du signal d</w:t>
      </w:r>
      <w:r>
        <w:rPr>
          <w:rFonts w:eastAsia="Calibri"/>
          <w:lang w:val="fr-FR"/>
        </w:rPr>
        <w:t>’</w:t>
      </w:r>
      <w:r w:rsidRPr="00ED1ED9">
        <w:rPr>
          <w:rFonts w:eastAsia="Calibri"/>
          <w:lang w:val="fr-FR"/>
        </w:rPr>
        <w:t>avertissement jaune, conformément au paragraphe 5.2.1.29.1.2</w:t>
      </w:r>
      <w:r w:rsidR="008156BB">
        <w:rPr>
          <w:rFonts w:eastAsia="Calibri"/>
          <w:lang w:val="fr-FR"/>
        </w:rPr>
        <w:t> ;</w:t>
      </w:r>
      <w:r w:rsidRPr="00ED1ED9">
        <w:rPr>
          <w:rFonts w:eastAsia="Calibri"/>
          <w:lang w:val="fr-FR"/>
        </w:rPr>
        <w:t xml:space="preserve"> </w:t>
      </w:r>
    </w:p>
    <w:p w14:paraId="06335F7C" w14:textId="77777777" w:rsidR="002A6C3C" w:rsidRPr="00ED1ED9" w:rsidRDefault="002A6C3C" w:rsidP="002A6C3C">
      <w:pPr>
        <w:pStyle w:val="SingleTxtG"/>
        <w:ind w:left="2835" w:hanging="567"/>
        <w:rPr>
          <w:rFonts w:eastAsia="Calibri"/>
          <w:color w:val="000000"/>
          <w:lang w:val="fr-FR"/>
        </w:rPr>
      </w:pPr>
      <w:r w:rsidRPr="00ED1ED9">
        <w:rPr>
          <w:rFonts w:eastAsia="Calibri"/>
          <w:lang w:val="fr-FR"/>
        </w:rPr>
        <w:t>et</w:t>
      </w:r>
    </w:p>
    <w:p w14:paraId="7BE2BD82" w14:textId="77777777" w:rsidR="002A6C3C" w:rsidRPr="00ED1ED9" w:rsidRDefault="002A6C3C" w:rsidP="002A6C3C">
      <w:pPr>
        <w:pStyle w:val="SingleTxtG"/>
        <w:ind w:left="2835" w:hanging="567"/>
        <w:rPr>
          <w:rFonts w:eastAsia="Calibri"/>
          <w:color w:val="000000"/>
          <w:lang w:val="fr-FR"/>
        </w:rPr>
      </w:pPr>
      <w:r w:rsidRPr="00ED1ED9">
        <w:rPr>
          <w:rFonts w:eastAsia="Calibri"/>
          <w:lang w:val="fr-FR"/>
        </w:rPr>
        <w:t>b)</w:t>
      </w:r>
      <w:r w:rsidRPr="00ED1ED9">
        <w:rPr>
          <w:rFonts w:eastAsia="Calibri"/>
          <w:lang w:val="fr-FR"/>
        </w:rPr>
        <w:tab/>
        <w:t>Au paragraphe 2.2.1 de l</w:t>
      </w:r>
      <w:r>
        <w:rPr>
          <w:rFonts w:eastAsia="Calibri"/>
          <w:lang w:val="fr-FR"/>
        </w:rPr>
        <w:t>’</w:t>
      </w:r>
      <w:r w:rsidRPr="00ED1ED9">
        <w:rPr>
          <w:rFonts w:eastAsia="Calibri"/>
          <w:lang w:val="fr-FR"/>
        </w:rPr>
        <w:t>annexe 4, au moyen du signal d</w:t>
      </w:r>
      <w:r>
        <w:rPr>
          <w:rFonts w:eastAsia="Calibri"/>
          <w:lang w:val="fr-FR"/>
        </w:rPr>
        <w:t>’</w:t>
      </w:r>
      <w:r w:rsidRPr="00ED1ED9">
        <w:rPr>
          <w:rFonts w:eastAsia="Calibri"/>
          <w:lang w:val="fr-FR"/>
        </w:rPr>
        <w:t>avertissement rouge, conformément au paragraphe 5.2.1.29.1.1.</w:t>
      </w:r>
    </w:p>
    <w:p w14:paraId="448D1D89" w14:textId="77777777" w:rsidR="002A6C3C" w:rsidRPr="00ED1ED9" w:rsidRDefault="002A6C3C" w:rsidP="002A6C3C">
      <w:pPr>
        <w:pStyle w:val="SingleTxtG"/>
        <w:ind w:left="2268"/>
        <w:rPr>
          <w:rFonts w:asciiTheme="majorBidi" w:hAnsiTheme="majorBidi" w:cstheme="majorBidi"/>
          <w:i/>
          <w:lang w:val="fr-FR"/>
        </w:rPr>
      </w:pPr>
      <w:r w:rsidRPr="00ED1ED9">
        <w:rPr>
          <w:lang w:val="fr-FR"/>
        </w:rPr>
        <w:t>La méthode d</w:t>
      </w:r>
      <w:r>
        <w:rPr>
          <w:lang w:val="fr-FR"/>
        </w:rPr>
        <w:t>’</w:t>
      </w:r>
      <w:r w:rsidRPr="00ED1ED9">
        <w:rPr>
          <w:lang w:val="fr-FR"/>
        </w:rPr>
        <w:t>évaluation de l</w:t>
      </w:r>
      <w:r>
        <w:rPr>
          <w:lang w:val="fr-FR"/>
        </w:rPr>
        <w:t>’</w:t>
      </w:r>
      <w:r w:rsidRPr="00ED1ED9">
        <w:rPr>
          <w:lang w:val="fr-FR"/>
        </w:rPr>
        <w:t>efficacité du freinage de service (par exemple, au moyen du calcul de la température/de l</w:t>
      </w:r>
      <w:r>
        <w:rPr>
          <w:lang w:val="fr-FR"/>
        </w:rPr>
        <w:t>’</w:t>
      </w:r>
      <w:r w:rsidRPr="00ED1ED9">
        <w:rPr>
          <w:lang w:val="fr-FR"/>
        </w:rPr>
        <w:t>énergie ou de la commande de décélération) doit être décrite par le constructeur du véhicule et figurer dans le dossier devant être remis au service technique en application de l</w:t>
      </w:r>
      <w:r>
        <w:rPr>
          <w:lang w:val="fr-FR"/>
        </w:rPr>
        <w:t>’</w:t>
      </w:r>
      <w:r w:rsidRPr="00ED1ED9">
        <w:rPr>
          <w:lang w:val="fr-FR"/>
        </w:rPr>
        <w:t>annexe 18 du présent Règlement. ».</w:t>
      </w:r>
    </w:p>
    <w:p w14:paraId="74B2ED9A" w14:textId="77777777" w:rsidR="002A6C3C" w:rsidRPr="00ED1ED9" w:rsidRDefault="002A6C3C" w:rsidP="002A6C3C">
      <w:pPr>
        <w:pStyle w:val="SingleTxtG"/>
        <w:keepNext/>
        <w:rPr>
          <w:rFonts w:asciiTheme="majorBidi" w:hAnsiTheme="majorBidi" w:cstheme="majorBidi"/>
          <w:i/>
          <w:lang w:val="fr-FR"/>
        </w:rPr>
      </w:pPr>
      <w:r w:rsidRPr="00ED1ED9">
        <w:rPr>
          <w:rFonts w:asciiTheme="majorBidi" w:hAnsiTheme="majorBidi" w:cstheme="majorBidi"/>
          <w:i/>
          <w:lang w:val="fr-FR"/>
        </w:rPr>
        <w:t>Ajouter un nouveau paragraphe 5.2.1.34</w:t>
      </w:r>
      <w:r w:rsidRPr="00ED1ED9">
        <w:rPr>
          <w:rFonts w:asciiTheme="majorBidi" w:hAnsiTheme="majorBidi" w:cstheme="majorBidi"/>
          <w:iCs/>
          <w:lang w:val="fr-FR"/>
        </w:rPr>
        <w:t>,</w:t>
      </w:r>
      <w:r w:rsidRPr="00ED1ED9">
        <w:rPr>
          <w:rFonts w:asciiTheme="majorBidi" w:hAnsiTheme="majorBidi" w:cstheme="majorBidi"/>
          <w:i/>
          <w:lang w:val="fr-FR"/>
        </w:rPr>
        <w:t xml:space="preserve"> </w:t>
      </w:r>
      <w:r w:rsidRPr="00ED1ED9">
        <w:rPr>
          <w:rFonts w:asciiTheme="majorBidi" w:hAnsiTheme="majorBidi" w:cstheme="majorBidi"/>
          <w:iCs/>
          <w:lang w:val="fr-FR"/>
        </w:rPr>
        <w:t>libellé</w:t>
      </w:r>
      <w:r w:rsidRPr="00ED1ED9">
        <w:rPr>
          <w:rFonts w:asciiTheme="majorBidi" w:hAnsiTheme="majorBidi" w:cstheme="majorBidi"/>
          <w:i/>
          <w:lang w:val="fr-FR"/>
        </w:rPr>
        <w:t xml:space="preserve"> </w:t>
      </w:r>
      <w:r w:rsidRPr="00ED1ED9">
        <w:rPr>
          <w:rFonts w:asciiTheme="majorBidi" w:hAnsiTheme="majorBidi" w:cstheme="majorBidi"/>
          <w:iCs/>
          <w:lang w:val="fr-FR"/>
        </w:rPr>
        <w:t>comme suit :</w:t>
      </w:r>
    </w:p>
    <w:p w14:paraId="0F522F2D" w14:textId="77777777" w:rsidR="002A6C3C" w:rsidRPr="00ED1ED9" w:rsidRDefault="002A6C3C" w:rsidP="002A6C3C">
      <w:pPr>
        <w:pStyle w:val="SingleTxtG"/>
        <w:tabs>
          <w:tab w:val="left" w:pos="1134"/>
        </w:tabs>
        <w:ind w:left="2268" w:hanging="1134"/>
        <w:rPr>
          <w:rFonts w:eastAsia="Calibri"/>
          <w:lang w:val="fr-FR"/>
        </w:rPr>
      </w:pPr>
      <w:r w:rsidRPr="00ED1ED9">
        <w:rPr>
          <w:rFonts w:asciiTheme="majorBidi" w:hAnsiTheme="majorBidi" w:cstheme="majorBidi"/>
          <w:lang w:val="fr-FR"/>
        </w:rPr>
        <w:t>« </w:t>
      </w:r>
      <w:r w:rsidRPr="00ED1ED9">
        <w:rPr>
          <w:rFonts w:eastAsia="Calibri"/>
          <w:bCs/>
          <w:lang w:val="fr-FR"/>
        </w:rPr>
        <w:t>5.2.1.34</w:t>
      </w:r>
      <w:r w:rsidRPr="00ED1ED9">
        <w:rPr>
          <w:rFonts w:eastAsia="Calibri"/>
          <w:lang w:val="fr-FR"/>
        </w:rPr>
        <w:tab/>
      </w:r>
      <w:r w:rsidRPr="00ED1ED9">
        <w:rPr>
          <w:rFonts w:eastAsia="Calibri"/>
          <w:bCs/>
          <w:lang w:val="fr-FR"/>
        </w:rPr>
        <w:t>Prescriptions spéciales applicables aux véhicules à moteur autorisés à tracter plusieurs remorques de la catégorie O</w:t>
      </w:r>
      <w:r w:rsidRPr="00ED1ED9">
        <w:rPr>
          <w:rFonts w:eastAsia="Calibri"/>
          <w:bCs/>
          <w:vertAlign w:val="subscript"/>
          <w:lang w:val="fr-FR"/>
        </w:rPr>
        <w:t xml:space="preserve">3 </w:t>
      </w:r>
      <w:r w:rsidRPr="00ED1ED9">
        <w:rPr>
          <w:rFonts w:eastAsia="Calibri"/>
          <w:bCs/>
          <w:lang w:val="fr-FR"/>
        </w:rPr>
        <w:t>ou de la catégorie O</w:t>
      </w:r>
      <w:r w:rsidRPr="00ED1ED9">
        <w:rPr>
          <w:rFonts w:eastAsia="Calibri"/>
          <w:bCs/>
          <w:vertAlign w:val="subscript"/>
          <w:lang w:val="fr-FR"/>
        </w:rPr>
        <w:t>4</w:t>
      </w:r>
      <w:r w:rsidRPr="00ED1ED9">
        <w:rPr>
          <w:rFonts w:eastAsia="Calibri"/>
          <w:bCs/>
          <w:lang w:val="fr-FR"/>
        </w:rPr>
        <w:t>.</w:t>
      </w:r>
    </w:p>
    <w:p w14:paraId="5EE87922" w14:textId="77777777" w:rsidR="002A6C3C" w:rsidRPr="00ED1ED9" w:rsidRDefault="002A6C3C" w:rsidP="002A6C3C">
      <w:pPr>
        <w:pStyle w:val="SingleTxtG"/>
        <w:tabs>
          <w:tab w:val="left" w:pos="1134"/>
        </w:tabs>
        <w:ind w:left="2268" w:hanging="1134"/>
        <w:rPr>
          <w:rFonts w:asciiTheme="majorBidi" w:hAnsiTheme="majorBidi" w:cstheme="majorBidi"/>
          <w:snapToGrid w:val="0"/>
          <w:lang w:val="fr-FR"/>
        </w:rPr>
      </w:pPr>
      <w:r w:rsidRPr="00ED1ED9">
        <w:rPr>
          <w:rFonts w:eastAsia="Calibri"/>
          <w:lang w:val="fr-FR"/>
        </w:rPr>
        <w:t>5.2.1.34.1</w:t>
      </w:r>
      <w:r w:rsidRPr="00ED1ED9">
        <w:rPr>
          <w:rFonts w:eastAsia="Calibri"/>
          <w:lang w:val="fr-FR"/>
        </w:rPr>
        <w:tab/>
        <w:t>Le véhicule à moteur doit être équipé d</w:t>
      </w:r>
      <w:r>
        <w:rPr>
          <w:rFonts w:eastAsia="Calibri"/>
          <w:lang w:val="fr-FR"/>
        </w:rPr>
        <w:t>’</w:t>
      </w:r>
      <w:r w:rsidRPr="00ED1ED9">
        <w:rPr>
          <w:rFonts w:eastAsia="Calibri"/>
          <w:lang w:val="fr-FR"/>
        </w:rPr>
        <w:t>une conduite de commande pneumatique et d</w:t>
      </w:r>
      <w:r>
        <w:rPr>
          <w:rFonts w:eastAsia="Calibri"/>
          <w:lang w:val="fr-FR"/>
        </w:rPr>
        <w:t>’</w:t>
      </w:r>
      <w:r w:rsidRPr="00ED1ED9">
        <w:rPr>
          <w:rFonts w:eastAsia="Calibri"/>
          <w:lang w:val="fr-FR"/>
        </w:rPr>
        <w:t>une ligne de commande électrique, comme indiqué au 5.1.3.1.2. ».</w:t>
      </w:r>
    </w:p>
    <w:p w14:paraId="177BF880"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Paragraphe 5.2.2.12.1</w:t>
      </w:r>
      <w:r w:rsidRPr="00ED1ED9">
        <w:rPr>
          <w:rFonts w:asciiTheme="majorBidi" w:hAnsiTheme="majorBidi" w:cstheme="majorBidi"/>
          <w:iCs/>
          <w:lang w:val="fr-FR"/>
        </w:rPr>
        <w:t>,</w:t>
      </w:r>
      <w:r w:rsidRPr="00ED1ED9">
        <w:rPr>
          <w:rFonts w:asciiTheme="majorBidi" w:hAnsiTheme="majorBidi" w:cstheme="majorBidi"/>
          <w:i/>
          <w:lang w:val="fr-FR"/>
        </w:rPr>
        <w:t xml:space="preserve"> </w:t>
      </w:r>
      <w:r w:rsidRPr="00ED1ED9">
        <w:rPr>
          <w:rFonts w:asciiTheme="majorBidi" w:hAnsiTheme="majorBidi" w:cstheme="majorBidi"/>
          <w:iCs/>
          <w:lang w:val="fr-FR"/>
        </w:rPr>
        <w:t>lire :</w:t>
      </w:r>
    </w:p>
    <w:p w14:paraId="09F9169A"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asciiTheme="majorBidi" w:hAnsiTheme="majorBidi" w:cstheme="majorBidi"/>
          <w:lang w:val="fr-FR"/>
        </w:rPr>
        <w:t>« 5.2.2.12.1</w:t>
      </w:r>
      <w:r w:rsidRPr="00ED1ED9">
        <w:rPr>
          <w:rFonts w:asciiTheme="majorBidi" w:hAnsiTheme="majorBidi" w:cstheme="majorBidi"/>
          <w:lang w:val="fr-FR"/>
        </w:rPr>
        <w:tab/>
        <w:t>Sur les remorques autres que les remorques tractrices</w:t>
      </w:r>
      <w:r w:rsidRPr="00ED1ED9">
        <w:rPr>
          <w:rFonts w:asciiTheme="majorBidi" w:hAnsiTheme="majorBidi" w:cstheme="majorBidi"/>
          <w:b/>
          <w:bCs/>
          <w:lang w:val="fr-FR"/>
        </w:rPr>
        <w:t xml:space="preserve"> </w:t>
      </w:r>
      <w:r w:rsidRPr="00ED1ED9">
        <w:rPr>
          <w:rFonts w:asciiTheme="majorBidi" w:hAnsiTheme="majorBidi" w:cstheme="majorBidi"/>
          <w:lang w:val="fr-FR"/>
        </w:rPr>
        <w:t>équipées d</w:t>
      </w:r>
      <w:r>
        <w:rPr>
          <w:rFonts w:asciiTheme="majorBidi" w:hAnsiTheme="majorBidi" w:cstheme="majorBidi"/>
          <w:lang w:val="fr-FR"/>
        </w:rPr>
        <w:t>’</w:t>
      </w:r>
      <w:r w:rsidRPr="00ED1ED9">
        <w:rPr>
          <w:rFonts w:asciiTheme="majorBidi" w:hAnsiTheme="majorBidi" w:cstheme="majorBidi"/>
          <w:lang w:val="fr-FR"/>
        </w:rPr>
        <w:t>une ligne de commande électrique et électriquement raccordées à un véhicule tracteur au moyen d</w:t>
      </w:r>
      <w:r>
        <w:rPr>
          <w:rFonts w:asciiTheme="majorBidi" w:hAnsiTheme="majorBidi" w:cstheme="majorBidi"/>
          <w:lang w:val="fr-FR"/>
        </w:rPr>
        <w:t>’</w:t>
      </w:r>
      <w:r w:rsidRPr="00ED1ED9">
        <w:rPr>
          <w:rFonts w:asciiTheme="majorBidi" w:hAnsiTheme="majorBidi" w:cstheme="majorBidi"/>
          <w:lang w:val="fr-FR"/>
        </w:rPr>
        <w:t>une ligne de commande électrique, l</w:t>
      </w:r>
      <w:r>
        <w:rPr>
          <w:rFonts w:asciiTheme="majorBidi" w:hAnsiTheme="majorBidi" w:cstheme="majorBidi"/>
          <w:lang w:val="fr-FR"/>
        </w:rPr>
        <w:t>’</w:t>
      </w:r>
      <w:r w:rsidRPr="00ED1ED9">
        <w:rPr>
          <w:rFonts w:asciiTheme="majorBidi" w:hAnsiTheme="majorBidi" w:cstheme="majorBidi"/>
          <w:lang w:val="fr-FR"/>
        </w:rPr>
        <w:t>actionnement automatique des freins prévu au paragraphe 5.2.1.18.4.2 peut être inhibé, à condition que la pression dans les réservoirs d</w:t>
      </w:r>
      <w:r>
        <w:rPr>
          <w:rFonts w:asciiTheme="majorBidi" w:hAnsiTheme="majorBidi" w:cstheme="majorBidi"/>
          <w:lang w:val="fr-FR"/>
        </w:rPr>
        <w:t>’</w:t>
      </w:r>
      <w:r w:rsidRPr="00ED1ED9">
        <w:rPr>
          <w:rFonts w:asciiTheme="majorBidi" w:hAnsiTheme="majorBidi" w:cstheme="majorBidi"/>
          <w:lang w:val="fr-FR"/>
        </w:rPr>
        <w:t>air comprimé de la remorque soit suffisante pour obtenir l</w:t>
      </w:r>
      <w:r>
        <w:rPr>
          <w:rFonts w:asciiTheme="majorBidi" w:hAnsiTheme="majorBidi" w:cstheme="majorBidi"/>
          <w:lang w:val="fr-FR"/>
        </w:rPr>
        <w:t>’</w:t>
      </w:r>
      <w:r w:rsidRPr="00ED1ED9">
        <w:rPr>
          <w:rFonts w:asciiTheme="majorBidi" w:hAnsiTheme="majorBidi" w:cstheme="majorBidi"/>
          <w:lang w:val="fr-FR"/>
        </w:rPr>
        <w:t>efficacité de freinage définie au paragraphe 3.3 de l</w:t>
      </w:r>
      <w:r>
        <w:rPr>
          <w:rFonts w:asciiTheme="majorBidi" w:hAnsiTheme="majorBidi" w:cstheme="majorBidi"/>
          <w:lang w:val="fr-FR"/>
        </w:rPr>
        <w:t>’</w:t>
      </w:r>
      <w:r w:rsidRPr="00ED1ED9">
        <w:rPr>
          <w:rFonts w:asciiTheme="majorBidi" w:hAnsiTheme="majorBidi" w:cstheme="majorBidi"/>
          <w:lang w:val="fr-FR"/>
        </w:rPr>
        <w:t>annexe 4 du présent Règlement. ».</w:t>
      </w:r>
    </w:p>
    <w:p w14:paraId="33E4CC17" w14:textId="77777777" w:rsidR="002A6C3C" w:rsidRPr="00ED1ED9" w:rsidRDefault="002A6C3C" w:rsidP="002A6C3C">
      <w:pPr>
        <w:pStyle w:val="SingleTxtG"/>
        <w:keepNext/>
        <w:keepLines/>
        <w:rPr>
          <w:rFonts w:asciiTheme="majorBidi" w:hAnsiTheme="majorBidi" w:cstheme="majorBidi"/>
          <w:iCs/>
          <w:lang w:val="fr-FR"/>
        </w:rPr>
      </w:pPr>
      <w:r w:rsidRPr="00ED1ED9">
        <w:rPr>
          <w:rFonts w:asciiTheme="majorBidi" w:hAnsiTheme="majorBidi" w:cstheme="majorBidi"/>
          <w:i/>
          <w:lang w:val="fr-FR"/>
        </w:rPr>
        <w:lastRenderedPageBreak/>
        <w:t xml:space="preserve">Paragraphe 5.2.2.15.2.1, </w:t>
      </w:r>
      <w:r w:rsidRPr="00ED1ED9">
        <w:rPr>
          <w:rFonts w:asciiTheme="majorBidi" w:hAnsiTheme="majorBidi" w:cstheme="majorBidi"/>
          <w:iCs/>
          <w:lang w:val="fr-FR"/>
        </w:rPr>
        <w:t>lire :</w:t>
      </w:r>
    </w:p>
    <w:p w14:paraId="6B766665" w14:textId="77777777" w:rsidR="002A6C3C" w:rsidRPr="00ED1ED9" w:rsidRDefault="002A6C3C" w:rsidP="002A6C3C">
      <w:pPr>
        <w:pStyle w:val="SingleTxtG"/>
        <w:keepNext/>
        <w:keepLines/>
        <w:tabs>
          <w:tab w:val="left" w:pos="1134"/>
        </w:tabs>
        <w:ind w:left="2268" w:hanging="1134"/>
        <w:rPr>
          <w:rFonts w:asciiTheme="majorBidi" w:hAnsiTheme="majorBidi" w:cstheme="majorBidi"/>
          <w:lang w:val="fr-FR"/>
        </w:rPr>
      </w:pPr>
      <w:r w:rsidRPr="00ED1ED9">
        <w:rPr>
          <w:rFonts w:asciiTheme="majorBidi" w:hAnsiTheme="majorBidi" w:cstheme="majorBidi"/>
          <w:lang w:val="fr-FR"/>
        </w:rPr>
        <w:t>« 5.2.2.15.2.1</w:t>
      </w:r>
      <w:r w:rsidRPr="00ED1ED9">
        <w:rPr>
          <w:rFonts w:asciiTheme="majorBidi" w:hAnsiTheme="majorBidi" w:cstheme="majorBidi"/>
          <w:lang w:val="fr-FR"/>
        </w:rPr>
        <w:tab/>
      </w:r>
      <w:r w:rsidRPr="00ED1ED9">
        <w:rPr>
          <w:rFonts w:eastAsia="Calibri"/>
          <w:lang w:val="fr-FR"/>
        </w:rPr>
        <w:t>Toute défaillance de la transmission de commande électrique de la remorque qui affecte le fonctionnement et l</w:t>
      </w:r>
      <w:r>
        <w:rPr>
          <w:rFonts w:eastAsia="Calibri"/>
          <w:lang w:val="fr-FR"/>
        </w:rPr>
        <w:t>’</w:t>
      </w:r>
      <w:r w:rsidRPr="00ED1ED9">
        <w:rPr>
          <w:rFonts w:eastAsia="Calibri"/>
          <w:lang w:val="fr-FR"/>
        </w:rPr>
        <w:t>efficacité des systèmes visés par le présent Règlement et toute défaillance de l</w:t>
      </w:r>
      <w:r>
        <w:rPr>
          <w:rFonts w:eastAsia="Calibri"/>
          <w:lang w:val="fr-FR"/>
        </w:rPr>
        <w:t>’</w:t>
      </w:r>
      <w:r w:rsidRPr="00ED1ED9">
        <w:rPr>
          <w:rFonts w:eastAsia="Calibri"/>
          <w:lang w:val="fr-FR"/>
        </w:rPr>
        <w:t>alimentation en énergie par l</w:t>
      </w:r>
      <w:r>
        <w:rPr>
          <w:rFonts w:eastAsia="Calibri"/>
          <w:lang w:val="fr-FR"/>
        </w:rPr>
        <w:t>’</w:t>
      </w:r>
      <w:r w:rsidRPr="00ED1ED9">
        <w:rPr>
          <w:rFonts w:eastAsia="Calibri"/>
          <w:lang w:val="fr-FR"/>
        </w:rPr>
        <w:t>intermédiaire du raccord ISO 7638:1997</w:t>
      </w:r>
      <w:r w:rsidRPr="00ED1ED9">
        <w:rPr>
          <w:rFonts w:eastAsia="Calibri"/>
          <w:sz w:val="18"/>
          <w:szCs w:val="18"/>
          <w:vertAlign w:val="superscript"/>
          <w:lang w:val="fr-FR"/>
        </w:rPr>
        <w:t>15</w:t>
      </w:r>
      <w:r w:rsidRPr="00ED1ED9">
        <w:rPr>
          <w:rFonts w:eastAsia="Calibri"/>
          <w:lang w:val="fr-FR"/>
        </w:rPr>
        <w:t xml:space="preserve"> doivent être indiquées au conducteur au moyen du signal d</w:t>
      </w:r>
      <w:r>
        <w:rPr>
          <w:rFonts w:eastAsia="Calibri"/>
          <w:lang w:val="fr-FR"/>
        </w:rPr>
        <w:t>’</w:t>
      </w:r>
      <w:r w:rsidRPr="00ED1ED9">
        <w:rPr>
          <w:rFonts w:eastAsia="Calibri"/>
          <w:lang w:val="fr-FR"/>
        </w:rPr>
        <w:t>avertissement distinct défini au paragraphe 5.2.1.29.2, par l</w:t>
      </w:r>
      <w:r>
        <w:rPr>
          <w:rFonts w:eastAsia="Calibri"/>
          <w:lang w:val="fr-FR"/>
        </w:rPr>
        <w:t>’</w:t>
      </w:r>
      <w:r w:rsidRPr="00ED1ED9">
        <w:rPr>
          <w:rFonts w:eastAsia="Calibri"/>
          <w:lang w:val="fr-FR"/>
        </w:rPr>
        <w:t>intermédiaire de la broche n</w:t>
      </w:r>
      <w:r w:rsidRPr="00ED1ED9">
        <w:rPr>
          <w:rFonts w:eastAsia="Calibri"/>
          <w:vertAlign w:val="superscript"/>
          <w:lang w:val="fr-FR"/>
        </w:rPr>
        <w:t>o</w:t>
      </w:r>
      <w:r w:rsidRPr="00ED1ED9">
        <w:rPr>
          <w:rFonts w:eastAsia="Calibri"/>
          <w:lang w:val="fr-FR"/>
        </w:rPr>
        <w:t> 5 du raccord ISO 7638:2003</w:t>
      </w:r>
      <w:r w:rsidRPr="00ED1ED9">
        <w:rPr>
          <w:rFonts w:eastAsia="Calibri"/>
          <w:sz w:val="18"/>
          <w:szCs w:val="18"/>
          <w:vertAlign w:val="superscript"/>
          <w:lang w:val="fr-FR"/>
        </w:rPr>
        <w:t>15</w:t>
      </w:r>
      <w:r w:rsidRPr="00ED1ED9">
        <w:rPr>
          <w:rFonts w:eastAsia="Calibri"/>
          <w:lang w:val="fr-FR"/>
        </w:rPr>
        <w:t>. En outre, les remorques équipées d</w:t>
      </w:r>
      <w:r>
        <w:rPr>
          <w:rFonts w:eastAsia="Calibri"/>
          <w:lang w:val="fr-FR"/>
        </w:rPr>
        <w:t>’</w:t>
      </w:r>
      <w:r w:rsidRPr="00ED1ED9">
        <w:rPr>
          <w:rFonts w:eastAsia="Calibri"/>
          <w:lang w:val="fr-FR"/>
        </w:rPr>
        <w:t>une ligne de commande électrique, lorsqu</w:t>
      </w:r>
      <w:r>
        <w:rPr>
          <w:rFonts w:eastAsia="Calibri"/>
          <w:lang w:val="fr-FR"/>
        </w:rPr>
        <w:t>’</w:t>
      </w:r>
      <w:r w:rsidRPr="00ED1ED9">
        <w:rPr>
          <w:rFonts w:eastAsia="Calibri"/>
          <w:lang w:val="fr-FR"/>
        </w:rPr>
        <w:t>elles sont électriquement raccordées à une remorque tractrice ou à un véhicule à moteur équipé d</w:t>
      </w:r>
      <w:r>
        <w:rPr>
          <w:rFonts w:eastAsia="Calibri"/>
          <w:lang w:val="fr-FR"/>
        </w:rPr>
        <w:t>’</w:t>
      </w:r>
      <w:r w:rsidRPr="00ED1ED9">
        <w:rPr>
          <w:rFonts w:eastAsia="Calibri"/>
          <w:lang w:val="fr-FR"/>
        </w:rPr>
        <w:t>une ligne de commande électrique doivent émettre des informations de défaillance pour actionner le signal d</w:t>
      </w:r>
      <w:r>
        <w:rPr>
          <w:rFonts w:eastAsia="Calibri"/>
          <w:lang w:val="fr-FR"/>
        </w:rPr>
        <w:t>’</w:t>
      </w:r>
      <w:r w:rsidRPr="00ED1ED9">
        <w:rPr>
          <w:rFonts w:eastAsia="Calibri"/>
          <w:lang w:val="fr-FR"/>
        </w:rPr>
        <w:t>avertissement rouge défini au paragraphe 5.2.1.29.2.1 ou le signal d</w:t>
      </w:r>
      <w:r>
        <w:rPr>
          <w:rFonts w:eastAsia="Calibri"/>
          <w:lang w:val="fr-FR"/>
        </w:rPr>
        <w:t>’</w:t>
      </w:r>
      <w:r w:rsidRPr="00ED1ED9">
        <w:rPr>
          <w:rFonts w:eastAsia="Calibri"/>
          <w:lang w:val="fr-FR"/>
        </w:rPr>
        <w:t>avertissement jaune défini au paragraphe 5.2.1.29.2, par l</w:t>
      </w:r>
      <w:r>
        <w:rPr>
          <w:rFonts w:eastAsia="Calibri"/>
          <w:lang w:val="fr-FR"/>
        </w:rPr>
        <w:t>’</w:t>
      </w:r>
      <w:r w:rsidRPr="00ED1ED9">
        <w:rPr>
          <w:rFonts w:eastAsia="Calibri"/>
          <w:lang w:val="fr-FR"/>
        </w:rPr>
        <w:t>intermédiaire de la voie communication de données sur la ligne de commande électrique, lorsque l</w:t>
      </w:r>
      <w:r>
        <w:rPr>
          <w:rFonts w:eastAsia="Calibri"/>
          <w:lang w:val="fr-FR"/>
        </w:rPr>
        <w:t>’</w:t>
      </w:r>
      <w:r w:rsidRPr="00ED1ED9">
        <w:rPr>
          <w:rFonts w:eastAsia="Calibri"/>
          <w:lang w:val="fr-FR"/>
        </w:rPr>
        <w:t>efficacité prescrite du frein de service de la remorque ne peut plus être assurée. ».</w:t>
      </w:r>
    </w:p>
    <w:p w14:paraId="38431AF1" w14:textId="77777777" w:rsidR="002A6C3C" w:rsidRPr="00ED1ED9" w:rsidRDefault="002A6C3C" w:rsidP="002A6C3C">
      <w:pPr>
        <w:pStyle w:val="SingleTxtG"/>
        <w:rPr>
          <w:rFonts w:asciiTheme="majorBidi" w:hAnsiTheme="majorBidi" w:cstheme="majorBidi"/>
          <w:lang w:val="fr-FR"/>
        </w:rPr>
      </w:pPr>
      <w:r w:rsidRPr="00ED1ED9">
        <w:rPr>
          <w:rFonts w:asciiTheme="majorBidi" w:hAnsiTheme="majorBidi" w:cstheme="majorBidi"/>
          <w:i/>
          <w:lang w:val="fr-FR" w:eastAsia="fr-FR"/>
        </w:rPr>
        <w:t>Paragraphe</w:t>
      </w:r>
      <w:r w:rsidRPr="00ED1ED9">
        <w:rPr>
          <w:rFonts w:eastAsia="Calibri"/>
          <w:i/>
          <w:iCs/>
          <w:lang w:val="fr-FR"/>
        </w:rPr>
        <w:t xml:space="preserve"> 5.2.2.17</w:t>
      </w:r>
      <w:r w:rsidRPr="00ED1ED9">
        <w:rPr>
          <w:rFonts w:eastAsia="Calibri"/>
          <w:lang w:val="fr-FR"/>
        </w:rPr>
        <w:t>, modification sans objet en français.</w:t>
      </w:r>
    </w:p>
    <w:p w14:paraId="016D58E9"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Ajouter un nouveau paragraphe 5.2.2.17.3</w:t>
      </w:r>
      <w:r w:rsidRPr="00ED1ED9">
        <w:rPr>
          <w:rFonts w:asciiTheme="majorBidi" w:hAnsiTheme="majorBidi" w:cstheme="majorBidi"/>
          <w:iCs/>
          <w:lang w:val="fr-FR"/>
        </w:rPr>
        <w:t>,</w:t>
      </w:r>
      <w:r w:rsidRPr="00ED1ED9">
        <w:rPr>
          <w:rFonts w:asciiTheme="majorBidi" w:hAnsiTheme="majorBidi" w:cstheme="majorBidi"/>
          <w:i/>
          <w:lang w:val="fr-FR"/>
        </w:rPr>
        <w:t xml:space="preserve"> </w:t>
      </w:r>
      <w:r w:rsidRPr="00ED1ED9">
        <w:rPr>
          <w:rFonts w:asciiTheme="majorBidi" w:hAnsiTheme="majorBidi" w:cstheme="majorBidi"/>
          <w:iCs/>
          <w:lang w:val="fr-FR"/>
        </w:rPr>
        <w:t>libellé comme suit :</w:t>
      </w:r>
    </w:p>
    <w:p w14:paraId="5AF88F73" w14:textId="77777777" w:rsidR="002A6C3C" w:rsidRPr="00ED1ED9" w:rsidRDefault="002A6C3C" w:rsidP="002A6C3C">
      <w:pPr>
        <w:pStyle w:val="SingleTxtG"/>
        <w:keepNext/>
        <w:tabs>
          <w:tab w:val="left" w:pos="1134"/>
        </w:tabs>
        <w:ind w:left="2268" w:hanging="1134"/>
        <w:rPr>
          <w:rFonts w:asciiTheme="majorBidi" w:hAnsiTheme="majorBidi" w:cstheme="majorBidi"/>
          <w:lang w:val="fr-FR"/>
        </w:rPr>
      </w:pPr>
      <w:r w:rsidRPr="00ED1ED9">
        <w:rPr>
          <w:rFonts w:asciiTheme="majorBidi" w:hAnsiTheme="majorBidi" w:cstheme="majorBidi"/>
          <w:lang w:val="fr-FR"/>
        </w:rPr>
        <w:t>« 5.2.2.17.3</w:t>
      </w:r>
      <w:r w:rsidRPr="00ED1ED9">
        <w:rPr>
          <w:rFonts w:asciiTheme="majorBidi" w:hAnsiTheme="majorBidi" w:cstheme="majorBidi"/>
          <w:lang w:val="fr-FR"/>
        </w:rPr>
        <w:tab/>
      </w:r>
      <w:r w:rsidRPr="00ED1ED9">
        <w:rPr>
          <w:lang w:val="fr-FR"/>
        </w:rPr>
        <w:t>Répéteur</w:t>
      </w:r>
    </w:p>
    <w:p w14:paraId="0CA42073" w14:textId="77777777" w:rsidR="002A6C3C" w:rsidRPr="00ED1ED9" w:rsidRDefault="002A6C3C" w:rsidP="002A6C3C">
      <w:pPr>
        <w:pStyle w:val="SingleTxtG"/>
        <w:ind w:left="2268"/>
        <w:rPr>
          <w:rFonts w:asciiTheme="majorBidi" w:hAnsiTheme="majorBidi" w:cstheme="majorBidi"/>
          <w:lang w:val="fr-FR"/>
        </w:rPr>
      </w:pPr>
      <w:r w:rsidRPr="00ED1ED9">
        <w:rPr>
          <w:lang w:val="fr-FR"/>
        </w:rPr>
        <w:t>Si la longueur d</w:t>
      </w:r>
      <w:r>
        <w:rPr>
          <w:lang w:val="fr-FR"/>
        </w:rPr>
        <w:t>’</w:t>
      </w:r>
      <w:r w:rsidRPr="00ED1ED9">
        <w:rPr>
          <w:lang w:val="fr-FR"/>
        </w:rPr>
        <w:t>une ligne de commande électrique installée sur une remorque dépasse la ou les longueur(s) maximale(s) autorisée(s) selon la norme ISO 11992-1:2003, un dispositif de répétition des messages émis doit être installé de manière à diviser la ligne de commande électrique en deux segments, la longueur de chacun d</w:t>
      </w:r>
      <w:r>
        <w:rPr>
          <w:lang w:val="fr-FR"/>
        </w:rPr>
        <w:t>’</w:t>
      </w:r>
      <w:r w:rsidRPr="00ED1ED9">
        <w:rPr>
          <w:lang w:val="fr-FR"/>
        </w:rPr>
        <w:t>entre eux ne devant pas dépasser la valeur maximale autorisée selon la norme ISO 11992-1:2003. Les prescriptions de la norme ISO 11992 et les prescriptions pertinentes du présent Règlement doivent continuer à être appliquées. En ce qui concerne l</w:t>
      </w:r>
      <w:r>
        <w:rPr>
          <w:lang w:val="fr-FR"/>
        </w:rPr>
        <w:t>’</w:t>
      </w:r>
      <w:r w:rsidRPr="00ED1ED9">
        <w:rPr>
          <w:lang w:val="fr-FR"/>
        </w:rPr>
        <w:t>application de la norme ISO 11992-2:2014, la fonction du répéteur doit être considérée comme une fonction spéciale d</w:t>
      </w:r>
      <w:r>
        <w:rPr>
          <w:lang w:val="fr-FR"/>
        </w:rPr>
        <w:t>’</w:t>
      </w:r>
      <w:r w:rsidRPr="00ED1ED9">
        <w:rPr>
          <w:lang w:val="fr-FR"/>
        </w:rPr>
        <w:t>acheminement des messages permettant d</w:t>
      </w:r>
      <w:r>
        <w:rPr>
          <w:lang w:val="fr-FR"/>
        </w:rPr>
        <w:t>’</w:t>
      </w:r>
      <w:r w:rsidRPr="00ED1ED9">
        <w:rPr>
          <w:lang w:val="fr-FR"/>
        </w:rPr>
        <w:t>acheminer directement tous les messages sans modification. ».</w:t>
      </w:r>
    </w:p>
    <w:p w14:paraId="0F7D8969"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Ajouter les nouveaux paragraphes 5.2.2.24 à 5.2.2.25.2</w:t>
      </w:r>
      <w:r w:rsidRPr="00ED1ED9">
        <w:rPr>
          <w:rFonts w:asciiTheme="majorBidi" w:hAnsiTheme="majorBidi" w:cstheme="majorBidi"/>
          <w:iCs/>
          <w:lang w:val="fr-FR"/>
        </w:rPr>
        <w:t>,</w:t>
      </w:r>
      <w:r w:rsidRPr="00ED1ED9">
        <w:rPr>
          <w:rFonts w:asciiTheme="majorBidi" w:hAnsiTheme="majorBidi" w:cstheme="majorBidi"/>
          <w:i/>
          <w:lang w:val="fr-FR"/>
        </w:rPr>
        <w:t xml:space="preserve"> </w:t>
      </w:r>
      <w:r w:rsidRPr="00ED1ED9">
        <w:rPr>
          <w:rFonts w:asciiTheme="majorBidi" w:hAnsiTheme="majorBidi" w:cstheme="majorBidi"/>
          <w:iCs/>
          <w:lang w:val="fr-FR"/>
        </w:rPr>
        <w:t>libellés comme suit :</w:t>
      </w:r>
    </w:p>
    <w:p w14:paraId="5E0D4C5F" w14:textId="77777777" w:rsidR="002A6C3C" w:rsidRPr="00ED1ED9" w:rsidRDefault="002A6C3C" w:rsidP="002A6C3C">
      <w:pPr>
        <w:pStyle w:val="SingleTxtG"/>
        <w:tabs>
          <w:tab w:val="left" w:pos="1134"/>
        </w:tabs>
        <w:ind w:left="2268" w:hanging="1134"/>
        <w:rPr>
          <w:rFonts w:asciiTheme="majorBidi" w:hAnsiTheme="majorBidi" w:cstheme="majorBidi"/>
          <w:bCs/>
          <w:lang w:val="fr-FR"/>
        </w:rPr>
      </w:pPr>
      <w:r w:rsidRPr="00ED1ED9">
        <w:rPr>
          <w:rFonts w:asciiTheme="majorBidi" w:hAnsiTheme="majorBidi" w:cstheme="majorBidi"/>
          <w:bCs/>
          <w:lang w:val="fr-FR"/>
        </w:rPr>
        <w:t>« 5.2.2.24</w:t>
      </w:r>
      <w:r w:rsidRPr="00ED1ED9">
        <w:rPr>
          <w:rFonts w:asciiTheme="majorBidi" w:hAnsiTheme="majorBidi" w:cstheme="majorBidi"/>
          <w:bCs/>
          <w:lang w:val="fr-FR"/>
        </w:rPr>
        <w:tab/>
      </w:r>
      <w:r w:rsidRPr="00ED1ED9">
        <w:rPr>
          <w:rFonts w:asciiTheme="majorBidi" w:hAnsiTheme="majorBidi" w:cstheme="majorBidi"/>
          <w:lang w:val="fr-FR"/>
        </w:rPr>
        <w:t>Prescriptions spéciales applicables aux remorques tractrices de la catégorie O</w:t>
      </w:r>
      <w:r w:rsidRPr="00ED1ED9">
        <w:rPr>
          <w:rFonts w:asciiTheme="majorBidi" w:hAnsiTheme="majorBidi" w:cstheme="majorBidi"/>
          <w:vertAlign w:val="subscript"/>
          <w:lang w:val="fr-FR"/>
        </w:rPr>
        <w:t>3</w:t>
      </w:r>
      <w:r w:rsidRPr="00ED1ED9">
        <w:rPr>
          <w:rFonts w:asciiTheme="majorBidi" w:hAnsiTheme="majorBidi" w:cstheme="majorBidi"/>
          <w:lang w:val="fr-FR"/>
        </w:rPr>
        <w:t xml:space="preserve"> ou de la catégorie O</w:t>
      </w:r>
      <w:r w:rsidRPr="00ED1ED9">
        <w:rPr>
          <w:rFonts w:asciiTheme="majorBidi" w:hAnsiTheme="majorBidi" w:cstheme="majorBidi"/>
          <w:vertAlign w:val="subscript"/>
          <w:lang w:val="fr-FR"/>
        </w:rPr>
        <w:t>4</w:t>
      </w:r>
      <w:r w:rsidRPr="00ED1ED9">
        <w:rPr>
          <w:rFonts w:asciiTheme="majorBidi" w:hAnsiTheme="majorBidi" w:cstheme="majorBidi"/>
          <w:lang w:val="fr-FR"/>
        </w:rPr>
        <w:t xml:space="preserve"> capables de tracter une autre remorque de la catégorie O</w:t>
      </w:r>
      <w:r w:rsidRPr="00ED1ED9">
        <w:rPr>
          <w:rFonts w:asciiTheme="majorBidi" w:hAnsiTheme="majorBidi" w:cstheme="majorBidi"/>
          <w:vertAlign w:val="subscript"/>
          <w:lang w:val="fr-FR"/>
        </w:rPr>
        <w:t>3</w:t>
      </w:r>
      <w:r w:rsidRPr="00ED1ED9">
        <w:rPr>
          <w:rFonts w:asciiTheme="majorBidi" w:hAnsiTheme="majorBidi" w:cstheme="majorBidi"/>
          <w:lang w:val="fr-FR"/>
        </w:rPr>
        <w:t xml:space="preserve"> ou de la catégorie O</w:t>
      </w:r>
      <w:r w:rsidRPr="00ED1ED9">
        <w:rPr>
          <w:rFonts w:asciiTheme="majorBidi" w:hAnsiTheme="majorBidi" w:cstheme="majorBidi"/>
          <w:vertAlign w:val="subscript"/>
          <w:lang w:val="fr-FR"/>
        </w:rPr>
        <w:t>4</w:t>
      </w:r>
      <w:r w:rsidRPr="00ED1ED9">
        <w:rPr>
          <w:rFonts w:asciiTheme="majorBidi" w:hAnsiTheme="majorBidi" w:cstheme="majorBidi"/>
          <w:lang w:val="fr-FR"/>
        </w:rPr>
        <w:t>.</w:t>
      </w:r>
    </w:p>
    <w:p w14:paraId="3F37C070" w14:textId="5CD688A8" w:rsidR="002A6C3C" w:rsidRPr="00ED1ED9" w:rsidRDefault="002A6C3C" w:rsidP="002A6C3C">
      <w:pPr>
        <w:pStyle w:val="SingleTxtG"/>
        <w:tabs>
          <w:tab w:val="left" w:pos="1134"/>
        </w:tabs>
        <w:ind w:left="2268" w:hanging="1134"/>
        <w:rPr>
          <w:rFonts w:asciiTheme="majorBidi" w:hAnsiTheme="majorBidi" w:cstheme="majorBidi"/>
          <w:bCs/>
          <w:lang w:val="fr-FR"/>
        </w:rPr>
      </w:pPr>
      <w:r w:rsidRPr="00ED1ED9">
        <w:rPr>
          <w:rFonts w:asciiTheme="majorBidi" w:hAnsiTheme="majorBidi" w:cstheme="majorBidi"/>
          <w:bCs/>
          <w:lang w:val="fr-FR"/>
        </w:rPr>
        <w:t>5.2.2.24.1</w:t>
      </w:r>
      <w:r w:rsidRPr="00ED1ED9">
        <w:rPr>
          <w:rFonts w:asciiTheme="majorBidi" w:hAnsiTheme="majorBidi" w:cstheme="majorBidi"/>
          <w:bCs/>
          <w:lang w:val="fr-FR"/>
        </w:rPr>
        <w:tab/>
      </w:r>
      <w:r w:rsidRPr="00ED1ED9">
        <w:rPr>
          <w:rFonts w:asciiTheme="majorBidi" w:hAnsiTheme="majorBidi" w:cstheme="majorBidi"/>
          <w:lang w:val="fr-FR"/>
        </w:rPr>
        <w:t>Les remorques tractrices doivent être équipées de conduites de commande ou d</w:t>
      </w:r>
      <w:r>
        <w:rPr>
          <w:rFonts w:asciiTheme="majorBidi" w:hAnsiTheme="majorBidi" w:cstheme="majorBidi"/>
          <w:lang w:val="fr-FR"/>
        </w:rPr>
        <w:t>’</w:t>
      </w:r>
      <w:r w:rsidRPr="00ED1ED9">
        <w:rPr>
          <w:rFonts w:asciiTheme="majorBidi" w:hAnsiTheme="majorBidi" w:cstheme="majorBidi"/>
          <w:lang w:val="fr-FR"/>
        </w:rPr>
        <w:t>alimentation pneumatiques et d</w:t>
      </w:r>
      <w:r>
        <w:rPr>
          <w:rFonts w:asciiTheme="majorBidi" w:hAnsiTheme="majorBidi" w:cstheme="majorBidi"/>
          <w:lang w:val="fr-FR"/>
        </w:rPr>
        <w:t>’</w:t>
      </w:r>
      <w:r w:rsidRPr="00ED1ED9">
        <w:rPr>
          <w:rFonts w:asciiTheme="majorBidi" w:hAnsiTheme="majorBidi" w:cstheme="majorBidi"/>
          <w:lang w:val="fr-FR"/>
        </w:rPr>
        <w:t>une ligne de commande électrique, comme indiqué au paragraphe 5.1.3.1.2 du présent Règlement, pour être raccordées au véhicule tracteur et aux véhicules tractés, respectivement par les têtes d</w:t>
      </w:r>
      <w:r>
        <w:rPr>
          <w:rFonts w:asciiTheme="majorBidi" w:hAnsiTheme="majorBidi" w:cstheme="majorBidi"/>
          <w:lang w:val="fr-FR"/>
        </w:rPr>
        <w:t>’</w:t>
      </w:r>
      <w:r w:rsidRPr="00ED1ED9">
        <w:rPr>
          <w:rFonts w:asciiTheme="majorBidi" w:hAnsiTheme="majorBidi" w:cstheme="majorBidi"/>
          <w:lang w:val="fr-FR"/>
        </w:rPr>
        <w:t xml:space="preserve">accouplement </w:t>
      </w:r>
      <w:r w:rsidR="00E123FC" w:rsidRPr="00E123FC">
        <w:rPr>
          <w:rFonts w:asciiTheme="majorBidi" w:hAnsiTheme="majorBidi" w:cstheme="majorBidi"/>
        </w:rPr>
        <w:t>“</w:t>
      </w:r>
      <w:r w:rsidRPr="00ED1ED9">
        <w:rPr>
          <w:rFonts w:asciiTheme="majorBidi" w:hAnsiTheme="majorBidi" w:cstheme="majorBidi"/>
          <w:lang w:val="fr-FR"/>
        </w:rPr>
        <w:t>avant</w:t>
      </w:r>
      <w:r w:rsidR="00E123FC" w:rsidRPr="00E123FC">
        <w:rPr>
          <w:rFonts w:asciiTheme="majorBidi" w:hAnsiTheme="majorBidi" w:cstheme="majorBidi"/>
        </w:rPr>
        <w:t>”</w:t>
      </w:r>
      <w:r w:rsidRPr="00ED1ED9">
        <w:rPr>
          <w:rFonts w:asciiTheme="majorBidi" w:hAnsiTheme="majorBidi" w:cstheme="majorBidi"/>
          <w:lang w:val="fr-FR"/>
        </w:rPr>
        <w:t xml:space="preserve"> et </w:t>
      </w:r>
      <w:r w:rsidR="00E123FC" w:rsidRPr="00E123FC">
        <w:rPr>
          <w:rFonts w:asciiTheme="majorBidi" w:hAnsiTheme="majorBidi" w:cstheme="majorBidi"/>
        </w:rPr>
        <w:t>“</w:t>
      </w:r>
      <w:r w:rsidRPr="00ED1ED9">
        <w:rPr>
          <w:rFonts w:asciiTheme="majorBidi" w:hAnsiTheme="majorBidi" w:cstheme="majorBidi"/>
          <w:lang w:val="fr-FR"/>
        </w:rPr>
        <w:t>arrière</w:t>
      </w:r>
      <w:r w:rsidR="00E123FC" w:rsidRPr="00E123FC">
        <w:rPr>
          <w:rFonts w:asciiTheme="majorBidi" w:hAnsiTheme="majorBidi" w:cstheme="majorBidi"/>
        </w:rPr>
        <w:t>”</w:t>
      </w:r>
      <w:r w:rsidRPr="00ED1ED9">
        <w:rPr>
          <w:rFonts w:asciiTheme="majorBidi" w:hAnsiTheme="majorBidi" w:cstheme="majorBidi"/>
          <w:lang w:val="fr-FR"/>
        </w:rPr>
        <w:t xml:space="preserve"> et par le raccord électrique.</w:t>
      </w:r>
    </w:p>
    <w:p w14:paraId="58DE600D"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5.2.2.24.2</w:t>
      </w:r>
      <w:r w:rsidRPr="00ED1ED9">
        <w:rPr>
          <w:rFonts w:eastAsia="Calibri"/>
          <w:lang w:val="fr-FR"/>
        </w:rPr>
        <w:tab/>
        <w:t>Fonction d</w:t>
      </w:r>
      <w:r>
        <w:rPr>
          <w:rFonts w:eastAsia="Calibri"/>
          <w:lang w:val="fr-FR"/>
        </w:rPr>
        <w:t>’</w:t>
      </w:r>
      <w:r w:rsidRPr="00ED1ED9">
        <w:rPr>
          <w:rFonts w:eastAsia="Calibri"/>
          <w:lang w:val="fr-FR"/>
        </w:rPr>
        <w:t>acheminement des messages</w:t>
      </w:r>
    </w:p>
    <w:p w14:paraId="6617CAFB" w14:textId="77777777" w:rsidR="002A6C3C" w:rsidRPr="00ED1ED9" w:rsidRDefault="002A6C3C" w:rsidP="002A6C3C">
      <w:pPr>
        <w:pStyle w:val="SingleTxtG"/>
        <w:ind w:left="2268"/>
        <w:rPr>
          <w:rFonts w:eastAsia="Calibri"/>
          <w:lang w:val="fr-FR"/>
        </w:rPr>
      </w:pPr>
      <w:r w:rsidRPr="00ED1ED9">
        <w:rPr>
          <w:rFonts w:eastAsia="Calibri"/>
          <w:lang w:val="fr-FR"/>
        </w:rPr>
        <w:t>Les remorques doivent être équipées d</w:t>
      </w:r>
      <w:r>
        <w:rPr>
          <w:rFonts w:eastAsia="Calibri"/>
          <w:lang w:val="fr-FR"/>
        </w:rPr>
        <w:t>’</w:t>
      </w:r>
      <w:r w:rsidRPr="00ED1ED9">
        <w:rPr>
          <w:rFonts w:eastAsia="Calibri"/>
          <w:lang w:val="fr-FR"/>
        </w:rPr>
        <w:t>une fonction d</w:t>
      </w:r>
      <w:r>
        <w:rPr>
          <w:rFonts w:eastAsia="Calibri"/>
          <w:lang w:val="fr-FR"/>
        </w:rPr>
        <w:t>’</w:t>
      </w:r>
      <w:r w:rsidRPr="00ED1ED9">
        <w:rPr>
          <w:rFonts w:eastAsia="Calibri"/>
          <w:lang w:val="fr-FR"/>
        </w:rPr>
        <w:t>acheminement des messages telle que définie au paragraphe 6.3 de la norme ISO 11992-2:2014. Le dispositif assurant cette fonction est censé être du type point-à-point, conformément à la prescription énoncée au paragraphe 5.1.3.6 concernant la ligne de commande électrique entre les unités de commande électroniques.</w:t>
      </w:r>
    </w:p>
    <w:p w14:paraId="39D2ED7B" w14:textId="168D0E3C"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5.2.2.24.3</w:t>
      </w:r>
      <w:r w:rsidRPr="00ED1ED9">
        <w:rPr>
          <w:rFonts w:eastAsia="Calibri"/>
          <w:lang w:val="fr-FR"/>
        </w:rPr>
        <w:tab/>
        <w:t xml:space="preserve">Le signal </w:t>
      </w:r>
      <w:r w:rsidR="00E123FC" w:rsidRPr="00E123FC">
        <w:rPr>
          <w:rFonts w:asciiTheme="majorBidi" w:hAnsiTheme="majorBidi" w:cstheme="majorBidi"/>
        </w:rPr>
        <w:t>“</w:t>
      </w:r>
      <w:r w:rsidRPr="00ED1ED9">
        <w:rPr>
          <w:rFonts w:eastAsia="Calibri"/>
          <w:lang w:val="fr-FR"/>
        </w:rPr>
        <w:t>broche 5</w:t>
      </w:r>
      <w:r w:rsidR="00E123FC" w:rsidRPr="00E123FC">
        <w:rPr>
          <w:rFonts w:asciiTheme="majorBidi" w:hAnsiTheme="majorBidi" w:cstheme="majorBidi"/>
        </w:rPr>
        <w:t>”</w:t>
      </w:r>
      <w:r w:rsidRPr="00ED1ED9">
        <w:rPr>
          <w:rFonts w:eastAsia="Calibri"/>
          <w:lang w:val="fr-FR"/>
        </w:rPr>
        <w:t xml:space="preserve"> émis par la remorque tractée via la broche 5 du raccord électrique ISO 7638:2003 (ou via la broche équivalente d</w:t>
      </w:r>
      <w:r>
        <w:rPr>
          <w:rFonts w:eastAsia="Calibri"/>
          <w:lang w:val="fr-FR"/>
        </w:rPr>
        <w:t>’</w:t>
      </w:r>
      <w:r w:rsidRPr="00ED1ED9">
        <w:rPr>
          <w:rFonts w:eastAsia="Calibri"/>
          <w:lang w:val="fr-FR"/>
        </w:rPr>
        <w:t>un raccord automatique conforme aux prescriptions de l</w:t>
      </w:r>
      <w:r>
        <w:rPr>
          <w:rFonts w:eastAsia="Calibri"/>
          <w:lang w:val="fr-FR"/>
        </w:rPr>
        <w:t>’</w:t>
      </w:r>
      <w:r w:rsidRPr="00ED1ED9">
        <w:rPr>
          <w:rFonts w:eastAsia="Calibri"/>
          <w:lang w:val="fr-FR"/>
        </w:rPr>
        <w:t xml:space="preserve">annexe 22) doit être raccordé électriquement au signal </w:t>
      </w:r>
      <w:r w:rsidR="00E123FC" w:rsidRPr="00E123FC">
        <w:rPr>
          <w:rFonts w:asciiTheme="majorBidi" w:hAnsiTheme="majorBidi" w:cstheme="majorBidi"/>
        </w:rPr>
        <w:t>“</w:t>
      </w:r>
      <w:r w:rsidRPr="00ED1ED9">
        <w:rPr>
          <w:rFonts w:eastAsia="Calibri"/>
          <w:lang w:val="fr-FR"/>
        </w:rPr>
        <w:t>broche 5</w:t>
      </w:r>
      <w:r w:rsidR="00E123FC" w:rsidRPr="00E123FC">
        <w:rPr>
          <w:rFonts w:asciiTheme="majorBidi" w:hAnsiTheme="majorBidi" w:cstheme="majorBidi"/>
        </w:rPr>
        <w:t>”</w:t>
      </w:r>
      <w:r w:rsidRPr="00ED1ED9">
        <w:rPr>
          <w:rFonts w:eastAsia="Calibri"/>
          <w:lang w:val="fr-FR"/>
        </w:rPr>
        <w:t xml:space="preserve"> produit par la remorque tractrice et communiqué au véhicule tracteur.</w:t>
      </w:r>
    </w:p>
    <w:p w14:paraId="6BED498B" w14:textId="6AFC37B0"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5.2.2.24.4</w:t>
      </w:r>
      <w:r w:rsidRPr="00ED1ED9">
        <w:rPr>
          <w:rFonts w:eastAsia="Calibri"/>
          <w:lang w:val="fr-FR"/>
        </w:rPr>
        <w:tab/>
        <w:t>L</w:t>
      </w:r>
      <w:r>
        <w:rPr>
          <w:rFonts w:eastAsia="Calibri"/>
          <w:lang w:val="fr-FR"/>
        </w:rPr>
        <w:t>’</w:t>
      </w:r>
      <w:r w:rsidRPr="00ED1ED9">
        <w:rPr>
          <w:rFonts w:eastAsia="Calibri"/>
          <w:lang w:val="fr-FR"/>
        </w:rPr>
        <w:t xml:space="preserve">information concernant la </w:t>
      </w:r>
      <w:r w:rsidR="00E123FC" w:rsidRPr="00E123FC">
        <w:rPr>
          <w:rFonts w:asciiTheme="majorBidi" w:hAnsiTheme="majorBidi" w:cstheme="majorBidi"/>
        </w:rPr>
        <w:t>“</w:t>
      </w:r>
      <w:r w:rsidRPr="00ED1ED9">
        <w:rPr>
          <w:rFonts w:eastAsia="Calibri"/>
          <w:lang w:val="fr-FR"/>
        </w:rPr>
        <w:t>demande relative d</w:t>
      </w:r>
      <w:r>
        <w:rPr>
          <w:rFonts w:eastAsia="Calibri"/>
          <w:lang w:val="fr-FR"/>
        </w:rPr>
        <w:t>’</w:t>
      </w:r>
      <w:r w:rsidRPr="00ED1ED9">
        <w:rPr>
          <w:rFonts w:eastAsia="Calibri"/>
          <w:lang w:val="fr-FR"/>
        </w:rPr>
        <w:t>actionnement du frein</w:t>
      </w:r>
      <w:r w:rsidR="00E123FC" w:rsidRPr="00E123FC">
        <w:rPr>
          <w:rFonts w:asciiTheme="majorBidi" w:hAnsiTheme="majorBidi" w:cstheme="majorBidi"/>
        </w:rPr>
        <w:t>”</w:t>
      </w:r>
      <w:r w:rsidRPr="00ED1ED9">
        <w:rPr>
          <w:rFonts w:eastAsia="Calibri"/>
          <w:lang w:val="fr-FR"/>
        </w:rPr>
        <w:t xml:space="preserve">, telle que définie dans les octets 7 et 8 du message EBS11 de la voie communication de données sur la ligne de commande électrique ne doit pas être prise en charge par les remorques tractrices. Cet état doit être indiqué au véhicule à moteur en </w:t>
      </w:r>
      <w:r w:rsidRPr="00ED1ED9">
        <w:rPr>
          <w:rFonts w:eastAsia="Calibri"/>
          <w:lang w:val="fr-FR"/>
        </w:rPr>
        <w:lastRenderedPageBreak/>
        <w:t>envoyant l</w:t>
      </w:r>
      <w:r>
        <w:rPr>
          <w:rFonts w:eastAsia="Calibri"/>
          <w:lang w:val="fr-FR"/>
        </w:rPr>
        <w:t>’</w:t>
      </w:r>
      <w:r w:rsidRPr="00ED1ED9">
        <w:rPr>
          <w:rFonts w:eastAsia="Calibri"/>
          <w:lang w:val="fr-FR"/>
        </w:rPr>
        <w:t xml:space="preserve">information relative au </w:t>
      </w:r>
      <w:r w:rsidR="00E123FC" w:rsidRPr="00E123FC">
        <w:rPr>
          <w:rFonts w:asciiTheme="majorBidi" w:hAnsiTheme="majorBidi" w:cstheme="majorBidi"/>
        </w:rPr>
        <w:t>“</w:t>
      </w:r>
      <w:r w:rsidRPr="00ED1ED9">
        <w:rPr>
          <w:rFonts w:eastAsia="Calibri"/>
          <w:lang w:val="fr-FR"/>
        </w:rPr>
        <w:t>support de la répartition de la force de freinage sur le plan transversal ou longitudinal</w:t>
      </w:r>
      <w:r w:rsidR="00E123FC" w:rsidRPr="00E123FC">
        <w:rPr>
          <w:rFonts w:asciiTheme="majorBidi" w:hAnsiTheme="majorBidi" w:cstheme="majorBidi"/>
        </w:rPr>
        <w:t>”</w:t>
      </w:r>
      <w:r w:rsidRPr="00ED1ED9">
        <w:rPr>
          <w:rFonts w:eastAsia="Calibri"/>
          <w:lang w:val="fr-FR"/>
        </w:rPr>
        <w:t xml:space="preserve"> (voir octet 2, bits 3-4 du EBS21) avec une valeur de 00</w:t>
      </w:r>
      <w:r w:rsidRPr="00ED1ED9">
        <w:rPr>
          <w:rFonts w:eastAsia="Calibri"/>
          <w:vertAlign w:val="subscript"/>
          <w:lang w:val="fr-FR"/>
        </w:rPr>
        <w:t>b</w:t>
      </w:r>
      <w:r w:rsidRPr="00ED1ED9">
        <w:rPr>
          <w:rFonts w:eastAsia="Calibri"/>
          <w:lang w:val="fr-FR"/>
        </w:rPr>
        <w:t xml:space="preserve"> (désactivé) ou 11</w:t>
      </w:r>
      <w:r w:rsidRPr="00ED1ED9">
        <w:rPr>
          <w:rFonts w:eastAsia="Calibri"/>
          <w:vertAlign w:val="subscript"/>
          <w:lang w:val="fr-FR"/>
        </w:rPr>
        <w:t>b</w:t>
      </w:r>
      <w:r w:rsidRPr="00ED1ED9">
        <w:rPr>
          <w:rFonts w:eastAsia="Calibri"/>
          <w:lang w:val="fr-FR"/>
        </w:rPr>
        <w:t xml:space="preserve"> (pas pris en charge).</w:t>
      </w:r>
    </w:p>
    <w:p w14:paraId="092B4CBD"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5.2.2.24.5</w:t>
      </w:r>
      <w:r w:rsidRPr="00ED1ED9">
        <w:rPr>
          <w:rFonts w:eastAsia="Calibri"/>
          <w:lang w:val="fr-FR"/>
        </w:rPr>
        <w:tab/>
        <w:t>Dans le cas d</w:t>
      </w:r>
      <w:r>
        <w:rPr>
          <w:rFonts w:eastAsia="Calibri"/>
          <w:lang w:val="fr-FR"/>
        </w:rPr>
        <w:t>’</w:t>
      </w:r>
      <w:r w:rsidRPr="00ED1ED9">
        <w:rPr>
          <w:rFonts w:eastAsia="Calibri"/>
          <w:lang w:val="fr-FR"/>
        </w:rPr>
        <w:t>une remorque tractrice pour laquelle est autorisé l</w:t>
      </w:r>
      <w:r>
        <w:rPr>
          <w:rFonts w:eastAsia="Calibri"/>
          <w:lang w:val="fr-FR"/>
        </w:rPr>
        <w:t>’</w:t>
      </w:r>
      <w:r w:rsidRPr="00ED1ED9">
        <w:rPr>
          <w:rFonts w:eastAsia="Calibri"/>
          <w:lang w:val="fr-FR"/>
        </w:rPr>
        <w:t>attelage d</w:t>
      </w:r>
      <w:r>
        <w:rPr>
          <w:rFonts w:eastAsia="Calibri"/>
          <w:lang w:val="fr-FR"/>
        </w:rPr>
        <w:t>’</w:t>
      </w:r>
      <w:r w:rsidRPr="00ED1ED9">
        <w:rPr>
          <w:rFonts w:eastAsia="Calibri"/>
          <w:lang w:val="fr-FR"/>
        </w:rPr>
        <w:t>une remorque équipée d</w:t>
      </w:r>
      <w:r>
        <w:rPr>
          <w:rFonts w:eastAsia="Calibri"/>
          <w:lang w:val="fr-FR"/>
        </w:rPr>
        <w:t>’</w:t>
      </w:r>
      <w:r w:rsidRPr="00ED1ED9">
        <w:rPr>
          <w:rFonts w:eastAsia="Calibri"/>
          <w:lang w:val="fr-FR"/>
        </w:rPr>
        <w:t>un frein commandé par la remorque tractrice, le système de freinage de service de la remorque tractrice doit être équipé d</w:t>
      </w:r>
      <w:r>
        <w:rPr>
          <w:rFonts w:eastAsia="Calibri"/>
          <w:lang w:val="fr-FR"/>
        </w:rPr>
        <w:t>’</w:t>
      </w:r>
      <w:r w:rsidRPr="00ED1ED9">
        <w:rPr>
          <w:rFonts w:eastAsia="Calibri"/>
          <w:lang w:val="fr-FR"/>
        </w:rPr>
        <w:t>un dispositif conçu de telle manière qu</w:t>
      </w:r>
      <w:r>
        <w:rPr>
          <w:rFonts w:eastAsia="Calibri"/>
          <w:lang w:val="fr-FR"/>
        </w:rPr>
        <w:t>’</w:t>
      </w:r>
      <w:r w:rsidRPr="00ED1ED9">
        <w:rPr>
          <w:rFonts w:eastAsia="Calibri"/>
          <w:lang w:val="fr-FR"/>
        </w:rPr>
        <w:t>en cas de défaillance du système de freinage de la remorque tractée, ou en cas d</w:t>
      </w:r>
      <w:r>
        <w:rPr>
          <w:rFonts w:eastAsia="Calibri"/>
          <w:lang w:val="fr-FR"/>
        </w:rPr>
        <w:t>’</w:t>
      </w:r>
      <w:r w:rsidRPr="00ED1ED9">
        <w:rPr>
          <w:rFonts w:eastAsia="Calibri"/>
          <w:lang w:val="fr-FR"/>
        </w:rPr>
        <w:t>interruption de la conduite d</w:t>
      </w:r>
      <w:r>
        <w:rPr>
          <w:rFonts w:eastAsia="Calibri"/>
          <w:lang w:val="fr-FR"/>
        </w:rPr>
        <w:t>’</w:t>
      </w:r>
      <w:r w:rsidRPr="00ED1ED9">
        <w:rPr>
          <w:rFonts w:eastAsia="Calibri"/>
          <w:lang w:val="fr-FR"/>
        </w:rPr>
        <w:t>alimentation en air (ou de tout autre type de raccordement adopté) entre la remorque tractrice et la remorque tractée, il doit encore être possible de freiner la remorque tractrice avec au moins 50 % de l</w:t>
      </w:r>
      <w:r>
        <w:rPr>
          <w:rFonts w:eastAsia="Calibri"/>
          <w:lang w:val="fr-FR"/>
        </w:rPr>
        <w:t>’</w:t>
      </w:r>
      <w:r w:rsidRPr="00ED1ED9">
        <w:rPr>
          <w:rFonts w:eastAsia="Calibri"/>
          <w:lang w:val="fr-FR"/>
        </w:rPr>
        <w:t>efficacité prescrite pour le frein de service de la remorque concernée. Ce dispositif doit être situé sur la remorque tractrice.</w:t>
      </w:r>
    </w:p>
    <w:p w14:paraId="5D2BB039"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5.2.2.24.6</w:t>
      </w:r>
      <w:r w:rsidRPr="00ED1ED9">
        <w:rPr>
          <w:rFonts w:eastAsia="Calibri"/>
          <w:lang w:val="fr-FR"/>
        </w:rPr>
        <w:tab/>
        <w:t>Dans le cas d</w:t>
      </w:r>
      <w:r>
        <w:rPr>
          <w:rFonts w:eastAsia="Calibri"/>
          <w:lang w:val="fr-FR"/>
        </w:rPr>
        <w:t>’</w:t>
      </w:r>
      <w:r w:rsidRPr="00ED1ED9">
        <w:rPr>
          <w:rFonts w:eastAsia="Calibri"/>
          <w:lang w:val="fr-FR"/>
        </w:rPr>
        <w:t>une remorque tractrice autorisée à tracter une remorque appartenant aux catégories O</w:t>
      </w:r>
      <w:r w:rsidRPr="00ED1ED9">
        <w:rPr>
          <w:rFonts w:eastAsia="Calibri"/>
          <w:vertAlign w:val="subscript"/>
          <w:lang w:val="fr-FR"/>
        </w:rPr>
        <w:t>3</w:t>
      </w:r>
      <w:r w:rsidRPr="00ED1ED9">
        <w:rPr>
          <w:rFonts w:eastAsia="Calibri"/>
          <w:lang w:val="fr-FR"/>
        </w:rPr>
        <w:t xml:space="preserve"> ou O</w:t>
      </w:r>
      <w:r w:rsidRPr="00ED1ED9">
        <w:rPr>
          <w:rFonts w:eastAsia="Calibri"/>
          <w:vertAlign w:val="subscript"/>
          <w:lang w:val="fr-FR"/>
        </w:rPr>
        <w:t>4</w:t>
      </w:r>
      <w:r w:rsidRPr="00ED1ED9">
        <w:rPr>
          <w:rFonts w:eastAsia="Calibri"/>
          <w:lang w:val="fr-FR"/>
        </w:rPr>
        <w:t>, les systèmes de freinage doivent satisfaire aux conditions suivantes :</w:t>
      </w:r>
    </w:p>
    <w:p w14:paraId="70145212"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5.2.2.24.6.1</w:t>
      </w:r>
      <w:r w:rsidRPr="00ED1ED9">
        <w:rPr>
          <w:rFonts w:eastAsia="Calibri"/>
          <w:lang w:val="fr-FR"/>
        </w:rPr>
        <w:tab/>
        <w:t>En cas de défaillance (par exemple de rupture ou de fuite) d</w:t>
      </w:r>
      <w:r>
        <w:rPr>
          <w:rFonts w:eastAsia="Calibri"/>
          <w:lang w:val="fr-FR"/>
        </w:rPr>
        <w:t>’</w:t>
      </w:r>
      <w:r w:rsidRPr="00ED1ED9">
        <w:rPr>
          <w:rFonts w:eastAsia="Calibri"/>
          <w:lang w:val="fr-FR"/>
        </w:rPr>
        <w:t>une des conduites pneumatiques de raccordement, de même qu</w:t>
      </w:r>
      <w:r>
        <w:rPr>
          <w:rFonts w:eastAsia="Calibri"/>
          <w:lang w:val="fr-FR"/>
        </w:rPr>
        <w:t>’</w:t>
      </w:r>
      <w:r w:rsidRPr="00ED1ED9">
        <w:rPr>
          <w:rFonts w:eastAsia="Calibri"/>
          <w:lang w:val="fr-FR"/>
        </w:rPr>
        <w:t>en cas d</w:t>
      </w:r>
      <w:r>
        <w:rPr>
          <w:rFonts w:eastAsia="Calibri"/>
          <w:lang w:val="fr-FR"/>
        </w:rPr>
        <w:t>’</w:t>
      </w:r>
      <w:r w:rsidRPr="00ED1ED9">
        <w:rPr>
          <w:rFonts w:eastAsia="Calibri"/>
          <w:lang w:val="fr-FR"/>
        </w:rPr>
        <w:t>interruption ou de défaillance de la ligne de commande électrique entre la remorque tractrice et sa remorque, il doit néanmoins être possible d</w:t>
      </w:r>
      <w:r>
        <w:rPr>
          <w:rFonts w:eastAsia="Calibri"/>
          <w:lang w:val="fr-FR"/>
        </w:rPr>
        <w:t>’</w:t>
      </w:r>
      <w:r w:rsidRPr="00ED1ED9">
        <w:rPr>
          <w:rFonts w:eastAsia="Calibri"/>
          <w:lang w:val="fr-FR"/>
        </w:rPr>
        <w:t>actionner complétement les freins de la remorque tractée au moyen du système de freinage de service de la remorque, sauf si cette défaillance entraîne automatiquement le freinage de la remorque tractée avec</w:t>
      </w:r>
      <w:r w:rsidRPr="00ED1ED9">
        <w:rPr>
          <w:rFonts w:eastAsia="Calibri"/>
          <w:i/>
          <w:iCs/>
          <w:lang w:val="fr-FR"/>
        </w:rPr>
        <w:t xml:space="preserve"> </w:t>
      </w:r>
      <w:r w:rsidRPr="00ED1ED9">
        <w:rPr>
          <w:rFonts w:eastAsia="Calibri"/>
          <w:lang w:val="fr-FR"/>
        </w:rPr>
        <w:t>l</w:t>
      </w:r>
      <w:r>
        <w:rPr>
          <w:rFonts w:eastAsia="Calibri"/>
          <w:lang w:val="fr-FR"/>
        </w:rPr>
        <w:t>’</w:t>
      </w:r>
      <w:r w:rsidRPr="00ED1ED9">
        <w:rPr>
          <w:rFonts w:eastAsia="Calibri"/>
          <w:lang w:val="fr-FR"/>
        </w:rPr>
        <w:t>efficacité prescrite au paragraphe 3.3 de l</w:t>
      </w:r>
      <w:r>
        <w:rPr>
          <w:rFonts w:eastAsia="Calibri"/>
          <w:lang w:val="fr-FR"/>
        </w:rPr>
        <w:t>’</w:t>
      </w:r>
      <w:r w:rsidRPr="00ED1ED9">
        <w:rPr>
          <w:rFonts w:eastAsia="Calibri"/>
          <w:lang w:val="fr-FR"/>
        </w:rPr>
        <w:t xml:space="preserve">annexe 4 du présent Règlement. </w:t>
      </w:r>
    </w:p>
    <w:p w14:paraId="569D74CC"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5.2.2.24.6.2</w:t>
      </w:r>
      <w:r w:rsidRPr="00ED1ED9">
        <w:rPr>
          <w:rFonts w:eastAsia="Calibri"/>
          <w:lang w:val="fr-FR"/>
        </w:rPr>
        <w:tab/>
        <w:t>Le système de freinage automatique mentionné au paragraphe 5.2.2.24.5.1 ci</w:t>
      </w:r>
      <w:r w:rsidRPr="00ED1ED9">
        <w:rPr>
          <w:rFonts w:eastAsia="Calibri"/>
          <w:lang w:val="fr-FR"/>
        </w:rPr>
        <w:noBreakHyphen/>
        <w:t>dessus est considéré comme satisfaisant lorsque les conditions suivantes sont réunies :</w:t>
      </w:r>
    </w:p>
    <w:p w14:paraId="7196A47A"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5.2.2.24.6.2.1</w:t>
      </w:r>
      <w:r w:rsidRPr="00ED1ED9">
        <w:rPr>
          <w:rFonts w:eastAsia="Calibri"/>
          <w:lang w:val="fr-FR"/>
        </w:rPr>
        <w:tab/>
        <w:t>Lorsque le système de freinage de service de la remorque tractrice est actionné à fond de course, la pression dans la conduite d</w:t>
      </w:r>
      <w:r>
        <w:rPr>
          <w:rFonts w:eastAsia="Calibri"/>
          <w:lang w:val="fr-FR"/>
        </w:rPr>
        <w:t>’</w:t>
      </w:r>
      <w:r w:rsidRPr="00ED1ED9">
        <w:rPr>
          <w:rFonts w:eastAsia="Calibri"/>
          <w:lang w:val="fr-FR"/>
        </w:rPr>
        <w:t>alimentation au niveau de la tête d</w:t>
      </w:r>
      <w:r>
        <w:rPr>
          <w:rFonts w:eastAsia="Calibri"/>
          <w:lang w:val="fr-FR"/>
        </w:rPr>
        <w:t>’</w:t>
      </w:r>
      <w:r w:rsidRPr="00ED1ED9">
        <w:rPr>
          <w:rFonts w:eastAsia="Calibri"/>
          <w:lang w:val="fr-FR"/>
        </w:rPr>
        <w:t>accouplement arrière doit tomber à 150 kPa dans les deux secondes qui suivent ; en outre, lorsque le système de freinage de service est relâché, la conduite d</w:t>
      </w:r>
      <w:r>
        <w:rPr>
          <w:rFonts w:eastAsia="Calibri"/>
          <w:lang w:val="fr-FR"/>
        </w:rPr>
        <w:t>’</w:t>
      </w:r>
      <w:r w:rsidRPr="00ED1ED9">
        <w:rPr>
          <w:rFonts w:eastAsia="Calibri"/>
          <w:lang w:val="fr-FR"/>
        </w:rPr>
        <w:t>alimentation doit être remise sous pression ;</w:t>
      </w:r>
    </w:p>
    <w:p w14:paraId="3B30CB84"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5.2.2.24.6.2.2</w:t>
      </w:r>
      <w:r w:rsidRPr="00ED1ED9">
        <w:rPr>
          <w:rFonts w:eastAsia="Calibri"/>
          <w:lang w:val="fr-FR"/>
        </w:rPr>
        <w:tab/>
        <w:t>Lorsque la pression dans la conduite d</w:t>
      </w:r>
      <w:r>
        <w:rPr>
          <w:rFonts w:eastAsia="Calibri"/>
          <w:lang w:val="fr-FR"/>
        </w:rPr>
        <w:t>’</w:t>
      </w:r>
      <w:r w:rsidRPr="00ED1ED9">
        <w:rPr>
          <w:rFonts w:eastAsia="Calibri"/>
          <w:lang w:val="fr-FR"/>
        </w:rPr>
        <w:t>alimentation entre la remorque tractrice et la remorque tractée baisse à un rythme d</w:t>
      </w:r>
      <w:r>
        <w:rPr>
          <w:rFonts w:eastAsia="Calibri"/>
          <w:lang w:val="fr-FR"/>
        </w:rPr>
        <w:t>’</w:t>
      </w:r>
      <w:r w:rsidRPr="00ED1ED9">
        <w:rPr>
          <w:rFonts w:eastAsia="Calibri"/>
          <w:lang w:val="fr-FR"/>
        </w:rPr>
        <w:t>au moins 100 kPa par seconde, le freinage automatique de la remorque tractée doit être déclenché avant que la pression ne tombe à 200 kPa.</w:t>
      </w:r>
    </w:p>
    <w:p w14:paraId="59FC4FB5"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5.2.2.24.6.3</w:t>
      </w:r>
      <w:r w:rsidRPr="00ED1ED9">
        <w:rPr>
          <w:rFonts w:eastAsia="Calibri"/>
          <w:lang w:val="fr-FR"/>
        </w:rPr>
        <w:tab/>
        <w:t>Une remorque tractrice ne peut être utilisée qu</w:t>
      </w:r>
      <w:r>
        <w:rPr>
          <w:rFonts w:eastAsia="Calibri"/>
          <w:lang w:val="fr-FR"/>
        </w:rPr>
        <w:t>’</w:t>
      </w:r>
      <w:r w:rsidRPr="00ED1ED9">
        <w:rPr>
          <w:rFonts w:eastAsia="Calibri"/>
          <w:lang w:val="fr-FR"/>
        </w:rPr>
        <w:t>avec un véhicule à moteur équipé d</w:t>
      </w:r>
      <w:r>
        <w:rPr>
          <w:rFonts w:eastAsia="Calibri"/>
          <w:lang w:val="fr-FR"/>
        </w:rPr>
        <w:t>’</w:t>
      </w:r>
      <w:r w:rsidRPr="00ED1ED9">
        <w:rPr>
          <w:rFonts w:eastAsia="Calibri"/>
          <w:lang w:val="fr-FR"/>
        </w:rPr>
        <w:t>au moins une conduite de commande pneumatique et une ligne de commande électrique, comme indiqué au point 5.1.3.1.2. Si une telle remorque est raccordée à un véhicule à moteur équipé seulement d</w:t>
      </w:r>
      <w:r>
        <w:rPr>
          <w:rFonts w:eastAsia="Calibri"/>
          <w:lang w:val="fr-FR"/>
        </w:rPr>
        <w:t>’</w:t>
      </w:r>
      <w:r w:rsidRPr="00ED1ED9">
        <w:rPr>
          <w:rFonts w:eastAsia="Calibri"/>
          <w:lang w:val="fr-FR"/>
        </w:rPr>
        <w:t>une ligne de commande électrique comme indiqué au paragraphe 5.1.3.1.3, cette combinaison n</w:t>
      </w:r>
      <w:r>
        <w:rPr>
          <w:rFonts w:eastAsia="Calibri"/>
          <w:lang w:val="fr-FR"/>
        </w:rPr>
        <w:t>’</w:t>
      </w:r>
      <w:r w:rsidRPr="00ED1ED9">
        <w:rPr>
          <w:rFonts w:eastAsia="Calibri"/>
          <w:lang w:val="fr-FR"/>
        </w:rPr>
        <w:t>est pas considérée comme compatible. Dans ce cas, la remorque tractrice, lorsqu</w:t>
      </w:r>
      <w:r>
        <w:rPr>
          <w:rFonts w:eastAsia="Calibri"/>
          <w:lang w:val="fr-FR"/>
        </w:rPr>
        <w:t>’</w:t>
      </w:r>
      <w:r w:rsidRPr="00ED1ED9">
        <w:rPr>
          <w:rFonts w:eastAsia="Calibri"/>
          <w:lang w:val="fr-FR"/>
        </w:rPr>
        <w:t>elle est raccordée électriquement au véhicule à moteur, doit automatiquement actionner les freins de la remorque ou les maintenir actionnés. Le conducteur doit être averti au moyen du signal d</w:t>
      </w:r>
      <w:r>
        <w:rPr>
          <w:rFonts w:eastAsia="Calibri"/>
          <w:lang w:val="fr-FR"/>
        </w:rPr>
        <w:t>’</w:t>
      </w:r>
      <w:r w:rsidRPr="00ED1ED9">
        <w:rPr>
          <w:rFonts w:eastAsia="Calibri"/>
          <w:lang w:val="fr-FR"/>
        </w:rPr>
        <w:t xml:space="preserve">avertissement distinct jaune, défini au paragraphe 5.2.1.29.2. </w:t>
      </w:r>
    </w:p>
    <w:p w14:paraId="3F8ABAE8"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5.2.2.24.6.4</w:t>
      </w:r>
      <w:r w:rsidRPr="00ED1ED9">
        <w:rPr>
          <w:rFonts w:eastAsia="Calibri"/>
          <w:lang w:val="fr-FR"/>
        </w:rPr>
        <w:tab/>
        <w:t>Lorsqu</w:t>
      </w:r>
      <w:r>
        <w:rPr>
          <w:rFonts w:eastAsia="Calibri"/>
          <w:lang w:val="fr-FR"/>
        </w:rPr>
        <w:t>’</w:t>
      </w:r>
      <w:r w:rsidRPr="00ED1ED9">
        <w:rPr>
          <w:rFonts w:eastAsia="Calibri"/>
          <w:lang w:val="fr-FR"/>
        </w:rPr>
        <w:t>une remorque tractrice est freinée automatiquement par évacuation de la conduite d</w:t>
      </w:r>
      <w:r>
        <w:rPr>
          <w:rFonts w:eastAsia="Calibri"/>
          <w:lang w:val="fr-FR"/>
        </w:rPr>
        <w:t>’</w:t>
      </w:r>
      <w:r w:rsidRPr="00ED1ED9">
        <w:rPr>
          <w:rFonts w:eastAsia="Calibri"/>
          <w:lang w:val="fr-FR"/>
        </w:rPr>
        <w:t>alimentation du véhicule précédent, la remorque suivante doit également être freinée au moyen d</w:t>
      </w:r>
      <w:r>
        <w:rPr>
          <w:rFonts w:eastAsia="Calibri"/>
          <w:lang w:val="fr-FR"/>
        </w:rPr>
        <w:t>’</w:t>
      </w:r>
      <w:r w:rsidRPr="00ED1ED9">
        <w:rPr>
          <w:rFonts w:eastAsia="Calibri"/>
          <w:lang w:val="fr-FR"/>
        </w:rPr>
        <w:t>un signal de commande d</w:t>
      </w:r>
      <w:r>
        <w:rPr>
          <w:rFonts w:eastAsia="Calibri"/>
          <w:lang w:val="fr-FR"/>
        </w:rPr>
        <w:t>’</w:t>
      </w:r>
      <w:r w:rsidRPr="00ED1ED9">
        <w:rPr>
          <w:rFonts w:eastAsia="Calibri"/>
          <w:lang w:val="fr-FR"/>
        </w:rPr>
        <w:t>au moins 650 kPa à la tête d</w:t>
      </w:r>
      <w:r>
        <w:rPr>
          <w:rFonts w:eastAsia="Calibri"/>
          <w:lang w:val="fr-FR"/>
        </w:rPr>
        <w:t>’</w:t>
      </w:r>
      <w:r w:rsidRPr="00ED1ED9">
        <w:rPr>
          <w:rFonts w:eastAsia="Calibri"/>
          <w:lang w:val="fr-FR"/>
        </w:rPr>
        <w:t>accouplement pneumatique arrière.</w:t>
      </w:r>
    </w:p>
    <w:p w14:paraId="48311C30"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5.2.2.24.7</w:t>
      </w:r>
      <w:r w:rsidRPr="00ED1ED9">
        <w:rPr>
          <w:rFonts w:eastAsia="Calibri"/>
          <w:lang w:val="fr-FR"/>
        </w:rPr>
        <w:tab/>
        <w:t>Le système de freinage de la remorque tractée ne peut être utilisé qu</w:t>
      </w:r>
      <w:r>
        <w:rPr>
          <w:rFonts w:eastAsia="Calibri"/>
          <w:lang w:val="fr-FR"/>
        </w:rPr>
        <w:t>’</w:t>
      </w:r>
      <w:r w:rsidRPr="00ED1ED9">
        <w:rPr>
          <w:rFonts w:eastAsia="Calibri"/>
          <w:lang w:val="fr-FR"/>
        </w:rPr>
        <w:t>en combinaison avec le système de freinage de service, de freinage de stationnement ou de freinage automatique de la remorque tractrice. Toutefois, il est autorisé d</w:t>
      </w:r>
      <w:r>
        <w:rPr>
          <w:rFonts w:eastAsia="Calibri"/>
          <w:lang w:val="fr-FR"/>
        </w:rPr>
        <w:t>’</w:t>
      </w:r>
      <w:r w:rsidRPr="00ED1ED9">
        <w:rPr>
          <w:rFonts w:eastAsia="Calibri"/>
          <w:lang w:val="fr-FR"/>
        </w:rPr>
        <w:t xml:space="preserve">actionner seulement les freins de la remorque tractée lorsque le fonctionnement des freins de la remorque tractée est déclenché </w:t>
      </w:r>
      <w:r w:rsidRPr="00ED1ED9">
        <w:rPr>
          <w:rFonts w:eastAsia="Calibri"/>
          <w:lang w:val="fr-FR"/>
        </w:rPr>
        <w:lastRenderedPageBreak/>
        <w:t>automatiquement par la ou les remorques tractrices dans le seul but de stabiliser le véhicule.</w:t>
      </w:r>
    </w:p>
    <w:p w14:paraId="1F134956"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5.2.2.24.8</w:t>
      </w:r>
      <w:r w:rsidRPr="00ED1ED9">
        <w:rPr>
          <w:rFonts w:eastAsia="Calibri"/>
          <w:lang w:val="fr-FR"/>
        </w:rPr>
        <w:tab/>
        <w:t>Les dispositions ci-après s</w:t>
      </w:r>
      <w:r>
        <w:rPr>
          <w:rFonts w:eastAsia="Calibri"/>
          <w:lang w:val="fr-FR"/>
        </w:rPr>
        <w:t>’</w:t>
      </w:r>
      <w:r w:rsidRPr="00ED1ED9">
        <w:rPr>
          <w:rFonts w:eastAsia="Calibri"/>
          <w:lang w:val="fr-FR"/>
        </w:rPr>
        <w:t>appliquent lors des contrôles de plausibilité entre les signaux des conduites de commande pneumatiques et des lignes de commande électriques dans un ensemble modulaire de remorques tractrices et de remorques :</w:t>
      </w:r>
    </w:p>
    <w:p w14:paraId="41F1314C" w14:textId="7EC369BE" w:rsidR="002A6C3C" w:rsidRPr="00ED1ED9" w:rsidRDefault="002A6C3C" w:rsidP="002A6C3C">
      <w:pPr>
        <w:pStyle w:val="SingleTxtG"/>
        <w:keepNext/>
        <w:ind w:left="2268"/>
        <w:rPr>
          <w:lang w:val="fr-FR"/>
        </w:rPr>
      </w:pPr>
      <w:r w:rsidRPr="00ED1ED9">
        <w:rPr>
          <w:lang w:val="fr-FR"/>
        </w:rPr>
        <w:t>Lorsque le signal de commande électrique dépasse l</w:t>
      </w:r>
      <w:r>
        <w:rPr>
          <w:lang w:val="fr-FR"/>
        </w:rPr>
        <w:t>’</w:t>
      </w:r>
      <w:r w:rsidRPr="00ED1ED9">
        <w:rPr>
          <w:lang w:val="fr-FR"/>
        </w:rPr>
        <w:t>équivalent de 100 kPa, la remorque tractée doit vérifier qu</w:t>
      </w:r>
      <w:r>
        <w:rPr>
          <w:lang w:val="fr-FR"/>
        </w:rPr>
        <w:t>’</w:t>
      </w:r>
      <w:r w:rsidRPr="00ED1ED9">
        <w:rPr>
          <w:lang w:val="fr-FR"/>
        </w:rPr>
        <w:t>un signal pneumatique est présent. En fonction de la position de la remorque dans l</w:t>
      </w:r>
      <w:r>
        <w:rPr>
          <w:lang w:val="fr-FR"/>
        </w:rPr>
        <w:t>’</w:t>
      </w:r>
      <w:r w:rsidRPr="00ED1ED9">
        <w:rPr>
          <w:lang w:val="fr-FR"/>
        </w:rPr>
        <w:t>ensemble modulaire de véhicules, le délai entre les signaux des lignes de commande électriques et des conduites de commande pneumatiques défini dans le tableau ci-dessous doit être respecté ; si aucun signal pneumatique n</w:t>
      </w:r>
      <w:r>
        <w:rPr>
          <w:lang w:val="fr-FR"/>
        </w:rPr>
        <w:t>’</w:t>
      </w:r>
      <w:r w:rsidRPr="00ED1ED9">
        <w:rPr>
          <w:lang w:val="fr-FR"/>
        </w:rPr>
        <w:t>est présent, le conducteur doit recevoir un avertissement de la remorque au moyen du signal d</w:t>
      </w:r>
      <w:r>
        <w:rPr>
          <w:lang w:val="fr-FR"/>
        </w:rPr>
        <w:t>’</w:t>
      </w:r>
      <w:r w:rsidRPr="00ED1ED9">
        <w:rPr>
          <w:lang w:val="fr-FR"/>
        </w:rPr>
        <w:t>avertissement jaune distinct mentionné au paragraphe 5.2.1.29.2 ci-dessus :</w:t>
      </w:r>
    </w:p>
    <w:p w14:paraId="5CFD0E45" w14:textId="250D55BE" w:rsidR="002A6C3C" w:rsidRPr="00AD0821" w:rsidRDefault="002A6C3C" w:rsidP="00D35937">
      <w:pPr>
        <w:pStyle w:val="SingleTxtG"/>
        <w:ind w:left="5103" w:hanging="2835"/>
        <w:rPr>
          <w:lang w:val="es-ES"/>
        </w:rPr>
      </w:pPr>
      <w:proofErr w:type="spellStart"/>
      <w:r w:rsidRPr="00AD0821">
        <w:rPr>
          <w:lang w:val="es-ES"/>
        </w:rPr>
        <w:t>Remorque</w:t>
      </w:r>
      <w:proofErr w:type="spellEnd"/>
      <w:r w:rsidRPr="00AD0821">
        <w:rPr>
          <w:lang w:val="es-ES"/>
        </w:rPr>
        <w:t xml:space="preserve"> </w:t>
      </w:r>
      <w:proofErr w:type="spellStart"/>
      <w:r w:rsidRPr="00AD0821">
        <w:rPr>
          <w:lang w:val="es-ES"/>
        </w:rPr>
        <w:t>numéro</w:t>
      </w:r>
      <w:proofErr w:type="spellEnd"/>
      <w:r w:rsidRPr="00AD0821">
        <w:rPr>
          <w:lang w:val="es-ES"/>
        </w:rPr>
        <w:t xml:space="preserve"> 2 :</w:t>
      </w:r>
      <w:r w:rsidRPr="00AD0821">
        <w:rPr>
          <w:lang w:val="es-ES"/>
        </w:rPr>
        <w:tab/>
        <w:t xml:space="preserve">2 </w:t>
      </w:r>
      <w:proofErr w:type="spellStart"/>
      <w:r w:rsidRPr="00AD0821">
        <w:rPr>
          <w:lang w:val="es-ES"/>
        </w:rPr>
        <w:t>secondes</w:t>
      </w:r>
      <w:proofErr w:type="spellEnd"/>
    </w:p>
    <w:p w14:paraId="731948DA" w14:textId="0B9F25DB" w:rsidR="002A6C3C" w:rsidRPr="00AD0821" w:rsidRDefault="002A6C3C" w:rsidP="00D35937">
      <w:pPr>
        <w:pStyle w:val="SingleTxtG"/>
        <w:ind w:left="5103" w:hanging="2835"/>
        <w:rPr>
          <w:lang w:val="es-ES"/>
        </w:rPr>
      </w:pPr>
      <w:proofErr w:type="spellStart"/>
      <w:r w:rsidRPr="00AD0821">
        <w:rPr>
          <w:lang w:val="es-ES"/>
        </w:rPr>
        <w:t>Remorque</w:t>
      </w:r>
      <w:proofErr w:type="spellEnd"/>
      <w:r w:rsidRPr="00AD0821">
        <w:rPr>
          <w:lang w:val="es-ES"/>
        </w:rPr>
        <w:t xml:space="preserve"> </w:t>
      </w:r>
      <w:proofErr w:type="spellStart"/>
      <w:r w:rsidRPr="00AD0821">
        <w:rPr>
          <w:lang w:val="es-ES"/>
        </w:rPr>
        <w:t>numéro</w:t>
      </w:r>
      <w:proofErr w:type="spellEnd"/>
      <w:r w:rsidRPr="00AD0821">
        <w:rPr>
          <w:lang w:val="es-ES"/>
        </w:rPr>
        <w:t xml:space="preserve"> 3 :</w:t>
      </w:r>
      <w:r w:rsidRPr="00AD0821">
        <w:rPr>
          <w:lang w:val="es-ES"/>
        </w:rPr>
        <w:tab/>
        <w:t xml:space="preserve">3 </w:t>
      </w:r>
      <w:proofErr w:type="spellStart"/>
      <w:r w:rsidRPr="00AD0821">
        <w:rPr>
          <w:lang w:val="es-ES"/>
        </w:rPr>
        <w:t>secondes</w:t>
      </w:r>
      <w:proofErr w:type="spellEnd"/>
    </w:p>
    <w:p w14:paraId="2C0CC098" w14:textId="737BEF23" w:rsidR="002A6C3C" w:rsidRPr="00AD0821" w:rsidRDefault="002A6C3C" w:rsidP="00D35937">
      <w:pPr>
        <w:pStyle w:val="SingleTxtG"/>
        <w:ind w:left="5103" w:hanging="2835"/>
        <w:rPr>
          <w:lang w:val="es-ES"/>
        </w:rPr>
      </w:pPr>
      <w:proofErr w:type="spellStart"/>
      <w:r w:rsidRPr="00AD0821">
        <w:rPr>
          <w:lang w:val="es-ES"/>
        </w:rPr>
        <w:t>Remorque</w:t>
      </w:r>
      <w:proofErr w:type="spellEnd"/>
      <w:r w:rsidRPr="00AD0821">
        <w:rPr>
          <w:lang w:val="es-ES"/>
        </w:rPr>
        <w:t xml:space="preserve"> </w:t>
      </w:r>
      <w:proofErr w:type="spellStart"/>
      <w:r w:rsidRPr="00AD0821">
        <w:rPr>
          <w:lang w:val="es-ES"/>
        </w:rPr>
        <w:t>numéro</w:t>
      </w:r>
      <w:proofErr w:type="spellEnd"/>
      <w:r w:rsidRPr="00AD0821">
        <w:rPr>
          <w:lang w:val="es-ES"/>
        </w:rPr>
        <w:t xml:space="preserve"> 4 :</w:t>
      </w:r>
      <w:r w:rsidRPr="00AD0821">
        <w:rPr>
          <w:lang w:val="es-ES"/>
        </w:rPr>
        <w:tab/>
        <w:t xml:space="preserve">4 </w:t>
      </w:r>
      <w:proofErr w:type="spellStart"/>
      <w:r w:rsidRPr="00AD0821">
        <w:rPr>
          <w:lang w:val="es-ES"/>
        </w:rPr>
        <w:t>secondes</w:t>
      </w:r>
      <w:proofErr w:type="spellEnd"/>
    </w:p>
    <w:p w14:paraId="00454231" w14:textId="749214D6" w:rsidR="002A6C3C" w:rsidRPr="00AD0821" w:rsidRDefault="002A6C3C" w:rsidP="00D35937">
      <w:pPr>
        <w:pStyle w:val="SingleTxtG"/>
        <w:ind w:left="5103" w:hanging="2835"/>
        <w:rPr>
          <w:lang w:val="es-ES"/>
        </w:rPr>
      </w:pPr>
      <w:proofErr w:type="spellStart"/>
      <w:r w:rsidRPr="00AD0821">
        <w:rPr>
          <w:lang w:val="es-ES"/>
        </w:rPr>
        <w:t>Remorque</w:t>
      </w:r>
      <w:proofErr w:type="spellEnd"/>
      <w:r w:rsidRPr="00AD0821">
        <w:rPr>
          <w:lang w:val="es-ES"/>
        </w:rPr>
        <w:t xml:space="preserve"> </w:t>
      </w:r>
      <w:proofErr w:type="spellStart"/>
      <w:r w:rsidRPr="00AD0821">
        <w:rPr>
          <w:lang w:val="es-ES"/>
        </w:rPr>
        <w:t>numéro</w:t>
      </w:r>
      <w:proofErr w:type="spellEnd"/>
      <w:r w:rsidRPr="00AD0821">
        <w:rPr>
          <w:lang w:val="es-ES"/>
        </w:rPr>
        <w:t xml:space="preserve"> 5 :</w:t>
      </w:r>
      <w:r w:rsidRPr="00AD0821">
        <w:rPr>
          <w:lang w:val="es-ES"/>
        </w:rPr>
        <w:tab/>
        <w:t xml:space="preserve">5 </w:t>
      </w:r>
      <w:proofErr w:type="spellStart"/>
      <w:r w:rsidRPr="00AD0821">
        <w:rPr>
          <w:lang w:val="es-ES"/>
        </w:rPr>
        <w:t>secondes</w:t>
      </w:r>
      <w:proofErr w:type="spellEnd"/>
    </w:p>
    <w:p w14:paraId="7C090366"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5.2.2.24.9</w:t>
      </w:r>
      <w:r w:rsidRPr="00ED1ED9">
        <w:rPr>
          <w:rFonts w:eastAsia="Calibri"/>
          <w:lang w:val="fr-FR"/>
        </w:rPr>
        <w:tab/>
        <w:t>La variation entre la demande de freinage au niveau de la ligne ou de la conduite de commande arrière de la remorque tractrice et celle de la ligne ou de la conduite de commande avant de cette remorque ne doit pas s</w:t>
      </w:r>
      <w:r>
        <w:rPr>
          <w:rFonts w:eastAsia="Calibri"/>
          <w:lang w:val="fr-FR"/>
        </w:rPr>
        <w:t>’</w:t>
      </w:r>
      <w:r w:rsidRPr="00ED1ED9">
        <w:rPr>
          <w:rFonts w:eastAsia="Calibri"/>
          <w:lang w:val="fr-FR"/>
        </w:rPr>
        <w:t>écarter, dans des conditions statiques, des valeurs suivantes :</w:t>
      </w:r>
    </w:p>
    <w:p w14:paraId="00D469B4" w14:textId="3077CB0A" w:rsidR="002A6C3C" w:rsidRPr="00ED1ED9" w:rsidRDefault="002A6C3C" w:rsidP="00D35937">
      <w:pPr>
        <w:pStyle w:val="SingleTxtG"/>
        <w:tabs>
          <w:tab w:val="left" w:pos="2694"/>
          <w:tab w:val="left" w:pos="6237"/>
        </w:tabs>
        <w:ind w:left="6237" w:hanging="3969"/>
        <w:rPr>
          <w:lang w:val="fr-FR"/>
        </w:rPr>
      </w:pPr>
      <w:r w:rsidRPr="00ED1ED9">
        <w:rPr>
          <w:lang w:val="fr-FR"/>
        </w:rPr>
        <w:t>a)</w:t>
      </w:r>
      <w:r w:rsidRPr="00ED1ED9">
        <w:rPr>
          <w:lang w:val="fr-FR"/>
        </w:rPr>
        <w:tab/>
        <w:t>Conduites de commande pneumatiques :</w:t>
      </w:r>
      <w:r w:rsidRPr="00ED1ED9">
        <w:rPr>
          <w:lang w:val="fr-FR"/>
        </w:rPr>
        <w:tab/>
        <w:t>0 à +20 kPa au niveau de la tête d</w:t>
      </w:r>
      <w:r>
        <w:rPr>
          <w:lang w:val="fr-FR"/>
        </w:rPr>
        <w:t>’</w:t>
      </w:r>
      <w:r w:rsidRPr="00ED1ED9">
        <w:rPr>
          <w:lang w:val="fr-FR"/>
        </w:rPr>
        <w:t>accouplement avant pour une demande de 100 kPa et 0 à +50 kPa pour une demande de 650 kPa.</w:t>
      </w:r>
    </w:p>
    <w:p w14:paraId="6FE7D3D0" w14:textId="795FA61F" w:rsidR="002A6C3C" w:rsidRPr="00ED1ED9" w:rsidRDefault="002A6C3C" w:rsidP="00D35937">
      <w:pPr>
        <w:pStyle w:val="SingleTxtG"/>
        <w:tabs>
          <w:tab w:val="left" w:pos="2694"/>
          <w:tab w:val="left" w:pos="6237"/>
        </w:tabs>
        <w:ind w:left="6237" w:hanging="3969"/>
        <w:rPr>
          <w:rFonts w:eastAsia="Calibri"/>
          <w:lang w:val="fr-FR"/>
        </w:rPr>
      </w:pPr>
      <w:r w:rsidRPr="00ED1ED9">
        <w:rPr>
          <w:rFonts w:eastAsia="Calibri"/>
          <w:lang w:val="fr-FR"/>
        </w:rPr>
        <w:t>b)</w:t>
      </w:r>
      <w:r w:rsidRPr="00ED1ED9">
        <w:rPr>
          <w:rFonts w:eastAsia="Calibri"/>
          <w:lang w:val="fr-FR"/>
        </w:rPr>
        <w:tab/>
        <w:t>Ligne de commande électrique :</w:t>
      </w:r>
      <w:r w:rsidRPr="00ED1ED9">
        <w:rPr>
          <w:rFonts w:eastAsia="Calibri"/>
          <w:lang w:val="fr-FR"/>
        </w:rPr>
        <w:tab/>
        <w:t>aucun écart autorisé</w:t>
      </w:r>
    </w:p>
    <w:p w14:paraId="2BB5BFF6" w14:textId="77777777" w:rsidR="002A6C3C" w:rsidRPr="00ED1ED9" w:rsidRDefault="002A6C3C" w:rsidP="002A6C3C">
      <w:pPr>
        <w:pStyle w:val="SingleTxtG"/>
        <w:ind w:left="2268"/>
        <w:rPr>
          <w:lang w:val="fr-FR"/>
        </w:rPr>
      </w:pPr>
      <w:r w:rsidRPr="00ED1ED9">
        <w:rPr>
          <w:lang w:val="fr-FR"/>
        </w:rPr>
        <w:t>Les prescriptions relatives à la conduite de commande pneumatique mentionnées dans le présent paragraphe doivent être appliquées même lorsque la remorque n</w:t>
      </w:r>
      <w:r>
        <w:rPr>
          <w:lang w:val="fr-FR"/>
        </w:rPr>
        <w:t>’</w:t>
      </w:r>
      <w:r w:rsidRPr="00ED1ED9">
        <w:rPr>
          <w:lang w:val="fr-FR"/>
        </w:rPr>
        <w:t>est pas alimentée en électricité.</w:t>
      </w:r>
    </w:p>
    <w:p w14:paraId="769206DF"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5.2.2.24.10</w:t>
      </w:r>
      <w:r w:rsidRPr="00ED1ED9">
        <w:rPr>
          <w:rFonts w:eastAsia="Calibri"/>
          <w:lang w:val="fr-FR"/>
        </w:rPr>
        <w:tab/>
        <w:t>Système de freinage de stationnement</w:t>
      </w:r>
    </w:p>
    <w:p w14:paraId="5B1E964A"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5.2.2.24.10.1</w:t>
      </w:r>
      <w:r w:rsidRPr="00ED1ED9">
        <w:rPr>
          <w:rFonts w:eastAsia="Calibri"/>
          <w:lang w:val="fr-FR"/>
        </w:rPr>
        <w:tab/>
        <w:t>L</w:t>
      </w:r>
      <w:r>
        <w:rPr>
          <w:rFonts w:eastAsia="Calibri"/>
          <w:lang w:val="fr-FR"/>
        </w:rPr>
        <w:t>’</w:t>
      </w:r>
      <w:r w:rsidRPr="00ED1ED9">
        <w:rPr>
          <w:rFonts w:eastAsia="Calibri"/>
          <w:lang w:val="fr-FR"/>
        </w:rPr>
        <w:t>efficacité du frein de stationnement d</w:t>
      </w:r>
      <w:r>
        <w:rPr>
          <w:rFonts w:eastAsia="Calibri"/>
          <w:lang w:val="fr-FR"/>
        </w:rPr>
        <w:t>’</w:t>
      </w:r>
      <w:r w:rsidRPr="00ED1ED9">
        <w:rPr>
          <w:rFonts w:eastAsia="Calibri"/>
          <w:lang w:val="fr-FR"/>
        </w:rPr>
        <w:t>une remorque tractrice doit être assurée par l</w:t>
      </w:r>
      <w:r>
        <w:rPr>
          <w:rFonts w:eastAsia="Calibri"/>
          <w:lang w:val="fr-FR"/>
        </w:rPr>
        <w:t>’</w:t>
      </w:r>
      <w:r w:rsidRPr="00ED1ED9">
        <w:rPr>
          <w:rFonts w:eastAsia="Calibri"/>
          <w:lang w:val="fr-FR"/>
        </w:rPr>
        <w:t xml:space="preserve">actionnement de freins à ressort conformes aux prescriptions pertinentes des annexes 4 et 8. </w:t>
      </w:r>
    </w:p>
    <w:p w14:paraId="3F7889B2"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5.2.2.24.10.2</w:t>
      </w:r>
      <w:r w:rsidRPr="00ED1ED9">
        <w:rPr>
          <w:rFonts w:eastAsia="Calibri"/>
          <w:lang w:val="fr-FR"/>
        </w:rPr>
        <w:tab/>
        <w:t>L</w:t>
      </w:r>
      <w:r>
        <w:rPr>
          <w:rFonts w:eastAsia="Calibri"/>
          <w:lang w:val="fr-FR"/>
        </w:rPr>
        <w:t>’</w:t>
      </w:r>
      <w:r w:rsidRPr="00ED1ED9">
        <w:rPr>
          <w:rFonts w:eastAsia="Calibri"/>
          <w:lang w:val="fr-FR"/>
        </w:rPr>
        <w:t>actionnement du système de freinage de stationnement de la remorque tractrice entraîne le freinage de la remorque tractée.</w:t>
      </w:r>
    </w:p>
    <w:p w14:paraId="0E475253" w14:textId="77777777" w:rsidR="002A6C3C" w:rsidRPr="00ED1ED9" w:rsidRDefault="002A6C3C" w:rsidP="002A6C3C">
      <w:pPr>
        <w:pStyle w:val="SingleTxtG"/>
        <w:tabs>
          <w:tab w:val="left" w:pos="1134"/>
        </w:tabs>
        <w:ind w:left="2268" w:hanging="1134"/>
        <w:rPr>
          <w:rFonts w:eastAsia="Calibri"/>
          <w:snapToGrid w:val="0"/>
          <w:lang w:val="fr-FR"/>
        </w:rPr>
      </w:pPr>
      <w:r w:rsidRPr="00ED1ED9">
        <w:rPr>
          <w:rFonts w:eastAsia="Calibri"/>
          <w:lang w:val="fr-FR"/>
        </w:rPr>
        <w:t>5.2.2.24.11</w:t>
      </w:r>
      <w:r w:rsidRPr="00ED1ED9">
        <w:rPr>
          <w:rFonts w:eastAsia="Calibri"/>
          <w:lang w:val="fr-FR"/>
        </w:rPr>
        <w:tab/>
        <w:t>Prescriptions spéciales applicables aux diabolos</w:t>
      </w:r>
    </w:p>
    <w:p w14:paraId="612DF9C4" w14:textId="77777777" w:rsidR="002A6C3C" w:rsidRPr="00ED1ED9" w:rsidRDefault="002A6C3C" w:rsidP="002A6C3C">
      <w:pPr>
        <w:pStyle w:val="SingleTxtG"/>
        <w:keepNext/>
        <w:tabs>
          <w:tab w:val="left" w:pos="1134"/>
        </w:tabs>
        <w:ind w:left="2268" w:hanging="1134"/>
        <w:rPr>
          <w:rFonts w:eastAsia="Calibri"/>
          <w:snapToGrid w:val="0"/>
          <w:lang w:val="fr-FR"/>
        </w:rPr>
      </w:pPr>
      <w:r w:rsidRPr="00ED1ED9">
        <w:rPr>
          <w:rFonts w:eastAsia="Calibri"/>
          <w:lang w:val="fr-FR"/>
        </w:rPr>
        <w:t>5.2.2.24.11.1</w:t>
      </w:r>
      <w:r w:rsidRPr="00ED1ED9">
        <w:rPr>
          <w:rFonts w:eastAsia="Calibri"/>
          <w:lang w:val="fr-FR"/>
        </w:rPr>
        <w:tab/>
      </w:r>
      <w:bookmarkStart w:id="1" w:name="_Hlk46142802"/>
      <w:r w:rsidRPr="00ED1ED9">
        <w:rPr>
          <w:rFonts w:eastAsia="Calibri"/>
          <w:lang w:val="fr-FR"/>
        </w:rPr>
        <w:t>Diabolo à timon rigide</w:t>
      </w:r>
      <w:bookmarkEnd w:id="1"/>
    </w:p>
    <w:p w14:paraId="3BD3B636" w14:textId="77777777" w:rsidR="002A6C3C" w:rsidRPr="00ED1ED9" w:rsidRDefault="002A6C3C" w:rsidP="002A6C3C">
      <w:pPr>
        <w:pStyle w:val="SingleTxtG"/>
        <w:ind w:left="2268"/>
        <w:rPr>
          <w:rFonts w:eastAsia="Calibri"/>
          <w:snapToGrid w:val="0"/>
          <w:lang w:val="fr-FR"/>
        </w:rPr>
      </w:pPr>
      <w:r w:rsidRPr="00ED1ED9">
        <w:rPr>
          <w:rFonts w:eastAsia="Calibri"/>
          <w:lang w:val="fr-FR"/>
        </w:rPr>
        <w:t xml:space="preserve">Un diabolo à timon rigide tel que défini au paragraphe 2.42.1 du présent Règlement doit être considéré comme </w:t>
      </w:r>
      <w:bookmarkStart w:id="2" w:name="_Hlk46142986"/>
      <w:r w:rsidRPr="00ED1ED9">
        <w:rPr>
          <w:rFonts w:eastAsia="Calibri"/>
          <w:lang w:val="fr-FR"/>
        </w:rPr>
        <w:t xml:space="preserve">une remorque à essieu central </w:t>
      </w:r>
      <w:bookmarkEnd w:id="2"/>
      <w:r w:rsidRPr="00ED1ED9">
        <w:rPr>
          <w:rFonts w:eastAsia="Calibri"/>
          <w:lang w:val="fr-FR"/>
        </w:rPr>
        <w:t>en ce qui concerne les prescriptions du paragraphe 3 de l</w:t>
      </w:r>
      <w:r>
        <w:rPr>
          <w:rFonts w:eastAsia="Calibri"/>
          <w:lang w:val="fr-FR"/>
        </w:rPr>
        <w:t>’</w:t>
      </w:r>
      <w:r w:rsidRPr="00ED1ED9">
        <w:rPr>
          <w:rFonts w:eastAsia="Calibri"/>
          <w:lang w:val="fr-FR"/>
        </w:rPr>
        <w:t>annexe 4 et du paragraphe 5 de l</w:t>
      </w:r>
      <w:r>
        <w:rPr>
          <w:rFonts w:eastAsia="Calibri"/>
          <w:lang w:val="fr-FR"/>
        </w:rPr>
        <w:t>’</w:t>
      </w:r>
      <w:r w:rsidRPr="00ED1ED9">
        <w:rPr>
          <w:rFonts w:eastAsia="Calibri"/>
          <w:lang w:val="fr-FR"/>
        </w:rPr>
        <w:t>annexe 10.</w:t>
      </w:r>
    </w:p>
    <w:p w14:paraId="4401FF92" w14:textId="77777777" w:rsidR="002A6C3C" w:rsidRPr="00ED1ED9" w:rsidRDefault="002A6C3C" w:rsidP="002A6C3C">
      <w:pPr>
        <w:pStyle w:val="SingleTxtG"/>
        <w:keepNext/>
        <w:tabs>
          <w:tab w:val="left" w:pos="1134"/>
        </w:tabs>
        <w:ind w:left="2268" w:hanging="1134"/>
        <w:rPr>
          <w:rFonts w:eastAsia="Calibri"/>
          <w:snapToGrid w:val="0"/>
          <w:lang w:val="fr-FR"/>
        </w:rPr>
      </w:pPr>
      <w:r w:rsidRPr="00ED1ED9">
        <w:rPr>
          <w:rFonts w:eastAsia="Calibri"/>
          <w:lang w:val="fr-FR"/>
        </w:rPr>
        <w:t>5.2.2.24.11.2</w:t>
      </w:r>
      <w:r w:rsidRPr="00ED1ED9">
        <w:rPr>
          <w:rFonts w:eastAsia="Calibri"/>
          <w:lang w:val="fr-FR"/>
        </w:rPr>
        <w:tab/>
        <w:t>Diabolo à timon articulé</w:t>
      </w:r>
    </w:p>
    <w:p w14:paraId="1BB66898" w14:textId="77777777" w:rsidR="002A6C3C" w:rsidRPr="00ED1ED9" w:rsidRDefault="002A6C3C" w:rsidP="002A6C3C">
      <w:pPr>
        <w:pStyle w:val="SingleTxtG"/>
        <w:ind w:left="2268"/>
        <w:rPr>
          <w:rFonts w:eastAsia="Calibri"/>
          <w:snapToGrid w:val="0"/>
          <w:lang w:val="fr-FR"/>
        </w:rPr>
      </w:pPr>
      <w:r w:rsidRPr="00ED1ED9">
        <w:rPr>
          <w:rFonts w:eastAsia="Calibri"/>
          <w:lang w:val="fr-FR"/>
        </w:rPr>
        <w:t>(Réservé, véhicule non visé par le présent Règlement)</w:t>
      </w:r>
    </w:p>
    <w:p w14:paraId="3FD75FEB" w14:textId="77777777" w:rsidR="002A6C3C" w:rsidRPr="00ED1ED9" w:rsidRDefault="002A6C3C" w:rsidP="002A6C3C">
      <w:pPr>
        <w:pStyle w:val="SingleTxtG"/>
        <w:keepNext/>
        <w:keepLines/>
        <w:tabs>
          <w:tab w:val="left" w:pos="1134"/>
        </w:tabs>
        <w:ind w:left="2268" w:hanging="1134"/>
        <w:rPr>
          <w:rFonts w:eastAsia="Calibri"/>
          <w:snapToGrid w:val="0"/>
          <w:lang w:val="fr-FR"/>
        </w:rPr>
      </w:pPr>
      <w:r w:rsidRPr="00ED1ED9">
        <w:rPr>
          <w:rFonts w:eastAsia="Calibri"/>
          <w:lang w:val="fr-FR"/>
        </w:rPr>
        <w:lastRenderedPageBreak/>
        <w:t>5.2.2.24.12</w:t>
      </w:r>
      <w:r w:rsidRPr="00ED1ED9">
        <w:rPr>
          <w:rFonts w:eastAsia="Calibri"/>
          <w:lang w:val="fr-FR"/>
        </w:rPr>
        <w:tab/>
        <w:t>Prescriptions spéciales applicables aux semi</w:t>
      </w:r>
      <w:r w:rsidRPr="00ED1ED9">
        <w:rPr>
          <w:rFonts w:eastAsia="Calibri"/>
          <w:lang w:val="fr-FR"/>
        </w:rPr>
        <w:noBreakHyphen/>
        <w:t>remorques à sellette</w:t>
      </w:r>
    </w:p>
    <w:p w14:paraId="448785E6" w14:textId="77777777" w:rsidR="002A6C3C" w:rsidRPr="00ED1ED9" w:rsidRDefault="002A6C3C" w:rsidP="002A6C3C">
      <w:pPr>
        <w:pStyle w:val="SingleTxtG"/>
        <w:keepLines/>
        <w:ind w:left="2268"/>
        <w:rPr>
          <w:rFonts w:eastAsia="Calibri"/>
          <w:snapToGrid w:val="0"/>
          <w:lang w:val="fr-FR"/>
        </w:rPr>
      </w:pPr>
      <w:r w:rsidRPr="00ED1ED9">
        <w:rPr>
          <w:rFonts w:eastAsia="Calibri"/>
          <w:lang w:val="fr-FR"/>
        </w:rPr>
        <w:t>Une semi-remorque à sellette telle que définie au paragraphe 2.42.2 du présent Règlement doit être considérée comme une semi-remorque en ce qui concerne les prescriptions du paragraphe 3 de l</w:t>
      </w:r>
      <w:r>
        <w:rPr>
          <w:rFonts w:eastAsia="Calibri"/>
          <w:lang w:val="fr-FR"/>
        </w:rPr>
        <w:t>’</w:t>
      </w:r>
      <w:r w:rsidRPr="00ED1ED9">
        <w:rPr>
          <w:rFonts w:eastAsia="Calibri"/>
          <w:lang w:val="fr-FR"/>
        </w:rPr>
        <w:t>annexe 4 et du paragraphe 5 de l</w:t>
      </w:r>
      <w:r>
        <w:rPr>
          <w:rFonts w:eastAsia="Calibri"/>
          <w:lang w:val="fr-FR"/>
        </w:rPr>
        <w:t>’</w:t>
      </w:r>
      <w:r w:rsidRPr="00ED1ED9">
        <w:rPr>
          <w:rFonts w:eastAsia="Calibri"/>
          <w:lang w:val="fr-FR"/>
        </w:rPr>
        <w:t>annexe 10.</w:t>
      </w:r>
    </w:p>
    <w:p w14:paraId="1E28A5FE" w14:textId="77777777" w:rsidR="002A6C3C" w:rsidRPr="00ED1ED9" w:rsidRDefault="002A6C3C" w:rsidP="002A6C3C">
      <w:pPr>
        <w:pStyle w:val="SingleTxtG"/>
        <w:tabs>
          <w:tab w:val="left" w:pos="1134"/>
        </w:tabs>
        <w:ind w:left="2268" w:hanging="1134"/>
        <w:rPr>
          <w:rFonts w:eastAsia="Calibri"/>
          <w:snapToGrid w:val="0"/>
          <w:lang w:val="fr-FR"/>
        </w:rPr>
      </w:pPr>
      <w:r w:rsidRPr="00ED1ED9">
        <w:rPr>
          <w:rFonts w:eastAsia="Calibri"/>
          <w:lang w:val="fr-FR"/>
        </w:rPr>
        <w:t>5.2.2.25</w:t>
      </w:r>
      <w:r w:rsidRPr="00ED1ED9">
        <w:rPr>
          <w:rFonts w:eastAsia="Calibri"/>
          <w:lang w:val="fr-FR"/>
        </w:rPr>
        <w:tab/>
        <w:t>Prescriptions spéciales applicables aux remorques autres que les remorques tractrices de la catégorie O</w:t>
      </w:r>
      <w:r w:rsidRPr="00ED1ED9">
        <w:rPr>
          <w:rFonts w:eastAsia="Calibri"/>
          <w:vertAlign w:val="subscript"/>
          <w:lang w:val="fr-FR"/>
        </w:rPr>
        <w:t>3</w:t>
      </w:r>
      <w:r w:rsidRPr="00ED1ED9">
        <w:rPr>
          <w:rFonts w:eastAsia="Calibri"/>
          <w:lang w:val="fr-FR"/>
        </w:rPr>
        <w:t xml:space="preserve"> ou de la catégorie O</w:t>
      </w:r>
      <w:r w:rsidRPr="00ED1ED9">
        <w:rPr>
          <w:rFonts w:eastAsia="Calibri"/>
          <w:vertAlign w:val="subscript"/>
          <w:lang w:val="fr-FR"/>
        </w:rPr>
        <w:t>4</w:t>
      </w:r>
      <w:r w:rsidRPr="00ED1ED9">
        <w:rPr>
          <w:rFonts w:eastAsia="Calibri"/>
          <w:lang w:val="fr-FR"/>
        </w:rPr>
        <w:t>, pour lesquelles l</w:t>
      </w:r>
      <w:r>
        <w:rPr>
          <w:rFonts w:eastAsia="Calibri"/>
          <w:lang w:val="fr-FR"/>
        </w:rPr>
        <w:t>’</w:t>
      </w:r>
      <w:r w:rsidRPr="00ED1ED9">
        <w:rPr>
          <w:rFonts w:eastAsia="Calibri"/>
          <w:lang w:val="fr-FR"/>
        </w:rPr>
        <w:t>attelage à une remorque tractrice est autorisé.</w:t>
      </w:r>
    </w:p>
    <w:p w14:paraId="1874C829"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5.2.2.25.1</w:t>
      </w:r>
      <w:r w:rsidRPr="00ED1ED9">
        <w:rPr>
          <w:rFonts w:eastAsia="Calibri"/>
          <w:lang w:val="fr-FR"/>
        </w:rPr>
        <w:tab/>
        <w:t>La remorque doit être équipée d</w:t>
      </w:r>
      <w:r>
        <w:rPr>
          <w:rFonts w:eastAsia="Calibri"/>
          <w:lang w:val="fr-FR"/>
        </w:rPr>
        <w:t>’</w:t>
      </w:r>
      <w:r w:rsidRPr="00ED1ED9">
        <w:rPr>
          <w:rFonts w:eastAsia="Calibri"/>
          <w:lang w:val="fr-FR"/>
        </w:rPr>
        <w:t>une conduite de commande pneumatique et d</w:t>
      </w:r>
      <w:r>
        <w:rPr>
          <w:rFonts w:eastAsia="Calibri"/>
          <w:lang w:val="fr-FR"/>
        </w:rPr>
        <w:t>’</w:t>
      </w:r>
      <w:r w:rsidRPr="00ED1ED9">
        <w:rPr>
          <w:rFonts w:eastAsia="Calibri"/>
          <w:lang w:val="fr-FR"/>
        </w:rPr>
        <w:t>une ligne de commande électrique, comme indiqué au 5.1.3.1.2.</w:t>
      </w:r>
    </w:p>
    <w:p w14:paraId="532F79ED" w14:textId="24164D7B"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eastAsia="Calibri"/>
          <w:lang w:val="fr-FR"/>
        </w:rPr>
        <w:t>5.2.2.25.2</w:t>
      </w:r>
      <w:r w:rsidRPr="00ED1ED9">
        <w:rPr>
          <w:rFonts w:eastAsia="Calibri"/>
          <w:lang w:val="fr-FR"/>
        </w:rPr>
        <w:tab/>
        <w:t>L</w:t>
      </w:r>
      <w:r>
        <w:rPr>
          <w:rFonts w:eastAsia="Calibri"/>
          <w:lang w:val="fr-FR"/>
        </w:rPr>
        <w:t>’</w:t>
      </w:r>
      <w:r w:rsidRPr="00ED1ED9">
        <w:rPr>
          <w:rFonts w:eastAsia="Calibri"/>
          <w:lang w:val="fr-FR"/>
        </w:rPr>
        <w:t>efficacité du frein de stationnement de la remorque doit être assurée par l</w:t>
      </w:r>
      <w:r>
        <w:rPr>
          <w:rFonts w:eastAsia="Calibri"/>
          <w:lang w:val="fr-FR"/>
        </w:rPr>
        <w:t>’</w:t>
      </w:r>
      <w:r w:rsidRPr="00ED1ED9">
        <w:rPr>
          <w:rFonts w:eastAsia="Calibri"/>
          <w:lang w:val="fr-FR"/>
        </w:rPr>
        <w:t>actionnement de freins à ressort conformes aux prescriptions pertinentes des annexes</w:t>
      </w:r>
      <w:r w:rsidR="0014587C">
        <w:rPr>
          <w:rFonts w:eastAsia="Calibri"/>
          <w:lang w:val="fr-FR"/>
        </w:rPr>
        <w:t> </w:t>
      </w:r>
      <w:r w:rsidRPr="00ED1ED9">
        <w:rPr>
          <w:rFonts w:eastAsia="Calibri"/>
          <w:lang w:val="fr-FR"/>
        </w:rPr>
        <w:t>4 et 8. ».</w:t>
      </w:r>
    </w:p>
    <w:p w14:paraId="5F65594E" w14:textId="77777777" w:rsidR="002A6C3C" w:rsidRPr="00ED1ED9" w:rsidRDefault="002A6C3C" w:rsidP="002A6C3C">
      <w:pPr>
        <w:pStyle w:val="SingleTxtG"/>
        <w:keepNext/>
        <w:rPr>
          <w:rFonts w:asciiTheme="majorBidi" w:hAnsiTheme="majorBidi" w:cstheme="majorBidi"/>
          <w:bCs/>
          <w:i/>
          <w:lang w:val="fr-FR"/>
        </w:rPr>
      </w:pPr>
      <w:r w:rsidRPr="00ED1ED9">
        <w:rPr>
          <w:rFonts w:asciiTheme="majorBidi" w:hAnsiTheme="majorBidi" w:cstheme="majorBidi"/>
          <w:bCs/>
          <w:i/>
          <w:lang w:val="fr-FR"/>
        </w:rPr>
        <w:t>Annexe 2</w:t>
      </w:r>
      <w:r w:rsidRPr="00ED1ED9">
        <w:rPr>
          <w:rFonts w:asciiTheme="majorBidi" w:hAnsiTheme="majorBidi" w:cstheme="majorBidi"/>
          <w:bCs/>
          <w:iCs/>
          <w:lang w:val="fr-FR"/>
        </w:rPr>
        <w:t>,</w:t>
      </w:r>
    </w:p>
    <w:p w14:paraId="4E1FE7DE" w14:textId="77777777" w:rsidR="002A6C3C" w:rsidRPr="00ED1ED9" w:rsidRDefault="002A6C3C" w:rsidP="002A6C3C">
      <w:pPr>
        <w:pStyle w:val="SingleTxtG"/>
        <w:keepNext/>
        <w:rPr>
          <w:rFonts w:asciiTheme="majorBidi" w:hAnsiTheme="majorBidi" w:cstheme="majorBidi"/>
          <w:bCs/>
          <w:i/>
          <w:lang w:val="fr-FR"/>
        </w:rPr>
      </w:pPr>
      <w:r w:rsidRPr="00ED1ED9">
        <w:rPr>
          <w:rFonts w:asciiTheme="majorBidi" w:hAnsiTheme="majorBidi" w:cstheme="majorBidi"/>
          <w:bCs/>
          <w:i/>
          <w:lang w:val="fr-FR"/>
        </w:rPr>
        <w:t>Ajouter un nouveau point 9.4.6</w:t>
      </w:r>
      <w:r w:rsidRPr="00ED1ED9">
        <w:rPr>
          <w:rFonts w:asciiTheme="majorBidi" w:hAnsiTheme="majorBidi" w:cstheme="majorBidi"/>
          <w:bCs/>
          <w:iCs/>
          <w:lang w:val="fr-FR"/>
        </w:rPr>
        <w:t>,</w:t>
      </w:r>
      <w:r w:rsidRPr="00ED1ED9">
        <w:rPr>
          <w:rFonts w:asciiTheme="majorBidi" w:hAnsiTheme="majorBidi" w:cstheme="majorBidi"/>
          <w:bCs/>
          <w:i/>
          <w:lang w:val="fr-FR"/>
        </w:rPr>
        <w:t xml:space="preserve"> </w:t>
      </w:r>
      <w:r w:rsidRPr="00ED1ED9">
        <w:rPr>
          <w:rFonts w:asciiTheme="majorBidi" w:hAnsiTheme="majorBidi" w:cstheme="majorBidi"/>
          <w:bCs/>
          <w:iCs/>
          <w:lang w:val="fr-FR"/>
        </w:rPr>
        <w:t>libellé comme suit :</w:t>
      </w:r>
    </w:p>
    <w:p w14:paraId="390F0405" w14:textId="77777777" w:rsidR="002A6C3C" w:rsidRPr="00ED1ED9" w:rsidRDefault="002A6C3C" w:rsidP="002A6C3C">
      <w:pPr>
        <w:pStyle w:val="SingleTxtG"/>
        <w:tabs>
          <w:tab w:val="left" w:pos="1134"/>
        </w:tabs>
        <w:ind w:left="2268" w:hanging="1134"/>
        <w:rPr>
          <w:rFonts w:asciiTheme="majorBidi" w:hAnsiTheme="majorBidi" w:cstheme="majorBidi"/>
          <w:bCs/>
          <w:lang w:val="fr-FR"/>
        </w:rPr>
      </w:pPr>
      <w:r w:rsidRPr="00ED1ED9">
        <w:rPr>
          <w:rFonts w:asciiTheme="majorBidi" w:hAnsiTheme="majorBidi" w:cstheme="majorBidi"/>
          <w:bCs/>
          <w:lang w:val="fr-FR"/>
        </w:rPr>
        <w:t>« 9.4.6</w:t>
      </w:r>
      <w:r w:rsidRPr="00ED1ED9">
        <w:rPr>
          <w:rFonts w:asciiTheme="majorBidi" w:hAnsiTheme="majorBidi" w:cstheme="majorBidi"/>
          <w:bCs/>
          <w:lang w:val="fr-FR"/>
        </w:rPr>
        <w:tab/>
      </w:r>
      <w:r w:rsidRPr="00ED1ED9">
        <w:rPr>
          <w:rFonts w:asciiTheme="majorBidi" w:hAnsiTheme="majorBidi" w:cstheme="majorBidi"/>
          <w:lang w:val="fr-FR"/>
        </w:rPr>
        <w:t>Le véhicule à moteur est/n</w:t>
      </w:r>
      <w:r>
        <w:rPr>
          <w:rFonts w:asciiTheme="majorBidi" w:hAnsiTheme="majorBidi" w:cstheme="majorBidi"/>
          <w:lang w:val="fr-FR"/>
        </w:rPr>
        <w:t>’</w:t>
      </w:r>
      <w:r w:rsidRPr="00ED1ED9">
        <w:rPr>
          <w:rFonts w:asciiTheme="majorBidi" w:hAnsiTheme="majorBidi" w:cstheme="majorBidi"/>
          <w:lang w:val="fr-FR"/>
        </w:rPr>
        <w:t>est pas</w:t>
      </w:r>
      <w:r w:rsidRPr="00ED1ED9">
        <w:rPr>
          <w:rFonts w:asciiTheme="majorBidi" w:hAnsiTheme="majorBidi" w:cstheme="majorBidi"/>
          <w:sz w:val="18"/>
          <w:szCs w:val="18"/>
          <w:vertAlign w:val="superscript"/>
          <w:lang w:val="fr-FR"/>
        </w:rPr>
        <w:t>2</w:t>
      </w:r>
      <w:r w:rsidRPr="00ED1ED9">
        <w:rPr>
          <w:rFonts w:asciiTheme="majorBidi" w:hAnsiTheme="majorBidi" w:cstheme="majorBidi"/>
          <w:lang w:val="fr-FR"/>
        </w:rPr>
        <w:t xml:space="preserve"> autorisé à tracter plus d</w:t>
      </w:r>
      <w:r>
        <w:rPr>
          <w:rFonts w:asciiTheme="majorBidi" w:hAnsiTheme="majorBidi" w:cstheme="majorBidi"/>
          <w:lang w:val="fr-FR"/>
        </w:rPr>
        <w:t>’</w:t>
      </w:r>
      <w:r w:rsidRPr="00ED1ED9">
        <w:rPr>
          <w:rFonts w:asciiTheme="majorBidi" w:hAnsiTheme="majorBidi" w:cstheme="majorBidi"/>
          <w:lang w:val="fr-FR"/>
        </w:rPr>
        <w:t>une remorque de la catégorie O</w:t>
      </w:r>
      <w:r w:rsidRPr="00ED1ED9">
        <w:rPr>
          <w:rFonts w:asciiTheme="majorBidi" w:hAnsiTheme="majorBidi" w:cstheme="majorBidi"/>
          <w:vertAlign w:val="subscript"/>
          <w:lang w:val="fr-FR"/>
        </w:rPr>
        <w:t>3</w:t>
      </w:r>
      <w:r w:rsidRPr="00ED1ED9">
        <w:rPr>
          <w:rFonts w:asciiTheme="majorBidi" w:hAnsiTheme="majorBidi" w:cstheme="majorBidi"/>
          <w:lang w:val="fr-FR"/>
        </w:rPr>
        <w:t xml:space="preserve"> ou de la catégorie O</w:t>
      </w:r>
      <w:r w:rsidRPr="00ED1ED9">
        <w:rPr>
          <w:rFonts w:asciiTheme="majorBidi" w:hAnsiTheme="majorBidi" w:cstheme="majorBidi"/>
          <w:vertAlign w:val="subscript"/>
          <w:lang w:val="fr-FR"/>
        </w:rPr>
        <w:t>4</w:t>
      </w:r>
      <w:r w:rsidRPr="00ED1ED9">
        <w:rPr>
          <w:rFonts w:asciiTheme="majorBidi" w:hAnsiTheme="majorBidi" w:cstheme="majorBidi"/>
          <w:lang w:val="fr-FR"/>
        </w:rPr>
        <w:t>. ».</w:t>
      </w:r>
    </w:p>
    <w:p w14:paraId="1019FB87" w14:textId="77777777" w:rsidR="002A6C3C" w:rsidRPr="00ED1ED9" w:rsidRDefault="002A6C3C" w:rsidP="002A6C3C">
      <w:pPr>
        <w:pStyle w:val="SingleTxtG"/>
        <w:keepNext/>
        <w:rPr>
          <w:rFonts w:asciiTheme="majorBidi" w:hAnsiTheme="majorBidi" w:cstheme="majorBidi"/>
          <w:bCs/>
          <w:i/>
          <w:lang w:val="fr-FR"/>
        </w:rPr>
      </w:pPr>
      <w:r w:rsidRPr="00ED1ED9">
        <w:rPr>
          <w:rFonts w:asciiTheme="majorBidi" w:hAnsiTheme="majorBidi" w:cstheme="majorBidi"/>
          <w:bCs/>
          <w:i/>
          <w:lang w:val="fr-FR"/>
        </w:rPr>
        <w:t>Point 14.7.3</w:t>
      </w:r>
      <w:r w:rsidRPr="00ED1ED9">
        <w:rPr>
          <w:rFonts w:asciiTheme="majorBidi" w:hAnsiTheme="majorBidi" w:cstheme="majorBidi"/>
          <w:bCs/>
          <w:iCs/>
          <w:lang w:val="fr-FR"/>
        </w:rPr>
        <w:t>,</w:t>
      </w:r>
      <w:r w:rsidRPr="00ED1ED9">
        <w:rPr>
          <w:rFonts w:asciiTheme="majorBidi" w:hAnsiTheme="majorBidi" w:cstheme="majorBidi"/>
          <w:bCs/>
          <w:i/>
          <w:lang w:val="fr-FR"/>
        </w:rPr>
        <w:t xml:space="preserve"> </w:t>
      </w:r>
      <w:r w:rsidRPr="00ED1ED9">
        <w:rPr>
          <w:rFonts w:asciiTheme="majorBidi" w:hAnsiTheme="majorBidi" w:cstheme="majorBidi"/>
          <w:bCs/>
          <w:iCs/>
          <w:lang w:val="fr-FR"/>
        </w:rPr>
        <w:t>lire :</w:t>
      </w:r>
    </w:p>
    <w:p w14:paraId="4FD31700" w14:textId="77777777" w:rsidR="002A6C3C" w:rsidRPr="00ED1ED9" w:rsidRDefault="002A6C3C" w:rsidP="002A6C3C">
      <w:pPr>
        <w:pStyle w:val="SingleTxtG"/>
        <w:tabs>
          <w:tab w:val="left" w:pos="1134"/>
        </w:tabs>
        <w:ind w:left="2268" w:hanging="1134"/>
        <w:rPr>
          <w:rFonts w:eastAsia="Calibri"/>
          <w:lang w:val="fr-FR"/>
        </w:rPr>
      </w:pPr>
      <w:r w:rsidRPr="00ED1ED9">
        <w:rPr>
          <w:rFonts w:asciiTheme="majorBidi" w:hAnsiTheme="majorBidi" w:cstheme="majorBidi"/>
          <w:bCs/>
          <w:lang w:val="fr-FR"/>
        </w:rPr>
        <w:t>« 14.7.3</w:t>
      </w:r>
      <w:r w:rsidRPr="00ED1ED9">
        <w:rPr>
          <w:rFonts w:asciiTheme="majorBidi" w:hAnsiTheme="majorBidi" w:cstheme="majorBidi"/>
          <w:bCs/>
          <w:lang w:val="fr-FR"/>
        </w:rPr>
        <w:tab/>
      </w:r>
      <w:r w:rsidRPr="00ED1ED9">
        <w:rPr>
          <w:rFonts w:eastAsia="Calibri"/>
          <w:lang w:val="fr-FR"/>
        </w:rPr>
        <w:t>Tuyaux flexibles du tracteur</w:t>
      </w:r>
      <w:r w:rsidRPr="00ED1ED9">
        <w:rPr>
          <w:rFonts w:eastAsia="Calibri"/>
          <w:bCs/>
          <w:lang w:val="fr-FR"/>
        </w:rPr>
        <w:t>/de la remorque tractrice</w:t>
      </w:r>
      <w:r w:rsidRPr="00ED1ED9">
        <w:rPr>
          <w:rFonts w:eastAsia="Calibri"/>
          <w:bCs/>
          <w:sz w:val="18"/>
          <w:szCs w:val="18"/>
          <w:vertAlign w:val="superscript"/>
          <w:lang w:val="fr-FR"/>
        </w:rPr>
        <w:t>2</w:t>
      </w:r>
      <w:r w:rsidRPr="00ED1ED9">
        <w:rPr>
          <w:rFonts w:eastAsia="Calibri"/>
          <w:lang w:val="fr-FR"/>
        </w:rPr>
        <w:t xml:space="preserve"> d</w:t>
      </w:r>
      <w:r>
        <w:rPr>
          <w:rFonts w:eastAsia="Calibri"/>
          <w:lang w:val="fr-FR"/>
        </w:rPr>
        <w:t>’</w:t>
      </w:r>
      <w:r w:rsidRPr="00ED1ED9">
        <w:rPr>
          <w:rFonts w:eastAsia="Calibri"/>
          <w:lang w:val="fr-FR"/>
        </w:rPr>
        <w:t>un véhicule articulé :</w:t>
      </w:r>
    </w:p>
    <w:p w14:paraId="7026343D" w14:textId="11BEF0E4" w:rsidR="002A6C3C" w:rsidRPr="00ED1ED9" w:rsidRDefault="002A6C3C" w:rsidP="0014587C">
      <w:pPr>
        <w:tabs>
          <w:tab w:val="right" w:leader="dot" w:pos="8504"/>
        </w:tabs>
        <w:spacing w:after="120" w:line="240" w:lineRule="auto"/>
        <w:ind w:left="2835" w:right="1134" w:hanging="567"/>
        <w:jc w:val="both"/>
        <w:rPr>
          <w:lang w:val="fr-FR"/>
        </w:rPr>
      </w:pPr>
      <w:r w:rsidRPr="00ED1ED9">
        <w:rPr>
          <w:lang w:val="fr-FR"/>
        </w:rPr>
        <w:t xml:space="preserve">Longueur </w:t>
      </w:r>
      <w:r w:rsidRPr="00ED1ED9">
        <w:rPr>
          <w:lang w:val="fr-FR"/>
        </w:rPr>
        <w:tab/>
        <w:t>m</w:t>
      </w:r>
    </w:p>
    <w:p w14:paraId="04AEEED1" w14:textId="77777777" w:rsidR="002A6C3C" w:rsidRPr="00ED1ED9" w:rsidRDefault="002A6C3C" w:rsidP="002A6C3C">
      <w:pPr>
        <w:tabs>
          <w:tab w:val="right" w:leader="dot" w:pos="8504"/>
        </w:tabs>
        <w:spacing w:after="120" w:line="240" w:lineRule="auto"/>
        <w:ind w:left="3402" w:right="1134" w:hanging="1134"/>
        <w:jc w:val="both"/>
        <w:rPr>
          <w:rFonts w:asciiTheme="majorBidi" w:hAnsiTheme="majorBidi" w:cstheme="majorBidi"/>
          <w:bCs/>
          <w:lang w:val="fr-FR"/>
        </w:rPr>
      </w:pPr>
      <w:r w:rsidRPr="00ED1ED9">
        <w:rPr>
          <w:rFonts w:eastAsia="Calibri"/>
          <w:lang w:val="fr-FR"/>
        </w:rPr>
        <w:t xml:space="preserve">Diamètre intérieur </w:t>
      </w:r>
      <w:r w:rsidRPr="00ED1ED9">
        <w:rPr>
          <w:rFonts w:eastAsia="Calibri"/>
          <w:lang w:val="fr-FR"/>
        </w:rPr>
        <w:tab/>
        <w:t>mm ».</w:t>
      </w:r>
    </w:p>
    <w:p w14:paraId="460C75B5" w14:textId="77777777" w:rsidR="002A6C3C" w:rsidRPr="00ED1ED9" w:rsidRDefault="002A6C3C" w:rsidP="002A6C3C">
      <w:pPr>
        <w:pStyle w:val="SingleTxtG"/>
        <w:keepNext/>
        <w:rPr>
          <w:rFonts w:asciiTheme="majorBidi" w:hAnsiTheme="majorBidi" w:cstheme="majorBidi"/>
          <w:lang w:val="fr-FR"/>
        </w:rPr>
      </w:pPr>
      <w:r w:rsidRPr="00ED1ED9">
        <w:rPr>
          <w:i/>
          <w:iCs/>
          <w:lang w:val="fr-FR"/>
        </w:rPr>
        <w:t>Ajouter un nouveau point 14.16</w:t>
      </w:r>
      <w:r w:rsidRPr="00ED1ED9">
        <w:rPr>
          <w:lang w:val="fr-FR"/>
        </w:rPr>
        <w:t>, libellé comme suit :</w:t>
      </w:r>
    </w:p>
    <w:p w14:paraId="670C79EB" w14:textId="77777777" w:rsidR="002A6C3C" w:rsidRPr="00ED1ED9" w:rsidRDefault="002A6C3C" w:rsidP="002A6C3C">
      <w:pPr>
        <w:pStyle w:val="SingleTxtG"/>
        <w:tabs>
          <w:tab w:val="left" w:pos="1134"/>
        </w:tabs>
        <w:ind w:left="2268" w:hanging="1134"/>
        <w:rPr>
          <w:rFonts w:asciiTheme="majorBidi" w:hAnsiTheme="majorBidi" w:cstheme="majorBidi"/>
          <w:vertAlign w:val="subscript"/>
          <w:lang w:val="fr-FR"/>
        </w:rPr>
      </w:pPr>
      <w:r w:rsidRPr="00ED1ED9">
        <w:rPr>
          <w:lang w:val="fr-FR"/>
        </w:rPr>
        <w:t>« 14.16</w:t>
      </w:r>
      <w:r w:rsidRPr="00ED1ED9">
        <w:rPr>
          <w:lang w:val="fr-FR"/>
        </w:rPr>
        <w:tab/>
        <w:t>La remorque tractrice est/n</w:t>
      </w:r>
      <w:r>
        <w:rPr>
          <w:lang w:val="fr-FR"/>
        </w:rPr>
        <w:t>’</w:t>
      </w:r>
      <w:r w:rsidRPr="00ED1ED9">
        <w:rPr>
          <w:lang w:val="fr-FR"/>
        </w:rPr>
        <w:t>est pas</w:t>
      </w:r>
      <w:r w:rsidRPr="00ED1ED9">
        <w:rPr>
          <w:sz w:val="18"/>
          <w:szCs w:val="18"/>
          <w:vertAlign w:val="superscript"/>
          <w:lang w:val="fr-FR"/>
        </w:rPr>
        <w:t>2</w:t>
      </w:r>
      <w:r w:rsidRPr="00ED1ED9">
        <w:rPr>
          <w:lang w:val="fr-FR"/>
        </w:rPr>
        <w:t xml:space="preserve"> autorisée à tracter une remorque de la catégorie O</w:t>
      </w:r>
      <w:r w:rsidRPr="00ED1ED9">
        <w:rPr>
          <w:vertAlign w:val="subscript"/>
          <w:lang w:val="fr-FR"/>
        </w:rPr>
        <w:t>3</w:t>
      </w:r>
      <w:r w:rsidRPr="00ED1ED9">
        <w:rPr>
          <w:lang w:val="fr-FR"/>
        </w:rPr>
        <w:t xml:space="preserve"> ou de la catégorie O</w:t>
      </w:r>
      <w:r w:rsidRPr="00ED1ED9">
        <w:rPr>
          <w:vertAlign w:val="subscript"/>
          <w:lang w:val="fr-FR"/>
        </w:rPr>
        <w:t>4</w:t>
      </w:r>
      <w:r w:rsidRPr="00ED1ED9">
        <w:rPr>
          <w:lang w:val="fr-FR"/>
        </w:rPr>
        <w:t>. ».</w:t>
      </w:r>
    </w:p>
    <w:p w14:paraId="64AE0C0D" w14:textId="77777777" w:rsidR="002A6C3C" w:rsidRPr="00ED1ED9" w:rsidRDefault="002A6C3C" w:rsidP="002A6C3C">
      <w:pPr>
        <w:pStyle w:val="SingleTxtG"/>
        <w:keepNext/>
        <w:rPr>
          <w:rFonts w:asciiTheme="majorBidi" w:hAnsiTheme="majorBidi" w:cstheme="majorBidi"/>
          <w:lang w:val="fr-FR"/>
        </w:rPr>
      </w:pPr>
      <w:r w:rsidRPr="00ED1ED9">
        <w:rPr>
          <w:i/>
          <w:iCs/>
          <w:lang w:val="fr-FR"/>
        </w:rPr>
        <w:t>Ajouter un nouveau point 14.17</w:t>
      </w:r>
      <w:r w:rsidRPr="00ED1ED9">
        <w:rPr>
          <w:lang w:val="fr-FR"/>
        </w:rPr>
        <w:t>, libellé comme suit :</w:t>
      </w:r>
    </w:p>
    <w:p w14:paraId="04114D35" w14:textId="77777777" w:rsidR="002A6C3C" w:rsidRPr="00ED1ED9" w:rsidRDefault="002A6C3C" w:rsidP="002A6C3C">
      <w:pPr>
        <w:pStyle w:val="SingleTxtG"/>
        <w:tabs>
          <w:tab w:val="left" w:pos="1134"/>
        </w:tabs>
        <w:ind w:left="2268" w:hanging="1134"/>
        <w:rPr>
          <w:rFonts w:asciiTheme="majorBidi" w:hAnsiTheme="majorBidi" w:cstheme="majorBidi"/>
          <w:vertAlign w:val="subscript"/>
          <w:lang w:val="fr-FR"/>
        </w:rPr>
      </w:pPr>
      <w:r w:rsidRPr="00ED1ED9">
        <w:rPr>
          <w:lang w:val="fr-FR"/>
        </w:rPr>
        <w:t>« 14.17</w:t>
      </w:r>
      <w:r w:rsidRPr="00ED1ED9">
        <w:rPr>
          <w:lang w:val="fr-FR"/>
        </w:rPr>
        <w:tab/>
        <w:t>La remorque est/n</w:t>
      </w:r>
      <w:r>
        <w:rPr>
          <w:lang w:val="fr-FR"/>
        </w:rPr>
        <w:t>’</w:t>
      </w:r>
      <w:r w:rsidRPr="00ED1ED9">
        <w:rPr>
          <w:lang w:val="fr-FR"/>
        </w:rPr>
        <w:t>est pas</w:t>
      </w:r>
      <w:r w:rsidRPr="00ED1ED9">
        <w:rPr>
          <w:sz w:val="18"/>
          <w:szCs w:val="18"/>
          <w:vertAlign w:val="superscript"/>
          <w:lang w:val="fr-FR"/>
        </w:rPr>
        <w:t>2</w:t>
      </w:r>
      <w:r w:rsidRPr="00ED1ED9">
        <w:rPr>
          <w:lang w:val="fr-FR"/>
        </w:rPr>
        <w:t xml:space="preserve"> autorisée à être tractée par une remorque tractrice (de la catégorie O</w:t>
      </w:r>
      <w:r w:rsidRPr="00ED1ED9">
        <w:rPr>
          <w:vertAlign w:val="subscript"/>
          <w:lang w:val="fr-FR"/>
        </w:rPr>
        <w:t>3</w:t>
      </w:r>
      <w:r w:rsidRPr="00ED1ED9">
        <w:rPr>
          <w:lang w:val="fr-FR"/>
        </w:rPr>
        <w:t xml:space="preserve"> ou de la catégorie O</w:t>
      </w:r>
      <w:r w:rsidRPr="00ED1ED9">
        <w:rPr>
          <w:vertAlign w:val="subscript"/>
          <w:lang w:val="fr-FR"/>
        </w:rPr>
        <w:t>4</w:t>
      </w:r>
      <w:r w:rsidRPr="00ED1ED9">
        <w:rPr>
          <w:lang w:val="fr-FR"/>
        </w:rPr>
        <w:t>). ».</w:t>
      </w:r>
    </w:p>
    <w:p w14:paraId="26CB8EBF" w14:textId="77777777" w:rsidR="002A6C3C" w:rsidRPr="00ED1ED9" w:rsidRDefault="002A6C3C" w:rsidP="002A6C3C">
      <w:pPr>
        <w:pStyle w:val="SingleTxtG"/>
        <w:keepNext/>
        <w:rPr>
          <w:i/>
          <w:lang w:val="fr-FR"/>
        </w:rPr>
      </w:pPr>
      <w:r w:rsidRPr="00ED1ED9">
        <w:rPr>
          <w:i/>
          <w:lang w:val="fr-FR"/>
        </w:rPr>
        <w:t>Annexe 4</w:t>
      </w:r>
    </w:p>
    <w:p w14:paraId="6A2FFA78" w14:textId="77777777" w:rsidR="002A6C3C" w:rsidRPr="00ED1ED9" w:rsidRDefault="002A6C3C" w:rsidP="002A6C3C">
      <w:pPr>
        <w:pStyle w:val="SingleTxtG"/>
        <w:keepNext/>
        <w:rPr>
          <w:iCs/>
          <w:lang w:val="fr-FR"/>
        </w:rPr>
      </w:pPr>
      <w:r w:rsidRPr="00ED1ED9">
        <w:rPr>
          <w:i/>
          <w:lang w:val="fr-FR"/>
        </w:rPr>
        <w:t>Paragraphe 1.5.1.8</w:t>
      </w:r>
      <w:r w:rsidRPr="00ED1ED9">
        <w:rPr>
          <w:iCs/>
          <w:lang w:val="fr-FR"/>
        </w:rPr>
        <w:t>,</w:t>
      </w:r>
      <w:r w:rsidRPr="00ED1ED9">
        <w:rPr>
          <w:i/>
          <w:lang w:val="fr-FR"/>
        </w:rPr>
        <w:t xml:space="preserve"> </w:t>
      </w:r>
      <w:r w:rsidRPr="00ED1ED9">
        <w:rPr>
          <w:iCs/>
          <w:lang w:val="fr-FR"/>
        </w:rPr>
        <w:t>lire :</w:t>
      </w:r>
    </w:p>
    <w:p w14:paraId="4DA8B991" w14:textId="77777777" w:rsidR="002A6C3C" w:rsidRPr="00ED1ED9" w:rsidRDefault="002A6C3C" w:rsidP="002A6C3C">
      <w:pPr>
        <w:pStyle w:val="SingleTxtG"/>
        <w:tabs>
          <w:tab w:val="left" w:pos="1134"/>
        </w:tabs>
        <w:ind w:left="2268" w:hanging="1134"/>
        <w:rPr>
          <w:lang w:val="fr-FR"/>
        </w:rPr>
      </w:pPr>
      <w:r w:rsidRPr="00ED1ED9">
        <w:rPr>
          <w:lang w:val="fr-FR"/>
        </w:rPr>
        <w:t>« 1.5.1.8</w:t>
      </w:r>
      <w:r w:rsidRPr="00ED1ED9">
        <w:rPr>
          <w:lang w:val="fr-FR"/>
        </w:rPr>
        <w:tab/>
        <w:t>Pour les véhicules équipés d</w:t>
      </w:r>
      <w:r>
        <w:rPr>
          <w:lang w:val="fr-FR"/>
        </w:rPr>
        <w:t>’</w:t>
      </w:r>
      <w:r w:rsidRPr="00ED1ED9">
        <w:rPr>
          <w:lang w:val="fr-FR"/>
        </w:rPr>
        <w:t>un système de freinage électrique à récupération de la catégorie B, l</w:t>
      </w:r>
      <w:r>
        <w:rPr>
          <w:lang w:val="fr-FR"/>
        </w:rPr>
        <w:t>’</w:t>
      </w:r>
      <w:r w:rsidRPr="00ED1ED9">
        <w:rPr>
          <w:lang w:val="fr-FR"/>
        </w:rPr>
        <w:t>état des batteries du véhicule au début de l</w:t>
      </w:r>
      <w:r>
        <w:rPr>
          <w:lang w:val="fr-FR"/>
        </w:rPr>
        <w:t>’</w:t>
      </w:r>
      <w:r w:rsidRPr="00ED1ED9">
        <w:rPr>
          <w:lang w:val="fr-FR"/>
        </w:rPr>
        <w:t>essai doit être tel que la contribution à la force de freinage du système électrique à récupération ne dépasse pas la valeur minimale garantie par la conception du système.</w:t>
      </w:r>
    </w:p>
    <w:p w14:paraId="5CE3BFB3" w14:textId="77777777" w:rsidR="002A6C3C" w:rsidRPr="00ED1ED9" w:rsidRDefault="002A6C3C" w:rsidP="002A6C3C">
      <w:pPr>
        <w:pStyle w:val="SingleTxtG"/>
        <w:ind w:left="2268"/>
        <w:rPr>
          <w:lang w:val="fr-FR"/>
        </w:rPr>
      </w:pPr>
      <w:r w:rsidRPr="00ED1ED9">
        <w:rPr>
          <w:lang w:val="fr-FR"/>
        </w:rPr>
        <w:t>Cette prescription est réputée satisfaite si les batteries se trouvent dans l</w:t>
      </w:r>
      <w:r>
        <w:rPr>
          <w:lang w:val="fr-FR"/>
        </w:rPr>
        <w:t>’</w:t>
      </w:r>
      <w:r w:rsidRPr="00ED1ED9">
        <w:rPr>
          <w:lang w:val="fr-FR"/>
        </w:rPr>
        <w:t>un des états de charge énumérés dans les quatre clauses du paragraphe 1.4.1.2.2 ci</w:t>
      </w:r>
      <w:r w:rsidRPr="00ED1ED9">
        <w:rPr>
          <w:lang w:val="fr-FR"/>
        </w:rPr>
        <w:noBreakHyphen/>
        <w:t>dessus. ».</w:t>
      </w:r>
    </w:p>
    <w:p w14:paraId="283E0F92" w14:textId="77777777" w:rsidR="002A6C3C" w:rsidRPr="00ED1ED9" w:rsidRDefault="002A6C3C" w:rsidP="002A6C3C">
      <w:pPr>
        <w:pStyle w:val="SingleTxtG"/>
        <w:keepNext/>
        <w:rPr>
          <w:lang w:val="fr-FR"/>
        </w:rPr>
      </w:pPr>
      <w:r w:rsidRPr="00ED1ED9">
        <w:rPr>
          <w:i/>
          <w:lang w:val="fr-FR"/>
        </w:rPr>
        <w:t>Ajouter un nouveau paragraphe 1.6.5,</w:t>
      </w:r>
      <w:r w:rsidRPr="00ED1ED9">
        <w:rPr>
          <w:lang w:val="fr-FR"/>
        </w:rPr>
        <w:t xml:space="preserve"> libellé </w:t>
      </w:r>
      <w:r w:rsidRPr="00ED1ED9">
        <w:rPr>
          <w:rFonts w:asciiTheme="majorBidi" w:hAnsiTheme="majorBidi" w:cstheme="majorBidi"/>
          <w:bCs/>
          <w:iCs/>
          <w:lang w:val="fr-FR"/>
        </w:rPr>
        <w:t>comme suit </w:t>
      </w:r>
      <w:r w:rsidRPr="00ED1ED9">
        <w:rPr>
          <w:lang w:val="fr-FR"/>
        </w:rPr>
        <w:t>:</w:t>
      </w:r>
    </w:p>
    <w:p w14:paraId="6FE809D6" w14:textId="77777777" w:rsidR="002A6C3C" w:rsidRPr="00ED1ED9" w:rsidRDefault="002A6C3C" w:rsidP="002A6C3C">
      <w:pPr>
        <w:pStyle w:val="SingleTxtG"/>
        <w:tabs>
          <w:tab w:val="left" w:pos="1134"/>
        </w:tabs>
        <w:ind w:left="2268" w:hanging="1134"/>
        <w:rPr>
          <w:lang w:val="fr-FR"/>
        </w:rPr>
      </w:pPr>
      <w:r w:rsidRPr="00ED1ED9">
        <w:rPr>
          <w:lang w:val="fr-FR"/>
        </w:rPr>
        <w:t>« 1.6.5</w:t>
      </w:r>
      <w:r w:rsidRPr="00ED1ED9">
        <w:rPr>
          <w:lang w:val="fr-FR"/>
        </w:rPr>
        <w:tab/>
        <w:t>Pour les véhicules équipés d</w:t>
      </w:r>
      <w:r>
        <w:rPr>
          <w:lang w:val="fr-FR"/>
        </w:rPr>
        <w:t>’</w:t>
      </w:r>
      <w:r w:rsidRPr="00ED1ED9">
        <w:rPr>
          <w:lang w:val="fr-FR"/>
        </w:rPr>
        <w:t>un système de freinage électrique à récupération, l</w:t>
      </w:r>
      <w:r>
        <w:rPr>
          <w:lang w:val="fr-FR"/>
        </w:rPr>
        <w:t>’</w:t>
      </w:r>
      <w:r w:rsidRPr="00ED1ED9">
        <w:rPr>
          <w:lang w:val="fr-FR"/>
        </w:rPr>
        <w:t>état des batteries du véhicule au début de l</w:t>
      </w:r>
      <w:r>
        <w:rPr>
          <w:lang w:val="fr-FR"/>
        </w:rPr>
        <w:t>’</w:t>
      </w:r>
      <w:r w:rsidRPr="00ED1ED9">
        <w:rPr>
          <w:lang w:val="fr-FR"/>
        </w:rPr>
        <w:t>essai doit être tel que la contribution à la force de freinage du système électrique à récupération ne dépasse pas la valeur minimale garantie par la conception du système.</w:t>
      </w:r>
    </w:p>
    <w:p w14:paraId="33CE409E" w14:textId="77777777" w:rsidR="002A6C3C" w:rsidRPr="00ED1ED9" w:rsidRDefault="002A6C3C" w:rsidP="002A6C3C">
      <w:pPr>
        <w:pStyle w:val="SingleTxtG"/>
        <w:ind w:left="2268"/>
        <w:rPr>
          <w:bCs/>
          <w:lang w:val="fr-FR"/>
        </w:rPr>
      </w:pPr>
      <w:r w:rsidRPr="00ED1ED9">
        <w:rPr>
          <w:spacing w:val="-4"/>
          <w:lang w:val="fr-FR"/>
        </w:rPr>
        <w:t>Cette prescription est réputée satisfaite si les batteries se trouvent dans l</w:t>
      </w:r>
      <w:r>
        <w:rPr>
          <w:spacing w:val="-4"/>
          <w:lang w:val="fr-FR"/>
        </w:rPr>
        <w:t>’</w:t>
      </w:r>
      <w:r w:rsidRPr="00ED1ED9">
        <w:rPr>
          <w:spacing w:val="-4"/>
          <w:lang w:val="fr-FR"/>
        </w:rPr>
        <w:t>un des états de charge énumérés dans les quatre clauses du paragraphe 1.4.1.2.2 ci</w:t>
      </w:r>
      <w:r w:rsidRPr="00ED1ED9">
        <w:rPr>
          <w:spacing w:val="-4"/>
          <w:lang w:val="fr-FR"/>
        </w:rPr>
        <w:noBreakHyphen/>
        <w:t>dessus.</w:t>
      </w:r>
      <w:r w:rsidRPr="00ED1ED9">
        <w:rPr>
          <w:bCs/>
          <w:lang w:val="fr-FR"/>
        </w:rPr>
        <w:t> ».</w:t>
      </w:r>
    </w:p>
    <w:p w14:paraId="0A91BA34" w14:textId="77777777" w:rsidR="002A6C3C" w:rsidRPr="00ED1ED9" w:rsidRDefault="002A6C3C" w:rsidP="002A6C3C">
      <w:pPr>
        <w:pStyle w:val="SingleTxtG"/>
        <w:keepNext/>
        <w:rPr>
          <w:lang w:val="fr-FR"/>
        </w:rPr>
      </w:pPr>
      <w:r w:rsidRPr="00ED1ED9">
        <w:rPr>
          <w:i/>
          <w:lang w:val="fr-FR"/>
        </w:rPr>
        <w:lastRenderedPageBreak/>
        <w:t>Ajouter un nouveau paragraphe 1.8.2.4</w:t>
      </w:r>
      <w:r w:rsidRPr="00ED1ED9">
        <w:rPr>
          <w:iCs/>
          <w:lang w:val="fr-FR"/>
        </w:rPr>
        <w:t xml:space="preserve">, </w:t>
      </w:r>
      <w:r w:rsidRPr="00ED1ED9">
        <w:rPr>
          <w:lang w:val="fr-FR"/>
        </w:rPr>
        <w:t xml:space="preserve">libellé </w:t>
      </w:r>
      <w:r w:rsidRPr="00ED1ED9">
        <w:rPr>
          <w:rFonts w:asciiTheme="majorBidi" w:hAnsiTheme="majorBidi" w:cstheme="majorBidi"/>
          <w:bCs/>
          <w:iCs/>
          <w:lang w:val="fr-FR"/>
        </w:rPr>
        <w:t>comme suit </w:t>
      </w:r>
      <w:r w:rsidRPr="00ED1ED9">
        <w:rPr>
          <w:lang w:val="fr-FR"/>
        </w:rPr>
        <w:t>:</w:t>
      </w:r>
    </w:p>
    <w:p w14:paraId="13A11756" w14:textId="77777777" w:rsidR="002A6C3C" w:rsidRPr="00ED1ED9" w:rsidRDefault="002A6C3C" w:rsidP="002A6C3C">
      <w:pPr>
        <w:pStyle w:val="SingleTxtG"/>
        <w:tabs>
          <w:tab w:val="left" w:pos="1134"/>
        </w:tabs>
        <w:ind w:left="2268" w:hanging="1134"/>
        <w:rPr>
          <w:lang w:val="fr-FR"/>
        </w:rPr>
      </w:pPr>
      <w:r w:rsidRPr="00ED1ED9">
        <w:rPr>
          <w:lang w:val="fr-FR"/>
        </w:rPr>
        <w:t>« 1.8.2.4</w:t>
      </w:r>
      <w:r w:rsidRPr="00ED1ED9">
        <w:rPr>
          <w:lang w:val="fr-FR"/>
        </w:rPr>
        <w:tab/>
        <w:t>Pour les véhicules équipés d</w:t>
      </w:r>
      <w:r>
        <w:rPr>
          <w:lang w:val="fr-FR"/>
        </w:rPr>
        <w:t>’</w:t>
      </w:r>
      <w:r w:rsidRPr="00ED1ED9">
        <w:rPr>
          <w:lang w:val="fr-FR"/>
        </w:rPr>
        <w:t>un système de freinage électrique à récupération, l</w:t>
      </w:r>
      <w:r>
        <w:rPr>
          <w:lang w:val="fr-FR"/>
        </w:rPr>
        <w:t>’</w:t>
      </w:r>
      <w:r w:rsidRPr="00ED1ED9">
        <w:rPr>
          <w:lang w:val="fr-FR"/>
        </w:rPr>
        <w:t>état des batteries du véhicule au début de l</w:t>
      </w:r>
      <w:r>
        <w:rPr>
          <w:lang w:val="fr-FR"/>
        </w:rPr>
        <w:t>’</w:t>
      </w:r>
      <w:r w:rsidRPr="00ED1ED9">
        <w:rPr>
          <w:lang w:val="fr-FR"/>
        </w:rPr>
        <w:t>essai doit être tel que la contribution à la force de freinage du système électrique à récupération ne dépasse pas la valeur minimale garantie par la conception du système.</w:t>
      </w:r>
    </w:p>
    <w:p w14:paraId="26090BCB" w14:textId="77777777" w:rsidR="002A6C3C" w:rsidRPr="00ED1ED9" w:rsidRDefault="002A6C3C" w:rsidP="002A6C3C">
      <w:pPr>
        <w:pStyle w:val="SingleTxtG"/>
        <w:ind w:left="2268"/>
        <w:rPr>
          <w:lang w:val="fr-FR"/>
        </w:rPr>
      </w:pPr>
      <w:r w:rsidRPr="00ED1ED9">
        <w:rPr>
          <w:spacing w:val="-4"/>
          <w:lang w:val="fr-FR"/>
        </w:rPr>
        <w:t>Cette prescription est réputée satisfaite si les batteries se trouvent dans l</w:t>
      </w:r>
      <w:r>
        <w:rPr>
          <w:spacing w:val="-4"/>
          <w:lang w:val="fr-FR"/>
        </w:rPr>
        <w:t>’</w:t>
      </w:r>
      <w:r w:rsidRPr="00ED1ED9">
        <w:rPr>
          <w:spacing w:val="-4"/>
          <w:lang w:val="fr-FR"/>
        </w:rPr>
        <w:t>un des états de charge énumérés dans les quatre clauses du paragraphe 1.4.1.2.2 ci</w:t>
      </w:r>
      <w:r w:rsidRPr="00ED1ED9">
        <w:rPr>
          <w:spacing w:val="-4"/>
          <w:lang w:val="fr-FR"/>
        </w:rPr>
        <w:noBreakHyphen/>
        <w:t>dessus.</w:t>
      </w:r>
      <w:r w:rsidRPr="00ED1ED9">
        <w:rPr>
          <w:bCs/>
          <w:lang w:val="fr-FR"/>
        </w:rPr>
        <w:t> ».</w:t>
      </w:r>
    </w:p>
    <w:p w14:paraId="44164483" w14:textId="77777777" w:rsidR="002A6C3C" w:rsidRPr="00ED1ED9" w:rsidRDefault="002A6C3C" w:rsidP="002A6C3C">
      <w:pPr>
        <w:pStyle w:val="SingleTxtG"/>
        <w:keepNext/>
        <w:rPr>
          <w:lang w:val="fr-FR"/>
        </w:rPr>
      </w:pPr>
      <w:r w:rsidRPr="00ED1ED9">
        <w:rPr>
          <w:i/>
          <w:lang w:val="fr-FR"/>
        </w:rPr>
        <w:t>Ajouter un nouveau paragraphe 1.8.2.5</w:t>
      </w:r>
      <w:r w:rsidRPr="00ED1ED9">
        <w:rPr>
          <w:iCs/>
          <w:lang w:val="fr-FR"/>
        </w:rPr>
        <w:t>,</w:t>
      </w:r>
      <w:r w:rsidRPr="00ED1ED9">
        <w:rPr>
          <w:lang w:val="fr-FR"/>
        </w:rPr>
        <w:t xml:space="preserve"> libellé </w:t>
      </w:r>
      <w:r w:rsidRPr="00ED1ED9">
        <w:rPr>
          <w:rFonts w:asciiTheme="majorBidi" w:hAnsiTheme="majorBidi" w:cstheme="majorBidi"/>
          <w:bCs/>
          <w:iCs/>
          <w:lang w:val="fr-FR"/>
        </w:rPr>
        <w:t>comme suit </w:t>
      </w:r>
      <w:r w:rsidRPr="00ED1ED9">
        <w:rPr>
          <w:lang w:val="fr-FR"/>
        </w:rPr>
        <w:t>:</w:t>
      </w:r>
    </w:p>
    <w:p w14:paraId="254F204C" w14:textId="77777777" w:rsidR="002A6C3C" w:rsidRPr="00ED1ED9" w:rsidRDefault="002A6C3C" w:rsidP="002A6C3C">
      <w:pPr>
        <w:pStyle w:val="SingleTxtG"/>
        <w:keepNext/>
        <w:tabs>
          <w:tab w:val="left" w:pos="1134"/>
        </w:tabs>
        <w:ind w:left="2268" w:hanging="1134"/>
        <w:rPr>
          <w:bCs/>
          <w:color w:val="000000" w:themeColor="text1"/>
          <w:lang w:val="fr-FR"/>
        </w:rPr>
      </w:pPr>
      <w:r w:rsidRPr="00ED1ED9">
        <w:rPr>
          <w:bCs/>
          <w:lang w:val="fr-FR"/>
        </w:rPr>
        <w:t>« 1.8.2.5</w:t>
      </w:r>
      <w:r w:rsidRPr="00ED1ED9">
        <w:rPr>
          <w:bCs/>
          <w:lang w:val="fr-FR"/>
        </w:rPr>
        <w:tab/>
        <w:t>Pour les véhicules équipés d</w:t>
      </w:r>
      <w:r>
        <w:rPr>
          <w:bCs/>
          <w:lang w:val="fr-FR"/>
        </w:rPr>
        <w:t>’</w:t>
      </w:r>
      <w:r w:rsidRPr="00ED1ED9">
        <w:rPr>
          <w:bCs/>
          <w:lang w:val="fr-FR"/>
        </w:rPr>
        <w:t>un système de freinage d</w:t>
      </w:r>
      <w:r>
        <w:rPr>
          <w:bCs/>
          <w:lang w:val="fr-FR"/>
        </w:rPr>
        <w:t>’</w:t>
      </w:r>
      <w:r w:rsidRPr="00ED1ED9">
        <w:rPr>
          <w:bCs/>
          <w:lang w:val="fr-FR"/>
        </w:rPr>
        <w:t>endurance comportant des systèmes de freinage électrique à récupération et lorsque le système de freinage de service est utilisé alors qu</w:t>
      </w:r>
      <w:r>
        <w:rPr>
          <w:bCs/>
          <w:lang w:val="fr-FR"/>
        </w:rPr>
        <w:t>’</w:t>
      </w:r>
      <w:r w:rsidRPr="00ED1ED9">
        <w:rPr>
          <w:bCs/>
          <w:lang w:val="fr-FR"/>
        </w:rPr>
        <w:t>il est impossible de stocker de l</w:t>
      </w:r>
      <w:r>
        <w:rPr>
          <w:bCs/>
          <w:lang w:val="fr-FR"/>
        </w:rPr>
        <w:t>’</w:t>
      </w:r>
      <w:r w:rsidRPr="00ED1ED9">
        <w:rPr>
          <w:bCs/>
          <w:lang w:val="fr-FR"/>
        </w:rPr>
        <w:t>énergie dans la batterie de traction pour la seule raison que celle-ci est pleinement chargée, deux types d</w:t>
      </w:r>
      <w:r>
        <w:rPr>
          <w:bCs/>
          <w:lang w:val="fr-FR"/>
        </w:rPr>
        <w:t>’</w:t>
      </w:r>
      <w:r w:rsidRPr="00ED1ED9">
        <w:rPr>
          <w:bCs/>
          <w:lang w:val="fr-FR"/>
        </w:rPr>
        <w:t>essais différents doivent être effectués :</w:t>
      </w:r>
    </w:p>
    <w:p w14:paraId="6796BAC1" w14:textId="77777777" w:rsidR="002A6C3C" w:rsidRPr="00ED1ED9" w:rsidRDefault="002A6C3C" w:rsidP="002A6C3C">
      <w:pPr>
        <w:pStyle w:val="SingleTxtG"/>
        <w:ind w:left="2835" w:hanging="567"/>
        <w:rPr>
          <w:lang w:val="fr-FR"/>
        </w:rPr>
      </w:pPr>
      <w:r w:rsidRPr="00ED1ED9">
        <w:rPr>
          <w:lang w:val="fr-FR"/>
        </w:rPr>
        <w:t>a)</w:t>
      </w:r>
      <w:r w:rsidRPr="00ED1ED9">
        <w:rPr>
          <w:lang w:val="fr-FR"/>
        </w:rPr>
        <w:tab/>
        <w:t>Un essai effectué conformément au paragraphe 1.8 de l</w:t>
      </w:r>
      <w:r>
        <w:rPr>
          <w:lang w:val="fr-FR"/>
        </w:rPr>
        <w:t>’</w:t>
      </w:r>
      <w:r w:rsidRPr="00ED1ED9">
        <w:rPr>
          <w:lang w:val="fr-FR"/>
        </w:rPr>
        <w:t>annexe 4, dans lequel l</w:t>
      </w:r>
      <w:r>
        <w:rPr>
          <w:lang w:val="fr-FR"/>
        </w:rPr>
        <w:t>’</w:t>
      </w:r>
      <w:r w:rsidRPr="00ED1ED9">
        <w:rPr>
          <w:lang w:val="fr-FR"/>
        </w:rPr>
        <w:t>état de charge de la batterie de traction est tel qu</w:t>
      </w:r>
      <w:r>
        <w:rPr>
          <w:lang w:val="fr-FR"/>
        </w:rPr>
        <w:t>’</w:t>
      </w:r>
      <w:r w:rsidRPr="00ED1ED9">
        <w:rPr>
          <w:lang w:val="fr-FR"/>
        </w:rPr>
        <w:t>il permet d</w:t>
      </w:r>
      <w:r>
        <w:rPr>
          <w:lang w:val="fr-FR"/>
        </w:rPr>
        <w:t>’</w:t>
      </w:r>
      <w:r w:rsidRPr="00ED1ED9">
        <w:rPr>
          <w:lang w:val="fr-FR"/>
        </w:rPr>
        <w:t>effectuer l</w:t>
      </w:r>
      <w:r>
        <w:rPr>
          <w:lang w:val="fr-FR"/>
        </w:rPr>
        <w:t>’</w:t>
      </w:r>
      <w:r w:rsidRPr="00ED1ED9">
        <w:rPr>
          <w:lang w:val="fr-FR"/>
        </w:rPr>
        <w:t>essai sans utiliser le système de freinage de service (par exemple, l</w:t>
      </w:r>
      <w:r>
        <w:rPr>
          <w:lang w:val="fr-FR"/>
        </w:rPr>
        <w:t>’</w:t>
      </w:r>
      <w:r w:rsidRPr="00ED1ED9">
        <w:rPr>
          <w:lang w:val="fr-FR"/>
        </w:rPr>
        <w:t>état de charge de la batterie de traction est suffisamment bas) ;</w:t>
      </w:r>
    </w:p>
    <w:p w14:paraId="1C877254" w14:textId="77777777" w:rsidR="002A6C3C" w:rsidRPr="00ED1ED9" w:rsidRDefault="002A6C3C" w:rsidP="002A6C3C">
      <w:pPr>
        <w:pStyle w:val="SingleTxtG"/>
        <w:ind w:left="2835" w:hanging="567"/>
        <w:rPr>
          <w:bCs/>
          <w:lang w:val="fr-FR"/>
        </w:rPr>
      </w:pPr>
      <w:r w:rsidRPr="00ED1ED9">
        <w:rPr>
          <w:bCs/>
          <w:lang w:val="fr-FR"/>
        </w:rPr>
        <w:t>b)</w:t>
      </w:r>
      <w:r w:rsidRPr="00ED1ED9">
        <w:rPr>
          <w:bCs/>
          <w:lang w:val="fr-FR"/>
        </w:rPr>
        <w:tab/>
        <w:t>Un essai dans les conditions du paragraphe 1.6.1 ci-dessus, dans une descente de 7 %. Pendant l</w:t>
      </w:r>
      <w:r>
        <w:rPr>
          <w:bCs/>
          <w:lang w:val="fr-FR"/>
        </w:rPr>
        <w:t>’</w:t>
      </w:r>
      <w:r w:rsidRPr="00ED1ED9">
        <w:rPr>
          <w:bCs/>
          <w:lang w:val="fr-FR"/>
        </w:rPr>
        <w:t>essai, le système de freinage de service doit être utilisé et peut être associé à un système de freinage d</w:t>
      </w:r>
      <w:r>
        <w:rPr>
          <w:bCs/>
          <w:lang w:val="fr-FR"/>
        </w:rPr>
        <w:t>’</w:t>
      </w:r>
      <w:r w:rsidRPr="00ED1ED9">
        <w:rPr>
          <w:bCs/>
          <w:lang w:val="fr-FR"/>
        </w:rPr>
        <w:t>endurance (par exemple un système de freinage électrique à récupération, ou un frein d</w:t>
      </w:r>
      <w:r>
        <w:rPr>
          <w:bCs/>
          <w:lang w:val="fr-FR"/>
        </w:rPr>
        <w:t>’</w:t>
      </w:r>
      <w:r w:rsidRPr="00ED1ED9">
        <w:rPr>
          <w:bCs/>
          <w:lang w:val="fr-FR"/>
        </w:rPr>
        <w:t>endurance supplémentaire tel qu</w:t>
      </w:r>
      <w:r>
        <w:rPr>
          <w:bCs/>
          <w:lang w:val="fr-FR"/>
        </w:rPr>
        <w:t>’</w:t>
      </w:r>
      <w:r w:rsidRPr="00ED1ED9">
        <w:rPr>
          <w:bCs/>
          <w:lang w:val="fr-FR"/>
        </w:rPr>
        <w:t>une résistance à refroidissement). Après cet essai et compte tenu du fait que les freins de service ne doivent pas refroidir de manière appréciable, un essai supplémentaire est effectué conformément aux dispositions du paragraphe 1.6.3 de l</w:t>
      </w:r>
      <w:r>
        <w:rPr>
          <w:bCs/>
          <w:lang w:val="fr-FR"/>
        </w:rPr>
        <w:t>’</w:t>
      </w:r>
      <w:r w:rsidRPr="00ED1ED9">
        <w:rPr>
          <w:bCs/>
          <w:lang w:val="fr-FR"/>
        </w:rPr>
        <w:t>annexe 4. La décélération moyenne en régime doit correspondre à une valeur supérieure ou égale à 5 m/s².</w:t>
      </w:r>
    </w:p>
    <w:p w14:paraId="1339CFCB" w14:textId="77777777" w:rsidR="002A6C3C" w:rsidRPr="00ED1ED9" w:rsidRDefault="002A6C3C" w:rsidP="002A6C3C">
      <w:pPr>
        <w:pStyle w:val="SingleTxtG"/>
        <w:ind w:left="2268"/>
        <w:rPr>
          <w:lang w:val="fr-FR"/>
        </w:rPr>
      </w:pPr>
      <w:r w:rsidRPr="00ED1ED9">
        <w:rPr>
          <w:lang w:val="fr-FR"/>
        </w:rPr>
        <w:t>L</w:t>
      </w:r>
      <w:r>
        <w:rPr>
          <w:lang w:val="fr-FR"/>
        </w:rPr>
        <w:t>’</w:t>
      </w:r>
      <w:r w:rsidRPr="00ED1ED9">
        <w:rPr>
          <w:lang w:val="fr-FR"/>
        </w:rPr>
        <w:t>état des batteries du véhicule au début de l</w:t>
      </w:r>
      <w:r>
        <w:rPr>
          <w:lang w:val="fr-FR"/>
        </w:rPr>
        <w:t>’</w:t>
      </w:r>
      <w:r w:rsidRPr="00ED1ED9">
        <w:rPr>
          <w:lang w:val="fr-FR"/>
        </w:rPr>
        <w:t>essai dans les conditions énoncées au paragraphe 1.6.1 doit être tel que la contribution du système de freinage à récupération à la force de freinage produite ne soit pas supérieure au niveau minimal garanti par la conception du système.</w:t>
      </w:r>
    </w:p>
    <w:p w14:paraId="2BE558F8" w14:textId="77777777" w:rsidR="002A6C3C" w:rsidRPr="00ED1ED9" w:rsidRDefault="002A6C3C" w:rsidP="002A6C3C">
      <w:pPr>
        <w:pStyle w:val="SingleTxtG"/>
        <w:ind w:left="2268"/>
        <w:rPr>
          <w:bCs/>
          <w:lang w:val="fr-FR"/>
        </w:rPr>
      </w:pPr>
      <w:r w:rsidRPr="00ED1ED9">
        <w:rPr>
          <w:bCs/>
          <w:lang w:val="fr-FR"/>
        </w:rPr>
        <w:t>Cette prescription est réputée satisfaite si les batteries se trouvent dans l</w:t>
      </w:r>
      <w:r>
        <w:rPr>
          <w:bCs/>
          <w:lang w:val="fr-FR"/>
        </w:rPr>
        <w:t>’</w:t>
      </w:r>
      <w:r w:rsidRPr="00ED1ED9">
        <w:rPr>
          <w:bCs/>
          <w:lang w:val="fr-FR"/>
        </w:rPr>
        <w:t>un des états de charge énumérés dans les quatre clauses du paragraphe 1.4.1.2.2 ci</w:t>
      </w:r>
      <w:r w:rsidRPr="00ED1ED9">
        <w:rPr>
          <w:bCs/>
          <w:lang w:val="fr-FR"/>
        </w:rPr>
        <w:noBreakHyphen/>
        <w:t>dessus. ».</w:t>
      </w:r>
    </w:p>
    <w:p w14:paraId="1892DABE" w14:textId="77777777" w:rsidR="002A6C3C" w:rsidRPr="00ED1ED9" w:rsidRDefault="002A6C3C" w:rsidP="002A6C3C">
      <w:pPr>
        <w:pStyle w:val="SingleTxtG"/>
        <w:keepNext/>
        <w:rPr>
          <w:rFonts w:asciiTheme="majorBidi" w:hAnsiTheme="majorBidi" w:cstheme="majorBidi"/>
          <w:i/>
          <w:lang w:val="fr-FR"/>
        </w:rPr>
      </w:pPr>
      <w:r w:rsidRPr="00ED1ED9">
        <w:rPr>
          <w:rFonts w:asciiTheme="majorBidi" w:hAnsiTheme="majorBidi" w:cstheme="majorBidi"/>
          <w:i/>
          <w:lang w:val="fr-FR"/>
        </w:rPr>
        <w:t>Paragraphe 2.3.2</w:t>
      </w:r>
      <w:r w:rsidRPr="00ED1ED9">
        <w:rPr>
          <w:rFonts w:asciiTheme="majorBidi" w:hAnsiTheme="majorBidi" w:cstheme="majorBidi"/>
          <w:iCs/>
          <w:lang w:val="fr-FR"/>
        </w:rPr>
        <w:t>, lire :</w:t>
      </w:r>
    </w:p>
    <w:p w14:paraId="54DE6AC9"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asciiTheme="majorBidi" w:hAnsiTheme="majorBidi" w:cstheme="majorBidi"/>
          <w:lang w:val="fr-FR"/>
        </w:rPr>
        <w:t>« 2.3.2</w:t>
      </w:r>
      <w:r w:rsidRPr="00ED1ED9">
        <w:rPr>
          <w:rFonts w:asciiTheme="majorBidi" w:hAnsiTheme="majorBidi" w:cstheme="majorBidi"/>
          <w:lang w:val="fr-FR"/>
        </w:rPr>
        <w:tab/>
      </w:r>
      <w:r w:rsidRPr="00ED1ED9">
        <w:rPr>
          <w:rFonts w:eastAsia="Calibri"/>
          <w:lang w:val="fr-FR"/>
        </w:rPr>
        <w:t>Sur les véhicules à moteur auxquels il est autorisé d</w:t>
      </w:r>
      <w:r>
        <w:rPr>
          <w:rFonts w:eastAsia="Calibri"/>
          <w:lang w:val="fr-FR"/>
        </w:rPr>
        <w:t>’</w:t>
      </w:r>
      <w:r w:rsidRPr="00ED1ED9">
        <w:rPr>
          <w:rFonts w:eastAsia="Calibri"/>
          <w:lang w:val="fr-FR"/>
        </w:rPr>
        <w:t>atteler une ou plusieurs remorques, le système de freinage de stationnement du véhicule doit pouvoir maintenir l</w:t>
      </w:r>
      <w:r>
        <w:rPr>
          <w:rFonts w:eastAsia="Calibri"/>
          <w:lang w:val="fr-FR"/>
        </w:rPr>
        <w:t>’</w:t>
      </w:r>
      <w:r w:rsidRPr="00ED1ED9">
        <w:rPr>
          <w:rFonts w:eastAsia="Calibri"/>
          <w:lang w:val="fr-FR"/>
        </w:rPr>
        <w:t>ensemble en charge à l</w:t>
      </w:r>
      <w:r>
        <w:rPr>
          <w:rFonts w:eastAsia="Calibri"/>
          <w:lang w:val="fr-FR"/>
        </w:rPr>
        <w:t>’</w:t>
      </w:r>
      <w:r w:rsidRPr="00ED1ED9">
        <w:rPr>
          <w:rFonts w:eastAsia="Calibri"/>
          <w:lang w:val="fr-FR"/>
        </w:rPr>
        <w:t>arrêt sur une pente ascendante ou descendante de 12 %.</w:t>
      </w:r>
      <w:r w:rsidRPr="00ED1ED9">
        <w:rPr>
          <w:rFonts w:asciiTheme="majorBidi" w:hAnsiTheme="majorBidi" w:cstheme="majorBidi"/>
          <w:lang w:val="fr-FR"/>
        </w:rPr>
        <w:t> ».</w:t>
      </w:r>
    </w:p>
    <w:p w14:paraId="73B390F6" w14:textId="77777777" w:rsidR="002A6C3C" w:rsidRPr="00ED1ED9" w:rsidRDefault="002A6C3C" w:rsidP="002A6C3C">
      <w:pPr>
        <w:pStyle w:val="SingleTxtG"/>
        <w:keepNext/>
        <w:rPr>
          <w:rFonts w:asciiTheme="majorBidi" w:hAnsiTheme="majorBidi" w:cstheme="majorBidi"/>
          <w:i/>
          <w:lang w:val="fr-FR"/>
        </w:rPr>
      </w:pPr>
      <w:r w:rsidRPr="00ED1ED9">
        <w:rPr>
          <w:rFonts w:asciiTheme="majorBidi" w:hAnsiTheme="majorBidi" w:cstheme="majorBidi"/>
          <w:i/>
          <w:lang w:val="fr-FR"/>
        </w:rPr>
        <w:t>Annexe 6</w:t>
      </w:r>
    </w:p>
    <w:p w14:paraId="4ACD1571" w14:textId="77777777" w:rsidR="002A6C3C" w:rsidRPr="00ED1ED9" w:rsidRDefault="002A6C3C" w:rsidP="002A6C3C">
      <w:pPr>
        <w:pStyle w:val="SingleTxtG"/>
        <w:keepNext/>
        <w:rPr>
          <w:rFonts w:asciiTheme="majorBidi" w:hAnsiTheme="majorBidi" w:cstheme="majorBidi"/>
          <w:i/>
          <w:lang w:val="fr-FR"/>
        </w:rPr>
      </w:pPr>
      <w:r w:rsidRPr="00ED1ED9">
        <w:rPr>
          <w:rFonts w:asciiTheme="majorBidi" w:hAnsiTheme="majorBidi" w:cstheme="majorBidi"/>
          <w:i/>
          <w:lang w:val="fr-FR"/>
        </w:rPr>
        <w:t>Ajouter un nouveau paragraphe 4</w:t>
      </w:r>
      <w:r w:rsidRPr="00ED1ED9">
        <w:rPr>
          <w:rFonts w:asciiTheme="majorBidi" w:hAnsiTheme="majorBidi" w:cstheme="majorBidi"/>
          <w:iCs/>
          <w:lang w:val="fr-FR"/>
        </w:rPr>
        <w:t>,</w:t>
      </w:r>
      <w:r w:rsidRPr="00ED1ED9">
        <w:rPr>
          <w:rFonts w:asciiTheme="majorBidi" w:hAnsiTheme="majorBidi" w:cstheme="majorBidi"/>
          <w:i/>
          <w:lang w:val="fr-FR"/>
        </w:rPr>
        <w:t xml:space="preserve"> </w:t>
      </w:r>
      <w:r w:rsidRPr="00ED1ED9">
        <w:rPr>
          <w:rFonts w:asciiTheme="majorBidi" w:hAnsiTheme="majorBidi" w:cstheme="majorBidi"/>
          <w:iCs/>
          <w:lang w:val="fr-FR"/>
        </w:rPr>
        <w:t xml:space="preserve">libellé </w:t>
      </w:r>
      <w:r w:rsidRPr="00ED1ED9">
        <w:rPr>
          <w:rFonts w:asciiTheme="majorBidi" w:hAnsiTheme="majorBidi" w:cstheme="majorBidi"/>
          <w:bCs/>
          <w:iCs/>
          <w:lang w:val="fr-FR"/>
        </w:rPr>
        <w:t>comme suit </w:t>
      </w:r>
      <w:r w:rsidRPr="00ED1ED9">
        <w:rPr>
          <w:rFonts w:asciiTheme="majorBidi" w:hAnsiTheme="majorBidi" w:cstheme="majorBidi"/>
          <w:iCs/>
          <w:lang w:val="fr-FR"/>
        </w:rPr>
        <w:t>:</w:t>
      </w:r>
    </w:p>
    <w:p w14:paraId="38BC756E" w14:textId="77777777" w:rsidR="002A6C3C" w:rsidRPr="00ED1ED9" w:rsidRDefault="002A6C3C" w:rsidP="002A6C3C">
      <w:pPr>
        <w:pStyle w:val="SingleTxtG"/>
        <w:tabs>
          <w:tab w:val="left" w:pos="1134"/>
        </w:tabs>
        <w:ind w:left="2268" w:hanging="1134"/>
        <w:rPr>
          <w:rFonts w:eastAsia="Calibri"/>
          <w:bCs/>
          <w:lang w:val="fr-FR"/>
        </w:rPr>
      </w:pPr>
      <w:r w:rsidRPr="00ED1ED9">
        <w:rPr>
          <w:rFonts w:asciiTheme="majorBidi" w:hAnsiTheme="majorBidi" w:cstheme="majorBidi"/>
          <w:bCs/>
          <w:lang w:val="fr-FR"/>
        </w:rPr>
        <w:t>« </w:t>
      </w:r>
      <w:r w:rsidRPr="00ED1ED9">
        <w:rPr>
          <w:rFonts w:eastAsia="Calibri"/>
          <w:bCs/>
          <w:lang w:val="fr-FR"/>
        </w:rPr>
        <w:t>4.</w:t>
      </w:r>
      <w:r w:rsidRPr="00ED1ED9">
        <w:rPr>
          <w:rFonts w:eastAsia="Calibri"/>
          <w:bCs/>
          <w:lang w:val="fr-FR"/>
        </w:rPr>
        <w:tab/>
        <w:t>Remorques tractrices</w:t>
      </w:r>
    </w:p>
    <w:p w14:paraId="30F1CD96" w14:textId="56ACFFFD"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4.1</w:t>
      </w:r>
      <w:r w:rsidRPr="00ED1ED9">
        <w:rPr>
          <w:rFonts w:eastAsia="Calibri"/>
          <w:lang w:val="fr-FR"/>
        </w:rPr>
        <w:tab/>
        <w:t>Les remorques tractrices doivent non seulement satisfaire aux prescriptions énoncées au paragraphe 3 ci-dessus, mais aussi aux prescriptions suivantes :</w:t>
      </w:r>
    </w:p>
    <w:p w14:paraId="4768B80D"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4.1.1</w:t>
      </w:r>
      <w:r w:rsidRPr="00ED1ED9">
        <w:rPr>
          <w:rFonts w:eastAsia="Calibri"/>
          <w:lang w:val="fr-FR"/>
        </w:rPr>
        <w:tab/>
        <w:t>Le temps de réponse de la ligne de commande des remorques tractrices doit être mesuré sans le véhicule à moteur. Pour remplacer le véhicule à moteur, il est nécessaire de disposer d</w:t>
      </w:r>
      <w:r>
        <w:rPr>
          <w:rFonts w:eastAsia="Calibri"/>
          <w:lang w:val="fr-FR"/>
        </w:rPr>
        <w:t>’</w:t>
      </w:r>
      <w:r w:rsidRPr="00ED1ED9">
        <w:rPr>
          <w:rFonts w:eastAsia="Calibri"/>
          <w:lang w:val="fr-FR"/>
        </w:rPr>
        <w:t>un simulateur auquel sont raccordées les têtes d</w:t>
      </w:r>
      <w:r>
        <w:rPr>
          <w:rFonts w:eastAsia="Calibri"/>
          <w:lang w:val="fr-FR"/>
        </w:rPr>
        <w:t>’</w:t>
      </w:r>
      <w:r w:rsidRPr="00ED1ED9">
        <w:rPr>
          <w:rFonts w:eastAsia="Calibri"/>
          <w:lang w:val="fr-FR"/>
        </w:rPr>
        <w:t>accouplement avant de la ligne d</w:t>
      </w:r>
      <w:r>
        <w:rPr>
          <w:rFonts w:eastAsia="Calibri"/>
          <w:lang w:val="fr-FR"/>
        </w:rPr>
        <w:t>’</w:t>
      </w:r>
      <w:r w:rsidRPr="00ED1ED9">
        <w:rPr>
          <w:rFonts w:eastAsia="Calibri"/>
          <w:lang w:val="fr-FR"/>
        </w:rPr>
        <w:t>alimentation, de la conduite de commande pneumatique et de la ligne de commande électrique. Le simulateur défini aux paragraphes 3.3 et 3.4 ci-dessus est utilisé aux fins de l</w:t>
      </w:r>
      <w:r>
        <w:rPr>
          <w:rFonts w:eastAsia="Calibri"/>
          <w:lang w:val="fr-FR"/>
        </w:rPr>
        <w:t>’</w:t>
      </w:r>
      <w:r w:rsidRPr="00ED1ED9">
        <w:rPr>
          <w:rFonts w:eastAsia="Calibri"/>
          <w:lang w:val="fr-FR"/>
        </w:rPr>
        <w:t>essai.</w:t>
      </w:r>
    </w:p>
    <w:p w14:paraId="1769AC48" w14:textId="685E1EC9"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lastRenderedPageBreak/>
        <w:t>4.1.2</w:t>
      </w:r>
      <w:r w:rsidRPr="00ED1ED9">
        <w:rPr>
          <w:rFonts w:eastAsia="Calibri"/>
          <w:lang w:val="fr-FR"/>
        </w:rPr>
        <w:tab/>
        <w:t>Prescriptions applicables aux remorques tractrices ; outre les prescriptions énoncées au paragraphe 1.1 de la présente annexe, le temps de réponse doit être mesuré à l</w:t>
      </w:r>
      <w:r>
        <w:rPr>
          <w:rFonts w:eastAsia="Calibri"/>
          <w:lang w:val="fr-FR"/>
        </w:rPr>
        <w:t>’</w:t>
      </w:r>
      <w:r w:rsidRPr="00ED1ED9">
        <w:rPr>
          <w:rFonts w:eastAsia="Calibri"/>
          <w:lang w:val="fr-FR"/>
        </w:rPr>
        <w:t>extrémité d</w:t>
      </w:r>
      <w:r>
        <w:rPr>
          <w:rFonts w:eastAsia="Calibri"/>
          <w:lang w:val="fr-FR"/>
        </w:rPr>
        <w:t>’</w:t>
      </w:r>
      <w:r w:rsidRPr="00ED1ED9">
        <w:rPr>
          <w:rFonts w:eastAsia="Calibri"/>
          <w:lang w:val="fr-FR"/>
        </w:rPr>
        <w:t>une conduite de 2,5 m de long et de 13 mm de diamètre intérieur qui doit être raccordée à la tête d</w:t>
      </w:r>
      <w:r>
        <w:rPr>
          <w:rFonts w:eastAsia="Calibri"/>
          <w:lang w:val="fr-FR"/>
        </w:rPr>
        <w:t>’</w:t>
      </w:r>
      <w:r w:rsidRPr="00ED1ED9">
        <w:rPr>
          <w:rFonts w:eastAsia="Calibri"/>
          <w:lang w:val="fr-FR"/>
        </w:rPr>
        <w:t>accouplement située le plus en arrière de la ligne de commande du système de freinage de service. Pendant cet essai, un volume de 385 </w:t>
      </w:r>
      <w:r w:rsidR="0014587C">
        <w:rPr>
          <w:rFonts w:eastAsia="Calibri"/>
          <w:bCs/>
          <w:lang w:val="fr-FR"/>
        </w:rPr>
        <w:sym w:font="Symbol" w:char="F0B1"/>
      </w:r>
      <w:r w:rsidRPr="00ED1ED9">
        <w:rPr>
          <w:rFonts w:eastAsia="Calibri"/>
          <w:lang w:val="fr-FR"/>
        </w:rPr>
        <w:t> 5 cm</w:t>
      </w:r>
      <w:r w:rsidRPr="00ED1ED9">
        <w:rPr>
          <w:rFonts w:eastAsia="Calibri"/>
          <w:vertAlign w:val="superscript"/>
          <w:lang w:val="fr-FR"/>
        </w:rPr>
        <w:t>3</w:t>
      </w:r>
      <w:r w:rsidRPr="00ED1ED9">
        <w:rPr>
          <w:rFonts w:eastAsia="Calibri"/>
          <w:lang w:val="fr-FR"/>
        </w:rPr>
        <w:t xml:space="preserve"> (considéré comme équivalent au volume d</w:t>
      </w:r>
      <w:r>
        <w:rPr>
          <w:rFonts w:eastAsia="Calibri"/>
          <w:lang w:val="fr-FR"/>
        </w:rPr>
        <w:t>’</w:t>
      </w:r>
      <w:r w:rsidRPr="00ED1ED9">
        <w:rPr>
          <w:rFonts w:eastAsia="Calibri"/>
          <w:lang w:val="fr-FR"/>
        </w:rPr>
        <w:t>une conduite de 2,5 m de long ayant un diamètre intérieur de 13 mm à une pression de 650 kPa) doit être raccordé à la tête d</w:t>
      </w:r>
      <w:r>
        <w:rPr>
          <w:rFonts w:eastAsia="Calibri"/>
          <w:lang w:val="fr-FR"/>
        </w:rPr>
        <w:t>’</w:t>
      </w:r>
      <w:r w:rsidRPr="00ED1ED9">
        <w:rPr>
          <w:rFonts w:eastAsia="Calibri"/>
          <w:lang w:val="fr-FR"/>
        </w:rPr>
        <w:t>accouplement de la conduite d</w:t>
      </w:r>
      <w:r>
        <w:rPr>
          <w:rFonts w:eastAsia="Calibri"/>
          <w:lang w:val="fr-FR"/>
        </w:rPr>
        <w:t>’</w:t>
      </w:r>
      <w:r w:rsidRPr="00ED1ED9">
        <w:rPr>
          <w:rFonts w:eastAsia="Calibri"/>
          <w:lang w:val="fr-FR"/>
        </w:rPr>
        <w:t>alimentation. Les remorques tractrices pour semi-remorques doivent être équipées de conduites flexibles pour le raccordement aux semi</w:t>
      </w:r>
      <w:r w:rsidRPr="00ED1ED9">
        <w:rPr>
          <w:rFonts w:eastAsia="Calibri"/>
          <w:lang w:val="fr-FR"/>
        </w:rPr>
        <w:noBreakHyphen/>
        <w:t>remorques. Les têtes d</w:t>
      </w:r>
      <w:r>
        <w:rPr>
          <w:rFonts w:eastAsia="Calibri"/>
          <w:lang w:val="fr-FR"/>
        </w:rPr>
        <w:t>’</w:t>
      </w:r>
      <w:r w:rsidRPr="00ED1ED9">
        <w:rPr>
          <w:rFonts w:eastAsia="Calibri"/>
          <w:lang w:val="fr-FR"/>
        </w:rPr>
        <w:t>accouplement se trouveront donc à l</w:t>
      </w:r>
      <w:r>
        <w:rPr>
          <w:rFonts w:eastAsia="Calibri"/>
          <w:lang w:val="fr-FR"/>
        </w:rPr>
        <w:t>’</w:t>
      </w:r>
      <w:r w:rsidRPr="00ED1ED9">
        <w:rPr>
          <w:rFonts w:eastAsia="Calibri"/>
          <w:lang w:val="fr-FR"/>
        </w:rPr>
        <w:t>extrémité de ces conduites flexibles. La longueur et le diamètre intérieur des conduites doivent être précisés au point 14.7.3 de la fiche conforme au modèle visé à l</w:t>
      </w:r>
      <w:r>
        <w:rPr>
          <w:rFonts w:eastAsia="Calibri"/>
          <w:lang w:val="fr-FR"/>
        </w:rPr>
        <w:t>’</w:t>
      </w:r>
      <w:r w:rsidRPr="00ED1ED9">
        <w:rPr>
          <w:rFonts w:eastAsia="Calibri"/>
          <w:lang w:val="fr-FR"/>
        </w:rPr>
        <w:t>annexe 2 du présent Règlement.</w:t>
      </w:r>
    </w:p>
    <w:p w14:paraId="4C030CAA"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4.1.3</w:t>
      </w:r>
      <w:r w:rsidRPr="00ED1ED9">
        <w:rPr>
          <w:rFonts w:eastAsia="Calibri"/>
          <w:lang w:val="fr-FR"/>
        </w:rPr>
        <w:tab/>
        <w:t>La pression dans la conduite d</w:t>
      </w:r>
      <w:r>
        <w:rPr>
          <w:rFonts w:eastAsia="Calibri"/>
          <w:lang w:val="fr-FR"/>
        </w:rPr>
        <w:t>’</w:t>
      </w:r>
      <w:r w:rsidRPr="00ED1ED9">
        <w:rPr>
          <w:rFonts w:eastAsia="Calibri"/>
          <w:lang w:val="fr-FR"/>
        </w:rPr>
        <w:t>alimentation à l</w:t>
      </w:r>
      <w:r>
        <w:rPr>
          <w:rFonts w:eastAsia="Calibri"/>
          <w:lang w:val="fr-FR"/>
        </w:rPr>
        <w:t>’</w:t>
      </w:r>
      <w:r w:rsidRPr="00ED1ED9">
        <w:rPr>
          <w:rFonts w:eastAsia="Calibri"/>
          <w:lang w:val="fr-FR"/>
        </w:rPr>
        <w:t>avant de la remorque tractée doit être de 650 kPa.</w:t>
      </w:r>
    </w:p>
    <w:p w14:paraId="2C09ACAD"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4.1.4</w:t>
      </w:r>
      <w:r w:rsidRPr="00ED1ED9">
        <w:rPr>
          <w:rFonts w:eastAsia="Calibri"/>
          <w:lang w:val="fr-FR"/>
        </w:rPr>
        <w:tab/>
        <w:t>Prescriptions d</w:t>
      </w:r>
      <w:r>
        <w:rPr>
          <w:rFonts w:eastAsia="Calibri"/>
          <w:lang w:val="fr-FR"/>
        </w:rPr>
        <w:t>’</w:t>
      </w:r>
      <w:r w:rsidRPr="00ED1ED9">
        <w:rPr>
          <w:rFonts w:eastAsia="Calibri"/>
          <w:lang w:val="fr-FR"/>
        </w:rPr>
        <w:t>efficacité</w:t>
      </w:r>
    </w:p>
    <w:p w14:paraId="0A32374D" w14:textId="7DD006CB"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4.1.4.1</w:t>
      </w:r>
      <w:r w:rsidRPr="00ED1ED9">
        <w:rPr>
          <w:rFonts w:eastAsia="Calibri"/>
          <w:lang w:val="fr-FR"/>
        </w:rPr>
        <w:tab/>
        <w:t>Le temps s</w:t>
      </w:r>
      <w:r>
        <w:rPr>
          <w:rFonts w:eastAsia="Calibri"/>
          <w:lang w:val="fr-FR"/>
        </w:rPr>
        <w:t>’</w:t>
      </w:r>
      <w:r w:rsidRPr="00ED1ED9">
        <w:rPr>
          <w:rFonts w:eastAsia="Calibri"/>
          <w:lang w:val="fr-FR"/>
        </w:rPr>
        <w:t>écoulant entre le moment où la pression produite dans la conduite de commande avant par le simulateur atteint 65 kPa et le moment où la pression au niveau de la tête d</w:t>
      </w:r>
      <w:r>
        <w:rPr>
          <w:rFonts w:eastAsia="Calibri"/>
          <w:lang w:val="fr-FR"/>
        </w:rPr>
        <w:t>’</w:t>
      </w:r>
      <w:r w:rsidRPr="00ED1ED9">
        <w:rPr>
          <w:rFonts w:eastAsia="Calibri"/>
          <w:lang w:val="fr-FR"/>
        </w:rPr>
        <w:t>accouplement arrière de la remorque tractrice atteint 75 % de sa valeur asymptotique ne doit pas dépasser 0,4 s.</w:t>
      </w:r>
    </w:p>
    <w:p w14:paraId="43803F44"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4.1.4.2</w:t>
      </w:r>
      <w:r w:rsidRPr="00ED1ED9">
        <w:rPr>
          <w:rFonts w:eastAsia="Calibri"/>
          <w:lang w:val="fr-FR"/>
        </w:rPr>
        <w:tab/>
      </w:r>
      <w:r w:rsidRPr="00ED1ED9">
        <w:rPr>
          <w:rFonts w:eastAsia="Calibri"/>
          <w:lang w:val="fr-FR"/>
        </w:rPr>
        <w:tab/>
        <w:t>Les remorques tractrices doivent être contrôlées au moyen de l</w:t>
      </w:r>
      <w:r>
        <w:rPr>
          <w:rFonts w:eastAsia="Calibri"/>
          <w:lang w:val="fr-FR"/>
        </w:rPr>
        <w:t>’</w:t>
      </w:r>
      <w:r w:rsidRPr="00ED1ED9">
        <w:rPr>
          <w:rFonts w:eastAsia="Calibri"/>
          <w:lang w:val="fr-FR"/>
        </w:rPr>
        <w:t>alimentation électrique fournie à la remorque par le raccord ISO 7638:2003 (7 broches).</w:t>
      </w:r>
    </w:p>
    <w:p w14:paraId="2A07F9AF"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4.1.4.3</w:t>
      </w:r>
      <w:r w:rsidRPr="00ED1ED9">
        <w:rPr>
          <w:rFonts w:eastAsia="Calibri"/>
          <w:lang w:val="fr-FR"/>
        </w:rPr>
        <w:tab/>
      </w:r>
      <w:r w:rsidRPr="00ED1ED9">
        <w:rPr>
          <w:rFonts w:eastAsia="Calibri"/>
          <w:lang w:val="fr-FR"/>
        </w:rPr>
        <w:tab/>
        <w:t>Il n</w:t>
      </w:r>
      <w:r>
        <w:rPr>
          <w:rFonts w:eastAsia="Calibri"/>
          <w:lang w:val="fr-FR"/>
        </w:rPr>
        <w:t>’</w:t>
      </w:r>
      <w:r w:rsidRPr="00ED1ED9">
        <w:rPr>
          <w:rFonts w:eastAsia="Calibri"/>
          <w:lang w:val="fr-FR"/>
        </w:rPr>
        <w:t>est pas nécessaire de contrôler la différence de temps de réaction de la ligne de commande électrique au niveau de la tête d</w:t>
      </w:r>
      <w:r>
        <w:rPr>
          <w:rFonts w:eastAsia="Calibri"/>
          <w:lang w:val="fr-FR"/>
        </w:rPr>
        <w:t>’</w:t>
      </w:r>
      <w:r w:rsidRPr="00ED1ED9">
        <w:rPr>
          <w:rFonts w:eastAsia="Calibri"/>
          <w:lang w:val="fr-FR"/>
        </w:rPr>
        <w:t>accouplement avant et de la tête d</w:t>
      </w:r>
      <w:r>
        <w:rPr>
          <w:rFonts w:eastAsia="Calibri"/>
          <w:lang w:val="fr-FR"/>
        </w:rPr>
        <w:t>’</w:t>
      </w:r>
      <w:r w:rsidRPr="00ED1ED9">
        <w:rPr>
          <w:rFonts w:eastAsia="Calibri"/>
          <w:lang w:val="fr-FR"/>
        </w:rPr>
        <w:t>accouplement arrière de la remorque, car elle est définie dans la norme ISO 11992:2014 et fait donc partie de l</w:t>
      </w:r>
      <w:r>
        <w:rPr>
          <w:rFonts w:eastAsia="Calibri"/>
          <w:lang w:val="fr-FR"/>
        </w:rPr>
        <w:t>’</w:t>
      </w:r>
      <w:r w:rsidRPr="00ED1ED9">
        <w:rPr>
          <w:rFonts w:eastAsia="Calibri"/>
          <w:lang w:val="fr-FR"/>
        </w:rPr>
        <w:t>évaluation mentionnée à l</w:t>
      </w:r>
      <w:r>
        <w:rPr>
          <w:rFonts w:eastAsia="Calibri"/>
          <w:lang w:val="fr-FR"/>
        </w:rPr>
        <w:t>’</w:t>
      </w:r>
      <w:r w:rsidRPr="00ED1ED9">
        <w:rPr>
          <w:rFonts w:eastAsia="Calibri"/>
          <w:lang w:val="fr-FR"/>
        </w:rPr>
        <w:t>annexe 17.</w:t>
      </w:r>
    </w:p>
    <w:p w14:paraId="0F026A38" w14:textId="77777777" w:rsidR="002A6C3C" w:rsidRPr="00ED1ED9" w:rsidRDefault="002A6C3C" w:rsidP="002A6C3C">
      <w:pPr>
        <w:pStyle w:val="SingleTxtG"/>
        <w:tabs>
          <w:tab w:val="left" w:pos="1134"/>
        </w:tabs>
        <w:ind w:left="2268" w:hanging="1134"/>
        <w:rPr>
          <w:rFonts w:asciiTheme="majorBidi" w:hAnsiTheme="majorBidi" w:cstheme="majorBidi"/>
          <w:lang w:val="fr-FR"/>
        </w:rPr>
      </w:pPr>
      <w:r w:rsidRPr="00ED1ED9">
        <w:rPr>
          <w:rFonts w:eastAsia="Calibri"/>
          <w:lang w:val="fr-FR"/>
        </w:rPr>
        <w:t>4.1.4.4</w:t>
      </w:r>
      <w:r w:rsidRPr="00ED1ED9">
        <w:rPr>
          <w:rFonts w:eastAsia="Calibri"/>
          <w:lang w:val="fr-FR"/>
        </w:rPr>
        <w:tab/>
      </w:r>
      <w:r w:rsidRPr="00ED1ED9">
        <w:rPr>
          <w:rFonts w:eastAsia="Calibri"/>
          <w:lang w:val="fr-FR"/>
        </w:rPr>
        <w:tab/>
        <w:t>Pour les remorques tractrices équipées d</w:t>
      </w:r>
      <w:r>
        <w:rPr>
          <w:rFonts w:eastAsia="Calibri"/>
          <w:lang w:val="fr-FR"/>
        </w:rPr>
        <w:t>’</w:t>
      </w:r>
      <w:r w:rsidRPr="00ED1ED9">
        <w:rPr>
          <w:rFonts w:eastAsia="Calibri"/>
          <w:lang w:val="fr-FR"/>
        </w:rPr>
        <w:t>une conduite de commande pneumatique et d</w:t>
      </w:r>
      <w:r>
        <w:rPr>
          <w:rFonts w:eastAsia="Calibri"/>
          <w:lang w:val="fr-FR"/>
        </w:rPr>
        <w:t>’</w:t>
      </w:r>
      <w:r w:rsidRPr="00ED1ED9">
        <w:rPr>
          <w:rFonts w:eastAsia="Calibri"/>
          <w:lang w:val="fr-FR"/>
        </w:rPr>
        <w:t>une ligne de commande électrique, la mesure du temps de réponse de chaque conduite ou ligne de commande doit être effectuée indépendamment, conformément à la procédure appropriée définie ci</w:t>
      </w:r>
      <w:r w:rsidRPr="00ED1ED9">
        <w:rPr>
          <w:rFonts w:eastAsia="Calibri"/>
          <w:lang w:val="fr-FR"/>
        </w:rPr>
        <w:noBreakHyphen/>
        <w:t>dessus. ».</w:t>
      </w:r>
    </w:p>
    <w:p w14:paraId="6AB1B04C" w14:textId="77777777" w:rsidR="002A6C3C" w:rsidRPr="00ED1ED9" w:rsidRDefault="002A6C3C" w:rsidP="002A6C3C">
      <w:pPr>
        <w:pStyle w:val="SingleTxtG"/>
        <w:keepNext/>
        <w:rPr>
          <w:rFonts w:asciiTheme="majorBidi" w:hAnsiTheme="majorBidi" w:cstheme="majorBidi"/>
          <w:lang w:val="fr-FR"/>
        </w:rPr>
      </w:pPr>
      <w:r w:rsidRPr="00ED1ED9">
        <w:rPr>
          <w:rFonts w:eastAsia="Calibri"/>
          <w:i/>
          <w:iCs/>
          <w:lang w:val="fr-FR"/>
        </w:rPr>
        <w:t>Annexe 7, partie A</w:t>
      </w:r>
      <w:r w:rsidRPr="00ED1ED9">
        <w:rPr>
          <w:rFonts w:eastAsia="Calibri"/>
          <w:lang w:val="fr-FR"/>
        </w:rPr>
        <w:t xml:space="preserve"> (Systèmes de freinage</w:t>
      </w:r>
      <w:r w:rsidRPr="00ED1ED9">
        <w:rPr>
          <w:rFonts w:eastAsia="Calibri"/>
          <w:i/>
          <w:iCs/>
          <w:lang w:val="fr-FR"/>
        </w:rPr>
        <w:t xml:space="preserve"> </w:t>
      </w:r>
      <w:r w:rsidRPr="00ED1ED9">
        <w:rPr>
          <w:rFonts w:eastAsia="Calibri"/>
          <w:lang w:val="fr-FR"/>
        </w:rPr>
        <w:t>à air comprimé)</w:t>
      </w:r>
    </w:p>
    <w:p w14:paraId="3DC5382A"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Ajouter un nouveau paragraphe 1.3.3</w:t>
      </w:r>
      <w:r w:rsidRPr="00ED1ED9">
        <w:rPr>
          <w:rFonts w:asciiTheme="majorBidi" w:hAnsiTheme="majorBidi" w:cstheme="majorBidi"/>
          <w:iCs/>
          <w:lang w:val="fr-FR"/>
        </w:rPr>
        <w:t xml:space="preserve">, libellé </w:t>
      </w:r>
      <w:r w:rsidRPr="00ED1ED9">
        <w:rPr>
          <w:rFonts w:asciiTheme="majorBidi" w:hAnsiTheme="majorBidi" w:cstheme="majorBidi"/>
          <w:bCs/>
          <w:iCs/>
          <w:lang w:val="fr-FR"/>
        </w:rPr>
        <w:t>comme suit </w:t>
      </w:r>
      <w:r w:rsidRPr="00ED1ED9">
        <w:rPr>
          <w:rFonts w:asciiTheme="majorBidi" w:hAnsiTheme="majorBidi" w:cstheme="majorBidi"/>
          <w:iCs/>
          <w:lang w:val="fr-FR"/>
        </w:rPr>
        <w:t>:</w:t>
      </w:r>
    </w:p>
    <w:p w14:paraId="520873F4" w14:textId="30A18AAA" w:rsidR="002A6C3C" w:rsidRPr="00ED1ED9" w:rsidRDefault="002A6C3C" w:rsidP="002A6C3C">
      <w:pPr>
        <w:pStyle w:val="SingleTxtG"/>
        <w:tabs>
          <w:tab w:val="left" w:pos="1134"/>
        </w:tabs>
        <w:ind w:left="2268" w:hanging="1134"/>
        <w:rPr>
          <w:rFonts w:asciiTheme="majorBidi" w:hAnsiTheme="majorBidi" w:cstheme="majorBidi"/>
          <w:bCs/>
          <w:lang w:val="fr-FR"/>
        </w:rPr>
      </w:pPr>
      <w:r w:rsidRPr="00ED1ED9">
        <w:rPr>
          <w:rFonts w:asciiTheme="majorBidi" w:hAnsiTheme="majorBidi" w:cstheme="majorBidi"/>
          <w:bCs/>
          <w:lang w:val="fr-FR"/>
        </w:rPr>
        <w:t>« 1.3.3</w:t>
      </w:r>
      <w:r w:rsidRPr="00ED1ED9">
        <w:rPr>
          <w:rFonts w:asciiTheme="majorBidi" w:hAnsiTheme="majorBidi" w:cstheme="majorBidi"/>
          <w:bCs/>
          <w:lang w:val="fr-FR"/>
        </w:rPr>
        <w:tab/>
      </w:r>
      <w:r w:rsidRPr="00ED1ED9">
        <w:rPr>
          <w:rFonts w:asciiTheme="majorBidi" w:hAnsiTheme="majorBidi" w:cstheme="majorBidi"/>
          <w:bCs/>
          <w:lang w:val="fr-FR"/>
        </w:rPr>
        <w:tab/>
      </w:r>
      <w:r w:rsidRPr="00ED1ED9">
        <w:rPr>
          <w:rFonts w:asciiTheme="majorBidi" w:hAnsiTheme="majorBidi" w:cstheme="majorBidi"/>
          <w:lang w:val="fr-FR"/>
        </w:rPr>
        <w:t>Sur les remorques tractrices, pendant l</w:t>
      </w:r>
      <w:r>
        <w:rPr>
          <w:rFonts w:asciiTheme="majorBidi" w:hAnsiTheme="majorBidi" w:cstheme="majorBidi"/>
          <w:lang w:val="fr-FR"/>
        </w:rPr>
        <w:t>’</w:t>
      </w:r>
      <w:r w:rsidRPr="00ED1ED9">
        <w:rPr>
          <w:rFonts w:asciiTheme="majorBidi" w:hAnsiTheme="majorBidi" w:cstheme="majorBidi"/>
          <w:lang w:val="fr-FR"/>
        </w:rPr>
        <w:t>essai décrit au paragraphe 1.3.2 ci</w:t>
      </w:r>
      <w:r w:rsidRPr="00ED1ED9">
        <w:rPr>
          <w:rFonts w:asciiTheme="majorBidi" w:hAnsiTheme="majorBidi" w:cstheme="majorBidi"/>
          <w:lang w:val="fr-FR"/>
        </w:rPr>
        <w:noBreakHyphen/>
        <w:t>dessus, la conduite d</w:t>
      </w:r>
      <w:r>
        <w:rPr>
          <w:rFonts w:asciiTheme="majorBidi" w:hAnsiTheme="majorBidi" w:cstheme="majorBidi"/>
          <w:lang w:val="fr-FR"/>
        </w:rPr>
        <w:t>’</w:t>
      </w:r>
      <w:r w:rsidRPr="00ED1ED9">
        <w:rPr>
          <w:rFonts w:asciiTheme="majorBidi" w:hAnsiTheme="majorBidi" w:cstheme="majorBidi"/>
          <w:lang w:val="fr-FR"/>
        </w:rPr>
        <w:t>alimentation arrière doit être obturée et un réservoir d</w:t>
      </w:r>
      <w:r>
        <w:rPr>
          <w:rFonts w:asciiTheme="majorBidi" w:hAnsiTheme="majorBidi" w:cstheme="majorBidi"/>
          <w:lang w:val="fr-FR"/>
        </w:rPr>
        <w:t>’</w:t>
      </w:r>
      <w:r w:rsidRPr="00ED1ED9">
        <w:rPr>
          <w:rFonts w:asciiTheme="majorBidi" w:hAnsiTheme="majorBidi" w:cstheme="majorBidi"/>
          <w:lang w:val="fr-FR"/>
        </w:rPr>
        <w:t>air comprimé de 0,5 l doit être raccordé directement à la tête d</w:t>
      </w:r>
      <w:r>
        <w:rPr>
          <w:rFonts w:asciiTheme="majorBidi" w:hAnsiTheme="majorBidi" w:cstheme="majorBidi"/>
          <w:lang w:val="fr-FR"/>
        </w:rPr>
        <w:t>’</w:t>
      </w:r>
      <w:r w:rsidRPr="00ED1ED9">
        <w:rPr>
          <w:rFonts w:asciiTheme="majorBidi" w:hAnsiTheme="majorBidi" w:cstheme="majorBidi"/>
          <w:lang w:val="fr-FR"/>
        </w:rPr>
        <w:t>accouplement arrière de la conduite de commande pneumatique. Avant chacun des freinages, la pression dans ce réservoir d</w:t>
      </w:r>
      <w:r>
        <w:rPr>
          <w:rFonts w:asciiTheme="majorBidi" w:hAnsiTheme="majorBidi" w:cstheme="majorBidi"/>
          <w:lang w:val="fr-FR"/>
        </w:rPr>
        <w:t>’</w:t>
      </w:r>
      <w:r w:rsidRPr="00ED1ED9">
        <w:rPr>
          <w:rFonts w:asciiTheme="majorBidi" w:hAnsiTheme="majorBidi" w:cstheme="majorBidi"/>
          <w:lang w:val="fr-FR"/>
        </w:rPr>
        <w:t>air comprimé doit être ramenée à zéro. Après l</w:t>
      </w:r>
      <w:r>
        <w:rPr>
          <w:rFonts w:asciiTheme="majorBidi" w:hAnsiTheme="majorBidi" w:cstheme="majorBidi"/>
          <w:lang w:val="fr-FR"/>
        </w:rPr>
        <w:t>’</w:t>
      </w:r>
      <w:r w:rsidRPr="00ED1ED9">
        <w:rPr>
          <w:rFonts w:asciiTheme="majorBidi" w:hAnsiTheme="majorBidi" w:cstheme="majorBidi"/>
          <w:lang w:val="fr-FR"/>
        </w:rPr>
        <w:t>essai décrit au paragraphe 1.3.1 ci-dessus, le niveau d</w:t>
      </w:r>
      <w:r>
        <w:rPr>
          <w:rFonts w:asciiTheme="majorBidi" w:hAnsiTheme="majorBidi" w:cstheme="majorBidi"/>
          <w:lang w:val="fr-FR"/>
        </w:rPr>
        <w:t>’</w:t>
      </w:r>
      <w:r w:rsidRPr="00ED1ED9">
        <w:rPr>
          <w:rFonts w:asciiTheme="majorBidi" w:hAnsiTheme="majorBidi" w:cstheme="majorBidi"/>
          <w:lang w:val="fr-FR"/>
        </w:rPr>
        <w:t>énergie alimentant la conduite de commande pneumatique arrière ne doit pas descendre au-dessous de la moitié de la valeur obtenue lors du premier freinage.</w:t>
      </w:r>
      <w:r w:rsidRPr="00ED1ED9">
        <w:rPr>
          <w:rFonts w:asciiTheme="majorBidi" w:hAnsiTheme="majorBidi" w:cstheme="majorBidi"/>
          <w:bCs/>
          <w:lang w:val="fr-FR"/>
        </w:rPr>
        <w:t> ».</w:t>
      </w:r>
    </w:p>
    <w:p w14:paraId="29554989" w14:textId="77777777" w:rsidR="002A6C3C" w:rsidRPr="00ED1ED9" w:rsidRDefault="002A6C3C" w:rsidP="002A6C3C">
      <w:pPr>
        <w:pStyle w:val="SingleTxtG"/>
        <w:keepNext/>
        <w:rPr>
          <w:rFonts w:asciiTheme="majorBidi" w:hAnsiTheme="majorBidi" w:cstheme="majorBidi"/>
          <w:i/>
          <w:lang w:val="fr-FR"/>
        </w:rPr>
      </w:pPr>
      <w:r w:rsidRPr="00ED1ED9">
        <w:rPr>
          <w:rFonts w:asciiTheme="majorBidi" w:hAnsiTheme="majorBidi" w:cstheme="majorBidi"/>
          <w:i/>
          <w:lang w:val="fr-FR"/>
        </w:rPr>
        <w:t>Annexe 17</w:t>
      </w:r>
    </w:p>
    <w:p w14:paraId="47F2C3D7" w14:textId="77777777" w:rsidR="002A6C3C" w:rsidRPr="00ED1ED9" w:rsidRDefault="002A6C3C" w:rsidP="002A6C3C">
      <w:pPr>
        <w:pStyle w:val="SingleTxtG"/>
        <w:keepNext/>
        <w:rPr>
          <w:rFonts w:asciiTheme="majorBidi" w:hAnsiTheme="majorBidi" w:cstheme="majorBidi"/>
          <w:iCs/>
          <w:lang w:val="fr-FR"/>
        </w:rPr>
      </w:pPr>
      <w:r w:rsidRPr="00ED1ED9">
        <w:rPr>
          <w:rFonts w:asciiTheme="majorBidi" w:hAnsiTheme="majorBidi" w:cstheme="majorBidi"/>
          <w:i/>
          <w:lang w:val="fr-FR"/>
        </w:rPr>
        <w:t>Ajouter un nouveau paragraphe 4.3</w:t>
      </w:r>
      <w:r w:rsidRPr="00ED1ED9">
        <w:rPr>
          <w:rFonts w:asciiTheme="majorBidi" w:hAnsiTheme="majorBidi" w:cstheme="majorBidi"/>
          <w:iCs/>
          <w:lang w:val="fr-FR"/>
        </w:rPr>
        <w:t xml:space="preserve">, libellé </w:t>
      </w:r>
      <w:r w:rsidRPr="00ED1ED9">
        <w:rPr>
          <w:rFonts w:asciiTheme="majorBidi" w:hAnsiTheme="majorBidi" w:cstheme="majorBidi"/>
          <w:bCs/>
          <w:iCs/>
          <w:lang w:val="fr-FR"/>
        </w:rPr>
        <w:t>comme suit </w:t>
      </w:r>
      <w:r w:rsidRPr="00ED1ED9">
        <w:rPr>
          <w:rFonts w:asciiTheme="majorBidi" w:hAnsiTheme="majorBidi" w:cstheme="majorBidi"/>
          <w:iCs/>
          <w:lang w:val="fr-FR"/>
        </w:rPr>
        <w:t>:</w:t>
      </w:r>
    </w:p>
    <w:p w14:paraId="474FFC5A" w14:textId="77777777" w:rsidR="002A6C3C" w:rsidRPr="00ED1ED9" w:rsidRDefault="002A6C3C" w:rsidP="002A6C3C">
      <w:pPr>
        <w:pStyle w:val="SingleTxtG"/>
        <w:keepNext/>
        <w:tabs>
          <w:tab w:val="left" w:pos="1134"/>
        </w:tabs>
        <w:ind w:left="2268" w:hanging="1134"/>
        <w:rPr>
          <w:rFonts w:eastAsia="Calibri"/>
          <w:bCs/>
          <w:lang w:val="fr-FR"/>
        </w:rPr>
      </w:pPr>
      <w:r w:rsidRPr="00ED1ED9">
        <w:rPr>
          <w:rFonts w:asciiTheme="majorBidi" w:hAnsiTheme="majorBidi" w:cstheme="majorBidi"/>
          <w:bCs/>
          <w:lang w:val="fr-FR"/>
        </w:rPr>
        <w:t>« </w:t>
      </w:r>
      <w:r w:rsidRPr="00ED1ED9">
        <w:rPr>
          <w:rFonts w:eastAsia="Calibri"/>
          <w:bCs/>
          <w:lang w:val="fr-FR"/>
        </w:rPr>
        <w:t>4.3</w:t>
      </w:r>
      <w:r w:rsidRPr="00ED1ED9">
        <w:rPr>
          <w:rFonts w:eastAsia="Calibri"/>
          <w:bCs/>
          <w:lang w:val="fr-FR"/>
        </w:rPr>
        <w:tab/>
        <w:t>Prescriptions supplémentaires applicables aux remorques tractrices</w:t>
      </w:r>
    </w:p>
    <w:p w14:paraId="6290DC17"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4.3.1</w:t>
      </w:r>
      <w:r w:rsidRPr="00ED1ED9">
        <w:rPr>
          <w:rFonts w:eastAsia="Calibri"/>
          <w:lang w:val="fr-FR"/>
        </w:rPr>
        <w:tab/>
        <w:t>Les simulateurs définis au paragraphe 4.1 ci-dessus doivent être raccordés aux interfaces ISO 7638 avant et arrière. Il est également possible d</w:t>
      </w:r>
      <w:r>
        <w:rPr>
          <w:rFonts w:eastAsia="Calibri"/>
          <w:lang w:val="fr-FR"/>
        </w:rPr>
        <w:t>’</w:t>
      </w:r>
      <w:r w:rsidRPr="00ED1ED9">
        <w:rPr>
          <w:rFonts w:eastAsia="Calibri"/>
          <w:lang w:val="fr-FR"/>
        </w:rPr>
        <w:t>utiliser un seul simulateur, à condition qu</w:t>
      </w:r>
      <w:r>
        <w:rPr>
          <w:rFonts w:eastAsia="Calibri"/>
          <w:lang w:val="fr-FR"/>
        </w:rPr>
        <w:t>’</w:t>
      </w:r>
      <w:r w:rsidRPr="00ED1ED9">
        <w:rPr>
          <w:rFonts w:eastAsia="Calibri"/>
          <w:lang w:val="fr-FR"/>
        </w:rPr>
        <w:t>il soit capable à la fois d</w:t>
      </w:r>
      <w:r>
        <w:rPr>
          <w:rFonts w:eastAsia="Calibri"/>
          <w:lang w:val="fr-FR"/>
        </w:rPr>
        <w:t>’</w:t>
      </w:r>
      <w:r w:rsidRPr="00ED1ED9">
        <w:rPr>
          <w:rFonts w:eastAsia="Calibri"/>
          <w:lang w:val="fr-FR"/>
        </w:rPr>
        <w:t>émettre et de recevoir des messages ISO 11992 aux raccords ISO 7638 avant et arrière.</w:t>
      </w:r>
    </w:p>
    <w:p w14:paraId="6A583E90"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4.3.2</w:t>
      </w:r>
      <w:r w:rsidRPr="00ED1ED9">
        <w:rPr>
          <w:rFonts w:eastAsia="Calibri"/>
          <w:lang w:val="fr-FR"/>
        </w:rPr>
        <w:tab/>
        <w:t>Signaux transmis par la ligne de commande :</w:t>
      </w:r>
    </w:p>
    <w:p w14:paraId="5664FCD8" w14:textId="77777777" w:rsidR="002A6C3C" w:rsidRPr="00ED1ED9" w:rsidRDefault="002A6C3C" w:rsidP="002A6C3C">
      <w:pPr>
        <w:pStyle w:val="SingleTxtG"/>
        <w:tabs>
          <w:tab w:val="left" w:pos="1134"/>
        </w:tabs>
        <w:ind w:left="2268" w:hanging="1134"/>
        <w:rPr>
          <w:rFonts w:eastAsia="Calibri"/>
          <w:lang w:val="fr-FR"/>
        </w:rPr>
      </w:pPr>
      <w:r w:rsidRPr="00ED1ED9">
        <w:rPr>
          <w:rFonts w:eastAsia="Calibri"/>
          <w:lang w:val="fr-FR"/>
        </w:rPr>
        <w:t>4.3.2.1</w:t>
      </w:r>
      <w:r w:rsidRPr="00ED1ED9">
        <w:rPr>
          <w:rFonts w:eastAsia="Calibri"/>
          <w:lang w:val="fr-FR"/>
        </w:rPr>
        <w:tab/>
        <w:t>Les paramètres définis dans l</w:t>
      </w:r>
      <w:r>
        <w:rPr>
          <w:rFonts w:eastAsia="Calibri"/>
          <w:lang w:val="fr-FR"/>
        </w:rPr>
        <w:t>’</w:t>
      </w:r>
      <w:r w:rsidRPr="00ED1ED9">
        <w:rPr>
          <w:rFonts w:eastAsia="Calibri"/>
          <w:lang w:val="fr-FR"/>
        </w:rPr>
        <w:t xml:space="preserve">EBS 12 (octet 3) de la norme ISO 11992-2:2014 doivent être contrôlés au niveau du raccord ISO 7638 arrière de la remorque </w:t>
      </w:r>
      <w:r w:rsidRPr="00ED1ED9">
        <w:rPr>
          <w:rFonts w:eastAsia="Calibri"/>
          <w:lang w:val="fr-FR"/>
        </w:rPr>
        <w:lastRenderedPageBreak/>
        <w:t>tractrice pour vérifier qu</w:t>
      </w:r>
      <w:r>
        <w:rPr>
          <w:rFonts w:eastAsia="Calibri"/>
          <w:lang w:val="fr-FR"/>
        </w:rPr>
        <w:t>’</w:t>
      </w:r>
      <w:r w:rsidRPr="00ED1ED9">
        <w:rPr>
          <w:rFonts w:eastAsia="Calibri"/>
          <w:lang w:val="fr-FR"/>
        </w:rPr>
        <w:t>ils correspondent à la spécification du véhicule à moteur comme suit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1134"/>
        <w:gridCol w:w="707"/>
      </w:tblGrid>
      <w:tr w:rsidR="0019577D" w:rsidRPr="00B7104D" w14:paraId="739DCFF4" w14:textId="77777777" w:rsidTr="0019577D">
        <w:trPr>
          <w:tblHeader/>
        </w:trPr>
        <w:tc>
          <w:tcPr>
            <w:tcW w:w="5529" w:type="dxa"/>
            <w:vMerge w:val="restart"/>
            <w:shd w:val="clear" w:color="auto" w:fill="auto"/>
            <w:tcMar>
              <w:left w:w="0" w:type="dxa"/>
              <w:right w:w="0" w:type="dxa"/>
            </w:tcMar>
            <w:vAlign w:val="bottom"/>
          </w:tcPr>
          <w:p w14:paraId="7B44BED6" w14:textId="77777777" w:rsidR="0019577D" w:rsidRPr="00ED1ED9" w:rsidRDefault="0019577D" w:rsidP="0019577D">
            <w:pPr>
              <w:spacing w:before="80" w:after="80" w:line="200" w:lineRule="exact"/>
              <w:ind w:left="57" w:right="57"/>
              <w:rPr>
                <w:rFonts w:eastAsia="Calibri"/>
                <w:i/>
                <w:sz w:val="16"/>
                <w:lang w:val="fr-FR"/>
              </w:rPr>
            </w:pPr>
            <w:r w:rsidRPr="00ED1ED9">
              <w:rPr>
                <w:rFonts w:eastAsia="Calibri"/>
                <w:i/>
                <w:iCs/>
                <w:sz w:val="16"/>
                <w:lang w:val="fr-FR"/>
              </w:rPr>
              <w:t>Signaux transmis par la ligne de commande</w:t>
            </w:r>
          </w:p>
        </w:tc>
        <w:tc>
          <w:tcPr>
            <w:tcW w:w="1841" w:type="dxa"/>
            <w:gridSpan w:val="2"/>
            <w:shd w:val="clear" w:color="auto" w:fill="auto"/>
            <w:tcMar>
              <w:left w:w="0" w:type="dxa"/>
              <w:right w:w="0" w:type="dxa"/>
            </w:tcMar>
            <w:vAlign w:val="bottom"/>
          </w:tcPr>
          <w:p w14:paraId="175A05D1" w14:textId="77777777" w:rsidR="0019577D" w:rsidRPr="00B7104D" w:rsidRDefault="0019577D" w:rsidP="0019577D">
            <w:pPr>
              <w:spacing w:before="80" w:after="80" w:line="200" w:lineRule="exact"/>
              <w:ind w:left="57" w:right="57"/>
              <w:jc w:val="center"/>
              <w:rPr>
                <w:rFonts w:eastAsia="Calibri"/>
                <w:i/>
                <w:sz w:val="16"/>
              </w:rPr>
            </w:pPr>
            <w:r w:rsidRPr="00B7104D">
              <w:rPr>
                <w:rFonts w:eastAsia="Calibri"/>
                <w:i/>
                <w:sz w:val="16"/>
              </w:rPr>
              <w:t>EBS 12 (octet 3)</w:t>
            </w:r>
          </w:p>
        </w:tc>
      </w:tr>
      <w:tr w:rsidR="002A6C3C" w:rsidRPr="00B7104D" w14:paraId="06487579" w14:textId="77777777" w:rsidTr="0019577D">
        <w:trPr>
          <w:tblHeader/>
        </w:trPr>
        <w:tc>
          <w:tcPr>
            <w:tcW w:w="5529" w:type="dxa"/>
            <w:vMerge/>
            <w:shd w:val="clear" w:color="auto" w:fill="auto"/>
            <w:tcMar>
              <w:left w:w="0" w:type="dxa"/>
              <w:right w:w="0" w:type="dxa"/>
            </w:tcMar>
          </w:tcPr>
          <w:p w14:paraId="73CB700D" w14:textId="77777777" w:rsidR="002A6C3C" w:rsidRPr="00B7104D" w:rsidRDefault="002A6C3C" w:rsidP="0019577D">
            <w:pPr>
              <w:spacing w:before="80" w:after="80" w:line="200" w:lineRule="exact"/>
              <w:ind w:left="57" w:right="57"/>
              <w:rPr>
                <w:rFonts w:eastAsia="Calibri"/>
              </w:rPr>
            </w:pPr>
          </w:p>
        </w:tc>
        <w:tc>
          <w:tcPr>
            <w:tcW w:w="1134" w:type="dxa"/>
            <w:shd w:val="clear" w:color="auto" w:fill="auto"/>
            <w:tcMar>
              <w:left w:w="0" w:type="dxa"/>
              <w:right w:w="0" w:type="dxa"/>
            </w:tcMar>
          </w:tcPr>
          <w:p w14:paraId="5E969C68" w14:textId="77777777" w:rsidR="002A6C3C" w:rsidRPr="00B7104D" w:rsidRDefault="002A6C3C" w:rsidP="0019577D">
            <w:pPr>
              <w:spacing w:before="80" w:after="80" w:line="200" w:lineRule="exact"/>
              <w:ind w:left="57" w:right="57"/>
              <w:rPr>
                <w:rFonts w:eastAsia="Calibri"/>
                <w:i/>
                <w:sz w:val="16"/>
              </w:rPr>
            </w:pPr>
            <w:r w:rsidRPr="00B7104D">
              <w:rPr>
                <w:rFonts w:eastAsia="Calibri"/>
                <w:i/>
                <w:iCs/>
                <w:sz w:val="16"/>
              </w:rPr>
              <w:t>Bits 1-2</w:t>
            </w:r>
          </w:p>
        </w:tc>
        <w:tc>
          <w:tcPr>
            <w:tcW w:w="707" w:type="dxa"/>
            <w:shd w:val="clear" w:color="auto" w:fill="auto"/>
            <w:tcMar>
              <w:left w:w="0" w:type="dxa"/>
              <w:right w:w="0" w:type="dxa"/>
            </w:tcMar>
          </w:tcPr>
          <w:p w14:paraId="52FB1B05" w14:textId="77777777" w:rsidR="002A6C3C" w:rsidRPr="00B7104D" w:rsidRDefault="002A6C3C" w:rsidP="0019577D">
            <w:pPr>
              <w:spacing w:before="80" w:after="80" w:line="200" w:lineRule="exact"/>
              <w:ind w:left="57" w:right="57"/>
              <w:rPr>
                <w:rFonts w:eastAsia="Calibri"/>
                <w:i/>
                <w:sz w:val="16"/>
              </w:rPr>
            </w:pPr>
            <w:r w:rsidRPr="00B7104D">
              <w:rPr>
                <w:rFonts w:eastAsia="Calibri"/>
                <w:i/>
                <w:iCs/>
                <w:sz w:val="16"/>
              </w:rPr>
              <w:t>Bits 5-6</w:t>
            </w:r>
          </w:p>
        </w:tc>
      </w:tr>
      <w:tr w:rsidR="002A6C3C" w:rsidRPr="00AC1396" w14:paraId="79FD33F3" w14:textId="77777777" w:rsidTr="0019577D">
        <w:tc>
          <w:tcPr>
            <w:tcW w:w="5529" w:type="dxa"/>
            <w:shd w:val="clear" w:color="auto" w:fill="auto"/>
            <w:tcMar>
              <w:left w:w="0" w:type="dxa"/>
              <w:right w:w="0" w:type="dxa"/>
            </w:tcMar>
          </w:tcPr>
          <w:p w14:paraId="24CF5097" w14:textId="77777777" w:rsidR="002A6C3C" w:rsidRPr="00ED1ED9" w:rsidRDefault="002A6C3C" w:rsidP="0019577D">
            <w:pPr>
              <w:spacing w:before="40" w:after="40" w:line="220" w:lineRule="atLeast"/>
              <w:ind w:left="57" w:right="57"/>
              <w:rPr>
                <w:rFonts w:eastAsia="Calibri"/>
                <w:sz w:val="18"/>
                <w:szCs w:val="18"/>
                <w:lang w:val="fr-FR"/>
              </w:rPr>
            </w:pPr>
            <w:r w:rsidRPr="00ED1ED9">
              <w:rPr>
                <w:rFonts w:eastAsia="Calibri"/>
                <w:sz w:val="18"/>
                <w:szCs w:val="18"/>
                <w:lang w:val="fr-FR"/>
              </w:rPr>
              <w:t>Demande du frein de service provenant d</w:t>
            </w:r>
            <w:r>
              <w:rPr>
                <w:rFonts w:eastAsia="Calibri"/>
                <w:sz w:val="18"/>
                <w:szCs w:val="18"/>
                <w:lang w:val="fr-FR"/>
              </w:rPr>
              <w:t>’</w:t>
            </w:r>
            <w:r w:rsidRPr="00ED1ED9">
              <w:rPr>
                <w:rFonts w:eastAsia="Calibri"/>
                <w:sz w:val="18"/>
                <w:szCs w:val="18"/>
                <w:lang w:val="fr-FR"/>
              </w:rPr>
              <w:t>un circuit électrique</w:t>
            </w:r>
          </w:p>
        </w:tc>
        <w:tc>
          <w:tcPr>
            <w:tcW w:w="1134" w:type="dxa"/>
            <w:shd w:val="clear" w:color="auto" w:fill="auto"/>
            <w:tcMar>
              <w:left w:w="0" w:type="dxa"/>
              <w:right w:w="0" w:type="dxa"/>
            </w:tcMar>
          </w:tcPr>
          <w:p w14:paraId="40537C15" w14:textId="77777777" w:rsidR="002A6C3C" w:rsidRPr="00AC1396" w:rsidRDefault="002A6C3C" w:rsidP="0019577D">
            <w:pPr>
              <w:spacing w:before="40" w:after="40" w:line="220" w:lineRule="atLeast"/>
              <w:ind w:left="57" w:right="57"/>
              <w:rPr>
                <w:rFonts w:eastAsia="Calibri"/>
                <w:sz w:val="18"/>
                <w:szCs w:val="18"/>
              </w:rPr>
            </w:pPr>
            <w:r w:rsidRPr="00AC1396">
              <w:rPr>
                <w:rFonts w:eastAsia="Calibri"/>
                <w:sz w:val="18"/>
                <w:szCs w:val="18"/>
              </w:rPr>
              <w:t>00</w:t>
            </w:r>
            <w:r w:rsidRPr="00AC1396">
              <w:rPr>
                <w:rFonts w:eastAsia="Calibri"/>
                <w:sz w:val="18"/>
                <w:szCs w:val="18"/>
                <w:vertAlign w:val="subscript"/>
              </w:rPr>
              <w:t>b</w:t>
            </w:r>
          </w:p>
        </w:tc>
        <w:tc>
          <w:tcPr>
            <w:tcW w:w="707" w:type="dxa"/>
            <w:shd w:val="clear" w:color="auto" w:fill="auto"/>
            <w:tcMar>
              <w:left w:w="0" w:type="dxa"/>
              <w:right w:w="0" w:type="dxa"/>
            </w:tcMar>
          </w:tcPr>
          <w:p w14:paraId="5DCC198E" w14:textId="77777777" w:rsidR="002A6C3C" w:rsidRPr="00AC1396" w:rsidRDefault="002A6C3C" w:rsidP="0019577D">
            <w:pPr>
              <w:spacing w:before="40" w:after="40" w:line="220" w:lineRule="atLeast"/>
              <w:ind w:left="57" w:right="57"/>
              <w:rPr>
                <w:rFonts w:eastAsia="Calibri"/>
                <w:sz w:val="18"/>
                <w:szCs w:val="18"/>
              </w:rPr>
            </w:pPr>
          </w:p>
        </w:tc>
      </w:tr>
      <w:tr w:rsidR="002A6C3C" w:rsidRPr="00AC1396" w14:paraId="689E5667" w14:textId="77777777" w:rsidTr="0019577D">
        <w:tc>
          <w:tcPr>
            <w:tcW w:w="5529" w:type="dxa"/>
            <w:shd w:val="clear" w:color="auto" w:fill="auto"/>
            <w:tcMar>
              <w:left w:w="0" w:type="dxa"/>
              <w:right w:w="0" w:type="dxa"/>
            </w:tcMar>
          </w:tcPr>
          <w:p w14:paraId="01BEE98B" w14:textId="77777777" w:rsidR="002A6C3C" w:rsidRPr="00ED1ED9" w:rsidRDefault="002A6C3C" w:rsidP="0019577D">
            <w:pPr>
              <w:spacing w:before="40" w:after="40" w:line="220" w:lineRule="atLeast"/>
              <w:ind w:left="57" w:right="57"/>
              <w:rPr>
                <w:rFonts w:eastAsia="Calibri"/>
                <w:sz w:val="18"/>
                <w:szCs w:val="18"/>
                <w:lang w:val="fr-FR"/>
              </w:rPr>
            </w:pPr>
            <w:r w:rsidRPr="00ED1ED9">
              <w:rPr>
                <w:rFonts w:eastAsia="Calibri"/>
                <w:sz w:val="18"/>
                <w:szCs w:val="18"/>
                <w:lang w:val="fr-FR"/>
              </w:rPr>
              <w:t>Demande du frein de service provenant de deux circuits électriques</w:t>
            </w:r>
          </w:p>
        </w:tc>
        <w:tc>
          <w:tcPr>
            <w:tcW w:w="1134" w:type="dxa"/>
            <w:shd w:val="clear" w:color="auto" w:fill="auto"/>
            <w:tcMar>
              <w:left w:w="0" w:type="dxa"/>
              <w:right w:w="0" w:type="dxa"/>
            </w:tcMar>
          </w:tcPr>
          <w:p w14:paraId="14121B24" w14:textId="77777777" w:rsidR="002A6C3C" w:rsidRPr="00AC1396" w:rsidRDefault="002A6C3C" w:rsidP="0019577D">
            <w:pPr>
              <w:spacing w:before="40" w:after="40" w:line="220" w:lineRule="atLeast"/>
              <w:ind w:left="57" w:right="57"/>
              <w:rPr>
                <w:rFonts w:eastAsia="Calibri"/>
                <w:sz w:val="18"/>
                <w:szCs w:val="18"/>
              </w:rPr>
            </w:pPr>
            <w:r w:rsidRPr="00AC1396">
              <w:rPr>
                <w:rFonts w:eastAsia="Calibri"/>
                <w:sz w:val="18"/>
                <w:szCs w:val="18"/>
              </w:rPr>
              <w:t>01</w:t>
            </w:r>
            <w:r w:rsidRPr="00AC1396">
              <w:rPr>
                <w:rFonts w:eastAsia="Calibri"/>
                <w:sz w:val="18"/>
                <w:szCs w:val="18"/>
                <w:vertAlign w:val="subscript"/>
              </w:rPr>
              <w:t>b</w:t>
            </w:r>
          </w:p>
        </w:tc>
        <w:tc>
          <w:tcPr>
            <w:tcW w:w="707" w:type="dxa"/>
            <w:shd w:val="clear" w:color="auto" w:fill="auto"/>
            <w:tcMar>
              <w:left w:w="0" w:type="dxa"/>
              <w:right w:w="0" w:type="dxa"/>
            </w:tcMar>
          </w:tcPr>
          <w:p w14:paraId="15A7FCEA" w14:textId="77777777" w:rsidR="002A6C3C" w:rsidRPr="00AC1396" w:rsidRDefault="002A6C3C" w:rsidP="0019577D">
            <w:pPr>
              <w:spacing w:before="40" w:after="40" w:line="220" w:lineRule="atLeast"/>
              <w:ind w:left="57" w:right="57"/>
              <w:rPr>
                <w:rFonts w:eastAsia="Calibri"/>
                <w:sz w:val="18"/>
                <w:szCs w:val="18"/>
              </w:rPr>
            </w:pPr>
          </w:p>
        </w:tc>
      </w:tr>
      <w:tr w:rsidR="002A6C3C" w:rsidRPr="00AC1396" w14:paraId="35185E15" w14:textId="77777777" w:rsidTr="0019577D">
        <w:tc>
          <w:tcPr>
            <w:tcW w:w="5529" w:type="dxa"/>
            <w:shd w:val="clear" w:color="auto" w:fill="auto"/>
            <w:tcMar>
              <w:left w:w="0" w:type="dxa"/>
              <w:right w:w="0" w:type="dxa"/>
            </w:tcMar>
          </w:tcPr>
          <w:p w14:paraId="1D658C81" w14:textId="77777777" w:rsidR="002A6C3C" w:rsidRPr="00ED1ED9" w:rsidRDefault="002A6C3C" w:rsidP="0019577D">
            <w:pPr>
              <w:spacing w:before="40" w:after="40" w:line="220" w:lineRule="atLeast"/>
              <w:ind w:left="57" w:right="57"/>
              <w:rPr>
                <w:rFonts w:eastAsia="Calibri"/>
                <w:sz w:val="18"/>
                <w:szCs w:val="18"/>
                <w:lang w:val="fr-FR"/>
              </w:rPr>
            </w:pPr>
            <w:r w:rsidRPr="00ED1ED9">
              <w:rPr>
                <w:rFonts w:eastAsia="Calibri"/>
                <w:sz w:val="18"/>
                <w:szCs w:val="18"/>
                <w:lang w:val="fr-FR"/>
              </w:rPr>
              <w:t>Le véhicule est dépourvu de conduite de commande pneumatique</w:t>
            </w:r>
            <w:r w:rsidRPr="00ED1ED9">
              <w:rPr>
                <w:rFonts w:eastAsia="Calibri"/>
                <w:i/>
                <w:iCs/>
                <w:sz w:val="18"/>
                <w:szCs w:val="18"/>
                <w:vertAlign w:val="superscript"/>
                <w:lang w:val="fr-FR"/>
              </w:rPr>
              <w:footnoteReference w:customMarkFollows="1" w:id="3"/>
              <w:t>1</w:t>
            </w:r>
          </w:p>
        </w:tc>
        <w:tc>
          <w:tcPr>
            <w:tcW w:w="1134" w:type="dxa"/>
            <w:shd w:val="clear" w:color="auto" w:fill="auto"/>
            <w:tcMar>
              <w:left w:w="0" w:type="dxa"/>
              <w:right w:w="0" w:type="dxa"/>
            </w:tcMar>
          </w:tcPr>
          <w:p w14:paraId="5BCBF798" w14:textId="77777777" w:rsidR="002A6C3C" w:rsidRPr="00ED1ED9" w:rsidRDefault="002A6C3C" w:rsidP="0019577D">
            <w:pPr>
              <w:spacing w:before="40" w:after="40" w:line="220" w:lineRule="atLeast"/>
              <w:ind w:left="57" w:right="57"/>
              <w:rPr>
                <w:rFonts w:eastAsia="Calibri"/>
                <w:sz w:val="18"/>
                <w:szCs w:val="18"/>
                <w:lang w:val="fr-FR"/>
              </w:rPr>
            </w:pPr>
          </w:p>
        </w:tc>
        <w:tc>
          <w:tcPr>
            <w:tcW w:w="707" w:type="dxa"/>
            <w:shd w:val="clear" w:color="auto" w:fill="auto"/>
            <w:tcMar>
              <w:left w:w="0" w:type="dxa"/>
              <w:right w:w="0" w:type="dxa"/>
            </w:tcMar>
          </w:tcPr>
          <w:p w14:paraId="3AE66E0B" w14:textId="77777777" w:rsidR="002A6C3C" w:rsidRPr="00AC1396" w:rsidRDefault="002A6C3C" w:rsidP="0019577D">
            <w:pPr>
              <w:spacing w:before="40" w:after="40" w:line="220" w:lineRule="atLeast"/>
              <w:ind w:left="57" w:right="57"/>
              <w:rPr>
                <w:rFonts w:eastAsia="Calibri"/>
                <w:sz w:val="18"/>
                <w:szCs w:val="18"/>
              </w:rPr>
            </w:pPr>
            <w:r w:rsidRPr="00AC1396">
              <w:rPr>
                <w:rFonts w:eastAsia="Calibri"/>
                <w:sz w:val="18"/>
                <w:szCs w:val="18"/>
              </w:rPr>
              <w:t>00</w:t>
            </w:r>
            <w:r w:rsidRPr="00AC1396">
              <w:rPr>
                <w:rFonts w:eastAsia="Calibri"/>
                <w:sz w:val="18"/>
                <w:szCs w:val="18"/>
                <w:vertAlign w:val="subscript"/>
              </w:rPr>
              <w:t>b</w:t>
            </w:r>
          </w:p>
        </w:tc>
      </w:tr>
      <w:tr w:rsidR="002A6C3C" w:rsidRPr="00AC1396" w14:paraId="514B0370" w14:textId="77777777" w:rsidTr="0019577D">
        <w:tc>
          <w:tcPr>
            <w:tcW w:w="5529" w:type="dxa"/>
            <w:shd w:val="clear" w:color="auto" w:fill="auto"/>
            <w:tcMar>
              <w:left w:w="0" w:type="dxa"/>
              <w:right w:w="0" w:type="dxa"/>
            </w:tcMar>
          </w:tcPr>
          <w:p w14:paraId="02DE2D6A" w14:textId="77777777" w:rsidR="002A6C3C" w:rsidRPr="00ED1ED9" w:rsidRDefault="002A6C3C" w:rsidP="0019577D">
            <w:pPr>
              <w:spacing w:before="40" w:after="40" w:line="220" w:lineRule="atLeast"/>
              <w:ind w:left="57" w:right="57"/>
              <w:rPr>
                <w:rFonts w:eastAsia="Calibri"/>
                <w:sz w:val="18"/>
                <w:szCs w:val="18"/>
                <w:lang w:val="fr-FR"/>
              </w:rPr>
            </w:pPr>
            <w:r w:rsidRPr="00ED1ED9">
              <w:rPr>
                <w:rFonts w:eastAsia="Calibri"/>
                <w:sz w:val="18"/>
                <w:szCs w:val="18"/>
                <w:lang w:val="fr-FR"/>
              </w:rPr>
              <w:t>Le véhicule est équipé d</w:t>
            </w:r>
            <w:r>
              <w:rPr>
                <w:rFonts w:eastAsia="Calibri"/>
                <w:sz w:val="18"/>
                <w:szCs w:val="18"/>
                <w:lang w:val="fr-FR"/>
              </w:rPr>
              <w:t>’</w:t>
            </w:r>
            <w:r w:rsidRPr="00ED1ED9">
              <w:rPr>
                <w:rFonts w:eastAsia="Calibri"/>
                <w:sz w:val="18"/>
                <w:szCs w:val="18"/>
                <w:lang w:val="fr-FR"/>
              </w:rPr>
              <w:t>une conduite de commande pneumatique</w:t>
            </w:r>
          </w:p>
        </w:tc>
        <w:tc>
          <w:tcPr>
            <w:tcW w:w="1134" w:type="dxa"/>
            <w:shd w:val="clear" w:color="auto" w:fill="auto"/>
            <w:tcMar>
              <w:left w:w="0" w:type="dxa"/>
              <w:right w:w="0" w:type="dxa"/>
            </w:tcMar>
          </w:tcPr>
          <w:p w14:paraId="2080F08F" w14:textId="77777777" w:rsidR="002A6C3C" w:rsidRPr="00ED1ED9" w:rsidRDefault="002A6C3C" w:rsidP="0019577D">
            <w:pPr>
              <w:spacing w:before="40" w:after="40" w:line="220" w:lineRule="atLeast"/>
              <w:ind w:left="57" w:right="57"/>
              <w:rPr>
                <w:rFonts w:eastAsia="Calibri"/>
                <w:sz w:val="18"/>
                <w:szCs w:val="18"/>
                <w:lang w:val="fr-FR"/>
              </w:rPr>
            </w:pPr>
          </w:p>
        </w:tc>
        <w:tc>
          <w:tcPr>
            <w:tcW w:w="707" w:type="dxa"/>
            <w:shd w:val="clear" w:color="auto" w:fill="auto"/>
            <w:tcMar>
              <w:left w:w="0" w:type="dxa"/>
              <w:right w:w="0" w:type="dxa"/>
            </w:tcMar>
          </w:tcPr>
          <w:p w14:paraId="0D996882" w14:textId="77777777" w:rsidR="002A6C3C" w:rsidRPr="00AC1396" w:rsidRDefault="002A6C3C" w:rsidP="0019577D">
            <w:pPr>
              <w:spacing w:before="40" w:after="40" w:line="220" w:lineRule="atLeast"/>
              <w:ind w:left="57" w:right="57"/>
              <w:rPr>
                <w:rFonts w:eastAsia="Calibri"/>
                <w:sz w:val="18"/>
                <w:szCs w:val="18"/>
              </w:rPr>
            </w:pPr>
            <w:r w:rsidRPr="00AC1396">
              <w:rPr>
                <w:rFonts w:eastAsia="Calibri"/>
                <w:sz w:val="18"/>
                <w:szCs w:val="18"/>
              </w:rPr>
              <w:t>01</w:t>
            </w:r>
            <w:r w:rsidRPr="00AC1396">
              <w:rPr>
                <w:rFonts w:eastAsia="Calibri"/>
                <w:sz w:val="18"/>
                <w:szCs w:val="18"/>
                <w:vertAlign w:val="subscript"/>
              </w:rPr>
              <w:t>b</w:t>
            </w:r>
          </w:p>
        </w:tc>
      </w:tr>
    </w:tbl>
    <w:p w14:paraId="45CFD314" w14:textId="3D54C446" w:rsidR="002A6C3C" w:rsidRPr="00ED1ED9" w:rsidRDefault="002A6C3C" w:rsidP="002A6C3C">
      <w:pPr>
        <w:pStyle w:val="SingleTxtG"/>
        <w:tabs>
          <w:tab w:val="left" w:pos="1134"/>
        </w:tabs>
        <w:spacing w:before="240"/>
        <w:ind w:left="2268" w:hanging="1134"/>
        <w:rPr>
          <w:rFonts w:eastAsia="Calibri"/>
          <w:lang w:val="fr-FR"/>
        </w:rPr>
      </w:pPr>
      <w:r w:rsidRPr="00ED1ED9">
        <w:rPr>
          <w:rFonts w:eastAsia="Calibri"/>
          <w:lang w:val="fr-FR"/>
        </w:rPr>
        <w:t>4.3.2.2</w:t>
      </w:r>
      <w:r w:rsidRPr="00ED1ED9">
        <w:rPr>
          <w:rFonts w:eastAsia="Calibri"/>
          <w:lang w:val="fr-FR"/>
        </w:rPr>
        <w:tab/>
        <w:t>Les paramètres définis dans l</w:t>
      </w:r>
      <w:r>
        <w:rPr>
          <w:rFonts w:eastAsia="Calibri"/>
          <w:lang w:val="fr-FR"/>
        </w:rPr>
        <w:t>’</w:t>
      </w:r>
      <w:r w:rsidRPr="00ED1ED9">
        <w:rPr>
          <w:rFonts w:eastAsia="Calibri"/>
          <w:lang w:val="fr-FR"/>
        </w:rPr>
        <w:t>EBS 12 (octet 3) de la norme ISO 11992</w:t>
      </w:r>
      <w:r w:rsidR="0019577D">
        <w:rPr>
          <w:rFonts w:eastAsia="Calibri"/>
          <w:lang w:val="fr-FR"/>
        </w:rPr>
        <w:t>-</w:t>
      </w:r>
      <w:r w:rsidRPr="00ED1ED9">
        <w:rPr>
          <w:rFonts w:eastAsia="Calibri"/>
          <w:lang w:val="fr-FR"/>
        </w:rPr>
        <w:t>2:2014 doivent être contrôlés au raccord ISO 7638 arrière de la remorque tractrice pour vérifier qu</w:t>
      </w:r>
      <w:r>
        <w:rPr>
          <w:rFonts w:eastAsia="Calibri"/>
          <w:lang w:val="fr-FR"/>
        </w:rPr>
        <w:t>’</w:t>
      </w:r>
      <w:r w:rsidRPr="00ED1ED9">
        <w:rPr>
          <w:rFonts w:eastAsia="Calibri"/>
          <w:lang w:val="fr-FR"/>
        </w:rPr>
        <w:t>ils correspondent aux spécifications de la remorque tractrice comme suit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1134"/>
        <w:gridCol w:w="707"/>
      </w:tblGrid>
      <w:tr w:rsidR="0019577D" w:rsidRPr="00B7104D" w14:paraId="1F192862" w14:textId="77777777" w:rsidTr="0019577D">
        <w:trPr>
          <w:tblHeader/>
        </w:trPr>
        <w:tc>
          <w:tcPr>
            <w:tcW w:w="5529" w:type="dxa"/>
            <w:vMerge w:val="restart"/>
            <w:shd w:val="clear" w:color="auto" w:fill="auto"/>
            <w:tcMar>
              <w:left w:w="0" w:type="dxa"/>
              <w:right w:w="0" w:type="dxa"/>
            </w:tcMar>
            <w:vAlign w:val="bottom"/>
          </w:tcPr>
          <w:p w14:paraId="50E1759D" w14:textId="77777777" w:rsidR="0019577D" w:rsidRPr="00ED1ED9" w:rsidRDefault="0019577D" w:rsidP="0019577D">
            <w:pPr>
              <w:spacing w:before="80" w:after="80" w:line="200" w:lineRule="exact"/>
              <w:ind w:left="57" w:right="57"/>
              <w:rPr>
                <w:rFonts w:eastAsia="Calibri"/>
                <w:i/>
                <w:sz w:val="16"/>
                <w:lang w:val="fr-FR"/>
              </w:rPr>
            </w:pPr>
            <w:r w:rsidRPr="00ED1ED9">
              <w:rPr>
                <w:rFonts w:eastAsia="Calibri"/>
                <w:i/>
                <w:iCs/>
                <w:sz w:val="16"/>
                <w:lang w:val="fr-FR"/>
              </w:rPr>
              <w:t>Signaux transmis par la ligne de commande</w:t>
            </w:r>
          </w:p>
        </w:tc>
        <w:tc>
          <w:tcPr>
            <w:tcW w:w="1841" w:type="dxa"/>
            <w:gridSpan w:val="2"/>
            <w:shd w:val="clear" w:color="auto" w:fill="auto"/>
            <w:tcMar>
              <w:left w:w="0" w:type="dxa"/>
              <w:right w:w="0" w:type="dxa"/>
            </w:tcMar>
            <w:vAlign w:val="bottom"/>
          </w:tcPr>
          <w:p w14:paraId="7469EF95" w14:textId="77777777" w:rsidR="0019577D" w:rsidRPr="00B7104D" w:rsidRDefault="0019577D" w:rsidP="0019577D">
            <w:pPr>
              <w:spacing w:before="80" w:after="80" w:line="200" w:lineRule="exact"/>
              <w:ind w:left="57" w:right="57"/>
              <w:rPr>
                <w:rFonts w:eastAsia="Calibri"/>
                <w:i/>
                <w:sz w:val="16"/>
              </w:rPr>
            </w:pPr>
            <w:r w:rsidRPr="00B7104D">
              <w:rPr>
                <w:rFonts w:eastAsia="Calibri"/>
                <w:i/>
                <w:iCs/>
                <w:sz w:val="16"/>
              </w:rPr>
              <w:t>EBS 12 (octet 3)</w:t>
            </w:r>
          </w:p>
        </w:tc>
      </w:tr>
      <w:tr w:rsidR="002A6C3C" w:rsidRPr="00B7104D" w14:paraId="0793D776" w14:textId="77777777" w:rsidTr="0019577D">
        <w:trPr>
          <w:tblHeader/>
        </w:trPr>
        <w:tc>
          <w:tcPr>
            <w:tcW w:w="5529" w:type="dxa"/>
            <w:vMerge/>
            <w:shd w:val="clear" w:color="auto" w:fill="auto"/>
            <w:tcMar>
              <w:left w:w="0" w:type="dxa"/>
              <w:right w:w="0" w:type="dxa"/>
            </w:tcMar>
          </w:tcPr>
          <w:p w14:paraId="0FE8B577" w14:textId="77777777" w:rsidR="002A6C3C" w:rsidRPr="00B7104D" w:rsidRDefault="002A6C3C" w:rsidP="0019577D">
            <w:pPr>
              <w:spacing w:before="80" w:after="80" w:line="200" w:lineRule="exact"/>
              <w:ind w:left="57" w:right="57"/>
              <w:rPr>
                <w:rFonts w:eastAsia="Calibri"/>
                <w:i/>
                <w:sz w:val="16"/>
              </w:rPr>
            </w:pPr>
          </w:p>
        </w:tc>
        <w:tc>
          <w:tcPr>
            <w:tcW w:w="1134" w:type="dxa"/>
            <w:shd w:val="clear" w:color="auto" w:fill="auto"/>
            <w:tcMar>
              <w:left w:w="0" w:type="dxa"/>
              <w:right w:w="0" w:type="dxa"/>
            </w:tcMar>
          </w:tcPr>
          <w:p w14:paraId="6D864AC1" w14:textId="77777777" w:rsidR="002A6C3C" w:rsidRPr="00B7104D" w:rsidRDefault="002A6C3C" w:rsidP="0019577D">
            <w:pPr>
              <w:spacing w:before="80" w:after="80" w:line="200" w:lineRule="exact"/>
              <w:ind w:left="57" w:right="57"/>
              <w:rPr>
                <w:rFonts w:eastAsia="Calibri"/>
                <w:i/>
                <w:sz w:val="16"/>
              </w:rPr>
            </w:pPr>
            <w:r w:rsidRPr="00B7104D">
              <w:rPr>
                <w:rFonts w:eastAsia="Calibri"/>
                <w:i/>
                <w:iCs/>
                <w:sz w:val="16"/>
              </w:rPr>
              <w:t>Bits 1-2</w:t>
            </w:r>
          </w:p>
        </w:tc>
        <w:tc>
          <w:tcPr>
            <w:tcW w:w="707" w:type="dxa"/>
            <w:shd w:val="clear" w:color="auto" w:fill="auto"/>
            <w:tcMar>
              <w:left w:w="0" w:type="dxa"/>
              <w:right w:w="0" w:type="dxa"/>
            </w:tcMar>
          </w:tcPr>
          <w:p w14:paraId="53EEB49D" w14:textId="77777777" w:rsidR="002A6C3C" w:rsidRPr="00B7104D" w:rsidRDefault="002A6C3C" w:rsidP="0019577D">
            <w:pPr>
              <w:spacing w:before="80" w:after="80" w:line="200" w:lineRule="exact"/>
              <w:ind w:left="57" w:right="57"/>
              <w:rPr>
                <w:rFonts w:eastAsia="Calibri"/>
                <w:i/>
                <w:sz w:val="16"/>
              </w:rPr>
            </w:pPr>
            <w:r w:rsidRPr="00B7104D">
              <w:rPr>
                <w:rFonts w:eastAsia="Calibri"/>
                <w:i/>
                <w:iCs/>
                <w:sz w:val="16"/>
              </w:rPr>
              <w:t>Bits 5-6</w:t>
            </w:r>
          </w:p>
        </w:tc>
      </w:tr>
      <w:tr w:rsidR="002A6C3C" w:rsidRPr="00B7104D" w14:paraId="3BFECD16" w14:textId="77777777" w:rsidTr="0019577D">
        <w:tc>
          <w:tcPr>
            <w:tcW w:w="5529" w:type="dxa"/>
            <w:shd w:val="clear" w:color="auto" w:fill="auto"/>
            <w:tcMar>
              <w:left w:w="0" w:type="dxa"/>
              <w:right w:w="0" w:type="dxa"/>
            </w:tcMar>
          </w:tcPr>
          <w:p w14:paraId="4DBD76F9" w14:textId="77777777" w:rsidR="002A6C3C" w:rsidRPr="00ED1ED9" w:rsidRDefault="002A6C3C" w:rsidP="0019577D">
            <w:pPr>
              <w:spacing w:before="40" w:after="40" w:line="220" w:lineRule="atLeast"/>
              <w:ind w:left="57" w:right="57"/>
              <w:rPr>
                <w:rFonts w:eastAsia="Calibri"/>
                <w:sz w:val="18"/>
                <w:szCs w:val="18"/>
                <w:lang w:val="fr-FR"/>
              </w:rPr>
            </w:pPr>
            <w:r w:rsidRPr="00ED1ED9">
              <w:rPr>
                <w:rFonts w:eastAsia="Calibri"/>
                <w:sz w:val="18"/>
                <w:szCs w:val="18"/>
                <w:lang w:val="fr-FR"/>
              </w:rPr>
              <w:t>Demande du frein de service provenant d</w:t>
            </w:r>
            <w:r>
              <w:rPr>
                <w:rFonts w:eastAsia="Calibri"/>
                <w:sz w:val="18"/>
                <w:szCs w:val="18"/>
                <w:lang w:val="fr-FR"/>
              </w:rPr>
              <w:t>’</w:t>
            </w:r>
            <w:r w:rsidRPr="00ED1ED9">
              <w:rPr>
                <w:rFonts w:eastAsia="Calibri"/>
                <w:sz w:val="18"/>
                <w:szCs w:val="18"/>
                <w:lang w:val="fr-FR"/>
              </w:rPr>
              <w:t>un circuit électrique</w:t>
            </w:r>
          </w:p>
        </w:tc>
        <w:tc>
          <w:tcPr>
            <w:tcW w:w="1134" w:type="dxa"/>
            <w:shd w:val="clear" w:color="auto" w:fill="auto"/>
            <w:tcMar>
              <w:left w:w="0" w:type="dxa"/>
              <w:right w:w="0" w:type="dxa"/>
            </w:tcMar>
          </w:tcPr>
          <w:p w14:paraId="788A15A1" w14:textId="77777777" w:rsidR="002A6C3C" w:rsidRPr="00DC6949" w:rsidRDefault="002A6C3C" w:rsidP="0019577D">
            <w:pPr>
              <w:spacing w:before="40" w:after="40" w:line="220" w:lineRule="atLeast"/>
              <w:ind w:left="57" w:right="57"/>
              <w:rPr>
                <w:rFonts w:eastAsia="Calibri"/>
                <w:sz w:val="18"/>
                <w:szCs w:val="18"/>
              </w:rPr>
            </w:pPr>
            <w:r w:rsidRPr="00DC6949">
              <w:rPr>
                <w:rFonts w:eastAsia="Calibri"/>
                <w:sz w:val="18"/>
                <w:szCs w:val="18"/>
              </w:rPr>
              <w:t>00</w:t>
            </w:r>
            <w:r w:rsidRPr="00DC6949">
              <w:rPr>
                <w:rFonts w:eastAsia="Calibri"/>
                <w:sz w:val="18"/>
                <w:szCs w:val="18"/>
                <w:vertAlign w:val="subscript"/>
              </w:rPr>
              <w:t>b</w:t>
            </w:r>
          </w:p>
        </w:tc>
        <w:tc>
          <w:tcPr>
            <w:tcW w:w="707" w:type="dxa"/>
            <w:shd w:val="clear" w:color="auto" w:fill="auto"/>
            <w:tcMar>
              <w:left w:w="0" w:type="dxa"/>
              <w:right w:w="0" w:type="dxa"/>
            </w:tcMar>
          </w:tcPr>
          <w:p w14:paraId="646CC642" w14:textId="77777777" w:rsidR="002A6C3C" w:rsidRPr="00DC6949" w:rsidRDefault="002A6C3C" w:rsidP="0019577D">
            <w:pPr>
              <w:spacing w:before="40" w:after="40" w:line="220" w:lineRule="atLeast"/>
              <w:ind w:left="57" w:right="57"/>
              <w:rPr>
                <w:rFonts w:eastAsia="Calibri"/>
                <w:sz w:val="18"/>
                <w:szCs w:val="18"/>
              </w:rPr>
            </w:pPr>
          </w:p>
        </w:tc>
      </w:tr>
      <w:tr w:rsidR="002A6C3C" w:rsidRPr="00B7104D" w14:paraId="0BF5332A" w14:textId="77777777" w:rsidTr="0019577D">
        <w:tc>
          <w:tcPr>
            <w:tcW w:w="5529" w:type="dxa"/>
            <w:shd w:val="clear" w:color="auto" w:fill="auto"/>
            <w:tcMar>
              <w:left w:w="0" w:type="dxa"/>
              <w:right w:w="0" w:type="dxa"/>
            </w:tcMar>
          </w:tcPr>
          <w:p w14:paraId="390E892D" w14:textId="77777777" w:rsidR="002A6C3C" w:rsidRPr="00ED1ED9" w:rsidRDefault="002A6C3C" w:rsidP="0019577D">
            <w:pPr>
              <w:spacing w:before="40" w:after="40" w:line="220" w:lineRule="atLeast"/>
              <w:ind w:left="57" w:right="57"/>
              <w:rPr>
                <w:rFonts w:eastAsia="Calibri"/>
                <w:sz w:val="18"/>
                <w:szCs w:val="18"/>
                <w:lang w:val="fr-FR"/>
              </w:rPr>
            </w:pPr>
            <w:r w:rsidRPr="00ED1ED9">
              <w:rPr>
                <w:rFonts w:eastAsia="Calibri"/>
                <w:sz w:val="18"/>
                <w:szCs w:val="18"/>
                <w:lang w:val="fr-FR"/>
              </w:rPr>
              <w:t>Demande du frein de service provenant de deux circuits électriques</w:t>
            </w:r>
          </w:p>
        </w:tc>
        <w:tc>
          <w:tcPr>
            <w:tcW w:w="1134" w:type="dxa"/>
            <w:shd w:val="clear" w:color="auto" w:fill="auto"/>
            <w:tcMar>
              <w:left w:w="0" w:type="dxa"/>
              <w:right w:w="0" w:type="dxa"/>
            </w:tcMar>
          </w:tcPr>
          <w:p w14:paraId="7DB1686C" w14:textId="77777777" w:rsidR="002A6C3C" w:rsidRPr="00DC6949" w:rsidRDefault="002A6C3C" w:rsidP="0019577D">
            <w:pPr>
              <w:spacing w:before="40" w:after="40" w:line="220" w:lineRule="atLeast"/>
              <w:ind w:left="57" w:right="57"/>
              <w:rPr>
                <w:rFonts w:eastAsia="Calibri"/>
                <w:sz w:val="18"/>
                <w:szCs w:val="18"/>
              </w:rPr>
            </w:pPr>
            <w:r w:rsidRPr="00DC6949">
              <w:rPr>
                <w:rFonts w:eastAsia="Calibri"/>
                <w:sz w:val="18"/>
                <w:szCs w:val="18"/>
              </w:rPr>
              <w:t>01</w:t>
            </w:r>
            <w:r w:rsidRPr="00DC6949">
              <w:rPr>
                <w:rFonts w:eastAsia="Calibri"/>
                <w:sz w:val="18"/>
                <w:szCs w:val="18"/>
                <w:vertAlign w:val="subscript"/>
              </w:rPr>
              <w:t>b</w:t>
            </w:r>
          </w:p>
        </w:tc>
        <w:tc>
          <w:tcPr>
            <w:tcW w:w="707" w:type="dxa"/>
            <w:shd w:val="clear" w:color="auto" w:fill="auto"/>
            <w:tcMar>
              <w:left w:w="0" w:type="dxa"/>
              <w:right w:w="0" w:type="dxa"/>
            </w:tcMar>
          </w:tcPr>
          <w:p w14:paraId="19FFF8B7" w14:textId="77777777" w:rsidR="002A6C3C" w:rsidRPr="00DC6949" w:rsidRDefault="002A6C3C" w:rsidP="0019577D">
            <w:pPr>
              <w:spacing w:before="40" w:after="40" w:line="220" w:lineRule="atLeast"/>
              <w:ind w:left="57" w:right="57"/>
              <w:rPr>
                <w:rFonts w:eastAsia="Calibri"/>
                <w:sz w:val="18"/>
                <w:szCs w:val="18"/>
              </w:rPr>
            </w:pPr>
          </w:p>
        </w:tc>
      </w:tr>
      <w:tr w:rsidR="002A6C3C" w:rsidRPr="00B7104D" w14:paraId="55F4B91A" w14:textId="77777777" w:rsidTr="0019577D">
        <w:tc>
          <w:tcPr>
            <w:tcW w:w="5529" w:type="dxa"/>
            <w:shd w:val="clear" w:color="auto" w:fill="auto"/>
            <w:tcMar>
              <w:left w:w="0" w:type="dxa"/>
              <w:right w:w="0" w:type="dxa"/>
            </w:tcMar>
          </w:tcPr>
          <w:p w14:paraId="58B88BF4" w14:textId="77777777" w:rsidR="002A6C3C" w:rsidRPr="00ED1ED9" w:rsidRDefault="002A6C3C" w:rsidP="0019577D">
            <w:pPr>
              <w:spacing w:before="40" w:after="40" w:line="220" w:lineRule="atLeast"/>
              <w:ind w:left="57" w:right="57"/>
              <w:rPr>
                <w:rFonts w:eastAsia="Calibri"/>
                <w:sz w:val="18"/>
                <w:szCs w:val="18"/>
                <w:lang w:val="fr-FR"/>
              </w:rPr>
            </w:pPr>
            <w:r w:rsidRPr="00ED1ED9">
              <w:rPr>
                <w:rFonts w:eastAsia="Calibri"/>
                <w:sz w:val="18"/>
                <w:szCs w:val="18"/>
                <w:lang w:val="fr-FR"/>
              </w:rPr>
              <w:t>Le véhicule est dépourvu de conduite de commande pneumatique</w:t>
            </w:r>
            <w:r w:rsidRPr="00ED1ED9">
              <w:rPr>
                <w:rFonts w:eastAsia="Calibri"/>
                <w:i/>
                <w:iCs/>
                <w:sz w:val="18"/>
                <w:szCs w:val="18"/>
                <w:vertAlign w:val="superscript"/>
                <w:lang w:val="fr-FR"/>
              </w:rPr>
              <w:t>1</w:t>
            </w:r>
          </w:p>
        </w:tc>
        <w:tc>
          <w:tcPr>
            <w:tcW w:w="1134" w:type="dxa"/>
            <w:shd w:val="clear" w:color="auto" w:fill="auto"/>
            <w:tcMar>
              <w:left w:w="0" w:type="dxa"/>
              <w:right w:w="0" w:type="dxa"/>
            </w:tcMar>
          </w:tcPr>
          <w:p w14:paraId="3ADDE43C" w14:textId="77777777" w:rsidR="002A6C3C" w:rsidRPr="00ED1ED9" w:rsidRDefault="002A6C3C" w:rsidP="0019577D">
            <w:pPr>
              <w:spacing w:before="40" w:after="40" w:line="220" w:lineRule="atLeast"/>
              <w:ind w:left="57" w:right="57"/>
              <w:rPr>
                <w:rFonts w:eastAsia="Calibri"/>
                <w:sz w:val="18"/>
                <w:szCs w:val="18"/>
                <w:lang w:val="fr-FR"/>
              </w:rPr>
            </w:pPr>
          </w:p>
        </w:tc>
        <w:tc>
          <w:tcPr>
            <w:tcW w:w="707" w:type="dxa"/>
            <w:shd w:val="clear" w:color="auto" w:fill="auto"/>
            <w:tcMar>
              <w:left w:w="0" w:type="dxa"/>
              <w:right w:w="0" w:type="dxa"/>
            </w:tcMar>
          </w:tcPr>
          <w:p w14:paraId="6D89AE68" w14:textId="77777777" w:rsidR="002A6C3C" w:rsidRPr="00DC6949" w:rsidRDefault="002A6C3C" w:rsidP="0019577D">
            <w:pPr>
              <w:spacing w:before="40" w:after="40" w:line="220" w:lineRule="atLeast"/>
              <w:ind w:left="57" w:right="57"/>
              <w:rPr>
                <w:rFonts w:eastAsia="Calibri"/>
                <w:sz w:val="18"/>
                <w:szCs w:val="18"/>
              </w:rPr>
            </w:pPr>
            <w:r w:rsidRPr="00DC6949">
              <w:rPr>
                <w:rFonts w:eastAsia="Calibri"/>
                <w:sz w:val="18"/>
                <w:szCs w:val="18"/>
              </w:rPr>
              <w:t>00</w:t>
            </w:r>
            <w:r w:rsidRPr="00DC6949">
              <w:rPr>
                <w:rFonts w:eastAsia="Calibri"/>
                <w:sz w:val="18"/>
                <w:szCs w:val="18"/>
                <w:vertAlign w:val="subscript"/>
              </w:rPr>
              <w:t>b</w:t>
            </w:r>
          </w:p>
        </w:tc>
      </w:tr>
      <w:tr w:rsidR="002A6C3C" w:rsidRPr="00B7104D" w14:paraId="65B98AA5" w14:textId="77777777" w:rsidTr="0019577D">
        <w:tc>
          <w:tcPr>
            <w:tcW w:w="5529" w:type="dxa"/>
            <w:shd w:val="clear" w:color="auto" w:fill="auto"/>
            <w:tcMar>
              <w:left w:w="0" w:type="dxa"/>
              <w:right w:w="0" w:type="dxa"/>
            </w:tcMar>
          </w:tcPr>
          <w:p w14:paraId="286DF4E3" w14:textId="77777777" w:rsidR="002A6C3C" w:rsidRPr="00ED1ED9" w:rsidRDefault="002A6C3C" w:rsidP="0019577D">
            <w:pPr>
              <w:spacing w:before="40" w:after="40" w:line="220" w:lineRule="atLeast"/>
              <w:ind w:left="57" w:right="57"/>
              <w:rPr>
                <w:rFonts w:eastAsia="Calibri"/>
                <w:sz w:val="18"/>
                <w:szCs w:val="18"/>
                <w:lang w:val="fr-FR"/>
              </w:rPr>
            </w:pPr>
            <w:r w:rsidRPr="00ED1ED9">
              <w:rPr>
                <w:rFonts w:eastAsia="Calibri"/>
                <w:sz w:val="18"/>
                <w:szCs w:val="18"/>
                <w:lang w:val="fr-FR"/>
              </w:rPr>
              <w:t>Le véhicule est équipé d</w:t>
            </w:r>
            <w:r>
              <w:rPr>
                <w:rFonts w:eastAsia="Calibri"/>
                <w:sz w:val="18"/>
                <w:szCs w:val="18"/>
                <w:lang w:val="fr-FR"/>
              </w:rPr>
              <w:t>’</w:t>
            </w:r>
            <w:r w:rsidRPr="00ED1ED9">
              <w:rPr>
                <w:rFonts w:eastAsia="Calibri"/>
                <w:sz w:val="18"/>
                <w:szCs w:val="18"/>
                <w:lang w:val="fr-FR"/>
              </w:rPr>
              <w:t>une conduite de commande pneumatique</w:t>
            </w:r>
          </w:p>
        </w:tc>
        <w:tc>
          <w:tcPr>
            <w:tcW w:w="1134" w:type="dxa"/>
            <w:shd w:val="clear" w:color="auto" w:fill="auto"/>
            <w:tcMar>
              <w:left w:w="0" w:type="dxa"/>
              <w:right w:w="0" w:type="dxa"/>
            </w:tcMar>
          </w:tcPr>
          <w:p w14:paraId="1D586529" w14:textId="77777777" w:rsidR="002A6C3C" w:rsidRPr="00ED1ED9" w:rsidRDefault="002A6C3C" w:rsidP="0019577D">
            <w:pPr>
              <w:spacing w:before="40" w:after="40" w:line="220" w:lineRule="atLeast"/>
              <w:ind w:left="57" w:right="57"/>
              <w:rPr>
                <w:rFonts w:eastAsia="Calibri"/>
                <w:sz w:val="18"/>
                <w:szCs w:val="18"/>
                <w:lang w:val="fr-FR"/>
              </w:rPr>
            </w:pPr>
          </w:p>
        </w:tc>
        <w:tc>
          <w:tcPr>
            <w:tcW w:w="707" w:type="dxa"/>
            <w:shd w:val="clear" w:color="auto" w:fill="auto"/>
            <w:tcMar>
              <w:left w:w="0" w:type="dxa"/>
              <w:right w:w="0" w:type="dxa"/>
            </w:tcMar>
          </w:tcPr>
          <w:p w14:paraId="632D8E50" w14:textId="77777777" w:rsidR="002A6C3C" w:rsidRPr="00DC6949" w:rsidRDefault="002A6C3C" w:rsidP="0019577D">
            <w:pPr>
              <w:spacing w:before="40" w:after="40" w:line="220" w:lineRule="atLeast"/>
              <w:ind w:left="57" w:right="57"/>
              <w:rPr>
                <w:rFonts w:eastAsia="Calibri"/>
                <w:sz w:val="18"/>
                <w:szCs w:val="18"/>
              </w:rPr>
            </w:pPr>
            <w:r w:rsidRPr="00DC6949">
              <w:rPr>
                <w:rFonts w:eastAsia="Calibri"/>
                <w:sz w:val="18"/>
                <w:szCs w:val="18"/>
              </w:rPr>
              <w:t>01</w:t>
            </w:r>
            <w:r w:rsidRPr="00DC6949">
              <w:rPr>
                <w:rFonts w:eastAsia="Calibri"/>
                <w:sz w:val="18"/>
                <w:szCs w:val="18"/>
                <w:vertAlign w:val="subscript"/>
              </w:rPr>
              <w:t>b</w:t>
            </w:r>
          </w:p>
        </w:tc>
      </w:tr>
    </w:tbl>
    <w:p w14:paraId="1A08D840" w14:textId="77777777" w:rsidR="002A6C3C" w:rsidRPr="00B7104D" w:rsidRDefault="002A6C3C" w:rsidP="002A6C3C">
      <w:pPr>
        <w:pStyle w:val="SingleTxtG"/>
        <w:keepNext/>
        <w:tabs>
          <w:tab w:val="left" w:pos="1134"/>
        </w:tabs>
        <w:spacing w:before="240"/>
        <w:ind w:left="2268" w:hanging="1134"/>
        <w:rPr>
          <w:rFonts w:eastAsia="Calibri"/>
        </w:rPr>
      </w:pPr>
      <w:r w:rsidRPr="00B7104D">
        <w:rPr>
          <w:rFonts w:eastAsia="Calibri"/>
        </w:rPr>
        <w:t>4.3.3</w:t>
      </w:r>
      <w:r w:rsidRPr="00B7104D">
        <w:rPr>
          <w:rFonts w:eastAsia="Calibri"/>
        </w:rPr>
        <w:tab/>
        <w:t>Fonctionnement du frein de service</w:t>
      </w:r>
    </w:p>
    <w:p w14:paraId="605CCFD6"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4.3.3.1</w:t>
      </w:r>
      <w:r w:rsidRPr="00ED1ED9">
        <w:rPr>
          <w:rFonts w:eastAsia="Calibri"/>
          <w:lang w:val="fr-FR"/>
        </w:rPr>
        <w:tab/>
        <w:t>La réponse de la remorque, au niveau de la tête d</w:t>
      </w:r>
      <w:r>
        <w:rPr>
          <w:rFonts w:eastAsia="Calibri"/>
          <w:lang w:val="fr-FR"/>
        </w:rPr>
        <w:t>’</w:t>
      </w:r>
      <w:r w:rsidRPr="00ED1ED9">
        <w:rPr>
          <w:rFonts w:eastAsia="Calibri"/>
          <w:lang w:val="fr-FR"/>
        </w:rPr>
        <w:t>accouplement arrière, aux paramètres définis dans l</w:t>
      </w:r>
      <w:r>
        <w:rPr>
          <w:rFonts w:eastAsia="Calibri"/>
          <w:lang w:val="fr-FR"/>
        </w:rPr>
        <w:t>’</w:t>
      </w:r>
      <w:r w:rsidRPr="00ED1ED9">
        <w:rPr>
          <w:rFonts w:eastAsia="Calibri"/>
          <w:lang w:val="fr-FR"/>
        </w:rPr>
        <w:t>EBS 11 de la norme ISO 11992-2:2014 doit être vérifiée comme suit :</w:t>
      </w:r>
    </w:p>
    <w:p w14:paraId="639E349C" w14:textId="5F7B1748" w:rsidR="002A6C3C" w:rsidRPr="00ED1ED9" w:rsidRDefault="002A6C3C" w:rsidP="002A6C3C">
      <w:pPr>
        <w:pStyle w:val="SingleTxtG"/>
        <w:ind w:left="2268"/>
        <w:rPr>
          <w:lang w:val="fr-FR"/>
        </w:rPr>
      </w:pPr>
      <w:r w:rsidRPr="00ED1ED9">
        <w:rPr>
          <w:lang w:val="fr-FR"/>
        </w:rPr>
        <w:tab/>
        <w:t>La pression dans la conduite d</w:t>
      </w:r>
      <w:r>
        <w:rPr>
          <w:lang w:val="fr-FR"/>
        </w:rPr>
        <w:t>’</w:t>
      </w:r>
      <w:r w:rsidRPr="00ED1ED9">
        <w:rPr>
          <w:lang w:val="fr-FR"/>
        </w:rPr>
        <w:t>alimentation au début de chaque essai doit être ≥700 kPa et le véhicule doit être chargé (cette charge peut être simulée pour l</w:t>
      </w:r>
      <w:r>
        <w:rPr>
          <w:lang w:val="fr-FR"/>
        </w:rPr>
        <w:t>’</w:t>
      </w:r>
      <w:r w:rsidRPr="00ED1ED9">
        <w:rPr>
          <w:lang w:val="fr-FR"/>
        </w:rPr>
        <w:t>essai).</w:t>
      </w:r>
    </w:p>
    <w:p w14:paraId="475525C7" w14:textId="77777777" w:rsidR="002A6C3C" w:rsidRPr="00ED1ED9" w:rsidRDefault="002A6C3C" w:rsidP="002A6C3C">
      <w:pPr>
        <w:pStyle w:val="SingleTxtG"/>
        <w:keepNext/>
        <w:ind w:left="2268"/>
        <w:rPr>
          <w:rFonts w:eastAsia="Calibri"/>
          <w:lang w:val="fr-FR"/>
        </w:rPr>
      </w:pPr>
      <w:r w:rsidRPr="00ED1ED9">
        <w:rPr>
          <w:rFonts w:eastAsia="Calibri"/>
          <w:lang w:val="fr-FR"/>
        </w:rPr>
        <w:t>Sur les remorques équipées d</w:t>
      </w:r>
      <w:r>
        <w:rPr>
          <w:rFonts w:eastAsia="Calibri"/>
          <w:lang w:val="fr-FR"/>
        </w:rPr>
        <w:t>’</w:t>
      </w:r>
      <w:r w:rsidRPr="00ED1ED9">
        <w:rPr>
          <w:rFonts w:eastAsia="Calibri"/>
          <w:lang w:val="fr-FR"/>
        </w:rPr>
        <w:t>une conduite de commande pneumatique et d</w:t>
      </w:r>
      <w:r>
        <w:rPr>
          <w:rFonts w:eastAsia="Calibri"/>
          <w:lang w:val="fr-FR"/>
        </w:rPr>
        <w:t>’</w:t>
      </w:r>
      <w:r w:rsidRPr="00ED1ED9">
        <w:rPr>
          <w:rFonts w:eastAsia="Calibri"/>
          <w:lang w:val="fr-FR"/>
        </w:rPr>
        <w:t xml:space="preserve">une ligne de commande électrique : </w:t>
      </w:r>
    </w:p>
    <w:p w14:paraId="28972CB8" w14:textId="77777777" w:rsidR="002A6C3C" w:rsidRPr="00ED1ED9" w:rsidRDefault="002A6C3C" w:rsidP="002A6C3C">
      <w:pPr>
        <w:pStyle w:val="SingleTxtG"/>
        <w:ind w:left="2835" w:hanging="567"/>
        <w:rPr>
          <w:rFonts w:eastAsia="Calibri"/>
          <w:lang w:val="fr-FR"/>
        </w:rPr>
      </w:pPr>
      <w:r w:rsidRPr="00ED1ED9">
        <w:rPr>
          <w:rFonts w:eastAsia="Calibri"/>
          <w:lang w:val="fr-FR"/>
        </w:rPr>
        <w:t>a)</w:t>
      </w:r>
      <w:r w:rsidRPr="00ED1ED9">
        <w:rPr>
          <w:rFonts w:eastAsia="Calibri"/>
          <w:lang w:val="fr-FR"/>
        </w:rPr>
        <w:tab/>
        <w:t>La conduite et la ligne doivent être raccordées ;</w:t>
      </w:r>
    </w:p>
    <w:p w14:paraId="4A9B5820" w14:textId="77777777" w:rsidR="002A6C3C" w:rsidRPr="00ED1ED9" w:rsidRDefault="002A6C3C" w:rsidP="002A6C3C">
      <w:pPr>
        <w:pStyle w:val="SingleTxtG"/>
        <w:ind w:left="2835" w:hanging="567"/>
        <w:rPr>
          <w:rFonts w:eastAsia="Calibri"/>
          <w:lang w:val="fr-FR"/>
        </w:rPr>
      </w:pPr>
      <w:r w:rsidRPr="00ED1ED9">
        <w:rPr>
          <w:rFonts w:eastAsia="Calibri"/>
          <w:lang w:val="fr-FR"/>
        </w:rPr>
        <w:t>b)</w:t>
      </w:r>
      <w:r w:rsidRPr="00ED1ED9">
        <w:rPr>
          <w:rFonts w:eastAsia="Calibri"/>
          <w:lang w:val="fr-FR"/>
        </w:rPr>
        <w:tab/>
        <w:t>La conduite et la ligne doivent transmettre des signaux simultanément ;</w:t>
      </w:r>
    </w:p>
    <w:p w14:paraId="44908FD4" w14:textId="77777777" w:rsidR="002A6C3C" w:rsidRPr="00ED1ED9" w:rsidRDefault="002A6C3C" w:rsidP="002A6C3C">
      <w:pPr>
        <w:pStyle w:val="SingleTxtG"/>
        <w:ind w:left="2835" w:hanging="567"/>
        <w:rPr>
          <w:rFonts w:eastAsia="Calibri"/>
          <w:lang w:val="fr-FR"/>
        </w:rPr>
      </w:pPr>
      <w:r w:rsidRPr="00ED1ED9">
        <w:rPr>
          <w:rFonts w:eastAsia="Calibri"/>
          <w:lang w:val="fr-FR"/>
        </w:rPr>
        <w:t>c)</w:t>
      </w:r>
      <w:r w:rsidRPr="00ED1ED9">
        <w:rPr>
          <w:rFonts w:eastAsia="Calibri"/>
          <w:lang w:val="fr-FR"/>
        </w:rPr>
        <w:tab/>
        <w:t>Le simulateur doit envoyer des messages EBS 12 (octet 3 et bits 5</w:t>
      </w:r>
      <w:r w:rsidRPr="00ED1ED9">
        <w:rPr>
          <w:rFonts w:eastAsia="Calibri"/>
          <w:lang w:val="fr-FR"/>
        </w:rPr>
        <w:noBreakHyphen/>
        <w:t>6) sur 01</w:t>
      </w:r>
      <w:r w:rsidRPr="00ED1ED9">
        <w:rPr>
          <w:rFonts w:eastAsia="Calibri"/>
          <w:vertAlign w:val="subscript"/>
          <w:lang w:val="fr-FR"/>
        </w:rPr>
        <w:t>b</w:t>
      </w:r>
      <w:r w:rsidRPr="00ED1ED9">
        <w:rPr>
          <w:rFonts w:eastAsia="Calibri"/>
          <w:lang w:val="fr-FR"/>
        </w:rPr>
        <w:t>, pour indiquer à la remorque qu</w:t>
      </w:r>
      <w:r>
        <w:rPr>
          <w:rFonts w:eastAsia="Calibri"/>
          <w:lang w:val="fr-FR"/>
        </w:rPr>
        <w:t>’</w:t>
      </w:r>
      <w:r w:rsidRPr="00ED1ED9">
        <w:rPr>
          <w:rFonts w:eastAsia="Calibri"/>
          <w:lang w:val="fr-FR"/>
        </w:rPr>
        <w:t>une conduite de commande pneumatique devrait être raccordée.</w:t>
      </w:r>
    </w:p>
    <w:p w14:paraId="79E55CE7" w14:textId="77777777" w:rsidR="0019577D" w:rsidRDefault="0019577D">
      <w:pPr>
        <w:suppressAutoHyphens w:val="0"/>
        <w:kinsoku/>
        <w:overflowPunct/>
        <w:autoSpaceDE/>
        <w:autoSpaceDN/>
        <w:adjustRightInd/>
        <w:snapToGrid/>
        <w:spacing w:line="240" w:lineRule="auto"/>
        <w:rPr>
          <w:rFonts w:eastAsia="Calibri"/>
        </w:rPr>
      </w:pPr>
      <w:r>
        <w:rPr>
          <w:rFonts w:eastAsia="Calibri"/>
        </w:rPr>
        <w:br w:type="page"/>
      </w:r>
    </w:p>
    <w:p w14:paraId="78EA8770" w14:textId="10391B9F" w:rsidR="002A6C3C" w:rsidRPr="00B7104D" w:rsidRDefault="002A6C3C" w:rsidP="002A6C3C">
      <w:pPr>
        <w:pStyle w:val="SingleTxtG"/>
        <w:keepNext/>
        <w:ind w:left="2835" w:hanging="567"/>
        <w:rPr>
          <w:rFonts w:eastAsia="Calibri"/>
        </w:rPr>
      </w:pPr>
      <w:r w:rsidRPr="00B7104D">
        <w:rPr>
          <w:rFonts w:eastAsia="Calibri"/>
        </w:rPr>
        <w:lastRenderedPageBreak/>
        <w:t>Paramètres à vérifier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6"/>
        <w:gridCol w:w="3122"/>
        <w:gridCol w:w="3212"/>
      </w:tblGrid>
      <w:tr w:rsidR="002A6C3C" w:rsidRPr="00FD79B0" w14:paraId="25C98091" w14:textId="77777777" w:rsidTr="0019577D">
        <w:trPr>
          <w:tblHeader/>
        </w:trPr>
        <w:tc>
          <w:tcPr>
            <w:tcW w:w="4158" w:type="dxa"/>
            <w:gridSpan w:val="2"/>
            <w:shd w:val="clear" w:color="auto" w:fill="auto"/>
            <w:vAlign w:val="bottom"/>
          </w:tcPr>
          <w:p w14:paraId="585AC235" w14:textId="77777777" w:rsidR="002A6C3C" w:rsidRPr="00ED1ED9" w:rsidRDefault="002A6C3C" w:rsidP="0019577D">
            <w:pPr>
              <w:spacing w:before="80" w:after="80" w:line="200" w:lineRule="exact"/>
              <w:ind w:left="57" w:right="57"/>
              <w:rPr>
                <w:rFonts w:eastAsia="Calibri"/>
                <w:i/>
                <w:sz w:val="16"/>
                <w:lang w:val="fr-FR"/>
              </w:rPr>
            </w:pPr>
            <w:r w:rsidRPr="00ED1ED9">
              <w:rPr>
                <w:rFonts w:eastAsia="Calibri"/>
                <w:i/>
                <w:iCs/>
                <w:sz w:val="16"/>
                <w:lang w:val="fr-FR"/>
              </w:rPr>
              <w:t>Message émis par le simulateur</w:t>
            </w:r>
          </w:p>
        </w:tc>
        <w:tc>
          <w:tcPr>
            <w:tcW w:w="3212" w:type="dxa"/>
            <w:shd w:val="clear" w:color="auto" w:fill="auto"/>
            <w:vAlign w:val="bottom"/>
          </w:tcPr>
          <w:p w14:paraId="2CD94219" w14:textId="77777777" w:rsidR="002A6C3C" w:rsidRPr="00ED1ED9" w:rsidRDefault="002A6C3C" w:rsidP="0019577D">
            <w:pPr>
              <w:spacing w:before="80" w:after="80" w:line="200" w:lineRule="exact"/>
              <w:ind w:left="57" w:right="57"/>
              <w:rPr>
                <w:rFonts w:eastAsia="Calibri"/>
                <w:i/>
                <w:sz w:val="16"/>
                <w:lang w:val="fr-FR"/>
              </w:rPr>
            </w:pPr>
            <w:r w:rsidRPr="00ED1ED9">
              <w:rPr>
                <w:rFonts w:eastAsia="Calibri"/>
                <w:i/>
                <w:iCs/>
                <w:sz w:val="16"/>
                <w:lang w:val="fr-FR"/>
              </w:rPr>
              <w:t>Signal au niveau de la ligne de contrôle électrique ISO 7638 arrière</w:t>
            </w:r>
          </w:p>
        </w:tc>
      </w:tr>
      <w:tr w:rsidR="002A6C3C" w:rsidRPr="00FD79B0" w14:paraId="52408D0A" w14:textId="77777777" w:rsidTr="0019577D">
        <w:tc>
          <w:tcPr>
            <w:tcW w:w="1036" w:type="dxa"/>
            <w:shd w:val="clear" w:color="auto" w:fill="auto"/>
          </w:tcPr>
          <w:p w14:paraId="2F9417F8" w14:textId="77777777" w:rsidR="002A6C3C" w:rsidRPr="00111973" w:rsidRDefault="002A6C3C" w:rsidP="0019577D">
            <w:pPr>
              <w:spacing w:before="40" w:after="40" w:line="220" w:lineRule="atLeast"/>
              <w:ind w:left="57" w:right="57"/>
              <w:rPr>
                <w:rFonts w:eastAsia="Calibri"/>
                <w:sz w:val="18"/>
                <w:szCs w:val="18"/>
              </w:rPr>
            </w:pPr>
            <w:r w:rsidRPr="00111973">
              <w:rPr>
                <w:rFonts w:eastAsia="Calibri"/>
                <w:sz w:val="18"/>
                <w:szCs w:val="18"/>
              </w:rPr>
              <w:t>Octets</w:t>
            </w:r>
          </w:p>
        </w:tc>
        <w:tc>
          <w:tcPr>
            <w:tcW w:w="3122" w:type="dxa"/>
            <w:shd w:val="clear" w:color="auto" w:fill="auto"/>
          </w:tcPr>
          <w:p w14:paraId="5F68586A" w14:textId="77777777" w:rsidR="002A6C3C" w:rsidRPr="00ED1ED9" w:rsidRDefault="002A6C3C" w:rsidP="0019577D">
            <w:pPr>
              <w:spacing w:before="40" w:after="40" w:line="220" w:lineRule="atLeast"/>
              <w:ind w:left="57" w:right="57"/>
              <w:rPr>
                <w:rFonts w:eastAsia="Calibri"/>
                <w:sz w:val="18"/>
                <w:szCs w:val="18"/>
                <w:lang w:val="fr-FR"/>
              </w:rPr>
            </w:pPr>
            <w:r w:rsidRPr="00ED1ED9">
              <w:rPr>
                <w:rFonts w:eastAsia="Calibri"/>
                <w:sz w:val="18"/>
                <w:szCs w:val="18"/>
                <w:lang w:val="fr-FR"/>
              </w:rPr>
              <w:t>Valeur du signal numérique de demande</w:t>
            </w:r>
          </w:p>
        </w:tc>
        <w:tc>
          <w:tcPr>
            <w:tcW w:w="3212" w:type="dxa"/>
            <w:shd w:val="clear" w:color="auto" w:fill="auto"/>
          </w:tcPr>
          <w:p w14:paraId="4114B3BF" w14:textId="77777777" w:rsidR="002A6C3C" w:rsidRPr="00ED1ED9" w:rsidRDefault="002A6C3C" w:rsidP="0019577D">
            <w:pPr>
              <w:spacing w:before="40" w:after="40" w:line="220" w:lineRule="atLeast"/>
              <w:ind w:left="57" w:right="57"/>
              <w:rPr>
                <w:rFonts w:eastAsia="Calibri"/>
                <w:sz w:val="18"/>
                <w:szCs w:val="18"/>
                <w:lang w:val="fr-FR"/>
              </w:rPr>
            </w:pPr>
            <w:r w:rsidRPr="00ED1ED9">
              <w:rPr>
                <w:rFonts w:eastAsia="Calibri"/>
                <w:sz w:val="18"/>
                <w:szCs w:val="18"/>
                <w:lang w:val="fr-FR"/>
              </w:rPr>
              <w:t>Valeur du signal numérique de demande</w:t>
            </w:r>
          </w:p>
        </w:tc>
      </w:tr>
      <w:tr w:rsidR="002A6C3C" w:rsidRPr="00111973" w14:paraId="3C443039" w14:textId="77777777" w:rsidTr="0019577D">
        <w:tc>
          <w:tcPr>
            <w:tcW w:w="1036" w:type="dxa"/>
            <w:shd w:val="clear" w:color="auto" w:fill="auto"/>
          </w:tcPr>
          <w:p w14:paraId="116F8CA1" w14:textId="77777777" w:rsidR="002A6C3C" w:rsidRPr="00111973" w:rsidRDefault="002A6C3C" w:rsidP="0019577D">
            <w:pPr>
              <w:spacing w:before="40" w:after="40" w:line="220" w:lineRule="atLeast"/>
              <w:ind w:left="57" w:right="57"/>
              <w:rPr>
                <w:rFonts w:eastAsia="Calibri"/>
                <w:sz w:val="18"/>
                <w:szCs w:val="18"/>
              </w:rPr>
            </w:pPr>
            <w:r w:rsidRPr="00111973">
              <w:rPr>
                <w:rFonts w:eastAsia="Calibri"/>
                <w:sz w:val="18"/>
                <w:szCs w:val="18"/>
              </w:rPr>
              <w:t>3-4</w:t>
            </w:r>
          </w:p>
        </w:tc>
        <w:tc>
          <w:tcPr>
            <w:tcW w:w="3122" w:type="dxa"/>
            <w:shd w:val="clear" w:color="auto" w:fill="auto"/>
          </w:tcPr>
          <w:p w14:paraId="7F72C7B6" w14:textId="77777777" w:rsidR="002A6C3C" w:rsidRPr="00111973" w:rsidRDefault="002A6C3C" w:rsidP="0019577D">
            <w:pPr>
              <w:spacing w:before="40" w:after="40" w:line="220" w:lineRule="atLeast"/>
              <w:ind w:left="57" w:right="57"/>
              <w:rPr>
                <w:rFonts w:eastAsia="Calibri"/>
                <w:sz w:val="18"/>
                <w:szCs w:val="18"/>
              </w:rPr>
            </w:pPr>
            <w:r w:rsidRPr="00111973">
              <w:rPr>
                <w:rFonts w:eastAsia="Calibri"/>
                <w:sz w:val="18"/>
                <w:szCs w:val="18"/>
              </w:rPr>
              <w:t>0</w:t>
            </w:r>
          </w:p>
        </w:tc>
        <w:tc>
          <w:tcPr>
            <w:tcW w:w="3212" w:type="dxa"/>
            <w:shd w:val="clear" w:color="auto" w:fill="auto"/>
          </w:tcPr>
          <w:p w14:paraId="71649F67" w14:textId="77777777" w:rsidR="002A6C3C" w:rsidRPr="00111973" w:rsidRDefault="002A6C3C" w:rsidP="0019577D">
            <w:pPr>
              <w:spacing w:before="40" w:after="40" w:line="220" w:lineRule="atLeast"/>
              <w:ind w:left="57" w:right="57"/>
              <w:rPr>
                <w:rFonts w:eastAsia="Calibri"/>
                <w:sz w:val="18"/>
                <w:szCs w:val="18"/>
              </w:rPr>
            </w:pPr>
            <w:r w:rsidRPr="00111973">
              <w:rPr>
                <w:rFonts w:eastAsia="Calibri"/>
                <w:sz w:val="18"/>
                <w:szCs w:val="18"/>
              </w:rPr>
              <w:t>0</w:t>
            </w:r>
          </w:p>
        </w:tc>
      </w:tr>
      <w:tr w:rsidR="002A6C3C" w:rsidRPr="00111973" w14:paraId="36C96803" w14:textId="77777777" w:rsidTr="0019577D">
        <w:tc>
          <w:tcPr>
            <w:tcW w:w="1036" w:type="dxa"/>
            <w:shd w:val="clear" w:color="auto" w:fill="auto"/>
          </w:tcPr>
          <w:p w14:paraId="1EFAD3A6" w14:textId="77777777" w:rsidR="002A6C3C" w:rsidRPr="00111973" w:rsidRDefault="002A6C3C" w:rsidP="0019577D">
            <w:pPr>
              <w:keepNext/>
              <w:spacing w:before="40" w:after="40" w:line="220" w:lineRule="atLeast"/>
              <w:ind w:left="57" w:right="57"/>
              <w:rPr>
                <w:rFonts w:eastAsia="Calibri"/>
                <w:sz w:val="18"/>
                <w:szCs w:val="18"/>
              </w:rPr>
            </w:pPr>
            <w:r w:rsidRPr="00111973">
              <w:rPr>
                <w:rFonts w:eastAsia="Calibri"/>
                <w:sz w:val="18"/>
                <w:szCs w:val="18"/>
              </w:rPr>
              <w:t>3-4</w:t>
            </w:r>
          </w:p>
          <w:p w14:paraId="17965216" w14:textId="77777777" w:rsidR="002A6C3C" w:rsidRPr="00111973" w:rsidRDefault="002A6C3C" w:rsidP="0019577D">
            <w:pPr>
              <w:keepNext/>
              <w:spacing w:before="40" w:after="40" w:line="220" w:lineRule="atLeast"/>
              <w:ind w:left="57" w:right="57"/>
              <w:rPr>
                <w:rFonts w:eastAsia="Calibri"/>
                <w:sz w:val="18"/>
                <w:szCs w:val="18"/>
              </w:rPr>
            </w:pPr>
          </w:p>
        </w:tc>
        <w:tc>
          <w:tcPr>
            <w:tcW w:w="3122" w:type="dxa"/>
            <w:shd w:val="clear" w:color="auto" w:fill="auto"/>
          </w:tcPr>
          <w:p w14:paraId="7CD7D41B" w14:textId="77777777" w:rsidR="002A6C3C" w:rsidRPr="00111973" w:rsidRDefault="002A6C3C" w:rsidP="0019577D">
            <w:pPr>
              <w:keepNext/>
              <w:spacing w:before="40" w:after="40" w:line="220" w:lineRule="atLeast"/>
              <w:ind w:left="57" w:right="57"/>
              <w:rPr>
                <w:rFonts w:eastAsia="Calibri"/>
                <w:sz w:val="18"/>
                <w:szCs w:val="18"/>
              </w:rPr>
            </w:pPr>
            <w:r w:rsidRPr="00111973">
              <w:rPr>
                <w:rFonts w:eastAsia="Calibri"/>
                <w:sz w:val="18"/>
                <w:szCs w:val="18"/>
              </w:rPr>
              <w:t>33280</w:t>
            </w:r>
            <w:r w:rsidRPr="00111973">
              <w:rPr>
                <w:rFonts w:eastAsia="Calibri"/>
                <w:sz w:val="18"/>
                <w:szCs w:val="18"/>
                <w:vertAlign w:val="subscript"/>
              </w:rPr>
              <w:t>d</w:t>
            </w:r>
          </w:p>
          <w:p w14:paraId="7EF0FFE6" w14:textId="77777777" w:rsidR="002A6C3C" w:rsidRPr="00111973" w:rsidRDefault="002A6C3C" w:rsidP="0019577D">
            <w:pPr>
              <w:keepNext/>
              <w:spacing w:before="40" w:after="40" w:line="220" w:lineRule="atLeast"/>
              <w:ind w:left="57" w:right="57"/>
              <w:rPr>
                <w:rFonts w:eastAsia="Calibri"/>
                <w:sz w:val="18"/>
                <w:szCs w:val="18"/>
              </w:rPr>
            </w:pPr>
            <w:r w:rsidRPr="00111973">
              <w:rPr>
                <w:rFonts w:eastAsia="Calibri"/>
                <w:sz w:val="18"/>
                <w:szCs w:val="18"/>
              </w:rPr>
              <w:t>(650 kPa)</w:t>
            </w:r>
          </w:p>
        </w:tc>
        <w:tc>
          <w:tcPr>
            <w:tcW w:w="3212" w:type="dxa"/>
            <w:shd w:val="clear" w:color="auto" w:fill="auto"/>
          </w:tcPr>
          <w:p w14:paraId="7E961090" w14:textId="77777777" w:rsidR="002A6C3C" w:rsidRPr="00111973" w:rsidRDefault="002A6C3C" w:rsidP="0019577D">
            <w:pPr>
              <w:keepNext/>
              <w:spacing w:before="40" w:after="40" w:line="220" w:lineRule="atLeast"/>
              <w:ind w:left="57" w:right="57"/>
              <w:rPr>
                <w:rFonts w:eastAsia="Calibri"/>
                <w:sz w:val="18"/>
                <w:szCs w:val="18"/>
              </w:rPr>
            </w:pPr>
            <w:r w:rsidRPr="00111973">
              <w:rPr>
                <w:rFonts w:eastAsia="Calibri"/>
                <w:sz w:val="18"/>
                <w:szCs w:val="18"/>
              </w:rPr>
              <w:t>33280</w:t>
            </w:r>
            <w:r w:rsidRPr="00111973">
              <w:rPr>
                <w:rFonts w:eastAsia="Calibri"/>
                <w:sz w:val="18"/>
                <w:szCs w:val="18"/>
                <w:vertAlign w:val="subscript"/>
              </w:rPr>
              <w:t>d</w:t>
            </w:r>
          </w:p>
          <w:p w14:paraId="5E0667CF" w14:textId="77777777" w:rsidR="002A6C3C" w:rsidRPr="00111973" w:rsidRDefault="002A6C3C" w:rsidP="0019577D">
            <w:pPr>
              <w:keepNext/>
              <w:spacing w:before="40" w:after="40" w:line="220" w:lineRule="atLeast"/>
              <w:ind w:left="57" w:right="57"/>
              <w:rPr>
                <w:rFonts w:eastAsia="Calibri"/>
                <w:sz w:val="18"/>
                <w:szCs w:val="18"/>
              </w:rPr>
            </w:pPr>
            <w:r w:rsidRPr="00111973">
              <w:rPr>
                <w:rFonts w:eastAsia="Calibri"/>
                <w:sz w:val="18"/>
                <w:szCs w:val="18"/>
              </w:rPr>
              <w:t>(650 kPa)</w:t>
            </w:r>
          </w:p>
        </w:tc>
      </w:tr>
    </w:tbl>
    <w:p w14:paraId="67A7FF92" w14:textId="77777777" w:rsidR="002A6C3C" w:rsidRPr="00ED1ED9" w:rsidRDefault="002A6C3C" w:rsidP="002A6C3C">
      <w:pPr>
        <w:pStyle w:val="SingleTxtG"/>
        <w:keepNext/>
        <w:tabs>
          <w:tab w:val="left" w:pos="1134"/>
        </w:tabs>
        <w:spacing w:before="240"/>
        <w:ind w:left="2268" w:hanging="1134"/>
        <w:rPr>
          <w:rFonts w:eastAsia="Calibri"/>
          <w:lang w:val="fr-FR"/>
        </w:rPr>
      </w:pPr>
      <w:r w:rsidRPr="00ED1ED9">
        <w:rPr>
          <w:rFonts w:eastAsia="Calibri"/>
          <w:lang w:val="fr-FR"/>
        </w:rPr>
        <w:t>4.3.3.2</w:t>
      </w:r>
      <w:r w:rsidRPr="00ED1ED9">
        <w:rPr>
          <w:rFonts w:eastAsia="Calibri"/>
          <w:lang w:val="fr-FR"/>
        </w:rPr>
        <w:tab/>
        <w:t>Sur les remorques équipées d</w:t>
      </w:r>
      <w:r>
        <w:rPr>
          <w:rFonts w:eastAsia="Calibri"/>
          <w:lang w:val="fr-FR"/>
        </w:rPr>
        <w:t>’</w:t>
      </w:r>
      <w:r w:rsidRPr="00ED1ED9">
        <w:rPr>
          <w:rFonts w:eastAsia="Calibri"/>
          <w:lang w:val="fr-FR"/>
        </w:rPr>
        <w:t>une conduite de commande pneumatique et d</w:t>
      </w:r>
      <w:r>
        <w:rPr>
          <w:rFonts w:eastAsia="Calibri"/>
          <w:lang w:val="fr-FR"/>
        </w:rPr>
        <w:t>’</w:t>
      </w:r>
      <w:r w:rsidRPr="00ED1ED9">
        <w:rPr>
          <w:rFonts w:eastAsia="Calibri"/>
          <w:lang w:val="fr-FR"/>
        </w:rPr>
        <w:t>une ligne de commande électrique :</w:t>
      </w:r>
    </w:p>
    <w:p w14:paraId="330484FE" w14:textId="77777777" w:rsidR="002A6C3C" w:rsidRPr="00ED1ED9" w:rsidRDefault="002A6C3C" w:rsidP="002A6C3C">
      <w:pPr>
        <w:pStyle w:val="SingleTxtG"/>
        <w:ind w:left="2835" w:hanging="567"/>
        <w:rPr>
          <w:rFonts w:eastAsia="Calibri"/>
          <w:lang w:val="fr-FR"/>
        </w:rPr>
      </w:pPr>
      <w:r w:rsidRPr="00ED1ED9">
        <w:rPr>
          <w:rFonts w:eastAsia="Calibri"/>
          <w:lang w:val="fr-FR"/>
        </w:rPr>
        <w:t>a)</w:t>
      </w:r>
      <w:r w:rsidRPr="00ED1ED9">
        <w:rPr>
          <w:rFonts w:eastAsia="Calibri"/>
          <w:lang w:val="fr-FR"/>
        </w:rPr>
        <w:tab/>
        <w:t>Seule la ligne de commande électrique doit être raccordée ;</w:t>
      </w:r>
    </w:p>
    <w:p w14:paraId="4F6ECEE7" w14:textId="77777777" w:rsidR="002A6C3C" w:rsidRPr="00ED1ED9" w:rsidRDefault="002A6C3C" w:rsidP="002A6C3C">
      <w:pPr>
        <w:pStyle w:val="SingleTxtG"/>
        <w:ind w:left="2835" w:hanging="567"/>
        <w:rPr>
          <w:rFonts w:eastAsia="Calibri"/>
          <w:lang w:val="fr-FR"/>
        </w:rPr>
      </w:pPr>
      <w:r w:rsidRPr="00ED1ED9">
        <w:rPr>
          <w:rFonts w:eastAsia="Calibri"/>
          <w:lang w:val="fr-FR"/>
        </w:rPr>
        <w:t>b)</w:t>
      </w:r>
      <w:r w:rsidRPr="00ED1ED9">
        <w:rPr>
          <w:rFonts w:eastAsia="Calibri"/>
          <w:lang w:val="fr-FR"/>
        </w:rPr>
        <w:tab/>
        <w:t>Le simulateur doit émettre les messages suivants :</w:t>
      </w:r>
    </w:p>
    <w:p w14:paraId="69044A75" w14:textId="77777777" w:rsidR="002A6C3C" w:rsidRPr="00ED1ED9" w:rsidRDefault="002A6C3C" w:rsidP="002A6C3C">
      <w:pPr>
        <w:pStyle w:val="SingleTxtG"/>
        <w:ind w:left="2835" w:hanging="567"/>
        <w:rPr>
          <w:rFonts w:eastAsia="Calibri"/>
          <w:lang w:val="fr-FR"/>
        </w:rPr>
      </w:pPr>
      <w:r w:rsidRPr="00ED1ED9">
        <w:rPr>
          <w:rFonts w:eastAsia="Calibri"/>
          <w:lang w:val="fr-FR"/>
        </w:rPr>
        <w:t>c)</w:t>
      </w:r>
      <w:r w:rsidRPr="00ED1ED9">
        <w:rPr>
          <w:rFonts w:eastAsia="Calibri"/>
          <w:lang w:val="fr-FR"/>
        </w:rPr>
        <w:tab/>
        <w:t>EBS 12 (octet 3 et bits 5-6) sur 00</w:t>
      </w:r>
      <w:r w:rsidRPr="00ED1ED9">
        <w:rPr>
          <w:rFonts w:eastAsia="Calibri"/>
          <w:vertAlign w:val="subscript"/>
          <w:lang w:val="fr-FR"/>
        </w:rPr>
        <w:t>b</w:t>
      </w:r>
      <w:r w:rsidRPr="00ED1ED9">
        <w:rPr>
          <w:rFonts w:eastAsia="Calibri"/>
          <w:lang w:val="fr-FR"/>
        </w:rPr>
        <w:t>, pour indiquer à la remorque qu</w:t>
      </w:r>
      <w:r>
        <w:rPr>
          <w:rFonts w:eastAsia="Calibri"/>
          <w:lang w:val="fr-FR"/>
        </w:rPr>
        <w:t>’</w:t>
      </w:r>
      <w:r w:rsidRPr="00ED1ED9">
        <w:rPr>
          <w:rFonts w:eastAsia="Calibri"/>
          <w:lang w:val="fr-FR"/>
        </w:rPr>
        <w:t>une conduite de commande pneumatique n</w:t>
      </w:r>
      <w:r>
        <w:rPr>
          <w:rFonts w:eastAsia="Calibri"/>
          <w:lang w:val="fr-FR"/>
        </w:rPr>
        <w:t>’</w:t>
      </w:r>
      <w:r w:rsidRPr="00ED1ED9">
        <w:rPr>
          <w:rFonts w:eastAsia="Calibri"/>
          <w:lang w:val="fr-FR"/>
        </w:rPr>
        <w:t>est pas disponible et EBS 12 (octet 3 et bits 1-2) sur 01</w:t>
      </w:r>
      <w:r w:rsidRPr="00ED1ED9">
        <w:rPr>
          <w:rFonts w:eastAsia="Calibri"/>
          <w:vertAlign w:val="subscript"/>
          <w:lang w:val="fr-FR"/>
        </w:rPr>
        <w:t>b</w:t>
      </w:r>
      <w:r w:rsidRPr="00ED1ED9">
        <w:rPr>
          <w:rFonts w:eastAsia="Calibri"/>
          <w:lang w:val="fr-FR"/>
        </w:rPr>
        <w:t xml:space="preserve"> pour indiquer à la remorque que le signal transmis par la ligne de commande électrique provient de deux circuits électriques.</w:t>
      </w:r>
    </w:p>
    <w:p w14:paraId="64A962D6" w14:textId="77777777" w:rsidR="002A6C3C" w:rsidRPr="00B7104D" w:rsidRDefault="002A6C3C" w:rsidP="002A6C3C">
      <w:pPr>
        <w:pStyle w:val="SingleTxtG"/>
        <w:keepNext/>
        <w:ind w:left="2268"/>
      </w:pPr>
      <w:r w:rsidRPr="00B7104D">
        <w:t>Paramètres à vérifier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486"/>
        <w:gridCol w:w="3324"/>
      </w:tblGrid>
      <w:tr w:rsidR="0019577D" w:rsidRPr="00FD79B0" w14:paraId="3DBBD3D8" w14:textId="77777777" w:rsidTr="0019577D">
        <w:trPr>
          <w:tblHeader/>
        </w:trPr>
        <w:tc>
          <w:tcPr>
            <w:tcW w:w="4046" w:type="dxa"/>
            <w:gridSpan w:val="2"/>
            <w:shd w:val="clear" w:color="auto" w:fill="auto"/>
            <w:vAlign w:val="bottom"/>
          </w:tcPr>
          <w:p w14:paraId="5141A101" w14:textId="77777777" w:rsidR="0019577D" w:rsidRPr="00ED1ED9" w:rsidRDefault="0019577D" w:rsidP="0019577D">
            <w:pPr>
              <w:spacing w:before="80" w:after="80" w:line="200" w:lineRule="exact"/>
              <w:ind w:left="57" w:right="57"/>
              <w:rPr>
                <w:rFonts w:eastAsia="Calibri"/>
                <w:i/>
                <w:sz w:val="16"/>
                <w:lang w:val="fr-FR"/>
              </w:rPr>
            </w:pPr>
            <w:r w:rsidRPr="00ED1ED9">
              <w:rPr>
                <w:rFonts w:eastAsia="Calibri"/>
                <w:i/>
                <w:iCs/>
                <w:sz w:val="16"/>
                <w:lang w:val="fr-FR"/>
              </w:rPr>
              <w:t>Message émis par le simulateur</w:t>
            </w:r>
          </w:p>
        </w:tc>
        <w:tc>
          <w:tcPr>
            <w:tcW w:w="3324" w:type="dxa"/>
            <w:vMerge w:val="restart"/>
            <w:shd w:val="clear" w:color="auto" w:fill="auto"/>
            <w:vAlign w:val="bottom"/>
          </w:tcPr>
          <w:p w14:paraId="5DCA8777" w14:textId="77777777" w:rsidR="0019577D" w:rsidRPr="00ED1ED9" w:rsidRDefault="0019577D" w:rsidP="0019577D">
            <w:pPr>
              <w:spacing w:before="80" w:after="80" w:line="200" w:lineRule="exact"/>
              <w:ind w:left="57" w:right="57"/>
              <w:rPr>
                <w:rFonts w:eastAsia="Calibri"/>
                <w:i/>
                <w:sz w:val="16"/>
                <w:lang w:val="fr-FR"/>
              </w:rPr>
            </w:pPr>
            <w:r w:rsidRPr="00ED1ED9">
              <w:rPr>
                <w:rFonts w:eastAsia="Calibri"/>
                <w:i/>
                <w:iCs/>
                <w:sz w:val="16"/>
                <w:lang w:val="fr-FR"/>
              </w:rPr>
              <w:t>Pression dans les chambres de frein</w:t>
            </w:r>
          </w:p>
        </w:tc>
      </w:tr>
      <w:tr w:rsidR="002A6C3C" w:rsidRPr="00FD79B0" w14:paraId="20D81C2C" w14:textId="77777777" w:rsidTr="0019577D">
        <w:trPr>
          <w:tblHeader/>
        </w:trPr>
        <w:tc>
          <w:tcPr>
            <w:tcW w:w="1560" w:type="dxa"/>
            <w:shd w:val="clear" w:color="auto" w:fill="auto"/>
            <w:vAlign w:val="bottom"/>
          </w:tcPr>
          <w:p w14:paraId="71D5DC53" w14:textId="77777777" w:rsidR="002A6C3C" w:rsidRPr="00B7104D" w:rsidRDefault="002A6C3C" w:rsidP="0019577D">
            <w:pPr>
              <w:spacing w:before="80" w:after="80" w:line="200" w:lineRule="exact"/>
              <w:ind w:left="57" w:right="57"/>
              <w:rPr>
                <w:rFonts w:eastAsia="Calibri"/>
                <w:i/>
                <w:sz w:val="16"/>
              </w:rPr>
            </w:pPr>
            <w:r w:rsidRPr="00B7104D">
              <w:rPr>
                <w:rFonts w:eastAsia="Calibri"/>
                <w:i/>
                <w:iCs/>
                <w:sz w:val="16"/>
              </w:rPr>
              <w:t>Octets</w:t>
            </w:r>
          </w:p>
        </w:tc>
        <w:tc>
          <w:tcPr>
            <w:tcW w:w="2486" w:type="dxa"/>
            <w:shd w:val="clear" w:color="auto" w:fill="auto"/>
            <w:vAlign w:val="bottom"/>
          </w:tcPr>
          <w:p w14:paraId="3472577C" w14:textId="77777777" w:rsidR="002A6C3C" w:rsidRPr="00ED1ED9" w:rsidRDefault="002A6C3C" w:rsidP="0019577D">
            <w:pPr>
              <w:spacing w:before="80" w:after="80" w:line="200" w:lineRule="exact"/>
              <w:ind w:left="57" w:right="57"/>
              <w:rPr>
                <w:rFonts w:eastAsia="Calibri"/>
                <w:i/>
                <w:sz w:val="16"/>
                <w:lang w:val="fr-FR"/>
              </w:rPr>
            </w:pPr>
            <w:r w:rsidRPr="00ED1ED9">
              <w:rPr>
                <w:rFonts w:eastAsia="Calibri"/>
                <w:i/>
                <w:iCs/>
                <w:sz w:val="16"/>
                <w:lang w:val="fr-FR"/>
              </w:rPr>
              <w:t>Valeur du signal numérique de demande</w:t>
            </w:r>
          </w:p>
        </w:tc>
        <w:tc>
          <w:tcPr>
            <w:tcW w:w="3324" w:type="dxa"/>
            <w:vMerge/>
            <w:shd w:val="clear" w:color="auto" w:fill="auto"/>
          </w:tcPr>
          <w:p w14:paraId="2193094A" w14:textId="77777777" w:rsidR="002A6C3C" w:rsidRPr="00ED1ED9" w:rsidRDefault="002A6C3C" w:rsidP="0019577D">
            <w:pPr>
              <w:ind w:left="57" w:right="57"/>
              <w:rPr>
                <w:rFonts w:eastAsia="Calibri"/>
                <w:lang w:val="fr-FR"/>
              </w:rPr>
            </w:pPr>
          </w:p>
        </w:tc>
      </w:tr>
      <w:tr w:rsidR="002A6C3C" w:rsidRPr="00FD79B0" w14:paraId="05D6B8E9" w14:textId="77777777" w:rsidTr="0019577D">
        <w:tc>
          <w:tcPr>
            <w:tcW w:w="1560" w:type="dxa"/>
            <w:shd w:val="clear" w:color="auto" w:fill="auto"/>
          </w:tcPr>
          <w:p w14:paraId="1DBD97FB" w14:textId="77777777" w:rsidR="002A6C3C" w:rsidRPr="00111973" w:rsidRDefault="002A6C3C" w:rsidP="0019577D">
            <w:pPr>
              <w:spacing w:before="40" w:after="40" w:line="220" w:lineRule="atLeast"/>
              <w:ind w:left="57" w:right="57"/>
              <w:rPr>
                <w:rFonts w:eastAsia="Calibri"/>
                <w:sz w:val="18"/>
                <w:szCs w:val="18"/>
              </w:rPr>
            </w:pPr>
            <w:r w:rsidRPr="00111973">
              <w:rPr>
                <w:rFonts w:eastAsia="Calibri"/>
                <w:sz w:val="18"/>
                <w:szCs w:val="18"/>
              </w:rPr>
              <w:t>3-4</w:t>
            </w:r>
          </w:p>
        </w:tc>
        <w:tc>
          <w:tcPr>
            <w:tcW w:w="2486" w:type="dxa"/>
            <w:shd w:val="clear" w:color="auto" w:fill="auto"/>
          </w:tcPr>
          <w:p w14:paraId="0D7C436A" w14:textId="77777777" w:rsidR="002A6C3C" w:rsidRPr="00111973" w:rsidRDefault="002A6C3C" w:rsidP="0019577D">
            <w:pPr>
              <w:spacing w:before="40" w:after="40" w:line="220" w:lineRule="atLeast"/>
              <w:ind w:left="57" w:right="57"/>
              <w:rPr>
                <w:rFonts w:eastAsia="Calibri"/>
                <w:sz w:val="18"/>
                <w:szCs w:val="18"/>
              </w:rPr>
            </w:pPr>
            <w:r w:rsidRPr="00111973">
              <w:rPr>
                <w:rFonts w:eastAsia="Calibri"/>
                <w:sz w:val="18"/>
                <w:szCs w:val="18"/>
              </w:rPr>
              <w:t>0</w:t>
            </w:r>
          </w:p>
        </w:tc>
        <w:tc>
          <w:tcPr>
            <w:tcW w:w="3324" w:type="dxa"/>
            <w:shd w:val="clear" w:color="auto" w:fill="auto"/>
          </w:tcPr>
          <w:p w14:paraId="7332FB11" w14:textId="77777777" w:rsidR="002A6C3C" w:rsidRPr="00ED1ED9" w:rsidRDefault="002A6C3C" w:rsidP="0019577D">
            <w:pPr>
              <w:spacing w:before="40" w:after="40" w:line="220" w:lineRule="atLeast"/>
              <w:ind w:left="57" w:right="57"/>
              <w:rPr>
                <w:rFonts w:eastAsia="Calibri"/>
                <w:sz w:val="18"/>
                <w:szCs w:val="18"/>
                <w:lang w:val="fr-FR"/>
              </w:rPr>
            </w:pPr>
            <w:r w:rsidRPr="00ED1ED9">
              <w:rPr>
                <w:rFonts w:eastAsia="Calibri"/>
                <w:sz w:val="18"/>
                <w:szCs w:val="18"/>
                <w:lang w:val="fr-FR"/>
              </w:rPr>
              <w:t>Au moins celle définie dans les spécifications de freinage du constructeur pour une demande de 33280</w:t>
            </w:r>
            <w:r w:rsidRPr="00ED1ED9">
              <w:rPr>
                <w:rFonts w:eastAsia="Calibri"/>
                <w:sz w:val="18"/>
                <w:szCs w:val="18"/>
                <w:vertAlign w:val="subscript"/>
                <w:lang w:val="fr-FR"/>
              </w:rPr>
              <w:t>d</w:t>
            </w:r>
            <w:r w:rsidRPr="00ED1ED9">
              <w:rPr>
                <w:rFonts w:eastAsia="Calibri"/>
                <w:sz w:val="18"/>
                <w:szCs w:val="18"/>
                <w:lang w:val="fr-FR"/>
              </w:rPr>
              <w:t xml:space="preserve"> (650 kPa)</w:t>
            </w:r>
          </w:p>
        </w:tc>
      </w:tr>
    </w:tbl>
    <w:p w14:paraId="19806E55" w14:textId="77777777" w:rsidR="002A6C3C" w:rsidRPr="00ED1ED9" w:rsidRDefault="002A6C3C" w:rsidP="002A6C3C">
      <w:pPr>
        <w:pStyle w:val="SingleTxtG"/>
        <w:keepNext/>
        <w:tabs>
          <w:tab w:val="left" w:pos="1134"/>
        </w:tabs>
        <w:spacing w:before="240"/>
        <w:ind w:left="2268" w:hanging="1134"/>
        <w:rPr>
          <w:rFonts w:eastAsia="Calibri"/>
          <w:lang w:val="fr-FR"/>
        </w:rPr>
      </w:pPr>
      <w:r w:rsidRPr="00ED1ED9">
        <w:rPr>
          <w:rFonts w:eastAsia="Calibri"/>
          <w:lang w:val="fr-FR"/>
        </w:rPr>
        <w:t>4.3.3.3</w:t>
      </w:r>
      <w:r w:rsidRPr="00ED1ED9">
        <w:rPr>
          <w:rFonts w:eastAsia="Calibri"/>
          <w:lang w:val="fr-FR"/>
        </w:rPr>
        <w:tab/>
        <w:t>Signaux d</w:t>
      </w:r>
      <w:r>
        <w:rPr>
          <w:rFonts w:eastAsia="Calibri"/>
          <w:lang w:val="fr-FR"/>
        </w:rPr>
        <w:t>’</w:t>
      </w:r>
      <w:r w:rsidRPr="00ED1ED9">
        <w:rPr>
          <w:rFonts w:eastAsia="Calibri"/>
          <w:lang w:val="fr-FR"/>
        </w:rPr>
        <w:t>information</w:t>
      </w:r>
    </w:p>
    <w:p w14:paraId="6F156262"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4.3.3.3.1</w:t>
      </w:r>
      <w:r w:rsidRPr="00ED1ED9">
        <w:rPr>
          <w:rFonts w:eastAsia="Calibri"/>
          <w:lang w:val="fr-FR"/>
        </w:rPr>
        <w:tab/>
        <w:t>Vérifier que le message ou le signal d</w:t>
      </w:r>
      <w:r>
        <w:rPr>
          <w:rFonts w:eastAsia="Calibri"/>
          <w:lang w:val="fr-FR"/>
        </w:rPr>
        <w:t>’</w:t>
      </w:r>
      <w:r w:rsidRPr="00ED1ED9">
        <w:rPr>
          <w:rFonts w:eastAsia="Calibri"/>
          <w:lang w:val="fr-FR"/>
        </w:rPr>
        <w:t>avertissement approprié est transmis du raccord de la ligne de commande électrique arrière au raccord de la ligne de commande électrique avant comme suit :</w:t>
      </w:r>
    </w:p>
    <w:p w14:paraId="226C2996"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4.3.3.3.1.1</w:t>
      </w:r>
      <w:r w:rsidRPr="00ED1ED9">
        <w:rPr>
          <w:rFonts w:eastAsia="Calibri"/>
          <w:lang w:val="fr-FR"/>
        </w:rPr>
        <w:tab/>
        <w:t>Demande d</w:t>
      </w:r>
      <w:r>
        <w:rPr>
          <w:rFonts w:eastAsia="Calibri"/>
          <w:lang w:val="fr-FR"/>
        </w:rPr>
        <w:t>’</w:t>
      </w:r>
      <w:r w:rsidRPr="00ED1ED9">
        <w:rPr>
          <w:rFonts w:eastAsia="Calibri"/>
          <w:lang w:val="fr-FR"/>
        </w:rPr>
        <w:t>allumage du signal d</w:t>
      </w:r>
      <w:r>
        <w:rPr>
          <w:rFonts w:eastAsia="Calibri"/>
          <w:lang w:val="fr-FR"/>
        </w:rPr>
        <w:t>’</w:t>
      </w:r>
      <w:r w:rsidRPr="00ED1ED9">
        <w:rPr>
          <w:rFonts w:eastAsia="Calibri"/>
          <w:lang w:val="fr-FR"/>
        </w:rPr>
        <w:t>avertissement rouge :</w:t>
      </w:r>
    </w:p>
    <w:p w14:paraId="2A842D32" w14:textId="26BFF6BC" w:rsidR="002A6C3C" w:rsidRPr="00ED1ED9" w:rsidRDefault="002A6C3C" w:rsidP="002A6C3C">
      <w:pPr>
        <w:pStyle w:val="SingleTxtG"/>
        <w:ind w:left="2268"/>
        <w:rPr>
          <w:lang w:val="fr-FR"/>
        </w:rPr>
      </w:pPr>
      <w:r w:rsidRPr="00ED1ED9">
        <w:rPr>
          <w:lang w:val="fr-FR"/>
        </w:rPr>
        <w:t xml:space="preserve">Simuler un message EBS 22 (octet </w:t>
      </w:r>
      <w:r w:rsidR="0019577D">
        <w:rPr>
          <w:lang w:val="fr-FR"/>
        </w:rPr>
        <w:t>2</w:t>
      </w:r>
      <w:r w:rsidRPr="00ED1ED9">
        <w:rPr>
          <w:lang w:val="fr-FR"/>
        </w:rPr>
        <w:t xml:space="preserve"> et bits 3-4) fixé à 01</w:t>
      </w:r>
      <w:r w:rsidRPr="00ED1ED9">
        <w:rPr>
          <w:vertAlign w:val="subscript"/>
          <w:lang w:val="fr-FR"/>
        </w:rPr>
        <w:t>b</w:t>
      </w:r>
      <w:r w:rsidRPr="00ED1ED9">
        <w:rPr>
          <w:lang w:val="fr-FR"/>
        </w:rPr>
        <w:t xml:space="preserve"> (demande d</w:t>
      </w:r>
      <w:r>
        <w:rPr>
          <w:lang w:val="fr-FR"/>
        </w:rPr>
        <w:t>’</w:t>
      </w:r>
      <w:r w:rsidRPr="00ED1ED9">
        <w:rPr>
          <w:lang w:val="fr-FR"/>
        </w:rPr>
        <w:t>allumage du signal d</w:t>
      </w:r>
      <w:r>
        <w:rPr>
          <w:lang w:val="fr-FR"/>
        </w:rPr>
        <w:t>’</w:t>
      </w:r>
      <w:r w:rsidRPr="00ED1ED9">
        <w:rPr>
          <w:lang w:val="fr-FR"/>
        </w:rPr>
        <w:t>avertissement rouge) et 00</w:t>
      </w:r>
      <w:r w:rsidRPr="00ED1ED9">
        <w:rPr>
          <w:vertAlign w:val="subscript"/>
          <w:lang w:val="fr-FR"/>
        </w:rPr>
        <w:t>b</w:t>
      </w:r>
      <w:r w:rsidRPr="00ED1ED9">
        <w:rPr>
          <w:lang w:val="fr-FR"/>
        </w:rPr>
        <w:t xml:space="preserve"> (pas de demande d</w:t>
      </w:r>
      <w:r>
        <w:rPr>
          <w:lang w:val="fr-FR"/>
        </w:rPr>
        <w:t>’</w:t>
      </w:r>
      <w:r w:rsidRPr="00ED1ED9">
        <w:rPr>
          <w:lang w:val="fr-FR"/>
        </w:rPr>
        <w:t>allumage du signal d</w:t>
      </w:r>
      <w:r>
        <w:rPr>
          <w:lang w:val="fr-FR"/>
        </w:rPr>
        <w:t>’</w:t>
      </w:r>
      <w:r w:rsidRPr="00ED1ED9">
        <w:rPr>
          <w:lang w:val="fr-FR"/>
        </w:rPr>
        <w:t>avertissement rouge) au raccord de la ligne de commande électrique arrière.</w:t>
      </w:r>
    </w:p>
    <w:p w14:paraId="2BC69881"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4.3.3.3.1.2</w:t>
      </w:r>
      <w:r w:rsidRPr="00ED1ED9">
        <w:rPr>
          <w:rFonts w:eastAsia="Calibri"/>
          <w:lang w:val="fr-FR"/>
        </w:rPr>
        <w:tab/>
        <w:t>Demande d</w:t>
      </w:r>
      <w:r>
        <w:rPr>
          <w:rFonts w:eastAsia="Calibri"/>
          <w:lang w:val="fr-FR"/>
        </w:rPr>
        <w:t>’</w:t>
      </w:r>
      <w:r w:rsidRPr="00ED1ED9">
        <w:rPr>
          <w:rFonts w:eastAsia="Calibri"/>
          <w:lang w:val="fr-FR"/>
        </w:rPr>
        <w:t>allumage du signal d</w:t>
      </w:r>
      <w:r>
        <w:rPr>
          <w:rFonts w:eastAsia="Calibri"/>
          <w:lang w:val="fr-FR"/>
        </w:rPr>
        <w:t>’</w:t>
      </w:r>
      <w:r w:rsidRPr="00ED1ED9">
        <w:rPr>
          <w:rFonts w:eastAsia="Calibri"/>
          <w:lang w:val="fr-FR"/>
        </w:rPr>
        <w:t>avertissement jaune (jaune-auto) :</w:t>
      </w:r>
    </w:p>
    <w:p w14:paraId="7CD54F52" w14:textId="77777777" w:rsidR="002A6C3C" w:rsidRPr="00ED1ED9" w:rsidRDefault="002A6C3C" w:rsidP="002A6C3C">
      <w:pPr>
        <w:pStyle w:val="SingleTxtG"/>
        <w:ind w:left="2268"/>
        <w:rPr>
          <w:rFonts w:eastAsia="Calibri"/>
          <w:lang w:val="fr-FR"/>
        </w:rPr>
      </w:pPr>
      <w:r w:rsidRPr="00ED1ED9">
        <w:rPr>
          <w:rFonts w:eastAsia="Calibri"/>
          <w:lang w:val="fr-FR"/>
        </w:rPr>
        <w:t>Simuler un message EBS 22 (octet 2 et bits 5-6) fixé à 01</w:t>
      </w:r>
      <w:r w:rsidRPr="00ED1ED9">
        <w:rPr>
          <w:rFonts w:eastAsia="Calibri"/>
          <w:vertAlign w:val="subscript"/>
          <w:lang w:val="fr-FR"/>
        </w:rPr>
        <w:t>b</w:t>
      </w:r>
      <w:r w:rsidRPr="00ED1ED9">
        <w:rPr>
          <w:rFonts w:eastAsia="Calibri"/>
          <w:lang w:val="fr-FR"/>
        </w:rPr>
        <w:t xml:space="preserve"> (demande d</w:t>
      </w:r>
      <w:r>
        <w:rPr>
          <w:rFonts w:eastAsia="Calibri"/>
          <w:lang w:val="fr-FR"/>
        </w:rPr>
        <w:t>’</w:t>
      </w:r>
      <w:r w:rsidRPr="00ED1ED9">
        <w:rPr>
          <w:rFonts w:eastAsia="Calibri"/>
          <w:lang w:val="fr-FR"/>
        </w:rPr>
        <w:t>allumage du signal d</w:t>
      </w:r>
      <w:r>
        <w:rPr>
          <w:rFonts w:eastAsia="Calibri"/>
          <w:lang w:val="fr-FR"/>
        </w:rPr>
        <w:t>’</w:t>
      </w:r>
      <w:r w:rsidRPr="00ED1ED9">
        <w:rPr>
          <w:rFonts w:eastAsia="Calibri"/>
          <w:lang w:val="fr-FR"/>
        </w:rPr>
        <w:t>avertissement jaune) et 00</w:t>
      </w:r>
      <w:r w:rsidRPr="00ED1ED9">
        <w:rPr>
          <w:rFonts w:eastAsia="Calibri"/>
          <w:vertAlign w:val="subscript"/>
          <w:lang w:val="fr-FR"/>
        </w:rPr>
        <w:t>b</w:t>
      </w:r>
      <w:r w:rsidRPr="00ED1ED9">
        <w:rPr>
          <w:rFonts w:eastAsia="Calibri"/>
          <w:lang w:val="fr-FR"/>
        </w:rPr>
        <w:t xml:space="preserve"> (pas de demande d</w:t>
      </w:r>
      <w:r>
        <w:rPr>
          <w:rFonts w:eastAsia="Calibri"/>
          <w:lang w:val="fr-FR"/>
        </w:rPr>
        <w:t>’</w:t>
      </w:r>
      <w:r w:rsidRPr="00ED1ED9">
        <w:rPr>
          <w:rFonts w:eastAsia="Calibri"/>
          <w:lang w:val="fr-FR"/>
        </w:rPr>
        <w:t>allumage du signal d</w:t>
      </w:r>
      <w:r>
        <w:rPr>
          <w:rFonts w:eastAsia="Calibri"/>
          <w:lang w:val="fr-FR"/>
        </w:rPr>
        <w:t>’</w:t>
      </w:r>
      <w:r w:rsidRPr="00ED1ED9">
        <w:rPr>
          <w:rFonts w:eastAsia="Calibri"/>
          <w:lang w:val="fr-FR"/>
        </w:rPr>
        <w:t>avertissement jaune) au raccord de la ligne de commande électrique arrière.</w:t>
      </w:r>
    </w:p>
    <w:p w14:paraId="1E51016A"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4.3.3.3.1.3</w:t>
      </w:r>
      <w:r w:rsidRPr="00ED1ED9">
        <w:rPr>
          <w:rFonts w:eastAsia="Calibri"/>
          <w:lang w:val="fr-FR"/>
        </w:rPr>
        <w:tab/>
        <w:t>Alimentation électrique du véhicule suffisante/insuffisante</w:t>
      </w:r>
    </w:p>
    <w:p w14:paraId="24B00678" w14:textId="77777777" w:rsidR="002A6C3C" w:rsidRPr="00ED1ED9" w:rsidRDefault="002A6C3C" w:rsidP="002A6C3C">
      <w:pPr>
        <w:pStyle w:val="SingleTxtG"/>
        <w:ind w:left="2268"/>
        <w:rPr>
          <w:rFonts w:eastAsia="Calibri"/>
          <w:lang w:val="fr-FR"/>
        </w:rPr>
      </w:pPr>
      <w:r w:rsidRPr="00ED1ED9">
        <w:rPr>
          <w:rFonts w:eastAsia="Calibri"/>
          <w:lang w:val="fr-FR"/>
        </w:rPr>
        <w:t>Simuler un message EBS 22 (octet 2 et bits 1-2) fixé à 01</w:t>
      </w:r>
      <w:r w:rsidRPr="00ED1ED9">
        <w:rPr>
          <w:rFonts w:eastAsia="Calibri"/>
          <w:vertAlign w:val="subscript"/>
          <w:lang w:val="fr-FR"/>
        </w:rPr>
        <w:t>b</w:t>
      </w:r>
      <w:r w:rsidRPr="00ED1ED9">
        <w:rPr>
          <w:rFonts w:eastAsia="Calibri"/>
          <w:lang w:val="fr-FR"/>
        </w:rPr>
        <w:t xml:space="preserve"> (alimentation suffisante) et 00</w:t>
      </w:r>
      <w:r w:rsidRPr="00ED1ED9">
        <w:rPr>
          <w:rFonts w:eastAsia="Calibri"/>
          <w:vertAlign w:val="subscript"/>
          <w:lang w:val="fr-FR"/>
        </w:rPr>
        <w:t>b</w:t>
      </w:r>
      <w:r w:rsidRPr="00ED1ED9">
        <w:rPr>
          <w:rFonts w:eastAsia="Calibri"/>
          <w:lang w:val="fr-FR"/>
        </w:rPr>
        <w:t xml:space="preserve"> (alimentation insuffisante) au raccord de la ligne de commande électrique arrière.</w:t>
      </w:r>
    </w:p>
    <w:p w14:paraId="0FF4DD99"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4.3.3.3.1.4</w:t>
      </w:r>
      <w:r w:rsidRPr="00ED1ED9">
        <w:rPr>
          <w:rFonts w:eastAsia="Calibri"/>
          <w:lang w:val="fr-FR"/>
        </w:rPr>
        <w:tab/>
        <w:t>Alimentation pneumatique du véhicule suffisante/insuffisante</w:t>
      </w:r>
    </w:p>
    <w:p w14:paraId="3FE5EC4E" w14:textId="77777777" w:rsidR="002A6C3C" w:rsidRPr="00ED1ED9" w:rsidRDefault="002A6C3C" w:rsidP="002A6C3C">
      <w:pPr>
        <w:pStyle w:val="SingleTxtG"/>
        <w:ind w:left="2268"/>
        <w:rPr>
          <w:rFonts w:eastAsia="Calibri"/>
          <w:lang w:val="fr-FR"/>
        </w:rPr>
      </w:pPr>
      <w:r w:rsidRPr="00ED1ED9">
        <w:rPr>
          <w:rFonts w:eastAsia="Calibri"/>
          <w:lang w:val="fr-FR"/>
        </w:rPr>
        <w:t>Simuler un message EBS 23 (octet 1 et bits 7-8) fixé à 01</w:t>
      </w:r>
      <w:r w:rsidRPr="00ED1ED9">
        <w:rPr>
          <w:rFonts w:eastAsia="Calibri"/>
          <w:vertAlign w:val="subscript"/>
          <w:lang w:val="fr-FR"/>
        </w:rPr>
        <w:t>b</w:t>
      </w:r>
      <w:r w:rsidRPr="00ED1ED9">
        <w:rPr>
          <w:rFonts w:eastAsia="Calibri"/>
          <w:lang w:val="fr-FR"/>
        </w:rPr>
        <w:t xml:space="preserve"> (alimentation suffisante) et 00</w:t>
      </w:r>
      <w:r w:rsidRPr="00ED1ED9">
        <w:rPr>
          <w:rFonts w:eastAsia="Calibri"/>
          <w:vertAlign w:val="subscript"/>
          <w:lang w:val="fr-FR"/>
        </w:rPr>
        <w:t>b</w:t>
      </w:r>
      <w:r w:rsidRPr="00ED1ED9">
        <w:rPr>
          <w:rFonts w:eastAsia="Calibri"/>
          <w:lang w:val="fr-FR"/>
        </w:rPr>
        <w:t xml:space="preserve"> (alimentation insuffisante) au raccord de la ligne de commande électrique arrière.</w:t>
      </w:r>
    </w:p>
    <w:p w14:paraId="72A74F3D"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lastRenderedPageBreak/>
        <w:t>4.3.3.3.1.5</w:t>
      </w:r>
      <w:r w:rsidRPr="00ED1ED9">
        <w:rPr>
          <w:rFonts w:eastAsia="Calibri"/>
          <w:lang w:val="fr-FR"/>
        </w:rPr>
        <w:tab/>
        <w:t>Allumage des feux-stop</w:t>
      </w:r>
    </w:p>
    <w:p w14:paraId="1797CE60" w14:textId="390C89C5" w:rsidR="002A6C3C" w:rsidRPr="00ED1ED9" w:rsidRDefault="002A6C3C" w:rsidP="002A6C3C">
      <w:pPr>
        <w:pStyle w:val="SingleTxtG"/>
        <w:ind w:left="2268"/>
        <w:rPr>
          <w:rFonts w:eastAsia="Calibri"/>
          <w:lang w:val="fr-FR"/>
        </w:rPr>
      </w:pPr>
      <w:r w:rsidRPr="00ED1ED9">
        <w:rPr>
          <w:rFonts w:eastAsia="Calibri"/>
          <w:lang w:val="fr-FR"/>
        </w:rPr>
        <w:t>Simuler un message EBS 22 (octet 4 et bits 5-6) fixé à 00 (les feux</w:t>
      </w:r>
      <w:r w:rsidR="00E123FC">
        <w:rPr>
          <w:rFonts w:eastAsia="Calibri"/>
          <w:lang w:val="fr-FR"/>
        </w:rPr>
        <w:t>-</w:t>
      </w:r>
      <w:r w:rsidRPr="00ED1ED9">
        <w:rPr>
          <w:rFonts w:eastAsia="Calibri"/>
          <w:lang w:val="fr-FR"/>
        </w:rPr>
        <w:t>stop ne sont pas allumés) et 01 (les feux</w:t>
      </w:r>
      <w:r w:rsidR="00E123FC">
        <w:rPr>
          <w:rFonts w:eastAsia="Calibri"/>
          <w:lang w:val="fr-FR"/>
        </w:rPr>
        <w:t>-</w:t>
      </w:r>
      <w:r w:rsidRPr="00ED1ED9">
        <w:rPr>
          <w:rFonts w:eastAsia="Calibri"/>
          <w:lang w:val="fr-FR"/>
        </w:rPr>
        <w:t xml:space="preserve">stop sont allumés) au raccord de la ligne de commande électrique arrière. </w:t>
      </w:r>
    </w:p>
    <w:p w14:paraId="35D4EC0D"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4.3.3.3.1.6</w:t>
      </w:r>
      <w:r w:rsidRPr="00ED1ED9">
        <w:rPr>
          <w:rFonts w:eastAsia="Calibri"/>
          <w:lang w:val="fr-FR"/>
        </w:rPr>
        <w:tab/>
        <w:t>Intervention du système de stabilisation de la remorque</w:t>
      </w:r>
    </w:p>
    <w:p w14:paraId="44708AE2" w14:textId="77777777" w:rsidR="002A6C3C" w:rsidRPr="00ED1ED9" w:rsidRDefault="002A6C3C" w:rsidP="002A6C3C">
      <w:pPr>
        <w:pStyle w:val="SingleTxtG"/>
        <w:ind w:left="2268"/>
        <w:rPr>
          <w:rFonts w:eastAsia="Calibri"/>
          <w:lang w:val="fr-FR"/>
        </w:rPr>
      </w:pPr>
      <w:r w:rsidRPr="00ED1ED9">
        <w:rPr>
          <w:rFonts w:eastAsia="Calibri"/>
          <w:lang w:val="fr-FR"/>
        </w:rPr>
        <w:t>Simuler un message EBS 21 (octet 2 et bits 1-2) fixé à 00 (VDC non actif) et 01 (VDC actif) au raccord de la ligne de commande électrique arrière − voir également le paragraphe 5.2.2.24.9 du présent Règlement.</w:t>
      </w:r>
    </w:p>
    <w:p w14:paraId="2C8CE9FA" w14:textId="77777777" w:rsidR="002A6C3C" w:rsidRPr="00ED1ED9" w:rsidRDefault="002A6C3C" w:rsidP="002A6C3C">
      <w:pPr>
        <w:pStyle w:val="SingleTxtG"/>
        <w:keepNext/>
        <w:tabs>
          <w:tab w:val="left" w:pos="1134"/>
        </w:tabs>
        <w:ind w:left="2268" w:hanging="1134"/>
        <w:rPr>
          <w:rFonts w:eastAsia="Calibri"/>
          <w:lang w:val="fr-FR"/>
        </w:rPr>
      </w:pPr>
      <w:r w:rsidRPr="00ED1ED9">
        <w:rPr>
          <w:rFonts w:eastAsia="Calibri"/>
          <w:lang w:val="fr-FR"/>
        </w:rPr>
        <w:t>4.2.2.4</w:t>
      </w:r>
      <w:r w:rsidRPr="00ED1ED9">
        <w:rPr>
          <w:rFonts w:eastAsia="Calibri"/>
          <w:lang w:val="fr-FR"/>
        </w:rPr>
        <w:tab/>
        <w:t>Contrôles complémentaires</w:t>
      </w:r>
    </w:p>
    <w:p w14:paraId="34F8E88C" w14:textId="77777777" w:rsidR="002A6C3C" w:rsidRPr="00ED1ED9" w:rsidRDefault="002A6C3C" w:rsidP="002A6C3C">
      <w:pPr>
        <w:pStyle w:val="SingleTxtG"/>
        <w:ind w:left="2268"/>
        <w:rPr>
          <w:rFonts w:asciiTheme="majorBidi" w:hAnsiTheme="majorBidi" w:cstheme="majorBidi"/>
          <w:lang w:val="fr-FR"/>
        </w:rPr>
      </w:pPr>
      <w:r w:rsidRPr="00ED1ED9">
        <w:rPr>
          <w:rFonts w:eastAsia="Calibri"/>
          <w:lang w:val="fr-FR"/>
        </w:rPr>
        <w:t>Des contrôles complémentaires peuvent être effectués pour s</w:t>
      </w:r>
      <w:r>
        <w:rPr>
          <w:rFonts w:eastAsia="Calibri"/>
          <w:lang w:val="fr-FR"/>
        </w:rPr>
        <w:t>’</w:t>
      </w:r>
      <w:r w:rsidRPr="00ED1ED9">
        <w:rPr>
          <w:rFonts w:eastAsia="Calibri"/>
          <w:lang w:val="fr-FR"/>
        </w:rPr>
        <w:t>assurer que les messages définis à l</w:t>
      </w:r>
      <w:r>
        <w:rPr>
          <w:rFonts w:eastAsia="Calibri"/>
          <w:lang w:val="fr-FR"/>
        </w:rPr>
        <w:t>’</w:t>
      </w:r>
      <w:r w:rsidRPr="00ED1ED9">
        <w:rPr>
          <w:rFonts w:eastAsia="Calibri"/>
          <w:lang w:val="fr-FR"/>
        </w:rPr>
        <w:t>annexe 16 sont transmis du raccord de la ligne de commande électrique arrière au raccord de la ligne de commande électrique avant. ».</w:t>
      </w:r>
    </w:p>
    <w:p w14:paraId="4BFE1CB3" w14:textId="77777777" w:rsidR="002A6C3C" w:rsidRPr="00ED1ED9" w:rsidRDefault="002A6C3C" w:rsidP="002A6C3C">
      <w:pPr>
        <w:pStyle w:val="SingleTxtG"/>
        <w:keepNext/>
        <w:rPr>
          <w:rFonts w:asciiTheme="majorBidi" w:hAnsiTheme="majorBidi" w:cstheme="majorBidi"/>
          <w:bCs/>
          <w:i/>
          <w:lang w:val="fr-FR"/>
        </w:rPr>
      </w:pPr>
      <w:r w:rsidRPr="00ED1ED9">
        <w:rPr>
          <w:rFonts w:asciiTheme="majorBidi" w:hAnsiTheme="majorBidi" w:cstheme="majorBidi"/>
          <w:bCs/>
          <w:i/>
          <w:lang w:val="fr-FR"/>
        </w:rPr>
        <w:t>Annexe 21</w:t>
      </w:r>
      <w:r w:rsidRPr="00ED1ED9">
        <w:rPr>
          <w:rFonts w:asciiTheme="majorBidi" w:hAnsiTheme="majorBidi" w:cstheme="majorBidi"/>
          <w:bCs/>
          <w:iCs/>
          <w:lang w:val="fr-FR"/>
        </w:rPr>
        <w:t>,</w:t>
      </w:r>
    </w:p>
    <w:p w14:paraId="6E9FD0B2" w14:textId="77777777" w:rsidR="002A6C3C" w:rsidRPr="00ED1ED9" w:rsidRDefault="002A6C3C" w:rsidP="002A6C3C">
      <w:pPr>
        <w:pStyle w:val="SingleTxtG"/>
        <w:keepNext/>
        <w:rPr>
          <w:rFonts w:asciiTheme="majorBidi" w:hAnsiTheme="majorBidi" w:cstheme="majorBidi"/>
          <w:bCs/>
          <w:i/>
          <w:lang w:val="fr-FR"/>
        </w:rPr>
      </w:pPr>
      <w:r w:rsidRPr="00ED1ED9">
        <w:rPr>
          <w:rFonts w:asciiTheme="majorBidi" w:hAnsiTheme="majorBidi" w:cstheme="majorBidi"/>
          <w:bCs/>
          <w:i/>
          <w:lang w:val="fr-FR"/>
        </w:rPr>
        <w:t>Paragraphe 2.2.2</w:t>
      </w:r>
      <w:r w:rsidRPr="00ED1ED9">
        <w:rPr>
          <w:rFonts w:asciiTheme="majorBidi" w:hAnsiTheme="majorBidi" w:cstheme="majorBidi"/>
          <w:bCs/>
          <w:iCs/>
          <w:lang w:val="fr-FR"/>
        </w:rPr>
        <w:t>,</w:t>
      </w:r>
      <w:r w:rsidRPr="00ED1ED9">
        <w:rPr>
          <w:rFonts w:asciiTheme="majorBidi" w:hAnsiTheme="majorBidi" w:cstheme="majorBidi"/>
          <w:bCs/>
          <w:i/>
          <w:lang w:val="fr-FR"/>
        </w:rPr>
        <w:t xml:space="preserve"> </w:t>
      </w:r>
      <w:r w:rsidRPr="00ED1ED9">
        <w:rPr>
          <w:rFonts w:asciiTheme="majorBidi" w:hAnsiTheme="majorBidi" w:cstheme="majorBidi"/>
          <w:bCs/>
          <w:iCs/>
          <w:lang w:val="fr-FR"/>
        </w:rPr>
        <w:t>lire :</w:t>
      </w:r>
    </w:p>
    <w:p w14:paraId="04163C6C" w14:textId="77777777" w:rsidR="002A6C3C" w:rsidRPr="00ED1ED9" w:rsidRDefault="002A6C3C" w:rsidP="002A6C3C">
      <w:pPr>
        <w:pStyle w:val="SingleTxtG"/>
        <w:keepNext/>
        <w:tabs>
          <w:tab w:val="left" w:pos="1134"/>
        </w:tabs>
        <w:ind w:left="2268" w:hanging="1134"/>
        <w:rPr>
          <w:rFonts w:asciiTheme="majorBidi" w:hAnsiTheme="majorBidi" w:cstheme="majorBidi"/>
          <w:bCs/>
          <w:lang w:val="fr-FR"/>
        </w:rPr>
      </w:pPr>
      <w:r w:rsidRPr="00ED1ED9">
        <w:rPr>
          <w:rFonts w:asciiTheme="majorBidi" w:hAnsiTheme="majorBidi" w:cstheme="majorBidi"/>
          <w:bCs/>
          <w:lang w:val="fr-FR"/>
        </w:rPr>
        <w:t>« 2.2.2</w:t>
      </w:r>
      <w:r w:rsidRPr="00ED1ED9">
        <w:rPr>
          <w:rFonts w:asciiTheme="majorBidi" w:hAnsiTheme="majorBidi" w:cstheme="majorBidi"/>
          <w:bCs/>
          <w:lang w:val="fr-FR"/>
        </w:rPr>
        <w:tab/>
        <w:t>Pour réaliser les fonctionnalités définies ci-dessus, toute fonction de contrôle de la stabilité du véhicule doit comprendre, outre le freinage à commande automatique et, le cas échéant, le freinage sélectif, au moins les éléments suivants :</w:t>
      </w:r>
    </w:p>
    <w:p w14:paraId="6418A32B" w14:textId="750A947C" w:rsidR="002A6C3C" w:rsidRPr="00ED1ED9" w:rsidRDefault="002A6C3C" w:rsidP="002A6C3C">
      <w:pPr>
        <w:pStyle w:val="SingleTxtG"/>
        <w:ind w:left="2835" w:hanging="567"/>
        <w:rPr>
          <w:lang w:val="fr-FR"/>
        </w:rPr>
      </w:pPr>
      <w:r w:rsidRPr="00ED1ED9">
        <w:rPr>
          <w:lang w:val="fr-FR"/>
        </w:rPr>
        <w:t>a)</w:t>
      </w:r>
      <w:r w:rsidRPr="00ED1ED9">
        <w:rPr>
          <w:lang w:val="fr-FR"/>
        </w:rPr>
        <w:tab/>
        <w:t>La capacité à déterminer le comportement réel de la remorque à partir des valeurs de la force verticale exercée sur les pneumatiques ou au moins l</w:t>
      </w:r>
      <w:r>
        <w:rPr>
          <w:lang w:val="fr-FR"/>
        </w:rPr>
        <w:t>’</w:t>
      </w:r>
      <w:r w:rsidRPr="00ED1ED9">
        <w:rPr>
          <w:lang w:val="fr-FR"/>
        </w:rPr>
        <w:t>accélération latérale et la vitesse de rotation des roues. Seules les données produites à bord doivent être utilisées. Si les valeurs susmentionnées ne sont pas mesurées directement, le constructeur doit, lors de l</w:t>
      </w:r>
      <w:r>
        <w:rPr>
          <w:lang w:val="fr-FR"/>
        </w:rPr>
        <w:t>’</w:t>
      </w:r>
      <w:r w:rsidRPr="00ED1ED9">
        <w:rPr>
          <w:lang w:val="fr-FR"/>
        </w:rPr>
        <w:t>homologation de type, apporter au service technique la preuve qu</w:t>
      </w:r>
      <w:r>
        <w:rPr>
          <w:lang w:val="fr-FR"/>
        </w:rPr>
        <w:t>’</w:t>
      </w:r>
      <w:r w:rsidRPr="00ED1ED9">
        <w:rPr>
          <w:lang w:val="fr-FR"/>
        </w:rPr>
        <w:t>il existe, quelles que soient les conditions de conduite (y compris par exemple en cas de conduite dans un tunnel), une corrélation appropriée entre ces valeurs et les valeurs mesurées directement</w:t>
      </w:r>
      <w:r w:rsidR="00E123FC">
        <w:rPr>
          <w:lang w:val="fr-FR"/>
        </w:rPr>
        <w:t> ;</w:t>
      </w:r>
    </w:p>
    <w:p w14:paraId="2038A1B5" w14:textId="77777777" w:rsidR="002A6C3C" w:rsidRPr="00ED1ED9" w:rsidRDefault="002A6C3C" w:rsidP="002A6C3C">
      <w:pPr>
        <w:pStyle w:val="SingleTxtG"/>
        <w:ind w:left="2835" w:hanging="567"/>
        <w:rPr>
          <w:lang w:val="fr-FR"/>
        </w:rPr>
      </w:pPr>
      <w:r w:rsidRPr="00ED1ED9">
        <w:rPr>
          <w:lang w:val="fr-FR"/>
        </w:rPr>
        <w:t>b)</w:t>
      </w:r>
      <w:r w:rsidRPr="00ED1ED9">
        <w:rPr>
          <w:lang w:val="fr-FR"/>
        </w:rPr>
        <w:tab/>
        <w:t>La capacité de la remorque tractrice à freiner la remorque tractée afin de stabiliser le véhicule/l</w:t>
      </w:r>
      <w:r>
        <w:rPr>
          <w:lang w:val="fr-FR"/>
        </w:rPr>
        <w:t>’</w:t>
      </w:r>
      <w:r w:rsidRPr="00ED1ED9">
        <w:rPr>
          <w:lang w:val="fr-FR"/>
        </w:rPr>
        <w:t>ensemble modulaire de véhicules. ».</w:t>
      </w:r>
    </w:p>
    <w:p w14:paraId="28EABF89" w14:textId="6CE1D45B" w:rsidR="005F0207" w:rsidRPr="00E123FC" w:rsidRDefault="002A6C3C" w:rsidP="00E123FC">
      <w:pPr>
        <w:pStyle w:val="SingleTxtG"/>
        <w:spacing w:before="240" w:after="0"/>
        <w:jc w:val="center"/>
        <w:rPr>
          <w:u w:val="single"/>
          <w:lang w:val="fr-FR"/>
        </w:rPr>
      </w:pPr>
      <w:r w:rsidRPr="00ED1ED9">
        <w:rPr>
          <w:u w:val="single"/>
          <w:lang w:val="fr-FR"/>
        </w:rPr>
        <w:tab/>
      </w:r>
      <w:r w:rsidRPr="00ED1ED9">
        <w:rPr>
          <w:u w:val="single"/>
          <w:lang w:val="fr-FR"/>
        </w:rPr>
        <w:tab/>
      </w:r>
      <w:r w:rsidRPr="00ED1ED9">
        <w:rPr>
          <w:u w:val="single"/>
          <w:lang w:val="fr-FR"/>
        </w:rPr>
        <w:tab/>
      </w:r>
      <w:r w:rsidRPr="00ED1ED9">
        <w:rPr>
          <w:u w:val="single"/>
          <w:lang w:val="fr-FR"/>
        </w:rPr>
        <w:tab/>
      </w:r>
    </w:p>
    <w:sectPr w:rsidR="005F0207" w:rsidRPr="00E123FC" w:rsidSect="002A6C3C">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3F8C7" w14:textId="77777777" w:rsidR="006D61E1" w:rsidRDefault="006D61E1"/>
  </w:endnote>
  <w:endnote w:type="continuationSeparator" w:id="0">
    <w:p w14:paraId="37744786" w14:textId="77777777" w:rsidR="006D61E1" w:rsidRDefault="006D61E1">
      <w:pPr>
        <w:pStyle w:val="Pieddepage"/>
      </w:pPr>
    </w:p>
  </w:endnote>
  <w:endnote w:type="continuationNotice" w:id="1">
    <w:p w14:paraId="3117238C" w14:textId="77777777" w:rsidR="006D61E1" w:rsidRPr="00C451B9" w:rsidRDefault="006D61E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8A47" w14:textId="77777777" w:rsidR="002A6C3C" w:rsidRPr="002A6C3C" w:rsidRDefault="002A6C3C" w:rsidP="002A6C3C">
    <w:pPr>
      <w:pStyle w:val="Pieddepage"/>
      <w:tabs>
        <w:tab w:val="right" w:pos="9638"/>
      </w:tabs>
    </w:pPr>
    <w:r w:rsidRPr="002A6C3C">
      <w:rPr>
        <w:b/>
        <w:sz w:val="18"/>
      </w:rPr>
      <w:fldChar w:fldCharType="begin"/>
    </w:r>
    <w:r w:rsidRPr="002A6C3C">
      <w:rPr>
        <w:b/>
        <w:sz w:val="18"/>
      </w:rPr>
      <w:instrText xml:space="preserve"> PAGE  \* MERGEFORMAT </w:instrText>
    </w:r>
    <w:r w:rsidRPr="002A6C3C">
      <w:rPr>
        <w:b/>
        <w:sz w:val="18"/>
      </w:rPr>
      <w:fldChar w:fldCharType="separate"/>
    </w:r>
    <w:r w:rsidRPr="002A6C3C">
      <w:rPr>
        <w:b/>
        <w:noProof/>
        <w:sz w:val="18"/>
      </w:rPr>
      <w:t>2</w:t>
    </w:r>
    <w:r w:rsidRPr="002A6C3C">
      <w:rPr>
        <w:b/>
        <w:sz w:val="18"/>
      </w:rPr>
      <w:fldChar w:fldCharType="end"/>
    </w:r>
    <w:r>
      <w:rPr>
        <w:b/>
        <w:sz w:val="18"/>
      </w:rPr>
      <w:tab/>
    </w:r>
    <w:r>
      <w:t>GE.21-17354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C6E4" w14:textId="77777777" w:rsidR="002A6C3C" w:rsidRPr="002A6C3C" w:rsidRDefault="002A6C3C" w:rsidP="002A6C3C">
    <w:pPr>
      <w:pStyle w:val="Pieddepage"/>
      <w:tabs>
        <w:tab w:val="right" w:pos="9638"/>
      </w:tabs>
      <w:rPr>
        <w:b/>
        <w:sz w:val="18"/>
      </w:rPr>
    </w:pPr>
    <w:r>
      <w:t>GE.21-17354</w:t>
    </w:r>
    <w:r>
      <w:tab/>
    </w:r>
    <w:r w:rsidRPr="002A6C3C">
      <w:rPr>
        <w:b/>
        <w:sz w:val="18"/>
      </w:rPr>
      <w:fldChar w:fldCharType="begin"/>
    </w:r>
    <w:r w:rsidRPr="002A6C3C">
      <w:rPr>
        <w:b/>
        <w:sz w:val="18"/>
      </w:rPr>
      <w:instrText xml:space="preserve"> PAGE  \* MERGEFORMAT </w:instrText>
    </w:r>
    <w:r w:rsidRPr="002A6C3C">
      <w:rPr>
        <w:b/>
        <w:sz w:val="18"/>
      </w:rPr>
      <w:fldChar w:fldCharType="separate"/>
    </w:r>
    <w:r w:rsidRPr="002A6C3C">
      <w:rPr>
        <w:b/>
        <w:noProof/>
        <w:sz w:val="18"/>
      </w:rPr>
      <w:t>3</w:t>
    </w:r>
    <w:r w:rsidRPr="002A6C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6C4A" w14:textId="0D135D81" w:rsidR="00467F2C" w:rsidRPr="002A6C3C" w:rsidRDefault="002A6C3C" w:rsidP="002A6C3C">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0AB5F9CF" wp14:editId="023D340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21-17354  (F)</w:t>
    </w:r>
    <w:r>
      <w:rPr>
        <w:noProof/>
        <w:sz w:val="20"/>
      </w:rPr>
      <w:drawing>
        <wp:anchor distT="0" distB="0" distL="114300" distR="114300" simplePos="0" relativeHeight="251660288" behindDoc="0" locked="0" layoutInCell="1" allowOverlap="1" wp14:anchorId="1A2E311A" wp14:editId="791E6C23">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120122    1</w:t>
    </w:r>
    <w:r w:rsidR="00DF4445">
      <w:rPr>
        <w:sz w:val="20"/>
      </w:rPr>
      <w:t>4</w:t>
    </w:r>
    <w:r>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682D9" w14:textId="77777777" w:rsidR="006D61E1" w:rsidRPr="00D27D5E" w:rsidRDefault="006D61E1" w:rsidP="00D27D5E">
      <w:pPr>
        <w:tabs>
          <w:tab w:val="right" w:pos="2155"/>
        </w:tabs>
        <w:spacing w:after="80"/>
        <w:ind w:left="680"/>
        <w:rPr>
          <w:u w:val="single"/>
        </w:rPr>
      </w:pPr>
      <w:r>
        <w:rPr>
          <w:u w:val="single"/>
        </w:rPr>
        <w:tab/>
      </w:r>
    </w:p>
  </w:footnote>
  <w:footnote w:type="continuationSeparator" w:id="0">
    <w:p w14:paraId="5C91B541" w14:textId="77777777" w:rsidR="006D61E1" w:rsidRPr="00D171D4" w:rsidRDefault="006D61E1" w:rsidP="00D171D4">
      <w:pPr>
        <w:tabs>
          <w:tab w:val="right" w:pos="2155"/>
        </w:tabs>
        <w:spacing w:after="80"/>
        <w:ind w:left="680"/>
        <w:rPr>
          <w:u w:val="single"/>
        </w:rPr>
      </w:pPr>
      <w:r w:rsidRPr="00D171D4">
        <w:rPr>
          <w:u w:val="single"/>
        </w:rPr>
        <w:tab/>
      </w:r>
    </w:p>
  </w:footnote>
  <w:footnote w:type="continuationNotice" w:id="1">
    <w:p w14:paraId="1C79C123" w14:textId="77777777" w:rsidR="006D61E1" w:rsidRPr="00C451B9" w:rsidRDefault="006D61E1" w:rsidP="00C451B9">
      <w:pPr>
        <w:spacing w:line="240" w:lineRule="auto"/>
        <w:rPr>
          <w:sz w:val="2"/>
          <w:szCs w:val="2"/>
        </w:rPr>
      </w:pPr>
    </w:p>
  </w:footnote>
  <w:footnote w:id="2">
    <w:p w14:paraId="1F2775AD"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47DA242C" w14:textId="77777777" w:rsidR="00591072" w:rsidRPr="00591072" w:rsidRDefault="00591072" w:rsidP="00591072">
      <w:pPr>
        <w:pStyle w:val="Notedebasdepage"/>
      </w:pPr>
      <w:r w:rsidRPr="002A6C3C">
        <w:tab/>
      </w:r>
      <w:r w:rsidRPr="002A6C3C">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6AA79EA"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2513B5E4" w14:textId="77777777" w:rsidR="00442E31" w:rsidRPr="00442E31" w:rsidRDefault="00442E31">
      <w:pPr>
        <w:pStyle w:val="Notedebasdepage"/>
      </w:pPr>
    </w:p>
  </w:footnote>
  <w:footnote w:id="3">
    <w:p w14:paraId="0BC49C76" w14:textId="77777777" w:rsidR="002A6C3C" w:rsidRPr="007F275E" w:rsidRDefault="002A6C3C" w:rsidP="002A6C3C">
      <w:pPr>
        <w:pStyle w:val="Notedebasdepage"/>
        <w:rPr>
          <w:szCs w:val="18"/>
          <w:lang w:val="fr-FR"/>
        </w:rPr>
      </w:pPr>
      <w:r w:rsidRPr="007F275E">
        <w:rPr>
          <w:b/>
          <w:bCs/>
          <w:szCs w:val="18"/>
          <w:vertAlign w:val="superscript"/>
          <w:lang w:val="fr-FR"/>
        </w:rPr>
        <w:tab/>
      </w:r>
      <w:r w:rsidRPr="007F275E">
        <w:rPr>
          <w:szCs w:val="18"/>
          <w:vertAlign w:val="superscript"/>
          <w:lang w:val="fr-FR"/>
        </w:rPr>
        <w:t>1</w:t>
      </w:r>
      <w:r w:rsidRPr="007F275E">
        <w:rPr>
          <w:szCs w:val="18"/>
          <w:lang w:val="fr-FR"/>
        </w:rPr>
        <w:tab/>
        <w:t>Cette caractéristique est interdite par la note</w:t>
      </w:r>
      <w:r>
        <w:rPr>
          <w:szCs w:val="18"/>
          <w:lang w:val="fr-FR"/>
        </w:rPr>
        <w:t> </w:t>
      </w:r>
      <w:r w:rsidRPr="007F275E">
        <w:rPr>
          <w:szCs w:val="18"/>
          <w:lang w:val="fr-FR"/>
        </w:rPr>
        <w:t>4 du paragraphe</w:t>
      </w:r>
      <w:r>
        <w:rPr>
          <w:szCs w:val="18"/>
          <w:lang w:val="fr-FR"/>
        </w:rPr>
        <w:t> </w:t>
      </w:r>
      <w:r w:rsidRPr="007F275E">
        <w:rPr>
          <w:szCs w:val="18"/>
          <w:lang w:val="fr-FR"/>
        </w:rPr>
        <w:t>5.1.3.1.3 et le paragraphe 5.2.2.24.1 du présent Règlement.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1135" w14:textId="3452E777" w:rsidR="002A6C3C" w:rsidRPr="002A6C3C" w:rsidRDefault="002A6C3C">
    <w:pPr>
      <w:pStyle w:val="En-tte"/>
      <w:rPr>
        <w:lang w:val="en-US"/>
      </w:rPr>
    </w:pPr>
    <w:r>
      <w:fldChar w:fldCharType="begin"/>
    </w:r>
    <w:r w:rsidRPr="002A6C3C">
      <w:rPr>
        <w:lang w:val="en-US"/>
      </w:rPr>
      <w:instrText xml:space="preserve"> TITLE  \* MERGEFORMAT </w:instrText>
    </w:r>
    <w:r>
      <w:fldChar w:fldCharType="separate"/>
    </w:r>
    <w:r w:rsidR="007E557C">
      <w:rPr>
        <w:lang w:val="en-US"/>
      </w:rPr>
      <w:t>E/ECE/324/Rev.1/Add.12/Rev.8/Amend.8</w:t>
    </w:r>
    <w:r>
      <w:fldChar w:fldCharType="end"/>
    </w:r>
    <w:r w:rsidRPr="002A6C3C">
      <w:rPr>
        <w:lang w:val="en-US"/>
      </w:rPr>
      <w:br/>
    </w:r>
    <w:r>
      <w:fldChar w:fldCharType="begin"/>
    </w:r>
    <w:r w:rsidRPr="002A6C3C">
      <w:rPr>
        <w:lang w:val="en-US"/>
      </w:rPr>
      <w:instrText xml:space="preserve"> KEYWORDS  \* MERGEFORMAT </w:instrText>
    </w:r>
    <w:r>
      <w:fldChar w:fldCharType="separate"/>
    </w:r>
    <w:r w:rsidR="007E557C">
      <w:rPr>
        <w:lang w:val="en-US"/>
      </w:rPr>
      <w:t>E/ECE/TRANS/505/Rev.1/Add.12/Rev.8/Amend.8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4740" w14:textId="1B85221F" w:rsidR="002A6C3C" w:rsidRPr="002A6C3C" w:rsidRDefault="002A6C3C" w:rsidP="002A6C3C">
    <w:pPr>
      <w:pStyle w:val="En-tte"/>
      <w:jc w:val="right"/>
      <w:rPr>
        <w:lang w:val="en-US"/>
      </w:rPr>
    </w:pPr>
    <w:r>
      <w:fldChar w:fldCharType="begin"/>
    </w:r>
    <w:r w:rsidRPr="002A6C3C">
      <w:rPr>
        <w:lang w:val="en-US"/>
      </w:rPr>
      <w:instrText xml:space="preserve"> TITLE  \* MERGEFORMAT </w:instrText>
    </w:r>
    <w:r>
      <w:fldChar w:fldCharType="separate"/>
    </w:r>
    <w:r w:rsidR="007E557C">
      <w:rPr>
        <w:lang w:val="en-US"/>
      </w:rPr>
      <w:t>E/ECE/324/Rev.1/Add.12/Rev.8/Amend.8</w:t>
    </w:r>
    <w:r>
      <w:fldChar w:fldCharType="end"/>
    </w:r>
    <w:r w:rsidRPr="002A6C3C">
      <w:rPr>
        <w:lang w:val="en-US"/>
      </w:rPr>
      <w:br/>
    </w:r>
    <w:r>
      <w:fldChar w:fldCharType="begin"/>
    </w:r>
    <w:r w:rsidRPr="002A6C3C">
      <w:rPr>
        <w:lang w:val="en-US"/>
      </w:rPr>
      <w:instrText xml:space="preserve"> KEYWORDS  \* MERGEFORMAT </w:instrText>
    </w:r>
    <w:r>
      <w:fldChar w:fldCharType="separate"/>
    </w:r>
    <w:r w:rsidR="007E557C">
      <w:rPr>
        <w:lang w:val="en-US"/>
      </w:rPr>
      <w:t>E/ECE/TRANS/505/Rev.1/Add.12/Rev.8/Amend.8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14"/>
  </w:num>
  <w:num w:numId="5">
    <w:abstractNumId w:val="12"/>
  </w:num>
  <w:num w:numId="6">
    <w:abstractNumId w:val="11"/>
  </w:num>
  <w:num w:numId="7">
    <w:abstractNumId w:val="10"/>
  </w:num>
  <w:num w:numId="8">
    <w:abstractNumId w:val="13"/>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E1"/>
    <w:rsid w:val="0001470D"/>
    <w:rsid w:val="00016165"/>
    <w:rsid w:val="00016AC5"/>
    <w:rsid w:val="00021126"/>
    <w:rsid w:val="00021907"/>
    <w:rsid w:val="000233A5"/>
    <w:rsid w:val="0002445D"/>
    <w:rsid w:val="00024C50"/>
    <w:rsid w:val="00025E92"/>
    <w:rsid w:val="000263EB"/>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4587C"/>
    <w:rsid w:val="00152C5A"/>
    <w:rsid w:val="0015389C"/>
    <w:rsid w:val="00160540"/>
    <w:rsid w:val="00166C68"/>
    <w:rsid w:val="00174814"/>
    <w:rsid w:val="00181A90"/>
    <w:rsid w:val="00181E64"/>
    <w:rsid w:val="00190D5D"/>
    <w:rsid w:val="00192EEB"/>
    <w:rsid w:val="00194484"/>
    <w:rsid w:val="0019577D"/>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A6C3C"/>
    <w:rsid w:val="002B5C3D"/>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76582"/>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D61E1"/>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E557C"/>
    <w:rsid w:val="007F1867"/>
    <w:rsid w:val="007F1EC4"/>
    <w:rsid w:val="007F55CB"/>
    <w:rsid w:val="007F768E"/>
    <w:rsid w:val="008021D4"/>
    <w:rsid w:val="008149F9"/>
    <w:rsid w:val="008156BB"/>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35937"/>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DF4445"/>
    <w:rsid w:val="00E0244D"/>
    <w:rsid w:val="00E026DF"/>
    <w:rsid w:val="00E02F48"/>
    <w:rsid w:val="00E03712"/>
    <w:rsid w:val="00E06B3F"/>
    <w:rsid w:val="00E10A73"/>
    <w:rsid w:val="00E123FC"/>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44E"/>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1026C88"/>
  <w15:docId w15:val="{2437F14D-FE32-4798-882B-D4B000B6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uiPriority w:val="99"/>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55D4F"/>
    <w:rPr>
      <w:rFonts w:ascii="Tahoma" w:eastAsiaTheme="minorHAnsi" w:hAnsi="Tahoma" w:cs="Tahoma"/>
      <w:sz w:val="16"/>
      <w:szCs w:val="16"/>
      <w:lang w:val="fr-CH"/>
    </w:rPr>
  </w:style>
  <w:style w:type="character" w:customStyle="1" w:styleId="H1GChar">
    <w:name w:val="_ H_1_G Char"/>
    <w:link w:val="H1G"/>
    <w:rsid w:val="002A6C3C"/>
    <w:rPr>
      <w:rFonts w:eastAsiaTheme="minorHAnsi"/>
      <w:b/>
      <w:sz w:val="24"/>
      <w:lang w:val="fr-CH"/>
    </w:rPr>
  </w:style>
  <w:style w:type="character" w:customStyle="1" w:styleId="HChGChar">
    <w:name w:val="_ H _Ch_G Char"/>
    <w:link w:val="HChG"/>
    <w:rsid w:val="002A6C3C"/>
    <w:rPr>
      <w:rFonts w:eastAsiaTheme="minorHAnsi"/>
      <w:b/>
      <w:sz w:val="28"/>
      <w:lang w:val="fr-CH"/>
    </w:rPr>
  </w:style>
  <w:style w:type="paragraph" w:customStyle="1" w:styleId="para">
    <w:name w:val="para"/>
    <w:basedOn w:val="SingleTxtG"/>
    <w:qFormat/>
    <w:rsid w:val="002A6C3C"/>
    <w:pPr>
      <w:kinsoku/>
      <w:overflowPunct/>
      <w:autoSpaceDE/>
      <w:autoSpaceDN/>
      <w:adjustRightInd/>
      <w:snapToGrid/>
      <w:ind w:left="2268" w:hanging="1134"/>
    </w:pPr>
    <w:rPr>
      <w:rFonts w:eastAsia="Times New Roman"/>
      <w:lang w:val="en-GB"/>
    </w:rPr>
  </w:style>
  <w:style w:type="character" w:styleId="Accentuation">
    <w:name w:val="Emphasis"/>
    <w:rsid w:val="002A6C3C"/>
    <w:rPr>
      <w:i/>
      <w:iCs/>
    </w:rPr>
  </w:style>
  <w:style w:type="paragraph" w:customStyle="1" w:styleId="a">
    <w:name w:val="(a)"/>
    <w:basedOn w:val="para"/>
    <w:qFormat/>
    <w:rsid w:val="002A6C3C"/>
    <w:pPr>
      <w:ind w:left="2835" w:hanging="567"/>
    </w:pPr>
  </w:style>
  <w:style w:type="paragraph" w:customStyle="1" w:styleId="i">
    <w:name w:val="(i)"/>
    <w:basedOn w:val="a"/>
    <w:qFormat/>
    <w:rsid w:val="002A6C3C"/>
    <w:pPr>
      <w:ind w:left="3402"/>
    </w:pPr>
  </w:style>
  <w:style w:type="paragraph" w:customStyle="1" w:styleId="bloc">
    <w:name w:val="bloc"/>
    <w:basedOn w:val="para"/>
    <w:qFormat/>
    <w:rsid w:val="002A6C3C"/>
    <w:pPr>
      <w:ind w:firstLine="0"/>
    </w:pPr>
  </w:style>
  <w:style w:type="character" w:styleId="Marquedecommentaire">
    <w:name w:val="annotation reference"/>
    <w:rsid w:val="002A6C3C"/>
    <w:rPr>
      <w:sz w:val="16"/>
      <w:szCs w:val="16"/>
    </w:rPr>
  </w:style>
  <w:style w:type="paragraph" w:styleId="Commentaire">
    <w:name w:val="annotation text"/>
    <w:basedOn w:val="Normal"/>
    <w:link w:val="CommentaireCar"/>
    <w:rsid w:val="002A6C3C"/>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rsid w:val="002A6C3C"/>
    <w:rPr>
      <w:lang w:val="en-GB"/>
    </w:rPr>
  </w:style>
  <w:style w:type="paragraph" w:styleId="Objetducommentaire">
    <w:name w:val="annotation subject"/>
    <w:basedOn w:val="Commentaire"/>
    <w:next w:val="Commentaire"/>
    <w:link w:val="ObjetducommentaireCar"/>
    <w:rsid w:val="002A6C3C"/>
    <w:rPr>
      <w:b/>
      <w:bCs/>
    </w:rPr>
  </w:style>
  <w:style w:type="character" w:customStyle="1" w:styleId="ObjetducommentaireCar">
    <w:name w:val="Objet du commentaire Car"/>
    <w:basedOn w:val="CommentaireCar"/>
    <w:link w:val="Objetducommentaire"/>
    <w:rsid w:val="002A6C3C"/>
    <w:rPr>
      <w:b/>
      <w:bCs/>
      <w:lang w:val="en-GB"/>
    </w:rPr>
  </w:style>
  <w:style w:type="paragraph" w:styleId="Paragraphedeliste">
    <w:name w:val="List Paragraph"/>
    <w:basedOn w:val="Normal"/>
    <w:uiPriority w:val="34"/>
    <w:qFormat/>
    <w:rsid w:val="002A6C3C"/>
    <w:pPr>
      <w:kinsoku/>
      <w:overflowPunct/>
      <w:autoSpaceDE/>
      <w:autoSpaceDN/>
      <w:adjustRightInd/>
      <w:snapToGrid/>
      <w:ind w:left="720"/>
      <w:contextualSpacing/>
    </w:pPr>
    <w:rPr>
      <w:rFonts w:eastAsia="Times New Roman"/>
      <w:lang w:val="en-GB" w:eastAsia="fr-FR"/>
    </w:rPr>
  </w:style>
  <w:style w:type="paragraph" w:styleId="Retraitcorpsdetexte">
    <w:name w:val="Body Text Indent"/>
    <w:basedOn w:val="Normal"/>
    <w:link w:val="RetraitcorpsdetexteCar"/>
    <w:rsid w:val="002A6C3C"/>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kinsoku/>
      <w:overflowPunct/>
      <w:autoSpaceDE/>
      <w:autoSpaceDN/>
      <w:adjustRightInd/>
      <w:snapToGrid/>
      <w:spacing w:line="240" w:lineRule="auto"/>
      <w:ind w:left="1426" w:hanging="1426"/>
      <w:jc w:val="both"/>
    </w:pPr>
    <w:rPr>
      <w:rFonts w:eastAsia="Times New Roman"/>
      <w:sz w:val="24"/>
      <w:lang w:val="en-GB"/>
    </w:rPr>
  </w:style>
  <w:style w:type="character" w:customStyle="1" w:styleId="RetraitcorpsdetexteCar">
    <w:name w:val="Retrait corps de texte Car"/>
    <w:basedOn w:val="Policepardfaut"/>
    <w:link w:val="Retraitcorpsdetexte"/>
    <w:rsid w:val="002A6C3C"/>
    <w:rPr>
      <w:sz w:val="24"/>
      <w:lang w:val="en-GB"/>
    </w:rPr>
  </w:style>
  <w:style w:type="paragraph" w:styleId="Retraitcorpsdetexte3">
    <w:name w:val="Body Text Indent 3"/>
    <w:basedOn w:val="Normal"/>
    <w:link w:val="Retraitcorpsdetexte3Car"/>
    <w:rsid w:val="002A6C3C"/>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kinsoku/>
      <w:overflowPunct/>
      <w:autoSpaceDE/>
      <w:autoSpaceDN/>
      <w:adjustRightInd/>
      <w:snapToGrid/>
      <w:spacing w:line="240" w:lineRule="auto"/>
      <w:ind w:left="720"/>
      <w:jc w:val="both"/>
    </w:pPr>
    <w:rPr>
      <w:rFonts w:eastAsia="Times New Roman"/>
      <w:color w:val="000000"/>
      <w:sz w:val="24"/>
      <w:szCs w:val="24"/>
      <w:lang w:val="en-GB" w:eastAsia="en-GB"/>
    </w:rPr>
  </w:style>
  <w:style w:type="character" w:customStyle="1" w:styleId="Retraitcorpsdetexte3Car">
    <w:name w:val="Retrait corps de texte 3 Car"/>
    <w:basedOn w:val="Policepardfaut"/>
    <w:link w:val="Retraitcorpsdetexte3"/>
    <w:rsid w:val="002A6C3C"/>
    <w:rPr>
      <w:color w:val="000000"/>
      <w:sz w:val="24"/>
      <w:szCs w:val="24"/>
      <w:lang w:val="en-GB" w:eastAsia="en-GB"/>
    </w:rPr>
  </w:style>
  <w:style w:type="paragraph" w:styleId="Retraitcorpsdetexte2">
    <w:name w:val="Body Text Indent 2"/>
    <w:basedOn w:val="Normal"/>
    <w:link w:val="Retraitcorpsdetexte2Car"/>
    <w:semiHidden/>
    <w:unhideWhenUsed/>
    <w:rsid w:val="002A6C3C"/>
    <w:pPr>
      <w:kinsoku/>
      <w:overflowPunct/>
      <w:autoSpaceDE/>
      <w:autoSpaceDN/>
      <w:adjustRightInd/>
      <w:snapToGrid/>
      <w:spacing w:after="120" w:line="480" w:lineRule="auto"/>
      <w:ind w:left="283"/>
    </w:pPr>
    <w:rPr>
      <w:rFonts w:eastAsia="Times New Roman"/>
      <w:lang w:val="en-GB" w:eastAsia="fr-FR"/>
    </w:rPr>
  </w:style>
  <w:style w:type="character" w:customStyle="1" w:styleId="Retraitcorpsdetexte2Car">
    <w:name w:val="Retrait corps de texte 2 Car"/>
    <w:basedOn w:val="Policepardfaut"/>
    <w:link w:val="Retraitcorpsdetexte2"/>
    <w:semiHidden/>
    <w:rsid w:val="002A6C3C"/>
    <w:rPr>
      <w:lang w:val="en-GB" w:eastAsia="fr-FR"/>
    </w:rPr>
  </w:style>
  <w:style w:type="character" w:styleId="Mentionnonrsolue">
    <w:name w:val="Unresolved Mention"/>
    <w:basedOn w:val="Policepardfaut"/>
    <w:uiPriority w:val="99"/>
    <w:semiHidden/>
    <w:unhideWhenUsed/>
    <w:rsid w:val="002A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99AED-B46D-4122-8DE0-17B3848C65C1}">
  <ds:schemaRefs>
    <ds:schemaRef ds:uri="http://schemas.openxmlformats.org/officeDocument/2006/bibliography"/>
  </ds:schemaRefs>
</ds:datastoreItem>
</file>

<file path=customXml/itemProps2.xml><?xml version="1.0" encoding="utf-8"?>
<ds:datastoreItem xmlns:ds="http://schemas.openxmlformats.org/officeDocument/2006/customXml" ds:itemID="{E5F166C3-52C8-4DD6-94B3-B1DEFEAE3E1B}"/>
</file>

<file path=customXml/itemProps3.xml><?xml version="1.0" encoding="utf-8"?>
<ds:datastoreItem xmlns:ds="http://schemas.openxmlformats.org/officeDocument/2006/customXml" ds:itemID="{E9CDFCEF-F661-4EC1-A9AE-40AA4F334FA9}"/>
</file>

<file path=docProps/app.xml><?xml version="1.0" encoding="utf-8"?>
<Properties xmlns="http://schemas.openxmlformats.org/officeDocument/2006/extended-properties" xmlns:vt="http://schemas.openxmlformats.org/officeDocument/2006/docPropsVTypes">
  <Template>E_ECE_324.dotm</Template>
  <TotalTime>3</TotalTime>
  <Pages>15</Pages>
  <Words>6583</Words>
  <Characters>36181</Characters>
  <Application>Microsoft Office Word</Application>
  <DocSecurity>0</DocSecurity>
  <Lines>710</Lines>
  <Paragraphs>263</Paragraphs>
  <ScaleCrop>false</ScaleCrop>
  <HeadingPairs>
    <vt:vector size="2" baseType="variant">
      <vt:variant>
        <vt:lpstr>Titre</vt:lpstr>
      </vt:variant>
      <vt:variant>
        <vt:i4>1</vt:i4>
      </vt:variant>
    </vt:vector>
  </HeadingPairs>
  <TitlesOfParts>
    <vt:vector size="1" baseType="lpstr">
      <vt:lpstr>E/ECE/324/Rev.1/Add.12/Rev.8/Amend.8</vt:lpstr>
    </vt:vector>
  </TitlesOfParts>
  <Company>CSD</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E/ECE/324/Rev.1/Add.12/Rev.8/Amend.8</dc:title>
  <dc:creator>Sandrine CLERE</dc:creator>
  <cp:keywords>E/ECE/TRANS/505/Rev.1/Add.12/Rev.8/Amend.8</cp:keywords>
  <cp:lastModifiedBy>Sandrine Clere</cp:lastModifiedBy>
  <cp:revision>4</cp:revision>
  <cp:lastPrinted>2022-01-14T09:20:00Z</cp:lastPrinted>
  <dcterms:created xsi:type="dcterms:W3CDTF">2022-01-14T09:19:00Z</dcterms:created>
  <dcterms:modified xsi:type="dcterms:W3CDTF">2022-01-14T09:22:00Z</dcterms:modified>
</cp:coreProperties>
</file>