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5666"/>
        <w:gridCol w:w="2693"/>
      </w:tblGrid>
      <w:tr w:rsidR="00F0303C" w:rsidRPr="00F0303C" w14:paraId="44C68C6F" w14:textId="77777777" w:rsidTr="00CC04F7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57C916B" w14:textId="77777777" w:rsidR="00F0303C" w:rsidRDefault="00F0303C" w:rsidP="00F030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  <w:vAlign w:val="bottom"/>
          </w:tcPr>
          <w:p w14:paraId="155A5048" w14:textId="44D4A09B" w:rsidR="00F0303C" w:rsidRPr="00F0303C" w:rsidRDefault="00F0303C" w:rsidP="00F0303C">
            <w:pPr>
              <w:jc w:val="right"/>
              <w:rPr>
                <w:lang w:val="en-US"/>
              </w:rPr>
            </w:pPr>
            <w:r w:rsidRPr="00F0303C">
              <w:rPr>
                <w:sz w:val="40"/>
                <w:lang w:val="en-US"/>
              </w:rPr>
              <w:t>E</w:t>
            </w:r>
            <w:r w:rsidRPr="00F0303C">
              <w:rPr>
                <w:lang w:val="en-US"/>
              </w:rPr>
              <w:t>/ECE/324/Rev.2/Add.12H/Rev.4/Amend.3</w:t>
            </w:r>
            <w:r w:rsidRPr="00F0303C">
              <w:rPr>
                <w:rFonts w:cs="Times New Roman"/>
                <w:lang w:val="en-US"/>
              </w:rPr>
              <w:t>−</w:t>
            </w:r>
            <w:r w:rsidRPr="00F0303C">
              <w:rPr>
                <w:sz w:val="40"/>
                <w:lang w:val="en-US"/>
              </w:rPr>
              <w:t>E</w:t>
            </w:r>
            <w:r w:rsidRPr="00F0303C">
              <w:rPr>
                <w:lang w:val="en-US"/>
              </w:rPr>
              <w:t>/ECE/TRANS/505/Rev.2/Add.12H/Rev.4/Amend.3</w:t>
            </w:r>
          </w:p>
        </w:tc>
      </w:tr>
      <w:tr w:rsidR="002D5AAC" w:rsidRPr="00F0303C" w14:paraId="749CA80C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0065399" w14:textId="5D01C512" w:rsidR="002D5AAC" w:rsidRDefault="002D5AAC" w:rsidP="00387CD4">
            <w:pPr>
              <w:spacing w:before="120"/>
              <w:jc w:val="center"/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12" w:space="0" w:color="auto"/>
            </w:tcBorders>
          </w:tcPr>
          <w:p w14:paraId="5DC1BCD1" w14:textId="3B427A8A" w:rsidR="002D5AAC" w:rsidRPr="00033EE1" w:rsidRDefault="002D5AAC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9D91964" w14:textId="77777777" w:rsidR="00F0303C" w:rsidRDefault="00F0303C" w:rsidP="00F0303C">
            <w:pPr>
              <w:spacing w:before="240"/>
              <w:rPr>
                <w:lang w:val="en-US"/>
              </w:rPr>
            </w:pPr>
          </w:p>
          <w:p w14:paraId="1E6FCD58" w14:textId="18B01953" w:rsidR="00F0303C" w:rsidRDefault="00F0303C" w:rsidP="00F0303C">
            <w:pPr>
              <w:spacing w:before="600"/>
              <w:rPr>
                <w:lang w:val="en-US"/>
              </w:rPr>
            </w:pPr>
            <w:r>
              <w:rPr>
                <w:lang w:val="en-US"/>
              </w:rPr>
              <w:t>21 February 2022</w:t>
            </w:r>
          </w:p>
          <w:p w14:paraId="5BFA3513" w14:textId="124628D4" w:rsidR="00F0303C" w:rsidRDefault="00F0303C" w:rsidP="00F0303C">
            <w:pPr>
              <w:spacing w:line="240" w:lineRule="exact"/>
              <w:rPr>
                <w:lang w:val="en-US"/>
              </w:rPr>
            </w:pPr>
          </w:p>
          <w:p w14:paraId="6C758C84" w14:textId="0CEB257D" w:rsidR="00F0303C" w:rsidRPr="008D53B6" w:rsidRDefault="00F0303C" w:rsidP="00F0303C">
            <w:pPr>
              <w:spacing w:line="240" w:lineRule="exact"/>
              <w:rPr>
                <w:lang w:val="en-US"/>
              </w:rPr>
            </w:pPr>
          </w:p>
        </w:tc>
      </w:tr>
    </w:tbl>
    <w:p w14:paraId="0103374C" w14:textId="77777777" w:rsidR="00F0303C" w:rsidRPr="0095123D" w:rsidRDefault="00F0303C" w:rsidP="00F0303C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736D05A5" w14:textId="1860D6A0" w:rsidR="00F0303C" w:rsidRPr="00F0303C" w:rsidRDefault="00F0303C" w:rsidP="00F0303C">
      <w:pPr>
        <w:pStyle w:val="H1G"/>
        <w:spacing w:before="240"/>
        <w:rPr>
          <w:b w:val="0"/>
          <w:bCs/>
        </w:rPr>
      </w:pPr>
      <w:r>
        <w:tab/>
      </w:r>
      <w:r>
        <w:tab/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F0303C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387E7D22" w14:textId="77777777" w:rsidR="00F0303C" w:rsidRPr="005F52B2" w:rsidRDefault="00F0303C" w:rsidP="00F0303C">
      <w:pPr>
        <w:pStyle w:val="SingleTxtG"/>
      </w:pPr>
      <w:r>
        <w:footnoteReference w:customMarkFollows="1" w:id="2"/>
        <w:t>(Пересмотр 3, включающий поправки, вступившие в силу 14 сентября 2017 года)</w:t>
      </w:r>
    </w:p>
    <w:p w14:paraId="67935FD6" w14:textId="77777777" w:rsidR="00F0303C" w:rsidRPr="005F52B2" w:rsidRDefault="00F0303C" w:rsidP="00F0303C">
      <w:pPr>
        <w:pStyle w:val="H1G"/>
        <w:spacing w:before="120"/>
        <w:ind w:left="0" w:right="0" w:firstLine="0"/>
        <w:jc w:val="center"/>
      </w:pPr>
      <w:r>
        <w:rPr>
          <w:bCs/>
        </w:rPr>
        <w:t>_________</w:t>
      </w:r>
    </w:p>
    <w:p w14:paraId="1BD07075" w14:textId="77777777" w:rsidR="00F0303C" w:rsidRPr="005F52B2" w:rsidRDefault="00F0303C" w:rsidP="00F0303C">
      <w:pPr>
        <w:pStyle w:val="H1G"/>
        <w:spacing w:before="240" w:after="120"/>
      </w:pPr>
      <w:r>
        <w:tab/>
      </w:r>
      <w:r>
        <w:tab/>
      </w:r>
      <w:r>
        <w:rPr>
          <w:bCs/>
        </w:rPr>
        <w:t>Добавление 12H — Правила № 13H ООН</w:t>
      </w:r>
    </w:p>
    <w:p w14:paraId="2676F892" w14:textId="77777777" w:rsidR="00F0303C" w:rsidRPr="005F52B2" w:rsidRDefault="00F0303C" w:rsidP="00F0303C">
      <w:pPr>
        <w:pStyle w:val="H1G"/>
        <w:spacing w:before="240"/>
      </w:pPr>
      <w:r>
        <w:tab/>
      </w:r>
      <w:r>
        <w:tab/>
      </w:r>
      <w:r>
        <w:rPr>
          <w:bCs/>
        </w:rPr>
        <w:t>Пересмотр 4 — Поправка 2</w:t>
      </w:r>
    </w:p>
    <w:p w14:paraId="3D2AB821" w14:textId="77777777" w:rsidR="00F0303C" w:rsidRPr="005F52B2" w:rsidRDefault="00F0303C" w:rsidP="00F0303C">
      <w:pPr>
        <w:pStyle w:val="SingleTxtG"/>
        <w:spacing w:after="360"/>
        <w:rPr>
          <w:spacing w:val="-2"/>
        </w:rPr>
      </w:pPr>
      <w:r>
        <w:t>Дополнение 3 к поправкам серии 01 — Дата вступления в силу: 7 января 2021 года</w:t>
      </w:r>
    </w:p>
    <w:p w14:paraId="2AE6A195" w14:textId="77777777" w:rsidR="00F0303C" w:rsidRPr="00AE0E1D" w:rsidRDefault="00F0303C" w:rsidP="00F0303C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легковых автомобилей в отношении торможения</w:t>
      </w:r>
    </w:p>
    <w:p w14:paraId="6CD19191" w14:textId="77777777" w:rsidR="00F0303C" w:rsidRPr="005F52B2" w:rsidRDefault="00F0303C" w:rsidP="00F0303C">
      <w:pPr>
        <w:pStyle w:val="SingleTxtG"/>
        <w:spacing w:after="40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ECE/TRANS/WP.29/2021/73.</w:t>
      </w:r>
    </w:p>
    <w:p w14:paraId="37623259" w14:textId="77777777" w:rsidR="00F0303C" w:rsidRPr="005F52B2" w:rsidRDefault="00F0303C" w:rsidP="00F0303C">
      <w:pPr>
        <w:pStyle w:val="H1G"/>
        <w:spacing w:before="120"/>
        <w:ind w:left="0" w:right="0" w:firstLine="0"/>
        <w:jc w:val="center"/>
      </w:pPr>
      <w:r w:rsidRPr="0095123D">
        <w:rPr>
          <w:b w:val="0"/>
          <w:noProof/>
          <w:lang w:eastAsia="en-GB"/>
        </w:rPr>
        <w:drawing>
          <wp:anchor distT="0" distB="137160" distL="114300" distR="114300" simplePos="0" relativeHeight="251659264" behindDoc="0" locked="0" layoutInCell="1" allowOverlap="1" wp14:anchorId="6EA42AEE" wp14:editId="2B0FDE81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_________</w:t>
      </w:r>
    </w:p>
    <w:p w14:paraId="3ECA499C" w14:textId="4D325ED1" w:rsidR="00F0303C" w:rsidRPr="00BF4D8A" w:rsidRDefault="00F0303C" w:rsidP="00F0303C">
      <w:pPr>
        <w:suppressAutoHyphens w:val="0"/>
        <w:spacing w:line="240" w:lineRule="auto"/>
        <w:jc w:val="center"/>
        <w:rPr>
          <w:b/>
          <w:sz w:val="24"/>
        </w:rPr>
      </w:pPr>
    </w:p>
    <w:p w14:paraId="7176A8BB" w14:textId="77777777" w:rsidR="00F0303C" w:rsidRDefault="00F0303C" w:rsidP="00F0303C">
      <w:pPr>
        <w:jc w:val="center"/>
      </w:pPr>
      <w:r>
        <w:rPr>
          <w:b/>
          <w:bCs/>
        </w:rPr>
        <w:t>ОРГАНИЗАЦИЯ ОБЪЕДИНЕННЫХ НАЦИЙ</w:t>
      </w:r>
      <w:r>
        <w:t xml:space="preserve"> </w:t>
      </w:r>
    </w:p>
    <w:p w14:paraId="1593E31F" w14:textId="77777777" w:rsidR="00F0303C" w:rsidRPr="005F52B2" w:rsidRDefault="00F0303C" w:rsidP="00F0303C">
      <w:pPr>
        <w:spacing w:after="120"/>
        <w:ind w:left="2268" w:right="1134" w:hanging="1134"/>
        <w:jc w:val="both"/>
        <w:rPr>
          <w:rFonts w:asciiTheme="majorBidi" w:hAnsiTheme="majorBidi"/>
          <w:i/>
          <w:iCs/>
        </w:rPr>
      </w:pPr>
      <w:r w:rsidRPr="005F52B2">
        <w:rPr>
          <w:i/>
          <w:iCs/>
        </w:rPr>
        <w:lastRenderedPageBreak/>
        <w:t>Пункт 5.2.22.2</w:t>
      </w:r>
      <w:r w:rsidRPr="005F52B2">
        <w:t xml:space="preserve"> </w:t>
      </w:r>
      <w:r w:rsidRPr="005F52B2">
        <w:rPr>
          <w:i/>
          <w:iCs/>
        </w:rPr>
        <w:t xml:space="preserve">(с подпунктами) </w:t>
      </w:r>
      <w:r w:rsidRPr="005F52B2">
        <w:t>изменить следующим образом (сноска 6 остается без изменений; пункты 5.2.22 и 5.2.22.1 приводятся только для справки):</w:t>
      </w:r>
    </w:p>
    <w:p w14:paraId="657CD355" w14:textId="77777777" w:rsidR="00F0303C" w:rsidRPr="005F52B2" w:rsidRDefault="00F0303C" w:rsidP="00F0303C">
      <w:pPr>
        <w:autoSpaceDE w:val="0"/>
        <w:autoSpaceDN w:val="0"/>
        <w:adjustRightInd w:val="0"/>
        <w:spacing w:after="120"/>
        <w:ind w:left="2268" w:right="1134" w:hanging="1134"/>
        <w:jc w:val="both"/>
        <w:rPr>
          <w:i/>
          <w:iCs/>
        </w:rPr>
      </w:pPr>
      <w:r w:rsidRPr="005F52B2">
        <w:t>«5.2.22</w:t>
      </w:r>
      <w:r w:rsidRPr="005F52B2">
        <w:tab/>
        <w:t>Включение сигнала торможения для освещения сигналов торможения</w:t>
      </w:r>
    </w:p>
    <w:p w14:paraId="00C45121" w14:textId="77777777" w:rsidR="00F0303C" w:rsidRPr="005F52B2" w:rsidRDefault="00F0303C" w:rsidP="00F0303C">
      <w:pPr>
        <w:autoSpaceDE w:val="0"/>
        <w:autoSpaceDN w:val="0"/>
        <w:adjustRightInd w:val="0"/>
        <w:spacing w:after="120"/>
        <w:ind w:left="2268" w:right="1134" w:hanging="1134"/>
        <w:jc w:val="both"/>
      </w:pPr>
      <w:r w:rsidRPr="005F52B2">
        <w:t>5.2.22.1</w:t>
      </w:r>
      <w:r w:rsidRPr="005F52B2">
        <w:tab/>
        <w:t>При приведении в действие водителем рабочей тормозной системы подается сигнал для освещения сигналов торможения.</w:t>
      </w:r>
    </w:p>
    <w:p w14:paraId="06690C06" w14:textId="77777777" w:rsidR="00F0303C" w:rsidRPr="005F52B2" w:rsidRDefault="00F0303C" w:rsidP="00F0303C">
      <w:pPr>
        <w:spacing w:after="120"/>
        <w:ind w:left="2268" w:right="1134" w:hanging="1134"/>
        <w:jc w:val="both"/>
      </w:pPr>
      <w:r w:rsidRPr="005F52B2">
        <w:t>5.2.22.2</w:t>
      </w:r>
      <w:r w:rsidRPr="005F52B2">
        <w:tab/>
      </w:r>
      <w:r w:rsidRPr="005F52B2">
        <w:tab/>
        <w:t>Требования, предъявляемые к транспортным средствам, оснащенным системой автоматически включающегося торможения и/или рекуперативного торможения, создающей замедляющее усилие (например, при отпускании устройства управления акселератором)</w:t>
      </w:r>
      <w:r w:rsidRPr="005F52B2">
        <w:rPr>
          <w:sz w:val="18"/>
          <w:szCs w:val="18"/>
          <w:vertAlign w:val="superscript"/>
        </w:rPr>
        <w:t>6</w:t>
      </w:r>
      <w:r w:rsidRPr="005F52B2">
        <w:t>.</w:t>
      </w:r>
    </w:p>
    <w:tbl>
      <w:tblPr>
        <w:tblW w:w="6232" w:type="dxa"/>
        <w:tblInd w:w="2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688"/>
      </w:tblGrid>
      <w:tr w:rsidR="00F0303C" w:rsidRPr="00BF4D8A" w14:paraId="7F176034" w14:textId="77777777" w:rsidTr="006310F0">
        <w:trPr>
          <w:tblHeader/>
        </w:trPr>
        <w:tc>
          <w:tcPr>
            <w:tcW w:w="62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6FEFC08" w14:textId="77777777" w:rsidR="00F0303C" w:rsidRPr="005F52B2" w:rsidRDefault="00F0303C" w:rsidP="006310F0">
            <w:pPr>
              <w:spacing w:before="80" w:after="80" w:line="200" w:lineRule="exact"/>
              <w:ind w:right="1133"/>
              <w:rPr>
                <w:i/>
                <w:sz w:val="16"/>
                <w:szCs w:val="16"/>
              </w:rPr>
            </w:pPr>
            <w:r w:rsidRPr="005F52B2">
              <w:rPr>
                <w:i/>
                <w:iCs/>
                <w:sz w:val="16"/>
                <w:szCs w:val="16"/>
              </w:rPr>
              <w:t>Замедление с помощью автоматически включающегося торможения и/или рекуперативного торможения</w:t>
            </w:r>
          </w:p>
        </w:tc>
      </w:tr>
      <w:tr w:rsidR="00F0303C" w:rsidRPr="009D6616" w14:paraId="40AE47CA" w14:textId="77777777" w:rsidTr="006310F0"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14:paraId="3ED2ACA6" w14:textId="77777777" w:rsidR="00F0303C" w:rsidRPr="009D6616" w:rsidRDefault="00F0303C" w:rsidP="006310F0">
            <w:pPr>
              <w:spacing w:before="40" w:after="40" w:line="220" w:lineRule="exact"/>
              <w:ind w:right="1133"/>
              <w:rPr>
                <w:sz w:val="18"/>
                <w:szCs w:val="18"/>
              </w:rPr>
            </w:pPr>
            <w:r w:rsidRPr="009D6616">
              <w:rPr>
                <w:sz w:val="18"/>
                <w:szCs w:val="18"/>
              </w:rPr>
              <w:t>≤ 1,3 м/с</w:t>
            </w:r>
            <w:r w:rsidRPr="009D661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88" w:type="dxa"/>
            <w:tcBorders>
              <w:top w:val="single" w:sz="12" w:space="0" w:color="auto"/>
            </w:tcBorders>
            <w:shd w:val="clear" w:color="auto" w:fill="auto"/>
          </w:tcPr>
          <w:p w14:paraId="33362ECD" w14:textId="77777777" w:rsidR="00F0303C" w:rsidRPr="009D6616" w:rsidRDefault="00F0303C" w:rsidP="006310F0">
            <w:pPr>
              <w:spacing w:before="40" w:after="40" w:line="220" w:lineRule="exact"/>
              <w:ind w:right="1133"/>
              <w:rPr>
                <w:sz w:val="18"/>
                <w:szCs w:val="18"/>
              </w:rPr>
            </w:pPr>
            <w:r w:rsidRPr="009D6616">
              <w:rPr>
                <w:sz w:val="18"/>
                <w:szCs w:val="18"/>
              </w:rPr>
              <w:t>&gt; 1,3 м/с</w:t>
            </w:r>
            <w:r w:rsidRPr="009D6616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F0303C" w:rsidRPr="009D6616" w14:paraId="04ECF3E6" w14:textId="77777777" w:rsidTr="006310F0"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14:paraId="7904D7A3" w14:textId="77777777" w:rsidR="00F0303C" w:rsidRPr="009D6616" w:rsidRDefault="00F0303C" w:rsidP="006310F0">
            <w:pPr>
              <w:spacing w:before="40" w:after="40" w:line="220" w:lineRule="exact"/>
              <w:ind w:right="1133"/>
              <w:rPr>
                <w:sz w:val="18"/>
                <w:szCs w:val="18"/>
              </w:rPr>
            </w:pPr>
            <w:r w:rsidRPr="009D6616">
              <w:rPr>
                <w:sz w:val="18"/>
                <w:szCs w:val="18"/>
              </w:rPr>
              <w:t>Сигнал может подаваться</w:t>
            </w:r>
          </w:p>
        </w:tc>
        <w:tc>
          <w:tcPr>
            <w:tcW w:w="2688" w:type="dxa"/>
            <w:tcBorders>
              <w:bottom w:val="single" w:sz="12" w:space="0" w:color="auto"/>
            </w:tcBorders>
            <w:shd w:val="clear" w:color="auto" w:fill="auto"/>
          </w:tcPr>
          <w:p w14:paraId="49D17E74" w14:textId="77777777" w:rsidR="00F0303C" w:rsidRPr="009D6616" w:rsidRDefault="00F0303C" w:rsidP="006310F0">
            <w:pPr>
              <w:spacing w:before="40" w:after="40" w:line="220" w:lineRule="exact"/>
              <w:ind w:right="1133"/>
              <w:rPr>
                <w:sz w:val="18"/>
                <w:szCs w:val="18"/>
              </w:rPr>
            </w:pPr>
            <w:r w:rsidRPr="009D6616">
              <w:rPr>
                <w:sz w:val="18"/>
                <w:szCs w:val="18"/>
              </w:rPr>
              <w:t>Сигнал подается</w:t>
            </w:r>
          </w:p>
        </w:tc>
      </w:tr>
    </w:tbl>
    <w:p w14:paraId="1155642C" w14:textId="77777777" w:rsidR="00F0303C" w:rsidRPr="005F52B2" w:rsidRDefault="00F0303C" w:rsidP="00F0303C">
      <w:pPr>
        <w:spacing w:before="120" w:after="120"/>
        <w:ind w:left="2268" w:right="1134"/>
        <w:jc w:val="both"/>
      </w:pPr>
      <w:bookmarkStart w:id="2" w:name="_Hlk43975836"/>
      <w:r w:rsidRPr="005F52B2">
        <w:t>После срабатывания сигнал подается до тех пор, пока сохраняется потребность в замедлении. Однако сигнал может быть подавлен при остановке.</w:t>
      </w:r>
    </w:p>
    <w:bookmarkEnd w:id="2"/>
    <w:p w14:paraId="13F0A682" w14:textId="77777777" w:rsidR="00F0303C" w:rsidRPr="005F52B2" w:rsidRDefault="00F0303C" w:rsidP="00F0303C">
      <w:pPr>
        <w:spacing w:after="120"/>
        <w:ind w:left="2268" w:right="1134"/>
        <w:jc w:val="both"/>
      </w:pPr>
      <w:r w:rsidRPr="005F52B2">
        <w:t xml:space="preserve">Во избежание быстрых изменений сигнала, приводящих к миганию сигналов торможения, должны применяться соответствующие меры (например, гистерезис </w:t>
      </w:r>
      <w:r w:rsidRPr="005F52B2">
        <w:rPr>
          <w:rFonts w:eastAsiaTheme="minorEastAsia"/>
          <w:lang w:eastAsia="zh-CN" w:bidi="ar-TN"/>
        </w:rPr>
        <w:t>переключения</w:t>
      </w:r>
      <w:r w:rsidRPr="005F52B2">
        <w:t xml:space="preserve">, усреднение, </w:t>
      </w:r>
      <w:proofErr w:type="spellStart"/>
      <w:r w:rsidRPr="005F52B2">
        <w:t>временнáя</w:t>
      </w:r>
      <w:proofErr w:type="spellEnd"/>
      <w:r w:rsidRPr="005F52B2">
        <w:t xml:space="preserve"> задержка)».</w:t>
      </w:r>
    </w:p>
    <w:p w14:paraId="12307763" w14:textId="77777777" w:rsidR="00F0303C" w:rsidRPr="005F52B2" w:rsidRDefault="00F0303C" w:rsidP="00F0303C">
      <w:pPr>
        <w:spacing w:after="120"/>
        <w:ind w:left="2268" w:right="1134" w:hanging="1134"/>
        <w:jc w:val="both"/>
        <w:rPr>
          <w:strike/>
        </w:rPr>
      </w:pPr>
      <w:r w:rsidRPr="005F52B2">
        <w:rPr>
          <w:i/>
          <w:iCs/>
        </w:rPr>
        <w:t>Пункт 5.2.22.3</w:t>
      </w:r>
      <w:r w:rsidRPr="005F52B2">
        <w:t xml:space="preserve"> изменить следующим образом (сноска 7 остается без изменения):</w:t>
      </w:r>
    </w:p>
    <w:p w14:paraId="6860C03E" w14:textId="77777777" w:rsidR="00F0303C" w:rsidRPr="005F52B2" w:rsidRDefault="00F0303C" w:rsidP="00F0303C">
      <w:pPr>
        <w:spacing w:after="120"/>
        <w:ind w:left="2268" w:right="1134" w:hanging="1134"/>
        <w:jc w:val="both"/>
        <w:rPr>
          <w:strike/>
          <w:vertAlign w:val="superscript"/>
        </w:rPr>
      </w:pPr>
      <w:r w:rsidRPr="005F52B2">
        <w:t>«5.2.22.3</w:t>
      </w:r>
      <w:r w:rsidRPr="005F52B2">
        <w:tab/>
        <w:t>При приведении в действие части рабочей тормозной системы при помощи «селективного торможения» или при помощи функций, основная цель которых не заключается в замедлении транспортного средства (например, легкое воздействие на фрикционные тормоза для очистки дисков), упомянутый выше сигнал не подается</w:t>
      </w:r>
      <w:r w:rsidRPr="005F52B2">
        <w:rPr>
          <w:sz w:val="18"/>
          <w:szCs w:val="18"/>
          <w:vertAlign w:val="superscript"/>
        </w:rPr>
        <w:t>7</w:t>
      </w:r>
      <w:r w:rsidRPr="005F52B2">
        <w:t>».</w:t>
      </w:r>
    </w:p>
    <w:p w14:paraId="62BBFBF7" w14:textId="77777777" w:rsidR="00F0303C" w:rsidRPr="005F52B2" w:rsidRDefault="00F0303C" w:rsidP="00F0303C">
      <w:pPr>
        <w:spacing w:after="120"/>
        <w:ind w:left="2268" w:right="1134" w:hanging="1134"/>
        <w:jc w:val="both"/>
      </w:pPr>
      <w:r w:rsidRPr="005F52B2">
        <w:rPr>
          <w:i/>
          <w:iCs/>
        </w:rPr>
        <w:t xml:space="preserve">Пункт 5.2.22.4 </w:t>
      </w:r>
      <w:r w:rsidRPr="005F52B2">
        <w:t>изменить следующим образом (в том числе исключить ссылку на сноску</w:t>
      </w:r>
      <w:r w:rsidRPr="009D6616">
        <w:t> </w:t>
      </w:r>
      <w:r w:rsidRPr="005F52B2">
        <w:t>8):</w:t>
      </w:r>
    </w:p>
    <w:p w14:paraId="60BE0CB8" w14:textId="77777777" w:rsidR="00F0303C" w:rsidRPr="005F52B2" w:rsidRDefault="00F0303C" w:rsidP="00F0303C">
      <w:pPr>
        <w:spacing w:after="120"/>
        <w:ind w:left="2268" w:right="1134" w:hanging="1134"/>
        <w:jc w:val="both"/>
      </w:pPr>
      <w:r w:rsidRPr="005F52B2">
        <w:t>«5.2.22.4</w:t>
      </w:r>
      <w:r w:rsidRPr="005F52B2">
        <w:tab/>
        <w:t>Сигнал не должен подаваться, если замедление вызвано исключительно естественным торможением двигателя, сопротивлением воздуха/</w:t>
      </w:r>
      <w:r w:rsidRPr="005F52B2">
        <w:br/>
        <w:t>сопротивлением качению и/или уклоном дороги».</w:t>
      </w:r>
    </w:p>
    <w:p w14:paraId="75FACE73" w14:textId="77777777" w:rsidR="00F0303C" w:rsidRPr="005F52B2" w:rsidRDefault="00F0303C" w:rsidP="00F0303C">
      <w:pPr>
        <w:spacing w:before="240"/>
        <w:jc w:val="center"/>
      </w:pPr>
      <w:r w:rsidRPr="005F52B2">
        <w:rPr>
          <w:u w:val="single"/>
        </w:rPr>
        <w:tab/>
      </w:r>
      <w:r w:rsidRPr="005F52B2">
        <w:rPr>
          <w:u w:val="single"/>
        </w:rPr>
        <w:tab/>
      </w:r>
      <w:r w:rsidRPr="005F52B2">
        <w:rPr>
          <w:u w:val="single"/>
        </w:rPr>
        <w:tab/>
      </w:r>
    </w:p>
    <w:p w14:paraId="31CF094A" w14:textId="77777777" w:rsidR="00F0303C" w:rsidRPr="005F52B2" w:rsidRDefault="00F0303C" w:rsidP="00F0303C">
      <w:pPr>
        <w:spacing w:after="120"/>
        <w:ind w:left="1134" w:right="1133"/>
        <w:jc w:val="both"/>
        <w:rPr>
          <w:u w:val="single"/>
        </w:rPr>
      </w:pPr>
    </w:p>
    <w:p w14:paraId="52F551D8" w14:textId="77777777" w:rsidR="00E12C5F" w:rsidRPr="008D53B6" w:rsidRDefault="00E12C5F" w:rsidP="00D9145B"/>
    <w:sectPr w:rsidR="00E12C5F" w:rsidRPr="008D53B6" w:rsidSect="00F0303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57A6" w14:textId="77777777" w:rsidR="008C24EA" w:rsidRPr="00A312BC" w:rsidRDefault="008C24EA" w:rsidP="00A312BC"/>
  </w:endnote>
  <w:endnote w:type="continuationSeparator" w:id="0">
    <w:p w14:paraId="6BEBAF1C" w14:textId="77777777" w:rsidR="008C24EA" w:rsidRPr="00A312BC" w:rsidRDefault="008C24E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F109" w14:textId="0D87D6F2" w:rsidR="00F0303C" w:rsidRPr="00F0303C" w:rsidRDefault="00F0303C">
    <w:pPr>
      <w:pStyle w:val="a8"/>
    </w:pPr>
    <w:r w:rsidRPr="00F0303C">
      <w:rPr>
        <w:b/>
        <w:sz w:val="18"/>
      </w:rPr>
      <w:fldChar w:fldCharType="begin"/>
    </w:r>
    <w:r w:rsidRPr="00F0303C">
      <w:rPr>
        <w:b/>
        <w:sz w:val="18"/>
      </w:rPr>
      <w:instrText xml:space="preserve"> PAGE  \* MERGEFORMAT </w:instrText>
    </w:r>
    <w:r w:rsidRPr="00F0303C">
      <w:rPr>
        <w:b/>
        <w:sz w:val="18"/>
      </w:rPr>
      <w:fldChar w:fldCharType="separate"/>
    </w:r>
    <w:r w:rsidRPr="00F0303C">
      <w:rPr>
        <w:b/>
        <w:noProof/>
        <w:sz w:val="18"/>
      </w:rPr>
      <w:t>2</w:t>
    </w:r>
    <w:r w:rsidRPr="00F0303C">
      <w:rPr>
        <w:b/>
        <w:sz w:val="18"/>
      </w:rPr>
      <w:fldChar w:fldCharType="end"/>
    </w:r>
    <w:r>
      <w:rPr>
        <w:b/>
        <w:sz w:val="18"/>
      </w:rPr>
      <w:tab/>
    </w:r>
    <w:r>
      <w:t>GE.22-02346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BAE5" w14:textId="749ED214" w:rsidR="00F0303C" w:rsidRPr="00F0303C" w:rsidRDefault="00F0303C" w:rsidP="00F0303C">
    <w:pPr>
      <w:pStyle w:val="a8"/>
      <w:tabs>
        <w:tab w:val="clear" w:pos="9639"/>
        <w:tab w:val="right" w:pos="9638"/>
      </w:tabs>
      <w:rPr>
        <w:b/>
        <w:sz w:val="18"/>
      </w:rPr>
    </w:pPr>
    <w:r>
      <w:t>GE.22-02346</w:t>
    </w:r>
    <w:r>
      <w:tab/>
    </w:r>
    <w:r w:rsidRPr="00F0303C">
      <w:rPr>
        <w:b/>
        <w:sz w:val="18"/>
      </w:rPr>
      <w:fldChar w:fldCharType="begin"/>
    </w:r>
    <w:r w:rsidRPr="00F0303C">
      <w:rPr>
        <w:b/>
        <w:sz w:val="18"/>
      </w:rPr>
      <w:instrText xml:space="preserve"> PAGE  \* MERGEFORMAT </w:instrText>
    </w:r>
    <w:r w:rsidRPr="00F0303C">
      <w:rPr>
        <w:b/>
        <w:sz w:val="18"/>
      </w:rPr>
      <w:fldChar w:fldCharType="separate"/>
    </w:r>
    <w:r w:rsidRPr="00F0303C">
      <w:rPr>
        <w:b/>
        <w:noProof/>
        <w:sz w:val="18"/>
      </w:rPr>
      <w:t>3</w:t>
    </w:r>
    <w:r w:rsidRPr="00F0303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4EB" w14:textId="69A04775" w:rsidR="00042B72" w:rsidRPr="00F0303C" w:rsidRDefault="00F0303C" w:rsidP="00F0303C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F98CB0E" wp14:editId="7C63070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22-02346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DC7485F" wp14:editId="0632844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0CBE" w14:textId="77777777" w:rsidR="008C24EA" w:rsidRPr="001075E9" w:rsidRDefault="008C24E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01C1FC0" w14:textId="77777777" w:rsidR="008C24EA" w:rsidRDefault="008C24E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5A20E41" w14:textId="77777777" w:rsidR="00F0303C" w:rsidRPr="00BF4D8A" w:rsidRDefault="00F0303C" w:rsidP="00F0303C">
      <w:pPr>
        <w:pStyle w:val="ad"/>
      </w:pPr>
      <w:r>
        <w:tab/>
      </w:r>
      <w:r w:rsidRPr="00F0303C">
        <w:rPr>
          <w:rStyle w:val="aa"/>
          <w:sz w:val="20"/>
          <w:vertAlign w:val="baseline"/>
        </w:rPr>
        <w:t>*</w:t>
      </w:r>
      <w:r w:rsidRPr="00F0303C">
        <w:rPr>
          <w:rStyle w:val="aa"/>
          <w:vertAlign w:val="baseline"/>
        </w:rPr>
        <w:tab/>
      </w:r>
      <w:r>
        <w:t>Прежние названия Соглашения:</w:t>
      </w:r>
    </w:p>
    <w:p w14:paraId="7509A8F4" w14:textId="77777777" w:rsidR="00F0303C" w:rsidRPr="00AE0E1D" w:rsidRDefault="00F0303C" w:rsidP="00F0303C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совершенное в Женеве 20 марта 1958 года (первоначальный вариант);</w:t>
      </w:r>
    </w:p>
    <w:p w14:paraId="561688BF" w14:textId="0EA39493" w:rsidR="00F0303C" w:rsidRPr="00F0303C" w:rsidRDefault="00F0303C" w:rsidP="00F0303C">
      <w:pPr>
        <w:pStyle w:val="ad"/>
        <w:rPr>
          <w:sz w:val="20"/>
          <w:lang w:val="fr-CH"/>
        </w:rPr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 октября 1995 года (Пересмотр 2).</w:t>
      </w:r>
    </w:p>
  </w:footnote>
  <w:footnote w:id="2">
    <w:p w14:paraId="13B54862" w14:textId="2D6FBB2A" w:rsidR="00F0303C" w:rsidRPr="005F52B2" w:rsidRDefault="00F0303C" w:rsidP="00F0303C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5C43" w14:textId="487C3706" w:rsidR="00F0303C" w:rsidRPr="00F0303C" w:rsidRDefault="00F0303C">
    <w:pPr>
      <w:pStyle w:val="a5"/>
    </w:pPr>
    <w:fldSimple w:instr=" TITLE  \* MERGEFORMAT ">
      <w:r w:rsidR="00DC1DFD">
        <w:t>E/ECE/324/Rev.2/Add.12H/Rev.4/Amend.3</w:t>
      </w:r>
    </w:fldSimple>
    <w:r>
      <w:br/>
    </w:r>
    <w:fldSimple w:instr=" KEYWORDS  \* MERGEFORMAT ">
      <w:r w:rsidR="00DC1DFD">
        <w:t>E/ECE/TRANS/505/Rev.2/Add.12H/Rev.4/Amend.3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0217" w14:textId="11CCB461" w:rsidR="00F0303C" w:rsidRPr="00F0303C" w:rsidRDefault="00F0303C" w:rsidP="00F0303C">
    <w:pPr>
      <w:pStyle w:val="a5"/>
      <w:jc w:val="right"/>
    </w:pPr>
    <w:fldSimple w:instr=" TITLE  \* MERGEFORMAT ">
      <w:r w:rsidR="00DC1DFD">
        <w:t>E/ECE/324/Rev.2/Add.12H/Rev.4/Amend.3</w:t>
      </w:r>
    </w:fldSimple>
    <w:r>
      <w:br/>
    </w:r>
    <w:fldSimple w:instr=" KEYWORDS  \* MERGEFORMAT ">
      <w:r w:rsidR="00DC1DFD">
        <w:t>E/ECE/TRANS/505/Rev.2/Add.12H/Rev.4/Amend.3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EA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A4DE3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C24EA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C1DFD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0303C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9C0122"/>
  <w15:docId w15:val="{045A08A8-75EE-4979-9CDC-7D9254F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F0303C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rsid w:val="00F0303C"/>
    <w:rPr>
      <w:lang w:val="ru-RU" w:eastAsia="en-US"/>
    </w:rPr>
  </w:style>
  <w:style w:type="character" w:customStyle="1" w:styleId="HChGChar">
    <w:name w:val="_ H _Ch_G Char"/>
    <w:link w:val="HChG"/>
    <w:rsid w:val="00F0303C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6794C-EF1F-4C1E-AFC6-BB299C939D93}"/>
</file>

<file path=customXml/itemProps2.xml><?xml version="1.0" encoding="utf-8"?>
<ds:datastoreItem xmlns:ds="http://schemas.openxmlformats.org/officeDocument/2006/customXml" ds:itemID="{D0786865-C054-444F-91F2-663F60012341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318</Words>
  <Characters>2410</Characters>
  <Application>Microsoft Office Word</Application>
  <DocSecurity>0</DocSecurity>
  <Lines>64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E/ECE/324/Rev.2/Add.12H/Rev.4/Amend.3</dc:title>
  <dc:creator>Ekaterina SALYNSKAYA</dc:creator>
  <cp:keywords>E/ECE/TRANS/505/Rev.2/Add.12H/Rev.4/Amend.3</cp:keywords>
  <cp:lastModifiedBy>Ekaterina Salynskaya</cp:lastModifiedBy>
  <cp:revision>3</cp:revision>
  <cp:lastPrinted>2022-06-17T08:01:00Z</cp:lastPrinted>
  <dcterms:created xsi:type="dcterms:W3CDTF">2022-06-17T08:01:00Z</dcterms:created>
  <dcterms:modified xsi:type="dcterms:W3CDTF">2022-06-17T08:02:00Z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