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0EDA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066AF7" w14:textId="77777777" w:rsidR="002D5AAC" w:rsidRDefault="002D5AAC" w:rsidP="005D04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4262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BDD130" w14:textId="4FE7A266" w:rsidR="002D5AAC" w:rsidRDefault="005D0469" w:rsidP="005D0469">
            <w:pPr>
              <w:jc w:val="right"/>
            </w:pPr>
            <w:r w:rsidRPr="005D0469">
              <w:rPr>
                <w:sz w:val="40"/>
              </w:rPr>
              <w:t>ECE</w:t>
            </w:r>
            <w:r>
              <w:t>/TRANS/WP.29/GRBP/2022/23</w:t>
            </w:r>
          </w:p>
        </w:tc>
      </w:tr>
      <w:tr w:rsidR="002D5AAC" w:rsidRPr="00E122FB" w14:paraId="33A542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E8208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18A39B" wp14:editId="02493E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3584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29DF69" w14:textId="77777777" w:rsidR="002D5AAC" w:rsidRDefault="005D04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068722" w14:textId="77777777" w:rsidR="005D0469" w:rsidRDefault="005D0469" w:rsidP="005D0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2022</w:t>
            </w:r>
          </w:p>
          <w:p w14:paraId="677EB9C2" w14:textId="77777777" w:rsidR="005D0469" w:rsidRDefault="005D0469" w:rsidP="005D0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34CCE4" w14:textId="0E6F4410" w:rsidR="005D0469" w:rsidRPr="008D53B6" w:rsidRDefault="005D0469" w:rsidP="005D0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04B6B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D8A97A" w14:textId="77777777" w:rsidR="005D0469" w:rsidRPr="00E00F2F" w:rsidRDefault="005D0469" w:rsidP="005D0469">
      <w:pPr>
        <w:spacing w:before="120"/>
        <w:rPr>
          <w:sz w:val="28"/>
          <w:szCs w:val="28"/>
        </w:rPr>
      </w:pPr>
      <w:r w:rsidRPr="00E00F2F">
        <w:rPr>
          <w:sz w:val="28"/>
          <w:szCs w:val="28"/>
        </w:rPr>
        <w:t>Комитет по внутреннему транспорту</w:t>
      </w:r>
    </w:p>
    <w:p w14:paraId="7CEAAEA5" w14:textId="77777777" w:rsidR="005D0469" w:rsidRPr="00E00F2F" w:rsidRDefault="005D0469" w:rsidP="005D0469">
      <w:pPr>
        <w:spacing w:before="120"/>
        <w:rPr>
          <w:b/>
          <w:sz w:val="24"/>
          <w:szCs w:val="24"/>
        </w:rPr>
      </w:pPr>
      <w:r w:rsidRPr="00E00F2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00F2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E00F2F">
        <w:rPr>
          <w:b/>
          <w:bCs/>
          <w:sz w:val="24"/>
          <w:szCs w:val="24"/>
        </w:rPr>
        <w:t>в области транспортных средств</w:t>
      </w:r>
    </w:p>
    <w:p w14:paraId="523ADD90" w14:textId="77777777" w:rsidR="005D0469" w:rsidRPr="00E00F2F" w:rsidRDefault="005D0469" w:rsidP="005D0469">
      <w:pPr>
        <w:tabs>
          <w:tab w:val="left" w:pos="5423"/>
        </w:tabs>
        <w:spacing w:before="120"/>
        <w:rPr>
          <w:b/>
        </w:rPr>
      </w:pPr>
      <w:r w:rsidRPr="00E00F2F">
        <w:rPr>
          <w:b/>
          <w:bCs/>
        </w:rPr>
        <w:t>Рабочая группа по вопросам шума и шин</w:t>
      </w:r>
    </w:p>
    <w:p w14:paraId="3752AD43" w14:textId="77777777" w:rsidR="005D0469" w:rsidRPr="00E00F2F" w:rsidRDefault="005D0469" w:rsidP="005D0469">
      <w:pPr>
        <w:spacing w:before="120"/>
        <w:jc w:val="both"/>
        <w:rPr>
          <w:b/>
        </w:rPr>
      </w:pPr>
      <w:r w:rsidRPr="00E00F2F">
        <w:rPr>
          <w:b/>
          <w:bCs/>
        </w:rPr>
        <w:t>Семьдесят шестая сессия</w:t>
      </w:r>
    </w:p>
    <w:p w14:paraId="79CDB5E8" w14:textId="77777777" w:rsidR="005D0469" w:rsidRPr="00E00F2F" w:rsidRDefault="005D0469" w:rsidP="005D0469">
      <w:pPr>
        <w:jc w:val="both"/>
      </w:pPr>
      <w:r w:rsidRPr="00E00F2F">
        <w:t>Женева, 5–7 сентября 2022 года</w:t>
      </w:r>
    </w:p>
    <w:p w14:paraId="63C88BED" w14:textId="77777777" w:rsidR="005D0469" w:rsidRPr="00E00F2F" w:rsidRDefault="005D0469" w:rsidP="005D0469">
      <w:pPr>
        <w:jc w:val="both"/>
      </w:pPr>
      <w:r w:rsidRPr="00E00F2F">
        <w:t>Пункт 4 с) предварительной повестки дня</w:t>
      </w:r>
    </w:p>
    <w:p w14:paraId="1FACECAD" w14:textId="77777777" w:rsidR="005D0469" w:rsidRPr="00E00F2F" w:rsidRDefault="005D0469" w:rsidP="005D0469">
      <w:pPr>
        <w:pStyle w:val="Default"/>
        <w:spacing w:after="120"/>
        <w:rPr>
          <w:b/>
          <w:bCs/>
          <w:color w:val="auto"/>
          <w:sz w:val="20"/>
          <w:szCs w:val="20"/>
        </w:rPr>
      </w:pPr>
      <w:r w:rsidRPr="00E00F2F">
        <w:rPr>
          <w:b/>
          <w:bCs/>
          <w:color w:val="auto"/>
          <w:sz w:val="20"/>
          <w:szCs w:val="20"/>
          <w:lang w:val="ru-RU"/>
        </w:rPr>
        <w:t xml:space="preserve">Шины: Правила № 117 (сопротивление шин качению, </w:t>
      </w:r>
      <w:r w:rsidRPr="00E00F2F">
        <w:rPr>
          <w:rFonts w:asciiTheme="majorBidi" w:hAnsiTheme="majorBidi" w:cstheme="majorBidi"/>
          <w:b/>
          <w:bCs/>
          <w:color w:val="auto"/>
          <w:lang w:val="ru-RU"/>
        </w:rPr>
        <w:br/>
      </w:r>
      <w:r w:rsidRPr="00E00F2F">
        <w:rPr>
          <w:b/>
          <w:bCs/>
          <w:color w:val="auto"/>
          <w:sz w:val="20"/>
          <w:szCs w:val="20"/>
          <w:lang w:val="ru-RU"/>
        </w:rPr>
        <w:t xml:space="preserve">шум, издаваемый шинами при качении, и их сцепление </w:t>
      </w:r>
      <w:r w:rsidRPr="00E00F2F">
        <w:rPr>
          <w:rFonts w:asciiTheme="majorBidi" w:hAnsiTheme="majorBidi" w:cstheme="majorBidi"/>
          <w:b/>
          <w:bCs/>
          <w:color w:val="auto"/>
          <w:lang w:val="ru-RU"/>
        </w:rPr>
        <w:br/>
      </w:r>
      <w:r w:rsidRPr="00E00F2F">
        <w:rPr>
          <w:b/>
          <w:bCs/>
          <w:color w:val="auto"/>
          <w:sz w:val="20"/>
          <w:szCs w:val="20"/>
          <w:lang w:val="ru-RU"/>
        </w:rPr>
        <w:t>на мокрой поверхности)</w:t>
      </w:r>
    </w:p>
    <w:p w14:paraId="507E125A" w14:textId="425B34DD" w:rsidR="005D0469" w:rsidRPr="00E00F2F" w:rsidRDefault="005D0469" w:rsidP="005D0469">
      <w:pPr>
        <w:pStyle w:val="HChG"/>
      </w:pPr>
      <w:r>
        <w:tab/>
      </w:r>
      <w:r>
        <w:tab/>
      </w:r>
      <w:r w:rsidRPr="00E00F2F">
        <w:t xml:space="preserve">Предложение по поправкам серии 04 </w:t>
      </w:r>
      <w:r>
        <w:br/>
      </w:r>
      <w:r w:rsidRPr="00E00F2F">
        <w:t>к Правилам № 117 ООН</w:t>
      </w:r>
    </w:p>
    <w:p w14:paraId="0F92D6DF" w14:textId="2E30F17B" w:rsidR="005D0469" w:rsidRPr="00E00F2F" w:rsidRDefault="005D0469" w:rsidP="005D0469">
      <w:pPr>
        <w:pStyle w:val="H1G"/>
        <w:tabs>
          <w:tab w:val="clear" w:pos="851"/>
        </w:tabs>
        <w:spacing w:before="0"/>
        <w:ind w:firstLine="0"/>
        <w:rPr>
          <w:b w:val="0"/>
          <w:sz w:val="20"/>
        </w:rPr>
      </w:pPr>
      <w:r w:rsidRPr="00E00F2F">
        <w:rPr>
          <w:bCs/>
        </w:rPr>
        <w:t>Представлено неофициальной рабочей группой по</w:t>
      </w:r>
      <w:r>
        <w:rPr>
          <w:bCs/>
          <w:lang w:val="en-US"/>
        </w:rPr>
        <w:t> </w:t>
      </w:r>
      <w:r w:rsidRPr="00E00F2F">
        <w:rPr>
          <w:bCs/>
        </w:rPr>
        <w:t>характеристикам сцепления на мокрой поверхности для шин в</w:t>
      </w:r>
      <w:r>
        <w:rPr>
          <w:bCs/>
          <w:lang w:val="en-US"/>
        </w:rPr>
        <w:t> </w:t>
      </w:r>
      <w:r w:rsidRPr="00E00F2F">
        <w:rPr>
          <w:bCs/>
        </w:rPr>
        <w:t>изношенном состоянии</w:t>
      </w:r>
      <w:r w:rsidRPr="005D0469">
        <w:rPr>
          <w:b w:val="0"/>
          <w:bCs/>
          <w:sz w:val="20"/>
        </w:rPr>
        <w:footnoteReference w:customMarkFollows="1" w:id="1"/>
        <w:t>*</w:t>
      </w:r>
    </w:p>
    <w:p w14:paraId="0F49EA21" w14:textId="77777777" w:rsidR="005D0469" w:rsidRPr="00E00F2F" w:rsidRDefault="005D0469" w:rsidP="005D0469">
      <w:pPr>
        <w:pStyle w:val="SingleTxtG"/>
        <w:ind w:firstLine="426"/>
      </w:pPr>
      <w:r w:rsidRPr="00E00F2F">
        <w:t>Воспроизведенный ниже текст был подготовлен экспертом от неофициальной рабочей группы по характеристикам сцепления на мокрой поверхности для шин в изношенном состоянии (НРГ по СМИШ) в целях внесения поправок в Правила № 117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1A7A18C" w14:textId="77777777" w:rsidR="005D0469" w:rsidRPr="00E00F2F" w:rsidRDefault="005D0469" w:rsidP="005D0469">
      <w:pPr>
        <w:rPr>
          <w:sz w:val="28"/>
        </w:rPr>
      </w:pPr>
      <w:r w:rsidRPr="00E00F2F">
        <w:br w:type="page"/>
      </w:r>
    </w:p>
    <w:p w14:paraId="36ED3C1F" w14:textId="68FE4962" w:rsidR="005D0469" w:rsidRPr="006E309D" w:rsidRDefault="0088597F" w:rsidP="005D0469">
      <w:pPr>
        <w:pStyle w:val="HChG"/>
        <w:spacing w:before="240" w:after="200"/>
        <w:ind w:left="851" w:right="425" w:hanging="501"/>
        <w:rPr>
          <w:szCs w:val="28"/>
        </w:rPr>
      </w:pPr>
      <w:bookmarkStart w:id="0" w:name="_Hlk81492560"/>
      <w:r>
        <w:rPr>
          <w:szCs w:val="28"/>
        </w:rPr>
        <w:lastRenderedPageBreak/>
        <w:tab/>
      </w:r>
      <w:r w:rsidR="005D0469" w:rsidRPr="00E00F2F">
        <w:rPr>
          <w:szCs w:val="28"/>
        </w:rPr>
        <w:t>I</w:t>
      </w:r>
      <w:r w:rsidR="005D0469" w:rsidRPr="006E309D">
        <w:rPr>
          <w:szCs w:val="28"/>
        </w:rPr>
        <w:t>.</w:t>
      </w:r>
      <w:r w:rsidR="005D0469" w:rsidRPr="006E309D">
        <w:rPr>
          <w:szCs w:val="28"/>
        </w:rPr>
        <w:tab/>
      </w:r>
      <w:r w:rsidR="005D0469" w:rsidRPr="00E00F2F">
        <w:rPr>
          <w:bCs/>
        </w:rPr>
        <w:t>Предложение</w:t>
      </w:r>
      <w:r w:rsidR="005D0469" w:rsidRPr="00E00F2F">
        <w:t xml:space="preserve"> </w:t>
      </w:r>
      <w:bookmarkEnd w:id="0"/>
    </w:p>
    <w:p w14:paraId="462836F2" w14:textId="77777777" w:rsidR="005D0469" w:rsidRPr="00E00F2F" w:rsidRDefault="005D0469" w:rsidP="005D0469">
      <w:pPr>
        <w:spacing w:after="120"/>
        <w:ind w:firstLine="1134"/>
        <w:rPr>
          <w:szCs w:val="14"/>
        </w:rPr>
      </w:pPr>
      <w:r w:rsidRPr="00E00F2F">
        <w:rPr>
          <w:i/>
          <w:iCs/>
        </w:rPr>
        <w:t>Содержание, приложения, пункт 9</w:t>
      </w:r>
      <w:r w:rsidRPr="00E00F2F">
        <w:t xml:space="preserve"> изменить следующим образом:</w:t>
      </w:r>
    </w:p>
    <w:p w14:paraId="0FD0B8E9" w14:textId="7A920238" w:rsidR="005D0469" w:rsidRPr="00E00F2F" w:rsidRDefault="005D0469" w:rsidP="0088597F">
      <w:pPr>
        <w:pStyle w:val="11"/>
        <w:tabs>
          <w:tab w:val="clear" w:pos="9071"/>
          <w:tab w:val="right" w:leader="dot" w:pos="8504"/>
        </w:tabs>
        <w:spacing w:after="0"/>
        <w:ind w:left="1701" w:right="1134" w:hanging="567"/>
        <w:jc w:val="both"/>
        <w:rPr>
          <w:sz w:val="20"/>
          <w:szCs w:val="20"/>
          <w:lang w:val="ru-RU"/>
        </w:rPr>
      </w:pPr>
      <w:r w:rsidRPr="00E00F2F">
        <w:rPr>
          <w:sz w:val="20"/>
          <w:szCs w:val="20"/>
          <w:lang w:val="ru-RU"/>
        </w:rPr>
        <w:t>«9</w:t>
      </w:r>
      <w:r w:rsidRPr="00E00F2F">
        <w:rPr>
          <w:sz w:val="20"/>
          <w:szCs w:val="20"/>
          <w:lang w:val="ru-RU"/>
        </w:rPr>
        <w:tab/>
        <w:t xml:space="preserve">Процедура </w:t>
      </w:r>
      <w:r w:rsidRPr="00E00F2F">
        <w:rPr>
          <w:strike/>
          <w:sz w:val="20"/>
          <w:szCs w:val="20"/>
          <w:lang w:val="ru-RU"/>
        </w:rPr>
        <w:t>испытания для измерения</w:t>
      </w:r>
      <w:r w:rsidRPr="00E00F2F">
        <w:rPr>
          <w:sz w:val="20"/>
          <w:szCs w:val="20"/>
          <w:lang w:val="ru-RU"/>
        </w:rPr>
        <w:t xml:space="preserve"> </w:t>
      </w:r>
      <w:r w:rsidRPr="00E00F2F">
        <w:rPr>
          <w:b/>
          <w:bCs/>
          <w:sz w:val="20"/>
          <w:szCs w:val="20"/>
          <w:lang w:val="ru-RU"/>
        </w:rPr>
        <w:t>определения эффективности</w:t>
      </w:r>
      <w:r w:rsidRPr="00E00F2F">
        <w:rPr>
          <w:sz w:val="20"/>
          <w:szCs w:val="20"/>
          <w:lang w:val="ru-RU"/>
        </w:rPr>
        <w:t xml:space="preserve"> сцепления на мокрой поверхности шин в изношенном состоянии</w:t>
      </w:r>
      <w:r w:rsidRPr="00E00F2F">
        <w:rPr>
          <w:webHidden/>
          <w:sz w:val="20"/>
          <w:szCs w:val="20"/>
          <w:lang w:val="ru-RU"/>
        </w:rPr>
        <w:tab/>
      </w:r>
    </w:p>
    <w:p w14:paraId="555271B3" w14:textId="4E6C0811" w:rsidR="005D0469" w:rsidRPr="00E00F2F" w:rsidRDefault="005D0469" w:rsidP="0088597F">
      <w:pPr>
        <w:pStyle w:val="11"/>
        <w:tabs>
          <w:tab w:val="clear" w:pos="9071"/>
          <w:tab w:val="left" w:pos="2268"/>
          <w:tab w:val="right" w:pos="6845"/>
          <w:tab w:val="right" w:leader="dot" w:pos="8504"/>
        </w:tabs>
        <w:ind w:left="2264" w:right="1134" w:hanging="1130"/>
        <w:rPr>
          <w:sz w:val="20"/>
          <w:szCs w:val="20"/>
          <w:lang w:val="ru-RU"/>
        </w:rPr>
      </w:pPr>
      <w:r w:rsidRPr="00E00F2F">
        <w:rPr>
          <w:sz w:val="20"/>
          <w:szCs w:val="20"/>
          <w:lang w:val="ru-RU"/>
        </w:rPr>
        <w:t>Добавление 1 — Пример протокола подготовки изношенной шины</w:t>
      </w:r>
      <w:r w:rsidRPr="00E00F2F">
        <w:rPr>
          <w:webHidden/>
          <w:sz w:val="20"/>
          <w:szCs w:val="20"/>
          <w:lang w:val="ru-RU"/>
        </w:rPr>
        <w:tab/>
      </w:r>
    </w:p>
    <w:p w14:paraId="56E0BC90" w14:textId="5DEF27F6" w:rsidR="005D0469" w:rsidRPr="005D0469" w:rsidRDefault="005D0469" w:rsidP="0088597F">
      <w:pPr>
        <w:pStyle w:val="11"/>
        <w:tabs>
          <w:tab w:val="clear" w:pos="9071"/>
          <w:tab w:val="left" w:pos="2268"/>
          <w:tab w:val="right" w:pos="7088"/>
          <w:tab w:val="right" w:leader="dot" w:pos="8504"/>
        </w:tabs>
        <w:ind w:left="2264" w:right="1134" w:hanging="1130"/>
        <w:rPr>
          <w:sz w:val="20"/>
          <w:szCs w:val="20"/>
          <w:lang w:val="ru-RU"/>
        </w:rPr>
      </w:pPr>
      <w:r w:rsidRPr="00E00F2F">
        <w:rPr>
          <w:sz w:val="20"/>
          <w:szCs w:val="20"/>
          <w:lang w:val="ru-RU"/>
        </w:rPr>
        <w:t>Добавление 2 — Примеры протоколов испытаний для определения коэффициента сцепления на мокрой поверхности для шин в изношенном состоянии</w:t>
      </w:r>
      <w:r w:rsidRPr="00E00F2F">
        <w:rPr>
          <w:sz w:val="20"/>
          <w:szCs w:val="20"/>
          <w:lang w:val="ru-RU"/>
        </w:rPr>
        <w:tab/>
      </w:r>
      <w:r w:rsidRPr="00E00F2F">
        <w:rPr>
          <w:webHidden/>
          <w:sz w:val="20"/>
          <w:szCs w:val="20"/>
          <w:lang w:val="ru-RU"/>
        </w:rPr>
        <w:t>»</w:t>
      </w:r>
      <w:r w:rsidRPr="005D0469">
        <w:rPr>
          <w:webHidden/>
          <w:sz w:val="20"/>
          <w:szCs w:val="20"/>
          <w:lang w:val="ru-RU"/>
        </w:rPr>
        <w:t>.</w:t>
      </w:r>
    </w:p>
    <w:p w14:paraId="06AEC6AB" w14:textId="77777777" w:rsidR="005D0469" w:rsidRPr="00E00F2F" w:rsidRDefault="005D0469" w:rsidP="005D0469">
      <w:pPr>
        <w:spacing w:after="120"/>
        <w:ind w:left="1134"/>
      </w:pPr>
      <w:r w:rsidRPr="00E00F2F">
        <w:rPr>
          <w:i/>
          <w:iCs/>
        </w:rPr>
        <w:t>Пункт 6.4.1</w:t>
      </w:r>
      <w:r w:rsidRPr="00E00F2F">
        <w:t xml:space="preserve"> изменить следующим образом:</w:t>
      </w:r>
    </w:p>
    <w:p w14:paraId="7A08463D" w14:textId="77777777" w:rsidR="005D0469" w:rsidRPr="00E00F2F" w:rsidRDefault="005D0469" w:rsidP="005D0469">
      <w:pPr>
        <w:pStyle w:val="SingleTxtG"/>
        <w:tabs>
          <w:tab w:val="clear" w:pos="1701"/>
        </w:tabs>
        <w:ind w:left="2268" w:hanging="1134"/>
      </w:pPr>
      <w:r w:rsidRPr="00E00F2F">
        <w:t>«6.4.1</w:t>
      </w:r>
      <w:r w:rsidRPr="00E00F2F">
        <w:tab/>
        <w:t>В случае шин класса С1, проходящих испытание в соответствии с любой из процедур, предусмотренных в приложении 9 к настоящим Правилам, шина должна отвечать следующим требованиям:</w:t>
      </w:r>
    </w:p>
    <w:tbl>
      <w:tblPr>
        <w:tblW w:w="658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838"/>
        <w:gridCol w:w="1135"/>
        <w:gridCol w:w="1277"/>
      </w:tblGrid>
      <w:tr w:rsidR="005D0469" w:rsidRPr="006E309D" w14:paraId="060A947D" w14:textId="77777777" w:rsidTr="00221493">
        <w:trPr>
          <w:tblHeader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2A7B943D" w14:textId="77777777" w:rsidR="005D0469" w:rsidRPr="00E00F2F" w:rsidRDefault="005D0469" w:rsidP="00581DEA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1F2A839" w14:textId="77777777" w:rsidR="005D0469" w:rsidRPr="00E00F2F" w:rsidRDefault="005D0469" w:rsidP="00581DEA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2C7829" w14:textId="644C0D7B" w:rsidR="005D0469" w:rsidRPr="00E00F2F" w:rsidRDefault="005D0469" w:rsidP="00581DEA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Коэффициент сцепления на</w:t>
            </w:r>
            <w:r w:rsidR="00581DEA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E00F2F">
              <w:rPr>
                <w:i/>
                <w:iCs/>
                <w:sz w:val="16"/>
                <w:szCs w:val="16"/>
              </w:rPr>
              <w:t>мокрой поверхности (G</w:t>
            </w:r>
            <w:r w:rsidRPr="00E00F2F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E00F2F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D0469" w:rsidRPr="00E00F2F" w14:paraId="6045C51C" w14:textId="77777777" w:rsidTr="00221493"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hideMark/>
          </w:tcPr>
          <w:p w14:paraId="5EEF3FD9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B7149C4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A730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≥0,88</w:t>
            </w:r>
          </w:p>
        </w:tc>
      </w:tr>
      <w:tr w:rsidR="005D0469" w:rsidRPr="00E00F2F" w14:paraId="7A5E2297" w14:textId="77777777" w:rsidTr="00221493"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9DB" w14:textId="77777777" w:rsidR="005D0469" w:rsidRPr="00E00F2F" w:rsidRDefault="005D0469" w:rsidP="00581DEA">
            <w:pPr>
              <w:spacing w:before="40" w:after="40" w:line="240" w:lineRule="auto"/>
              <w:ind w:left="113" w:right="113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BF9" w14:textId="77777777" w:rsidR="005D0469" w:rsidRPr="00E00F2F" w:rsidRDefault="005D0469" w:rsidP="00581DEA">
            <w:pPr>
              <w:spacing w:before="40" w:after="4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Шина с номинальным отношением высоты профиля к его ширине, не превышающим 40, шириной профиля не менее 235 мм и пригодная для скоростей, равных или превышающих 300 км/ч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B36" w14:textId="77777777" w:rsidR="005D0469" w:rsidRPr="00E00F2F" w:rsidRDefault="005D0469" w:rsidP="00581DEA">
            <w:pPr>
              <w:spacing w:before="40" w:after="4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≥0,80</w:t>
            </w:r>
          </w:p>
        </w:tc>
      </w:tr>
      <w:tr w:rsidR="005D0469" w:rsidRPr="00E00F2F" w14:paraId="51E3B7D8" w14:textId="77777777" w:rsidTr="00221493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2021B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Зимняя шина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7740A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03E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</w:t>
            </w:r>
            <w:r w:rsidRPr="00E00F2F">
              <w:rPr>
                <w:strike/>
                <w:sz w:val="18"/>
                <w:szCs w:val="18"/>
              </w:rPr>
              <w:t>0,80</w:t>
            </w:r>
            <w:r w:rsidRPr="00E00F2F">
              <w:rPr>
                <w:sz w:val="18"/>
                <w:szCs w:val="18"/>
              </w:rPr>
              <w:t xml:space="preserve"> </w:t>
            </w:r>
            <w:r w:rsidRPr="00E00F2F">
              <w:rPr>
                <w:b/>
                <w:bCs/>
                <w:sz w:val="18"/>
                <w:szCs w:val="18"/>
              </w:rPr>
              <w:t>0,88</w:t>
            </w:r>
          </w:p>
        </w:tc>
      </w:tr>
      <w:tr w:rsidR="005D0469" w:rsidRPr="00E00F2F" w14:paraId="35E15EDA" w14:textId="77777777" w:rsidTr="00221493">
        <w:trPr>
          <w:trHeight w:val="699"/>
        </w:trPr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0B3D6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CFCE78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“Зимняя шина для использования в тяжелых снежных условиях”</w:t>
            </w:r>
            <w:r w:rsidRPr="00E00F2F">
              <w:rPr>
                <w:b/>
                <w:bCs/>
                <w:sz w:val="18"/>
                <w:szCs w:val="18"/>
              </w:rPr>
              <w:t>,</w:t>
            </w:r>
            <w:r w:rsidRPr="00E00F2F">
              <w:rPr>
                <w:strike/>
                <w:sz w:val="18"/>
                <w:szCs w:val="18"/>
              </w:rPr>
              <w:t xml:space="preserve"> с индексом категории скорости (“R” и выше, включая “Н”), указывающим максимальную допустимую скорость, превышающую </w:t>
            </w:r>
            <w:r w:rsidRPr="00E00F2F">
              <w:rPr>
                <w:b/>
                <w:bCs/>
                <w:sz w:val="18"/>
                <w:szCs w:val="18"/>
              </w:rPr>
              <w:t xml:space="preserve">пригодная для скоростей свыше </w:t>
            </w:r>
            <w:r w:rsidRPr="00E00F2F">
              <w:rPr>
                <w:sz w:val="18"/>
                <w:szCs w:val="18"/>
              </w:rPr>
              <w:t>160 км/ч</w:t>
            </w:r>
            <w:bookmarkStart w:id="1" w:name="_Hlk94176869"/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8E22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A590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≥0,80</w:t>
            </w:r>
          </w:p>
        </w:tc>
      </w:tr>
      <w:tr w:rsidR="005D0469" w:rsidRPr="00E00F2F" w14:paraId="32CAA47C" w14:textId="77777777" w:rsidTr="00221493"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0AD5C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65F0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E8D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5110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≥0,70</w:t>
            </w:r>
          </w:p>
        </w:tc>
      </w:tr>
      <w:tr w:rsidR="005D0469" w:rsidRPr="00E00F2F" w14:paraId="26C2D2AE" w14:textId="77777777" w:rsidTr="00221493">
        <w:trPr>
          <w:trHeight w:val="705"/>
        </w:trPr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50270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0B50E9" w14:textId="34FE4683" w:rsidR="005D0469" w:rsidRPr="00E00F2F" w:rsidRDefault="005D0469" w:rsidP="00581DEA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“Зимняя шина для использования в тяжелых снежных условиях”</w:t>
            </w:r>
            <w:r w:rsidRPr="00E00F2F">
              <w:rPr>
                <w:b/>
                <w:bCs/>
                <w:sz w:val="18"/>
                <w:szCs w:val="18"/>
              </w:rPr>
              <w:t>,</w:t>
            </w:r>
            <w:r w:rsidRPr="00E00F2F">
              <w:rPr>
                <w:sz w:val="18"/>
                <w:szCs w:val="18"/>
              </w:rPr>
              <w:t xml:space="preserve"> </w:t>
            </w:r>
            <w:r w:rsidRPr="00E00F2F">
              <w:rPr>
                <w:strike/>
                <w:sz w:val="18"/>
                <w:szCs w:val="18"/>
              </w:rPr>
              <w:t>с</w:t>
            </w:r>
            <w:r w:rsidR="00581DEA">
              <w:rPr>
                <w:strike/>
                <w:sz w:val="18"/>
                <w:szCs w:val="18"/>
                <w:lang w:val="en-US"/>
              </w:rPr>
              <w:t> </w:t>
            </w:r>
            <w:r w:rsidRPr="00E00F2F">
              <w:rPr>
                <w:strike/>
                <w:sz w:val="18"/>
                <w:szCs w:val="18"/>
              </w:rPr>
              <w:t>индексом категории скорости (“Q” или ниже, исключая “Н”), указывающим максимальную допустимую скорость</w:t>
            </w:r>
            <w:r w:rsidRPr="00E00F2F">
              <w:rPr>
                <w:sz w:val="18"/>
                <w:szCs w:val="18"/>
              </w:rPr>
              <w:t>,</w:t>
            </w:r>
            <w:r w:rsidRPr="00E00F2F">
              <w:rPr>
                <w:b/>
                <w:bCs/>
                <w:sz w:val="18"/>
                <w:szCs w:val="18"/>
              </w:rPr>
              <w:t xml:space="preserve"> пригодная для скоростей, </w:t>
            </w:r>
            <w:r w:rsidRPr="00E00F2F">
              <w:rPr>
                <w:sz w:val="18"/>
                <w:szCs w:val="18"/>
              </w:rPr>
              <w:t xml:space="preserve">не </w:t>
            </w:r>
            <w:r w:rsidRPr="00E00F2F">
              <w:rPr>
                <w:strike/>
                <w:sz w:val="18"/>
                <w:szCs w:val="18"/>
              </w:rPr>
              <w:t>превышающую</w:t>
            </w:r>
            <w:r w:rsidRPr="00E00F2F">
              <w:rPr>
                <w:sz w:val="18"/>
                <w:szCs w:val="18"/>
              </w:rPr>
              <w:t xml:space="preserve"> </w:t>
            </w:r>
            <w:r w:rsidRPr="00E00F2F">
              <w:rPr>
                <w:b/>
                <w:bCs/>
                <w:sz w:val="18"/>
                <w:szCs w:val="18"/>
              </w:rPr>
              <w:t>превышающих</w:t>
            </w:r>
            <w:r w:rsidRPr="00E00F2F">
              <w:rPr>
                <w:sz w:val="18"/>
                <w:szCs w:val="18"/>
              </w:rPr>
              <w:t xml:space="preserve"> 160 км/ч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BECC2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0E4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≥0,70</w:t>
            </w:r>
          </w:p>
        </w:tc>
      </w:tr>
      <w:tr w:rsidR="005D0469" w:rsidRPr="00E00F2F" w14:paraId="42067AD1" w14:textId="77777777" w:rsidTr="00221493"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92D9D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8FB1" w14:textId="77777777" w:rsidR="005D0469" w:rsidRPr="00E00F2F" w:rsidRDefault="005D0469" w:rsidP="00581DEA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40DB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FD4E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≥0,70</w:t>
            </w:r>
          </w:p>
        </w:tc>
      </w:tr>
      <w:tr w:rsidR="005D0469" w:rsidRPr="00E00F2F" w14:paraId="7B719146" w14:textId="77777777" w:rsidTr="00221493"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289E8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9144ED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Не определен</w:t>
            </w:r>
          </w:p>
          <w:p w14:paraId="730E020D" w14:textId="77777777" w:rsidR="005D0469" w:rsidRPr="00E00F2F" w:rsidRDefault="005D0469" w:rsidP="00581DEA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≥0,80</w:t>
            </w:r>
          </w:p>
        </w:tc>
      </w:tr>
    </w:tbl>
    <w:p w14:paraId="4EDF21A4" w14:textId="77777777" w:rsidR="005D0469" w:rsidRPr="00E00F2F" w:rsidRDefault="005D0469" w:rsidP="005D0469">
      <w:pPr>
        <w:spacing w:before="120" w:after="120"/>
        <w:ind w:left="2268" w:right="1134" w:hanging="1134"/>
        <w:jc w:val="both"/>
        <w:rPr>
          <w:spacing w:val="-4"/>
          <w:sz w:val="18"/>
          <w:szCs w:val="18"/>
        </w:rPr>
      </w:pPr>
      <w:r w:rsidRPr="00E00F2F">
        <w:rPr>
          <w:sz w:val="18"/>
          <w:szCs w:val="18"/>
        </w:rPr>
        <w:tab/>
      </w:r>
      <w:r w:rsidRPr="00E00F2F">
        <w:rPr>
          <w:strike/>
          <w:sz w:val="18"/>
          <w:szCs w:val="18"/>
        </w:rPr>
        <w:t>В случае обычных шин с индексом категории скорости, указывающим на максимально допустимую скорость, равную или превышающую 300 км/ч, и с отношением высоты профиля к его ширине, равным или меньшим 40, предельные значения должны быть уменьшены на 0,08</w:t>
      </w:r>
      <w:r w:rsidRPr="00E00F2F">
        <w:rPr>
          <w:sz w:val="18"/>
          <w:szCs w:val="18"/>
        </w:rPr>
        <w:t>».</w:t>
      </w:r>
    </w:p>
    <w:p w14:paraId="611A6A1E" w14:textId="77777777" w:rsidR="005D0469" w:rsidRPr="00E00F2F" w:rsidRDefault="005D0469" w:rsidP="005D0469">
      <w:pPr>
        <w:spacing w:after="120"/>
        <w:ind w:left="1134"/>
      </w:pPr>
      <w:r w:rsidRPr="00E00F2F">
        <w:rPr>
          <w:i/>
          <w:iCs/>
        </w:rPr>
        <w:t xml:space="preserve">Пункт 6.7 </w:t>
      </w:r>
      <w:r w:rsidRPr="00E00F2F">
        <w:t>изменить следующим образом:</w:t>
      </w:r>
    </w:p>
    <w:p w14:paraId="4D65DD0F" w14:textId="77777777" w:rsidR="005D0469" w:rsidRPr="00E00F2F" w:rsidRDefault="005D0469" w:rsidP="005D0469">
      <w:pPr>
        <w:pStyle w:val="SingleTxtG"/>
        <w:tabs>
          <w:tab w:val="clear" w:pos="1701"/>
        </w:tabs>
        <w:ind w:left="2268" w:hanging="1134"/>
        <w:rPr>
          <w:bCs/>
        </w:rPr>
      </w:pPr>
      <w:r w:rsidRPr="00E00F2F">
        <w:t>«6.7</w:t>
      </w:r>
      <w:r w:rsidRPr="00E00F2F">
        <w:tab/>
        <w:t>Для классификации в качестве “шины специального назначения” шина должна иметь блоковый рисунок протектора, в котором блоки крупнее и расставлены шире, чем в обычных шинах, а также иметь следующие характеристики:</w:t>
      </w:r>
    </w:p>
    <w:p w14:paraId="57DE7252" w14:textId="19E3EAB5" w:rsidR="005D0469" w:rsidRPr="00E00F2F" w:rsidRDefault="005D0469" w:rsidP="005D0469">
      <w:pPr>
        <w:pStyle w:val="SingleTxtG"/>
        <w:ind w:left="2268"/>
        <w:rPr>
          <w:bCs/>
        </w:rPr>
      </w:pPr>
      <w:r w:rsidRPr="00E00F2F">
        <w:lastRenderedPageBreak/>
        <w:t>для шин класса C1: глубина рисунка протектора ≥</w:t>
      </w:r>
      <w:r w:rsidRPr="00E00F2F">
        <w:rPr>
          <w:strike/>
        </w:rPr>
        <w:t>11</w:t>
      </w:r>
      <w:r w:rsidRPr="00E00F2F">
        <w:t> </w:t>
      </w:r>
      <w:r w:rsidRPr="00E00F2F">
        <w:rPr>
          <w:b/>
          <w:bCs/>
        </w:rPr>
        <w:t>9</w:t>
      </w:r>
      <w:r w:rsidRPr="00E00F2F">
        <w:t xml:space="preserve"> мм и коэффициент пустотности ≥</w:t>
      </w:r>
      <w:r w:rsidRPr="00E00F2F">
        <w:rPr>
          <w:strike/>
        </w:rPr>
        <w:t>35</w:t>
      </w:r>
      <w:r w:rsidRPr="00E00F2F">
        <w:t> </w:t>
      </w:r>
      <w:r w:rsidRPr="00E00F2F">
        <w:rPr>
          <w:b/>
          <w:bCs/>
        </w:rPr>
        <w:t>30</w:t>
      </w:r>
      <w:r w:rsidR="00581DEA">
        <w:rPr>
          <w:b/>
          <w:bCs/>
          <w:lang w:val="en-US"/>
        </w:rPr>
        <w:t> </w:t>
      </w:r>
      <w:r w:rsidRPr="00E00F2F">
        <w:t>%,</w:t>
      </w:r>
    </w:p>
    <w:p w14:paraId="0BD4A6E2" w14:textId="57AFD06F" w:rsidR="005D0469" w:rsidRPr="00E00F2F" w:rsidRDefault="005D0469" w:rsidP="005D0469">
      <w:pPr>
        <w:pStyle w:val="SingleTxtG"/>
        <w:ind w:left="2268"/>
        <w:rPr>
          <w:bCs/>
        </w:rPr>
      </w:pPr>
      <w:r w:rsidRPr="00E00F2F">
        <w:t>для шин класса C2: глубина рисунка протектора ≥11 мм и коэффициент пустотности ≥35</w:t>
      </w:r>
      <w:r w:rsidR="00581DEA">
        <w:rPr>
          <w:lang w:val="en-US"/>
        </w:rPr>
        <w:t> </w:t>
      </w:r>
      <w:r w:rsidRPr="00E00F2F">
        <w:t>%,</w:t>
      </w:r>
    </w:p>
    <w:p w14:paraId="7812DF93" w14:textId="0EDC1263" w:rsidR="005D0469" w:rsidRPr="00E00F2F" w:rsidRDefault="005D0469" w:rsidP="005D0469">
      <w:pPr>
        <w:pStyle w:val="SingleTxtG"/>
        <w:ind w:left="2268"/>
        <w:rPr>
          <w:szCs w:val="14"/>
        </w:rPr>
      </w:pPr>
      <w:r w:rsidRPr="00E00F2F">
        <w:t>для шин класса C3: глубина рисунка протектора ≥16 мм и коэффициент пустотности ≥35</w:t>
      </w:r>
      <w:r w:rsidR="00581DEA">
        <w:rPr>
          <w:lang w:val="en-US"/>
        </w:rPr>
        <w:t> </w:t>
      </w:r>
      <w:r w:rsidRPr="00E00F2F">
        <w:t>%».</w:t>
      </w:r>
    </w:p>
    <w:p w14:paraId="07180271" w14:textId="77777777" w:rsidR="005D0469" w:rsidRPr="00E00F2F" w:rsidRDefault="005D0469" w:rsidP="005D0469">
      <w:pPr>
        <w:pStyle w:val="SingleTxtG"/>
        <w:ind w:left="2268" w:hanging="1134"/>
      </w:pPr>
      <w:r w:rsidRPr="003B6E09">
        <w:rPr>
          <w:i/>
          <w:iCs/>
          <w:color w:val="000000" w:themeColor="text1"/>
        </w:rPr>
        <w:t xml:space="preserve">Добавить новый </w:t>
      </w:r>
      <w:r w:rsidRPr="00E00F2F">
        <w:rPr>
          <w:i/>
          <w:iCs/>
        </w:rPr>
        <w:t xml:space="preserve">пункт 6.4.2 </w:t>
      </w:r>
      <w:r w:rsidRPr="00E00F2F">
        <w:t>следующего содержания:</w:t>
      </w:r>
    </w:p>
    <w:p w14:paraId="3F225C3A" w14:textId="77777777" w:rsidR="005D0469" w:rsidRPr="00E00F2F" w:rsidRDefault="005D0469" w:rsidP="005D0469">
      <w:pPr>
        <w:pStyle w:val="SingleTxtG"/>
        <w:tabs>
          <w:tab w:val="clear" w:pos="1701"/>
        </w:tabs>
        <w:ind w:left="2268" w:hanging="1134"/>
      </w:pPr>
      <w:r w:rsidRPr="00E00F2F">
        <w:t>«</w:t>
      </w:r>
      <w:r w:rsidRPr="00E00F2F">
        <w:rPr>
          <w:b/>
          <w:bCs/>
        </w:rPr>
        <w:t>6.4.2</w:t>
      </w:r>
      <w:r w:rsidRPr="00E00F2F">
        <w:tab/>
      </w:r>
      <w:r w:rsidRPr="00E00F2F">
        <w:rPr>
          <w:b/>
          <w:bCs/>
        </w:rPr>
        <w:t>В случае шин класса С2,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992"/>
        <w:gridCol w:w="1208"/>
      </w:tblGrid>
      <w:tr w:rsidR="005D0469" w:rsidRPr="006E309D" w14:paraId="7436416C" w14:textId="77777777" w:rsidTr="004332AD">
        <w:trPr>
          <w:trHeight w:val="326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F93C" w14:textId="77777777" w:rsidR="005D0469" w:rsidRPr="00E00F2F" w:rsidRDefault="005D0469" w:rsidP="004332AD">
            <w:pPr>
              <w:keepNext/>
              <w:keepLines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364F" w14:textId="77777777" w:rsidR="005D0469" w:rsidRPr="00E00F2F" w:rsidRDefault="005D0469" w:rsidP="004332AD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Коэффициент сцепления на мокрой поверхности</w:t>
            </w:r>
            <w:r w:rsidRPr="00E00F2F">
              <w:rPr>
                <w:b/>
                <w:bCs/>
                <w:i/>
                <w:iCs/>
                <w:sz w:val="16"/>
                <w:szCs w:val="16"/>
              </w:rPr>
              <w:t xml:space="preserve"> (G</w:t>
            </w:r>
            <w:r w:rsidRPr="00E00F2F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B</w:t>
            </w:r>
            <w:r w:rsidRPr="00E00F2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D0469" w:rsidRPr="00E00F2F" w14:paraId="46D723AE" w14:textId="77777777" w:rsidTr="004332AD">
        <w:trPr>
          <w:trHeight w:val="326"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CC6F" w14:textId="77777777" w:rsidR="005D0469" w:rsidRPr="00E00F2F" w:rsidRDefault="005D0469" w:rsidP="004332AD">
            <w:pPr>
              <w:keepNext/>
              <w:keepLines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B670" w14:textId="77777777" w:rsidR="005D0469" w:rsidRPr="00E00F2F" w:rsidRDefault="005D0469" w:rsidP="004332AD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A0AE" w14:textId="77777777" w:rsidR="005D0469" w:rsidRPr="00E00F2F" w:rsidRDefault="005D0469" w:rsidP="004332AD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5D0469" w:rsidRPr="00E00F2F" w14:paraId="7B225B27" w14:textId="77777777" w:rsidTr="00221493">
        <w:trPr>
          <w:trHeight w:val="177"/>
        </w:trPr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0966A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2FEE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ABFA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≥0,82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92F4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</w:tr>
      <w:tr w:rsidR="005D0469" w:rsidRPr="00E00F2F" w14:paraId="67A83263" w14:textId="77777777" w:rsidTr="00221493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0FD011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168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58C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945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</w:tr>
      <w:tr w:rsidR="005D0469" w:rsidRPr="00E00F2F" w14:paraId="31A7BAF3" w14:textId="77777777" w:rsidTr="00221493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F441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37DA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A904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045A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</w:tr>
      <w:tr w:rsidR="005D0469" w:rsidRPr="00E00F2F" w14:paraId="2D76B54C" w14:textId="77777777" w:rsidTr="00221493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BBD658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1AAE2E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990E1B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BECACC" w14:textId="77777777" w:rsidR="005D0469" w:rsidRPr="00E00F2F" w:rsidRDefault="005D0469" w:rsidP="00E122FB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≥0,74</w:t>
            </w:r>
          </w:p>
        </w:tc>
      </w:tr>
    </w:tbl>
    <w:p w14:paraId="3E15FF7F" w14:textId="0E39FC2A" w:rsidR="005D0469" w:rsidRPr="004332AD" w:rsidRDefault="005D0469" w:rsidP="005D0469">
      <w:pPr>
        <w:pStyle w:val="SingleTxtG"/>
        <w:ind w:left="2268"/>
        <w:jc w:val="right"/>
        <w:rPr>
          <w:lang w:val="en-US"/>
        </w:rPr>
      </w:pPr>
      <w:r w:rsidRPr="00E00F2F">
        <w:t>»</w:t>
      </w:r>
      <w:r w:rsidR="004332AD">
        <w:rPr>
          <w:lang w:val="en-US"/>
        </w:rPr>
        <w:t>.</w:t>
      </w:r>
    </w:p>
    <w:p w14:paraId="6CF791A3" w14:textId="77777777" w:rsidR="005D0469" w:rsidRPr="00E00F2F" w:rsidRDefault="005D0469" w:rsidP="005D0469">
      <w:pPr>
        <w:pStyle w:val="SingleTxtG"/>
        <w:ind w:left="2268" w:hanging="1134"/>
      </w:pPr>
      <w:r w:rsidRPr="00E00F2F">
        <w:rPr>
          <w:i/>
          <w:iCs/>
        </w:rPr>
        <w:t>Добавить новый пункт 6.4.3</w:t>
      </w:r>
      <w:r w:rsidRPr="00E00F2F">
        <w:t xml:space="preserve"> следующего содержания:</w:t>
      </w:r>
    </w:p>
    <w:p w14:paraId="709B06A2" w14:textId="77777777" w:rsidR="005D0469" w:rsidRPr="00E00F2F" w:rsidRDefault="005D0469" w:rsidP="005D0469">
      <w:pPr>
        <w:pStyle w:val="SingleTxtG"/>
        <w:tabs>
          <w:tab w:val="clear" w:pos="1701"/>
        </w:tabs>
        <w:ind w:left="2268" w:hanging="1134"/>
        <w:rPr>
          <w:spacing w:val="-4"/>
        </w:rPr>
      </w:pPr>
      <w:r w:rsidRPr="00E00F2F">
        <w:t>«</w:t>
      </w:r>
      <w:r w:rsidRPr="00E00F2F">
        <w:rPr>
          <w:b/>
          <w:bCs/>
        </w:rPr>
        <w:t>6.4.3</w:t>
      </w:r>
      <w:r w:rsidRPr="00E00F2F">
        <w:rPr>
          <w:b/>
          <w:bCs/>
        </w:rPr>
        <w:tab/>
        <w:t>В случае шин класса С3,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437"/>
        <w:gridCol w:w="992"/>
        <w:gridCol w:w="1276"/>
      </w:tblGrid>
      <w:tr w:rsidR="005D0469" w:rsidRPr="006E309D" w14:paraId="079FEBED" w14:textId="77777777" w:rsidTr="004332AD">
        <w:trPr>
          <w:trHeight w:val="32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6EC4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F6B2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Коэффициент сцепления на мокрой поверхности</w:t>
            </w:r>
            <w:r w:rsidRPr="00E00F2F">
              <w:rPr>
                <w:b/>
                <w:bCs/>
                <w:i/>
                <w:iCs/>
                <w:sz w:val="16"/>
                <w:szCs w:val="16"/>
              </w:rPr>
              <w:t xml:space="preserve"> (G</w:t>
            </w:r>
            <w:r w:rsidRPr="00E00F2F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B</w:t>
            </w:r>
            <w:r w:rsidRPr="00E00F2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5D0469" w:rsidRPr="00E00F2F" w14:paraId="27A10C8C" w14:textId="77777777" w:rsidTr="004332AD">
        <w:trPr>
          <w:trHeight w:val="32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2A8DBC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2657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7E32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5D0469" w:rsidRPr="00E00F2F" w14:paraId="202B729A" w14:textId="77777777" w:rsidTr="00221493">
        <w:trPr>
          <w:trHeight w:val="177"/>
        </w:trPr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B1C2A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7822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9A60" w14:textId="77777777" w:rsidR="005D0469" w:rsidRPr="00E00F2F" w:rsidRDefault="005D0469" w:rsidP="004332AD">
            <w:pPr>
              <w:spacing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2F9E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</w:tr>
      <w:tr w:rsidR="005D0469" w:rsidRPr="00E00F2F" w14:paraId="622449F8" w14:textId="77777777" w:rsidTr="00221493">
        <w:trPr>
          <w:trHeight w:val="16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D84C3F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DF9C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B87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BB4C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</w:tr>
      <w:tr w:rsidR="005D0469" w:rsidRPr="00E00F2F" w14:paraId="4F278C55" w14:textId="77777777" w:rsidTr="00221493">
        <w:trPr>
          <w:trHeight w:val="16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967F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5317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Зимняя шина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61BD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  <w:p w14:paraId="112A54F9" w14:textId="77777777" w:rsidR="005D0469" w:rsidRPr="00E00F2F" w:rsidRDefault="005D0469" w:rsidP="004332AD">
            <w:pPr>
              <w:spacing w:before="60" w:after="60" w:line="240" w:lineRule="auto"/>
              <w:ind w:right="113"/>
              <w:rPr>
                <w:b/>
                <w:bCs/>
                <w:sz w:val="18"/>
                <w:szCs w:val="18"/>
                <w:lang w:val="en-GB"/>
              </w:rPr>
            </w:pPr>
            <w:r w:rsidRPr="00E00F2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889C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</w:tr>
      <w:tr w:rsidR="005D0469" w:rsidRPr="00E00F2F" w14:paraId="42323FFA" w14:textId="77777777" w:rsidTr="00221493">
        <w:trPr>
          <w:trHeight w:val="2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B3F738B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06D19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A60424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F9AB6C" w14:textId="77777777" w:rsidR="005D0469" w:rsidRPr="00E00F2F" w:rsidRDefault="005D0469" w:rsidP="004332AD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≥0,54</w:t>
            </w:r>
          </w:p>
        </w:tc>
      </w:tr>
    </w:tbl>
    <w:p w14:paraId="1CCD2952" w14:textId="33598C68" w:rsidR="005D0469" w:rsidRPr="004332AD" w:rsidRDefault="005D0469" w:rsidP="005D0469">
      <w:pPr>
        <w:pStyle w:val="SingleTxtG"/>
        <w:keepNext/>
        <w:keepLines/>
        <w:ind w:left="2268"/>
        <w:jc w:val="right"/>
        <w:rPr>
          <w:i/>
          <w:iCs/>
        </w:rPr>
      </w:pPr>
      <w:bookmarkStart w:id="2" w:name="_Hlk74300451"/>
      <w:r w:rsidRPr="00E00F2F">
        <w:t>»</w:t>
      </w:r>
      <w:r w:rsidR="004332AD">
        <w:rPr>
          <w:lang w:val="en-US"/>
        </w:rPr>
        <w:t>.</w:t>
      </w:r>
    </w:p>
    <w:p w14:paraId="05B6FDEB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rPr>
          <w:i/>
          <w:iCs/>
        </w:rPr>
        <w:t>Пункт 12 и подпункты 12.1–12.8</w:t>
      </w:r>
      <w:r w:rsidRPr="00E00F2F">
        <w:t xml:space="preserve"> изменить следующим образом:</w:t>
      </w:r>
    </w:p>
    <w:p w14:paraId="6FB309EB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«12.</w:t>
      </w:r>
      <w:r w:rsidRPr="00E00F2F">
        <w:tab/>
        <w:t>Переходные положения</w:t>
      </w:r>
    </w:p>
    <w:p w14:paraId="429061C0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12.1</w:t>
      </w:r>
      <w:r w:rsidRPr="00E00F2F">
        <w:tab/>
        <w:t xml:space="preserve">Начиная с официальной даты вступления в силу поправок серии </w:t>
      </w:r>
      <w:r w:rsidRPr="00E00F2F">
        <w:rPr>
          <w:strike/>
        </w:rPr>
        <w:t>03</w:t>
      </w:r>
      <w:r w:rsidRPr="00E00F2F">
        <w:t xml:space="preserve"> </w:t>
      </w:r>
      <w:r w:rsidRPr="00E00F2F">
        <w:rPr>
          <w:b/>
          <w:bCs/>
        </w:rPr>
        <w:t>04</w:t>
      </w:r>
      <w:r w:rsidRPr="00E00F2F">
        <w:t xml:space="preserve">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</w:t>
      </w:r>
      <w:r w:rsidRPr="00E00F2F">
        <w:rPr>
          <w:strike/>
        </w:rPr>
        <w:t>03</w:t>
      </w:r>
      <w:r w:rsidRPr="00E00F2F">
        <w:t xml:space="preserve"> </w:t>
      </w:r>
      <w:r w:rsidRPr="00E00F2F">
        <w:rPr>
          <w:b/>
          <w:bCs/>
        </w:rPr>
        <w:t>04</w:t>
      </w:r>
      <w:r w:rsidRPr="00E00F2F">
        <w:t>.</w:t>
      </w:r>
    </w:p>
    <w:p w14:paraId="3802D373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strike/>
        </w:rPr>
      </w:pPr>
      <w:r w:rsidRPr="00E00F2F">
        <w:t>12.2</w:t>
      </w:r>
      <w:r w:rsidRPr="00E00F2F">
        <w:tab/>
      </w:r>
      <w:r w:rsidRPr="00E00F2F">
        <w:rPr>
          <w:b/>
          <w:bCs/>
        </w:rPr>
        <w:t>Зарезервировано</w:t>
      </w:r>
    </w:p>
    <w:p w14:paraId="5F76AE4E" w14:textId="77777777" w:rsidR="005D0469" w:rsidRPr="00E00F2F" w:rsidRDefault="005D0469" w:rsidP="005D0469">
      <w:pPr>
        <w:spacing w:after="120"/>
        <w:ind w:left="2268" w:right="1134"/>
        <w:jc w:val="both"/>
        <w:rPr>
          <w:strike/>
        </w:rPr>
      </w:pPr>
      <w:r w:rsidRPr="00E00F2F">
        <w:rPr>
          <w:strike/>
        </w:rPr>
        <w:t xml:space="preserve">Договаривающиеся стороны, применяющие настоящие Правила, продолжают признавать официальные утверждения типа и </w:t>
      </w:r>
      <w:r w:rsidRPr="00E00F2F">
        <w:rPr>
          <w:strike/>
        </w:rPr>
        <w:lastRenderedPageBreak/>
        <w:t>распространять официальные утверждения на шины классов С2 и С3, которые не затронуты изменениями технических требований относительно сцепления на мокрых поверхностях шин класса С1 в изношенном состоянии, внесенными на основании поправок серии 03, на основании поправок серии 02 к настоящим Правилам.</w:t>
      </w:r>
    </w:p>
    <w:p w14:paraId="6709C3C5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12.3.</w:t>
      </w:r>
      <w:r w:rsidRPr="00E00F2F">
        <w:rPr>
          <w:b/>
          <w:bCs/>
        </w:rPr>
        <w:t>1</w:t>
      </w:r>
      <w:r w:rsidRPr="00E00F2F">
        <w:tab/>
        <w:t xml:space="preserve">Начиная с 7 июля 2024 года Договаривающиеся стороны, применяющие настоящие Правила, не обязаны признавать официальные утверждения типа шин класса С1 на основании </w:t>
      </w:r>
      <w:r w:rsidRPr="00E00F2F">
        <w:rPr>
          <w:b/>
          <w:bCs/>
        </w:rPr>
        <w:t xml:space="preserve">любой предыдущей серии </w:t>
      </w:r>
      <w:r w:rsidRPr="00E00F2F">
        <w:t xml:space="preserve">поправок </w:t>
      </w:r>
      <w:r w:rsidRPr="00E00F2F">
        <w:rPr>
          <w:strike/>
        </w:rPr>
        <w:t>серии 02</w:t>
      </w:r>
      <w:r w:rsidRPr="00E00F2F">
        <w:t>, впервые предоставленные после 7 июля 2024 года.</w:t>
      </w:r>
    </w:p>
    <w:p w14:paraId="7CA849CF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/>
          <w:bCs/>
        </w:rPr>
      </w:pPr>
      <w:r w:rsidRPr="00E00F2F">
        <w:rPr>
          <w:b/>
          <w:bCs/>
        </w:rPr>
        <w:t>12.3.2</w:t>
      </w:r>
      <w:r w:rsidRPr="00E00F2F">
        <w:tab/>
      </w:r>
      <w:r w:rsidRPr="00E00F2F">
        <w:rPr>
          <w:b/>
          <w:bCs/>
        </w:rPr>
        <w:t>Начиная с 7 июля 2024 года Договаривающиеся стороны, применяющие настоящие Правила, не обязаны признавать официальные утверждения типа шин класса С2 или С3 на основании любой предыдущей серии поправок, впервые предоставленные</w:t>
      </w:r>
      <w:r w:rsidRPr="00E00F2F">
        <w:t xml:space="preserve"> </w:t>
      </w:r>
      <w:r w:rsidRPr="00E00F2F">
        <w:rPr>
          <w:b/>
          <w:bCs/>
        </w:rPr>
        <w:t>после 7 июля 2024 года.</w:t>
      </w:r>
    </w:p>
    <w:p w14:paraId="5F2483F5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12.4.</w:t>
      </w:r>
      <w:r w:rsidRPr="00E00F2F">
        <w:rPr>
          <w:b/>
          <w:bCs/>
        </w:rPr>
        <w:t>1</w:t>
      </w:r>
      <w:r w:rsidRPr="00E00F2F">
        <w:tab/>
        <w:t xml:space="preserve">До </w:t>
      </w:r>
      <w:r w:rsidRPr="00E00F2F">
        <w:rPr>
          <w:strike/>
        </w:rPr>
        <w:t>7</w:t>
      </w:r>
      <w:r w:rsidRPr="00E00F2F">
        <w:rPr>
          <w:b/>
          <w:bCs/>
        </w:rPr>
        <w:t>6</w:t>
      </w:r>
      <w:r w:rsidRPr="00E00F2F">
        <w:t xml:space="preserve"> июля 2026 года Договаривающиеся стороны, применяющие настоящие Правила, признают официальные утверждения типа шин класса С1 на основании поправок серии 02 </w:t>
      </w:r>
      <w:r w:rsidRPr="00E00F2F">
        <w:rPr>
          <w:b/>
          <w:bCs/>
        </w:rPr>
        <w:t>или 03</w:t>
      </w:r>
      <w:r w:rsidRPr="00E00F2F">
        <w:t>, впервые предоставленные до 7 июля 2024 года.</w:t>
      </w:r>
    </w:p>
    <w:p w14:paraId="16E72E4A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/>
          <w:bCs/>
        </w:rPr>
      </w:pPr>
      <w:r w:rsidRPr="00E00F2F">
        <w:rPr>
          <w:b/>
          <w:bCs/>
        </w:rPr>
        <w:t>12.4.2</w:t>
      </w:r>
      <w:r w:rsidRPr="00E00F2F">
        <w:tab/>
      </w:r>
      <w:r w:rsidRPr="00E00F2F">
        <w:rPr>
          <w:b/>
          <w:bCs/>
        </w:rPr>
        <w:t>До 6 июля 2026 года Договаривающиеся стороны, применяющие настоящие Правила, признают официальные утверждения типа шин класса С2 или С3 на основании поправок серии 02 или 03, впервые предоставленные</w:t>
      </w:r>
      <w:r w:rsidRPr="00E00F2F">
        <w:t xml:space="preserve"> </w:t>
      </w:r>
      <w:r w:rsidRPr="00E00F2F">
        <w:rPr>
          <w:b/>
          <w:bCs/>
        </w:rPr>
        <w:t>до 7 июля 2024 года.</w:t>
      </w:r>
    </w:p>
    <w:p w14:paraId="3DE79005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12.5.</w:t>
      </w:r>
      <w:r w:rsidRPr="00E00F2F">
        <w:rPr>
          <w:b/>
          <w:bCs/>
        </w:rPr>
        <w:t>1</w:t>
      </w:r>
      <w:r w:rsidRPr="00E00F2F">
        <w:tab/>
        <w:t xml:space="preserve">Начиная с 7 июля 2026 года Договаривающиеся стороны, применяющие настоящие Правила, не обязаны признавать официальные утверждения типа шин класса С1, предоставленные на основании </w:t>
      </w:r>
      <w:r w:rsidRPr="00E00F2F">
        <w:rPr>
          <w:b/>
          <w:bCs/>
        </w:rPr>
        <w:t xml:space="preserve">любой предыдущей серии </w:t>
      </w:r>
      <w:r w:rsidRPr="00E00F2F">
        <w:t xml:space="preserve">поправок </w:t>
      </w:r>
      <w:r w:rsidRPr="00E00F2F">
        <w:rPr>
          <w:strike/>
        </w:rPr>
        <w:t xml:space="preserve">серии 02 </w:t>
      </w:r>
      <w:r w:rsidRPr="00E00F2F">
        <w:t>к настоящим Правилам.</w:t>
      </w:r>
    </w:p>
    <w:p w14:paraId="778CE010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/>
          <w:bCs/>
        </w:rPr>
      </w:pPr>
      <w:r w:rsidRPr="00E00F2F">
        <w:rPr>
          <w:b/>
          <w:bCs/>
        </w:rPr>
        <w:t>12.5.2</w:t>
      </w:r>
      <w:r w:rsidRPr="00E00F2F">
        <w:tab/>
      </w:r>
      <w:r w:rsidRPr="00E00F2F">
        <w:rPr>
          <w:b/>
          <w:bCs/>
        </w:rPr>
        <w:t>Начиная с 7 июля 2026 года Договаривающиеся стороны, применяющие настоящие Правила, не обязаны признавать официальные утверждения типа шин класса С2 или С3, предоставленные</w:t>
      </w:r>
      <w:r w:rsidRPr="00E00F2F">
        <w:t xml:space="preserve"> </w:t>
      </w:r>
      <w:r w:rsidRPr="00E00F2F">
        <w:rPr>
          <w:b/>
          <w:bCs/>
        </w:rPr>
        <w:t>на основании любой предыдущей серии поправок к настоящим Правилам.</w:t>
      </w:r>
    </w:p>
    <w:p w14:paraId="727CB441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12.6</w:t>
      </w:r>
      <w:r w:rsidRPr="00E00F2F"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351C17ED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12.6.1</w:t>
      </w:r>
      <w:r w:rsidRPr="00E00F2F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11CEB1BF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12.7</w:t>
      </w:r>
      <w:r w:rsidRPr="00E00F2F">
        <w:tab/>
        <w:t xml:space="preserve"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</w:t>
      </w:r>
      <w:r w:rsidRPr="00E00F2F">
        <w:rPr>
          <w:strike/>
        </w:rPr>
        <w:t>03</w:t>
      </w:r>
      <w:r w:rsidRPr="00E00F2F">
        <w:t xml:space="preserve"> </w:t>
      </w:r>
      <w:r w:rsidRPr="00E00F2F">
        <w:rPr>
          <w:b/>
          <w:bCs/>
        </w:rPr>
        <w:t>04</w:t>
      </w:r>
      <w:r w:rsidRPr="00E00F2F">
        <w:t xml:space="preserve"> к настоящим Правилам на основе результатов испытания на эффективность шин на снегу, описанного в приложении 7 к настоящим Правилам, с использованием СЭИШ14 в качестве эталонной шины</w:t>
      </w:r>
      <w:r w:rsidRPr="00E00F2F">
        <w:rPr>
          <w:vertAlign w:val="superscript"/>
        </w:rPr>
        <w:t>a)</w:t>
      </w:r>
      <w:r w:rsidRPr="00E00F2F">
        <w:t>.</w:t>
      </w:r>
    </w:p>
    <w:p w14:paraId="4185AD46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12.8</w:t>
      </w:r>
      <w:r w:rsidRPr="00E00F2F">
        <w:tab/>
        <w:t xml:space="preserve"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</w:t>
      </w:r>
      <w:r w:rsidRPr="00E00F2F">
        <w:rPr>
          <w:strike/>
        </w:rPr>
        <w:t>03</w:t>
      </w:r>
      <w:r w:rsidRPr="00E00F2F">
        <w:t xml:space="preserve"> </w:t>
      </w:r>
      <w:r w:rsidRPr="00E00F2F">
        <w:rPr>
          <w:b/>
          <w:bCs/>
        </w:rPr>
        <w:t>04</w:t>
      </w:r>
      <w:r w:rsidRPr="00E00F2F">
        <w:t xml:space="preserve"> к настоящим Правилам на основе процедур испытаний для измерения эффективности сцепления шин в новом состоянии на мокрой поверхности, описанных в приложении 5 к настоящим Правилам, без учета положений, введенных после дополнения 12 к поправкам серии 02.</w:t>
      </w:r>
    </w:p>
    <w:p w14:paraId="40553BCF" w14:textId="127A8DDF" w:rsidR="005D0469" w:rsidRPr="00E00F2F" w:rsidRDefault="005D0469" w:rsidP="005D0469">
      <w:pPr>
        <w:spacing w:after="120"/>
        <w:ind w:left="2268" w:right="1134"/>
        <w:jc w:val="both"/>
        <w:rPr>
          <w:sz w:val="18"/>
          <w:szCs w:val="18"/>
        </w:rPr>
      </w:pPr>
      <w:r w:rsidRPr="00E00F2F">
        <w:rPr>
          <w:sz w:val="18"/>
          <w:szCs w:val="18"/>
          <w:vertAlign w:val="superscript"/>
        </w:rPr>
        <w:t>a)</w:t>
      </w:r>
      <w:r w:rsidRPr="00E00F2F">
        <w:rPr>
          <w:sz w:val="18"/>
          <w:szCs w:val="18"/>
        </w:rPr>
        <w:t xml:space="preserve"> </w:t>
      </w:r>
      <w:r w:rsidRPr="005D0469">
        <w:rPr>
          <w:sz w:val="18"/>
          <w:szCs w:val="18"/>
        </w:rPr>
        <w:t xml:space="preserve"> </w:t>
      </w:r>
      <w:r w:rsidRPr="00E00F2F">
        <w:rPr>
          <w:sz w:val="18"/>
          <w:szCs w:val="18"/>
        </w:rPr>
        <w:t>СЭИШ14 можно будет получать у поставщика до конца октября 2021 года».</w:t>
      </w:r>
    </w:p>
    <w:p w14:paraId="20E444D3" w14:textId="77777777" w:rsidR="005D0469" w:rsidRPr="00E00F2F" w:rsidRDefault="005D0469" w:rsidP="009F24F6">
      <w:pPr>
        <w:pageBreakBefore/>
        <w:spacing w:after="120"/>
        <w:ind w:left="2268" w:right="1134" w:hanging="1134"/>
        <w:jc w:val="both"/>
      </w:pPr>
      <w:r w:rsidRPr="00E00F2F">
        <w:rPr>
          <w:i/>
          <w:iCs/>
        </w:rPr>
        <w:lastRenderedPageBreak/>
        <w:t>Добавить новый пункт 12.9</w:t>
      </w:r>
      <w:r w:rsidRPr="00E00F2F">
        <w:t xml:space="preserve"> следующего содержания:</w:t>
      </w:r>
    </w:p>
    <w:p w14:paraId="70311736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/>
          <w:bCs/>
        </w:rPr>
      </w:pPr>
      <w:r w:rsidRPr="00E00F2F">
        <w:t>«</w:t>
      </w:r>
      <w:r w:rsidRPr="00E00F2F">
        <w:rPr>
          <w:b/>
          <w:bCs/>
        </w:rPr>
        <w:t>12.9</w:t>
      </w:r>
      <w:r w:rsidRPr="00E00F2F">
        <w:tab/>
      </w:r>
      <w:r w:rsidRPr="00E00F2F">
        <w:rPr>
          <w:b/>
          <w:bCs/>
        </w:rPr>
        <w:t>[До 6 июля 2024 года] Договаривающиеся стороны, применяющие настоящие Правила, могут продолжать предоставлять официальные утверждения типа на основании поправок серии 04 к настоящим Правилам на основе процедур испытаний для измерения эффективности сцепления шин в изношенном состоянии на мокрой поверхности, описанных в приложении 9 к настоящим Правилам, с использованием СЭИШ16 с отшлифованной поверхностью в изношенном состоянии в качестве эталонной шины</w:t>
      </w:r>
      <w:r w:rsidRPr="005D0469">
        <w:t>».</w:t>
      </w:r>
    </w:p>
    <w:p w14:paraId="2654542D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Cs/>
          <w:i/>
          <w:iCs/>
          <w:szCs w:val="14"/>
        </w:rPr>
      </w:pPr>
      <w:r w:rsidRPr="00E00F2F">
        <w:rPr>
          <w:i/>
          <w:iCs/>
        </w:rPr>
        <w:t>Приложение 9</w:t>
      </w:r>
    </w:p>
    <w:p w14:paraId="0C2E0902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/>
          <w:bCs/>
          <w:szCs w:val="14"/>
        </w:rPr>
      </w:pPr>
      <w:r w:rsidRPr="00E00F2F">
        <w:rPr>
          <w:i/>
          <w:iCs/>
        </w:rPr>
        <w:t>Название</w:t>
      </w:r>
      <w:r w:rsidRPr="00E00F2F">
        <w:t xml:space="preserve"> изменить следующим образом:</w:t>
      </w:r>
    </w:p>
    <w:bookmarkEnd w:id="2"/>
    <w:p w14:paraId="5D1C5037" w14:textId="764240F0" w:rsidR="005D0469" w:rsidRPr="00E00F2F" w:rsidRDefault="005D0469" w:rsidP="005D0469">
      <w:pPr>
        <w:pStyle w:val="HChG"/>
        <w:ind w:firstLine="0"/>
      </w:pPr>
      <w:r w:rsidRPr="005D0469">
        <w:rPr>
          <w:b w:val="0"/>
        </w:rPr>
        <w:t>«</w:t>
      </w:r>
      <w:r w:rsidRPr="00E00F2F">
        <w:rPr>
          <w:bCs/>
        </w:rPr>
        <w:t xml:space="preserve">Процедура </w:t>
      </w:r>
      <w:r w:rsidRPr="00E00F2F">
        <w:rPr>
          <w:bCs/>
          <w:strike/>
        </w:rPr>
        <w:t xml:space="preserve">испытания для измерения </w:t>
      </w:r>
      <w:r w:rsidRPr="00E00F2F">
        <w:rPr>
          <w:bCs/>
        </w:rPr>
        <w:t>определения эффективности сцепления на мокрой поверхности шин в</w:t>
      </w:r>
      <w:r>
        <w:rPr>
          <w:bCs/>
          <w:lang w:val="en-US"/>
        </w:rPr>
        <w:t> </w:t>
      </w:r>
      <w:r w:rsidRPr="00E00F2F">
        <w:rPr>
          <w:bCs/>
        </w:rPr>
        <w:t>изношенном состоянии</w:t>
      </w:r>
      <w:r w:rsidRPr="005D0469">
        <w:rPr>
          <w:b w:val="0"/>
        </w:rPr>
        <w:t>»</w:t>
      </w:r>
    </w:p>
    <w:p w14:paraId="223E3A8E" w14:textId="77777777" w:rsidR="005D0469" w:rsidRPr="00E00F2F" w:rsidRDefault="005D0469" w:rsidP="005D0469">
      <w:pPr>
        <w:spacing w:after="120"/>
        <w:ind w:left="2268" w:right="1134" w:hanging="1134"/>
      </w:pPr>
      <w:r w:rsidRPr="00E00F2F">
        <w:rPr>
          <w:i/>
          <w:iCs/>
        </w:rPr>
        <w:t>Пункт 2</w:t>
      </w:r>
      <w:r w:rsidRPr="00E00F2F">
        <w:t xml:space="preserve"> изменить следующим образом:</w:t>
      </w:r>
    </w:p>
    <w:p w14:paraId="485914A1" w14:textId="77777777" w:rsidR="005D0469" w:rsidRPr="00E00F2F" w:rsidRDefault="005D0469" w:rsidP="005D0469">
      <w:pPr>
        <w:pStyle w:val="af3"/>
        <w:spacing w:after="120"/>
        <w:ind w:left="2268" w:right="1134" w:hanging="1134"/>
        <w:contextualSpacing w:val="0"/>
        <w:rPr>
          <w:b/>
          <w:bCs/>
          <w:lang w:val="ru-RU"/>
        </w:rPr>
      </w:pPr>
      <w:r w:rsidRPr="00E00F2F">
        <w:rPr>
          <w:lang w:val="ru-RU"/>
        </w:rPr>
        <w:t>«2.</w:t>
      </w:r>
      <w:r w:rsidRPr="00E00F2F">
        <w:rPr>
          <w:lang w:val="ru-RU"/>
        </w:rPr>
        <w:tab/>
      </w:r>
      <w:r w:rsidRPr="00E00F2F">
        <w:rPr>
          <w:b/>
          <w:bCs/>
          <w:lang w:val="ru-RU"/>
        </w:rPr>
        <w:t>Процедура испытания для</w:t>
      </w:r>
      <w:r w:rsidRPr="00E00F2F">
        <w:rPr>
          <w:lang w:val="ru-RU"/>
        </w:rPr>
        <w:t xml:space="preserve"> </w:t>
      </w:r>
      <w:r w:rsidRPr="00E00F2F">
        <w:rPr>
          <w:strike/>
          <w:lang w:val="ru-RU"/>
        </w:rPr>
        <w:t>Шины</w:t>
      </w:r>
      <w:r w:rsidRPr="00E00F2F">
        <w:rPr>
          <w:lang w:val="ru-RU"/>
        </w:rPr>
        <w:t xml:space="preserve"> </w:t>
      </w:r>
      <w:r w:rsidRPr="00E00F2F">
        <w:rPr>
          <w:b/>
          <w:bCs/>
          <w:lang w:val="ru-RU"/>
        </w:rPr>
        <w:t>шин</w:t>
      </w:r>
      <w:r w:rsidRPr="00E00F2F">
        <w:rPr>
          <w:lang w:val="ru-RU"/>
        </w:rPr>
        <w:t xml:space="preserve"> класса С1</w:t>
      </w:r>
    </w:p>
    <w:p w14:paraId="1C79436D" w14:textId="58C13DDC" w:rsidR="005D0469" w:rsidRPr="00E00F2F" w:rsidRDefault="005D0469" w:rsidP="005D0469">
      <w:pPr>
        <w:pStyle w:val="af3"/>
        <w:spacing w:after="120"/>
        <w:ind w:left="2268" w:right="1134" w:hanging="1134"/>
        <w:contextualSpacing w:val="0"/>
        <w:rPr>
          <w:lang w:val="ru-RU"/>
        </w:rPr>
      </w:pPr>
      <w:r w:rsidRPr="00E00F2F">
        <w:rPr>
          <w:lang w:val="ru-RU"/>
        </w:rPr>
        <w:t>[...]»</w:t>
      </w:r>
      <w:r w:rsidR="00AA31F6">
        <w:rPr>
          <w:lang w:val="ru-RU"/>
        </w:rPr>
        <w:t>.</w:t>
      </w:r>
    </w:p>
    <w:p w14:paraId="731C6564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rPr>
          <w:i/>
          <w:iCs/>
        </w:rPr>
        <w:t>Пункт 2.3.3</w:t>
      </w:r>
      <w:r w:rsidRPr="00E00F2F">
        <w:t xml:space="preserve"> изменить следующим образом:</w:t>
      </w:r>
    </w:p>
    <w:p w14:paraId="236AA165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>«2.3.3</w:t>
      </w:r>
      <w:r w:rsidRPr="00E00F2F">
        <w:tab/>
        <w:t>Атмосферные условия</w:t>
      </w:r>
    </w:p>
    <w:p w14:paraId="4CBE611A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ab/>
        <w:t>Ветер не должен влиять на процесс увлажнения поверхности (допускается установка ветрозащиты).</w:t>
      </w:r>
    </w:p>
    <w:p w14:paraId="3EA0123D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tab/>
        <w:t>Температура мокрой поверхности и температура окружающего воздуха должны составлять:</w:t>
      </w:r>
    </w:p>
    <w:tbl>
      <w:tblPr>
        <w:tblStyle w:val="ac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701"/>
      </w:tblGrid>
      <w:tr w:rsidR="005D0469" w:rsidRPr="00E00F2F" w14:paraId="3B29247D" w14:textId="77777777" w:rsidTr="009F24F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884D" w14:textId="77777777" w:rsidR="005D0469" w:rsidRPr="00E00F2F" w:rsidRDefault="005D0469" w:rsidP="009F24F6">
            <w:pPr>
              <w:spacing w:before="60" w:after="60" w:line="240" w:lineRule="auto"/>
              <w:ind w:left="113" w:right="113"/>
              <w:rPr>
                <w:i/>
                <w:iCs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C1B927" w14:textId="77777777" w:rsidR="005D0469" w:rsidRPr="00E00F2F" w:rsidRDefault="005D0469" w:rsidP="009F24F6">
            <w:pPr>
              <w:spacing w:before="60" w:after="60" w:line="240" w:lineRule="auto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EE8FC70" w14:textId="77777777" w:rsidR="005D0469" w:rsidRPr="00E00F2F" w:rsidRDefault="005D0469" w:rsidP="009F24F6">
            <w:pPr>
              <w:spacing w:before="60" w:after="60" w:line="240" w:lineRule="auto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  <w:r w:rsidRPr="00E00F2F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5D0469" w:rsidRPr="00E00F2F" w14:paraId="42DAE078" w14:textId="77777777" w:rsidTr="00221493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940C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Обычные шины</w:t>
            </w:r>
            <w:r w:rsidRPr="00E00F2F">
              <w:rPr>
                <w:b/>
                <w:bCs/>
                <w:sz w:val="18"/>
                <w:szCs w:val="18"/>
              </w:rPr>
              <w:t>Обычная шина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5285" w14:textId="77777777" w:rsidR="005D0469" w:rsidRPr="00E00F2F" w:rsidRDefault="005D0469" w:rsidP="0022149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12 °C – 35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112" w14:textId="77777777" w:rsidR="005D0469" w:rsidRPr="00E00F2F" w:rsidRDefault="005D0469" w:rsidP="0022149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12 °C – 40 °C</w:t>
            </w:r>
          </w:p>
        </w:tc>
      </w:tr>
      <w:tr w:rsidR="005D0469" w:rsidRPr="00E00F2F" w14:paraId="2781A66B" w14:textId="77777777" w:rsidTr="0022149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22685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Зимние шины</w:t>
            </w:r>
            <w:r w:rsidRPr="00E00F2F">
              <w:rPr>
                <w:b/>
                <w:bCs/>
                <w:sz w:val="18"/>
                <w:szCs w:val="18"/>
              </w:rPr>
              <w:t>Зимняя 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AEBC" w14:textId="77777777" w:rsidR="005D0469" w:rsidRPr="00E00F2F" w:rsidRDefault="005D0469" w:rsidP="0022149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5 °C – 35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23CA" w14:textId="77777777" w:rsidR="005D0469" w:rsidRPr="00E00F2F" w:rsidRDefault="005D0469" w:rsidP="0022149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5 °C – 40 °C</w:t>
            </w:r>
          </w:p>
        </w:tc>
      </w:tr>
      <w:tr w:rsidR="005D0469" w:rsidRPr="00E00F2F" w14:paraId="634893B6" w14:textId="77777777" w:rsidTr="00221493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CE4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bookmarkStart w:id="3" w:name="_Hlk10491095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0563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Зимние шины</w:t>
            </w:r>
            <w:r w:rsidRPr="00E00F2F">
              <w:rPr>
                <w:b/>
                <w:bCs/>
                <w:sz w:val="18"/>
                <w:szCs w:val="18"/>
              </w:rPr>
              <w:t>Зимняя шина</w:t>
            </w:r>
            <w:r w:rsidRPr="00E00F2F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9A6" w14:textId="77777777" w:rsidR="005D0469" w:rsidRPr="00E00F2F" w:rsidRDefault="005D0469" w:rsidP="0022149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5 °C –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6140" w14:textId="77777777" w:rsidR="005D0469" w:rsidRPr="00E00F2F" w:rsidRDefault="005D0469" w:rsidP="0022149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E00F2F">
              <w:rPr>
                <w:sz w:val="18"/>
                <w:szCs w:val="18"/>
              </w:rPr>
              <w:t>5 °C – 20 °C</w:t>
            </w:r>
          </w:p>
        </w:tc>
        <w:bookmarkEnd w:id="3"/>
      </w:tr>
      <w:tr w:rsidR="005D0469" w:rsidRPr="00E00F2F" w14:paraId="7815D253" w14:textId="77777777" w:rsidTr="0022149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A78C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Шины</w:t>
            </w:r>
            <w:r w:rsidRPr="00E00F2F">
              <w:rPr>
                <w:b/>
                <w:bCs/>
                <w:sz w:val="18"/>
                <w:szCs w:val="18"/>
              </w:rPr>
              <w:t>Шина</w:t>
            </w:r>
            <w:r w:rsidRPr="00E00F2F">
              <w:rPr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9E6C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Не применимо</w:t>
            </w:r>
          </w:p>
          <w:p w14:paraId="16A152C1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5 °C – 35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6E76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E00F2F">
              <w:rPr>
                <w:strike/>
                <w:sz w:val="18"/>
                <w:szCs w:val="18"/>
              </w:rPr>
              <w:t>Не применимо</w:t>
            </w:r>
          </w:p>
          <w:p w14:paraId="33CA6F1F" w14:textId="77777777" w:rsidR="005D0469" w:rsidRPr="00E00F2F" w:rsidRDefault="005D0469" w:rsidP="0022149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0F2F">
              <w:rPr>
                <w:b/>
                <w:bCs/>
                <w:sz w:val="18"/>
                <w:szCs w:val="18"/>
              </w:rPr>
              <w:t>5 °C – 40 °C</w:t>
            </w:r>
          </w:p>
        </w:tc>
      </w:tr>
    </w:tbl>
    <w:p w14:paraId="7832A0BA" w14:textId="77777777" w:rsidR="005D0469" w:rsidRPr="00E00F2F" w:rsidRDefault="005D0469" w:rsidP="005D0469">
      <w:pPr>
        <w:spacing w:before="120" w:after="120"/>
        <w:ind w:left="2268" w:right="1134" w:hanging="1134"/>
        <w:jc w:val="both"/>
      </w:pPr>
      <w:r w:rsidRPr="00E00F2F">
        <w:tab/>
        <w:t>Кроме того, температура мокрой поверхности не должна изменяться в ходе испытания более чем на 10 °C.</w:t>
      </w:r>
    </w:p>
    <w:p w14:paraId="494CF309" w14:textId="77777777" w:rsidR="005D0469" w:rsidRPr="00E00F2F" w:rsidRDefault="005D0469" w:rsidP="005D0469">
      <w:pPr>
        <w:spacing w:after="120"/>
        <w:ind w:left="2268" w:right="1134" w:hanging="1134"/>
        <w:jc w:val="both"/>
        <w:rPr>
          <w:bCs/>
        </w:rPr>
      </w:pPr>
      <w:r w:rsidRPr="00E00F2F">
        <w:tab/>
        <w:t>Температура окружающего воздуха должна оставаться близкой к температуре мокрой поверхности; разница между температурой окружающего воздуха и температурой мокрой поверхности должна составлять менее 10 °C».</w:t>
      </w:r>
    </w:p>
    <w:p w14:paraId="281476AA" w14:textId="77777777" w:rsidR="005D0469" w:rsidRPr="00E00F2F" w:rsidRDefault="005D0469" w:rsidP="005D0469">
      <w:pPr>
        <w:spacing w:after="120"/>
        <w:ind w:left="2268" w:right="1134" w:hanging="1134"/>
        <w:jc w:val="both"/>
      </w:pPr>
      <w:bookmarkStart w:id="4" w:name="_Hlk104911965"/>
      <w:r w:rsidRPr="00E00F2F">
        <w:rPr>
          <w:i/>
          <w:iCs/>
        </w:rPr>
        <w:t>Таблицу 2</w:t>
      </w:r>
      <w:r w:rsidRPr="00E00F2F">
        <w:t xml:space="preserve"> изменить следующим образом:</w:t>
      </w:r>
    </w:p>
    <w:bookmarkEnd w:id="4"/>
    <w:p w14:paraId="34191BCB" w14:textId="77777777" w:rsidR="005D0469" w:rsidRPr="00E00F2F" w:rsidRDefault="005D0469" w:rsidP="005D0469">
      <w:pPr>
        <w:tabs>
          <w:tab w:val="left" w:pos="2268"/>
        </w:tabs>
        <w:spacing w:after="120"/>
        <w:ind w:left="2268" w:right="1134"/>
        <w:jc w:val="both"/>
      </w:pPr>
      <w:r w:rsidRPr="00E00F2F">
        <w:t>«Таблица 2</w:t>
      </w:r>
    </w:p>
    <w:tbl>
      <w:tblPr>
        <w:tblW w:w="703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987"/>
        <w:gridCol w:w="737"/>
        <w:gridCol w:w="908"/>
        <w:gridCol w:w="908"/>
        <w:gridCol w:w="908"/>
        <w:gridCol w:w="909"/>
      </w:tblGrid>
      <w:tr w:rsidR="005D0469" w:rsidRPr="00E00F2F" w14:paraId="237C9404" w14:textId="77777777" w:rsidTr="009F24F6">
        <w:trPr>
          <w:cantSplit/>
          <w:trHeight w:val="247"/>
          <w:tblHeader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11E3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B5714D1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ϑ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56C69095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A58B4F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a</w:t>
            </w:r>
          </w:p>
          <w:p w14:paraId="5BDE0DBF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0C22D21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b</w:t>
            </w:r>
          </w:p>
          <w:p w14:paraId="644A3589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DF4AE00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c</w:t>
            </w:r>
          </w:p>
          <w:p w14:paraId="7EC3F8AF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F2844BD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</w:t>
            </w:r>
          </w:p>
          <w:p w14:paraId="06E1E78C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(мм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5D0469" w:rsidRPr="00E00F2F" w14:paraId="636304A8" w14:textId="77777777" w:rsidTr="00221493">
        <w:trPr>
          <w:cantSplit/>
          <w:trHeight w:val="133"/>
        </w:trPr>
        <w:tc>
          <w:tcPr>
            <w:tcW w:w="2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331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112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2C0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+0,90996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1C73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−0,00179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70D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−0,00013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715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−0,10313</w:t>
            </w:r>
          </w:p>
        </w:tc>
      </w:tr>
      <w:tr w:rsidR="005D0469" w:rsidRPr="00E00F2F" w14:paraId="5BC25EF2" w14:textId="77777777" w:rsidTr="00221493">
        <w:trPr>
          <w:cantSplit/>
          <w:trHeight w:val="13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68DC0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EE1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56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+0,81045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D0D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58BE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55E1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−0,05093</w:t>
            </w:r>
          </w:p>
        </w:tc>
      </w:tr>
      <w:tr w:rsidR="005D0469" w:rsidRPr="00E00F2F" w14:paraId="7033E6EF" w14:textId="77777777" w:rsidTr="00221493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B52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67B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035F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FAFF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+0,71094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E45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+0,00172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A42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A5EB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+0,00127</w:t>
            </w:r>
          </w:p>
        </w:tc>
      </w:tr>
      <w:tr w:rsidR="005D0469" w:rsidRPr="00E00F2F" w14:paraId="3265ABA4" w14:textId="77777777" w:rsidTr="00221493">
        <w:trPr>
          <w:cantSplit/>
          <w:trHeight w:val="13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F525E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3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2C9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+0,81045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7041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−0,00004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2775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−0,00019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60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−0,05093</w:t>
            </w:r>
          </w:p>
        </w:tc>
      </w:tr>
      <w:tr w:rsidR="005D0469" w:rsidRPr="00E00F2F" w14:paraId="1DD8B259" w14:textId="77777777" w:rsidTr="00221493">
        <w:trPr>
          <w:cantSplit/>
          <w:trHeight w:val="1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767A4A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E15D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Не определена</w:t>
            </w:r>
          </w:p>
        </w:tc>
      </w:tr>
    </w:tbl>
    <w:p w14:paraId="1D3ECC16" w14:textId="2BD771EB" w:rsidR="005D0469" w:rsidRPr="00E00F2F" w:rsidRDefault="005D0469" w:rsidP="005D0469">
      <w:pPr>
        <w:suppressAutoHyphens w:val="0"/>
        <w:spacing w:before="120" w:after="120" w:line="240" w:lineRule="auto"/>
        <w:ind w:left="2268" w:right="284"/>
        <w:jc w:val="right"/>
        <w:rPr>
          <w:lang w:eastAsia="da-DK"/>
        </w:rPr>
      </w:pPr>
      <w:r w:rsidRPr="00E00F2F">
        <w:rPr>
          <w:lang w:eastAsia="da-DK"/>
        </w:rPr>
        <w:t>»</w:t>
      </w:r>
      <w:r w:rsidR="00930216">
        <w:rPr>
          <w:lang w:eastAsia="da-DK"/>
        </w:rPr>
        <w:t>.</w:t>
      </w:r>
    </w:p>
    <w:p w14:paraId="0D2833F9" w14:textId="77777777" w:rsidR="005D0469" w:rsidRPr="00E00F2F" w:rsidRDefault="005D0469" w:rsidP="005D0469">
      <w:pPr>
        <w:spacing w:after="120"/>
        <w:ind w:left="2268" w:right="1134" w:hanging="1134"/>
        <w:jc w:val="both"/>
      </w:pPr>
      <w:r w:rsidRPr="00E00F2F">
        <w:rPr>
          <w:i/>
          <w:iCs/>
        </w:rPr>
        <w:t>Таблицу 4</w:t>
      </w:r>
      <w:r w:rsidRPr="00E00F2F">
        <w:t xml:space="preserve"> изменить следующим образом:</w:t>
      </w:r>
    </w:p>
    <w:p w14:paraId="5A5E91FA" w14:textId="77777777" w:rsidR="005D0469" w:rsidRPr="00E00F2F" w:rsidRDefault="005D0469" w:rsidP="005D0469">
      <w:pPr>
        <w:spacing w:before="120" w:after="120"/>
        <w:ind w:left="2268" w:right="1134"/>
        <w:jc w:val="both"/>
      </w:pPr>
      <w:r w:rsidRPr="00E00F2F">
        <w:t>«Таблица 4</w:t>
      </w:r>
    </w:p>
    <w:tbl>
      <w:tblPr>
        <w:tblW w:w="703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987"/>
        <w:gridCol w:w="737"/>
        <w:gridCol w:w="908"/>
        <w:gridCol w:w="908"/>
        <w:gridCol w:w="908"/>
        <w:gridCol w:w="909"/>
      </w:tblGrid>
      <w:tr w:rsidR="005D0469" w:rsidRPr="00E00F2F" w14:paraId="51D7A2CF" w14:textId="77777777" w:rsidTr="009F24F6">
        <w:trPr>
          <w:cantSplit/>
          <w:trHeight w:val="247"/>
          <w:tblHeader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F856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7CDF73F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ϑ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63931D67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DBD961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a</w:t>
            </w:r>
          </w:p>
          <w:p w14:paraId="162F135E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706A84F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b</w:t>
            </w:r>
          </w:p>
          <w:p w14:paraId="4573AA27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15370A4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c</w:t>
            </w:r>
          </w:p>
          <w:p w14:paraId="7914E837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21D7F5E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</w:t>
            </w:r>
          </w:p>
          <w:p w14:paraId="30AC020E" w14:textId="77777777" w:rsidR="005D0469" w:rsidRPr="00E00F2F" w:rsidRDefault="005D0469" w:rsidP="009F24F6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(мм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E00F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5D0469" w:rsidRPr="00E00F2F" w14:paraId="753A4F3A" w14:textId="77777777" w:rsidTr="00221493">
        <w:trPr>
          <w:cantSplit/>
          <w:trHeight w:val="133"/>
        </w:trPr>
        <w:tc>
          <w:tcPr>
            <w:tcW w:w="2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C33A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74B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78DB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+0,99655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4460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−0,00124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DD00C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+0,00041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3268A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+0,06876</w:t>
            </w:r>
          </w:p>
        </w:tc>
      </w:tr>
      <w:tr w:rsidR="005D0469" w:rsidRPr="00E00F2F" w14:paraId="723E46D3" w14:textId="77777777" w:rsidTr="00221493">
        <w:trPr>
          <w:cantSplit/>
          <w:trHeight w:val="13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E4EC4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83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23F3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+0,94572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F6C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AE2F1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2FA9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+0,08047</w:t>
            </w:r>
          </w:p>
        </w:tc>
      </w:tr>
      <w:tr w:rsidR="005D0469" w:rsidRPr="00E00F2F" w14:paraId="4999F76A" w14:textId="77777777" w:rsidTr="00221493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416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E82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AE5C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5C015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+0,89488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DC7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+0,00061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49E3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−0,00080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68DC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z w:val="18"/>
                <w:szCs w:val="18"/>
                <w:lang w:val="ru-RU"/>
              </w:rPr>
              <w:t>+0,09217</w:t>
            </w:r>
          </w:p>
        </w:tc>
      </w:tr>
      <w:tr w:rsidR="005D0469" w:rsidRPr="00E00F2F" w14:paraId="6F36486E" w14:textId="77777777" w:rsidTr="00221493">
        <w:trPr>
          <w:cantSplit/>
          <w:trHeight w:val="13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57B78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7BE3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3B6BE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+0,94572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537D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−0,00032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D2A7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−0,00020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72E41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0F2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+0,08047</w:t>
            </w:r>
          </w:p>
        </w:tc>
      </w:tr>
      <w:tr w:rsidR="005D0469" w:rsidRPr="00E00F2F" w14:paraId="58654126" w14:textId="77777777" w:rsidTr="00221493">
        <w:trPr>
          <w:cantSplit/>
          <w:trHeight w:val="1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85957B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C44A5A" w14:textId="77777777" w:rsidR="005D0469" w:rsidRPr="00E00F2F" w:rsidRDefault="005D0469" w:rsidP="009F24F6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F2F">
              <w:rPr>
                <w:rFonts w:ascii="Times New Roman" w:hAnsi="Times New Roman"/>
                <w:strike/>
                <w:sz w:val="18"/>
                <w:szCs w:val="18"/>
                <w:lang w:val="ru-RU"/>
              </w:rPr>
              <w:t>Не определена</w:t>
            </w:r>
          </w:p>
        </w:tc>
      </w:tr>
    </w:tbl>
    <w:p w14:paraId="3F8142B8" w14:textId="033A11A1" w:rsidR="005D0469" w:rsidRPr="005D0469" w:rsidRDefault="005D0469" w:rsidP="005D0469">
      <w:pPr>
        <w:suppressAutoHyphens w:val="0"/>
        <w:spacing w:before="120" w:after="120" w:line="240" w:lineRule="auto"/>
        <w:ind w:left="2268" w:right="284"/>
        <w:jc w:val="right"/>
        <w:rPr>
          <w:lang w:eastAsia="da-DK"/>
        </w:rPr>
      </w:pPr>
      <w:r w:rsidRPr="00E00F2F">
        <w:rPr>
          <w:lang w:eastAsia="da-DK"/>
        </w:rPr>
        <w:t>»</w:t>
      </w:r>
      <w:r w:rsidR="00930216">
        <w:rPr>
          <w:lang w:eastAsia="da-DK"/>
        </w:rPr>
        <w:t>.</w:t>
      </w:r>
    </w:p>
    <w:p w14:paraId="5CE9669B" w14:textId="77777777" w:rsidR="005D0469" w:rsidRPr="00E00F2F" w:rsidRDefault="005D0469" w:rsidP="005D0469">
      <w:pPr>
        <w:spacing w:after="120"/>
        <w:ind w:left="2268" w:right="1134" w:hanging="1128"/>
      </w:pPr>
      <w:r w:rsidRPr="00E00F2F">
        <w:rPr>
          <w:i/>
          <w:iCs/>
        </w:rPr>
        <w:t>Добавить новый пункт 3</w:t>
      </w:r>
      <w:r w:rsidRPr="00E00F2F">
        <w:t xml:space="preserve"> следующего содержания:</w:t>
      </w:r>
    </w:p>
    <w:p w14:paraId="01123961" w14:textId="77777777" w:rsidR="005D0469" w:rsidRPr="00E00F2F" w:rsidRDefault="005D0469" w:rsidP="005D0469">
      <w:pPr>
        <w:spacing w:after="120"/>
        <w:ind w:left="2268" w:right="1134" w:hanging="1128"/>
        <w:rPr>
          <w:b/>
          <w:bCs/>
        </w:rPr>
      </w:pPr>
      <w:r w:rsidRPr="00E00F2F">
        <w:t>«</w:t>
      </w:r>
      <w:r w:rsidRPr="00E00F2F">
        <w:rPr>
          <w:b/>
          <w:bCs/>
        </w:rPr>
        <w:t>3.</w:t>
      </w:r>
      <w:r w:rsidRPr="00E00F2F">
        <w:tab/>
      </w:r>
      <w:r w:rsidRPr="00E00F2F">
        <w:rPr>
          <w:b/>
          <w:bCs/>
        </w:rPr>
        <w:t>Оценка сцепления шин классов C2 и C3</w:t>
      </w:r>
    </w:p>
    <w:p w14:paraId="332FF563" w14:textId="77777777" w:rsidR="005D0469" w:rsidRPr="00E00F2F" w:rsidRDefault="005D0469" w:rsidP="005D0469">
      <w:pPr>
        <w:pStyle w:val="af3"/>
        <w:spacing w:after="120"/>
        <w:ind w:left="2274" w:right="992" w:hanging="6"/>
        <w:contextualSpacing w:val="0"/>
        <w:rPr>
          <w:b/>
          <w:bCs/>
          <w:lang w:val="ru-RU"/>
        </w:rPr>
      </w:pPr>
      <w:r w:rsidRPr="00E00F2F">
        <w:rPr>
          <w:b/>
          <w:bCs/>
          <w:lang w:val="ru-RU"/>
        </w:rPr>
        <w:t>Оценка коэффициента сцепления шины в изношенном состоянии на мокрой поверхности</w:t>
      </w:r>
    </w:p>
    <w:p w14:paraId="51E5A4D1" w14:textId="77777777" w:rsidR="005D0469" w:rsidRPr="00E00F2F" w:rsidRDefault="005D0469" w:rsidP="005D0469">
      <w:pPr>
        <w:autoSpaceDE w:val="0"/>
        <w:autoSpaceDN w:val="0"/>
        <w:adjustRightInd w:val="0"/>
        <w:spacing w:after="120"/>
        <w:ind w:left="2268" w:right="1134" w:hanging="6"/>
        <w:jc w:val="both"/>
        <w:rPr>
          <w:b/>
          <w:bCs/>
        </w:rPr>
      </w:pPr>
      <w:r w:rsidRPr="00E00F2F">
        <w:rPr>
          <w:b/>
          <w:bCs/>
        </w:rPr>
        <w:t>Принцип</w:t>
      </w:r>
    </w:p>
    <w:p w14:paraId="71F0C0B3" w14:textId="77777777" w:rsidR="005D0469" w:rsidRPr="00E00F2F" w:rsidRDefault="005D0469" w:rsidP="005D0469">
      <w:pPr>
        <w:autoSpaceDE w:val="0"/>
        <w:autoSpaceDN w:val="0"/>
        <w:adjustRightInd w:val="0"/>
        <w:spacing w:after="120"/>
        <w:ind w:left="2268" w:right="1134" w:hanging="6"/>
        <w:jc w:val="both"/>
        <w:rPr>
          <w:b/>
          <w:bCs/>
        </w:rPr>
      </w:pPr>
      <w:r w:rsidRPr="00E00F2F">
        <w:rPr>
          <w:b/>
          <w:bCs/>
        </w:rPr>
        <w:t>Два этапа:</w:t>
      </w:r>
    </w:p>
    <w:p w14:paraId="53198D76" w14:textId="06C19F82" w:rsidR="005D0469" w:rsidRPr="00E00F2F" w:rsidRDefault="005D0469" w:rsidP="005D046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bCs/>
        </w:rPr>
      </w:pPr>
      <w:r w:rsidRPr="00E00F2F">
        <w:rPr>
          <w:b/>
          <w:bCs/>
        </w:rPr>
        <w:t>a)</w:t>
      </w:r>
      <w:r w:rsidRPr="00E00F2F">
        <w:rPr>
          <w:b/>
          <w:bCs/>
        </w:rPr>
        <w:tab/>
      </w:r>
      <w:r w:rsidRPr="006E309D">
        <w:rPr>
          <w:b/>
          <w:bCs/>
        </w:rPr>
        <w:t xml:space="preserve">коэффициент сцепления на мокрой поверхности </w:t>
      </w:r>
      <w:r w:rsidRPr="006E309D">
        <w:rPr>
          <w:b/>
          <w:bCs/>
          <w:i/>
          <w:iCs/>
        </w:rPr>
        <w:t>G</w:t>
      </w:r>
      <w:r w:rsidRPr="006E309D">
        <w:rPr>
          <w:b/>
          <w:bCs/>
        </w:rPr>
        <w:t xml:space="preserve"> шины в новом состоянии оценивается в соответствии с положениями, приведенными в части В) приложения 5 </w:t>
      </w:r>
      <w:r w:rsidR="009F24F6" w:rsidRPr="009F24F6">
        <w:rPr>
          <w:b/>
          <w:bCs/>
        </w:rPr>
        <w:t>“</w:t>
      </w:r>
      <w:r w:rsidRPr="006E309D">
        <w:rPr>
          <w:b/>
          <w:bCs/>
        </w:rPr>
        <w:t>Шины классов С2 и С3</w:t>
      </w:r>
      <w:r w:rsidR="009F24F6" w:rsidRPr="005C661C">
        <w:rPr>
          <w:b/>
          <w:bCs/>
        </w:rPr>
        <w:t>”</w:t>
      </w:r>
      <w:r w:rsidRPr="006E309D">
        <w:rPr>
          <w:b/>
          <w:bCs/>
        </w:rPr>
        <w:t xml:space="preserve"> и ее подпунктах;</w:t>
      </w:r>
    </w:p>
    <w:p w14:paraId="1654D005" w14:textId="77777777" w:rsidR="005D0469" w:rsidRPr="006E309D" w:rsidRDefault="005D0469" w:rsidP="005D0469">
      <w:pPr>
        <w:autoSpaceDE w:val="0"/>
        <w:autoSpaceDN w:val="0"/>
        <w:adjustRightInd w:val="0"/>
        <w:spacing w:after="240"/>
        <w:ind w:left="2835" w:right="1134" w:hanging="567"/>
        <w:jc w:val="both"/>
        <w:rPr>
          <w:b/>
          <w:bCs/>
        </w:rPr>
      </w:pPr>
      <w:r w:rsidRPr="00E00F2F">
        <w:rPr>
          <w:b/>
          <w:bCs/>
        </w:rPr>
        <w:t>b)</w:t>
      </w:r>
      <w:r w:rsidRPr="00E00F2F">
        <w:rPr>
          <w:b/>
          <w:bCs/>
        </w:rPr>
        <w:tab/>
      </w:r>
      <w:r w:rsidRPr="006E309D">
        <w:rPr>
          <w:b/>
          <w:bCs/>
        </w:rPr>
        <w:t xml:space="preserve">коэффициент сцепления на мокрой поверхности </w:t>
      </w:r>
      <w:r w:rsidRPr="006E309D">
        <w:rPr>
          <w:b/>
          <w:bCs/>
          <w:i/>
          <w:iCs/>
        </w:rPr>
        <w:t>G</w:t>
      </w:r>
      <w:r w:rsidRPr="006E309D">
        <w:rPr>
          <w:b/>
          <w:bCs/>
          <w:i/>
          <w:iCs/>
          <w:vertAlign w:val="subscript"/>
        </w:rPr>
        <w:t>B</w:t>
      </w:r>
      <w:r w:rsidRPr="006E309D">
        <w:rPr>
          <w:b/>
          <w:bCs/>
        </w:rPr>
        <w:t xml:space="preserve"> шин классов C2 и C3 в изношенном состоянии оценивается по следующим формулам:</w:t>
      </w:r>
    </w:p>
    <w:p w14:paraId="4EBD15B9" w14:textId="77777777" w:rsidR="005D0469" w:rsidRPr="00E00F2F" w:rsidRDefault="00C73517" w:rsidP="005D0469">
      <w:pPr>
        <w:pStyle w:val="af3"/>
        <w:autoSpaceDE w:val="0"/>
        <w:autoSpaceDN w:val="0"/>
        <w:adjustRightInd w:val="0"/>
        <w:spacing w:before="120" w:after="120"/>
        <w:ind w:left="2625" w:right="1134"/>
        <w:contextualSpacing w:val="0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C2</m:t>
              </m:r>
            </m:e>
          </m:d>
        </m:oMath>
      </m:oMathPara>
    </w:p>
    <w:p w14:paraId="46F7461B" w14:textId="77777777" w:rsidR="005D0469" w:rsidRPr="00E00F2F" w:rsidRDefault="00C73517" w:rsidP="005D0469">
      <w:pPr>
        <w:pStyle w:val="af3"/>
        <w:autoSpaceDE w:val="0"/>
        <w:autoSpaceDN w:val="0"/>
        <w:adjustRightInd w:val="0"/>
        <w:spacing w:after="120"/>
        <w:ind w:left="2628" w:right="1134" w:hanging="6"/>
        <w:contextualSpacing w:val="0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b/>
                  <w:bCs/>
                </w:rPr>
                <m:t>C3</m:t>
              </m:r>
            </m:e>
          </m:d>
        </m:oMath>
      </m:oMathPara>
    </w:p>
    <w:p w14:paraId="174942DE" w14:textId="77777777" w:rsidR="005D0469" w:rsidRPr="00E00F2F" w:rsidRDefault="005D0469" w:rsidP="005D0469">
      <w:pPr>
        <w:pStyle w:val="af3"/>
        <w:autoSpaceDE w:val="0"/>
        <w:autoSpaceDN w:val="0"/>
        <w:adjustRightInd w:val="0"/>
        <w:spacing w:after="120"/>
        <w:ind w:left="2835" w:right="1134" w:hanging="6"/>
        <w:contextualSpacing w:val="0"/>
        <w:jc w:val="both"/>
        <w:rPr>
          <w:b/>
          <w:bCs/>
          <w:lang w:val="ru-RU"/>
        </w:rPr>
      </w:pPr>
      <w:r w:rsidRPr="00E00F2F">
        <w:rPr>
          <w:b/>
          <w:bCs/>
          <w:lang w:val="ru-RU"/>
        </w:rPr>
        <w:t>K</w:t>
      </w:r>
      <w:r w:rsidRPr="00E00F2F">
        <w:rPr>
          <w:b/>
          <w:bCs/>
          <w:vertAlign w:val="subscript"/>
          <w:lang w:val="ru-RU"/>
        </w:rPr>
        <w:t>worn</w:t>
      </w:r>
      <w:r w:rsidRPr="00E00F2F">
        <w:rPr>
          <w:b/>
          <w:bCs/>
          <w:lang w:val="ru-RU"/>
        </w:rPr>
        <w:t xml:space="preserve"> — коэффициент снижения эффективности сцепления на мокрой поверхности между новым и изношенным состоянием:</w:t>
      </w:r>
    </w:p>
    <w:p w14:paraId="7096F5F1" w14:textId="77777777" w:rsidR="005D0469" w:rsidRPr="00E00F2F" w:rsidRDefault="005D0469" w:rsidP="005C661C">
      <w:pPr>
        <w:pStyle w:val="af3"/>
        <w:pageBreakBefore/>
        <w:autoSpaceDE w:val="0"/>
        <w:autoSpaceDN w:val="0"/>
        <w:adjustRightInd w:val="0"/>
        <w:spacing w:after="120"/>
        <w:ind w:left="2835" w:right="1134" w:hanging="6"/>
        <w:contextualSpacing w:val="0"/>
        <w:jc w:val="both"/>
        <w:rPr>
          <w:b/>
          <w:bCs/>
          <w:lang w:val="ru-RU"/>
        </w:rPr>
      </w:pPr>
      <w:r w:rsidRPr="00E00F2F">
        <w:rPr>
          <w:b/>
          <w:bCs/>
          <w:lang w:val="ru-RU"/>
        </w:rPr>
        <w:lastRenderedPageBreak/>
        <w:t>K</w:t>
      </w:r>
      <w:r w:rsidRPr="00E00F2F">
        <w:rPr>
          <w:b/>
          <w:bCs/>
          <w:vertAlign w:val="subscript"/>
          <w:lang w:val="ru-RU"/>
        </w:rPr>
        <w:t>worn</w:t>
      </w:r>
      <w:r w:rsidRPr="00E00F2F">
        <w:rPr>
          <w:b/>
          <w:bCs/>
          <w:lang w:val="ru-RU"/>
        </w:rPr>
        <w:t xml:space="preserve"> (C2) = 0,87</w:t>
      </w:r>
    </w:p>
    <w:p w14:paraId="6A6620B3" w14:textId="10101C85" w:rsidR="005D0469" w:rsidRPr="005C661C" w:rsidRDefault="005D0469" w:rsidP="005D0469">
      <w:pPr>
        <w:pStyle w:val="af3"/>
        <w:autoSpaceDE w:val="0"/>
        <w:autoSpaceDN w:val="0"/>
        <w:adjustRightInd w:val="0"/>
        <w:spacing w:after="120"/>
        <w:ind w:left="2835" w:right="1134" w:hanging="6"/>
        <w:contextualSpacing w:val="0"/>
        <w:jc w:val="both"/>
        <w:rPr>
          <w:lang w:val="en-US"/>
        </w:rPr>
      </w:pPr>
      <w:r w:rsidRPr="00E00F2F">
        <w:rPr>
          <w:b/>
          <w:bCs/>
          <w:lang w:val="ru-RU"/>
        </w:rPr>
        <w:t>K</w:t>
      </w:r>
      <w:r w:rsidRPr="00E00F2F">
        <w:rPr>
          <w:b/>
          <w:bCs/>
          <w:vertAlign w:val="subscript"/>
          <w:lang w:val="ru-RU"/>
        </w:rPr>
        <w:t>worn</w:t>
      </w:r>
      <w:r w:rsidRPr="00E00F2F">
        <w:rPr>
          <w:b/>
          <w:bCs/>
          <w:lang w:val="ru-RU"/>
        </w:rPr>
        <w:t xml:space="preserve"> (C3) = 0,83</w:t>
      </w:r>
      <w:r w:rsidRPr="005C661C">
        <w:rPr>
          <w:lang w:val="ru-RU"/>
        </w:rPr>
        <w:t>»</w:t>
      </w:r>
      <w:r w:rsidR="005C661C" w:rsidRPr="005C661C">
        <w:rPr>
          <w:lang w:val="en-US"/>
        </w:rPr>
        <w:t>.</w:t>
      </w:r>
    </w:p>
    <w:p w14:paraId="6B01607F" w14:textId="77777777" w:rsidR="005D0469" w:rsidRPr="00E00F2F" w:rsidRDefault="005D0469" w:rsidP="005D0469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</w:rPr>
      </w:pPr>
      <w:r w:rsidRPr="00E00F2F">
        <w:rPr>
          <w:b/>
          <w:bCs/>
        </w:rPr>
        <w:tab/>
      </w:r>
      <w:r w:rsidRPr="00E00F2F">
        <w:rPr>
          <w:b/>
          <w:bCs/>
          <w:sz w:val="28"/>
          <w:szCs w:val="28"/>
        </w:rPr>
        <w:t>II.</w:t>
      </w:r>
      <w:r w:rsidRPr="00E00F2F">
        <w:rPr>
          <w:sz w:val="28"/>
          <w:szCs w:val="28"/>
        </w:rPr>
        <w:tab/>
      </w:r>
      <w:r w:rsidRPr="00E00F2F">
        <w:rPr>
          <w:b/>
          <w:bCs/>
          <w:sz w:val="28"/>
          <w:szCs w:val="28"/>
        </w:rPr>
        <w:t>Обоснование</w:t>
      </w:r>
    </w:p>
    <w:p w14:paraId="2EDFD070" w14:textId="6C7CD99E" w:rsidR="005D0469" w:rsidRPr="006E309D" w:rsidRDefault="005D0469" w:rsidP="005C661C">
      <w:pPr>
        <w:spacing w:after="120"/>
        <w:ind w:left="1134" w:right="1134"/>
        <w:jc w:val="both"/>
      </w:pPr>
      <w:r w:rsidRPr="00E00F2F">
        <w:t>1.</w:t>
      </w:r>
      <w:r w:rsidRPr="00E00F2F">
        <w:tab/>
      </w:r>
      <w:r w:rsidRPr="006E309D">
        <w:t xml:space="preserve">Для шин класса C1 с номинальным отношением высоты профиля к его ширине, не превышающим 40, шириной профиля не менее 235 мм и пригодных для скоростей, равных или превышающих 300 км/ч, обычно предназначенных для установки на автомобили с высокими эксплуатационными характеристиками, устанавливается пороговое значение коэффициента сцепления на мокрой поверхности </w:t>
      </w:r>
      <w:r w:rsidRPr="006E309D">
        <w:rPr>
          <w:i/>
          <w:iCs/>
        </w:rPr>
        <w:t>(G</w:t>
      </w:r>
      <w:r w:rsidRPr="006E309D">
        <w:rPr>
          <w:i/>
          <w:iCs/>
          <w:vertAlign w:val="subscript"/>
        </w:rPr>
        <w:t>B</w:t>
      </w:r>
      <w:r w:rsidRPr="006E309D">
        <w:rPr>
          <w:i/>
          <w:iCs/>
        </w:rPr>
        <w:t>)</w:t>
      </w:r>
      <w:r w:rsidRPr="006E309D">
        <w:t>, равное 0,80. В</w:t>
      </w:r>
      <w:r>
        <w:rPr>
          <w:lang w:val="en-US"/>
        </w:rPr>
        <w:t> </w:t>
      </w:r>
      <w:r w:rsidRPr="006E309D">
        <w:t>случае автомобилей с высокими эксплуатационными характеристиками надлежит предусмотреть смешанный тип установки (разные размеры шин спереди и сзади). На</w:t>
      </w:r>
      <w:r>
        <w:rPr>
          <w:lang w:val="en-US"/>
        </w:rPr>
        <w:t> </w:t>
      </w:r>
      <w:r w:rsidRPr="006E309D">
        <w:t>широких шинах эффект аквапланирования выражен более заметно, чем на обычных. Расчет предлагаемого уровня эффективности сцепления на мокрой поверхности шин в изношенном состоянии основан на подходе, аналогичном подходу для обычных шин, с учетом указанных характеристик. Необходимо накопить опыт в отношении текущего метода испытания и его будущих усовершенствований (формовка СЭИШ, план испытаний НРГ по СМИШ на 2023 год).</w:t>
      </w:r>
    </w:p>
    <w:p w14:paraId="5B4C2C88" w14:textId="29ED24DE" w:rsidR="005D0469" w:rsidRPr="006E309D" w:rsidRDefault="005D0469" w:rsidP="005D0469">
      <w:pPr>
        <w:spacing w:after="120"/>
        <w:ind w:left="1134" w:right="1134"/>
        <w:jc w:val="both"/>
      </w:pPr>
      <w:r w:rsidRPr="00E00F2F">
        <w:t>2.</w:t>
      </w:r>
      <w:r w:rsidRPr="00E00F2F">
        <w:tab/>
      </w:r>
      <w:r w:rsidRPr="006E309D">
        <w:t xml:space="preserve">Для шин повышенной проходимости класса C1, которые эксплуатируются также в более агрессивной и абразивной среде, чем обычные дороги, а потому требуют особого рисунка и материала протектора с возможным компромиссом в отношении сцепления на мокрой поверхности, устанавливается пороговое значение коэффициента сцепления на мокрой поверхности </w:t>
      </w:r>
      <w:r w:rsidRPr="006E309D">
        <w:rPr>
          <w:i/>
          <w:iCs/>
        </w:rPr>
        <w:t>(G</w:t>
      </w:r>
      <w:r w:rsidRPr="006E309D">
        <w:rPr>
          <w:i/>
          <w:iCs/>
          <w:vertAlign w:val="subscript"/>
        </w:rPr>
        <w:t>B</w:t>
      </w:r>
      <w:r w:rsidRPr="006E309D">
        <w:rPr>
          <w:i/>
          <w:iCs/>
        </w:rPr>
        <w:t>)</w:t>
      </w:r>
      <w:r w:rsidRPr="006E309D">
        <w:t>, равное 0,80. Характеристики подгруппы шин повышенной проходимости, представленные в неофициальном документе GRBP-75-27 (слайд 6), были пересмотрены в связи с корректировкой параметров для категории шин специального назначения C1 согласно пункту 6.7 и с применением соответствующих коэффициентов, указанных в таблицах приложения</w:t>
      </w:r>
      <w:r>
        <w:rPr>
          <w:lang w:val="en-US"/>
        </w:rPr>
        <w:t> </w:t>
      </w:r>
      <w:r w:rsidRPr="006E309D">
        <w:t>9. По этой причине предписания по сцеплению на мокрой поверхности шин в изношенном состоянии также вводятся для шин специального назначения, при этом устанавливается пороговое значение коэффициента сцепления на мокрой поверхности (</w:t>
      </w:r>
      <w:r w:rsidRPr="006E309D">
        <w:rPr>
          <w:i/>
          <w:iCs/>
        </w:rPr>
        <w:t>G</w:t>
      </w:r>
      <w:r w:rsidRPr="006E309D">
        <w:rPr>
          <w:i/>
          <w:iCs/>
          <w:vertAlign w:val="subscript"/>
        </w:rPr>
        <w:t>B</w:t>
      </w:r>
      <w:r w:rsidRPr="006E309D">
        <w:t>), равное 0,80.</w:t>
      </w:r>
    </w:p>
    <w:p w14:paraId="14554110" w14:textId="06D217C2" w:rsidR="005D0469" w:rsidRPr="006E309D" w:rsidRDefault="005D0469" w:rsidP="005D0469">
      <w:pPr>
        <w:spacing w:after="120"/>
        <w:ind w:left="1134" w:right="1134"/>
        <w:jc w:val="both"/>
      </w:pPr>
      <w:r w:rsidRPr="00E00F2F">
        <w:t>3.</w:t>
      </w:r>
      <w:r w:rsidRPr="00E00F2F">
        <w:tab/>
      </w:r>
      <w:r w:rsidRPr="006E309D">
        <w:t>В отношении шин классов C2 и C3 концепция, представленная в неофициальном документе GRBP-75-26-Rev.1, была перенесена в новый пункт</w:t>
      </w:r>
      <w:r>
        <w:rPr>
          <w:lang w:val="en-US"/>
        </w:rPr>
        <w:t> </w:t>
      </w:r>
      <w:r w:rsidRPr="006E309D">
        <w:t>3 приложения 9. Была введена концепция коэффициента k</w:t>
      </w:r>
      <w:r w:rsidRPr="006E309D">
        <w:rPr>
          <w:vertAlign w:val="subscript"/>
        </w:rPr>
        <w:t>worn</w:t>
      </w:r>
      <w:r w:rsidRPr="006E309D">
        <w:t xml:space="preserve">, призванная отразить </w:t>
      </w:r>
      <w:r w:rsidR="005C661C">
        <w:t>с</w:t>
      </w:r>
      <w:r w:rsidRPr="006E309D">
        <w:t>нижение эффективности сцепления на мокрой поверхности между новым и изношенным состоянием. Предельные значения коэффициента сцепления на мокрой поверхности (G</w:t>
      </w:r>
      <w:r w:rsidRPr="006E309D">
        <w:rPr>
          <w:vertAlign w:val="subscript"/>
        </w:rPr>
        <w:t>B</w:t>
      </w:r>
      <w:r w:rsidRPr="006E309D">
        <w:t>) устанавливаются на основе текущих предельных значений сцепления на мокрой поверхности шин в новом состоянии.</w:t>
      </w:r>
    </w:p>
    <w:p w14:paraId="6B8D3CEE" w14:textId="5133BD76" w:rsidR="00E12C5F" w:rsidRPr="008D53B6" w:rsidRDefault="005D0469" w:rsidP="005D0469">
      <w:pPr>
        <w:spacing w:before="240"/>
        <w:jc w:val="center"/>
      </w:pPr>
      <w:r w:rsidRPr="00E00F2F">
        <w:rPr>
          <w:u w:val="single"/>
        </w:rPr>
        <w:tab/>
      </w:r>
      <w:r w:rsidRPr="00E00F2F">
        <w:rPr>
          <w:u w:val="single"/>
        </w:rPr>
        <w:tab/>
      </w:r>
      <w:r w:rsidRPr="00E00F2F">
        <w:rPr>
          <w:u w:val="single"/>
        </w:rPr>
        <w:tab/>
      </w:r>
    </w:p>
    <w:sectPr w:rsidR="00E12C5F" w:rsidRPr="008D53B6" w:rsidSect="005D0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D1DF" w14:textId="77777777" w:rsidR="00881A30" w:rsidRPr="00A312BC" w:rsidRDefault="00881A30" w:rsidP="00A312BC"/>
  </w:endnote>
  <w:endnote w:type="continuationSeparator" w:id="0">
    <w:p w14:paraId="790B3D56" w14:textId="77777777" w:rsidR="00881A30" w:rsidRPr="00A312BC" w:rsidRDefault="00881A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005B" w14:textId="0F4A6567" w:rsidR="005D0469" w:rsidRPr="005D0469" w:rsidRDefault="005D0469">
    <w:pPr>
      <w:pStyle w:val="a8"/>
    </w:pPr>
    <w:r w:rsidRPr="005D0469">
      <w:rPr>
        <w:b/>
        <w:sz w:val="18"/>
      </w:rPr>
      <w:fldChar w:fldCharType="begin"/>
    </w:r>
    <w:r w:rsidRPr="005D0469">
      <w:rPr>
        <w:b/>
        <w:sz w:val="18"/>
      </w:rPr>
      <w:instrText xml:space="preserve"> PAGE  \* MERGEFORMAT </w:instrText>
    </w:r>
    <w:r w:rsidRPr="005D0469">
      <w:rPr>
        <w:b/>
        <w:sz w:val="18"/>
      </w:rPr>
      <w:fldChar w:fldCharType="separate"/>
    </w:r>
    <w:r w:rsidRPr="005D0469">
      <w:rPr>
        <w:b/>
        <w:noProof/>
        <w:sz w:val="18"/>
      </w:rPr>
      <w:t>2</w:t>
    </w:r>
    <w:r w:rsidRPr="005D0469">
      <w:rPr>
        <w:b/>
        <w:sz w:val="18"/>
      </w:rPr>
      <w:fldChar w:fldCharType="end"/>
    </w:r>
    <w:r>
      <w:rPr>
        <w:b/>
        <w:sz w:val="18"/>
      </w:rPr>
      <w:tab/>
    </w:r>
    <w:r>
      <w:t>GE.22-09407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3559" w14:textId="661AD199" w:rsidR="005D0469" w:rsidRPr="005D0469" w:rsidRDefault="005D0469" w:rsidP="005D0469">
    <w:pPr>
      <w:pStyle w:val="a8"/>
      <w:tabs>
        <w:tab w:val="clear" w:pos="9639"/>
        <w:tab w:val="right" w:pos="9638"/>
      </w:tabs>
      <w:rPr>
        <w:b/>
        <w:sz w:val="18"/>
      </w:rPr>
    </w:pPr>
    <w:r>
      <w:t>GE.22-09407</w:t>
    </w:r>
    <w:r>
      <w:tab/>
    </w:r>
    <w:r w:rsidRPr="005D0469">
      <w:rPr>
        <w:b/>
        <w:sz w:val="18"/>
      </w:rPr>
      <w:fldChar w:fldCharType="begin"/>
    </w:r>
    <w:r w:rsidRPr="005D0469">
      <w:rPr>
        <w:b/>
        <w:sz w:val="18"/>
      </w:rPr>
      <w:instrText xml:space="preserve"> PAGE  \* MERGEFORMAT </w:instrText>
    </w:r>
    <w:r w:rsidRPr="005D0469">
      <w:rPr>
        <w:b/>
        <w:sz w:val="18"/>
      </w:rPr>
      <w:fldChar w:fldCharType="separate"/>
    </w:r>
    <w:r w:rsidRPr="005D0469">
      <w:rPr>
        <w:b/>
        <w:noProof/>
        <w:sz w:val="18"/>
      </w:rPr>
      <w:t>3</w:t>
    </w:r>
    <w:r w:rsidRPr="005D04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D43C" w14:textId="7A74384F" w:rsidR="00042B72" w:rsidRPr="005D0469" w:rsidRDefault="005D0469" w:rsidP="005D046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CA9943" wp14:editId="52480A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22-09407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67A4CD" wp14:editId="0F6754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040722  050722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78E" w14:textId="77777777" w:rsidR="00881A30" w:rsidRPr="001075E9" w:rsidRDefault="00881A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0C694B" w14:textId="77777777" w:rsidR="00881A30" w:rsidRDefault="00881A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CEF778" w14:textId="5301BF96" w:rsidR="005D0469" w:rsidRDefault="005D0469" w:rsidP="005D0469">
      <w:pPr>
        <w:pStyle w:val="ad"/>
        <w:rPr>
          <w:lang w:val="en-US"/>
        </w:rPr>
      </w:pPr>
      <w:r>
        <w:tab/>
      </w:r>
      <w:r w:rsidRPr="005D046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3843" w14:textId="70A22C18" w:rsidR="005D0469" w:rsidRPr="005D0469" w:rsidRDefault="00C7351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9B6D" w14:textId="635601F7" w:rsidR="005D0469" w:rsidRPr="005D0469" w:rsidRDefault="00C73517" w:rsidP="005D046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0EB0" w14:textId="77777777" w:rsidR="005D0469" w:rsidRDefault="005D0469" w:rsidP="005D046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E09"/>
    <w:rsid w:val="003E0B46"/>
    <w:rsid w:val="00407B78"/>
    <w:rsid w:val="00424203"/>
    <w:rsid w:val="004332AD"/>
    <w:rsid w:val="00452493"/>
    <w:rsid w:val="00453318"/>
    <w:rsid w:val="00454AF2"/>
    <w:rsid w:val="00454E07"/>
    <w:rsid w:val="00472C5C"/>
    <w:rsid w:val="00480C30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1DEA"/>
    <w:rsid w:val="005961C8"/>
    <w:rsid w:val="005966F1"/>
    <w:rsid w:val="005C661C"/>
    <w:rsid w:val="005D0469"/>
    <w:rsid w:val="005D7914"/>
    <w:rsid w:val="005E2B41"/>
    <w:rsid w:val="005F0B42"/>
    <w:rsid w:val="00617A43"/>
    <w:rsid w:val="006345DB"/>
    <w:rsid w:val="00640F49"/>
    <w:rsid w:val="0064551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1A30"/>
    <w:rsid w:val="0088597F"/>
    <w:rsid w:val="00894693"/>
    <w:rsid w:val="008A08D7"/>
    <w:rsid w:val="008A37C8"/>
    <w:rsid w:val="008B6909"/>
    <w:rsid w:val="008D53B6"/>
    <w:rsid w:val="008F7609"/>
    <w:rsid w:val="00906890"/>
    <w:rsid w:val="00911BE4"/>
    <w:rsid w:val="00930216"/>
    <w:rsid w:val="00951972"/>
    <w:rsid w:val="009608F3"/>
    <w:rsid w:val="009A24AC"/>
    <w:rsid w:val="009C59D7"/>
    <w:rsid w:val="009C6FE6"/>
    <w:rsid w:val="009D7E7D"/>
    <w:rsid w:val="009F24F6"/>
    <w:rsid w:val="00A14DA8"/>
    <w:rsid w:val="00A312BC"/>
    <w:rsid w:val="00A84021"/>
    <w:rsid w:val="00A84D35"/>
    <w:rsid w:val="00A917B3"/>
    <w:rsid w:val="00AA31F6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517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2F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8F710"/>
  <w15:docId w15:val="{C8CF4861-6FAB-42DB-9E85-962672E3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Fußnotentext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Fußnotentext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Default">
    <w:name w:val="Default"/>
    <w:rsid w:val="005D046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SingleTxtGChar">
    <w:name w:val="_ Single Txt_G Char"/>
    <w:link w:val="SingleTxtG"/>
    <w:qFormat/>
    <w:rsid w:val="005D0469"/>
    <w:rPr>
      <w:lang w:val="ru-RU" w:eastAsia="en-US"/>
    </w:rPr>
  </w:style>
  <w:style w:type="character" w:customStyle="1" w:styleId="HChGChar">
    <w:name w:val="_ H _Ch_G Char"/>
    <w:link w:val="HChG"/>
    <w:rsid w:val="005D046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D0469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5D0469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TablebodyChar">
    <w:name w:val="Table body Char"/>
    <w:link w:val="Tablebody"/>
    <w:locked/>
    <w:rsid w:val="005D0469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a"/>
    <w:link w:val="TablebodyChar"/>
    <w:rsid w:val="005D046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s-ES"/>
    </w:rPr>
  </w:style>
  <w:style w:type="paragraph" w:customStyle="1" w:styleId="Tableheader">
    <w:name w:val="Table header"/>
    <w:basedOn w:val="Tablebody"/>
    <w:rsid w:val="005D0469"/>
  </w:style>
  <w:style w:type="paragraph" w:styleId="11">
    <w:name w:val="toc 1"/>
    <w:basedOn w:val="a"/>
    <w:next w:val="a"/>
    <w:uiPriority w:val="39"/>
    <w:rsid w:val="005D046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1818</Words>
  <Characters>11739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ECE/TRANS/WP.29/GRBP/2022/23</dc:title>
  <dc:subject/>
  <dc:creator>Olga OVTCHINNIKOVA</dc:creator>
  <cp:keywords/>
  <cp:lastModifiedBy>Olga Ovchinnikova</cp:lastModifiedBy>
  <cp:revision>3</cp:revision>
  <cp:lastPrinted>2022-07-05T09:27:00Z</cp:lastPrinted>
  <dcterms:created xsi:type="dcterms:W3CDTF">2022-07-05T09:27:00Z</dcterms:created>
  <dcterms:modified xsi:type="dcterms:W3CDTF">2022-07-05T09:28:00Z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