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35244" w:rsidRPr="005D62CF"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235244" w:rsidRDefault="00E03A64" w:rsidP="0041175A">
            <w:pPr>
              <w:spacing w:after="80"/>
              <w:rPr>
                <w:color w:val="000000" w:themeColor="text1"/>
                <w:lang w:val="en-GB"/>
              </w:rPr>
            </w:pPr>
          </w:p>
        </w:tc>
        <w:tc>
          <w:tcPr>
            <w:tcW w:w="2268" w:type="dxa"/>
            <w:tcBorders>
              <w:bottom w:val="single" w:sz="4" w:space="0" w:color="auto"/>
            </w:tcBorders>
            <w:shd w:val="clear" w:color="auto" w:fill="auto"/>
            <w:vAlign w:val="bottom"/>
          </w:tcPr>
          <w:p w14:paraId="496081BF" w14:textId="77777777" w:rsidR="00E03A64" w:rsidRPr="00235244" w:rsidRDefault="00E03A64" w:rsidP="0041175A">
            <w:pPr>
              <w:spacing w:after="80" w:line="300" w:lineRule="exact"/>
              <w:rPr>
                <w:b/>
                <w:color w:val="000000" w:themeColor="text1"/>
                <w:sz w:val="24"/>
                <w:szCs w:val="24"/>
                <w:lang w:val="en-GB"/>
              </w:rPr>
            </w:pPr>
            <w:r w:rsidRPr="00235244">
              <w:rPr>
                <w:color w:val="000000" w:themeColor="text1"/>
                <w:sz w:val="28"/>
                <w:szCs w:val="28"/>
                <w:lang w:val="en-GB"/>
              </w:rPr>
              <w:t>United Nations</w:t>
            </w:r>
          </w:p>
        </w:tc>
        <w:tc>
          <w:tcPr>
            <w:tcW w:w="6095" w:type="dxa"/>
            <w:gridSpan w:val="2"/>
            <w:tcBorders>
              <w:bottom w:val="single" w:sz="4" w:space="0" w:color="auto"/>
            </w:tcBorders>
            <w:shd w:val="clear" w:color="auto" w:fill="auto"/>
            <w:vAlign w:val="bottom"/>
          </w:tcPr>
          <w:p w14:paraId="165E4A8A" w14:textId="1AAFE4DC" w:rsidR="005C6C43" w:rsidRPr="005D62CF" w:rsidRDefault="007564C9" w:rsidP="00AE16CE">
            <w:pPr>
              <w:jc w:val="right"/>
              <w:rPr>
                <w:color w:val="000000" w:themeColor="text1"/>
                <w:lang w:val="es-ES"/>
              </w:rPr>
            </w:pPr>
            <w:r w:rsidRPr="005D62CF">
              <w:rPr>
                <w:color w:val="000000" w:themeColor="text1"/>
                <w:sz w:val="40"/>
                <w:lang w:val="es-ES"/>
              </w:rPr>
              <w:t>ECE</w:t>
            </w:r>
            <w:r w:rsidRPr="005D62CF">
              <w:rPr>
                <w:color w:val="000000" w:themeColor="text1"/>
                <w:lang w:val="es-ES"/>
              </w:rPr>
              <w:t>/TRANS/WP.29/GRBP/2022/</w:t>
            </w:r>
            <w:r w:rsidR="005D62CF">
              <w:rPr>
                <w:color w:val="000000" w:themeColor="text1"/>
                <w:lang w:val="es-ES"/>
              </w:rPr>
              <w:t>17</w:t>
            </w:r>
          </w:p>
        </w:tc>
      </w:tr>
      <w:tr w:rsidR="00235244" w:rsidRPr="00235244"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235244" w:rsidRDefault="004B6484" w:rsidP="0041175A">
            <w:pPr>
              <w:spacing w:before="120"/>
              <w:rPr>
                <w:color w:val="000000" w:themeColor="text1"/>
                <w:lang w:val="en-GB"/>
              </w:rPr>
            </w:pPr>
            <w:r w:rsidRPr="00235244">
              <w:rPr>
                <w:noProof/>
                <w:color w:val="000000" w:themeColor="text1"/>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235244" w:rsidRDefault="00E03A64" w:rsidP="0041175A">
            <w:pPr>
              <w:spacing w:before="120" w:line="420" w:lineRule="exact"/>
              <w:rPr>
                <w:color w:val="000000" w:themeColor="text1"/>
                <w:sz w:val="40"/>
                <w:szCs w:val="40"/>
                <w:lang w:val="en-GB"/>
              </w:rPr>
            </w:pPr>
            <w:r w:rsidRPr="00235244">
              <w:rPr>
                <w:b/>
                <w:color w:val="000000" w:themeColor="text1"/>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EEF590C" w:rsidR="00E03A64" w:rsidRPr="00235244" w:rsidRDefault="00E03A64" w:rsidP="0041175A">
            <w:pPr>
              <w:tabs>
                <w:tab w:val="right" w:pos="2835"/>
              </w:tabs>
              <w:spacing w:before="240" w:line="240" w:lineRule="exact"/>
              <w:rPr>
                <w:color w:val="000000" w:themeColor="text1"/>
                <w:lang w:val="en-GB"/>
              </w:rPr>
            </w:pPr>
            <w:r w:rsidRPr="00235244">
              <w:rPr>
                <w:color w:val="000000" w:themeColor="text1"/>
                <w:lang w:val="en-GB"/>
              </w:rPr>
              <w:t>Distr.: General</w:t>
            </w:r>
          </w:p>
          <w:p w14:paraId="453F9813" w14:textId="01F83F80" w:rsidR="008F7938" w:rsidRPr="00235244" w:rsidRDefault="008F7938" w:rsidP="008F7938">
            <w:pPr>
              <w:tabs>
                <w:tab w:val="right" w:pos="2835"/>
              </w:tabs>
              <w:spacing w:line="240" w:lineRule="exact"/>
              <w:rPr>
                <w:color w:val="000000" w:themeColor="text1"/>
                <w:lang w:val="en-GB"/>
              </w:rPr>
            </w:pPr>
            <w:r w:rsidRPr="00CC58EA">
              <w:rPr>
                <w:color w:val="000000" w:themeColor="text1"/>
                <w:lang w:val="en-GB"/>
              </w:rPr>
              <w:t>1</w:t>
            </w:r>
            <w:r w:rsidR="005D62CF" w:rsidRPr="00CC58EA">
              <w:rPr>
                <w:color w:val="000000" w:themeColor="text1"/>
                <w:lang w:val="en-GB"/>
              </w:rPr>
              <w:t>6</w:t>
            </w:r>
            <w:r w:rsidRPr="00CC58EA">
              <w:rPr>
                <w:color w:val="000000" w:themeColor="text1"/>
                <w:lang w:val="en-GB"/>
              </w:rPr>
              <w:t xml:space="preserve"> June 2022</w:t>
            </w:r>
          </w:p>
          <w:p w14:paraId="04957BD1" w14:textId="77777777" w:rsidR="00E03A64" w:rsidRPr="00235244" w:rsidRDefault="00E03A64" w:rsidP="0041175A">
            <w:pPr>
              <w:spacing w:line="240" w:lineRule="exact"/>
              <w:rPr>
                <w:color w:val="000000" w:themeColor="text1"/>
                <w:lang w:val="en-GB"/>
              </w:rPr>
            </w:pPr>
          </w:p>
          <w:p w14:paraId="63217E2B" w14:textId="77777777" w:rsidR="00E03A64" w:rsidRPr="00235244" w:rsidRDefault="00E03A64" w:rsidP="0041175A">
            <w:pPr>
              <w:spacing w:line="240" w:lineRule="exact"/>
              <w:rPr>
                <w:color w:val="000000" w:themeColor="text1"/>
                <w:lang w:val="en-GB"/>
              </w:rPr>
            </w:pPr>
            <w:r w:rsidRPr="00235244">
              <w:rPr>
                <w:color w:val="000000" w:themeColor="text1"/>
                <w:lang w:val="en-GB"/>
              </w:rPr>
              <w:t>Original: English</w:t>
            </w:r>
          </w:p>
          <w:p w14:paraId="63660191" w14:textId="77777777" w:rsidR="00CD3EB7" w:rsidRPr="00235244" w:rsidRDefault="00CD3EB7" w:rsidP="0041175A">
            <w:pPr>
              <w:spacing w:line="240" w:lineRule="exact"/>
              <w:rPr>
                <w:color w:val="000000" w:themeColor="text1"/>
                <w:lang w:val="en-GB"/>
              </w:rPr>
            </w:pPr>
          </w:p>
          <w:p w14:paraId="75BBC628" w14:textId="300F566C" w:rsidR="00CD3EB7" w:rsidRPr="00235244" w:rsidRDefault="00CD3EB7" w:rsidP="0041175A">
            <w:pPr>
              <w:spacing w:line="240" w:lineRule="exact"/>
              <w:rPr>
                <w:b/>
                <w:bCs/>
                <w:color w:val="000000" w:themeColor="text1"/>
                <w:lang w:val="en-GB"/>
              </w:rPr>
            </w:pPr>
          </w:p>
        </w:tc>
      </w:tr>
    </w:tbl>
    <w:p w14:paraId="58E58DB4" w14:textId="77777777" w:rsidR="00AE302E" w:rsidRPr="00235244" w:rsidRDefault="00AE302E" w:rsidP="00AE302E">
      <w:pPr>
        <w:spacing w:before="120"/>
        <w:rPr>
          <w:b/>
          <w:color w:val="000000" w:themeColor="text1"/>
          <w:sz w:val="28"/>
          <w:szCs w:val="28"/>
          <w:lang w:val="en-GB"/>
        </w:rPr>
      </w:pPr>
      <w:r w:rsidRPr="00235244">
        <w:rPr>
          <w:b/>
          <w:color w:val="000000" w:themeColor="text1"/>
          <w:sz w:val="28"/>
          <w:szCs w:val="28"/>
          <w:lang w:val="en-GB"/>
        </w:rPr>
        <w:t>Economic Commission for Europe</w:t>
      </w:r>
    </w:p>
    <w:p w14:paraId="797A2733" w14:textId="77777777" w:rsidR="00AE302E" w:rsidRPr="00235244" w:rsidRDefault="00AE302E" w:rsidP="00AE302E">
      <w:pPr>
        <w:spacing w:before="120"/>
        <w:rPr>
          <w:color w:val="000000" w:themeColor="text1"/>
          <w:sz w:val="28"/>
          <w:szCs w:val="28"/>
          <w:lang w:val="en-GB"/>
        </w:rPr>
      </w:pPr>
      <w:r w:rsidRPr="00235244">
        <w:rPr>
          <w:color w:val="000000" w:themeColor="text1"/>
          <w:sz w:val="28"/>
          <w:szCs w:val="28"/>
          <w:lang w:val="en-GB"/>
        </w:rPr>
        <w:t>Inland Transport Committee</w:t>
      </w:r>
    </w:p>
    <w:p w14:paraId="5E3ED68C" w14:textId="77777777" w:rsidR="00AE302E" w:rsidRPr="00235244" w:rsidRDefault="00AE302E" w:rsidP="00AE302E">
      <w:pPr>
        <w:spacing w:before="120"/>
        <w:rPr>
          <w:b/>
          <w:color w:val="000000" w:themeColor="text1"/>
          <w:sz w:val="24"/>
          <w:szCs w:val="24"/>
          <w:lang w:val="en-GB"/>
        </w:rPr>
      </w:pPr>
      <w:r w:rsidRPr="00235244">
        <w:rPr>
          <w:b/>
          <w:color w:val="000000" w:themeColor="text1"/>
          <w:sz w:val="24"/>
          <w:szCs w:val="24"/>
          <w:lang w:val="en-GB"/>
        </w:rPr>
        <w:t>World Forum for Harmonization of Vehicle Regulations</w:t>
      </w:r>
    </w:p>
    <w:p w14:paraId="65031679" w14:textId="77777777" w:rsidR="00014DC0" w:rsidRPr="00235244" w:rsidRDefault="00014DC0" w:rsidP="00014DC0">
      <w:pPr>
        <w:spacing w:before="120" w:after="120"/>
        <w:rPr>
          <w:b/>
          <w:bCs/>
          <w:color w:val="000000" w:themeColor="text1"/>
          <w:lang w:val="en-GB"/>
        </w:rPr>
      </w:pPr>
      <w:r w:rsidRPr="00235244">
        <w:rPr>
          <w:b/>
          <w:bCs/>
          <w:color w:val="000000" w:themeColor="text1"/>
          <w:lang w:val="en-GB"/>
        </w:rPr>
        <w:t>Working Party on Noise and Tyres</w:t>
      </w:r>
    </w:p>
    <w:p w14:paraId="42821B10" w14:textId="16896A6A" w:rsidR="00014DC0" w:rsidRPr="00235244" w:rsidRDefault="00014DC0" w:rsidP="00014DC0">
      <w:pPr>
        <w:rPr>
          <w:b/>
          <w:color w:val="000000" w:themeColor="text1"/>
          <w:lang w:val="en-GB"/>
        </w:rPr>
      </w:pPr>
      <w:r w:rsidRPr="00235244">
        <w:rPr>
          <w:b/>
          <w:color w:val="000000" w:themeColor="text1"/>
          <w:lang w:val="en-GB"/>
        </w:rPr>
        <w:t>Seventy-</w:t>
      </w:r>
      <w:r w:rsidR="009C524A" w:rsidRPr="00235244">
        <w:rPr>
          <w:b/>
          <w:color w:val="000000" w:themeColor="text1"/>
          <w:lang w:val="en-GB"/>
        </w:rPr>
        <w:t>six</w:t>
      </w:r>
      <w:r w:rsidR="00EE11FC" w:rsidRPr="00235244">
        <w:rPr>
          <w:b/>
          <w:color w:val="000000" w:themeColor="text1"/>
          <w:lang w:val="en-GB"/>
        </w:rPr>
        <w:t>th</w:t>
      </w:r>
      <w:r w:rsidRPr="00235244">
        <w:rPr>
          <w:b/>
          <w:color w:val="000000" w:themeColor="text1"/>
          <w:lang w:val="en-GB"/>
        </w:rPr>
        <w:t xml:space="preserve"> session </w:t>
      </w:r>
    </w:p>
    <w:p w14:paraId="14551F5D" w14:textId="00B7FF03" w:rsidR="00014DC0" w:rsidRPr="00235244" w:rsidRDefault="00014DC0" w:rsidP="00014DC0">
      <w:pPr>
        <w:rPr>
          <w:bCs/>
          <w:color w:val="000000" w:themeColor="text1"/>
          <w:lang w:val="en-GB"/>
        </w:rPr>
      </w:pPr>
      <w:r w:rsidRPr="00235244">
        <w:rPr>
          <w:color w:val="000000" w:themeColor="text1"/>
          <w:lang w:val="en-GB"/>
        </w:rPr>
        <w:t>Geneva</w:t>
      </w:r>
      <w:r w:rsidRPr="00235244">
        <w:rPr>
          <w:bCs/>
          <w:color w:val="000000" w:themeColor="text1"/>
          <w:lang w:val="en-GB"/>
        </w:rPr>
        <w:t xml:space="preserve">, </w:t>
      </w:r>
      <w:r w:rsidR="009C524A" w:rsidRPr="00235244">
        <w:rPr>
          <w:bCs/>
          <w:color w:val="000000" w:themeColor="text1"/>
          <w:lang w:val="en-GB"/>
        </w:rPr>
        <w:t>5</w:t>
      </w:r>
      <w:r w:rsidR="00DD1A25" w:rsidRPr="00235244">
        <w:rPr>
          <w:bCs/>
          <w:color w:val="000000" w:themeColor="text1"/>
          <w:lang w:val="en-GB"/>
        </w:rPr>
        <w:t>–</w:t>
      </w:r>
      <w:r w:rsidR="009C524A" w:rsidRPr="00235244">
        <w:rPr>
          <w:bCs/>
          <w:color w:val="000000" w:themeColor="text1"/>
          <w:lang w:val="en-GB"/>
        </w:rPr>
        <w:t>7</w:t>
      </w:r>
      <w:r w:rsidRPr="00235244">
        <w:rPr>
          <w:bCs/>
          <w:color w:val="000000" w:themeColor="text1"/>
          <w:lang w:val="en-GB"/>
        </w:rPr>
        <w:t xml:space="preserve"> </w:t>
      </w:r>
      <w:r w:rsidR="009C524A" w:rsidRPr="00235244">
        <w:rPr>
          <w:bCs/>
          <w:color w:val="000000" w:themeColor="text1"/>
          <w:lang w:val="en-GB"/>
        </w:rPr>
        <w:t>September</w:t>
      </w:r>
      <w:r w:rsidR="00EE11FC" w:rsidRPr="00235244">
        <w:rPr>
          <w:bCs/>
          <w:color w:val="000000" w:themeColor="text1"/>
          <w:lang w:val="en-GB"/>
        </w:rPr>
        <w:t xml:space="preserve"> 2022</w:t>
      </w:r>
    </w:p>
    <w:p w14:paraId="20A0F181" w14:textId="2C71F70B" w:rsidR="00014DC0" w:rsidRPr="00235244" w:rsidRDefault="00014DC0" w:rsidP="00014DC0">
      <w:pPr>
        <w:rPr>
          <w:bCs/>
          <w:color w:val="000000" w:themeColor="text1"/>
          <w:lang w:val="en-GB"/>
        </w:rPr>
      </w:pPr>
      <w:r w:rsidRPr="00235244">
        <w:rPr>
          <w:bCs/>
          <w:color w:val="000000" w:themeColor="text1"/>
          <w:lang w:val="en-GB"/>
        </w:rPr>
        <w:t>Item</w:t>
      </w:r>
      <w:r w:rsidR="00CC58EA">
        <w:rPr>
          <w:bCs/>
          <w:color w:val="000000" w:themeColor="text1"/>
          <w:lang w:val="en-GB"/>
        </w:rPr>
        <w:t xml:space="preserve"> </w:t>
      </w:r>
      <w:r w:rsidR="00287858" w:rsidRPr="00287858">
        <w:rPr>
          <w:bCs/>
          <w:color w:val="000000" w:themeColor="text1"/>
          <w:lang w:val="en-US"/>
        </w:rPr>
        <w:t>4 (</w:t>
      </w:r>
      <w:r w:rsidR="00287858">
        <w:rPr>
          <w:bCs/>
          <w:color w:val="000000" w:themeColor="text1"/>
          <w:lang w:val="ru-RU"/>
        </w:rPr>
        <w:t>с</w:t>
      </w:r>
      <w:r w:rsidR="00287858" w:rsidRPr="00287858">
        <w:rPr>
          <w:bCs/>
          <w:color w:val="000000" w:themeColor="text1"/>
          <w:lang w:val="en-US"/>
        </w:rPr>
        <w:t xml:space="preserve">) </w:t>
      </w:r>
      <w:r w:rsidRPr="00235244">
        <w:rPr>
          <w:bCs/>
          <w:color w:val="000000" w:themeColor="text1"/>
          <w:lang w:val="en-GB"/>
        </w:rPr>
        <w:t>of the provisional agenda</w:t>
      </w:r>
    </w:p>
    <w:p w14:paraId="595D969D" w14:textId="0CEAF4CF" w:rsidR="00014DC0" w:rsidRPr="00235244" w:rsidRDefault="00014DC0" w:rsidP="00014DC0">
      <w:pPr>
        <w:rPr>
          <w:b/>
          <w:bCs/>
          <w:color w:val="000000" w:themeColor="text1"/>
          <w:lang w:val="en-GB"/>
        </w:rPr>
      </w:pPr>
      <w:r w:rsidRPr="00235244">
        <w:rPr>
          <w:b/>
          <w:bCs/>
          <w:color w:val="000000" w:themeColor="text1"/>
          <w:lang w:val="en-GB"/>
        </w:rPr>
        <w:t>Tyres: UN Regulation No. 1</w:t>
      </w:r>
      <w:r w:rsidR="009C524A" w:rsidRPr="00235244">
        <w:rPr>
          <w:b/>
          <w:bCs/>
          <w:color w:val="000000" w:themeColor="text1"/>
          <w:lang w:val="en-GB"/>
        </w:rPr>
        <w:t>17</w:t>
      </w:r>
      <w:r w:rsidRPr="00235244">
        <w:rPr>
          <w:b/>
          <w:bCs/>
          <w:color w:val="000000" w:themeColor="text1"/>
          <w:lang w:val="en-GB"/>
        </w:rPr>
        <w:t xml:space="preserve"> (Tyre </w:t>
      </w:r>
      <w:r w:rsidR="009C524A" w:rsidRPr="00235244">
        <w:rPr>
          <w:b/>
          <w:bCs/>
          <w:color w:val="000000" w:themeColor="text1"/>
          <w:lang w:val="en-GB"/>
        </w:rPr>
        <w:t>rolling resistance, rolling noise and wet grip</w:t>
      </w:r>
      <w:r w:rsidRPr="00235244">
        <w:rPr>
          <w:b/>
          <w:bCs/>
          <w:color w:val="000000" w:themeColor="text1"/>
          <w:lang w:val="en-GB"/>
        </w:rPr>
        <w:t>)</w:t>
      </w:r>
    </w:p>
    <w:p w14:paraId="40FCBF5E" w14:textId="2BA24354" w:rsidR="007D7CD7" w:rsidRPr="00235244" w:rsidRDefault="00AE302E" w:rsidP="007D7CD7">
      <w:pPr>
        <w:keepNext/>
        <w:keepLines/>
        <w:tabs>
          <w:tab w:val="right" w:pos="851"/>
        </w:tabs>
        <w:spacing w:before="360" w:after="240" w:line="300" w:lineRule="exact"/>
        <w:ind w:left="1134" w:right="1134" w:hanging="1134"/>
        <w:rPr>
          <w:b/>
          <w:color w:val="000000" w:themeColor="text1"/>
          <w:sz w:val="24"/>
          <w:szCs w:val="24"/>
          <w:lang w:val="en-GB"/>
        </w:rPr>
      </w:pPr>
      <w:r w:rsidRPr="00235244">
        <w:rPr>
          <w:color w:val="000000" w:themeColor="text1"/>
          <w:lang w:val="en-GB"/>
        </w:rPr>
        <w:tab/>
      </w:r>
      <w:r w:rsidRPr="00235244">
        <w:rPr>
          <w:color w:val="000000" w:themeColor="text1"/>
          <w:lang w:val="en-GB"/>
        </w:rPr>
        <w:tab/>
      </w:r>
      <w:r w:rsidR="009C524A" w:rsidRPr="00235244">
        <w:rPr>
          <w:b/>
          <w:color w:val="000000" w:themeColor="text1"/>
          <w:sz w:val="28"/>
          <w:lang w:val="en-GB"/>
        </w:rPr>
        <w:t>Proposal for the 04 series of amendments to UN Regulation No. 117</w:t>
      </w:r>
    </w:p>
    <w:p w14:paraId="23FC1114" w14:textId="77777777" w:rsidR="007340D5" w:rsidRPr="00235244" w:rsidRDefault="007D7CD7" w:rsidP="007340D5">
      <w:pPr>
        <w:keepNext/>
        <w:keepLines/>
        <w:tabs>
          <w:tab w:val="right" w:pos="851"/>
        </w:tabs>
        <w:spacing w:before="360" w:after="240" w:line="270" w:lineRule="exact"/>
        <w:ind w:left="1134" w:right="1134" w:hanging="1134"/>
        <w:rPr>
          <w:b/>
          <w:color w:val="000000" w:themeColor="text1"/>
          <w:sz w:val="24"/>
          <w:lang w:val="en-GB"/>
        </w:rPr>
      </w:pPr>
      <w:r w:rsidRPr="00235244">
        <w:rPr>
          <w:b/>
          <w:color w:val="000000" w:themeColor="text1"/>
          <w:sz w:val="24"/>
          <w:lang w:val="en-GB"/>
        </w:rPr>
        <w:tab/>
      </w:r>
      <w:r w:rsidRPr="00235244">
        <w:rPr>
          <w:b/>
          <w:color w:val="000000" w:themeColor="text1"/>
          <w:sz w:val="24"/>
          <w:lang w:val="en-GB"/>
        </w:rPr>
        <w:tab/>
      </w:r>
      <w:r w:rsidR="007340D5" w:rsidRPr="00235244">
        <w:rPr>
          <w:b/>
          <w:color w:val="000000" w:themeColor="text1"/>
          <w:sz w:val="24"/>
          <w:lang w:val="en-GB"/>
        </w:rPr>
        <w:t>Submitted by the experts from the European Tyre and Rim Technical Organisation</w:t>
      </w:r>
      <w:r w:rsidR="007340D5" w:rsidRPr="00235244">
        <w:rPr>
          <w:b/>
          <w:color w:val="000000" w:themeColor="text1"/>
          <w:lang w:val="en-GB"/>
        </w:rPr>
        <w:footnoteReference w:customMarkFollows="1" w:id="2"/>
        <w:t>*</w:t>
      </w:r>
    </w:p>
    <w:p w14:paraId="6451C1B3" w14:textId="679F9B3B" w:rsidR="00D25E5E" w:rsidRPr="00235244" w:rsidRDefault="00287858" w:rsidP="00EF1EA1">
      <w:pPr>
        <w:ind w:left="1134" w:right="1134"/>
        <w:jc w:val="both"/>
        <w:rPr>
          <w:color w:val="000000" w:themeColor="text1"/>
          <w:lang w:val="en-GB"/>
        </w:rPr>
        <w:sectPr w:rsidR="00D25E5E" w:rsidRPr="00235244" w:rsidSect="0028785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Pr>
          <w:rFonts w:eastAsia="MS Mincho"/>
          <w:color w:val="000000" w:themeColor="text1"/>
          <w:lang w:val="en-GB"/>
        </w:rPr>
        <w:tab/>
      </w:r>
      <w:r>
        <w:rPr>
          <w:rFonts w:eastAsia="MS Mincho"/>
          <w:color w:val="000000" w:themeColor="text1"/>
          <w:lang w:val="en-GB"/>
        </w:rPr>
        <w:tab/>
      </w:r>
      <w:r w:rsidR="007340D5" w:rsidRPr="00235244">
        <w:rPr>
          <w:rFonts w:eastAsia="MS Mincho"/>
          <w:color w:val="000000" w:themeColor="text1"/>
          <w:lang w:val="en-GB"/>
        </w:rPr>
        <w:t xml:space="preserve">The text reproduced below was prepared by the experts from the European Tyre and Rim Technical Organisation (ETRTO). The modifications to the existing text are marked in bold for new or strikethrough for deleted characters. </w:t>
      </w:r>
    </w:p>
    <w:p w14:paraId="5B830C11" w14:textId="5FD1F23D" w:rsidR="009A38D5" w:rsidRPr="00B32350" w:rsidRDefault="006B14E1" w:rsidP="006B14E1">
      <w:pPr>
        <w:pStyle w:val="HChG"/>
        <w:ind w:hanging="567"/>
        <w:rPr>
          <w:lang w:val="en-GB"/>
        </w:rPr>
      </w:pPr>
      <w:r w:rsidRPr="00B32350">
        <w:rPr>
          <w:lang w:val="en-GB"/>
        </w:rPr>
        <w:lastRenderedPageBreak/>
        <w:t>I.</w:t>
      </w:r>
      <w:r w:rsidRPr="00B32350">
        <w:rPr>
          <w:lang w:val="en-GB"/>
        </w:rPr>
        <w:tab/>
      </w:r>
      <w:r w:rsidR="00B32350">
        <w:rPr>
          <w:lang w:val="en-GB"/>
        </w:rPr>
        <w:tab/>
      </w:r>
      <w:r w:rsidR="009A38D5" w:rsidRPr="00B32350">
        <w:rPr>
          <w:lang w:val="en-GB"/>
        </w:rPr>
        <w:t>Proposal</w:t>
      </w:r>
    </w:p>
    <w:p w14:paraId="62D2D4EC" w14:textId="2ABA31BD" w:rsidR="009C524A" w:rsidRPr="00235244" w:rsidRDefault="009C524A" w:rsidP="00EF1EA1">
      <w:pPr>
        <w:spacing w:after="120" w:line="220" w:lineRule="atLeast"/>
        <w:ind w:left="1134" w:right="1134"/>
        <w:jc w:val="both"/>
        <w:rPr>
          <w:i/>
          <w:color w:val="000000" w:themeColor="text1"/>
          <w:lang w:val="en-GB"/>
        </w:rPr>
      </w:pPr>
      <w:bookmarkStart w:id="0" w:name="_Hlk75337670"/>
      <w:r w:rsidRPr="00235244">
        <w:rPr>
          <w:i/>
          <w:color w:val="000000" w:themeColor="text1"/>
          <w:lang w:val="en-GB"/>
        </w:rPr>
        <w:t xml:space="preserve">Paragraph </w:t>
      </w:r>
      <w:r w:rsidR="00B62823" w:rsidRPr="00235244">
        <w:rPr>
          <w:i/>
          <w:color w:val="000000" w:themeColor="text1"/>
          <w:lang w:val="en-GB"/>
        </w:rPr>
        <w:t>6.6</w:t>
      </w:r>
      <w:r w:rsidRPr="00235244">
        <w:rPr>
          <w:i/>
          <w:color w:val="000000" w:themeColor="text1"/>
          <w:lang w:val="en-GB"/>
        </w:rPr>
        <w:t>.</w:t>
      </w:r>
      <w:r w:rsidR="00B62823" w:rsidRPr="00235244">
        <w:rPr>
          <w:i/>
          <w:color w:val="000000" w:themeColor="text1"/>
          <w:lang w:val="en-GB"/>
        </w:rPr>
        <w:t xml:space="preserve"> and </w:t>
      </w:r>
      <w:r w:rsidR="00720EBD">
        <w:rPr>
          <w:i/>
          <w:color w:val="000000" w:themeColor="text1"/>
          <w:lang w:val="en-GB"/>
        </w:rPr>
        <w:t xml:space="preserve">its </w:t>
      </w:r>
      <w:r w:rsidR="00B62823" w:rsidRPr="00235244">
        <w:rPr>
          <w:i/>
          <w:color w:val="000000" w:themeColor="text1"/>
          <w:lang w:val="en-GB"/>
        </w:rPr>
        <w:t>subparagraphs</w:t>
      </w:r>
      <w:r w:rsidRPr="00235244">
        <w:rPr>
          <w:i/>
          <w:color w:val="000000" w:themeColor="text1"/>
          <w:lang w:val="en-GB"/>
        </w:rPr>
        <w:t xml:space="preserve">, </w:t>
      </w:r>
      <w:r w:rsidRPr="00235244">
        <w:rPr>
          <w:color w:val="000000" w:themeColor="text1"/>
          <w:lang w:val="en-GB"/>
        </w:rPr>
        <w:t>amend to read:</w:t>
      </w:r>
    </w:p>
    <w:p w14:paraId="205B0DE7" w14:textId="02D5D759" w:rsidR="00D94668" w:rsidRPr="00235244" w:rsidRDefault="009C524A" w:rsidP="00830B39">
      <w:pPr>
        <w:pStyle w:val="SingleTxtG"/>
        <w:keepNext/>
        <w:keepLines/>
        <w:spacing w:before="120"/>
        <w:ind w:left="2268" w:hanging="1134"/>
        <w:rPr>
          <w:bCs/>
          <w:color w:val="000000" w:themeColor="text1"/>
          <w:lang w:val="en-GB"/>
        </w:rPr>
      </w:pPr>
      <w:bookmarkStart w:id="1" w:name="_Hlk101882867"/>
      <w:r w:rsidRPr="00235244">
        <w:rPr>
          <w:bCs/>
          <w:color w:val="000000" w:themeColor="text1"/>
          <w:lang w:val="en-GB"/>
        </w:rPr>
        <w:t>"</w:t>
      </w:r>
      <w:bookmarkStart w:id="2" w:name="_Hlk101883200"/>
      <w:bookmarkEnd w:id="1"/>
      <w:r w:rsidR="006C6688" w:rsidRPr="00235244">
        <w:rPr>
          <w:bCs/>
          <w:color w:val="000000" w:themeColor="text1"/>
          <w:lang w:val="en-GB"/>
        </w:rPr>
        <w:t>6.6.</w:t>
      </w:r>
      <w:r w:rsidR="006C6688" w:rsidRPr="00235244">
        <w:rPr>
          <w:bCs/>
          <w:color w:val="000000" w:themeColor="text1"/>
          <w:lang w:val="en-GB"/>
        </w:rPr>
        <w:tab/>
      </w:r>
      <w:r w:rsidR="006C6688" w:rsidRPr="00235244">
        <w:rPr>
          <w:bCs/>
          <w:strike/>
          <w:color w:val="000000" w:themeColor="text1"/>
          <w:lang w:val="en-GB"/>
        </w:rPr>
        <w:t>In order to be classified as a "traction tyre", a tyre is required to meet the condition of paragraph 6.6.1. below.</w:t>
      </w:r>
      <w:r w:rsidR="00D94668" w:rsidRPr="00235244">
        <w:rPr>
          <w:b/>
          <w:bCs/>
          <w:color w:val="000000" w:themeColor="text1"/>
          <w:lang w:val="en-GB"/>
        </w:rPr>
        <w:t xml:space="preserve"> A tyre may be classified as a traction tyre</w:t>
      </w:r>
      <w:r w:rsidR="007F0C1C" w:rsidRPr="00235244">
        <w:rPr>
          <w:b/>
          <w:bCs/>
          <w:color w:val="000000" w:themeColor="text1"/>
          <w:lang w:val="en-GB"/>
        </w:rPr>
        <w:t>,</w:t>
      </w:r>
      <w:r w:rsidR="00D94668" w:rsidRPr="00235244">
        <w:rPr>
          <w:b/>
          <w:bCs/>
          <w:color w:val="000000" w:themeColor="text1"/>
          <w:lang w:val="en-GB"/>
        </w:rPr>
        <w:t xml:space="preserve"> </w:t>
      </w:r>
      <w:r w:rsidR="007D4EBE" w:rsidRPr="00235244">
        <w:rPr>
          <w:b/>
          <w:bCs/>
          <w:color w:val="000000" w:themeColor="text1"/>
          <w:lang w:val="en-GB"/>
        </w:rPr>
        <w:t>if</w:t>
      </w:r>
      <w:r w:rsidR="00D94668" w:rsidRPr="00235244">
        <w:rPr>
          <w:b/>
          <w:bCs/>
          <w:color w:val="000000" w:themeColor="text1"/>
          <w:lang w:val="en-GB"/>
        </w:rPr>
        <w:t xml:space="preserve"> the total number </w:t>
      </w:r>
      <w:r w:rsidR="00B5602E" w:rsidRPr="00235244">
        <w:rPr>
          <w:b/>
          <w:bCs/>
          <w:color w:val="000000" w:themeColor="text1"/>
          <w:lang w:val="en-GB"/>
        </w:rPr>
        <w:t>(</w:t>
      </w:r>
      <w:r w:rsidR="00B5602E" w:rsidRPr="00235244">
        <w:rPr>
          <w:b/>
          <w:bCs/>
          <w:i/>
          <w:iCs/>
          <w:color w:val="000000" w:themeColor="text1"/>
          <w:lang w:val="en-GB"/>
        </w:rPr>
        <w:t>n</w:t>
      </w:r>
      <w:r w:rsidR="00B5602E" w:rsidRPr="00235244">
        <w:rPr>
          <w:b/>
          <w:bCs/>
          <w:color w:val="000000" w:themeColor="text1"/>
          <w:vertAlign w:val="subscript"/>
          <w:lang w:val="en-GB"/>
        </w:rPr>
        <w:t>TE</w:t>
      </w:r>
      <w:r w:rsidR="00B5602E" w:rsidRPr="00235244">
        <w:rPr>
          <w:b/>
          <w:bCs/>
          <w:color w:val="000000" w:themeColor="text1"/>
          <w:lang w:val="en-GB"/>
        </w:rPr>
        <w:t xml:space="preserve">) </w:t>
      </w:r>
      <w:r w:rsidR="00D94668" w:rsidRPr="00235244">
        <w:rPr>
          <w:b/>
          <w:bCs/>
          <w:color w:val="000000" w:themeColor="text1"/>
          <w:lang w:val="en-GB"/>
        </w:rPr>
        <w:t xml:space="preserve">of traction elements of its </w:t>
      </w:r>
      <w:r w:rsidR="007F0C1C" w:rsidRPr="00235244">
        <w:rPr>
          <w:b/>
          <w:bCs/>
          <w:color w:val="000000" w:themeColor="text1"/>
          <w:lang w:val="en-GB"/>
        </w:rPr>
        <w:t xml:space="preserve">tread </w:t>
      </w:r>
      <w:r w:rsidR="00D94668" w:rsidRPr="00235244">
        <w:rPr>
          <w:b/>
          <w:bCs/>
          <w:color w:val="000000" w:themeColor="text1"/>
          <w:lang w:val="en-GB"/>
        </w:rPr>
        <w:t xml:space="preserve">pattern is equal to or greater than </w:t>
      </w:r>
      <w:r w:rsidR="00B5602E" w:rsidRPr="00235244">
        <w:rPr>
          <w:b/>
          <w:bCs/>
          <w:color w:val="000000" w:themeColor="text1"/>
          <w:lang w:val="en-GB"/>
        </w:rPr>
        <w:t xml:space="preserve">a </w:t>
      </w:r>
      <w:r w:rsidR="00D94668" w:rsidRPr="00235244">
        <w:rPr>
          <w:b/>
          <w:bCs/>
          <w:color w:val="000000" w:themeColor="text1"/>
          <w:lang w:val="en-GB"/>
        </w:rPr>
        <w:t>limit</w:t>
      </w:r>
      <w:r w:rsidR="00B5602E" w:rsidRPr="00235244">
        <w:rPr>
          <w:b/>
          <w:bCs/>
          <w:color w:val="000000" w:themeColor="text1"/>
          <w:lang w:val="en-GB"/>
        </w:rPr>
        <w:t xml:space="preserve"> that is calculated based on</w:t>
      </w:r>
      <w:r w:rsidR="00D94668" w:rsidRPr="00235244">
        <w:rPr>
          <w:b/>
          <w:bCs/>
          <w:color w:val="000000" w:themeColor="text1"/>
          <w:lang w:val="en-GB"/>
        </w:rPr>
        <w:t xml:space="preserve"> the deformation potential (</w:t>
      </w:r>
      <w:r w:rsidR="00D94668" w:rsidRPr="00235244">
        <w:rPr>
          <w:b/>
          <w:bCs/>
          <w:i/>
          <w:iCs/>
          <w:color w:val="000000" w:themeColor="text1"/>
          <w:lang w:val="en-GB"/>
        </w:rPr>
        <w:t>P</w:t>
      </w:r>
      <w:r w:rsidR="00D94668" w:rsidRPr="00235244">
        <w:rPr>
          <w:b/>
          <w:bCs/>
          <w:color w:val="000000" w:themeColor="text1"/>
          <w:vertAlign w:val="subscript"/>
          <w:lang w:val="en-GB"/>
        </w:rPr>
        <w:t>def</w:t>
      </w:r>
      <w:r w:rsidR="00D94668" w:rsidRPr="00235244">
        <w:rPr>
          <w:b/>
          <w:bCs/>
          <w:color w:val="000000" w:themeColor="text1"/>
          <w:lang w:val="en-GB"/>
        </w:rPr>
        <w:t xml:space="preserve">) of its </w:t>
      </w:r>
      <w:r w:rsidR="007F0C1C" w:rsidRPr="00235244">
        <w:rPr>
          <w:b/>
          <w:bCs/>
          <w:color w:val="000000" w:themeColor="text1"/>
          <w:lang w:val="en-GB"/>
        </w:rPr>
        <w:t xml:space="preserve">tread </w:t>
      </w:r>
      <w:r w:rsidR="00D94668" w:rsidRPr="00235244">
        <w:rPr>
          <w:b/>
          <w:bCs/>
          <w:color w:val="000000" w:themeColor="text1"/>
          <w:lang w:val="en-GB"/>
        </w:rPr>
        <w:t xml:space="preserve">pattern </w:t>
      </w:r>
      <w:r w:rsidR="007F0C1C" w:rsidRPr="00235244">
        <w:rPr>
          <w:b/>
          <w:bCs/>
          <w:color w:val="000000" w:themeColor="text1"/>
          <w:lang w:val="en-GB"/>
        </w:rPr>
        <w:t>pursuant to paragraph 6.6.3.</w:t>
      </w:r>
    </w:p>
    <w:p w14:paraId="30108341" w14:textId="473787F5" w:rsidR="006C6688" w:rsidRPr="00235244" w:rsidRDefault="006C6688" w:rsidP="006C6688">
      <w:pPr>
        <w:pStyle w:val="SingleTxtG"/>
        <w:ind w:left="2268" w:hanging="1134"/>
        <w:rPr>
          <w:bCs/>
          <w:color w:val="000000" w:themeColor="text1"/>
          <w:lang w:val="en-GB"/>
        </w:rPr>
      </w:pPr>
      <w:r w:rsidRPr="00235244">
        <w:rPr>
          <w:color w:val="000000" w:themeColor="text1"/>
          <w:lang w:val="en-GB"/>
        </w:rPr>
        <w:t>6.6.1.</w:t>
      </w:r>
      <w:r w:rsidRPr="00235244">
        <w:rPr>
          <w:color w:val="000000" w:themeColor="text1"/>
          <w:lang w:val="en-GB"/>
        </w:rPr>
        <w:tab/>
      </w:r>
      <w:r w:rsidRPr="00235244">
        <w:rPr>
          <w:bCs/>
          <w:strike/>
          <w:color w:val="000000" w:themeColor="text1"/>
          <w:lang w:val="en-GB"/>
        </w:rPr>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appropriate test methods and limit values.</w:t>
      </w:r>
      <w:r w:rsidR="00720EBD">
        <w:rPr>
          <w:bCs/>
          <w:color w:val="000000" w:themeColor="text1"/>
          <w:lang w:val="en-GB"/>
        </w:rPr>
        <w:t xml:space="preserve"> </w:t>
      </w:r>
      <w:r w:rsidR="004D3B97">
        <w:rPr>
          <w:bCs/>
          <w:color w:val="000000" w:themeColor="text1"/>
          <w:lang w:val="en-GB"/>
        </w:rPr>
        <w:tab/>
      </w:r>
      <w:r w:rsidR="004D3B97">
        <w:rPr>
          <w:bCs/>
          <w:color w:val="000000" w:themeColor="text1"/>
          <w:lang w:val="en-GB"/>
        </w:rPr>
        <w:tab/>
      </w:r>
      <w:r w:rsidR="004D3B97">
        <w:rPr>
          <w:bCs/>
          <w:color w:val="000000" w:themeColor="text1"/>
          <w:lang w:val="en-GB"/>
        </w:rPr>
        <w:tab/>
      </w:r>
      <w:r w:rsidR="00D94668" w:rsidRPr="00235244">
        <w:rPr>
          <w:b/>
          <w:color w:val="000000" w:themeColor="text1"/>
          <w:lang w:val="en-GB"/>
        </w:rPr>
        <w:t>Calculation</w:t>
      </w:r>
      <w:r w:rsidR="00D94668" w:rsidRPr="00235244">
        <w:rPr>
          <w:b/>
          <w:bCs/>
          <w:color w:val="000000" w:themeColor="text1"/>
          <w:lang w:val="en-GB"/>
        </w:rPr>
        <w:t xml:space="preserve"> of the deformation potential of the tread pattern</w:t>
      </w:r>
    </w:p>
    <w:p w14:paraId="41EDF081" w14:textId="37DABA9A" w:rsidR="003C005D" w:rsidRPr="00235244" w:rsidRDefault="003C005D" w:rsidP="003C005D">
      <w:pPr>
        <w:spacing w:after="120"/>
        <w:ind w:left="2268" w:right="1134"/>
        <w:jc w:val="both"/>
        <w:rPr>
          <w:b/>
          <w:bCs/>
          <w:color w:val="000000" w:themeColor="text1"/>
          <w:lang w:val="en-GB"/>
        </w:rPr>
      </w:pPr>
      <w:r w:rsidRPr="00235244">
        <w:rPr>
          <w:b/>
          <w:bCs/>
          <w:color w:val="000000" w:themeColor="text1"/>
          <w:lang w:val="en-GB"/>
        </w:rPr>
        <w:t>The "deformation potential" (</w:t>
      </w:r>
      <w:r w:rsidR="00196CF5" w:rsidRPr="00235244">
        <w:rPr>
          <w:b/>
          <w:bCs/>
          <w:i/>
          <w:iCs/>
          <w:color w:val="000000" w:themeColor="text1"/>
          <w:lang w:val="en-GB"/>
        </w:rPr>
        <w:t>P</w:t>
      </w:r>
      <w:r w:rsidR="00196CF5" w:rsidRPr="00235244">
        <w:rPr>
          <w:b/>
          <w:bCs/>
          <w:color w:val="000000" w:themeColor="text1"/>
          <w:vertAlign w:val="subscript"/>
          <w:lang w:val="en-GB"/>
        </w:rPr>
        <w:t>def</w:t>
      </w:r>
      <w:r w:rsidRPr="00235244">
        <w:rPr>
          <w:b/>
          <w:bCs/>
          <w:color w:val="000000" w:themeColor="text1"/>
          <w:lang w:val="en-GB"/>
        </w:rPr>
        <w:t>) is calculated as follows:</w:t>
      </w:r>
    </w:p>
    <w:p w14:paraId="603069CA" w14:textId="7B89420F" w:rsidR="003C005D" w:rsidRPr="00235244" w:rsidRDefault="003C005D" w:rsidP="003C005D">
      <w:pPr>
        <w:spacing w:after="120"/>
        <w:ind w:left="2268" w:right="1134" w:hanging="1134"/>
        <w:jc w:val="both"/>
        <w:rPr>
          <w:b/>
          <w:bCs/>
          <w:color w:val="000000" w:themeColor="text1"/>
          <w:lang w:val="en-GB"/>
        </w:rPr>
      </w:pPr>
      <w:r w:rsidRPr="00235244">
        <w:rPr>
          <w:b/>
          <w:bCs/>
          <w:color w:val="000000" w:themeColor="text1"/>
          <w:lang w:val="en-GB"/>
        </w:rPr>
        <w:tab/>
      </w:r>
      <w:r w:rsidRPr="00235244">
        <w:rPr>
          <w:b/>
          <w:bCs/>
          <w:color w:val="000000" w:themeColor="text1"/>
          <w:lang w:val="en-GB"/>
        </w:rPr>
        <w:tab/>
      </w:r>
      <w:r w:rsidRPr="00235244">
        <w:rPr>
          <w:b/>
          <w:bCs/>
          <w:color w:val="000000" w:themeColor="text1"/>
          <w:lang w:val="en-GB"/>
        </w:rPr>
        <w:tab/>
      </w:r>
      <w:r w:rsidR="008478D7" w:rsidRPr="00235244">
        <w:rPr>
          <w:b/>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P</m:t>
            </m:r>
          </m:e>
          <m:sub>
            <m:r>
              <m:rPr>
                <m:nor/>
              </m:rPr>
              <w:rPr>
                <w:rFonts w:ascii="Cambria Math" w:hAnsi="Cambria Math"/>
                <w:b/>
                <w:color w:val="000000" w:themeColor="text1"/>
                <w:lang w:val="en-GB"/>
              </w:rPr>
              <m:t>def</m:t>
            </m:r>
          </m:sub>
        </m:sSub>
        <m:r>
          <m:rPr>
            <m:sty m:val="bi"/>
          </m:rPr>
          <w:rPr>
            <w:rFonts w:ascii="Cambria Math" w:hAnsi="Cambria Math"/>
            <w:color w:val="000000" w:themeColor="text1"/>
            <w:lang w:val="en-GB"/>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R</m:t>
            </m:r>
          </m:e>
          <m:sub>
            <m:r>
              <m:rPr>
                <m:nor/>
              </m:rPr>
              <w:rPr>
                <w:rFonts w:ascii="Cambria Math" w:hAnsi="Cambria Math"/>
                <w:b/>
                <w:color w:val="000000" w:themeColor="text1"/>
                <w:lang w:val="en-GB"/>
              </w:rPr>
              <m:t>void</m:t>
            </m:r>
          </m:sub>
        </m:sSub>
        <m:r>
          <m:rPr>
            <m:sty m:val="bi"/>
          </m:rPr>
          <w:rPr>
            <w:rFonts w:ascii="Cambria Math" w:hAnsi="Cambria Math"/>
            <w:color w:val="000000" w:themeColor="text1"/>
            <w:lang w:val="en-GB"/>
          </w:rPr>
          <m:t>∙</m:t>
        </m:r>
        <m:sSup>
          <m:sSupPr>
            <m:ctrlPr>
              <w:rPr>
                <w:rFonts w:ascii="Cambria Math" w:hAnsi="Cambria Math"/>
                <w:b/>
                <w:i/>
                <w:color w:val="000000" w:themeColor="text1"/>
                <w:lang w:val="en-GB"/>
              </w:rPr>
            </m:ctrlPr>
          </m:sSupPr>
          <m:e>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d</m:t>
                </m:r>
              </m:e>
              <m:sub>
                <m:r>
                  <m:rPr>
                    <m:nor/>
                  </m:rPr>
                  <w:rPr>
                    <w:rFonts w:ascii="Cambria Math" w:hAnsi="Cambria Math"/>
                    <w:b/>
                    <w:color w:val="000000" w:themeColor="text1"/>
                    <w:lang w:val="en-GB"/>
                  </w:rPr>
                  <m:t>tr</m:t>
                </m:r>
              </m:sub>
            </m:sSub>
          </m:e>
          <m:sup>
            <m:r>
              <m:rPr>
                <m:sty m:val="bi"/>
              </m:rPr>
              <w:rPr>
                <w:rFonts w:ascii="Cambria Math" w:hAnsi="Cambria Math"/>
                <w:color w:val="000000" w:themeColor="text1"/>
                <w:lang w:val="en-GB"/>
              </w:rPr>
              <m:t>3</m:t>
            </m:r>
          </m:sup>
        </m:sSup>
      </m:oMath>
    </w:p>
    <w:p w14:paraId="3C575DEC" w14:textId="5BB82D70" w:rsidR="003C005D" w:rsidRPr="00235244" w:rsidRDefault="00D94668" w:rsidP="003C005D">
      <w:pPr>
        <w:spacing w:after="120"/>
        <w:ind w:left="2268" w:right="1134"/>
        <w:jc w:val="both"/>
        <w:rPr>
          <w:b/>
          <w:bCs/>
          <w:color w:val="000000" w:themeColor="text1"/>
          <w:lang w:val="en-GB"/>
        </w:rPr>
      </w:pPr>
      <w:r w:rsidRPr="00235244">
        <w:rPr>
          <w:b/>
          <w:bCs/>
          <w:color w:val="000000" w:themeColor="text1"/>
          <w:lang w:val="en-GB"/>
        </w:rPr>
        <w:t>where</w:t>
      </w:r>
      <w:r w:rsidR="003C005D" w:rsidRPr="00235244">
        <w:rPr>
          <w:b/>
          <w:bCs/>
          <w:color w:val="000000" w:themeColor="text1"/>
          <w:lang w:val="en-GB"/>
        </w:rPr>
        <w:t>:</w:t>
      </w:r>
    </w:p>
    <w:p w14:paraId="7EBB0404" w14:textId="6BCDAFD1" w:rsidR="003C005D" w:rsidRPr="00235244" w:rsidRDefault="00F441C3" w:rsidP="003C005D">
      <w:pPr>
        <w:spacing w:after="120"/>
        <w:ind w:left="2268" w:right="1134"/>
        <w:jc w:val="both"/>
        <w:rPr>
          <w:b/>
          <w:bCs/>
          <w:color w:val="000000" w:themeColor="text1"/>
          <w:lang w:val="en-GB"/>
        </w:rPr>
      </w:pPr>
      <w:r w:rsidRPr="00235244">
        <w:rPr>
          <w:b/>
          <w:bCs/>
          <w:i/>
          <w:color w:val="000000" w:themeColor="text1"/>
          <w:lang w:val="en-GB"/>
        </w:rPr>
        <w:t>R</w:t>
      </w:r>
      <w:r w:rsidRPr="00235244">
        <w:rPr>
          <w:b/>
          <w:bCs/>
          <w:iCs/>
          <w:color w:val="000000" w:themeColor="text1"/>
          <w:vertAlign w:val="subscript"/>
          <w:lang w:val="en-GB"/>
        </w:rPr>
        <w:t>void</w:t>
      </w:r>
      <w:r w:rsidRPr="00235244">
        <w:rPr>
          <w:b/>
          <w:bCs/>
          <w:color w:val="000000" w:themeColor="text1"/>
          <w:lang w:val="en-GB"/>
        </w:rPr>
        <w:t xml:space="preserve"> </w:t>
      </w:r>
      <w:r w:rsidR="003C005D" w:rsidRPr="00235244">
        <w:rPr>
          <w:b/>
          <w:bCs/>
          <w:color w:val="000000" w:themeColor="text1"/>
          <w:lang w:val="en-GB"/>
        </w:rPr>
        <w:t xml:space="preserve">is a dimensionless figure </w:t>
      </w:r>
      <w:r w:rsidR="00C035D0" w:rsidRPr="00235244">
        <w:rPr>
          <w:b/>
          <w:bCs/>
          <w:color w:val="000000" w:themeColor="text1"/>
          <w:lang w:val="en-GB"/>
        </w:rPr>
        <w:t xml:space="preserve">between 0 and 1 </w:t>
      </w:r>
      <w:r w:rsidR="003C005D" w:rsidRPr="00235244">
        <w:rPr>
          <w:b/>
          <w:bCs/>
          <w:color w:val="000000" w:themeColor="text1"/>
          <w:lang w:val="en-GB"/>
        </w:rPr>
        <w:t>representing the void to fill ratio of the tread pattern according to the definition in paragraph 2.17.</w:t>
      </w:r>
      <w:r w:rsidR="008478D7" w:rsidRPr="00235244">
        <w:rPr>
          <w:b/>
          <w:bCs/>
          <w:color w:val="000000" w:themeColor="text1"/>
          <w:lang w:val="en-GB"/>
        </w:rPr>
        <w:t>;</w:t>
      </w:r>
    </w:p>
    <w:p w14:paraId="67961320" w14:textId="0A16831D" w:rsidR="003C005D" w:rsidRPr="00235244" w:rsidRDefault="00F441C3" w:rsidP="003C005D">
      <w:pPr>
        <w:spacing w:after="120"/>
        <w:ind w:left="2268" w:right="1134"/>
        <w:jc w:val="both"/>
        <w:rPr>
          <w:b/>
          <w:bCs/>
          <w:color w:val="000000" w:themeColor="text1"/>
          <w:lang w:val="en-GB"/>
        </w:rPr>
      </w:pPr>
      <w:r w:rsidRPr="00235244">
        <w:rPr>
          <w:b/>
          <w:bCs/>
          <w:i/>
          <w:iCs/>
          <w:color w:val="000000" w:themeColor="text1"/>
          <w:lang w:val="en-GB"/>
        </w:rPr>
        <w:t>d</w:t>
      </w:r>
      <w:r w:rsidRPr="00235244">
        <w:rPr>
          <w:b/>
          <w:bCs/>
          <w:color w:val="000000" w:themeColor="text1"/>
          <w:vertAlign w:val="subscript"/>
          <w:lang w:val="en-GB"/>
        </w:rPr>
        <w:t>tr</w:t>
      </w:r>
      <w:r w:rsidRPr="00235244">
        <w:rPr>
          <w:b/>
          <w:bCs/>
          <w:i/>
          <w:iCs/>
          <w:color w:val="000000" w:themeColor="text1"/>
          <w:lang w:val="en-GB"/>
        </w:rPr>
        <w:t xml:space="preserve"> </w:t>
      </w:r>
      <w:r w:rsidR="003C005D" w:rsidRPr="00235244">
        <w:rPr>
          <w:b/>
          <w:bCs/>
          <w:color w:val="000000" w:themeColor="text1"/>
          <w:lang w:val="en-GB"/>
        </w:rPr>
        <w:t xml:space="preserve">is the maximum </w:t>
      </w:r>
      <w:r w:rsidR="00340EB3" w:rsidRPr="00235244">
        <w:rPr>
          <w:b/>
          <w:bCs/>
          <w:color w:val="000000" w:themeColor="text1"/>
          <w:lang w:val="en-GB"/>
        </w:rPr>
        <w:t xml:space="preserve">of the </w:t>
      </w:r>
      <w:r w:rsidR="003C005D" w:rsidRPr="00235244">
        <w:rPr>
          <w:b/>
          <w:bCs/>
          <w:color w:val="000000" w:themeColor="text1"/>
          <w:lang w:val="en-GB"/>
        </w:rPr>
        <w:t>tread depth</w:t>
      </w:r>
      <w:r w:rsidR="00340EB3" w:rsidRPr="00235244">
        <w:rPr>
          <w:b/>
          <w:bCs/>
          <w:color w:val="000000" w:themeColor="text1"/>
          <w:lang w:val="en-GB"/>
        </w:rPr>
        <w:t>s</w:t>
      </w:r>
      <w:r w:rsidR="003C005D" w:rsidRPr="00235244">
        <w:rPr>
          <w:b/>
          <w:bCs/>
          <w:color w:val="000000" w:themeColor="text1"/>
          <w:lang w:val="en-GB"/>
        </w:rPr>
        <w:t xml:space="preserve"> </w:t>
      </w:r>
      <w:r w:rsidR="00EB2F25" w:rsidRPr="00235244">
        <w:rPr>
          <w:b/>
          <w:bCs/>
          <w:color w:val="000000" w:themeColor="text1"/>
          <w:lang w:val="en-GB"/>
        </w:rPr>
        <w:t>as defined</w:t>
      </w:r>
      <w:r w:rsidR="003C005D" w:rsidRPr="00235244">
        <w:rPr>
          <w:b/>
          <w:bCs/>
          <w:color w:val="000000" w:themeColor="text1"/>
          <w:lang w:val="en-GB"/>
        </w:rPr>
        <w:t xml:space="preserve"> in paragraph 2.16. </w:t>
      </w:r>
      <w:r w:rsidR="00EB2F25" w:rsidRPr="00235244">
        <w:rPr>
          <w:b/>
          <w:bCs/>
          <w:color w:val="000000" w:themeColor="text1"/>
          <w:lang w:val="en-GB"/>
        </w:rPr>
        <w:t xml:space="preserve">of this Regulation </w:t>
      </w:r>
      <w:r w:rsidR="003C005D" w:rsidRPr="00235244">
        <w:rPr>
          <w:b/>
          <w:bCs/>
          <w:color w:val="000000" w:themeColor="text1"/>
          <w:lang w:val="en-GB"/>
        </w:rPr>
        <w:t>expressed in millimetres</w:t>
      </w:r>
      <w:r w:rsidR="008478D7" w:rsidRPr="00235244">
        <w:rPr>
          <w:b/>
          <w:bCs/>
          <w:color w:val="000000" w:themeColor="text1"/>
          <w:lang w:val="en-GB"/>
        </w:rPr>
        <w:t>.</w:t>
      </w:r>
    </w:p>
    <w:p w14:paraId="03688E44" w14:textId="292355E2" w:rsidR="003C005D" w:rsidRPr="00235244" w:rsidRDefault="003C005D" w:rsidP="003C005D">
      <w:pPr>
        <w:spacing w:after="120"/>
        <w:ind w:left="2268" w:right="1134"/>
        <w:jc w:val="both"/>
        <w:rPr>
          <w:b/>
          <w:bCs/>
          <w:color w:val="000000" w:themeColor="text1"/>
          <w:lang w:val="en-GB"/>
        </w:rPr>
      </w:pPr>
      <w:r w:rsidRPr="00235244">
        <w:rPr>
          <w:b/>
          <w:bCs/>
          <w:color w:val="000000" w:themeColor="text1"/>
          <w:lang w:val="en-GB"/>
        </w:rPr>
        <w:t>The deformation potential</w:t>
      </w:r>
      <w:r w:rsidR="00F441C3" w:rsidRPr="00235244">
        <w:rPr>
          <w:b/>
          <w:bCs/>
          <w:color w:val="000000" w:themeColor="text1"/>
          <w:lang w:val="en-GB"/>
        </w:rPr>
        <w:t xml:space="preserve"> </w:t>
      </w:r>
      <w:r w:rsidR="00F441C3" w:rsidRPr="00235244">
        <w:rPr>
          <w:b/>
          <w:bCs/>
          <w:i/>
          <w:iCs/>
          <w:color w:val="000000" w:themeColor="text1"/>
          <w:lang w:val="en-GB"/>
        </w:rPr>
        <w:t>P</w:t>
      </w:r>
      <w:r w:rsidR="00F441C3" w:rsidRPr="00235244">
        <w:rPr>
          <w:b/>
          <w:bCs/>
          <w:color w:val="000000" w:themeColor="text1"/>
          <w:vertAlign w:val="subscript"/>
          <w:lang w:val="en-GB"/>
        </w:rPr>
        <w:t>def</w:t>
      </w:r>
      <w:r w:rsidRPr="00235244">
        <w:rPr>
          <w:b/>
          <w:bCs/>
          <w:color w:val="000000" w:themeColor="text1"/>
          <w:lang w:val="en-GB"/>
        </w:rPr>
        <w:t xml:space="preserve"> is expressed in mm</w:t>
      </w:r>
      <w:r w:rsidRPr="00235244">
        <w:rPr>
          <w:b/>
          <w:bCs/>
          <w:color w:val="000000" w:themeColor="text1"/>
          <w:vertAlign w:val="superscript"/>
          <w:lang w:val="en-GB"/>
        </w:rPr>
        <w:t>3</w:t>
      </w:r>
      <w:r w:rsidRPr="00235244">
        <w:rPr>
          <w:b/>
          <w:bCs/>
          <w:color w:val="000000" w:themeColor="text1"/>
          <w:lang w:val="en-GB"/>
        </w:rPr>
        <w:t>.</w:t>
      </w:r>
    </w:p>
    <w:p w14:paraId="6F96611D" w14:textId="7E8FE95F" w:rsidR="006C6688" w:rsidRPr="00235244" w:rsidRDefault="006C6688" w:rsidP="00A875B0">
      <w:pPr>
        <w:pStyle w:val="SingleTxtG"/>
        <w:ind w:left="2268" w:hanging="1134"/>
        <w:rPr>
          <w:b/>
          <w:bCs/>
          <w:color w:val="000000" w:themeColor="text1"/>
          <w:lang w:val="en-GB"/>
        </w:rPr>
      </w:pPr>
      <w:r w:rsidRPr="00235244">
        <w:rPr>
          <w:b/>
          <w:bCs/>
          <w:color w:val="000000" w:themeColor="text1"/>
          <w:lang w:val="en-GB"/>
        </w:rPr>
        <w:t>6.6.</w:t>
      </w:r>
      <w:r w:rsidR="003C005D" w:rsidRPr="00235244">
        <w:rPr>
          <w:b/>
          <w:bCs/>
          <w:color w:val="000000" w:themeColor="text1"/>
          <w:lang w:val="en-GB"/>
        </w:rPr>
        <w:t>2</w:t>
      </w:r>
      <w:r w:rsidRPr="00235244">
        <w:rPr>
          <w:b/>
          <w:bCs/>
          <w:color w:val="000000" w:themeColor="text1"/>
          <w:lang w:val="en-GB"/>
        </w:rPr>
        <w:t>.</w:t>
      </w:r>
      <w:r w:rsidRPr="00235244">
        <w:rPr>
          <w:b/>
          <w:bCs/>
          <w:color w:val="000000" w:themeColor="text1"/>
          <w:lang w:val="en-GB"/>
        </w:rPr>
        <w:tab/>
        <w:t xml:space="preserve">Calculation of the number of traction </w:t>
      </w:r>
      <w:r w:rsidR="00131129" w:rsidRPr="00235244">
        <w:rPr>
          <w:b/>
          <w:bCs/>
          <w:color w:val="000000" w:themeColor="text1"/>
          <w:lang w:val="en-GB"/>
        </w:rPr>
        <w:t>elements</w:t>
      </w:r>
    </w:p>
    <w:p w14:paraId="08FB49AB" w14:textId="32043A97" w:rsidR="006C6688" w:rsidRPr="00235244" w:rsidRDefault="00A656EF" w:rsidP="00624889">
      <w:pPr>
        <w:pStyle w:val="SingleTxtG"/>
        <w:ind w:left="2268"/>
        <w:rPr>
          <w:b/>
          <w:bCs/>
          <w:color w:val="000000" w:themeColor="text1"/>
          <w:lang w:val="en-GB"/>
        </w:rPr>
      </w:pPr>
      <w:r w:rsidRPr="00235244">
        <w:rPr>
          <w:b/>
          <w:bCs/>
          <w:color w:val="000000" w:themeColor="text1"/>
          <w:lang w:val="en-GB"/>
        </w:rPr>
        <w:t>"</w:t>
      </w:r>
      <w:r w:rsidR="006C6688" w:rsidRPr="00235244">
        <w:rPr>
          <w:b/>
          <w:bCs/>
          <w:color w:val="000000" w:themeColor="text1"/>
          <w:lang w:val="en-GB"/>
        </w:rPr>
        <w:t xml:space="preserve">Traction elements" </w:t>
      </w:r>
      <w:r w:rsidR="000415F9" w:rsidRPr="00235244">
        <w:rPr>
          <w:b/>
          <w:bCs/>
          <w:color w:val="000000" w:themeColor="text1"/>
          <w:lang w:val="en-GB"/>
        </w:rPr>
        <w:t xml:space="preserve">(TE) </w:t>
      </w:r>
      <w:r w:rsidR="006C6688" w:rsidRPr="00235244">
        <w:rPr>
          <w:b/>
          <w:bCs/>
          <w:color w:val="000000" w:themeColor="text1"/>
          <w:lang w:val="en-GB"/>
        </w:rPr>
        <w:t>are elements of the tread pattern which are completely separated from each other by grooves and/or sipes, on all their edges, at tread surface.</w:t>
      </w:r>
    </w:p>
    <w:p w14:paraId="7636AC54" w14:textId="31A091ED" w:rsidR="006C6688" w:rsidRPr="00235244" w:rsidRDefault="006C6688" w:rsidP="00624889">
      <w:pPr>
        <w:pStyle w:val="SingleTxtG"/>
        <w:ind w:left="2268"/>
        <w:rPr>
          <w:b/>
          <w:bCs/>
          <w:color w:val="000000" w:themeColor="text1"/>
          <w:lang w:val="en-GB"/>
        </w:rPr>
      </w:pPr>
      <w:r w:rsidRPr="00235244">
        <w:rPr>
          <w:b/>
          <w:bCs/>
          <w:color w:val="000000" w:themeColor="text1"/>
          <w:lang w:val="en-GB"/>
        </w:rPr>
        <w:t>The total number</w:t>
      </w:r>
      <w:r w:rsidR="00F441C3" w:rsidRPr="00235244">
        <w:rPr>
          <w:b/>
          <w:bCs/>
          <w:color w:val="000000" w:themeColor="text1"/>
          <w:lang w:val="en-GB"/>
        </w:rPr>
        <w:t xml:space="preserve"> </w:t>
      </w:r>
      <w:r w:rsidR="00F441C3" w:rsidRPr="00235244">
        <w:rPr>
          <w:b/>
          <w:bCs/>
          <w:i/>
          <w:iCs/>
          <w:color w:val="000000" w:themeColor="text1"/>
          <w:lang w:val="en-GB"/>
        </w:rPr>
        <w:t>n</w:t>
      </w:r>
      <w:r w:rsidR="00F441C3" w:rsidRPr="00235244">
        <w:rPr>
          <w:b/>
          <w:bCs/>
          <w:color w:val="000000" w:themeColor="text1"/>
          <w:vertAlign w:val="subscript"/>
          <w:lang w:val="en-GB"/>
        </w:rPr>
        <w:t>TE</w:t>
      </w:r>
      <w:r w:rsidRPr="00235244">
        <w:rPr>
          <w:b/>
          <w:bCs/>
          <w:color w:val="000000" w:themeColor="text1"/>
          <w:lang w:val="en-GB"/>
        </w:rPr>
        <w:t xml:space="preserve"> of traction elements is calculated as follows</w:t>
      </w:r>
    </w:p>
    <w:p w14:paraId="4902A6D4" w14:textId="73AECA96" w:rsidR="006C6688" w:rsidRPr="005D62CF" w:rsidRDefault="00A656EF" w:rsidP="00A875B0">
      <w:pPr>
        <w:pStyle w:val="SingleTxtG"/>
        <w:ind w:left="2268" w:hanging="1134"/>
        <w:rPr>
          <w:b/>
          <w:color w:val="000000" w:themeColor="text1"/>
          <w:lang w:val="es-ES"/>
        </w:rPr>
      </w:pPr>
      <w:r w:rsidRPr="00235244">
        <w:rPr>
          <w:bCs/>
          <w:color w:val="000000" w:themeColor="text1"/>
          <w:lang w:val="en-GB"/>
        </w:rPr>
        <w:tab/>
      </w:r>
      <w:r w:rsidRPr="00235244">
        <w:rPr>
          <w:bCs/>
          <w:color w:val="000000" w:themeColor="text1"/>
          <w:lang w:val="en-GB"/>
        </w:rPr>
        <w:tab/>
      </w:r>
      <w:r w:rsidRPr="00235244">
        <w:rPr>
          <w:bCs/>
          <w:color w:val="000000" w:themeColor="text1"/>
          <w:lang w:val="en-GB"/>
        </w:rPr>
        <w:tab/>
      </w:r>
      <w:r w:rsidR="008478D7" w:rsidRPr="00235244">
        <w:rPr>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s-ES"/>
              </w:rPr>
              <m:t>TE</m:t>
            </m:r>
          </m:sub>
        </m:sSub>
        <m:r>
          <m:rPr>
            <m:sty m:val="bi"/>
          </m:rPr>
          <w:rPr>
            <w:rFonts w:ascii="Cambria Math" w:hAnsi="Cambria Math"/>
            <w:color w:val="000000" w:themeColor="text1"/>
            <w:lang w:val="es-ES"/>
          </w:rPr>
          <m:t>=</m:t>
        </m:r>
        <m:f>
          <m:fPr>
            <m:ctrlPr>
              <w:rPr>
                <w:rFonts w:ascii="Cambria Math" w:hAnsi="Cambria Math"/>
                <w:b/>
                <w:i/>
                <w:color w:val="000000" w:themeColor="text1"/>
                <w:lang w:val="en-GB"/>
              </w:rPr>
            </m:ctrlPr>
          </m:fPr>
          <m:num>
            <m:r>
              <m:rPr>
                <m:sty m:val="bi"/>
              </m:rPr>
              <w:rPr>
                <w:rFonts w:ascii="Cambria Math" w:hAnsi="Cambria Math"/>
                <w:color w:val="000000" w:themeColor="text1"/>
                <w:lang w:val="en-GB"/>
              </w:rPr>
              <m:t>1</m:t>
            </m:r>
          </m:num>
          <m:den>
            <m:r>
              <m:rPr>
                <m:sty m:val="bi"/>
              </m:rPr>
              <w:rPr>
                <w:rFonts w:ascii="Cambria Math" w:hAnsi="Cambria Math"/>
                <w:color w:val="000000" w:themeColor="text1"/>
                <w:lang w:val="en-GB"/>
              </w:rPr>
              <m:t>2</m:t>
            </m:r>
          </m:den>
        </m:f>
        <m:r>
          <m:rPr>
            <m:sty m:val="b"/>
          </m:rPr>
          <w:rPr>
            <w:rFonts w:ascii="Cambria Math" w:hAnsi="Cambria Math"/>
            <w:color w:val="000000" w:themeColor="text1"/>
            <w:lang w:val="es-ES"/>
          </w:rPr>
          <m:t>∙</m:t>
        </m:r>
        <m:d>
          <m:dPr>
            <m:ctrlPr>
              <w:rPr>
                <w:rFonts w:ascii="Cambria Math" w:hAnsi="Cambria Math"/>
                <w:b/>
                <w:color w:val="000000" w:themeColor="text1"/>
                <w:lang w:val="en-GB"/>
              </w:rPr>
            </m:ctrlPr>
          </m:dPr>
          <m:e>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s-ES"/>
                  </w:rPr>
                  <m:t>TE,50</m:t>
                </m:r>
              </m:sub>
            </m:sSub>
            <m:r>
              <m:rPr>
                <m:sty m:val="bi"/>
              </m:rPr>
              <w:rPr>
                <w:rFonts w:ascii="Cambria Math" w:hAnsi="Cambria Math"/>
                <w:color w:val="000000" w:themeColor="text1"/>
                <w:lang w:val="es-ES"/>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s-ES"/>
                  </w:rPr>
                  <m:t>TE,70</m:t>
                </m:r>
              </m:sub>
            </m:sSub>
          </m:e>
        </m:d>
      </m:oMath>
    </w:p>
    <w:p w14:paraId="4904CB12" w14:textId="4D9CEBD5" w:rsidR="00A656EF" w:rsidRPr="00235244" w:rsidRDefault="00F441C3" w:rsidP="009D2BD6">
      <w:pPr>
        <w:pStyle w:val="SingleTxtG"/>
        <w:ind w:left="2268"/>
        <w:rPr>
          <w:b/>
          <w:color w:val="000000" w:themeColor="text1"/>
          <w:lang w:val="en-GB"/>
        </w:rPr>
      </w:pPr>
      <w:r w:rsidRPr="00235244">
        <w:rPr>
          <w:b/>
          <w:color w:val="000000" w:themeColor="text1"/>
          <w:lang w:val="en-GB"/>
        </w:rPr>
        <w:t>where</w:t>
      </w:r>
      <w:r w:rsidR="000448BA" w:rsidRPr="00235244">
        <w:rPr>
          <w:b/>
          <w:color w:val="000000" w:themeColor="text1"/>
          <w:lang w:val="en-GB"/>
        </w:rPr>
        <w:t>:</w:t>
      </w:r>
    </w:p>
    <w:p w14:paraId="5727BB44" w14:textId="3D337690" w:rsidR="00A656EF" w:rsidRPr="00235244" w:rsidRDefault="00F441C3" w:rsidP="009D2BD6">
      <w:pPr>
        <w:pStyle w:val="SingleTxtG"/>
        <w:ind w:left="2268"/>
        <w:rPr>
          <w:b/>
          <w:color w:val="000000" w:themeColor="text1"/>
          <w:lang w:val="en-GB"/>
        </w:rPr>
      </w:pPr>
      <w:r w:rsidRPr="00235244">
        <w:rPr>
          <w:b/>
          <w:bCs/>
          <w:i/>
          <w:iCs/>
          <w:color w:val="000000" w:themeColor="text1"/>
          <w:lang w:val="en-GB"/>
        </w:rPr>
        <w:t>n</w:t>
      </w:r>
      <w:r w:rsidRPr="00235244">
        <w:rPr>
          <w:b/>
          <w:bCs/>
          <w:color w:val="000000" w:themeColor="text1"/>
          <w:vertAlign w:val="subscript"/>
          <w:lang w:val="en-GB"/>
        </w:rPr>
        <w:t>TE,50</w:t>
      </w:r>
      <w:r w:rsidR="00A656EF" w:rsidRPr="00235244">
        <w:rPr>
          <w:b/>
          <w:i/>
          <w:iCs/>
          <w:color w:val="000000" w:themeColor="text1"/>
          <w:lang w:val="en-GB"/>
        </w:rPr>
        <w:t xml:space="preserve"> </w:t>
      </w:r>
      <w:r w:rsidR="00A656EF" w:rsidRPr="00235244">
        <w:rPr>
          <w:b/>
          <w:color w:val="000000" w:themeColor="text1"/>
          <w:lang w:val="en-GB"/>
        </w:rPr>
        <w:t xml:space="preserve">is the number of traction elements separated by grooves/sipes with a depth equal </w:t>
      </w:r>
      <w:r w:rsidR="00EB2F25" w:rsidRPr="00235244">
        <w:rPr>
          <w:b/>
          <w:color w:val="000000" w:themeColor="text1"/>
          <w:lang w:val="en-GB"/>
        </w:rPr>
        <w:t xml:space="preserve">to </w:t>
      </w:r>
      <w:r w:rsidR="00A656EF" w:rsidRPr="00235244">
        <w:rPr>
          <w:b/>
          <w:color w:val="000000" w:themeColor="text1"/>
          <w:lang w:val="en-GB"/>
        </w:rPr>
        <w:t xml:space="preserve">or greater than 50% of the </w:t>
      </w:r>
      <w:r w:rsidR="000415F9" w:rsidRPr="00235244">
        <w:rPr>
          <w:b/>
          <w:color w:val="000000" w:themeColor="text1"/>
          <w:lang w:val="en-GB"/>
        </w:rPr>
        <w:t xml:space="preserve">maximum </w:t>
      </w:r>
      <w:r w:rsidR="00A656EF" w:rsidRPr="00235244">
        <w:rPr>
          <w:b/>
          <w:color w:val="000000" w:themeColor="text1"/>
          <w:lang w:val="en-GB"/>
        </w:rPr>
        <w:t>tread depth</w:t>
      </w:r>
      <w:r w:rsidR="008478D7" w:rsidRPr="00235244">
        <w:rPr>
          <w:b/>
          <w:color w:val="000000" w:themeColor="text1"/>
          <w:lang w:val="en-GB"/>
        </w:rPr>
        <w:t>;</w:t>
      </w:r>
    </w:p>
    <w:p w14:paraId="53D828EE" w14:textId="25074D07" w:rsidR="00A656EF" w:rsidRPr="00235244" w:rsidRDefault="00F441C3" w:rsidP="009D2BD6">
      <w:pPr>
        <w:spacing w:after="120"/>
        <w:ind w:left="2268" w:right="1134"/>
        <w:jc w:val="both"/>
        <w:rPr>
          <w:b/>
          <w:color w:val="000000" w:themeColor="text1"/>
          <w:lang w:val="en-GB"/>
        </w:rPr>
      </w:pPr>
      <w:r w:rsidRPr="00235244">
        <w:rPr>
          <w:b/>
          <w:bCs/>
          <w:i/>
          <w:iCs/>
          <w:color w:val="000000" w:themeColor="text1"/>
          <w:lang w:val="en-GB"/>
        </w:rPr>
        <w:t>n</w:t>
      </w:r>
      <w:r w:rsidRPr="00235244">
        <w:rPr>
          <w:b/>
          <w:bCs/>
          <w:color w:val="000000" w:themeColor="text1"/>
          <w:vertAlign w:val="subscript"/>
          <w:lang w:val="en-GB"/>
        </w:rPr>
        <w:t>TE,70</w:t>
      </w:r>
      <w:r w:rsidR="00A656EF" w:rsidRPr="00235244">
        <w:rPr>
          <w:b/>
          <w:i/>
          <w:iCs/>
          <w:color w:val="000000" w:themeColor="text1"/>
          <w:lang w:val="en-GB"/>
        </w:rPr>
        <w:t xml:space="preserve"> </w:t>
      </w:r>
      <w:r w:rsidR="00A656EF" w:rsidRPr="00235244">
        <w:rPr>
          <w:b/>
          <w:color w:val="000000" w:themeColor="text1"/>
          <w:lang w:val="en-GB"/>
        </w:rPr>
        <w:t xml:space="preserve">is the number of traction elements separated by grooves/sipes with a depth equal </w:t>
      </w:r>
      <w:r w:rsidR="00EB2F25" w:rsidRPr="00235244">
        <w:rPr>
          <w:b/>
          <w:color w:val="000000" w:themeColor="text1"/>
          <w:lang w:val="en-GB"/>
        </w:rPr>
        <w:t xml:space="preserve">to </w:t>
      </w:r>
      <w:r w:rsidR="00A656EF" w:rsidRPr="00235244">
        <w:rPr>
          <w:b/>
          <w:color w:val="000000" w:themeColor="text1"/>
          <w:lang w:val="en-GB"/>
        </w:rPr>
        <w:t xml:space="preserve">or greater than 70% of the </w:t>
      </w:r>
      <w:r w:rsidR="000415F9" w:rsidRPr="00235244">
        <w:rPr>
          <w:b/>
          <w:color w:val="000000" w:themeColor="text1"/>
          <w:lang w:val="en-GB"/>
        </w:rPr>
        <w:t xml:space="preserve">maximum </w:t>
      </w:r>
      <w:r w:rsidR="00A656EF" w:rsidRPr="00235244">
        <w:rPr>
          <w:b/>
          <w:color w:val="000000" w:themeColor="text1"/>
          <w:lang w:val="en-GB"/>
        </w:rPr>
        <w:t>tread depth</w:t>
      </w:r>
      <w:r w:rsidR="008478D7" w:rsidRPr="00235244">
        <w:rPr>
          <w:b/>
          <w:color w:val="000000" w:themeColor="text1"/>
          <w:lang w:val="en-GB"/>
        </w:rPr>
        <w:t>.</w:t>
      </w:r>
    </w:p>
    <w:p w14:paraId="1504B25B" w14:textId="214C3177" w:rsidR="00F441C3" w:rsidRPr="00235244" w:rsidRDefault="00EB2F25" w:rsidP="009D2BD6">
      <w:pPr>
        <w:spacing w:after="120"/>
        <w:ind w:left="2268" w:right="1134"/>
        <w:jc w:val="both"/>
        <w:rPr>
          <w:b/>
          <w:color w:val="000000" w:themeColor="text1"/>
          <w:lang w:val="en-GB"/>
        </w:rPr>
      </w:pPr>
      <w:r w:rsidRPr="00235244">
        <w:rPr>
          <w:b/>
          <w:bCs/>
          <w:color w:val="000000" w:themeColor="text1"/>
          <w:lang w:val="en-GB"/>
        </w:rPr>
        <w:t xml:space="preserve">For the avoidance of doubt, each traction element counted within </w:t>
      </w:r>
      <w:r w:rsidRPr="00235244">
        <w:rPr>
          <w:b/>
          <w:bCs/>
          <w:i/>
          <w:iCs/>
          <w:color w:val="000000" w:themeColor="text1"/>
          <w:lang w:val="en-GB"/>
        </w:rPr>
        <w:t>n</w:t>
      </w:r>
      <w:r w:rsidRPr="00235244">
        <w:rPr>
          <w:b/>
          <w:bCs/>
          <w:color w:val="000000" w:themeColor="text1"/>
          <w:vertAlign w:val="subscript"/>
          <w:lang w:val="en-GB"/>
        </w:rPr>
        <w:t>TE,70</w:t>
      </w:r>
      <w:r w:rsidRPr="00235244">
        <w:rPr>
          <w:b/>
          <w:bCs/>
          <w:color w:val="000000" w:themeColor="text1"/>
          <w:lang w:val="en-GB"/>
        </w:rPr>
        <w:t xml:space="preserve"> is also counted within </w:t>
      </w:r>
      <w:r w:rsidRPr="00235244">
        <w:rPr>
          <w:b/>
          <w:bCs/>
          <w:i/>
          <w:iCs/>
          <w:color w:val="000000" w:themeColor="text1"/>
          <w:lang w:val="en-GB"/>
        </w:rPr>
        <w:t>n</w:t>
      </w:r>
      <w:r w:rsidRPr="00235244">
        <w:rPr>
          <w:b/>
          <w:bCs/>
          <w:color w:val="000000" w:themeColor="text1"/>
          <w:vertAlign w:val="subscript"/>
          <w:lang w:val="en-GB"/>
        </w:rPr>
        <w:t>TE,50</w:t>
      </w:r>
      <w:r w:rsidRPr="00235244">
        <w:rPr>
          <w:b/>
          <w:bCs/>
          <w:color w:val="000000" w:themeColor="text1"/>
          <w:lang w:val="en-GB"/>
        </w:rPr>
        <w:t>.</w:t>
      </w:r>
    </w:p>
    <w:p w14:paraId="2505E6DD" w14:textId="2D83931C" w:rsidR="00B5602E" w:rsidRPr="00235244" w:rsidRDefault="009D2BD6" w:rsidP="007D4EBE">
      <w:pPr>
        <w:spacing w:after="120"/>
        <w:ind w:left="2268" w:right="1134" w:hanging="1134"/>
        <w:jc w:val="both"/>
        <w:rPr>
          <w:b/>
          <w:bCs/>
          <w:color w:val="000000" w:themeColor="text1"/>
          <w:lang w:val="en-GB"/>
        </w:rPr>
      </w:pPr>
      <w:r w:rsidRPr="00235244">
        <w:rPr>
          <w:b/>
          <w:bCs/>
          <w:color w:val="000000" w:themeColor="text1"/>
          <w:lang w:val="en-GB"/>
        </w:rPr>
        <w:t>6.6.3.</w:t>
      </w:r>
      <w:r w:rsidRPr="00235244">
        <w:rPr>
          <w:b/>
          <w:bCs/>
          <w:color w:val="000000" w:themeColor="text1"/>
          <w:lang w:val="en-GB"/>
        </w:rPr>
        <w:tab/>
        <w:t xml:space="preserve">In order to be classified as a traction tyre, </w:t>
      </w:r>
      <w:r w:rsidR="007D4EBE" w:rsidRPr="00235244">
        <w:rPr>
          <w:b/>
          <w:bCs/>
          <w:color w:val="000000" w:themeColor="text1"/>
          <w:lang w:val="en-GB"/>
        </w:rPr>
        <w:t xml:space="preserve">the total number of traction elements in the tread pattern of </w:t>
      </w:r>
      <w:r w:rsidRPr="00235244">
        <w:rPr>
          <w:b/>
          <w:bCs/>
          <w:color w:val="000000" w:themeColor="text1"/>
          <w:lang w:val="en-GB"/>
        </w:rPr>
        <w:t>a tyre shall</w:t>
      </w:r>
      <w:r w:rsidR="007D4EBE" w:rsidRPr="00235244">
        <w:rPr>
          <w:b/>
          <w:bCs/>
          <w:color w:val="000000" w:themeColor="text1"/>
          <w:lang w:val="en-GB"/>
        </w:rPr>
        <w:t>, depending on tyre class and, for class C3 tyres, nominal rim diameter, fulfil the respective condition</w:t>
      </w:r>
      <w:r w:rsidRPr="00235244">
        <w:rPr>
          <w:b/>
          <w:bCs/>
          <w:color w:val="000000" w:themeColor="text1"/>
          <w:lang w:val="en-GB"/>
        </w:rPr>
        <w:t>:</w:t>
      </w:r>
    </w:p>
    <w:p w14:paraId="0E5B31ED" w14:textId="01CB4F12" w:rsidR="009D2BD6" w:rsidRPr="00235244" w:rsidRDefault="00131129" w:rsidP="00131129">
      <w:pPr>
        <w:tabs>
          <w:tab w:val="left" w:pos="4111"/>
        </w:tabs>
        <w:spacing w:after="120"/>
        <w:ind w:left="2268" w:right="1134" w:hanging="1134"/>
        <w:jc w:val="both"/>
        <w:rPr>
          <w:b/>
          <w:bCs/>
          <w:color w:val="000000" w:themeColor="text1"/>
          <w:lang w:val="en-GB"/>
        </w:rPr>
      </w:pPr>
      <w:r w:rsidRPr="00235244">
        <w:rPr>
          <w:b/>
          <w:bCs/>
          <w:color w:val="000000" w:themeColor="text1"/>
          <w:lang w:val="en-GB"/>
        </w:rPr>
        <w:tab/>
      </w:r>
      <w:r w:rsidR="009D2BD6" w:rsidRPr="00235244">
        <w:rPr>
          <w:b/>
          <w:bCs/>
          <w:color w:val="000000" w:themeColor="text1"/>
          <w:lang w:val="en-GB"/>
        </w:rPr>
        <w:t xml:space="preserve">For </w:t>
      </w:r>
      <w:r w:rsidRPr="00235244">
        <w:rPr>
          <w:b/>
          <w:bCs/>
          <w:color w:val="000000" w:themeColor="text1"/>
          <w:lang w:val="en-GB"/>
        </w:rPr>
        <w:t xml:space="preserve">class </w:t>
      </w:r>
      <w:r w:rsidR="009D2BD6" w:rsidRPr="00235244">
        <w:rPr>
          <w:b/>
          <w:bCs/>
          <w:color w:val="000000" w:themeColor="text1"/>
          <w:lang w:val="en-GB"/>
        </w:rPr>
        <w:t>C2 tyres:</w:t>
      </w:r>
      <w:r w:rsidR="009D2BD6" w:rsidRPr="00235244">
        <w:rPr>
          <w:b/>
          <w:bCs/>
          <w:color w:val="000000" w:themeColor="text1"/>
          <w:lang w:val="en-GB"/>
        </w:rPr>
        <w:tab/>
      </w:r>
      <w:r w:rsidR="008478D7" w:rsidRPr="00235244">
        <w:rPr>
          <w:b/>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n-GB"/>
              </w:rPr>
              <m:t>TE</m:t>
            </m:r>
          </m:sub>
        </m:sSub>
        <m:r>
          <m:rPr>
            <m:sty m:val="bi"/>
          </m:rPr>
          <w:rPr>
            <w:rFonts w:ascii="Cambria Math" w:hAnsi="Cambria Math"/>
            <w:color w:val="000000" w:themeColor="text1"/>
            <w:lang w:val="en-GB"/>
          </w:rPr>
          <m:t>≥-</m:t>
        </m:r>
        <m:f>
          <m:fPr>
            <m:ctrlPr>
              <w:rPr>
                <w:rFonts w:ascii="Cambria Math" w:hAnsi="Cambria Math"/>
                <w:b/>
                <w:bCs/>
                <w:i/>
                <w:color w:val="000000" w:themeColor="text1"/>
                <w:lang w:val="en-GB"/>
              </w:rPr>
            </m:ctrlPr>
          </m:fPr>
          <m:num>
            <m:r>
              <m:rPr>
                <m:sty m:val="bi"/>
              </m:rPr>
              <w:rPr>
                <w:rFonts w:ascii="Cambria Math" w:hAnsi="Cambria Math"/>
                <w:color w:val="000000" w:themeColor="text1"/>
                <w:lang w:val="en-GB"/>
              </w:rPr>
              <m:t>2</m:t>
            </m:r>
          </m:num>
          <m:den>
            <m:r>
              <m:rPr>
                <m:sty m:val="bi"/>
              </m:rPr>
              <w:rPr>
                <w:rFonts w:ascii="Cambria Math" w:hAnsi="Cambria Math"/>
                <w:color w:val="000000" w:themeColor="text1"/>
                <w:lang w:val="en-GB"/>
              </w:rPr>
              <m:t xml:space="preserve">25 </m:t>
            </m:r>
            <m:sSup>
              <m:sSupPr>
                <m:ctrlPr>
                  <w:rPr>
                    <w:rFonts w:ascii="Cambria Math" w:hAnsi="Cambria Math"/>
                    <w:b/>
                    <w:bCs/>
                    <w:i/>
                    <w:color w:val="000000" w:themeColor="text1"/>
                    <w:lang w:val="en-GB"/>
                  </w:rPr>
                </m:ctrlPr>
              </m:sSupPr>
              <m:e>
                <m:r>
                  <m:rPr>
                    <m:sty m:val="b"/>
                  </m:rPr>
                  <w:rPr>
                    <w:rFonts w:ascii="Cambria Math" w:hAnsi="Cambria Math"/>
                    <w:color w:val="000000" w:themeColor="text1"/>
                    <w:lang w:val="en-GB"/>
                  </w:rPr>
                  <m:t>mm</m:t>
                </m:r>
              </m:e>
              <m:sup>
                <m:r>
                  <m:rPr>
                    <m:sty m:val="bi"/>
                  </m:rPr>
                  <w:rPr>
                    <w:rFonts w:ascii="Cambria Math" w:hAnsi="Cambria Math"/>
                    <w:color w:val="000000" w:themeColor="text1"/>
                    <w:lang w:val="en-GB"/>
                  </w:rPr>
                  <m:t>3</m:t>
                </m:r>
              </m:sup>
            </m:sSup>
          </m:den>
        </m:f>
        <m:r>
          <m:rPr>
            <m:sty m:val="bi"/>
          </m:rPr>
          <w:rPr>
            <w:rFonts w:ascii="Cambria Math" w:hAnsi="Cambria Math"/>
            <w:color w:val="000000" w:themeColor="text1"/>
            <w:lang w:val="en-GB"/>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P</m:t>
            </m:r>
          </m:e>
          <m:sub>
            <m:r>
              <m:rPr>
                <m:nor/>
              </m:rPr>
              <w:rPr>
                <w:rFonts w:ascii="Cambria Math" w:hAnsi="Cambria Math"/>
                <w:b/>
                <w:color w:val="000000" w:themeColor="text1"/>
                <w:lang w:val="en-GB"/>
              </w:rPr>
              <m:t>def</m:t>
            </m:r>
          </m:sub>
        </m:sSub>
        <m:r>
          <m:rPr>
            <m:sty m:val="bi"/>
          </m:rPr>
          <w:rPr>
            <w:rFonts w:ascii="Cambria Math" w:hAnsi="Cambria Math"/>
            <w:color w:val="000000" w:themeColor="text1"/>
            <w:lang w:val="en-GB"/>
          </w:rPr>
          <m:t>+100</m:t>
        </m:r>
      </m:oMath>
    </w:p>
    <w:p w14:paraId="5B9707CB" w14:textId="4306ECE4" w:rsidR="009D2BD6" w:rsidRPr="00235244" w:rsidRDefault="009D2BD6" w:rsidP="00131129">
      <w:pPr>
        <w:spacing w:after="120"/>
        <w:ind w:left="2268" w:right="1134"/>
        <w:jc w:val="both"/>
        <w:rPr>
          <w:b/>
          <w:bCs/>
          <w:color w:val="000000" w:themeColor="text1"/>
          <w:lang w:val="en-GB"/>
        </w:rPr>
      </w:pPr>
      <w:r w:rsidRPr="00235244">
        <w:rPr>
          <w:b/>
          <w:bCs/>
          <w:color w:val="000000" w:themeColor="text1"/>
          <w:lang w:val="en-GB"/>
        </w:rPr>
        <w:t xml:space="preserve">For </w:t>
      </w:r>
      <w:r w:rsidR="00131129" w:rsidRPr="00235244">
        <w:rPr>
          <w:b/>
          <w:bCs/>
          <w:color w:val="000000" w:themeColor="text1"/>
          <w:lang w:val="en-GB"/>
        </w:rPr>
        <w:t xml:space="preserve">class </w:t>
      </w:r>
      <w:r w:rsidRPr="00235244">
        <w:rPr>
          <w:b/>
          <w:bCs/>
          <w:color w:val="000000" w:themeColor="text1"/>
          <w:lang w:val="en-GB"/>
        </w:rPr>
        <w:t>C3 tyres with nominal rim diameter code less than 20:</w:t>
      </w:r>
    </w:p>
    <w:p w14:paraId="4C12E783" w14:textId="2D8C4B4F" w:rsidR="009D2BD6" w:rsidRPr="005D62CF" w:rsidRDefault="00131129" w:rsidP="00131129">
      <w:pPr>
        <w:tabs>
          <w:tab w:val="left" w:pos="4111"/>
        </w:tabs>
        <w:spacing w:after="120"/>
        <w:ind w:left="2268" w:right="1134" w:hanging="1134"/>
        <w:jc w:val="both"/>
        <w:rPr>
          <w:b/>
          <w:bCs/>
          <w:color w:val="000000" w:themeColor="text1"/>
          <w:lang w:val="es-ES"/>
        </w:rPr>
      </w:pPr>
      <w:r w:rsidRPr="00235244">
        <w:rPr>
          <w:b/>
          <w:bCs/>
          <w:color w:val="000000" w:themeColor="text1"/>
          <w:lang w:val="en-GB"/>
        </w:rPr>
        <w:tab/>
      </w:r>
      <w:r w:rsidR="009D2BD6" w:rsidRPr="00235244">
        <w:rPr>
          <w:b/>
          <w:bCs/>
          <w:color w:val="000000" w:themeColor="text1"/>
          <w:lang w:val="en-GB"/>
        </w:rPr>
        <w:tab/>
      </w:r>
      <w:r w:rsidR="008478D7" w:rsidRPr="00235244">
        <w:rPr>
          <w:b/>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s-ES"/>
              </w:rPr>
              <m:t>TE</m:t>
            </m:r>
          </m:sub>
        </m:sSub>
        <m:r>
          <m:rPr>
            <m:sty m:val="bi"/>
          </m:rPr>
          <w:rPr>
            <w:rFonts w:ascii="Cambria Math" w:hAnsi="Cambria Math"/>
            <w:color w:val="000000" w:themeColor="text1"/>
            <w:lang w:val="es-ES"/>
          </w:rPr>
          <m:t>≥-</m:t>
        </m:r>
        <m:f>
          <m:fPr>
            <m:ctrlPr>
              <w:rPr>
                <w:rFonts w:ascii="Cambria Math" w:hAnsi="Cambria Math"/>
                <w:b/>
                <w:bCs/>
                <w:i/>
                <w:color w:val="000000" w:themeColor="text1"/>
                <w:lang w:val="en-GB"/>
              </w:rPr>
            </m:ctrlPr>
          </m:fPr>
          <m:num>
            <m:r>
              <m:rPr>
                <m:sty m:val="bi"/>
              </m:rPr>
              <w:rPr>
                <w:rFonts w:ascii="Cambria Math" w:hAnsi="Cambria Math"/>
                <w:color w:val="000000" w:themeColor="text1"/>
                <w:lang w:val="en-GB"/>
              </w:rPr>
              <m:t>1</m:t>
            </m:r>
          </m:num>
          <m:den>
            <m:r>
              <m:rPr>
                <m:sty m:val="bi"/>
              </m:rPr>
              <w:rPr>
                <w:rFonts w:ascii="Cambria Math" w:hAnsi="Cambria Math"/>
                <w:color w:val="000000" w:themeColor="text1"/>
                <w:lang w:val="en-GB"/>
              </w:rPr>
              <m:t>10</m:t>
            </m:r>
            <m:sSup>
              <m:sSupPr>
                <m:ctrlPr>
                  <w:rPr>
                    <w:rFonts w:ascii="Cambria Math" w:hAnsi="Cambria Math"/>
                    <w:b/>
                    <w:bCs/>
                    <w:i/>
                    <w:color w:val="000000" w:themeColor="text1"/>
                    <w:lang w:val="en-GB"/>
                  </w:rPr>
                </m:ctrlPr>
              </m:sSupPr>
              <m:e>
                <m:r>
                  <m:rPr>
                    <m:sty m:val="b"/>
                  </m:rPr>
                  <w:rPr>
                    <w:rFonts w:ascii="Cambria Math" w:hAnsi="Cambria Math"/>
                    <w:color w:val="000000" w:themeColor="text1"/>
                    <w:lang w:val="es-ES"/>
                  </w:rPr>
                  <m:t xml:space="preserve"> </m:t>
                </m:r>
                <m:r>
                  <m:rPr>
                    <m:nor/>
                  </m:rPr>
                  <w:rPr>
                    <w:rFonts w:ascii="Cambria Math" w:hAnsi="Cambria Math"/>
                    <w:b/>
                    <w:bCs/>
                    <w:color w:val="000000" w:themeColor="text1"/>
                    <w:lang w:val="es-ES"/>
                  </w:rPr>
                  <m:t>mm</m:t>
                </m:r>
              </m:e>
              <m:sup>
                <m:r>
                  <m:rPr>
                    <m:sty m:val="bi"/>
                  </m:rPr>
                  <w:rPr>
                    <w:rFonts w:ascii="Cambria Math" w:hAnsi="Cambria Math"/>
                    <w:color w:val="000000" w:themeColor="text1"/>
                    <w:lang w:val="en-GB"/>
                  </w:rPr>
                  <m:t>3</m:t>
                </m:r>
              </m:sup>
            </m:sSup>
          </m:den>
        </m:f>
        <m:r>
          <m:rPr>
            <m:sty m:val="bi"/>
          </m:rPr>
          <w:rPr>
            <w:rFonts w:ascii="Cambria Math" w:hAnsi="Cambria Math"/>
            <w:color w:val="000000" w:themeColor="text1"/>
            <w:lang w:val="es-ES"/>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P</m:t>
            </m:r>
          </m:e>
          <m:sub>
            <m:r>
              <m:rPr>
                <m:nor/>
              </m:rPr>
              <w:rPr>
                <w:rFonts w:ascii="Cambria Math" w:hAnsi="Cambria Math"/>
                <w:b/>
                <w:color w:val="000000" w:themeColor="text1"/>
                <w:lang w:val="es-ES"/>
              </w:rPr>
              <m:t>def</m:t>
            </m:r>
          </m:sub>
        </m:sSub>
        <m:r>
          <m:rPr>
            <m:sty m:val="bi"/>
          </m:rPr>
          <w:rPr>
            <w:rFonts w:ascii="Cambria Math" w:hAnsi="Cambria Math"/>
            <w:color w:val="000000" w:themeColor="text1"/>
            <w:lang w:val="es-ES"/>
          </w:rPr>
          <m:t>+</m:t>
        </m:r>
        <m:r>
          <m:rPr>
            <m:sty m:val="bi"/>
          </m:rPr>
          <w:rPr>
            <w:rFonts w:ascii="Cambria Math" w:hAnsi="Cambria Math"/>
            <w:color w:val="000000" w:themeColor="text1"/>
            <w:lang w:val="en-GB"/>
          </w:rPr>
          <m:t>200</m:t>
        </m:r>
      </m:oMath>
    </w:p>
    <w:p w14:paraId="0C487498" w14:textId="7BAE4495" w:rsidR="009D2BD6" w:rsidRPr="00235244" w:rsidRDefault="009D2BD6" w:rsidP="00D94668">
      <w:pPr>
        <w:keepNext/>
        <w:spacing w:after="120"/>
        <w:ind w:left="2268" w:right="1134"/>
        <w:jc w:val="both"/>
        <w:rPr>
          <w:b/>
          <w:bCs/>
          <w:color w:val="000000" w:themeColor="text1"/>
          <w:lang w:val="en-GB"/>
        </w:rPr>
      </w:pPr>
      <w:r w:rsidRPr="00235244">
        <w:rPr>
          <w:b/>
          <w:bCs/>
          <w:color w:val="000000" w:themeColor="text1"/>
          <w:lang w:val="en-GB"/>
        </w:rPr>
        <w:t xml:space="preserve">For </w:t>
      </w:r>
      <w:r w:rsidR="00131129" w:rsidRPr="00235244">
        <w:rPr>
          <w:b/>
          <w:bCs/>
          <w:color w:val="000000" w:themeColor="text1"/>
          <w:lang w:val="en-GB"/>
        </w:rPr>
        <w:t xml:space="preserve">class </w:t>
      </w:r>
      <w:r w:rsidRPr="00235244">
        <w:rPr>
          <w:b/>
          <w:bCs/>
          <w:color w:val="000000" w:themeColor="text1"/>
          <w:lang w:val="en-GB"/>
        </w:rPr>
        <w:t xml:space="preserve">C3 tyres with nominal rim diameter code equal to </w:t>
      </w:r>
      <w:r w:rsidR="00BE3CE5" w:rsidRPr="00235244">
        <w:rPr>
          <w:b/>
          <w:bCs/>
          <w:color w:val="000000" w:themeColor="text1"/>
          <w:lang w:val="en-GB"/>
        </w:rPr>
        <w:t xml:space="preserve">or greater than </w:t>
      </w:r>
      <w:r w:rsidRPr="00235244">
        <w:rPr>
          <w:b/>
          <w:bCs/>
          <w:color w:val="000000" w:themeColor="text1"/>
          <w:lang w:val="en-GB"/>
        </w:rPr>
        <w:t>20:</w:t>
      </w:r>
    </w:p>
    <w:p w14:paraId="52ADA330" w14:textId="1F46C5CF" w:rsidR="009D2BD6" w:rsidRPr="00235244" w:rsidRDefault="00131129" w:rsidP="00131129">
      <w:pPr>
        <w:tabs>
          <w:tab w:val="left" w:pos="4111"/>
        </w:tabs>
        <w:spacing w:after="120"/>
        <w:ind w:left="2268" w:right="1134" w:hanging="1134"/>
        <w:jc w:val="both"/>
        <w:rPr>
          <w:b/>
          <w:bCs/>
          <w:color w:val="000000" w:themeColor="text1"/>
          <w:lang w:val="en-GB"/>
        </w:rPr>
      </w:pPr>
      <w:r w:rsidRPr="00235244">
        <w:rPr>
          <w:b/>
          <w:bCs/>
          <w:color w:val="000000" w:themeColor="text1"/>
          <w:lang w:val="en-GB"/>
        </w:rPr>
        <w:tab/>
      </w:r>
      <w:r w:rsidR="009D2BD6" w:rsidRPr="00235244">
        <w:rPr>
          <w:b/>
          <w:bCs/>
          <w:color w:val="000000" w:themeColor="text1"/>
          <w:lang w:val="en-GB"/>
        </w:rPr>
        <w:t xml:space="preserve">If </w:t>
      </w:r>
      <w:r w:rsidR="00F441C3" w:rsidRPr="00235244">
        <w:rPr>
          <w:b/>
          <w:bCs/>
          <w:i/>
          <w:iCs/>
          <w:color w:val="000000" w:themeColor="text1"/>
          <w:lang w:val="en-GB"/>
        </w:rPr>
        <w:t>P</w:t>
      </w:r>
      <w:r w:rsidR="00F441C3" w:rsidRPr="00235244">
        <w:rPr>
          <w:b/>
          <w:bCs/>
          <w:color w:val="000000" w:themeColor="text1"/>
          <w:vertAlign w:val="subscript"/>
          <w:lang w:val="en-GB"/>
        </w:rPr>
        <w:t>def</w:t>
      </w:r>
      <w:r w:rsidR="009D2BD6" w:rsidRPr="00235244">
        <w:rPr>
          <w:b/>
          <w:bCs/>
          <w:color w:val="000000" w:themeColor="text1"/>
          <w:lang w:val="en-GB"/>
        </w:rPr>
        <w:t xml:space="preserve"> &lt; 1400 mm</w:t>
      </w:r>
      <w:r w:rsidR="009D2BD6" w:rsidRPr="00235244">
        <w:rPr>
          <w:b/>
          <w:bCs/>
          <w:color w:val="000000" w:themeColor="text1"/>
          <w:vertAlign w:val="superscript"/>
          <w:lang w:val="en-GB"/>
        </w:rPr>
        <w:t>3</w:t>
      </w:r>
      <w:r w:rsidR="009D2BD6" w:rsidRPr="00235244">
        <w:rPr>
          <w:b/>
          <w:bCs/>
          <w:color w:val="000000" w:themeColor="text1"/>
          <w:lang w:val="en-GB"/>
        </w:rPr>
        <w:t>:</w:t>
      </w:r>
      <w:r w:rsidR="008478D7" w:rsidRPr="00235244">
        <w:rPr>
          <w:b/>
          <w:bCs/>
          <w:color w:val="000000" w:themeColor="text1"/>
          <w:lang w:val="en-GB"/>
        </w:rPr>
        <w:tab/>
      </w:r>
      <w:r w:rsidR="009D2BD6" w:rsidRPr="00235244">
        <w:rPr>
          <w:b/>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n-GB"/>
              </w:rPr>
              <m:t>TE</m:t>
            </m:r>
          </m:sub>
        </m:sSub>
        <m:r>
          <m:rPr>
            <m:sty m:val="bi"/>
          </m:rPr>
          <w:rPr>
            <w:rFonts w:ascii="Cambria Math" w:hAnsi="Cambria Math"/>
            <w:color w:val="000000" w:themeColor="text1"/>
            <w:lang w:val="en-GB"/>
          </w:rPr>
          <m:t>≥-</m:t>
        </m:r>
        <m:f>
          <m:fPr>
            <m:ctrlPr>
              <w:rPr>
                <w:rFonts w:ascii="Cambria Math" w:hAnsi="Cambria Math"/>
                <w:b/>
                <w:bCs/>
                <w:i/>
                <w:color w:val="000000" w:themeColor="text1"/>
                <w:lang w:val="en-GB"/>
              </w:rPr>
            </m:ctrlPr>
          </m:fPr>
          <m:num>
            <m:r>
              <m:rPr>
                <m:sty m:val="bi"/>
              </m:rPr>
              <w:rPr>
                <w:rFonts w:ascii="Cambria Math" w:hAnsi="Cambria Math"/>
                <w:color w:val="000000" w:themeColor="text1"/>
                <w:lang w:val="en-GB"/>
              </w:rPr>
              <m:t>17</m:t>
            </m:r>
          </m:num>
          <m:den>
            <m:r>
              <m:rPr>
                <m:sty m:val="bi"/>
              </m:rPr>
              <w:rPr>
                <w:rFonts w:ascii="Cambria Math" w:hAnsi="Cambria Math"/>
                <w:color w:val="000000" w:themeColor="text1"/>
                <w:lang w:val="en-GB"/>
              </w:rPr>
              <m:t xml:space="preserve">70 </m:t>
            </m:r>
            <m:sSup>
              <m:sSupPr>
                <m:ctrlPr>
                  <w:rPr>
                    <w:rFonts w:ascii="Cambria Math" w:hAnsi="Cambria Math"/>
                    <w:b/>
                    <w:i/>
                    <w:color w:val="000000" w:themeColor="text1"/>
                    <w:lang w:val="en-GB"/>
                  </w:rPr>
                </m:ctrlPr>
              </m:sSupPr>
              <m:e>
                <m:r>
                  <m:rPr>
                    <m:nor/>
                  </m:rPr>
                  <w:rPr>
                    <w:rFonts w:ascii="Cambria Math" w:hAnsi="Cambria Math"/>
                    <w:b/>
                    <w:color w:val="000000" w:themeColor="text1"/>
                    <w:lang w:val="en-GB"/>
                  </w:rPr>
                  <m:t>mm</m:t>
                </m:r>
              </m:e>
              <m:sup>
                <m:r>
                  <m:rPr>
                    <m:sty m:val="bi"/>
                  </m:rPr>
                  <w:rPr>
                    <w:rFonts w:ascii="Cambria Math" w:hAnsi="Cambria Math"/>
                    <w:color w:val="000000" w:themeColor="text1"/>
                    <w:lang w:val="en-GB"/>
                  </w:rPr>
                  <m:t>3</m:t>
                </m:r>
              </m:sup>
            </m:sSup>
          </m:den>
        </m:f>
        <m:r>
          <m:rPr>
            <m:sty m:val="bi"/>
          </m:rPr>
          <w:rPr>
            <w:rFonts w:ascii="Cambria Math" w:hAnsi="Cambria Math"/>
            <w:color w:val="000000" w:themeColor="text1"/>
            <w:lang w:val="en-GB"/>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P</m:t>
            </m:r>
          </m:e>
          <m:sub>
            <m:r>
              <m:rPr>
                <m:nor/>
              </m:rPr>
              <w:rPr>
                <w:rFonts w:ascii="Cambria Math" w:hAnsi="Cambria Math"/>
                <w:b/>
                <w:color w:val="000000" w:themeColor="text1"/>
                <w:lang w:val="en-GB"/>
              </w:rPr>
              <m:t>def</m:t>
            </m:r>
          </m:sub>
        </m:sSub>
        <m:r>
          <m:rPr>
            <m:sty m:val="bi"/>
          </m:rPr>
          <w:rPr>
            <w:rFonts w:ascii="Cambria Math" w:hAnsi="Cambria Math"/>
            <w:color w:val="000000" w:themeColor="text1"/>
            <w:lang w:val="en-GB"/>
          </w:rPr>
          <m:t>+400</m:t>
        </m:r>
      </m:oMath>
    </w:p>
    <w:p w14:paraId="0DD78856" w14:textId="1349B701" w:rsidR="009C524A" w:rsidRPr="00235244" w:rsidRDefault="00131129" w:rsidP="00720EBD">
      <w:pPr>
        <w:tabs>
          <w:tab w:val="left" w:pos="4111"/>
        </w:tabs>
        <w:spacing w:after="120"/>
        <w:ind w:left="2268" w:right="1134" w:hanging="1134"/>
        <w:jc w:val="both"/>
        <w:rPr>
          <w:b/>
          <w:bCs/>
          <w:color w:val="000000" w:themeColor="text1"/>
          <w:lang w:val="en-GB"/>
        </w:rPr>
      </w:pPr>
      <w:r w:rsidRPr="00235244">
        <w:rPr>
          <w:b/>
          <w:bCs/>
          <w:color w:val="000000" w:themeColor="text1"/>
          <w:lang w:val="en-GB"/>
        </w:rPr>
        <w:lastRenderedPageBreak/>
        <w:tab/>
      </w:r>
      <w:r w:rsidR="009D2BD6" w:rsidRPr="00235244">
        <w:rPr>
          <w:b/>
          <w:bCs/>
          <w:color w:val="000000" w:themeColor="text1"/>
          <w:lang w:val="en-GB"/>
        </w:rPr>
        <w:t xml:space="preserve">If </w:t>
      </w:r>
      <w:r w:rsidR="00F441C3" w:rsidRPr="00235244">
        <w:rPr>
          <w:b/>
          <w:bCs/>
          <w:i/>
          <w:iCs/>
          <w:color w:val="000000" w:themeColor="text1"/>
          <w:lang w:val="en-GB"/>
        </w:rPr>
        <w:t>P</w:t>
      </w:r>
      <w:r w:rsidR="00F441C3" w:rsidRPr="00235244">
        <w:rPr>
          <w:b/>
          <w:bCs/>
          <w:color w:val="000000" w:themeColor="text1"/>
          <w:vertAlign w:val="subscript"/>
          <w:lang w:val="en-GB"/>
        </w:rPr>
        <w:t>def</w:t>
      </w:r>
      <w:r w:rsidR="009D2BD6" w:rsidRPr="00235244">
        <w:rPr>
          <w:b/>
          <w:bCs/>
          <w:color w:val="000000" w:themeColor="text1"/>
          <w:lang w:val="en-GB"/>
        </w:rPr>
        <w:t xml:space="preserve"> ≥ 1400 mm</w:t>
      </w:r>
      <w:r w:rsidR="009D2BD6" w:rsidRPr="00235244">
        <w:rPr>
          <w:b/>
          <w:bCs/>
          <w:color w:val="000000" w:themeColor="text1"/>
          <w:vertAlign w:val="superscript"/>
          <w:lang w:val="en-GB"/>
        </w:rPr>
        <w:t>3</w:t>
      </w:r>
      <w:r w:rsidR="009D2BD6" w:rsidRPr="00235244">
        <w:rPr>
          <w:b/>
          <w:bCs/>
          <w:color w:val="000000" w:themeColor="text1"/>
          <w:lang w:val="en-GB"/>
        </w:rPr>
        <w:t>:</w:t>
      </w:r>
      <w:r w:rsidR="008478D7" w:rsidRPr="00235244">
        <w:rPr>
          <w:b/>
          <w:bCs/>
          <w:color w:val="000000" w:themeColor="text1"/>
          <w:lang w:val="en-GB"/>
        </w:rPr>
        <w:tab/>
      </w:r>
      <w:r w:rsidR="009D2BD6" w:rsidRPr="00235244">
        <w:rPr>
          <w:b/>
          <w:bCs/>
          <w:color w:val="000000" w:themeColor="text1"/>
          <w:lang w:val="en-GB"/>
        </w:rPr>
        <w:tab/>
      </w:r>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n</m:t>
            </m:r>
          </m:e>
          <m:sub>
            <m:r>
              <m:rPr>
                <m:nor/>
              </m:rPr>
              <w:rPr>
                <w:rFonts w:ascii="Cambria Math" w:hAnsi="Cambria Math"/>
                <w:b/>
                <w:color w:val="000000" w:themeColor="text1"/>
                <w:lang w:val="en-GB"/>
              </w:rPr>
              <m:t>TE</m:t>
            </m:r>
          </m:sub>
        </m:sSub>
        <m:r>
          <m:rPr>
            <m:sty m:val="bi"/>
          </m:rPr>
          <w:rPr>
            <w:rFonts w:ascii="Cambria Math" w:hAnsi="Cambria Math"/>
            <w:color w:val="000000" w:themeColor="text1"/>
            <w:lang w:val="en-GB"/>
          </w:rPr>
          <m:t>≥-</m:t>
        </m:r>
        <w:bookmarkStart w:id="3" w:name="_Hlk67064715"/>
        <m:f>
          <m:fPr>
            <m:ctrlPr>
              <w:rPr>
                <w:rFonts w:ascii="Cambria Math" w:hAnsi="Cambria Math"/>
                <w:b/>
                <w:bCs/>
                <w:i/>
                <w:color w:val="000000" w:themeColor="text1"/>
                <w:lang w:val="en-GB"/>
              </w:rPr>
            </m:ctrlPr>
          </m:fPr>
          <m:num>
            <m:r>
              <m:rPr>
                <m:sty m:val="bi"/>
              </m:rPr>
              <w:rPr>
                <w:rFonts w:ascii="Cambria Math" w:hAnsi="Cambria Math"/>
                <w:color w:val="000000" w:themeColor="text1"/>
                <w:lang w:val="en-GB"/>
              </w:rPr>
              <m:t>1</m:t>
            </m:r>
          </m:num>
          <m:den>
            <m:r>
              <m:rPr>
                <m:sty m:val="bi"/>
              </m:rPr>
              <w:rPr>
                <w:rFonts w:ascii="Cambria Math" w:hAnsi="Cambria Math"/>
                <w:color w:val="000000" w:themeColor="text1"/>
                <w:lang w:val="en-GB"/>
              </w:rPr>
              <m:t xml:space="preserve">10 </m:t>
            </m:r>
            <m:sSup>
              <m:sSupPr>
                <m:ctrlPr>
                  <w:rPr>
                    <w:rFonts w:ascii="Cambria Math" w:hAnsi="Cambria Math"/>
                    <w:b/>
                    <w:i/>
                    <w:color w:val="000000" w:themeColor="text1"/>
                    <w:lang w:val="en-GB"/>
                  </w:rPr>
                </m:ctrlPr>
              </m:sSupPr>
              <m:e>
                <m:r>
                  <m:rPr>
                    <m:nor/>
                  </m:rPr>
                  <w:rPr>
                    <w:rFonts w:ascii="Cambria Math" w:hAnsi="Cambria Math"/>
                    <w:b/>
                    <w:color w:val="000000" w:themeColor="text1"/>
                    <w:lang w:val="en-GB"/>
                  </w:rPr>
                  <m:t>mm</m:t>
                </m:r>
              </m:e>
              <m:sup>
                <m:r>
                  <m:rPr>
                    <m:sty m:val="bi"/>
                  </m:rPr>
                  <w:rPr>
                    <w:rFonts w:ascii="Cambria Math" w:hAnsi="Cambria Math"/>
                    <w:color w:val="000000" w:themeColor="text1"/>
                    <w:lang w:val="en-GB"/>
                  </w:rPr>
                  <m:t>3</m:t>
                </m:r>
              </m:sup>
            </m:sSup>
          </m:den>
        </m:f>
        <w:bookmarkEnd w:id="3"/>
        <m:r>
          <m:rPr>
            <m:sty m:val="bi"/>
          </m:rPr>
          <w:rPr>
            <w:rFonts w:ascii="Cambria Math" w:hAnsi="Cambria Math"/>
            <w:color w:val="000000" w:themeColor="text1"/>
            <w:lang w:val="en-GB"/>
          </w:rPr>
          <m:t>∙</m:t>
        </m:r>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P</m:t>
            </m:r>
          </m:e>
          <m:sub>
            <m:r>
              <m:rPr>
                <m:nor/>
              </m:rPr>
              <w:rPr>
                <w:rFonts w:ascii="Cambria Math" w:hAnsi="Cambria Math"/>
                <w:b/>
                <w:color w:val="000000" w:themeColor="text1"/>
                <w:lang w:val="en-GB"/>
              </w:rPr>
              <m:t>def</m:t>
            </m:r>
          </m:sub>
        </m:sSub>
        <m:r>
          <m:rPr>
            <m:sty m:val="bi"/>
          </m:rPr>
          <w:rPr>
            <w:rFonts w:ascii="Cambria Math" w:hAnsi="Cambria Math"/>
            <w:color w:val="000000" w:themeColor="text1"/>
            <w:lang w:val="en-GB"/>
          </w:rPr>
          <m:t>+200</m:t>
        </m:r>
      </m:oMath>
      <w:r w:rsidR="00720EBD">
        <w:rPr>
          <w:b/>
          <w:color w:val="000000" w:themeColor="text1"/>
          <w:lang w:val="en-GB"/>
        </w:rPr>
        <w:t xml:space="preserve"> </w:t>
      </w:r>
      <w:r w:rsidR="009C524A" w:rsidRPr="00235244">
        <w:rPr>
          <w:b/>
          <w:bCs/>
          <w:color w:val="000000" w:themeColor="text1"/>
          <w:lang w:val="en-GB"/>
        </w:rPr>
        <w:t>"</w:t>
      </w:r>
      <w:bookmarkEnd w:id="2"/>
    </w:p>
    <w:p w14:paraId="4B9F77F6" w14:textId="4E6D51FA" w:rsidR="00C60126" w:rsidRPr="0073321F" w:rsidRDefault="006B14E1" w:rsidP="006B14E1">
      <w:pPr>
        <w:pStyle w:val="HChG"/>
        <w:ind w:hanging="567"/>
        <w:rPr>
          <w:lang w:val="en-GB"/>
        </w:rPr>
      </w:pPr>
      <w:r w:rsidRPr="0073321F">
        <w:rPr>
          <w:lang w:val="en-GB"/>
        </w:rPr>
        <w:t>II.</w:t>
      </w:r>
      <w:r w:rsidRPr="0073321F">
        <w:rPr>
          <w:lang w:val="en-GB"/>
        </w:rPr>
        <w:tab/>
      </w:r>
      <w:r w:rsidR="00C60126" w:rsidRPr="0073321F">
        <w:rPr>
          <w:lang w:val="en-GB"/>
        </w:rPr>
        <w:tab/>
        <w:t>Justification</w:t>
      </w:r>
    </w:p>
    <w:bookmarkEnd w:id="0"/>
    <w:p w14:paraId="42844DF5" w14:textId="0FA1D4CC" w:rsidR="00760B25" w:rsidRPr="006B14E1" w:rsidRDefault="006B14E1" w:rsidP="006B14E1">
      <w:pPr>
        <w:spacing w:after="120"/>
        <w:ind w:left="1128" w:right="1134" w:firstLine="6"/>
        <w:jc w:val="both"/>
        <w:rPr>
          <w:color w:val="000000" w:themeColor="text1"/>
          <w:lang w:val="en-GB"/>
        </w:rPr>
      </w:pPr>
      <w:r w:rsidRPr="00235244">
        <w:rPr>
          <w:color w:val="000000" w:themeColor="text1"/>
          <w:lang w:val="en-GB"/>
        </w:rPr>
        <w:t>1.</w:t>
      </w:r>
      <w:r w:rsidRPr="00235244">
        <w:rPr>
          <w:color w:val="000000" w:themeColor="text1"/>
          <w:lang w:val="en-GB"/>
        </w:rPr>
        <w:tab/>
      </w:r>
      <w:r w:rsidR="00760B25" w:rsidRPr="006B14E1">
        <w:rPr>
          <w:color w:val="000000" w:themeColor="text1"/>
          <w:lang w:val="en-GB"/>
        </w:rPr>
        <w:t xml:space="preserve">As indicated in </w:t>
      </w:r>
      <w:r w:rsidR="001A7BC1" w:rsidRPr="006B14E1">
        <w:rPr>
          <w:color w:val="000000" w:themeColor="text1"/>
          <w:lang w:val="en-GB"/>
        </w:rPr>
        <w:t xml:space="preserve">Informal </w:t>
      </w:r>
      <w:r w:rsidR="00760B25" w:rsidRPr="006B14E1">
        <w:rPr>
          <w:color w:val="000000" w:themeColor="text1"/>
          <w:lang w:val="en-GB"/>
        </w:rPr>
        <w:t>document GRBP</w:t>
      </w:r>
      <w:r w:rsidR="001A7BC1" w:rsidRPr="006B14E1">
        <w:rPr>
          <w:color w:val="000000" w:themeColor="text1"/>
          <w:lang w:val="en-GB"/>
        </w:rPr>
        <w:t>-</w:t>
      </w:r>
      <w:r w:rsidR="00760B25" w:rsidRPr="006B14E1">
        <w:rPr>
          <w:color w:val="000000" w:themeColor="text1"/>
          <w:lang w:val="en-GB"/>
        </w:rPr>
        <w:t xml:space="preserve">70-19, </w:t>
      </w:r>
      <w:r w:rsidR="001A7BC1" w:rsidRPr="006B14E1">
        <w:rPr>
          <w:color w:val="000000" w:themeColor="text1"/>
          <w:lang w:val="en-GB"/>
        </w:rPr>
        <w:t>the t</w:t>
      </w:r>
      <w:r w:rsidR="00760B25" w:rsidRPr="006B14E1">
        <w:rPr>
          <w:color w:val="000000" w:themeColor="text1"/>
          <w:lang w:val="en-GB"/>
        </w:rPr>
        <w:t xml:space="preserve">yre </w:t>
      </w:r>
      <w:r w:rsidR="001A7BC1" w:rsidRPr="006B14E1">
        <w:rPr>
          <w:color w:val="000000" w:themeColor="text1"/>
          <w:lang w:val="en-GB"/>
        </w:rPr>
        <w:t>i</w:t>
      </w:r>
      <w:r w:rsidR="00760B25" w:rsidRPr="006B14E1">
        <w:rPr>
          <w:color w:val="000000" w:themeColor="text1"/>
          <w:lang w:val="en-GB"/>
        </w:rPr>
        <w:t>ndustr</w:t>
      </w:r>
      <w:r w:rsidR="00C94557" w:rsidRPr="006B14E1">
        <w:rPr>
          <w:color w:val="000000" w:themeColor="text1"/>
          <w:lang w:val="en-GB"/>
        </w:rPr>
        <w:t>y</w:t>
      </w:r>
      <w:r w:rsidR="00760B25" w:rsidRPr="006B14E1">
        <w:rPr>
          <w:color w:val="000000" w:themeColor="text1"/>
          <w:lang w:val="en-GB"/>
        </w:rPr>
        <w:t xml:space="preserve"> investigated the possibility of a test procedure </w:t>
      </w:r>
      <w:r w:rsidR="00C94557" w:rsidRPr="006B14E1">
        <w:rPr>
          <w:color w:val="000000" w:themeColor="text1"/>
          <w:lang w:val="en-GB"/>
        </w:rPr>
        <w:t>to characterize traction tyres. However, test reproducibility is very low especially for soft soils</w:t>
      </w:r>
      <w:r w:rsidR="005D3DAD" w:rsidRPr="006B14E1">
        <w:rPr>
          <w:color w:val="000000" w:themeColor="text1"/>
          <w:lang w:val="en-GB"/>
        </w:rPr>
        <w:t>. T</w:t>
      </w:r>
      <w:r w:rsidR="00C94557" w:rsidRPr="006B14E1">
        <w:rPr>
          <w:color w:val="000000" w:themeColor="text1"/>
          <w:lang w:val="en-GB"/>
        </w:rPr>
        <w:t>herefore</w:t>
      </w:r>
      <w:r w:rsidR="006F0B2D" w:rsidRPr="006B14E1">
        <w:rPr>
          <w:color w:val="000000" w:themeColor="text1"/>
          <w:lang w:val="en-GB"/>
        </w:rPr>
        <w:t>,</w:t>
      </w:r>
      <w:r w:rsidR="00C94557" w:rsidRPr="006B14E1">
        <w:rPr>
          <w:color w:val="000000" w:themeColor="text1"/>
          <w:lang w:val="en-GB"/>
        </w:rPr>
        <w:t xml:space="preserve"> an alternative new definition using a unique or a combination of test(s) was not </w:t>
      </w:r>
      <w:r w:rsidR="00C50571" w:rsidRPr="006B14E1">
        <w:rPr>
          <w:color w:val="000000" w:themeColor="text1"/>
          <w:lang w:val="en-GB"/>
        </w:rPr>
        <w:t>possible,</w:t>
      </w:r>
      <w:r w:rsidR="00C94557" w:rsidRPr="006B14E1">
        <w:rPr>
          <w:color w:val="000000" w:themeColor="text1"/>
          <w:lang w:val="en-GB"/>
        </w:rPr>
        <w:t xml:space="preserve"> and it was decided to change from </w:t>
      </w:r>
      <w:r w:rsidR="006F0B2D" w:rsidRPr="006B14E1">
        <w:rPr>
          <w:color w:val="000000" w:themeColor="text1"/>
          <w:lang w:val="en-GB"/>
        </w:rPr>
        <w:t xml:space="preserve">the </w:t>
      </w:r>
      <w:r w:rsidR="00C94557" w:rsidRPr="006B14E1">
        <w:rPr>
          <w:color w:val="000000" w:themeColor="text1"/>
          <w:lang w:val="en-GB"/>
        </w:rPr>
        <w:t>current pure geometrical approach to a more mechanical approach.</w:t>
      </w:r>
    </w:p>
    <w:p w14:paraId="594AD9D7" w14:textId="04C0D083" w:rsidR="00C94557" w:rsidRPr="006B14E1" w:rsidRDefault="006B14E1" w:rsidP="006B14E1">
      <w:pPr>
        <w:spacing w:after="120"/>
        <w:ind w:left="1128" w:right="1134" w:firstLine="6"/>
        <w:jc w:val="both"/>
        <w:rPr>
          <w:color w:val="000000" w:themeColor="text1"/>
          <w:lang w:val="en-GB"/>
        </w:rPr>
      </w:pPr>
      <w:r w:rsidRPr="00235244">
        <w:rPr>
          <w:color w:val="000000" w:themeColor="text1"/>
          <w:lang w:val="en-GB"/>
        </w:rPr>
        <w:t>2.</w:t>
      </w:r>
      <w:r w:rsidRPr="00235244">
        <w:rPr>
          <w:color w:val="000000" w:themeColor="text1"/>
          <w:lang w:val="en-GB"/>
        </w:rPr>
        <w:tab/>
      </w:r>
      <w:r w:rsidR="00C94557" w:rsidRPr="006B14E1">
        <w:rPr>
          <w:color w:val="000000" w:themeColor="text1"/>
          <w:lang w:val="en-GB"/>
        </w:rPr>
        <w:t xml:space="preserve">After rediscussing the initial </w:t>
      </w:r>
      <w:r w:rsidR="00C50571" w:rsidRPr="006B14E1">
        <w:rPr>
          <w:color w:val="000000" w:themeColor="text1"/>
          <w:lang w:val="en-GB"/>
        </w:rPr>
        <w:t>approach,</w:t>
      </w:r>
      <w:r w:rsidR="00C94557" w:rsidRPr="006B14E1">
        <w:rPr>
          <w:color w:val="000000" w:themeColor="text1"/>
          <w:lang w:val="en-GB"/>
        </w:rPr>
        <w:t xml:space="preserve"> it turned out that the </w:t>
      </w:r>
      <w:r w:rsidR="006232A5" w:rsidRPr="006B14E1">
        <w:rPr>
          <w:color w:val="000000" w:themeColor="text1"/>
          <w:lang w:val="en-GB"/>
        </w:rPr>
        <w:t>initially proposed</w:t>
      </w:r>
      <w:r w:rsidR="00C94557" w:rsidRPr="006B14E1">
        <w:rPr>
          <w:color w:val="000000" w:themeColor="text1"/>
          <w:lang w:val="en-GB"/>
        </w:rPr>
        <w:t xml:space="preserve"> definition of traction </w:t>
      </w:r>
      <w:r w:rsidR="006232A5" w:rsidRPr="006B14E1">
        <w:rPr>
          <w:color w:val="000000" w:themeColor="text1"/>
          <w:lang w:val="en-GB"/>
        </w:rPr>
        <w:t>elements</w:t>
      </w:r>
      <w:r w:rsidR="00C94557" w:rsidRPr="006B14E1">
        <w:rPr>
          <w:color w:val="000000" w:themeColor="text1"/>
          <w:lang w:val="en-GB"/>
        </w:rPr>
        <w:t xml:space="preserve"> was too hard to be verified and a</w:t>
      </w:r>
      <w:r w:rsidR="006232A5" w:rsidRPr="006B14E1">
        <w:rPr>
          <w:color w:val="000000" w:themeColor="text1"/>
          <w:lang w:val="en-GB"/>
        </w:rPr>
        <w:t xml:space="preserve"> simpler definition is proposed.</w:t>
      </w:r>
    </w:p>
    <w:p w14:paraId="79637CDA" w14:textId="33169B7A" w:rsidR="003C005D" w:rsidRPr="00235244" w:rsidRDefault="005C1B0A">
      <w:pPr>
        <w:spacing w:before="240"/>
        <w:ind w:left="1134" w:right="1134"/>
        <w:jc w:val="center"/>
        <w:rPr>
          <w:color w:val="000000" w:themeColor="text1"/>
          <w:u w:val="single"/>
          <w:lang w:val="en-GB"/>
        </w:rPr>
      </w:pPr>
      <w:r w:rsidRPr="005C1B0A">
        <w:rPr>
          <w:color w:val="000000" w:themeColor="text1"/>
          <w:sz w:val="22"/>
          <w:szCs w:val="22"/>
          <w:u w:val="single"/>
          <w:lang w:val="en-GB"/>
        </w:rPr>
        <w:tab/>
      </w:r>
      <w:r w:rsidRPr="005C1B0A">
        <w:rPr>
          <w:color w:val="000000" w:themeColor="text1"/>
          <w:sz w:val="22"/>
          <w:szCs w:val="22"/>
          <w:u w:val="single"/>
          <w:lang w:val="en-GB"/>
        </w:rPr>
        <w:tab/>
      </w:r>
      <w:r w:rsidRPr="005C1B0A">
        <w:rPr>
          <w:color w:val="000000" w:themeColor="text1"/>
          <w:sz w:val="22"/>
          <w:szCs w:val="22"/>
          <w:u w:val="single"/>
          <w:lang w:val="en-GB"/>
        </w:rPr>
        <w:tab/>
      </w:r>
      <w:r>
        <w:rPr>
          <w:color w:val="000000" w:themeColor="text1"/>
          <w:sz w:val="22"/>
          <w:szCs w:val="22"/>
          <w:u w:val="single"/>
          <w:lang w:val="en-GB"/>
        </w:rPr>
        <w:tab/>
      </w:r>
    </w:p>
    <w:sectPr w:rsidR="003C005D" w:rsidRPr="00235244" w:rsidSect="00287858">
      <w:headerReference w:type="even" r:id="rId18"/>
      <w:headerReference w:type="default" r:id="rId19"/>
      <w:footerReference w:type="even" r:id="rId20"/>
      <w:footerReference w:type="default" r:id="rId21"/>
      <w:head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D8BC" w14:textId="77777777" w:rsidR="00E06F05" w:rsidRDefault="00E06F05"/>
  </w:endnote>
  <w:endnote w:type="continuationSeparator" w:id="0">
    <w:p w14:paraId="26879B7E" w14:textId="77777777" w:rsidR="00E06F05" w:rsidRDefault="00E06F05"/>
  </w:endnote>
  <w:endnote w:type="continuationNotice" w:id="1">
    <w:p w14:paraId="29A93082" w14:textId="77777777" w:rsidR="00E06F05" w:rsidRDefault="00E06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6DED5E48"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6EB21BAC"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558" w14:textId="70B9812B" w:rsidR="00345621" w:rsidRDefault="006B14E1" w:rsidP="006B14E1">
    <w:pPr>
      <w:spacing w:line="240" w:lineRule="auto"/>
      <w:ind w:right="1134"/>
    </w:pPr>
    <w:r w:rsidRPr="0027112F">
      <w:rPr>
        <w:noProof/>
        <w:lang w:val="en-US"/>
      </w:rPr>
      <w:drawing>
        <wp:anchor distT="0" distB="0" distL="114300" distR="114300" simplePos="0" relativeHeight="251659264" behindDoc="0" locked="1" layoutInCell="1" allowOverlap="1" wp14:anchorId="3B50FD9B" wp14:editId="2D1DF1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9D2F35" w14:textId="33CF7DF7" w:rsidR="006B14E1" w:rsidRPr="006B14E1" w:rsidRDefault="006B14E1" w:rsidP="006B14E1">
    <w:pPr>
      <w:spacing w:line="240" w:lineRule="auto"/>
      <w:ind w:right="1134"/>
    </w:pPr>
    <w:r>
      <w:t>GE.22-09396(E)</w:t>
    </w:r>
    <w:r>
      <w:rPr>
        <w:noProof/>
      </w:rPr>
      <w:drawing>
        <wp:anchor distT="0" distB="0" distL="114300" distR="114300" simplePos="0" relativeHeight="251660288" behindDoc="0" locked="0" layoutInCell="1" allowOverlap="1" wp14:anchorId="460BAC94" wp14:editId="132C322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56EDB0DC"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sidR="00035187">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27773852"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03518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961F" w14:textId="77777777" w:rsidR="00E06F05" w:rsidRPr="00D27D5E" w:rsidRDefault="00E06F05" w:rsidP="00D27D5E">
      <w:pPr>
        <w:tabs>
          <w:tab w:val="right" w:pos="2155"/>
        </w:tabs>
        <w:spacing w:after="80"/>
        <w:ind w:left="680"/>
        <w:rPr>
          <w:u w:val="single"/>
        </w:rPr>
      </w:pPr>
      <w:r>
        <w:rPr>
          <w:u w:val="single"/>
        </w:rPr>
        <w:tab/>
      </w:r>
    </w:p>
  </w:footnote>
  <w:footnote w:type="continuationSeparator" w:id="0">
    <w:p w14:paraId="6B063782" w14:textId="77777777" w:rsidR="00E06F05" w:rsidRDefault="00E06F05">
      <w:r>
        <w:rPr>
          <w:u w:val="single"/>
        </w:rPr>
        <w:tab/>
      </w:r>
      <w:r>
        <w:rPr>
          <w:u w:val="single"/>
        </w:rPr>
        <w:tab/>
      </w:r>
      <w:r>
        <w:rPr>
          <w:u w:val="single"/>
        </w:rPr>
        <w:tab/>
      </w:r>
      <w:r>
        <w:rPr>
          <w:u w:val="single"/>
        </w:rPr>
        <w:tab/>
      </w:r>
    </w:p>
  </w:footnote>
  <w:footnote w:type="continuationNotice" w:id="1">
    <w:p w14:paraId="6B63DCD9" w14:textId="77777777" w:rsidR="00E06F05" w:rsidRDefault="00E06F05"/>
  </w:footnote>
  <w:footnote w:id="2">
    <w:p w14:paraId="2AC16FA4" w14:textId="77777777" w:rsidR="007340D5" w:rsidRDefault="007340D5" w:rsidP="007340D5">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Pr>
          <w:sz w:val="20"/>
          <w:lang w:val="en-US"/>
        </w:rPr>
        <w:t xml:space="preserve"> </w:t>
      </w:r>
    </w:p>
    <w:p w14:paraId="59E4ACDC" w14:textId="77777777" w:rsidR="007340D5" w:rsidRDefault="007340D5" w:rsidP="007340D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35669222" w:rsidR="00345621" w:rsidRPr="00BB1F39" w:rsidRDefault="00345621">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4840C22A" w:rsidR="00345621" w:rsidRDefault="00345621"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345621" w:rsidRPr="00805445" w:rsidRDefault="00345621"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6D8" w14:textId="4790BEC9" w:rsidR="00345621" w:rsidRPr="009E2591" w:rsidRDefault="00DE6E0D" w:rsidP="009E2591">
    <w:pPr>
      <w:pStyle w:val="Header"/>
    </w:pPr>
    <w:r w:rsidRPr="00DE6E0D">
      <w:t>ECE/TRANS/WP.29/GRBP/2022/1</w:t>
    </w:r>
    <w: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23D8EDA8" w:rsidR="00345621" w:rsidRPr="0060536A" w:rsidRDefault="0060536A" w:rsidP="0060536A">
    <w:pPr>
      <w:pStyle w:val="Header"/>
      <w:jc w:val="right"/>
    </w:pPr>
    <w:r w:rsidRPr="0060536A">
      <w:t>ECE/TRANS/WP.29/GRBP/2022/1</w:t>
    </w:r>
    <w:r w:rsidR="007B2344">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345621" w:rsidRPr="00BB1F39" w:rsidRDefault="00345621"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D9"/>
    <w:multiLevelType w:val="hybridMultilevel"/>
    <w:tmpl w:val="0D6C5842"/>
    <w:lvl w:ilvl="0" w:tplc="7494DC38">
      <w:start w:val="1"/>
      <w:numFmt w:val="decimal"/>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3B945E9"/>
    <w:multiLevelType w:val="hybridMultilevel"/>
    <w:tmpl w:val="23FE5114"/>
    <w:lvl w:ilvl="0" w:tplc="EEB88D7A">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0A91"/>
    <w:rsid w:val="00001D09"/>
    <w:rsid w:val="00001E10"/>
    <w:rsid w:val="000047D9"/>
    <w:rsid w:val="000048D3"/>
    <w:rsid w:val="00004EBE"/>
    <w:rsid w:val="000050EC"/>
    <w:rsid w:val="000072F8"/>
    <w:rsid w:val="0000737A"/>
    <w:rsid w:val="00012353"/>
    <w:rsid w:val="0001437F"/>
    <w:rsid w:val="00014DC0"/>
    <w:rsid w:val="00016AC5"/>
    <w:rsid w:val="00020252"/>
    <w:rsid w:val="000274A8"/>
    <w:rsid w:val="00030ADE"/>
    <w:rsid w:val="000312C0"/>
    <w:rsid w:val="0003133F"/>
    <w:rsid w:val="00031CA3"/>
    <w:rsid w:val="00031EFC"/>
    <w:rsid w:val="00033399"/>
    <w:rsid w:val="00033701"/>
    <w:rsid w:val="0003465A"/>
    <w:rsid w:val="00035187"/>
    <w:rsid w:val="00035F50"/>
    <w:rsid w:val="000403DA"/>
    <w:rsid w:val="00040852"/>
    <w:rsid w:val="000415F9"/>
    <w:rsid w:val="000417DD"/>
    <w:rsid w:val="0004389A"/>
    <w:rsid w:val="000448BA"/>
    <w:rsid w:val="000507FD"/>
    <w:rsid w:val="0005178F"/>
    <w:rsid w:val="00053290"/>
    <w:rsid w:val="00053AD5"/>
    <w:rsid w:val="000571C0"/>
    <w:rsid w:val="00057396"/>
    <w:rsid w:val="000606A6"/>
    <w:rsid w:val="000644C0"/>
    <w:rsid w:val="000715B7"/>
    <w:rsid w:val="00075AC2"/>
    <w:rsid w:val="00081B81"/>
    <w:rsid w:val="00082E89"/>
    <w:rsid w:val="0008393C"/>
    <w:rsid w:val="00083F5E"/>
    <w:rsid w:val="00084491"/>
    <w:rsid w:val="00084F9B"/>
    <w:rsid w:val="00091AFB"/>
    <w:rsid w:val="000929C6"/>
    <w:rsid w:val="00093ECB"/>
    <w:rsid w:val="000A06AE"/>
    <w:rsid w:val="000A198F"/>
    <w:rsid w:val="000A1A4A"/>
    <w:rsid w:val="000A2D72"/>
    <w:rsid w:val="000A500E"/>
    <w:rsid w:val="000A52B5"/>
    <w:rsid w:val="000A59AC"/>
    <w:rsid w:val="000A6901"/>
    <w:rsid w:val="000B03EC"/>
    <w:rsid w:val="000B417A"/>
    <w:rsid w:val="000B422A"/>
    <w:rsid w:val="000B6BBE"/>
    <w:rsid w:val="000B6C20"/>
    <w:rsid w:val="000C2753"/>
    <w:rsid w:val="000C77C9"/>
    <w:rsid w:val="000C788B"/>
    <w:rsid w:val="000D01E1"/>
    <w:rsid w:val="000D2EEA"/>
    <w:rsid w:val="000D4949"/>
    <w:rsid w:val="000D520F"/>
    <w:rsid w:val="000D753B"/>
    <w:rsid w:val="000D7A30"/>
    <w:rsid w:val="000E046E"/>
    <w:rsid w:val="000E0924"/>
    <w:rsid w:val="000E2C8A"/>
    <w:rsid w:val="000E40FD"/>
    <w:rsid w:val="000E4924"/>
    <w:rsid w:val="000E57EE"/>
    <w:rsid w:val="000E5D7D"/>
    <w:rsid w:val="000E76B9"/>
    <w:rsid w:val="000E7722"/>
    <w:rsid w:val="000F0FA2"/>
    <w:rsid w:val="000F1B8E"/>
    <w:rsid w:val="000F2A46"/>
    <w:rsid w:val="000F3C75"/>
    <w:rsid w:val="000F41F2"/>
    <w:rsid w:val="000F4877"/>
    <w:rsid w:val="000F5C70"/>
    <w:rsid w:val="000F73D0"/>
    <w:rsid w:val="00104408"/>
    <w:rsid w:val="00104E38"/>
    <w:rsid w:val="0010544E"/>
    <w:rsid w:val="0010618A"/>
    <w:rsid w:val="00107A0A"/>
    <w:rsid w:val="00110C6B"/>
    <w:rsid w:val="001138F1"/>
    <w:rsid w:val="0011447A"/>
    <w:rsid w:val="00122DE0"/>
    <w:rsid w:val="00123486"/>
    <w:rsid w:val="001237B1"/>
    <w:rsid w:val="001249D5"/>
    <w:rsid w:val="00127D55"/>
    <w:rsid w:val="00127E7B"/>
    <w:rsid w:val="00131129"/>
    <w:rsid w:val="00133DDE"/>
    <w:rsid w:val="00134659"/>
    <w:rsid w:val="00135C0D"/>
    <w:rsid w:val="00136077"/>
    <w:rsid w:val="001361DA"/>
    <w:rsid w:val="00136563"/>
    <w:rsid w:val="00136D19"/>
    <w:rsid w:val="00136E41"/>
    <w:rsid w:val="00137150"/>
    <w:rsid w:val="00140A89"/>
    <w:rsid w:val="00141F02"/>
    <w:rsid w:val="0014394E"/>
    <w:rsid w:val="001446C4"/>
    <w:rsid w:val="00147083"/>
    <w:rsid w:val="00153291"/>
    <w:rsid w:val="00153756"/>
    <w:rsid w:val="00157DE3"/>
    <w:rsid w:val="00160540"/>
    <w:rsid w:val="00161A5C"/>
    <w:rsid w:val="00161BBA"/>
    <w:rsid w:val="001625B9"/>
    <w:rsid w:val="00163DFF"/>
    <w:rsid w:val="0016485B"/>
    <w:rsid w:val="00164B1E"/>
    <w:rsid w:val="001652AF"/>
    <w:rsid w:val="00167506"/>
    <w:rsid w:val="00170F68"/>
    <w:rsid w:val="0017182C"/>
    <w:rsid w:val="001745DB"/>
    <w:rsid w:val="001767DF"/>
    <w:rsid w:val="00177007"/>
    <w:rsid w:val="00181E3C"/>
    <w:rsid w:val="00182173"/>
    <w:rsid w:val="0018567F"/>
    <w:rsid w:val="00186C01"/>
    <w:rsid w:val="00186EE9"/>
    <w:rsid w:val="001901A6"/>
    <w:rsid w:val="00192EEB"/>
    <w:rsid w:val="00194AAC"/>
    <w:rsid w:val="00196CF5"/>
    <w:rsid w:val="00197CC1"/>
    <w:rsid w:val="001A1371"/>
    <w:rsid w:val="001A20FB"/>
    <w:rsid w:val="001A293E"/>
    <w:rsid w:val="001A7819"/>
    <w:rsid w:val="001A7BC1"/>
    <w:rsid w:val="001A7D40"/>
    <w:rsid w:val="001B1A14"/>
    <w:rsid w:val="001B3599"/>
    <w:rsid w:val="001B3A43"/>
    <w:rsid w:val="001B61C8"/>
    <w:rsid w:val="001B6F40"/>
    <w:rsid w:val="001B7CBD"/>
    <w:rsid w:val="001C1FFA"/>
    <w:rsid w:val="001C2E31"/>
    <w:rsid w:val="001C5D52"/>
    <w:rsid w:val="001C5E6F"/>
    <w:rsid w:val="001C5EF6"/>
    <w:rsid w:val="001C60AE"/>
    <w:rsid w:val="001D0639"/>
    <w:rsid w:val="001D1161"/>
    <w:rsid w:val="001D2878"/>
    <w:rsid w:val="001D5331"/>
    <w:rsid w:val="001D6709"/>
    <w:rsid w:val="001D7B06"/>
    <w:rsid w:val="001D7BDE"/>
    <w:rsid w:val="001D7F8A"/>
    <w:rsid w:val="001E0C27"/>
    <w:rsid w:val="001E3FEB"/>
    <w:rsid w:val="001E4A02"/>
    <w:rsid w:val="001E60FA"/>
    <w:rsid w:val="001F1B5A"/>
    <w:rsid w:val="001F1FBF"/>
    <w:rsid w:val="001F2115"/>
    <w:rsid w:val="001F419A"/>
    <w:rsid w:val="001F5AEE"/>
    <w:rsid w:val="001F5F9D"/>
    <w:rsid w:val="001F75BC"/>
    <w:rsid w:val="002013C5"/>
    <w:rsid w:val="002018A8"/>
    <w:rsid w:val="00201CFA"/>
    <w:rsid w:val="002020F8"/>
    <w:rsid w:val="00203AC5"/>
    <w:rsid w:val="0020574C"/>
    <w:rsid w:val="00205DA3"/>
    <w:rsid w:val="0020666F"/>
    <w:rsid w:val="00207580"/>
    <w:rsid w:val="002078E5"/>
    <w:rsid w:val="002104CF"/>
    <w:rsid w:val="00217A86"/>
    <w:rsid w:val="00220D33"/>
    <w:rsid w:val="002232AF"/>
    <w:rsid w:val="00223B89"/>
    <w:rsid w:val="00225A8C"/>
    <w:rsid w:val="0022741B"/>
    <w:rsid w:val="00232EE1"/>
    <w:rsid w:val="002348EC"/>
    <w:rsid w:val="00235244"/>
    <w:rsid w:val="002375DC"/>
    <w:rsid w:val="002379B3"/>
    <w:rsid w:val="00237C96"/>
    <w:rsid w:val="00240D36"/>
    <w:rsid w:val="0024144D"/>
    <w:rsid w:val="00243751"/>
    <w:rsid w:val="00244494"/>
    <w:rsid w:val="00244A11"/>
    <w:rsid w:val="0024696A"/>
    <w:rsid w:val="00247143"/>
    <w:rsid w:val="0025001A"/>
    <w:rsid w:val="00250A82"/>
    <w:rsid w:val="00254936"/>
    <w:rsid w:val="0025558C"/>
    <w:rsid w:val="00255DC0"/>
    <w:rsid w:val="002562C6"/>
    <w:rsid w:val="00260119"/>
    <w:rsid w:val="00261B8A"/>
    <w:rsid w:val="002623D3"/>
    <w:rsid w:val="00262E8E"/>
    <w:rsid w:val="002630B0"/>
    <w:rsid w:val="002659F1"/>
    <w:rsid w:val="00270584"/>
    <w:rsid w:val="00270E2D"/>
    <w:rsid w:val="00271C7C"/>
    <w:rsid w:val="00283ACA"/>
    <w:rsid w:val="00283FAA"/>
    <w:rsid w:val="00285232"/>
    <w:rsid w:val="002873BA"/>
    <w:rsid w:val="00287858"/>
    <w:rsid w:val="00287B39"/>
    <w:rsid w:val="00287E79"/>
    <w:rsid w:val="0029070F"/>
    <w:rsid w:val="00291021"/>
    <w:rsid w:val="002912DC"/>
    <w:rsid w:val="00291D90"/>
    <w:rsid w:val="002928F9"/>
    <w:rsid w:val="0029305E"/>
    <w:rsid w:val="0029350F"/>
    <w:rsid w:val="00293F81"/>
    <w:rsid w:val="002952F9"/>
    <w:rsid w:val="00295918"/>
    <w:rsid w:val="00297BE6"/>
    <w:rsid w:val="00297FDE"/>
    <w:rsid w:val="002A0665"/>
    <w:rsid w:val="002A073F"/>
    <w:rsid w:val="002A11AC"/>
    <w:rsid w:val="002A3575"/>
    <w:rsid w:val="002A3927"/>
    <w:rsid w:val="002A5D07"/>
    <w:rsid w:val="002A6675"/>
    <w:rsid w:val="002B183C"/>
    <w:rsid w:val="002C0CBE"/>
    <w:rsid w:val="002C16C3"/>
    <w:rsid w:val="002C2962"/>
    <w:rsid w:val="002C2BCA"/>
    <w:rsid w:val="002C5DB7"/>
    <w:rsid w:val="002C6331"/>
    <w:rsid w:val="002D2488"/>
    <w:rsid w:val="002D42E1"/>
    <w:rsid w:val="002D760D"/>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71AC"/>
    <w:rsid w:val="00317CE1"/>
    <w:rsid w:val="00325C40"/>
    <w:rsid w:val="0032688E"/>
    <w:rsid w:val="003278BE"/>
    <w:rsid w:val="00330F9C"/>
    <w:rsid w:val="00331167"/>
    <w:rsid w:val="00332960"/>
    <w:rsid w:val="00333514"/>
    <w:rsid w:val="00335691"/>
    <w:rsid w:val="0033572B"/>
    <w:rsid w:val="003360FB"/>
    <w:rsid w:val="00336476"/>
    <w:rsid w:val="00336E96"/>
    <w:rsid w:val="003403ED"/>
    <w:rsid w:val="00340C35"/>
    <w:rsid w:val="00340EB3"/>
    <w:rsid w:val="003427E7"/>
    <w:rsid w:val="00342FE6"/>
    <w:rsid w:val="00344DC8"/>
    <w:rsid w:val="00344FD9"/>
    <w:rsid w:val="00345621"/>
    <w:rsid w:val="00350D9D"/>
    <w:rsid w:val="003515AA"/>
    <w:rsid w:val="00352282"/>
    <w:rsid w:val="00354E97"/>
    <w:rsid w:val="003575F0"/>
    <w:rsid w:val="00361143"/>
    <w:rsid w:val="003616B4"/>
    <w:rsid w:val="00361A1F"/>
    <w:rsid w:val="003626E7"/>
    <w:rsid w:val="003658D0"/>
    <w:rsid w:val="00365F33"/>
    <w:rsid w:val="003660FB"/>
    <w:rsid w:val="003666F6"/>
    <w:rsid w:val="003674CA"/>
    <w:rsid w:val="00367D3D"/>
    <w:rsid w:val="00370D05"/>
    <w:rsid w:val="00370E0F"/>
    <w:rsid w:val="00372E3E"/>
    <w:rsid w:val="0037301A"/>
    <w:rsid w:val="00374106"/>
    <w:rsid w:val="003753D2"/>
    <w:rsid w:val="0037557F"/>
    <w:rsid w:val="003820EF"/>
    <w:rsid w:val="003822EB"/>
    <w:rsid w:val="003824D4"/>
    <w:rsid w:val="003841FF"/>
    <w:rsid w:val="0038448A"/>
    <w:rsid w:val="00385C1E"/>
    <w:rsid w:val="00387337"/>
    <w:rsid w:val="00387704"/>
    <w:rsid w:val="00387774"/>
    <w:rsid w:val="00391621"/>
    <w:rsid w:val="00394FBC"/>
    <w:rsid w:val="00395AAE"/>
    <w:rsid w:val="00395DFE"/>
    <w:rsid w:val="003976D5"/>
    <w:rsid w:val="003A0FE8"/>
    <w:rsid w:val="003A6CED"/>
    <w:rsid w:val="003A76A9"/>
    <w:rsid w:val="003B1596"/>
    <w:rsid w:val="003B3944"/>
    <w:rsid w:val="003B4E7F"/>
    <w:rsid w:val="003B65EA"/>
    <w:rsid w:val="003B71BA"/>
    <w:rsid w:val="003C005D"/>
    <w:rsid w:val="003C2C2A"/>
    <w:rsid w:val="003C7866"/>
    <w:rsid w:val="003D1DF3"/>
    <w:rsid w:val="003D3169"/>
    <w:rsid w:val="003D33AF"/>
    <w:rsid w:val="003D3B8F"/>
    <w:rsid w:val="003D4183"/>
    <w:rsid w:val="003D46A7"/>
    <w:rsid w:val="003D6C68"/>
    <w:rsid w:val="003D77CD"/>
    <w:rsid w:val="003D7993"/>
    <w:rsid w:val="003E2C3F"/>
    <w:rsid w:val="003E3D0D"/>
    <w:rsid w:val="003E4A29"/>
    <w:rsid w:val="003E571D"/>
    <w:rsid w:val="003F0F21"/>
    <w:rsid w:val="003F143E"/>
    <w:rsid w:val="003F2011"/>
    <w:rsid w:val="003F3B00"/>
    <w:rsid w:val="003F3C28"/>
    <w:rsid w:val="003F4EB7"/>
    <w:rsid w:val="003F6314"/>
    <w:rsid w:val="003F711D"/>
    <w:rsid w:val="003F71A1"/>
    <w:rsid w:val="00400E4B"/>
    <w:rsid w:val="00406D6D"/>
    <w:rsid w:val="0041175A"/>
    <w:rsid w:val="00411A77"/>
    <w:rsid w:val="00413468"/>
    <w:rsid w:val="004159D0"/>
    <w:rsid w:val="0041688B"/>
    <w:rsid w:val="004178E9"/>
    <w:rsid w:val="004249E7"/>
    <w:rsid w:val="004252A6"/>
    <w:rsid w:val="00426C6C"/>
    <w:rsid w:val="004302BF"/>
    <w:rsid w:val="0043072D"/>
    <w:rsid w:val="00430E44"/>
    <w:rsid w:val="004333B1"/>
    <w:rsid w:val="00434F04"/>
    <w:rsid w:val="00440D4C"/>
    <w:rsid w:val="00441E32"/>
    <w:rsid w:val="00442F86"/>
    <w:rsid w:val="0044399D"/>
    <w:rsid w:val="00444ACD"/>
    <w:rsid w:val="004456D6"/>
    <w:rsid w:val="00445734"/>
    <w:rsid w:val="004504E4"/>
    <w:rsid w:val="004508D7"/>
    <w:rsid w:val="004538FB"/>
    <w:rsid w:val="0046384A"/>
    <w:rsid w:val="00463F21"/>
    <w:rsid w:val="00465224"/>
    <w:rsid w:val="00466E2F"/>
    <w:rsid w:val="004720B1"/>
    <w:rsid w:val="00472B68"/>
    <w:rsid w:val="0047305C"/>
    <w:rsid w:val="00473A8F"/>
    <w:rsid w:val="00473D03"/>
    <w:rsid w:val="00474AE3"/>
    <w:rsid w:val="00474B0C"/>
    <w:rsid w:val="0047632F"/>
    <w:rsid w:val="0048239C"/>
    <w:rsid w:val="004839BD"/>
    <w:rsid w:val="004857A6"/>
    <w:rsid w:val="00490450"/>
    <w:rsid w:val="00490FF2"/>
    <w:rsid w:val="00491859"/>
    <w:rsid w:val="00491D5F"/>
    <w:rsid w:val="0049396D"/>
    <w:rsid w:val="004A6A50"/>
    <w:rsid w:val="004A6FBC"/>
    <w:rsid w:val="004A7442"/>
    <w:rsid w:val="004A7680"/>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3B97"/>
    <w:rsid w:val="004D6DCC"/>
    <w:rsid w:val="004D6F75"/>
    <w:rsid w:val="004E3781"/>
    <w:rsid w:val="004E5A6B"/>
    <w:rsid w:val="004E5BF0"/>
    <w:rsid w:val="004F077A"/>
    <w:rsid w:val="004F0868"/>
    <w:rsid w:val="004F08ED"/>
    <w:rsid w:val="004F147A"/>
    <w:rsid w:val="004F2FAE"/>
    <w:rsid w:val="004F780E"/>
    <w:rsid w:val="00501205"/>
    <w:rsid w:val="00502C01"/>
    <w:rsid w:val="00502C64"/>
    <w:rsid w:val="00502E9C"/>
    <w:rsid w:val="00503783"/>
    <w:rsid w:val="0050659C"/>
    <w:rsid w:val="0051048E"/>
    <w:rsid w:val="00510FAC"/>
    <w:rsid w:val="0051169E"/>
    <w:rsid w:val="005128C5"/>
    <w:rsid w:val="00513990"/>
    <w:rsid w:val="00513E23"/>
    <w:rsid w:val="00514DBB"/>
    <w:rsid w:val="005201CF"/>
    <w:rsid w:val="0052189F"/>
    <w:rsid w:val="00523E28"/>
    <w:rsid w:val="005246B1"/>
    <w:rsid w:val="0052484D"/>
    <w:rsid w:val="00532BD6"/>
    <w:rsid w:val="00534336"/>
    <w:rsid w:val="00534787"/>
    <w:rsid w:val="00535DE9"/>
    <w:rsid w:val="005413DE"/>
    <w:rsid w:val="00541FED"/>
    <w:rsid w:val="00542549"/>
    <w:rsid w:val="0054385B"/>
    <w:rsid w:val="00543D5E"/>
    <w:rsid w:val="005474EF"/>
    <w:rsid w:val="00550589"/>
    <w:rsid w:val="00550885"/>
    <w:rsid w:val="005552D8"/>
    <w:rsid w:val="005561F0"/>
    <w:rsid w:val="00557C62"/>
    <w:rsid w:val="00560431"/>
    <w:rsid w:val="00560641"/>
    <w:rsid w:val="00560D6C"/>
    <w:rsid w:val="005621C4"/>
    <w:rsid w:val="0056291C"/>
    <w:rsid w:val="005644EA"/>
    <w:rsid w:val="00566FF1"/>
    <w:rsid w:val="00570A9A"/>
    <w:rsid w:val="00571F41"/>
    <w:rsid w:val="00571FCA"/>
    <w:rsid w:val="005740D6"/>
    <w:rsid w:val="00575437"/>
    <w:rsid w:val="00575BDF"/>
    <w:rsid w:val="005768C1"/>
    <w:rsid w:val="005769F9"/>
    <w:rsid w:val="0058327D"/>
    <w:rsid w:val="005837D4"/>
    <w:rsid w:val="00586058"/>
    <w:rsid w:val="00586DBA"/>
    <w:rsid w:val="005872B7"/>
    <w:rsid w:val="00590AC2"/>
    <w:rsid w:val="00592134"/>
    <w:rsid w:val="00593251"/>
    <w:rsid w:val="005935BE"/>
    <w:rsid w:val="00593C86"/>
    <w:rsid w:val="00595576"/>
    <w:rsid w:val="00595BE4"/>
    <w:rsid w:val="005A1288"/>
    <w:rsid w:val="005A3986"/>
    <w:rsid w:val="005A3CDD"/>
    <w:rsid w:val="005A636F"/>
    <w:rsid w:val="005B1F85"/>
    <w:rsid w:val="005B27C4"/>
    <w:rsid w:val="005B364F"/>
    <w:rsid w:val="005B4390"/>
    <w:rsid w:val="005B5842"/>
    <w:rsid w:val="005B76A3"/>
    <w:rsid w:val="005C1B0A"/>
    <w:rsid w:val="005C1C65"/>
    <w:rsid w:val="005C22FB"/>
    <w:rsid w:val="005C3AB2"/>
    <w:rsid w:val="005C5590"/>
    <w:rsid w:val="005C56C0"/>
    <w:rsid w:val="005C62D4"/>
    <w:rsid w:val="005C6C43"/>
    <w:rsid w:val="005D0060"/>
    <w:rsid w:val="005D09CF"/>
    <w:rsid w:val="005D3DAD"/>
    <w:rsid w:val="005D62CF"/>
    <w:rsid w:val="005D7760"/>
    <w:rsid w:val="005E09F4"/>
    <w:rsid w:val="005E0BFD"/>
    <w:rsid w:val="005E2420"/>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536A"/>
    <w:rsid w:val="0060622D"/>
    <w:rsid w:val="00606D34"/>
    <w:rsid w:val="00610F3B"/>
    <w:rsid w:val="00611D43"/>
    <w:rsid w:val="00612D48"/>
    <w:rsid w:val="006139A2"/>
    <w:rsid w:val="00614877"/>
    <w:rsid w:val="00615307"/>
    <w:rsid w:val="00616B45"/>
    <w:rsid w:val="006232A5"/>
    <w:rsid w:val="006233D7"/>
    <w:rsid w:val="0062397A"/>
    <w:rsid w:val="00624003"/>
    <w:rsid w:val="00624889"/>
    <w:rsid w:val="00625085"/>
    <w:rsid w:val="00630D9B"/>
    <w:rsid w:val="00631953"/>
    <w:rsid w:val="0063285D"/>
    <w:rsid w:val="00634E1A"/>
    <w:rsid w:val="00636E02"/>
    <w:rsid w:val="006404F0"/>
    <w:rsid w:val="00642DF0"/>
    <w:rsid w:val="006431DE"/>
    <w:rsid w:val="006439EC"/>
    <w:rsid w:val="00644577"/>
    <w:rsid w:val="00653A04"/>
    <w:rsid w:val="00655B51"/>
    <w:rsid w:val="00661205"/>
    <w:rsid w:val="00661275"/>
    <w:rsid w:val="00661C0F"/>
    <w:rsid w:val="00670CF2"/>
    <w:rsid w:val="00676729"/>
    <w:rsid w:val="00677A9B"/>
    <w:rsid w:val="0068003C"/>
    <w:rsid w:val="0068252A"/>
    <w:rsid w:val="00682B6D"/>
    <w:rsid w:val="006833AB"/>
    <w:rsid w:val="00684D85"/>
    <w:rsid w:val="00685324"/>
    <w:rsid w:val="00685843"/>
    <w:rsid w:val="006863E9"/>
    <w:rsid w:val="00690BCB"/>
    <w:rsid w:val="00691555"/>
    <w:rsid w:val="006A10F5"/>
    <w:rsid w:val="006A12E1"/>
    <w:rsid w:val="006A187B"/>
    <w:rsid w:val="006A5B53"/>
    <w:rsid w:val="006A71B0"/>
    <w:rsid w:val="006A7BCC"/>
    <w:rsid w:val="006A7F65"/>
    <w:rsid w:val="006B0D40"/>
    <w:rsid w:val="006B1399"/>
    <w:rsid w:val="006B14E1"/>
    <w:rsid w:val="006B3C24"/>
    <w:rsid w:val="006B4590"/>
    <w:rsid w:val="006B59C7"/>
    <w:rsid w:val="006B7567"/>
    <w:rsid w:val="006C2FDC"/>
    <w:rsid w:val="006C340C"/>
    <w:rsid w:val="006C3745"/>
    <w:rsid w:val="006C3D90"/>
    <w:rsid w:val="006C6688"/>
    <w:rsid w:val="006C79EF"/>
    <w:rsid w:val="006D0C39"/>
    <w:rsid w:val="006D1A8D"/>
    <w:rsid w:val="006D1D1C"/>
    <w:rsid w:val="006D2CB5"/>
    <w:rsid w:val="006D38AF"/>
    <w:rsid w:val="006D4487"/>
    <w:rsid w:val="006D4A2C"/>
    <w:rsid w:val="006D4F85"/>
    <w:rsid w:val="006D632B"/>
    <w:rsid w:val="006D666F"/>
    <w:rsid w:val="006D6894"/>
    <w:rsid w:val="006D6B76"/>
    <w:rsid w:val="006E08AE"/>
    <w:rsid w:val="006E0FEA"/>
    <w:rsid w:val="006E1570"/>
    <w:rsid w:val="006E47FE"/>
    <w:rsid w:val="006E5FC7"/>
    <w:rsid w:val="006E72E8"/>
    <w:rsid w:val="006E7964"/>
    <w:rsid w:val="006F0B04"/>
    <w:rsid w:val="006F0B2D"/>
    <w:rsid w:val="006F27F1"/>
    <w:rsid w:val="006F3FA6"/>
    <w:rsid w:val="006F707A"/>
    <w:rsid w:val="006F73F4"/>
    <w:rsid w:val="006F7777"/>
    <w:rsid w:val="006F7CD1"/>
    <w:rsid w:val="006F7F03"/>
    <w:rsid w:val="007003C3"/>
    <w:rsid w:val="007007D4"/>
    <w:rsid w:val="00702791"/>
    <w:rsid w:val="0070347C"/>
    <w:rsid w:val="00703EC2"/>
    <w:rsid w:val="007045C7"/>
    <w:rsid w:val="00706101"/>
    <w:rsid w:val="007069C6"/>
    <w:rsid w:val="007100FA"/>
    <w:rsid w:val="00710302"/>
    <w:rsid w:val="007133B7"/>
    <w:rsid w:val="00716D72"/>
    <w:rsid w:val="007176C1"/>
    <w:rsid w:val="007178FA"/>
    <w:rsid w:val="00720EBD"/>
    <w:rsid w:val="00721516"/>
    <w:rsid w:val="00723E5E"/>
    <w:rsid w:val="00724DA7"/>
    <w:rsid w:val="00725E8F"/>
    <w:rsid w:val="0072753C"/>
    <w:rsid w:val="00730966"/>
    <w:rsid w:val="00732B3C"/>
    <w:rsid w:val="0073321F"/>
    <w:rsid w:val="007338CE"/>
    <w:rsid w:val="00734078"/>
    <w:rsid w:val="007340D5"/>
    <w:rsid w:val="00735F4F"/>
    <w:rsid w:val="007369BE"/>
    <w:rsid w:val="00740416"/>
    <w:rsid w:val="007452D8"/>
    <w:rsid w:val="00746222"/>
    <w:rsid w:val="00746F5E"/>
    <w:rsid w:val="00750258"/>
    <w:rsid w:val="00752E98"/>
    <w:rsid w:val="007535C6"/>
    <w:rsid w:val="00755E5C"/>
    <w:rsid w:val="00756368"/>
    <w:rsid w:val="007563CD"/>
    <w:rsid w:val="007564C9"/>
    <w:rsid w:val="00756FE9"/>
    <w:rsid w:val="00760439"/>
    <w:rsid w:val="00760B25"/>
    <w:rsid w:val="00762229"/>
    <w:rsid w:val="00763C21"/>
    <w:rsid w:val="00764136"/>
    <w:rsid w:val="00765A88"/>
    <w:rsid w:val="00766D06"/>
    <w:rsid w:val="00766E2D"/>
    <w:rsid w:val="0076759E"/>
    <w:rsid w:val="00770873"/>
    <w:rsid w:val="0077482E"/>
    <w:rsid w:val="007751E8"/>
    <w:rsid w:val="00776483"/>
    <w:rsid w:val="007765DB"/>
    <w:rsid w:val="007774AE"/>
    <w:rsid w:val="007838C9"/>
    <w:rsid w:val="00790F2F"/>
    <w:rsid w:val="007920CD"/>
    <w:rsid w:val="007938B6"/>
    <w:rsid w:val="007952F8"/>
    <w:rsid w:val="007A14F4"/>
    <w:rsid w:val="007A18AA"/>
    <w:rsid w:val="007A4735"/>
    <w:rsid w:val="007A48BC"/>
    <w:rsid w:val="007A4965"/>
    <w:rsid w:val="007B0B18"/>
    <w:rsid w:val="007B2344"/>
    <w:rsid w:val="007B38EC"/>
    <w:rsid w:val="007B41C5"/>
    <w:rsid w:val="007B46A4"/>
    <w:rsid w:val="007B62B0"/>
    <w:rsid w:val="007B7B0F"/>
    <w:rsid w:val="007C23B4"/>
    <w:rsid w:val="007C28BB"/>
    <w:rsid w:val="007C43A7"/>
    <w:rsid w:val="007C5634"/>
    <w:rsid w:val="007C5826"/>
    <w:rsid w:val="007C7A30"/>
    <w:rsid w:val="007D1A04"/>
    <w:rsid w:val="007D4E20"/>
    <w:rsid w:val="007D4EBE"/>
    <w:rsid w:val="007D6D51"/>
    <w:rsid w:val="007D7052"/>
    <w:rsid w:val="007D7CD7"/>
    <w:rsid w:val="007E1B56"/>
    <w:rsid w:val="007E3D6D"/>
    <w:rsid w:val="007E7450"/>
    <w:rsid w:val="007F0C1C"/>
    <w:rsid w:val="007F3451"/>
    <w:rsid w:val="007F55CB"/>
    <w:rsid w:val="007F5B06"/>
    <w:rsid w:val="007F7C67"/>
    <w:rsid w:val="007F7FE2"/>
    <w:rsid w:val="00802D41"/>
    <w:rsid w:val="00805445"/>
    <w:rsid w:val="00805E60"/>
    <w:rsid w:val="00805FAC"/>
    <w:rsid w:val="00806587"/>
    <w:rsid w:val="00811888"/>
    <w:rsid w:val="0081236A"/>
    <w:rsid w:val="00812C1A"/>
    <w:rsid w:val="00813082"/>
    <w:rsid w:val="00814573"/>
    <w:rsid w:val="00817D4E"/>
    <w:rsid w:val="00821AE9"/>
    <w:rsid w:val="00827A4F"/>
    <w:rsid w:val="00830B39"/>
    <w:rsid w:val="008317F6"/>
    <w:rsid w:val="00831835"/>
    <w:rsid w:val="00837FC2"/>
    <w:rsid w:val="00841890"/>
    <w:rsid w:val="00842D7A"/>
    <w:rsid w:val="00844750"/>
    <w:rsid w:val="0084488A"/>
    <w:rsid w:val="00846837"/>
    <w:rsid w:val="008478D7"/>
    <w:rsid w:val="00847F00"/>
    <w:rsid w:val="0085136E"/>
    <w:rsid w:val="00851815"/>
    <w:rsid w:val="00853F62"/>
    <w:rsid w:val="00855476"/>
    <w:rsid w:val="00855B85"/>
    <w:rsid w:val="008561CD"/>
    <w:rsid w:val="00856B6B"/>
    <w:rsid w:val="00856D39"/>
    <w:rsid w:val="00860332"/>
    <w:rsid w:val="00862220"/>
    <w:rsid w:val="00862738"/>
    <w:rsid w:val="008627DA"/>
    <w:rsid w:val="00863AB8"/>
    <w:rsid w:val="00864867"/>
    <w:rsid w:val="0086606C"/>
    <w:rsid w:val="00866467"/>
    <w:rsid w:val="00866A05"/>
    <w:rsid w:val="00870E91"/>
    <w:rsid w:val="00873A78"/>
    <w:rsid w:val="0087460B"/>
    <w:rsid w:val="00875368"/>
    <w:rsid w:val="008767E9"/>
    <w:rsid w:val="00882996"/>
    <w:rsid w:val="00884DE8"/>
    <w:rsid w:val="0088694B"/>
    <w:rsid w:val="00891F11"/>
    <w:rsid w:val="00893025"/>
    <w:rsid w:val="00895F3D"/>
    <w:rsid w:val="008962BF"/>
    <w:rsid w:val="00897F41"/>
    <w:rsid w:val="008A2757"/>
    <w:rsid w:val="008B44C4"/>
    <w:rsid w:val="008B7879"/>
    <w:rsid w:val="008C2309"/>
    <w:rsid w:val="008C2EBA"/>
    <w:rsid w:val="008C3758"/>
    <w:rsid w:val="008C39AC"/>
    <w:rsid w:val="008C457F"/>
    <w:rsid w:val="008C52FB"/>
    <w:rsid w:val="008C6EDE"/>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8F7938"/>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661D"/>
    <w:rsid w:val="00917113"/>
    <w:rsid w:val="00917A04"/>
    <w:rsid w:val="009211D4"/>
    <w:rsid w:val="00921E49"/>
    <w:rsid w:val="009231E3"/>
    <w:rsid w:val="009267F1"/>
    <w:rsid w:val="009279E7"/>
    <w:rsid w:val="00931690"/>
    <w:rsid w:val="0093249A"/>
    <w:rsid w:val="00932D67"/>
    <w:rsid w:val="00932E4E"/>
    <w:rsid w:val="00934D4C"/>
    <w:rsid w:val="00936F5A"/>
    <w:rsid w:val="00937D03"/>
    <w:rsid w:val="009405E4"/>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40C3"/>
    <w:rsid w:val="009751A7"/>
    <w:rsid w:val="00975698"/>
    <w:rsid w:val="00975BE9"/>
    <w:rsid w:val="00976A6B"/>
    <w:rsid w:val="00977EC8"/>
    <w:rsid w:val="009800A2"/>
    <w:rsid w:val="00980780"/>
    <w:rsid w:val="00981ED3"/>
    <w:rsid w:val="009839BA"/>
    <w:rsid w:val="00983DA0"/>
    <w:rsid w:val="00985C75"/>
    <w:rsid w:val="00991028"/>
    <w:rsid w:val="009948E3"/>
    <w:rsid w:val="00995D02"/>
    <w:rsid w:val="009A09FE"/>
    <w:rsid w:val="009A321F"/>
    <w:rsid w:val="009A38D5"/>
    <w:rsid w:val="009A5063"/>
    <w:rsid w:val="009A545B"/>
    <w:rsid w:val="009A61D9"/>
    <w:rsid w:val="009A6A9E"/>
    <w:rsid w:val="009B2020"/>
    <w:rsid w:val="009B22DB"/>
    <w:rsid w:val="009B2829"/>
    <w:rsid w:val="009B2BB0"/>
    <w:rsid w:val="009B7AE1"/>
    <w:rsid w:val="009C00A3"/>
    <w:rsid w:val="009C1AB8"/>
    <w:rsid w:val="009C294F"/>
    <w:rsid w:val="009C5136"/>
    <w:rsid w:val="009C524A"/>
    <w:rsid w:val="009C582E"/>
    <w:rsid w:val="009D1BA4"/>
    <w:rsid w:val="009D1E35"/>
    <w:rsid w:val="009D2559"/>
    <w:rsid w:val="009D2BD6"/>
    <w:rsid w:val="009D3659"/>
    <w:rsid w:val="009D3865"/>
    <w:rsid w:val="009D3A8C"/>
    <w:rsid w:val="009D40F2"/>
    <w:rsid w:val="009D59E1"/>
    <w:rsid w:val="009D5A8F"/>
    <w:rsid w:val="009D64C4"/>
    <w:rsid w:val="009E2591"/>
    <w:rsid w:val="009E4D14"/>
    <w:rsid w:val="009E7956"/>
    <w:rsid w:val="009F0FF2"/>
    <w:rsid w:val="009F105E"/>
    <w:rsid w:val="009F2D08"/>
    <w:rsid w:val="009F3A13"/>
    <w:rsid w:val="009F4920"/>
    <w:rsid w:val="009F50EA"/>
    <w:rsid w:val="009F5B04"/>
    <w:rsid w:val="009F68AA"/>
    <w:rsid w:val="009F7AE8"/>
    <w:rsid w:val="00A005F8"/>
    <w:rsid w:val="00A00CFA"/>
    <w:rsid w:val="00A0313F"/>
    <w:rsid w:val="00A050FA"/>
    <w:rsid w:val="00A0624C"/>
    <w:rsid w:val="00A103AF"/>
    <w:rsid w:val="00A20138"/>
    <w:rsid w:val="00A2060F"/>
    <w:rsid w:val="00A21A8C"/>
    <w:rsid w:val="00A239AE"/>
    <w:rsid w:val="00A2492E"/>
    <w:rsid w:val="00A24FEE"/>
    <w:rsid w:val="00A254BB"/>
    <w:rsid w:val="00A319C7"/>
    <w:rsid w:val="00A326FA"/>
    <w:rsid w:val="00A32733"/>
    <w:rsid w:val="00A34891"/>
    <w:rsid w:val="00A35E18"/>
    <w:rsid w:val="00A3686D"/>
    <w:rsid w:val="00A40929"/>
    <w:rsid w:val="00A40C86"/>
    <w:rsid w:val="00A43F17"/>
    <w:rsid w:val="00A455E2"/>
    <w:rsid w:val="00A50966"/>
    <w:rsid w:val="00A5247B"/>
    <w:rsid w:val="00A52538"/>
    <w:rsid w:val="00A52BAF"/>
    <w:rsid w:val="00A54FB9"/>
    <w:rsid w:val="00A5529C"/>
    <w:rsid w:val="00A55C74"/>
    <w:rsid w:val="00A56200"/>
    <w:rsid w:val="00A566C8"/>
    <w:rsid w:val="00A57313"/>
    <w:rsid w:val="00A6018E"/>
    <w:rsid w:val="00A61972"/>
    <w:rsid w:val="00A6275C"/>
    <w:rsid w:val="00A62D08"/>
    <w:rsid w:val="00A656EF"/>
    <w:rsid w:val="00A6710C"/>
    <w:rsid w:val="00A67496"/>
    <w:rsid w:val="00A70163"/>
    <w:rsid w:val="00A70EF3"/>
    <w:rsid w:val="00A7118C"/>
    <w:rsid w:val="00A71547"/>
    <w:rsid w:val="00A72A05"/>
    <w:rsid w:val="00A72DED"/>
    <w:rsid w:val="00A73552"/>
    <w:rsid w:val="00A74CCB"/>
    <w:rsid w:val="00A75D0A"/>
    <w:rsid w:val="00A801E9"/>
    <w:rsid w:val="00A81BDC"/>
    <w:rsid w:val="00A82B91"/>
    <w:rsid w:val="00A872AC"/>
    <w:rsid w:val="00A875B0"/>
    <w:rsid w:val="00A9110E"/>
    <w:rsid w:val="00A91429"/>
    <w:rsid w:val="00A921DF"/>
    <w:rsid w:val="00A9646C"/>
    <w:rsid w:val="00A97264"/>
    <w:rsid w:val="00A97414"/>
    <w:rsid w:val="00AA0725"/>
    <w:rsid w:val="00AA1E95"/>
    <w:rsid w:val="00AA2801"/>
    <w:rsid w:val="00AA477F"/>
    <w:rsid w:val="00AA4811"/>
    <w:rsid w:val="00AB0BCE"/>
    <w:rsid w:val="00AB1236"/>
    <w:rsid w:val="00AB21D5"/>
    <w:rsid w:val="00AB4B90"/>
    <w:rsid w:val="00AB7584"/>
    <w:rsid w:val="00AC17D7"/>
    <w:rsid w:val="00AC1ACD"/>
    <w:rsid w:val="00AC3512"/>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27B2"/>
    <w:rsid w:val="00AE301D"/>
    <w:rsid w:val="00AE302E"/>
    <w:rsid w:val="00AE352C"/>
    <w:rsid w:val="00AE656F"/>
    <w:rsid w:val="00AE71F3"/>
    <w:rsid w:val="00AE794F"/>
    <w:rsid w:val="00AF0074"/>
    <w:rsid w:val="00AF498C"/>
    <w:rsid w:val="00AF4E2D"/>
    <w:rsid w:val="00B010F4"/>
    <w:rsid w:val="00B01654"/>
    <w:rsid w:val="00B024CD"/>
    <w:rsid w:val="00B0576C"/>
    <w:rsid w:val="00B0745D"/>
    <w:rsid w:val="00B074C3"/>
    <w:rsid w:val="00B10B2F"/>
    <w:rsid w:val="00B11FED"/>
    <w:rsid w:val="00B12AB4"/>
    <w:rsid w:val="00B13858"/>
    <w:rsid w:val="00B14190"/>
    <w:rsid w:val="00B1644C"/>
    <w:rsid w:val="00B1707B"/>
    <w:rsid w:val="00B2030D"/>
    <w:rsid w:val="00B205EC"/>
    <w:rsid w:val="00B20C7B"/>
    <w:rsid w:val="00B20E76"/>
    <w:rsid w:val="00B2197D"/>
    <w:rsid w:val="00B21B20"/>
    <w:rsid w:val="00B21C26"/>
    <w:rsid w:val="00B24746"/>
    <w:rsid w:val="00B24DE1"/>
    <w:rsid w:val="00B24FBD"/>
    <w:rsid w:val="00B2541E"/>
    <w:rsid w:val="00B2618A"/>
    <w:rsid w:val="00B26F30"/>
    <w:rsid w:val="00B276E2"/>
    <w:rsid w:val="00B277CE"/>
    <w:rsid w:val="00B278A0"/>
    <w:rsid w:val="00B27A8B"/>
    <w:rsid w:val="00B31CB4"/>
    <w:rsid w:val="00B32350"/>
    <w:rsid w:val="00B32E2D"/>
    <w:rsid w:val="00B32FFD"/>
    <w:rsid w:val="00B367AE"/>
    <w:rsid w:val="00B379A6"/>
    <w:rsid w:val="00B40445"/>
    <w:rsid w:val="00B40613"/>
    <w:rsid w:val="00B407B5"/>
    <w:rsid w:val="00B412F8"/>
    <w:rsid w:val="00B4152C"/>
    <w:rsid w:val="00B429BF"/>
    <w:rsid w:val="00B4466B"/>
    <w:rsid w:val="00B46D15"/>
    <w:rsid w:val="00B5602E"/>
    <w:rsid w:val="00B572ED"/>
    <w:rsid w:val="00B602D2"/>
    <w:rsid w:val="00B61990"/>
    <w:rsid w:val="00B62823"/>
    <w:rsid w:val="00B66456"/>
    <w:rsid w:val="00B66719"/>
    <w:rsid w:val="00B706B3"/>
    <w:rsid w:val="00B707D5"/>
    <w:rsid w:val="00B73F31"/>
    <w:rsid w:val="00B778BF"/>
    <w:rsid w:val="00B77B9B"/>
    <w:rsid w:val="00B77CD4"/>
    <w:rsid w:val="00B8014A"/>
    <w:rsid w:val="00B85BFE"/>
    <w:rsid w:val="00B85D99"/>
    <w:rsid w:val="00B868AC"/>
    <w:rsid w:val="00B91BCE"/>
    <w:rsid w:val="00B91BF5"/>
    <w:rsid w:val="00B93E72"/>
    <w:rsid w:val="00B94184"/>
    <w:rsid w:val="00B97657"/>
    <w:rsid w:val="00BA3BE7"/>
    <w:rsid w:val="00BA436A"/>
    <w:rsid w:val="00BB1F39"/>
    <w:rsid w:val="00BB4935"/>
    <w:rsid w:val="00BB6E4C"/>
    <w:rsid w:val="00BB7F6C"/>
    <w:rsid w:val="00BC4943"/>
    <w:rsid w:val="00BC6718"/>
    <w:rsid w:val="00BD02AA"/>
    <w:rsid w:val="00BD1857"/>
    <w:rsid w:val="00BD3491"/>
    <w:rsid w:val="00BD55D7"/>
    <w:rsid w:val="00BD71C8"/>
    <w:rsid w:val="00BE15E7"/>
    <w:rsid w:val="00BE1B0C"/>
    <w:rsid w:val="00BE3CE5"/>
    <w:rsid w:val="00BE4EE2"/>
    <w:rsid w:val="00BE6B21"/>
    <w:rsid w:val="00BE78EB"/>
    <w:rsid w:val="00BE7B88"/>
    <w:rsid w:val="00BF0556"/>
    <w:rsid w:val="00BF121A"/>
    <w:rsid w:val="00BF2655"/>
    <w:rsid w:val="00BF31DE"/>
    <w:rsid w:val="00BF6810"/>
    <w:rsid w:val="00BF6A48"/>
    <w:rsid w:val="00C00BC9"/>
    <w:rsid w:val="00C016FA"/>
    <w:rsid w:val="00C035D0"/>
    <w:rsid w:val="00C04A87"/>
    <w:rsid w:val="00C073A8"/>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0571"/>
    <w:rsid w:val="00C52995"/>
    <w:rsid w:val="00C5325A"/>
    <w:rsid w:val="00C53BAF"/>
    <w:rsid w:val="00C53CCE"/>
    <w:rsid w:val="00C53ECA"/>
    <w:rsid w:val="00C54AA6"/>
    <w:rsid w:val="00C54E56"/>
    <w:rsid w:val="00C56D34"/>
    <w:rsid w:val="00C60126"/>
    <w:rsid w:val="00C60530"/>
    <w:rsid w:val="00C63328"/>
    <w:rsid w:val="00C65EF7"/>
    <w:rsid w:val="00C6664E"/>
    <w:rsid w:val="00C70623"/>
    <w:rsid w:val="00C709CC"/>
    <w:rsid w:val="00C70CA1"/>
    <w:rsid w:val="00C732F5"/>
    <w:rsid w:val="00C7350D"/>
    <w:rsid w:val="00C7426D"/>
    <w:rsid w:val="00C760E8"/>
    <w:rsid w:val="00C82EAC"/>
    <w:rsid w:val="00C83AC3"/>
    <w:rsid w:val="00C83CC0"/>
    <w:rsid w:val="00C860F8"/>
    <w:rsid w:val="00C86412"/>
    <w:rsid w:val="00C940E9"/>
    <w:rsid w:val="00C94120"/>
    <w:rsid w:val="00C9430A"/>
    <w:rsid w:val="00C94557"/>
    <w:rsid w:val="00C96486"/>
    <w:rsid w:val="00C96972"/>
    <w:rsid w:val="00C96CCD"/>
    <w:rsid w:val="00CA2FCA"/>
    <w:rsid w:val="00CA45CC"/>
    <w:rsid w:val="00CA49A6"/>
    <w:rsid w:val="00CA6511"/>
    <w:rsid w:val="00CB1F1C"/>
    <w:rsid w:val="00CB2013"/>
    <w:rsid w:val="00CB2B4F"/>
    <w:rsid w:val="00CB54D9"/>
    <w:rsid w:val="00CB6267"/>
    <w:rsid w:val="00CB639B"/>
    <w:rsid w:val="00CC3E97"/>
    <w:rsid w:val="00CC46A0"/>
    <w:rsid w:val="00CC50DD"/>
    <w:rsid w:val="00CC58EA"/>
    <w:rsid w:val="00CC668F"/>
    <w:rsid w:val="00CD1A71"/>
    <w:rsid w:val="00CD1FBB"/>
    <w:rsid w:val="00CD27A3"/>
    <w:rsid w:val="00CD3EB7"/>
    <w:rsid w:val="00CD406C"/>
    <w:rsid w:val="00CD5B18"/>
    <w:rsid w:val="00CD6EA9"/>
    <w:rsid w:val="00CE0B28"/>
    <w:rsid w:val="00CE0E41"/>
    <w:rsid w:val="00CE32FE"/>
    <w:rsid w:val="00CE502F"/>
    <w:rsid w:val="00CE5A9C"/>
    <w:rsid w:val="00CE7227"/>
    <w:rsid w:val="00CF225B"/>
    <w:rsid w:val="00CF22B0"/>
    <w:rsid w:val="00CF7972"/>
    <w:rsid w:val="00D00B1E"/>
    <w:rsid w:val="00D0150D"/>
    <w:rsid w:val="00D016B5"/>
    <w:rsid w:val="00D034F1"/>
    <w:rsid w:val="00D11B17"/>
    <w:rsid w:val="00D11D09"/>
    <w:rsid w:val="00D11DC3"/>
    <w:rsid w:val="00D1245E"/>
    <w:rsid w:val="00D12722"/>
    <w:rsid w:val="00D12AD8"/>
    <w:rsid w:val="00D142CE"/>
    <w:rsid w:val="00D17B35"/>
    <w:rsid w:val="00D20658"/>
    <w:rsid w:val="00D218F8"/>
    <w:rsid w:val="00D2294A"/>
    <w:rsid w:val="00D24691"/>
    <w:rsid w:val="00D259D8"/>
    <w:rsid w:val="00D25D96"/>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167C"/>
    <w:rsid w:val="00D52F8D"/>
    <w:rsid w:val="00D56A9E"/>
    <w:rsid w:val="00D57082"/>
    <w:rsid w:val="00D57C1E"/>
    <w:rsid w:val="00D60301"/>
    <w:rsid w:val="00D604F1"/>
    <w:rsid w:val="00D605AA"/>
    <w:rsid w:val="00D61669"/>
    <w:rsid w:val="00D6302B"/>
    <w:rsid w:val="00D6412A"/>
    <w:rsid w:val="00D6454D"/>
    <w:rsid w:val="00D72BCB"/>
    <w:rsid w:val="00D745A9"/>
    <w:rsid w:val="00D74C4B"/>
    <w:rsid w:val="00D779EF"/>
    <w:rsid w:val="00D807D8"/>
    <w:rsid w:val="00D8616C"/>
    <w:rsid w:val="00D87BDB"/>
    <w:rsid w:val="00D91A5D"/>
    <w:rsid w:val="00D921DF"/>
    <w:rsid w:val="00D9454D"/>
    <w:rsid w:val="00D94668"/>
    <w:rsid w:val="00D967C7"/>
    <w:rsid w:val="00DA1499"/>
    <w:rsid w:val="00DA153B"/>
    <w:rsid w:val="00DA2BF9"/>
    <w:rsid w:val="00DA5463"/>
    <w:rsid w:val="00DA57D4"/>
    <w:rsid w:val="00DA7672"/>
    <w:rsid w:val="00DB198F"/>
    <w:rsid w:val="00DB2190"/>
    <w:rsid w:val="00DB4793"/>
    <w:rsid w:val="00DB4F96"/>
    <w:rsid w:val="00DB6C9D"/>
    <w:rsid w:val="00DC01CB"/>
    <w:rsid w:val="00DC0B20"/>
    <w:rsid w:val="00DC135C"/>
    <w:rsid w:val="00DC31EE"/>
    <w:rsid w:val="00DC66FA"/>
    <w:rsid w:val="00DD1A25"/>
    <w:rsid w:val="00DD2F9C"/>
    <w:rsid w:val="00DD3181"/>
    <w:rsid w:val="00DD3462"/>
    <w:rsid w:val="00DD6E2C"/>
    <w:rsid w:val="00DE01E3"/>
    <w:rsid w:val="00DE0528"/>
    <w:rsid w:val="00DE08F2"/>
    <w:rsid w:val="00DE0F42"/>
    <w:rsid w:val="00DE17DD"/>
    <w:rsid w:val="00DE3DBD"/>
    <w:rsid w:val="00DE4952"/>
    <w:rsid w:val="00DE6023"/>
    <w:rsid w:val="00DE6D90"/>
    <w:rsid w:val="00DE6D9C"/>
    <w:rsid w:val="00DE6E0D"/>
    <w:rsid w:val="00DE7C31"/>
    <w:rsid w:val="00DF002F"/>
    <w:rsid w:val="00DF19FA"/>
    <w:rsid w:val="00DF1A8B"/>
    <w:rsid w:val="00DF41D6"/>
    <w:rsid w:val="00E006BC"/>
    <w:rsid w:val="00E0244D"/>
    <w:rsid w:val="00E02A4F"/>
    <w:rsid w:val="00E0301F"/>
    <w:rsid w:val="00E03A64"/>
    <w:rsid w:val="00E03B35"/>
    <w:rsid w:val="00E03F08"/>
    <w:rsid w:val="00E042FA"/>
    <w:rsid w:val="00E04CA6"/>
    <w:rsid w:val="00E06F05"/>
    <w:rsid w:val="00E06F7F"/>
    <w:rsid w:val="00E07723"/>
    <w:rsid w:val="00E10311"/>
    <w:rsid w:val="00E12824"/>
    <w:rsid w:val="00E130FA"/>
    <w:rsid w:val="00E13293"/>
    <w:rsid w:val="00E14106"/>
    <w:rsid w:val="00E15703"/>
    <w:rsid w:val="00E158D7"/>
    <w:rsid w:val="00E16C22"/>
    <w:rsid w:val="00E16EAA"/>
    <w:rsid w:val="00E17DC6"/>
    <w:rsid w:val="00E20BCB"/>
    <w:rsid w:val="00E2244C"/>
    <w:rsid w:val="00E259A2"/>
    <w:rsid w:val="00E25CEE"/>
    <w:rsid w:val="00E268BF"/>
    <w:rsid w:val="00E27FE1"/>
    <w:rsid w:val="00E3196E"/>
    <w:rsid w:val="00E36C3D"/>
    <w:rsid w:val="00E4213B"/>
    <w:rsid w:val="00E42D23"/>
    <w:rsid w:val="00E42F9B"/>
    <w:rsid w:val="00E438B9"/>
    <w:rsid w:val="00E4491D"/>
    <w:rsid w:val="00E4552D"/>
    <w:rsid w:val="00E467D9"/>
    <w:rsid w:val="00E51AE7"/>
    <w:rsid w:val="00E5555F"/>
    <w:rsid w:val="00E55D71"/>
    <w:rsid w:val="00E56A73"/>
    <w:rsid w:val="00E60EAA"/>
    <w:rsid w:val="00E61A2F"/>
    <w:rsid w:val="00E630FC"/>
    <w:rsid w:val="00E63421"/>
    <w:rsid w:val="00E72B1E"/>
    <w:rsid w:val="00E76ADF"/>
    <w:rsid w:val="00E80AEE"/>
    <w:rsid w:val="00E81BA0"/>
    <w:rsid w:val="00E81E94"/>
    <w:rsid w:val="00E82607"/>
    <w:rsid w:val="00E84E79"/>
    <w:rsid w:val="00E9076F"/>
    <w:rsid w:val="00E92D8E"/>
    <w:rsid w:val="00E97330"/>
    <w:rsid w:val="00EA31C2"/>
    <w:rsid w:val="00EA3AB7"/>
    <w:rsid w:val="00EA64C5"/>
    <w:rsid w:val="00EA6E5C"/>
    <w:rsid w:val="00EA7612"/>
    <w:rsid w:val="00EB04A0"/>
    <w:rsid w:val="00EB2F25"/>
    <w:rsid w:val="00EB4A11"/>
    <w:rsid w:val="00EB5D49"/>
    <w:rsid w:val="00EB5FA5"/>
    <w:rsid w:val="00EB63DA"/>
    <w:rsid w:val="00EB7551"/>
    <w:rsid w:val="00EB7C7C"/>
    <w:rsid w:val="00EC04D9"/>
    <w:rsid w:val="00EC1042"/>
    <w:rsid w:val="00EC3E1E"/>
    <w:rsid w:val="00EC465A"/>
    <w:rsid w:val="00EC7DF0"/>
    <w:rsid w:val="00ED0A27"/>
    <w:rsid w:val="00ED2B7B"/>
    <w:rsid w:val="00ED2EDD"/>
    <w:rsid w:val="00ED332C"/>
    <w:rsid w:val="00ED66ED"/>
    <w:rsid w:val="00ED7FBA"/>
    <w:rsid w:val="00EE11FC"/>
    <w:rsid w:val="00EE25C3"/>
    <w:rsid w:val="00EE2EA3"/>
    <w:rsid w:val="00EE6490"/>
    <w:rsid w:val="00EE6ACC"/>
    <w:rsid w:val="00EF1EA1"/>
    <w:rsid w:val="00EF3A5B"/>
    <w:rsid w:val="00EF4677"/>
    <w:rsid w:val="00EF5153"/>
    <w:rsid w:val="00EF6183"/>
    <w:rsid w:val="00EF7296"/>
    <w:rsid w:val="00EF73A7"/>
    <w:rsid w:val="00F00266"/>
    <w:rsid w:val="00F00678"/>
    <w:rsid w:val="00F01516"/>
    <w:rsid w:val="00F063E2"/>
    <w:rsid w:val="00F06C2A"/>
    <w:rsid w:val="00F07D8E"/>
    <w:rsid w:val="00F10058"/>
    <w:rsid w:val="00F11214"/>
    <w:rsid w:val="00F11A82"/>
    <w:rsid w:val="00F15C00"/>
    <w:rsid w:val="00F16AC6"/>
    <w:rsid w:val="00F176DE"/>
    <w:rsid w:val="00F20C8B"/>
    <w:rsid w:val="00F2438C"/>
    <w:rsid w:val="00F24D39"/>
    <w:rsid w:val="00F30D47"/>
    <w:rsid w:val="00F3201D"/>
    <w:rsid w:val="00F329FC"/>
    <w:rsid w:val="00F35F09"/>
    <w:rsid w:val="00F441C3"/>
    <w:rsid w:val="00F4432A"/>
    <w:rsid w:val="00F44E0F"/>
    <w:rsid w:val="00F514FE"/>
    <w:rsid w:val="00F51842"/>
    <w:rsid w:val="00F51A7C"/>
    <w:rsid w:val="00F5471D"/>
    <w:rsid w:val="00F5592A"/>
    <w:rsid w:val="00F55C66"/>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3E3B"/>
    <w:rsid w:val="00F957FF"/>
    <w:rsid w:val="00F96B3F"/>
    <w:rsid w:val="00FA10A7"/>
    <w:rsid w:val="00FA27A8"/>
    <w:rsid w:val="00FA31C9"/>
    <w:rsid w:val="00FA49C0"/>
    <w:rsid w:val="00FA5A79"/>
    <w:rsid w:val="00FA6BD1"/>
    <w:rsid w:val="00FA7ADB"/>
    <w:rsid w:val="00FB00CB"/>
    <w:rsid w:val="00FB08E9"/>
    <w:rsid w:val="00FB0BFE"/>
    <w:rsid w:val="00FB122F"/>
    <w:rsid w:val="00FB43DE"/>
    <w:rsid w:val="00FB4C51"/>
    <w:rsid w:val="00FB6D84"/>
    <w:rsid w:val="00FB7233"/>
    <w:rsid w:val="00FC0DB0"/>
    <w:rsid w:val="00FC0F63"/>
    <w:rsid w:val="00FC0FFA"/>
    <w:rsid w:val="00FC459C"/>
    <w:rsid w:val="00FC5BBD"/>
    <w:rsid w:val="00FC5D06"/>
    <w:rsid w:val="00FC6E25"/>
    <w:rsid w:val="00FC7269"/>
    <w:rsid w:val="00FD04D2"/>
    <w:rsid w:val="00FD08E4"/>
    <w:rsid w:val="00FD0BF3"/>
    <w:rsid w:val="00FD2942"/>
    <w:rsid w:val="00FD3F34"/>
    <w:rsid w:val="00FD4365"/>
    <w:rsid w:val="00FE19D6"/>
    <w:rsid w:val="00FE1A6F"/>
    <w:rsid w:val="00FE26DC"/>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5D0060"/>
    <w:rPr>
      <w:rFonts w:ascii="Cambria" w:eastAsia="Calibri" w:hAnsi="Cambria"/>
      <w:szCs w:val="22"/>
      <w:lang w:eastAsia="en-US"/>
    </w:rPr>
  </w:style>
  <w:style w:type="paragraph" w:customStyle="1" w:styleId="Tablebody">
    <w:name w:val="Table body"/>
    <w:basedOn w:val="Normal"/>
    <w:link w:val="TablebodyChar"/>
    <w:rsid w:val="005D006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5D0060"/>
  </w:style>
  <w:style w:type="character" w:styleId="PlaceholderText">
    <w:name w:val="Placeholder Text"/>
    <w:basedOn w:val="DefaultParagraphFont"/>
    <w:uiPriority w:val="99"/>
    <w:semiHidden/>
    <w:rsid w:val="00A656EF"/>
    <w:rPr>
      <w:color w:val="808080"/>
    </w:rPr>
  </w:style>
  <w:style w:type="character" w:styleId="UnresolvedMention">
    <w:name w:val="Unresolved Mention"/>
    <w:basedOn w:val="DefaultParagraphFont"/>
    <w:uiPriority w:val="99"/>
    <w:semiHidden/>
    <w:unhideWhenUsed/>
    <w:rsid w:val="0076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6213">
      <w:bodyDiv w:val="1"/>
      <w:marLeft w:val="0"/>
      <w:marRight w:val="0"/>
      <w:marTop w:val="0"/>
      <w:marBottom w:val="0"/>
      <w:divBdr>
        <w:top w:val="none" w:sz="0" w:space="0" w:color="auto"/>
        <w:left w:val="none" w:sz="0" w:space="0" w:color="auto"/>
        <w:bottom w:val="none" w:sz="0" w:space="0" w:color="auto"/>
        <w:right w:val="none" w:sz="0" w:space="0" w:color="auto"/>
      </w:divBdr>
    </w:div>
    <w:div w:id="486483556">
      <w:bodyDiv w:val="1"/>
      <w:marLeft w:val="0"/>
      <w:marRight w:val="0"/>
      <w:marTop w:val="0"/>
      <w:marBottom w:val="0"/>
      <w:divBdr>
        <w:top w:val="none" w:sz="0" w:space="0" w:color="auto"/>
        <w:left w:val="none" w:sz="0" w:space="0" w:color="auto"/>
        <w:bottom w:val="none" w:sz="0" w:space="0" w:color="auto"/>
        <w:right w:val="none" w:sz="0" w:space="0" w:color="auto"/>
      </w:divBdr>
    </w:div>
    <w:div w:id="762650549">
      <w:bodyDiv w:val="1"/>
      <w:marLeft w:val="0"/>
      <w:marRight w:val="0"/>
      <w:marTop w:val="0"/>
      <w:marBottom w:val="0"/>
      <w:divBdr>
        <w:top w:val="none" w:sz="0" w:space="0" w:color="auto"/>
        <w:left w:val="none" w:sz="0" w:space="0" w:color="auto"/>
        <w:bottom w:val="none" w:sz="0" w:space="0" w:color="auto"/>
        <w:right w:val="none" w:sz="0" w:space="0" w:color="auto"/>
      </w:divBdr>
    </w:div>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47989676">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594782431">
      <w:bodyDiv w:val="1"/>
      <w:marLeft w:val="0"/>
      <w:marRight w:val="0"/>
      <w:marTop w:val="0"/>
      <w:marBottom w:val="0"/>
      <w:divBdr>
        <w:top w:val="none" w:sz="0" w:space="0" w:color="auto"/>
        <w:left w:val="none" w:sz="0" w:space="0" w:color="auto"/>
        <w:bottom w:val="none" w:sz="0" w:space="0" w:color="auto"/>
        <w:right w:val="none" w:sz="0" w:space="0" w:color="auto"/>
      </w:divBdr>
    </w:div>
    <w:div w:id="1738674472">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0C053D2-0884-41CB-B69D-41E5E134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B98BF805-0287-4349-A09B-1174722C4DC2}">
  <ds:schemaRefs>
    <ds:schemaRef ds:uri="http://schemas.openxmlformats.org/officeDocument/2006/bibliography"/>
  </ds:schemaRefs>
</ds:datastoreItem>
</file>

<file path=customXml/itemProps4.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3369</Characters>
  <Application>Microsoft Office Word</Application>
  <DocSecurity>0</DocSecurity>
  <Lines>82</Lines>
  <Paragraphs>45</Paragraphs>
  <ScaleCrop>false</ScaleCrop>
  <HeadingPairs>
    <vt:vector size="8" baseType="variant">
      <vt:variant>
        <vt:lpstr>Title</vt:lpstr>
      </vt:variant>
      <vt:variant>
        <vt:i4>1</vt:i4>
      </vt:variant>
      <vt:variant>
        <vt:lpstr>Headings</vt:lpstr>
      </vt:variant>
      <vt:variant>
        <vt:i4>1</vt:i4>
      </vt:variant>
      <vt:variant>
        <vt:lpstr>Titre</vt:lpstr>
      </vt:variant>
      <vt:variant>
        <vt:i4>1</vt:i4>
      </vt:variant>
      <vt:variant>
        <vt:lpstr>Titel</vt:lpstr>
      </vt:variant>
      <vt:variant>
        <vt:i4>1</vt:i4>
      </vt:variant>
    </vt:vector>
  </HeadingPairs>
  <TitlesOfParts>
    <vt:vector size="4" baseType="lpstr">
      <vt:lpstr>ECE/TRANS/WP.29/GRBP/2022/2</vt:lpstr>
      <vt:lpstr/>
      <vt:lpstr>ECE/TRANS/WP.29/GRBP/2022/2</vt:lpstr>
      <vt:lpstr>ECE/TRANS/WP.29/2009/...</vt:lpstr>
    </vt:vector>
  </TitlesOfParts>
  <Company>CSD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ECE/TRANS/WP.29/GRBP/2022/17</dc:title>
  <dc:subject>2209396</dc:subject>
  <dc:creator>Corinne</dc:creator>
  <cp:keywords/>
  <dc:description/>
  <cp:lastModifiedBy>Pauline Anne Escalante</cp:lastModifiedBy>
  <cp:revision>2</cp:revision>
  <cp:lastPrinted>2021-11-22T10:46:00Z</cp:lastPrinted>
  <dcterms:created xsi:type="dcterms:W3CDTF">2022-06-16T13:03:00Z</dcterms:created>
  <dcterms:modified xsi:type="dcterms:W3CDTF">2022-06-16T13:03:00Z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ies>
</file>