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57F9EBE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A67EB90" w14:textId="77777777" w:rsidR="002D5AAC" w:rsidRDefault="002D5AAC" w:rsidP="00FA0E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FC4BFF7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A05399A" w14:textId="33714621" w:rsidR="002D5AAC" w:rsidRDefault="00FA0EEA" w:rsidP="00FA0EEA">
            <w:pPr>
              <w:jc w:val="right"/>
            </w:pPr>
            <w:r w:rsidRPr="00FA0EEA">
              <w:rPr>
                <w:sz w:val="40"/>
              </w:rPr>
              <w:t>ECE</w:t>
            </w:r>
            <w:r>
              <w:t>/TRANS/WP.29/GRBP/2022/13</w:t>
            </w:r>
          </w:p>
        </w:tc>
      </w:tr>
      <w:tr w:rsidR="002D5AAC" w14:paraId="37B9A5D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BF991A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0D6150C" wp14:editId="6FF243C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0566B9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6C499D4" w14:textId="77777777" w:rsidR="002D5AAC" w:rsidRDefault="00FA0EE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C020EE8" w14:textId="77777777" w:rsidR="00FA0EEA" w:rsidRDefault="00FA0EEA" w:rsidP="00FA0EE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15 June 2022</w:t>
            </w:r>
          </w:p>
          <w:p w14:paraId="47314C5C" w14:textId="77777777" w:rsidR="00FA0EEA" w:rsidRDefault="00FA0EEA" w:rsidP="00FA0EE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E6A8693" w14:textId="68A6C969" w:rsidR="00FA0EEA" w:rsidRPr="008D53B6" w:rsidRDefault="00FA0EEA" w:rsidP="00FA0EE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81D2823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546F1E8" w14:textId="77777777" w:rsidR="00FA0EEA" w:rsidRPr="008A1137" w:rsidRDefault="00FA0EEA" w:rsidP="00FA0EEA">
      <w:pPr>
        <w:spacing w:before="120"/>
        <w:rPr>
          <w:rFonts w:asciiTheme="majorBidi" w:hAnsiTheme="majorBidi" w:cstheme="majorBidi"/>
          <w:sz w:val="28"/>
          <w:szCs w:val="28"/>
        </w:rPr>
      </w:pPr>
      <w:r w:rsidRPr="008A1137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3DBB4AF7" w14:textId="77777777" w:rsidR="00FA0EEA" w:rsidRPr="008A1137" w:rsidRDefault="00FA0EEA" w:rsidP="00FA0EEA">
      <w:pPr>
        <w:spacing w:before="120"/>
        <w:rPr>
          <w:rFonts w:asciiTheme="majorBidi" w:hAnsiTheme="majorBidi" w:cstheme="majorBidi"/>
          <w:b/>
          <w:sz w:val="24"/>
          <w:szCs w:val="24"/>
        </w:rPr>
      </w:pPr>
      <w:r w:rsidRPr="008A1137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8A1137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5537BEF8" w14:textId="77777777" w:rsidR="00FA0EEA" w:rsidRPr="008A1137" w:rsidRDefault="00FA0EEA" w:rsidP="00FA0EEA">
      <w:pPr>
        <w:spacing w:before="120" w:after="120"/>
        <w:rPr>
          <w:b/>
          <w:bCs/>
        </w:rPr>
      </w:pPr>
      <w:r w:rsidRPr="008A1137">
        <w:rPr>
          <w:b/>
          <w:bCs/>
        </w:rPr>
        <w:t>Рабочая группа по вопросам шума и шин</w:t>
      </w:r>
    </w:p>
    <w:p w14:paraId="56A616BF" w14:textId="77777777" w:rsidR="00FA0EEA" w:rsidRPr="008A1137" w:rsidRDefault="00FA0EEA" w:rsidP="00FA0EEA">
      <w:pPr>
        <w:rPr>
          <w:b/>
        </w:rPr>
      </w:pPr>
      <w:r w:rsidRPr="008A1137">
        <w:rPr>
          <w:b/>
        </w:rPr>
        <w:t>Семьдесят шестая сессия</w:t>
      </w:r>
    </w:p>
    <w:p w14:paraId="3CC37162" w14:textId="24AD3660" w:rsidR="00FA0EEA" w:rsidRPr="008A1137" w:rsidRDefault="00FA0EEA" w:rsidP="00FA0EEA">
      <w:pPr>
        <w:rPr>
          <w:bCs/>
        </w:rPr>
      </w:pPr>
      <w:r w:rsidRPr="008A1137">
        <w:t>Женева</w:t>
      </w:r>
      <w:r w:rsidRPr="008A1137">
        <w:rPr>
          <w:bCs/>
        </w:rPr>
        <w:t>, 5</w:t>
      </w:r>
      <w:r w:rsidR="000F0A18">
        <w:rPr>
          <w:bCs/>
          <w:lang w:val="en-US"/>
        </w:rPr>
        <w:t>–</w:t>
      </w:r>
      <w:r w:rsidRPr="008A1137">
        <w:rPr>
          <w:bCs/>
        </w:rPr>
        <w:t>7 сентября 2022 года</w:t>
      </w:r>
    </w:p>
    <w:p w14:paraId="30E187D5" w14:textId="77777777" w:rsidR="00FA0EEA" w:rsidRPr="008A1137" w:rsidRDefault="00FA0EEA" w:rsidP="00FA0EEA">
      <w:pPr>
        <w:rPr>
          <w:bCs/>
        </w:rPr>
      </w:pPr>
      <w:r w:rsidRPr="008A1137">
        <w:rPr>
          <w:bCs/>
        </w:rPr>
        <w:t xml:space="preserve">Пункт 2 </w:t>
      </w:r>
      <w:r w:rsidRPr="008A1137">
        <w:t>предварительной повестки дня</w:t>
      </w:r>
    </w:p>
    <w:p w14:paraId="5724B7F1" w14:textId="77777777" w:rsidR="00FA0EEA" w:rsidRPr="008A1137" w:rsidRDefault="00FA0EEA" w:rsidP="00FA0EEA">
      <w:pPr>
        <w:rPr>
          <w:b/>
          <w:bCs/>
        </w:rPr>
      </w:pPr>
      <w:r w:rsidRPr="008A1137">
        <w:rPr>
          <w:b/>
          <w:bCs/>
        </w:rPr>
        <w:t xml:space="preserve">Правила № 51 ООН (шум, производимый транспортными </w:t>
      </w:r>
      <w:r w:rsidRPr="008A1137">
        <w:rPr>
          <w:rFonts w:asciiTheme="majorBidi" w:hAnsiTheme="majorBidi" w:cstheme="majorBidi"/>
          <w:b/>
          <w:bCs/>
          <w:sz w:val="24"/>
          <w:szCs w:val="24"/>
        </w:rPr>
        <w:br/>
      </w:r>
      <w:r w:rsidRPr="008A1137">
        <w:rPr>
          <w:b/>
          <w:bCs/>
        </w:rPr>
        <w:t>средствами категорий M и N)</w:t>
      </w:r>
    </w:p>
    <w:p w14:paraId="36B16FEB" w14:textId="71A52042" w:rsidR="00FA0EEA" w:rsidRPr="008A1137" w:rsidRDefault="00FA0EEA" w:rsidP="000F0A18">
      <w:pPr>
        <w:pStyle w:val="HChG"/>
      </w:pPr>
      <w:r w:rsidRPr="008A1137">
        <w:tab/>
      </w:r>
      <w:r w:rsidRPr="008A1137">
        <w:tab/>
        <w:t>Предложение по дополнению 8 к поправкам серии 03 к</w:t>
      </w:r>
      <w:r w:rsidR="000F0A18">
        <w:rPr>
          <w:lang w:val="en-US"/>
        </w:rPr>
        <w:t> </w:t>
      </w:r>
      <w:r w:rsidRPr="008A1137">
        <w:t>Правилам № 51 ООН</w:t>
      </w:r>
    </w:p>
    <w:p w14:paraId="501F5C44" w14:textId="48336F21" w:rsidR="00FA0EEA" w:rsidRPr="008A1137" w:rsidRDefault="00FA0EEA" w:rsidP="007A35CD">
      <w:pPr>
        <w:pStyle w:val="H1G"/>
      </w:pPr>
      <w:r w:rsidRPr="008A1137">
        <w:tab/>
      </w:r>
      <w:r w:rsidRPr="008A1137">
        <w:tab/>
        <w:t>Представлено Международной организацией по стандартизации</w:t>
      </w:r>
      <w:r w:rsidRPr="000F0A18">
        <w:rPr>
          <w:b w:val="0"/>
          <w:bCs/>
          <w:sz w:val="20"/>
        </w:rPr>
        <w:footnoteReference w:customMarkFollows="1" w:id="1"/>
        <w:t>*</w:t>
      </w:r>
    </w:p>
    <w:p w14:paraId="5E238AFF" w14:textId="77777777" w:rsidR="00FA0EEA" w:rsidRPr="008A1137" w:rsidRDefault="00FA0EEA" w:rsidP="00FA0EEA">
      <w:pPr>
        <w:pStyle w:val="SingleTxtG"/>
        <w:tabs>
          <w:tab w:val="left" w:pos="8505"/>
        </w:tabs>
        <w:spacing w:before="240" w:after="0"/>
        <w:ind w:firstLine="567"/>
        <w:rPr>
          <w:shd w:val="clear" w:color="auto" w:fill="FFFFFF"/>
        </w:rPr>
      </w:pPr>
      <w:r w:rsidRPr="008A1137">
        <w:rPr>
          <w:shd w:val="clear" w:color="auto" w:fill="FFFFFF"/>
        </w:rPr>
        <w:t xml:space="preserve">Воспроизведенный ниже текст был подготовлен экспертами от Международной организации по стандартизации (ИСО) с целью отражения в Правилах самого последнего стандарта </w:t>
      </w:r>
      <w:r w:rsidRPr="008A1137">
        <w:rPr>
          <w:lang w:val="en-GB"/>
        </w:rPr>
        <w:t>ISO</w:t>
      </w:r>
      <w:r w:rsidRPr="008A1137">
        <w:t xml:space="preserve"> 10844, касающегося поверхности испытательного трека.</w:t>
      </w:r>
      <w:r w:rsidRPr="008A1137">
        <w:rPr>
          <w:shd w:val="clear" w:color="auto" w:fill="FFFFFF"/>
        </w:rPr>
        <w:t xml:space="preserve"> Настоящий документ идентичен неофициальному документу GRBP-</w:t>
      </w:r>
      <w:proofErr w:type="gramStart"/>
      <w:r w:rsidRPr="008A1137">
        <w:rPr>
          <w:shd w:val="clear" w:color="auto" w:fill="FFFFFF"/>
        </w:rPr>
        <w:t>75-02</w:t>
      </w:r>
      <w:proofErr w:type="gramEnd"/>
      <w:r w:rsidRPr="008A1137">
        <w:rPr>
          <w:shd w:val="clear" w:color="auto" w:fill="FFFFFF"/>
        </w:rPr>
        <w:t>-Rev.1, посвященному поправкам серии 03 к Правилам № 51</w:t>
      </w:r>
      <w:r>
        <w:rPr>
          <w:shd w:val="clear" w:color="auto" w:fill="FFFFFF"/>
        </w:rPr>
        <w:t xml:space="preserve"> ООН</w:t>
      </w:r>
      <w:r w:rsidRPr="008A1137">
        <w:rPr>
          <w:shd w:val="clear" w:color="auto" w:fill="FFFFFF"/>
        </w:rPr>
        <w:t xml:space="preserve"> и представленному на семьдесят пятой сессии GRBP, в ходе которой GRBP предложила ИСО представить рабочий документ по данному вопросу. Предлагаемые изменения основаны на поправках серии 03 к Правилам № 51 ООН вплоть до дополнения 6. Изменения выделены жирным шрифтом в случае новых положений или зачеркиванием в случае исключенных элементов.</w:t>
      </w:r>
    </w:p>
    <w:p w14:paraId="47775E58" w14:textId="50323881" w:rsidR="00FA0EEA" w:rsidRDefault="00FA0EEA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10C8E27B" w14:textId="0123018C" w:rsidR="00FA0EEA" w:rsidRPr="008A1137" w:rsidRDefault="004D76C5" w:rsidP="004D76C5">
      <w:pPr>
        <w:pStyle w:val="HChG"/>
      </w:pPr>
      <w:r>
        <w:rPr>
          <w:lang w:val="en-GB"/>
        </w:rPr>
        <w:lastRenderedPageBreak/>
        <w:tab/>
      </w:r>
      <w:r w:rsidR="00FA0EEA" w:rsidRPr="008A1137">
        <w:rPr>
          <w:lang w:val="en-GB"/>
        </w:rPr>
        <w:t>I</w:t>
      </w:r>
      <w:r w:rsidR="00FA0EEA" w:rsidRPr="008A1137">
        <w:t>.</w:t>
      </w:r>
      <w:r w:rsidR="00FA0EEA" w:rsidRPr="008A1137">
        <w:tab/>
        <w:t>Предложение</w:t>
      </w:r>
    </w:p>
    <w:p w14:paraId="05A53904" w14:textId="77777777" w:rsidR="00FA0EEA" w:rsidRPr="008A1137" w:rsidRDefault="00FA0EEA" w:rsidP="00FA0EEA">
      <w:pPr>
        <w:pStyle w:val="SingleTxtG"/>
        <w:rPr>
          <w:iCs/>
        </w:rPr>
      </w:pPr>
      <w:r w:rsidRPr="008A1137">
        <w:rPr>
          <w:i/>
        </w:rPr>
        <w:t xml:space="preserve">Пункт 11, </w:t>
      </w:r>
      <w:r w:rsidRPr="008A1137">
        <w:rPr>
          <w:iCs/>
        </w:rPr>
        <w:t>добавить новый подпункт 11.13</w:t>
      </w:r>
      <w:r w:rsidRPr="008A1137">
        <w:t xml:space="preserve"> следующего содержания:</w:t>
      </w:r>
    </w:p>
    <w:p w14:paraId="2E890800" w14:textId="655C51D7" w:rsidR="00FA0EEA" w:rsidRPr="006B654B" w:rsidRDefault="00FA0EEA" w:rsidP="004D76C5">
      <w:pPr>
        <w:pStyle w:val="para"/>
        <w:rPr>
          <w:lang w:val="ru-RU"/>
        </w:rPr>
      </w:pPr>
      <w:r w:rsidRPr="004D76C5">
        <w:rPr>
          <w:iCs/>
          <w:lang w:val="ru-RU"/>
        </w:rPr>
        <w:t>«</w:t>
      </w:r>
      <w:r w:rsidRPr="008A1137">
        <w:rPr>
          <w:b/>
          <w:bCs/>
          <w:iCs/>
          <w:lang w:val="ru-RU"/>
        </w:rPr>
        <w:t xml:space="preserve">11.13 </w:t>
      </w:r>
      <w:r w:rsidRPr="008A1137">
        <w:rPr>
          <w:b/>
          <w:bCs/>
          <w:iCs/>
          <w:lang w:val="ru-RU"/>
        </w:rPr>
        <w:tab/>
      </w:r>
      <w:r w:rsidRPr="008A1137">
        <w:rPr>
          <w:b/>
          <w:bCs/>
          <w:lang w:val="ru-RU"/>
        </w:rPr>
        <w:t xml:space="preserve">С момента вступления в силу дополнения 8 применительно ко всем официальным утверждениям, предоставляемым на основании настоящих Правил, принимается стандарт </w:t>
      </w:r>
      <w:r w:rsidRPr="008A1137">
        <w:rPr>
          <w:b/>
          <w:bCs/>
        </w:rPr>
        <w:t>ISO</w:t>
      </w:r>
      <w:r w:rsidRPr="008A1137">
        <w:rPr>
          <w:b/>
          <w:bCs/>
          <w:lang w:val="ru-RU"/>
        </w:rPr>
        <w:t xml:space="preserve"> 10844:2021. </w:t>
      </w:r>
      <w:r w:rsidR="00223E9B">
        <w:rPr>
          <w:b/>
          <w:bCs/>
          <w:lang w:val="ru-RU"/>
        </w:rPr>
        <w:br/>
      </w:r>
      <w:r w:rsidRPr="008A1137">
        <w:rPr>
          <w:b/>
          <w:bCs/>
          <w:lang w:val="ru-RU"/>
        </w:rPr>
        <w:t>До</w:t>
      </w:r>
      <w:r w:rsidR="00223E9B" w:rsidRPr="00223E9B">
        <w:rPr>
          <w:b/>
          <w:bCs/>
          <w:lang w:val="ru-RU"/>
        </w:rPr>
        <w:t xml:space="preserve"> </w:t>
      </w:r>
      <w:r w:rsidRPr="008A1137">
        <w:rPr>
          <w:b/>
          <w:bCs/>
          <w:lang w:val="ru-RU"/>
        </w:rPr>
        <w:t xml:space="preserve">истечения пяти лет после вступления в силу дополнения 8 применительно ко всем официальным утверждениям, предоставляемым на основании настоящих Правил, принимается стандарт </w:t>
      </w:r>
      <w:r w:rsidRPr="008A1137">
        <w:rPr>
          <w:b/>
          <w:bCs/>
        </w:rPr>
        <w:t>ISO</w:t>
      </w:r>
      <w:r w:rsidRPr="008A1137">
        <w:rPr>
          <w:b/>
          <w:bCs/>
          <w:lang w:val="ru-RU"/>
        </w:rPr>
        <w:t xml:space="preserve"> 10844:2014</w:t>
      </w:r>
      <w:r w:rsidR="006B654B" w:rsidRPr="006B654B">
        <w:rPr>
          <w:b/>
          <w:bCs/>
          <w:lang w:val="ru-RU"/>
        </w:rPr>
        <w:t>.</w:t>
      </w:r>
      <w:r w:rsidRPr="006B654B">
        <w:rPr>
          <w:lang w:val="ru-RU"/>
        </w:rPr>
        <w:t>».</w:t>
      </w:r>
    </w:p>
    <w:p w14:paraId="5A04AEA8" w14:textId="77777777" w:rsidR="00FA0EEA" w:rsidRPr="008A1137" w:rsidRDefault="00FA0EEA" w:rsidP="00FA0EEA">
      <w:pPr>
        <w:pStyle w:val="para"/>
        <w:rPr>
          <w:rFonts w:asciiTheme="majorBidi" w:hAnsiTheme="majorBidi" w:cstheme="majorBidi"/>
          <w:i/>
          <w:lang w:val="ru-RU"/>
        </w:rPr>
      </w:pPr>
      <w:r w:rsidRPr="008A1137">
        <w:rPr>
          <w:i/>
          <w:lang w:val="ru-RU"/>
        </w:rPr>
        <w:t xml:space="preserve">Приложение 3, пункт 2.1.1, </w:t>
      </w:r>
      <w:r w:rsidRPr="008A1137">
        <w:rPr>
          <w:iCs/>
          <w:lang w:val="ru-RU"/>
        </w:rPr>
        <w:t>«</w:t>
      </w:r>
      <w:r w:rsidRPr="008A1137">
        <w:rPr>
          <w:iCs/>
          <w:lang w:val="en-US"/>
        </w:rPr>
        <w:t>ISO</w:t>
      </w:r>
      <w:r w:rsidRPr="008A1137">
        <w:rPr>
          <w:iCs/>
          <w:lang w:val="ru-RU"/>
        </w:rPr>
        <w:t xml:space="preserve"> 10844:2014» заменить на «</w:t>
      </w:r>
      <w:r w:rsidRPr="008A1137">
        <w:rPr>
          <w:iCs/>
          <w:lang w:val="en-US"/>
        </w:rPr>
        <w:t>ISO</w:t>
      </w:r>
      <w:r w:rsidRPr="008A1137">
        <w:rPr>
          <w:iCs/>
          <w:lang w:val="ru-RU"/>
        </w:rPr>
        <w:t xml:space="preserve"> 10844:2021».</w:t>
      </w:r>
    </w:p>
    <w:p w14:paraId="00AD47E4" w14:textId="6D326208" w:rsidR="00FA0EEA" w:rsidRPr="008A1137" w:rsidRDefault="00FA0EEA" w:rsidP="00653679">
      <w:pPr>
        <w:pStyle w:val="HChG"/>
      </w:pPr>
      <w:r w:rsidRPr="008A1137">
        <w:tab/>
      </w:r>
      <w:r w:rsidRPr="008A1137">
        <w:rPr>
          <w:lang w:val="en-US"/>
        </w:rPr>
        <w:t>II</w:t>
      </w:r>
      <w:r w:rsidRPr="008A1137">
        <w:t>.</w:t>
      </w:r>
      <w:r w:rsidRPr="008A1137">
        <w:tab/>
        <w:t xml:space="preserve">Обоснование </w:t>
      </w:r>
    </w:p>
    <w:p w14:paraId="12AB95AD" w14:textId="270A2751" w:rsidR="00FA0EEA" w:rsidRPr="008A1137" w:rsidRDefault="00FA0EEA" w:rsidP="00653679">
      <w:pPr>
        <w:pStyle w:val="SingleTxtG"/>
      </w:pPr>
      <w:r w:rsidRPr="008A1137">
        <w:tab/>
        <w:t>Стандарт 10844 был обновлен ИСО для обеспечения большей ясности. Основная цель заключается в снижении разброса показателей между треками, обусловленного различными толкованиями технических требований и различными подходами к их выполнению. В нижеследующей таблице указаны другие внесенные</w:t>
      </w:r>
      <w:r w:rsidR="00653679">
        <w:rPr>
          <w:lang w:val="en-US"/>
        </w:rPr>
        <w:t> </w:t>
      </w:r>
      <w:r w:rsidR="00653679" w:rsidRPr="00653679">
        <w:t>—</w:t>
      </w:r>
      <w:r w:rsidRPr="008A1137">
        <w:t xml:space="preserve"> в порядке усовершенствования </w:t>
      </w:r>
      <w:r w:rsidR="00653679" w:rsidRPr="00653679">
        <w:t>—</w:t>
      </w:r>
      <w:r w:rsidRPr="008A1137">
        <w:t xml:space="preserve"> изменения.</w:t>
      </w:r>
    </w:p>
    <w:tbl>
      <w:tblPr>
        <w:tblW w:w="7938" w:type="dxa"/>
        <w:tblInd w:w="562" w:type="dxa"/>
        <w:tblBorders>
          <w:top w:val="nil"/>
          <w:left w:val="nil"/>
          <w:bottom w:val="nil"/>
          <w:right w:val="nil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2835"/>
        <w:gridCol w:w="2835"/>
      </w:tblGrid>
      <w:tr w:rsidR="00FA0EEA" w:rsidRPr="008A1137" w14:paraId="66F56CDA" w14:textId="77777777" w:rsidTr="00223E9B">
        <w:trPr>
          <w:trHeight w:val="244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99C8E4" w14:textId="1DC5F601" w:rsidR="00FA0EEA" w:rsidRPr="008A1137" w:rsidRDefault="00FA0EEA" w:rsidP="00223E9B">
            <w:pPr>
              <w:pStyle w:val="Pa34"/>
              <w:suppressAutoHyphens/>
              <w:spacing w:before="40" w:after="40" w:line="200" w:lineRule="exact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</w:pP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  <w:t xml:space="preserve">Третье издание </w:t>
            </w: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ISO</w:t>
            </w:r>
            <w:r w:rsidR="0065367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 </w:t>
            </w: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  <w:t>10844:2014, технический</w:t>
            </w:r>
            <w:r w:rsidR="00653679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 </w:t>
            </w: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BCBD44" w14:textId="77777777" w:rsidR="00FA0EEA" w:rsidRPr="008A1137" w:rsidRDefault="00FA0EEA" w:rsidP="00223E9B">
            <w:pPr>
              <w:pStyle w:val="Pa34"/>
              <w:suppressAutoHyphens/>
              <w:spacing w:before="40" w:after="40" w:line="200" w:lineRule="exact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</w:pP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  <w:t xml:space="preserve">Изменения, внесенные в </w:t>
            </w:r>
            <w:r w:rsidRPr="008A1137">
              <w:rPr>
                <w:rFonts w:asciiTheme="majorBidi" w:hAnsiTheme="majorBidi" w:cstheme="majorBidi"/>
                <w:b/>
                <w:bCs/>
                <w:lang w:val="ru-RU"/>
              </w:rPr>
              <w:br/>
            </w: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ISO</w:t>
            </w: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  <w:t xml:space="preserve"> 10844:2021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5A130" w14:textId="77777777" w:rsidR="00FA0EEA" w:rsidRPr="008A1137" w:rsidRDefault="00FA0EEA" w:rsidP="00223E9B">
            <w:pPr>
              <w:pStyle w:val="Pa34"/>
              <w:suppressAutoHyphens/>
              <w:spacing w:before="40" w:after="40" w:line="200" w:lineRule="exact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8A1137">
              <w:rPr>
                <w:rFonts w:asciiTheme="majorBidi" w:hAnsiTheme="majorBidi" w:cstheme="majorBidi"/>
                <w:i/>
                <w:iCs/>
                <w:sz w:val="16"/>
                <w:szCs w:val="16"/>
                <w:lang w:val="ru-RU"/>
              </w:rPr>
              <w:t>Эффект в плане улучшения</w:t>
            </w:r>
          </w:p>
        </w:tc>
      </w:tr>
      <w:tr w:rsidR="00FA0EEA" w:rsidRPr="000E225C" w14:paraId="530C187B" w14:textId="77777777" w:rsidTr="00223E9B"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DCCCC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Измерение неровностей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8693A3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Разрешается использование более современных и точных методов измерения (например, с помощью лазера) в дополнение к традиционным (линейка, шаблон).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DAB2DA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Повышение степени практичности и точности измерения неравномерностей.</w:t>
            </w:r>
          </w:p>
        </w:tc>
      </w:tr>
      <w:tr w:rsidR="00FA0EEA" w:rsidRPr="000E225C" w14:paraId="46B619FA" w14:textId="77777777" w:rsidTr="00223E9B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404DF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Критерии периодической проверки треков, предназначенных исключительно для испытания большегрузных транспортных средств, на неровность поверхности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0B9EDA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Изменение требования к неровности поверхности (теперь 10 мм) с учетом остаточной деформации, связанной с прогоном большегрузных транспортных средств, а также ввиду того, что акустический анализ потенциального экранирования показал низкую эффективность последнего.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D9E1BE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Повышение долговечности испытательных треков, используемых исключительно для большегрузных транспортных средств, без ущерба для акустических измерений.</w:t>
            </w:r>
          </w:p>
        </w:tc>
      </w:tr>
      <w:tr w:rsidR="00FA0EEA" w:rsidRPr="000E225C" w14:paraId="3C4ABFF0" w14:textId="77777777" w:rsidTr="00223E9B"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F717F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Требование по перепаду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8201A3" w14:textId="4F6265A0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Введение требования по перепаду, предусматривающего допуск на шаг перепада максимум 5 мм, в</w:t>
            </w:r>
            <w:r w:rsidR="00223E9B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порядке согласования с требованием к неровности поверхности.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857E4B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Улучшение строительной технологичности при сохранении тех же допусков на геометрическую форму поверхности.</w:t>
            </w:r>
          </w:p>
        </w:tc>
      </w:tr>
      <w:tr w:rsidR="00FA0EEA" w:rsidRPr="000E225C" w14:paraId="23BF651F" w14:textId="77777777" w:rsidTr="00223E9B"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B238F9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ru-RU"/>
              </w:rPr>
              <w:t>Г</w:t>
            </w:r>
            <w:proofErr w:type="spellStart"/>
            <w:r w:rsidRPr="008A1137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ранулометрическая</w:t>
            </w:r>
            <w:proofErr w:type="spellEnd"/>
            <w:r w:rsidRPr="008A1137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A1137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  <w:t>кривая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4079AE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Замена </w:t>
            </w:r>
            <w:r w:rsidRPr="008A1137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ru-RU"/>
              </w:rPr>
              <w:t>гранулометрической кривой эквивалентными табличными значениями, определяющими крупность скелетного материала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88DE27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Снижение разброса показателей между треками, обусловленного субъективным толкованием рисунка </w:t>
            </w:r>
            <w:r w:rsidRPr="008A1137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ru-RU"/>
              </w:rPr>
              <w:t>гранулометрической кривой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.</w:t>
            </w:r>
          </w:p>
        </w:tc>
      </w:tr>
      <w:tr w:rsidR="00FA0EEA" w:rsidRPr="000E225C" w14:paraId="05273B5F" w14:textId="77777777" w:rsidTr="00223E9B">
        <w:trPr>
          <w:trHeight w:val="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71FC5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Метод РШОТ («Расчетные показатели шума, обусловленного текстурой»)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AA834F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Замена факультативного расчета РШОТ факультативным расчетом скоса текстуры, коэффициента формы (</w:t>
            </w:r>
            <w:r w:rsidRPr="008A1137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-фактор) и текстурного спектра.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7C571F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Скос текстуры, коэффициент формы (</w:t>
            </w:r>
            <w:r w:rsidRPr="008A1137">
              <w:rPr>
                <w:rFonts w:asciiTheme="majorBidi" w:hAnsiTheme="majorBidi" w:cstheme="majorBidi"/>
                <w:sz w:val="18"/>
                <w:szCs w:val="18"/>
              </w:rPr>
              <w:t>g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-фактор) и текстурный спектр, как сообщается, коррелируют с замеренным уровнем шума от проходящего транспортного средства, и их предлагается использовать для целей методов корреляции треков.</w:t>
            </w:r>
          </w:p>
        </w:tc>
      </w:tr>
      <w:tr w:rsidR="00FA0EEA" w:rsidRPr="000E225C" w14:paraId="4FF69BC2" w14:textId="77777777" w:rsidTr="00223E9B"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D6FB2" w14:textId="77777777" w:rsidR="00FA0EEA" w:rsidRPr="008A1137" w:rsidRDefault="00FA0EEA" w:rsidP="00223E9B">
            <w:pPr>
              <w:pStyle w:val="Pa44"/>
              <w:keepNext/>
              <w:keepLines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lastRenderedPageBreak/>
              <w:t>Отбор проб для определения гранулометрического состава скелетного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52E4BD" w14:textId="77777777" w:rsidR="00FA0EEA" w:rsidRPr="008A1137" w:rsidRDefault="00FA0EEA" w:rsidP="00223E9B">
            <w:pPr>
              <w:pStyle w:val="Pa44"/>
              <w:keepNext/>
              <w:keepLines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Отбор проб сыпучей асфальтовой смеси в качестве альтернативы выбуриванию керна для оценки гранулометрического состава скелета.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1E2822" w14:textId="77777777" w:rsidR="00FA0EEA" w:rsidRPr="008A1137" w:rsidRDefault="00FA0EEA" w:rsidP="00223E9B">
            <w:pPr>
              <w:pStyle w:val="Pa44"/>
              <w:keepNext/>
              <w:keepLines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Отбор проб сыпучей асфальтовой смеси более практичен и репрезентативен по сравнению с небольшим образцом, полученным из четырех кернов.</w:t>
            </w:r>
          </w:p>
        </w:tc>
      </w:tr>
      <w:tr w:rsidR="00FA0EEA" w:rsidRPr="000E225C" w14:paraId="271CFD37" w14:textId="77777777" w:rsidTr="00223E9B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C2419C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Примеры обустройства испытательного трека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5BD93C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Примеры</w:t>
            </w:r>
            <w:r w:rsidRPr="008A113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были</w:t>
            </w:r>
            <w:r w:rsidRPr="008A113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исключены</w:t>
            </w:r>
            <w:r w:rsidRPr="008A1137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A9AB4A" w14:textId="77777777" w:rsidR="00FA0EEA" w:rsidRPr="008A1137" w:rsidRDefault="00FA0EEA" w:rsidP="00223E9B">
            <w:pPr>
              <w:pStyle w:val="Pa44"/>
              <w:suppressAutoHyphens/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8A1137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Устранение противоречий и путаницы при толковании технических требований стандарта.</w:t>
            </w:r>
          </w:p>
        </w:tc>
      </w:tr>
    </w:tbl>
    <w:p w14:paraId="31AE8581" w14:textId="6694CB4E" w:rsidR="00E12C5F" w:rsidRPr="00FA0EEA" w:rsidRDefault="00FA0EEA" w:rsidP="00FA0EE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FA0EEA" w:rsidSect="00FA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4D86" w14:textId="77777777" w:rsidR="003970BA" w:rsidRPr="00A312BC" w:rsidRDefault="003970BA" w:rsidP="00A312BC"/>
  </w:endnote>
  <w:endnote w:type="continuationSeparator" w:id="0">
    <w:p w14:paraId="1477AF21" w14:textId="77777777" w:rsidR="003970BA" w:rsidRPr="00A312BC" w:rsidRDefault="003970B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23F0" w14:textId="7548620C" w:rsidR="00000000" w:rsidRDefault="00FA0EEA" w:rsidP="00FA0EEA">
    <w:pPr>
      <w:pStyle w:val="a8"/>
    </w:pPr>
    <w:r w:rsidRPr="00FA0EEA">
      <w:rPr>
        <w:b/>
        <w:sz w:val="18"/>
      </w:rPr>
      <w:fldChar w:fldCharType="begin"/>
    </w:r>
    <w:r w:rsidRPr="00FA0EEA">
      <w:rPr>
        <w:b/>
        <w:sz w:val="18"/>
      </w:rPr>
      <w:instrText xml:space="preserve"> PAGE  \* MERGEFORMAT </w:instrText>
    </w:r>
    <w:r w:rsidRPr="00FA0EEA">
      <w:rPr>
        <w:b/>
        <w:sz w:val="18"/>
      </w:rPr>
      <w:fldChar w:fldCharType="separate"/>
    </w:r>
    <w:r w:rsidRPr="00FA0EEA">
      <w:rPr>
        <w:b/>
        <w:noProof/>
        <w:sz w:val="18"/>
      </w:rPr>
      <w:t>2</w:t>
    </w:r>
    <w:r w:rsidRPr="00FA0EEA">
      <w:rPr>
        <w:b/>
        <w:sz w:val="18"/>
      </w:rPr>
      <w:fldChar w:fldCharType="end"/>
    </w:r>
    <w:r>
      <w:rPr>
        <w:b/>
        <w:sz w:val="18"/>
      </w:rPr>
      <w:tab/>
    </w:r>
    <w:r>
      <w:t>GE.22-09266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27EA" w14:textId="74E66A15" w:rsidR="00000000" w:rsidRDefault="00FA0EEA" w:rsidP="00FA0EEA">
    <w:pPr>
      <w:pStyle w:val="a8"/>
    </w:pPr>
    <w:r>
      <w:t>GE.22-09266</w:t>
    </w:r>
    <w:r>
      <w:tab/>
    </w:r>
    <w:r w:rsidRPr="00FA0EEA">
      <w:rPr>
        <w:b/>
        <w:sz w:val="18"/>
      </w:rPr>
      <w:fldChar w:fldCharType="begin"/>
    </w:r>
    <w:r w:rsidRPr="00FA0EEA">
      <w:rPr>
        <w:b/>
        <w:sz w:val="18"/>
      </w:rPr>
      <w:instrText xml:space="preserve"> PAGE  \* MERGEFORMAT </w:instrText>
    </w:r>
    <w:r w:rsidRPr="00FA0EEA">
      <w:rPr>
        <w:b/>
        <w:sz w:val="18"/>
      </w:rPr>
      <w:fldChar w:fldCharType="separate"/>
    </w:r>
    <w:r w:rsidRPr="00FA0EEA">
      <w:rPr>
        <w:b/>
        <w:noProof/>
        <w:sz w:val="18"/>
      </w:rPr>
      <w:t>3</w:t>
    </w:r>
    <w:r w:rsidRPr="00FA0EE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6274" w14:textId="1545A4CF" w:rsidR="00042B72" w:rsidRPr="00FA0EEA" w:rsidRDefault="00FA0EEA" w:rsidP="00FA0EE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1395E07" wp14:editId="6EBC3BC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09266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B18F903" wp14:editId="1547B00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200622  200622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0726" w14:textId="77777777" w:rsidR="003970BA" w:rsidRPr="001075E9" w:rsidRDefault="003970B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8DB0E45" w14:textId="77777777" w:rsidR="003970BA" w:rsidRDefault="003970B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49840DD" w14:textId="77777777" w:rsidR="00FA0EEA" w:rsidRPr="00C94A8D" w:rsidRDefault="00FA0EEA" w:rsidP="00FA0EEA">
      <w:pPr>
        <w:pStyle w:val="ad"/>
        <w:rPr>
          <w:sz w:val="20"/>
        </w:rPr>
      </w:pPr>
      <w:r>
        <w:tab/>
      </w:r>
      <w:r w:rsidRPr="007A35CD">
        <w:rPr>
          <w:rStyle w:val="aa"/>
          <w:sz w:val="20"/>
          <w:vertAlign w:val="baseline"/>
        </w:rPr>
        <w:t>*</w:t>
      </w:r>
      <w:r w:rsidRPr="007A175E">
        <w:rPr>
          <w:sz w:val="20"/>
        </w:rPr>
        <w:tab/>
      </w:r>
      <w:bookmarkStart w:id="0" w:name="_Hlk78318898"/>
      <w:r w:rsidRPr="005327B7"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(разд. 20), п.</w:t>
      </w:r>
      <w:r w:rsidRPr="005327B7">
        <w:rPr>
          <w:lang w:val="en-US"/>
        </w:rPr>
        <w:t> </w:t>
      </w:r>
      <w:r w:rsidRPr="005327B7">
        <w:t xml:space="preserve">20.76), Всемирный форум будет разрабатывать, согласовывать и обновлять правила ООН в целях повышения эффективности транспортных средств. Настоящий документ представлен </w:t>
      </w:r>
      <w:r w:rsidRPr="005327B7">
        <w:br/>
        <w:t>в соответствии с этим мандатом</w:t>
      </w:r>
      <w:bookmarkEnd w:id="0"/>
      <w:r w:rsidRPr="00C94A8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4649" w14:textId="208E951F" w:rsidR="00FA0EEA" w:rsidRPr="00FA0EEA" w:rsidRDefault="00FA0EEA">
    <w:pPr>
      <w:pStyle w:val="a5"/>
    </w:pPr>
    <w:fldSimple w:instr=" TITLE  \* MERGEFORMAT ">
      <w:r w:rsidR="00C01FEE">
        <w:t>ECE/TRANS/WP.29/GRBP/2022/13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DA5A" w14:textId="05121B76" w:rsidR="00FA0EEA" w:rsidRPr="00FA0EEA" w:rsidRDefault="00FA0EEA" w:rsidP="00FA0EEA">
    <w:pPr>
      <w:pStyle w:val="a5"/>
      <w:jc w:val="right"/>
    </w:pPr>
    <w:fldSimple w:instr=" TITLE  \* MERGEFORMAT ">
      <w:r w:rsidR="00C01FEE">
        <w:t>ECE/TRANS/WP.29/GRBP/2022/13</w:t>
      </w:r>
    </w:fldSimple>
  </w:p>
  <w:p w14:paraId="11E1E793" w14:textId="77777777" w:rsidR="00000000" w:rsidRDefault="00C01F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99B4" w14:textId="77777777" w:rsidR="00FA0EEA" w:rsidRDefault="00FA0EEA" w:rsidP="00FA0EE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BA"/>
    <w:rsid w:val="00033EE1"/>
    <w:rsid w:val="00042B72"/>
    <w:rsid w:val="000558BD"/>
    <w:rsid w:val="000B57E7"/>
    <w:rsid w:val="000B6373"/>
    <w:rsid w:val="000E4E5B"/>
    <w:rsid w:val="000F09DF"/>
    <w:rsid w:val="000F0A18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23E9B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970BA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D76C5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53679"/>
    <w:rsid w:val="00680D03"/>
    <w:rsid w:val="00681A10"/>
    <w:rsid w:val="006A1ED8"/>
    <w:rsid w:val="006B654B"/>
    <w:rsid w:val="006C2031"/>
    <w:rsid w:val="006D461A"/>
    <w:rsid w:val="006F35EE"/>
    <w:rsid w:val="007021FF"/>
    <w:rsid w:val="00712895"/>
    <w:rsid w:val="00734ACB"/>
    <w:rsid w:val="00757357"/>
    <w:rsid w:val="00792497"/>
    <w:rsid w:val="007A35CD"/>
    <w:rsid w:val="00806737"/>
    <w:rsid w:val="00825F8D"/>
    <w:rsid w:val="00834B71"/>
    <w:rsid w:val="0086445C"/>
    <w:rsid w:val="00894693"/>
    <w:rsid w:val="008A08D7"/>
    <w:rsid w:val="008A37C8"/>
    <w:rsid w:val="008B6909"/>
    <w:rsid w:val="008C23BC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F5184"/>
    <w:rsid w:val="00B10CC7"/>
    <w:rsid w:val="00B36DF7"/>
    <w:rsid w:val="00B539E7"/>
    <w:rsid w:val="00B62458"/>
    <w:rsid w:val="00BC18B2"/>
    <w:rsid w:val="00BD33EE"/>
    <w:rsid w:val="00BE1CC7"/>
    <w:rsid w:val="00C01FEE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A0A82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A0EEA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582354"/>
  <w15:docId w15:val="{6BC4D13F-26E4-400F-87DE-255F1E0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uiPriority w:val="99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ootnote Text Char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ootnote Text Char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FA0EEA"/>
    <w:rPr>
      <w:lang w:val="ru-RU" w:eastAsia="en-US"/>
    </w:rPr>
  </w:style>
  <w:style w:type="paragraph" w:customStyle="1" w:styleId="para">
    <w:name w:val="para"/>
    <w:basedOn w:val="a"/>
    <w:link w:val="paraChar"/>
    <w:qFormat/>
    <w:rsid w:val="00FA0EEA"/>
    <w:pPr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customStyle="1" w:styleId="paraChar">
    <w:name w:val="para Char"/>
    <w:link w:val="para"/>
    <w:rsid w:val="00FA0EEA"/>
    <w:rPr>
      <w:lang w:val="en-GB" w:eastAsia="en-US"/>
    </w:rPr>
  </w:style>
  <w:style w:type="paragraph" w:customStyle="1" w:styleId="Pa14">
    <w:name w:val="Pa14"/>
    <w:basedOn w:val="a"/>
    <w:next w:val="a"/>
    <w:uiPriority w:val="99"/>
    <w:rsid w:val="00FA0EEA"/>
    <w:pPr>
      <w:suppressAutoHyphens w:val="0"/>
      <w:autoSpaceDE w:val="0"/>
      <w:autoSpaceDN w:val="0"/>
      <w:adjustRightInd w:val="0"/>
      <w:spacing w:line="221" w:lineRule="atLeast"/>
    </w:pPr>
    <w:rPr>
      <w:rFonts w:ascii="Cambria" w:eastAsia="Calibri" w:hAnsi="Cambria" w:cs="Times New Roman"/>
      <w:sz w:val="24"/>
      <w:szCs w:val="24"/>
      <w:lang w:val="en-US" w:eastAsia="de-CH"/>
    </w:rPr>
  </w:style>
  <w:style w:type="paragraph" w:customStyle="1" w:styleId="Pa34">
    <w:name w:val="Pa34"/>
    <w:basedOn w:val="a"/>
    <w:next w:val="a"/>
    <w:uiPriority w:val="99"/>
    <w:rsid w:val="00FA0EEA"/>
    <w:pPr>
      <w:suppressAutoHyphens w:val="0"/>
      <w:autoSpaceDE w:val="0"/>
      <w:autoSpaceDN w:val="0"/>
      <w:adjustRightInd w:val="0"/>
      <w:spacing w:line="201" w:lineRule="atLeast"/>
    </w:pPr>
    <w:rPr>
      <w:rFonts w:ascii="Cambria" w:eastAsia="Calibri" w:hAnsi="Cambria" w:cs="Times New Roman"/>
      <w:sz w:val="24"/>
      <w:szCs w:val="24"/>
      <w:lang w:val="en-US" w:eastAsia="de-CH"/>
    </w:rPr>
  </w:style>
  <w:style w:type="paragraph" w:customStyle="1" w:styleId="Pa44">
    <w:name w:val="Pa44"/>
    <w:basedOn w:val="a"/>
    <w:next w:val="a"/>
    <w:uiPriority w:val="99"/>
    <w:rsid w:val="00FA0EEA"/>
    <w:pPr>
      <w:suppressAutoHyphens w:val="0"/>
      <w:autoSpaceDE w:val="0"/>
      <w:autoSpaceDN w:val="0"/>
      <w:adjustRightInd w:val="0"/>
      <w:spacing w:line="201" w:lineRule="atLeast"/>
    </w:pPr>
    <w:rPr>
      <w:rFonts w:ascii="Cambria" w:eastAsia="Calibri" w:hAnsi="Cambria" w:cs="Times New Roman"/>
      <w:sz w:val="24"/>
      <w:szCs w:val="24"/>
      <w:lang w:val="en-US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546</Words>
  <Characters>4008</Characters>
  <Application>Microsoft Office Word</Application>
  <DocSecurity>0</DocSecurity>
  <Lines>152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ECE/TRANS/WP.29/GRBP/2022/13</dc:title>
  <dc:subject/>
  <dc:creator>Shuvalova NATALIA</dc:creator>
  <cp:keywords/>
  <cp:lastModifiedBy>Natalia Shuvalova</cp:lastModifiedBy>
  <cp:revision>3</cp:revision>
  <cp:lastPrinted>2022-06-20T14:30:00Z</cp:lastPrinted>
  <dcterms:created xsi:type="dcterms:W3CDTF">2022-06-20T14:30:00Z</dcterms:created>
  <dcterms:modified xsi:type="dcterms:W3CDTF">2022-06-20T14:31:00Z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