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CC007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C3882F" w14:textId="77777777" w:rsidR="002D5AAC" w:rsidRDefault="002D5AAC" w:rsidP="000C59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4C60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123D72" w14:textId="24EAAC7E" w:rsidR="002D5AAC" w:rsidRDefault="000C596E" w:rsidP="000C596E">
            <w:pPr>
              <w:jc w:val="right"/>
            </w:pPr>
            <w:r w:rsidRPr="000C596E">
              <w:rPr>
                <w:sz w:val="40"/>
              </w:rPr>
              <w:t>ECE</w:t>
            </w:r>
            <w:r>
              <w:t>/TRANS/WP.15/AC.1/2022/32</w:t>
            </w:r>
          </w:p>
        </w:tc>
      </w:tr>
      <w:tr w:rsidR="002D5AAC" w:rsidRPr="009D2AEC" w14:paraId="3471FCAF" w14:textId="77777777" w:rsidTr="00DD23E5">
        <w:trPr>
          <w:trHeight w:hRule="exact" w:val="269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C104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A75C05" wp14:editId="76820F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975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7230BF" w14:textId="77777777" w:rsidR="002D5AAC" w:rsidRDefault="000C596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9AFFFC7" w14:textId="77777777" w:rsidR="000C596E" w:rsidRDefault="000C596E" w:rsidP="000C59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2022</w:t>
            </w:r>
          </w:p>
          <w:p w14:paraId="5A3E8F7E" w14:textId="77777777" w:rsidR="000C596E" w:rsidRDefault="000C596E" w:rsidP="000C59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330C77" w14:textId="680D23F9" w:rsidR="000C596E" w:rsidRPr="008D53B6" w:rsidRDefault="000C596E" w:rsidP="000C59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F79C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DD51F4" w14:textId="77777777" w:rsidR="00FA24D0" w:rsidRPr="004D06E5" w:rsidRDefault="00FA24D0" w:rsidP="00FA24D0">
      <w:pPr>
        <w:spacing w:before="120"/>
        <w:rPr>
          <w:sz w:val="28"/>
          <w:szCs w:val="28"/>
        </w:rPr>
      </w:pPr>
      <w:r w:rsidRPr="004D06E5">
        <w:rPr>
          <w:sz w:val="28"/>
          <w:szCs w:val="28"/>
        </w:rPr>
        <w:t>Комитет по внутреннему транспорту</w:t>
      </w:r>
    </w:p>
    <w:p w14:paraId="0E9DDB28" w14:textId="77777777" w:rsidR="00FA24D0" w:rsidRPr="004D06E5" w:rsidRDefault="00FA24D0" w:rsidP="00FA24D0">
      <w:pPr>
        <w:spacing w:before="120" w:after="120"/>
        <w:rPr>
          <w:b/>
          <w:sz w:val="24"/>
          <w:szCs w:val="24"/>
        </w:rPr>
      </w:pPr>
      <w:r w:rsidRPr="004D06E5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17D018" w14:textId="64774738" w:rsidR="00FA24D0" w:rsidRPr="00B466DA" w:rsidRDefault="00FA24D0" w:rsidP="00FA24D0">
      <w:pPr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</w:t>
      </w:r>
      <w:r w:rsidRPr="00FA24D0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6F96E2EF" w14:textId="77777777" w:rsidR="00FA24D0" w:rsidRPr="00B466DA" w:rsidRDefault="00FA24D0" w:rsidP="00FA24D0">
      <w:r>
        <w:t>Женева, 12</w:t>
      </w:r>
      <w:r w:rsidRPr="00C33667">
        <w:t>–</w:t>
      </w:r>
      <w:r>
        <w:t>16 сентября 2022 года</w:t>
      </w:r>
    </w:p>
    <w:p w14:paraId="0A8CF033" w14:textId="77777777" w:rsidR="00FA24D0" w:rsidRPr="00B466DA" w:rsidRDefault="00FA24D0" w:rsidP="00FA24D0">
      <w:r>
        <w:t>Пункт 3 предварительной повестки дня</w:t>
      </w:r>
    </w:p>
    <w:p w14:paraId="5BE7944A" w14:textId="77777777" w:rsidR="00FA24D0" w:rsidRPr="00B466DA" w:rsidRDefault="00FA24D0" w:rsidP="00FA24D0">
      <w:pPr>
        <w:rPr>
          <w:b/>
          <w:bCs/>
        </w:rPr>
      </w:pPr>
      <w:r>
        <w:rPr>
          <w:b/>
          <w:bCs/>
        </w:rPr>
        <w:t>Стандарты</w:t>
      </w:r>
    </w:p>
    <w:p w14:paraId="5E30CAD3" w14:textId="77777777" w:rsidR="00FA24D0" w:rsidRPr="00B466DA" w:rsidRDefault="00FA24D0" w:rsidP="00DD23E5">
      <w:pPr>
        <w:pStyle w:val="HChG"/>
        <w:spacing w:before="320"/>
      </w:pPr>
      <w:r>
        <w:tab/>
      </w:r>
      <w:r>
        <w:tab/>
      </w:r>
      <w:r>
        <w:rPr>
          <w:bCs/>
        </w:rPr>
        <w:t>Ссылки на стандарты, уже принятые Совместным совещанием, но не включенные в поправки 2023 года</w:t>
      </w:r>
    </w:p>
    <w:p w14:paraId="10E1E8BB" w14:textId="463F1120" w:rsidR="00FA24D0" w:rsidRPr="00FA24D0" w:rsidRDefault="00FA24D0" w:rsidP="00FA24D0">
      <w:pPr>
        <w:suppressAutoHyphens w:val="0"/>
        <w:spacing w:line="240" w:lineRule="auto"/>
        <w:rPr>
          <w:bCs/>
          <w:szCs w:val="20"/>
        </w:rPr>
      </w:pPr>
      <w:r>
        <w:tab/>
      </w:r>
      <w:r>
        <w:tab/>
      </w:r>
      <w:r w:rsidRPr="004E7A12">
        <w:rPr>
          <w:b/>
          <w:bCs/>
          <w:sz w:val="24"/>
          <w:szCs w:val="24"/>
        </w:rPr>
        <w:t>Записка секретариата</w:t>
      </w:r>
      <w:r w:rsidRPr="00FA24D0">
        <w:rPr>
          <w:rStyle w:val="FootnoteReference"/>
          <w:bCs/>
          <w:sz w:val="20"/>
          <w:szCs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FA24D0">
        <w:rPr>
          <w:bCs/>
          <w:szCs w:val="20"/>
          <w:shd w:val="clear" w:color="auto" w:fill="FFFFFF"/>
        </w:rPr>
        <w:t xml:space="preserve"> </w:t>
      </w:r>
      <w:r w:rsidRPr="00FA24D0">
        <w:rPr>
          <w:rStyle w:val="FootnoteReference"/>
          <w:bCs/>
          <w:sz w:val="20"/>
          <w:szCs w:val="20"/>
          <w:vertAlign w:val="baseline"/>
        </w:rPr>
        <w:footnoteReference w:customMarkFollows="1" w:id="2"/>
        <w:sym w:font="Symbol" w:char="F02A"/>
      </w:r>
      <w:r w:rsidRPr="00FA24D0">
        <w:rPr>
          <w:rStyle w:val="FootnoteReference"/>
          <w:bCs/>
          <w:sz w:val="20"/>
          <w:szCs w:val="20"/>
          <w:vertAlign w:val="baseline"/>
        </w:rPr>
        <w:sym w:font="Symbol" w:char="F02A"/>
      </w:r>
    </w:p>
    <w:p w14:paraId="45AA0CE0" w14:textId="77777777" w:rsidR="00FA24D0" w:rsidRPr="00B466DA" w:rsidRDefault="00FA24D0" w:rsidP="00FA24D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7BCB708" w14:textId="77777777" w:rsidR="00FA24D0" w:rsidRPr="00B466DA" w:rsidRDefault="00FA24D0" w:rsidP="00DD23E5">
      <w:pPr>
        <w:spacing w:after="100"/>
        <w:ind w:left="1134" w:right="1134"/>
        <w:jc w:val="both"/>
      </w:pPr>
      <w:r>
        <w:t>1.</w:t>
      </w:r>
      <w:r>
        <w:tab/>
        <w:t>Пересмотренные варианты стандартов EN 14025 и EN 13799 не были своевременно выпущены к 1 июня 2022 года, чтобы быть включенными в предлагаемые поправки, которые должны быть сообщены государствам</w:t>
      </w:r>
      <w:r w:rsidRPr="00EE59CF">
        <w:t xml:space="preserve"> ––</w:t>
      </w:r>
      <w:r w:rsidRPr="0088636B">
        <w:t xml:space="preserve"> </w:t>
      </w:r>
      <w:r>
        <w:t>участникам МПОГ/договаривающимся сторонам ДОПОГ 1 июля 2022 года для вступления в силу 1 января 2023 года.</w:t>
      </w:r>
    </w:p>
    <w:p w14:paraId="0DC67697" w14:textId="77777777" w:rsidR="00FA24D0" w:rsidRPr="00B466DA" w:rsidRDefault="00FA24D0" w:rsidP="00DD23E5">
      <w:pPr>
        <w:spacing w:after="100"/>
        <w:ind w:left="1134" w:right="1134"/>
        <w:jc w:val="both"/>
      </w:pPr>
      <w:r>
        <w:t>2.</w:t>
      </w:r>
      <w:r>
        <w:tab/>
        <w:t>Секретариат подготовил следующие предложения по поправкам, касающиеся ссылок на эти стандарты в МПОГ и ДОПОГ 2025 года. Рабочей группе по стандартам Совместного совещания предлагается подтвердить, что эти ссылки остаются в силе и что даты применения правильно перенесены в соответствующие тексты для вступления в силу 1 января 2025 года.</w:t>
      </w:r>
    </w:p>
    <w:p w14:paraId="11C039AD" w14:textId="6B4A8055" w:rsidR="00FA24D0" w:rsidRPr="00B466DA" w:rsidRDefault="00FA24D0" w:rsidP="00DD23E5">
      <w:pPr>
        <w:spacing w:after="100"/>
        <w:ind w:left="1134" w:right="1134"/>
        <w:jc w:val="both"/>
      </w:pPr>
      <w:r>
        <w:t>3.</w:t>
      </w:r>
      <w:r>
        <w:tab/>
        <w:t>В пункте 6.8.2.6.1, в строке для стандарта EN</w:t>
      </w:r>
      <w:r w:rsidR="00DD23E5">
        <w:rPr>
          <w:lang w:val="en-US"/>
        </w:rPr>
        <w:t> </w:t>
      </w:r>
      <w:r>
        <w:t>14025:[2022], перечень применимых подразделов и пунктов был исправлен: включен подраздел 6.8.3.1.</w:t>
      </w:r>
    </w:p>
    <w:p w14:paraId="16716BE1" w14:textId="77777777" w:rsidR="00FA24D0" w:rsidRPr="00B466DA" w:rsidRDefault="00FA24D0" w:rsidP="00FA24D0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Предложения по поправкам</w:t>
      </w:r>
    </w:p>
    <w:p w14:paraId="18445BE6" w14:textId="2CC06717" w:rsidR="00FA24D0" w:rsidRPr="00B466DA" w:rsidRDefault="00FA24D0" w:rsidP="00DD23E5">
      <w:pPr>
        <w:spacing w:after="100"/>
        <w:ind w:left="1134" w:right="1134"/>
        <w:jc w:val="both"/>
      </w:pPr>
      <w:r>
        <w:t>6.2.4.1</w:t>
      </w:r>
      <w:r>
        <w:tab/>
      </w:r>
      <w:r w:rsidR="00DD23E5">
        <w:tab/>
      </w:r>
      <w:r>
        <w:t>Изменить таблицу «Для затворов» следующим образом:</w:t>
      </w:r>
    </w:p>
    <w:p w14:paraId="11865322" w14:textId="17D048B3" w:rsidR="00FA24D0" w:rsidRPr="00B466DA" w:rsidRDefault="00FA24D0" w:rsidP="00A818E7">
      <w:pPr>
        <w:spacing w:after="120"/>
        <w:ind w:left="2694" w:right="1134" w:hanging="426"/>
        <w:jc w:val="both"/>
      </w:pPr>
      <w:r>
        <w:t>–</w:t>
      </w:r>
      <w:r>
        <w:tab/>
        <w:t>В конце включить следующую новую строку: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544"/>
        <w:gridCol w:w="1134"/>
        <w:gridCol w:w="1559"/>
        <w:gridCol w:w="603"/>
      </w:tblGrid>
      <w:tr w:rsidR="00FA24D0" w:rsidRPr="00C33667" w14:paraId="75AB10A8" w14:textId="77777777" w:rsidTr="00DD23E5">
        <w:trPr>
          <w:trHeight w:val="1158"/>
        </w:trPr>
        <w:tc>
          <w:tcPr>
            <w:tcW w:w="1665" w:type="dxa"/>
            <w:vAlign w:val="center"/>
          </w:tcPr>
          <w:p w14:paraId="69300B40" w14:textId="77777777" w:rsidR="00FA24D0" w:rsidRPr="008E50DC" w:rsidRDefault="00FA24D0" w:rsidP="00DD23E5">
            <w:pPr>
              <w:widowControl w:val="0"/>
              <w:spacing w:before="60" w:after="40" w:line="220" w:lineRule="atLeast"/>
            </w:pPr>
            <w:r>
              <w:t>EN 13799:[2022]</w:t>
            </w:r>
          </w:p>
        </w:tc>
        <w:tc>
          <w:tcPr>
            <w:tcW w:w="3544" w:type="dxa"/>
          </w:tcPr>
          <w:p w14:paraId="732C9686" w14:textId="77777777" w:rsidR="00FA24D0" w:rsidRPr="00B466DA" w:rsidRDefault="00FA24D0" w:rsidP="00DD23E5">
            <w:pPr>
              <w:widowControl w:val="0"/>
              <w:spacing w:before="60" w:after="40" w:line="220" w:lineRule="atLeast"/>
            </w:pPr>
            <w:r>
              <w:t>Оборудование для СНГ и его вспомогательные приспособления ⸺ Уровнемеры для емкостей высокого давления для сжиженного нефтяного газа (СНГ)</w:t>
            </w:r>
          </w:p>
        </w:tc>
        <w:tc>
          <w:tcPr>
            <w:tcW w:w="1134" w:type="dxa"/>
            <w:vAlign w:val="center"/>
          </w:tcPr>
          <w:p w14:paraId="109791B0" w14:textId="77777777" w:rsidR="00FA24D0" w:rsidRPr="008E50DC" w:rsidRDefault="00FA24D0" w:rsidP="00DD23E5">
            <w:pPr>
              <w:widowControl w:val="0"/>
              <w:spacing w:before="60" w:after="40" w:line="220" w:lineRule="atLeast"/>
            </w:pPr>
            <w:r>
              <w:t>6.2.3.1 и 6.2.3.3</w:t>
            </w:r>
          </w:p>
        </w:tc>
        <w:tc>
          <w:tcPr>
            <w:tcW w:w="1559" w:type="dxa"/>
            <w:vAlign w:val="center"/>
          </w:tcPr>
          <w:p w14:paraId="21BCBBEB" w14:textId="40EBF641" w:rsidR="00FA24D0" w:rsidRPr="004F4FBC" w:rsidRDefault="00FA24D0" w:rsidP="00DD23E5">
            <w:pPr>
              <w:widowControl w:val="0"/>
              <w:spacing w:before="60" w:after="40" w:line="220" w:lineRule="atLeast"/>
            </w:pPr>
            <w:r>
              <w:t>До дальнейшего указания</w:t>
            </w:r>
          </w:p>
        </w:tc>
        <w:tc>
          <w:tcPr>
            <w:tcW w:w="603" w:type="dxa"/>
            <w:vAlign w:val="center"/>
          </w:tcPr>
          <w:p w14:paraId="6081FBF0" w14:textId="77777777" w:rsidR="00FA24D0" w:rsidRPr="004F4FBC" w:rsidRDefault="00FA24D0" w:rsidP="00DD23E5">
            <w:pPr>
              <w:widowControl w:val="0"/>
              <w:spacing w:before="60" w:after="40"/>
            </w:pPr>
          </w:p>
        </w:tc>
      </w:tr>
    </w:tbl>
    <w:p w14:paraId="3EAB0181" w14:textId="77777777" w:rsidR="00FA24D0" w:rsidRPr="00B466DA" w:rsidRDefault="00FA24D0" w:rsidP="00DD23E5">
      <w:pPr>
        <w:spacing w:before="80" w:after="120" w:line="200" w:lineRule="atLeast"/>
        <w:ind w:left="1134" w:right="1134"/>
        <w:jc w:val="both"/>
        <w:rPr>
          <w:i/>
          <w:iCs/>
        </w:rPr>
      </w:pPr>
      <w:r>
        <w:rPr>
          <w:i/>
          <w:iCs/>
        </w:rPr>
        <w:lastRenderedPageBreak/>
        <w:t>(Справочный документ: ECE/TRANS/WP.15/AC.1/162, приложение II)</w:t>
      </w:r>
    </w:p>
    <w:p w14:paraId="41659119" w14:textId="77777777" w:rsidR="00FA24D0" w:rsidRPr="00B466DA" w:rsidRDefault="00FA24D0" w:rsidP="00A818E7">
      <w:pPr>
        <w:pStyle w:val="SingleTxtG"/>
        <w:rPr>
          <w:rFonts w:cs="Arial"/>
          <w:bCs/>
        </w:rPr>
      </w:pPr>
      <w:r>
        <w:t>6.8.2.6.1</w:t>
      </w:r>
      <w:r>
        <w:tab/>
        <w:t>Изменить таблицу под заголовком «Для конструкции и изготовления цистерн» следующим образом:</w:t>
      </w:r>
    </w:p>
    <w:p w14:paraId="707C40C0" w14:textId="48E21A8F" w:rsidR="00FA24D0" w:rsidRPr="00B466DA" w:rsidRDefault="00FA24D0" w:rsidP="00A818E7">
      <w:pPr>
        <w:spacing w:after="120"/>
        <w:ind w:left="2694" w:right="1134" w:hanging="426"/>
        <w:jc w:val="both"/>
      </w:pPr>
      <w:r>
        <w:t>–</w:t>
      </w:r>
      <w:r>
        <w:tab/>
        <w:t xml:space="preserve">Для стандарта «EN 14025:2018 + AС:2020» в колонке 4 заменить </w:t>
      </w:r>
      <w:r w:rsidR="00B51450">
        <w:br/>
      </w:r>
      <w:r>
        <w:t xml:space="preserve">«До дальнейшего указания» на «С 1 января 2021 года до 31 декабря </w:t>
      </w:r>
      <w:r w:rsidR="00A818E7">
        <w:br/>
      </w:r>
      <w:r>
        <w:t>[2026] года».</w:t>
      </w:r>
    </w:p>
    <w:p w14:paraId="69CCE954" w14:textId="390C583E" w:rsidR="00FA24D0" w:rsidRPr="00B466DA" w:rsidRDefault="00FA24D0" w:rsidP="00FA24D0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(Справочный документ: ECE/TRANS/WP.15/AC.1/164, приложение I, A, с поправками)</w:t>
      </w:r>
    </w:p>
    <w:p w14:paraId="752024C9" w14:textId="2A3232E7" w:rsidR="00FA24D0" w:rsidRPr="00B466DA" w:rsidRDefault="00FA24D0" w:rsidP="00A818E7">
      <w:pPr>
        <w:spacing w:after="120"/>
        <w:ind w:left="2694" w:right="1134" w:hanging="426"/>
        <w:jc w:val="both"/>
        <w:rPr>
          <w:rFonts w:cs="Arial"/>
        </w:rPr>
      </w:pPr>
      <w:r>
        <w:t>–</w:t>
      </w:r>
      <w:r>
        <w:tab/>
        <w:t>После строки для стандарта «EN 14025:2018 + AС:2020» включить новую строку следующего содержания:</w:t>
      </w:r>
    </w:p>
    <w:tbl>
      <w:tblPr>
        <w:tblW w:w="85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1135"/>
        <w:gridCol w:w="1088"/>
        <w:gridCol w:w="754"/>
      </w:tblGrid>
      <w:tr w:rsidR="00FA24D0" w:rsidRPr="00B30192" w14:paraId="45DB680B" w14:textId="77777777" w:rsidTr="00A818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3B16" w14:textId="487DAC1B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5CC" w14:textId="7B81315C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839" w14:textId="52CE926D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cs="Arial"/>
              </w:rPr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88F3" w14:textId="3D86F10B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cs="Arial"/>
              </w:rPr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AEBE" w14:textId="50A1C827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cs="Arial"/>
              </w:rPr>
            </w:pPr>
            <w:r>
              <w:t>5</w:t>
            </w:r>
          </w:p>
        </w:tc>
      </w:tr>
      <w:tr w:rsidR="00FA24D0" w:rsidRPr="00B30192" w14:paraId="3ADCBE37" w14:textId="77777777" w:rsidTr="00A818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509B" w14:textId="77777777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60" w:after="60"/>
              <w:rPr>
                <w:rFonts w:cs="Arial"/>
              </w:rPr>
            </w:pPr>
            <w:r>
              <w:t>EN 14025:[2022]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FF49" w14:textId="25A04C11" w:rsidR="00FA24D0" w:rsidRPr="00B466DA" w:rsidRDefault="00FA24D0" w:rsidP="00A818E7">
            <w:pPr>
              <w:widowControl w:val="0"/>
              <w:tabs>
                <w:tab w:val="left" w:pos="599"/>
              </w:tabs>
              <w:spacing w:before="60" w:after="60"/>
              <w:rPr>
                <w:bCs/>
                <w:color w:val="000000"/>
              </w:rPr>
            </w:pPr>
            <w:r>
              <w:t xml:space="preserve">Цистерны для перевозки опасных </w:t>
            </w:r>
            <w:r w:rsidR="002D2E31">
              <w:br/>
            </w:r>
            <w:r>
              <w:t xml:space="preserve">грузов </w:t>
            </w:r>
            <w:r w:rsidR="002D2E31">
              <w:rPr>
                <w:rFonts w:cs="Times New Roman"/>
              </w:rPr>
              <w:t>⸺</w:t>
            </w:r>
            <w:r>
              <w:t xml:space="preserve"> Металлические цистерны под давлением </w:t>
            </w:r>
            <w:r w:rsidR="00A818E7">
              <w:rPr>
                <w:rFonts w:cs="Times New Roman"/>
              </w:rPr>
              <w:t>⸺</w:t>
            </w:r>
            <w:r>
              <w:t xml:space="preserve"> Конструкция и изготовление</w:t>
            </w:r>
          </w:p>
          <w:p w14:paraId="3BF9571B" w14:textId="77777777" w:rsidR="00FA24D0" w:rsidRPr="00B466DA" w:rsidRDefault="00FA24D0" w:rsidP="00A818E7">
            <w:pPr>
              <w:widowControl w:val="0"/>
              <w:tabs>
                <w:tab w:val="left" w:pos="446"/>
              </w:tabs>
              <w:spacing w:before="60" w:after="60"/>
              <w:rPr>
                <w:rFonts w:cs="Arial"/>
                <w:bCs/>
                <w:i/>
              </w:rPr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ab/>
            </w:r>
            <w:r>
              <w:rPr>
                <w:i/>
                <w:iCs/>
              </w:rPr>
              <w:t>Пригодность материалов для изготовления корпусов должна быть подтверждена, по крайней мере, на основе свидетельства типа 3.1, выданного в соответствии со стандартом EN 10204.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A80" w14:textId="77777777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60" w:after="60"/>
              <w:rPr>
                <w:rFonts w:cs="Arial"/>
              </w:rPr>
            </w:pPr>
            <w:r>
              <w:t>6.8.2.1 и 6.8.3.1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7C96" w14:textId="77777777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60" w:after="60"/>
              <w:rPr>
                <w:rFonts w:cs="Arial"/>
              </w:rPr>
            </w:pPr>
            <w:r>
              <w:t>До дальней-</w:t>
            </w:r>
            <w:proofErr w:type="spellStart"/>
            <w:r>
              <w:t>шего</w:t>
            </w:r>
            <w:proofErr w:type="spellEnd"/>
            <w:r>
              <w:t xml:space="preserve"> указания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322C" w14:textId="77777777" w:rsidR="00FA24D0" w:rsidRPr="00B30192" w:rsidRDefault="00FA24D0" w:rsidP="00A818E7">
            <w:pPr>
              <w:widowControl w:val="0"/>
              <w:tabs>
                <w:tab w:val="left" w:pos="720"/>
              </w:tabs>
              <w:spacing w:before="60" w:after="60"/>
              <w:rPr>
                <w:rFonts w:cs="Arial"/>
              </w:rPr>
            </w:pPr>
          </w:p>
        </w:tc>
      </w:tr>
    </w:tbl>
    <w:p w14:paraId="417A241D" w14:textId="2ADA562A" w:rsidR="00FA24D0" w:rsidRPr="00B466DA" w:rsidRDefault="00FA24D0" w:rsidP="00A818E7">
      <w:pPr>
        <w:spacing w:before="60" w:after="120"/>
        <w:ind w:left="1134" w:right="1134"/>
        <w:jc w:val="both"/>
        <w:rPr>
          <w:i/>
          <w:iCs/>
        </w:rPr>
      </w:pPr>
      <w:r>
        <w:rPr>
          <w:i/>
          <w:iCs/>
        </w:rPr>
        <w:t>(Справочный документ: ECE/TRANS/WP.15/AC.1/164, приложение I, А)</w:t>
      </w:r>
    </w:p>
    <w:p w14:paraId="05C8481A" w14:textId="77777777" w:rsidR="00FA24D0" w:rsidRPr="00B466DA" w:rsidRDefault="00FA24D0" w:rsidP="00FA24D0">
      <w:pPr>
        <w:spacing w:before="120" w:after="120"/>
        <w:ind w:left="2268" w:right="1134" w:hanging="1134"/>
        <w:jc w:val="both"/>
      </w:pPr>
      <w:r>
        <w:t>6.8.2.6.1</w:t>
      </w:r>
      <w:r>
        <w:tab/>
        <w:t>В таблице под заголовком «Для оборудования»:</w:t>
      </w:r>
    </w:p>
    <w:p w14:paraId="6F82BF92" w14:textId="77777777" w:rsidR="00FA24D0" w:rsidRPr="00B466DA" w:rsidRDefault="00FA24D0" w:rsidP="00FA24D0">
      <w:pPr>
        <w:spacing w:after="120"/>
        <w:ind w:left="2694" w:right="1134" w:hanging="426"/>
        <w:jc w:val="both"/>
      </w:pPr>
      <w:r>
        <w:t>–</w:t>
      </w:r>
      <w:r>
        <w:tab/>
        <w:t>После последней строки включить новую строку следующего содержания:</w:t>
      </w:r>
    </w:p>
    <w:tbl>
      <w:tblPr>
        <w:tblW w:w="846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849"/>
        <w:gridCol w:w="1160"/>
        <w:gridCol w:w="1087"/>
        <w:gridCol w:w="729"/>
      </w:tblGrid>
      <w:tr w:rsidR="00FA24D0" w:rsidRPr="00C33667" w14:paraId="6F7E2802" w14:textId="77777777" w:rsidTr="002D2E31">
        <w:tc>
          <w:tcPr>
            <w:tcW w:w="1644" w:type="dxa"/>
            <w:vAlign w:val="center"/>
          </w:tcPr>
          <w:p w14:paraId="05FC31BD" w14:textId="77777777" w:rsidR="00FA24D0" w:rsidRPr="008E50DC" w:rsidRDefault="00FA24D0" w:rsidP="00A818E7">
            <w:pPr>
              <w:widowControl w:val="0"/>
              <w:spacing w:before="60" w:after="60"/>
              <w:rPr>
                <w:strike/>
              </w:rPr>
            </w:pPr>
            <w:r>
              <w:t>EN 13799:[2022]</w:t>
            </w:r>
          </w:p>
        </w:tc>
        <w:tc>
          <w:tcPr>
            <w:tcW w:w="3849" w:type="dxa"/>
          </w:tcPr>
          <w:p w14:paraId="370CD024" w14:textId="77777777" w:rsidR="00FA24D0" w:rsidRPr="00B466DA" w:rsidRDefault="00FA24D0" w:rsidP="00A818E7">
            <w:pPr>
              <w:keepLines/>
              <w:widowControl w:val="0"/>
              <w:spacing w:before="60" w:after="60"/>
              <w:rPr>
                <w:strike/>
              </w:rPr>
            </w:pPr>
            <w:r>
              <w:t>Оборудование для СНГ и его вспомогательные приспособления ⸺ Уровнемеры для емкостей высокого давления для сжиженного нефтяного газа (СНГ)</w:t>
            </w:r>
          </w:p>
        </w:tc>
        <w:tc>
          <w:tcPr>
            <w:tcW w:w="1160" w:type="dxa"/>
            <w:vAlign w:val="center"/>
          </w:tcPr>
          <w:p w14:paraId="0199BC90" w14:textId="77777777" w:rsidR="00FA24D0" w:rsidRPr="008E50DC" w:rsidRDefault="00FA24D0" w:rsidP="00A818E7">
            <w:pPr>
              <w:widowControl w:val="0"/>
              <w:spacing w:before="60" w:after="60"/>
            </w:pPr>
            <w:r>
              <w:t>6.8.2.2.1 и 6.8.2.2.11</w:t>
            </w:r>
          </w:p>
        </w:tc>
        <w:tc>
          <w:tcPr>
            <w:tcW w:w="1087" w:type="dxa"/>
            <w:vAlign w:val="center"/>
          </w:tcPr>
          <w:p w14:paraId="01E39EBB" w14:textId="28D81483" w:rsidR="00FA24D0" w:rsidRPr="00C742F4" w:rsidRDefault="00FA24D0" w:rsidP="00A818E7">
            <w:pPr>
              <w:widowControl w:val="0"/>
              <w:spacing w:before="60" w:after="60"/>
            </w:pPr>
            <w:r>
              <w:t>До дальней-</w:t>
            </w:r>
            <w:proofErr w:type="spellStart"/>
            <w:r>
              <w:t>шего</w:t>
            </w:r>
            <w:proofErr w:type="spellEnd"/>
            <w:r>
              <w:t xml:space="preserve"> указания</w:t>
            </w:r>
          </w:p>
        </w:tc>
        <w:tc>
          <w:tcPr>
            <w:tcW w:w="729" w:type="dxa"/>
            <w:vAlign w:val="center"/>
          </w:tcPr>
          <w:p w14:paraId="144D2B2D" w14:textId="77777777" w:rsidR="00FA24D0" w:rsidRPr="00C742F4" w:rsidRDefault="00FA24D0" w:rsidP="00A818E7">
            <w:pPr>
              <w:widowControl w:val="0"/>
              <w:spacing w:before="60" w:after="60"/>
              <w:rPr>
                <w:strike/>
              </w:rPr>
            </w:pPr>
          </w:p>
        </w:tc>
      </w:tr>
    </w:tbl>
    <w:p w14:paraId="55D1D14B" w14:textId="77777777" w:rsidR="00FA24D0" w:rsidRPr="00B466DA" w:rsidRDefault="00FA24D0" w:rsidP="00A818E7">
      <w:pPr>
        <w:spacing w:before="60" w:after="120"/>
        <w:ind w:left="1134" w:right="1134"/>
        <w:jc w:val="both"/>
        <w:rPr>
          <w:i/>
          <w:iCs/>
        </w:rPr>
      </w:pPr>
      <w:r>
        <w:rPr>
          <w:i/>
          <w:iCs/>
        </w:rPr>
        <w:t>(Справочный документ: ECE/TRANS/WP.15/AC.1/162, приложение II)</w:t>
      </w:r>
    </w:p>
    <w:p w14:paraId="6D571684" w14:textId="4CD14FBF" w:rsidR="00FA24D0" w:rsidRPr="00B466DA" w:rsidRDefault="00FA24D0" w:rsidP="00FA24D0">
      <w:pPr>
        <w:spacing w:before="120" w:after="120"/>
        <w:ind w:left="1134" w:right="1134"/>
        <w:jc w:val="both"/>
      </w:pPr>
      <w:r>
        <w:t>(ДОПОГ:) 6.8.4 d), TT11</w:t>
      </w:r>
      <w:r>
        <w:tab/>
      </w:r>
      <w:r w:rsidR="002D2E31">
        <w:t xml:space="preserve">  </w:t>
      </w:r>
      <w:r>
        <w:t xml:space="preserve">В абзаце после таблицы заменить «EN 14025:2018» </w:t>
      </w:r>
      <w:r w:rsidR="00A818E7">
        <w:br/>
      </w:r>
      <w:r>
        <w:t>на «EN 14025:[2022]».</w:t>
      </w:r>
    </w:p>
    <w:p w14:paraId="4107B1DA" w14:textId="6D839DFB" w:rsidR="00FA24D0" w:rsidRPr="00B466DA" w:rsidRDefault="00FA24D0" w:rsidP="00FA24D0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(Справочный документ: ECE/TRANS/WP.15/AC.1/164, приложение I, А)</w:t>
      </w:r>
    </w:p>
    <w:p w14:paraId="5F3EC140" w14:textId="77777777" w:rsidR="00FA24D0" w:rsidRPr="00B466DA" w:rsidRDefault="00FA24D0" w:rsidP="00FA24D0">
      <w:pPr>
        <w:spacing w:before="240"/>
        <w:jc w:val="center"/>
        <w:rPr>
          <w:u w:val="single"/>
        </w:rPr>
      </w:pPr>
      <w:r w:rsidRPr="00B466DA">
        <w:rPr>
          <w:u w:val="single"/>
        </w:rPr>
        <w:tab/>
      </w:r>
      <w:r w:rsidRPr="00B466DA">
        <w:rPr>
          <w:u w:val="single"/>
        </w:rPr>
        <w:tab/>
      </w:r>
      <w:r w:rsidRPr="00B466DA">
        <w:rPr>
          <w:u w:val="single"/>
        </w:rPr>
        <w:tab/>
      </w:r>
    </w:p>
    <w:p w14:paraId="28E643A5" w14:textId="77777777" w:rsidR="00E12C5F" w:rsidRPr="008D53B6" w:rsidRDefault="00E12C5F" w:rsidP="00D9145B"/>
    <w:sectPr w:rsidR="00E12C5F" w:rsidRPr="008D53B6" w:rsidSect="000C59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A2A6" w14:textId="77777777" w:rsidR="00DE24A4" w:rsidRPr="00A312BC" w:rsidRDefault="00DE24A4" w:rsidP="00A312BC"/>
  </w:endnote>
  <w:endnote w:type="continuationSeparator" w:id="0">
    <w:p w14:paraId="6C8A8077" w14:textId="77777777" w:rsidR="00DE24A4" w:rsidRPr="00A312BC" w:rsidRDefault="00DE24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5F9" w14:textId="2A6DF493" w:rsidR="000C596E" w:rsidRPr="000C596E" w:rsidRDefault="000C596E">
    <w:pPr>
      <w:pStyle w:val="Footer"/>
    </w:pPr>
    <w:r w:rsidRPr="000C596E">
      <w:rPr>
        <w:b/>
        <w:sz w:val="18"/>
      </w:rPr>
      <w:fldChar w:fldCharType="begin"/>
    </w:r>
    <w:r w:rsidRPr="000C596E">
      <w:rPr>
        <w:b/>
        <w:sz w:val="18"/>
      </w:rPr>
      <w:instrText xml:space="preserve"> PAGE  \* MERGEFORMAT </w:instrText>
    </w:r>
    <w:r w:rsidRPr="000C596E">
      <w:rPr>
        <w:b/>
        <w:sz w:val="18"/>
      </w:rPr>
      <w:fldChar w:fldCharType="separate"/>
    </w:r>
    <w:r w:rsidRPr="000C596E">
      <w:rPr>
        <w:b/>
        <w:noProof/>
        <w:sz w:val="18"/>
      </w:rPr>
      <w:t>2</w:t>
    </w:r>
    <w:r w:rsidRPr="000C596E">
      <w:rPr>
        <w:b/>
        <w:sz w:val="18"/>
      </w:rPr>
      <w:fldChar w:fldCharType="end"/>
    </w:r>
    <w:r>
      <w:rPr>
        <w:b/>
        <w:sz w:val="18"/>
      </w:rPr>
      <w:tab/>
    </w:r>
    <w:r>
      <w:t>GE.22-09993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BA30" w14:textId="0FBA196D" w:rsidR="000C596E" w:rsidRPr="000C596E" w:rsidRDefault="000C596E" w:rsidP="000C596E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GE.22-09993</w:t>
    </w:r>
    <w:r>
      <w:tab/>
    </w:r>
    <w:r w:rsidRPr="000C596E">
      <w:rPr>
        <w:b/>
        <w:sz w:val="18"/>
      </w:rPr>
      <w:fldChar w:fldCharType="begin"/>
    </w:r>
    <w:r w:rsidRPr="000C596E">
      <w:rPr>
        <w:b/>
        <w:sz w:val="18"/>
      </w:rPr>
      <w:instrText xml:space="preserve"> PAGE  \* MERGEFORMAT </w:instrText>
    </w:r>
    <w:r w:rsidRPr="000C596E">
      <w:rPr>
        <w:b/>
        <w:sz w:val="18"/>
      </w:rPr>
      <w:fldChar w:fldCharType="separate"/>
    </w:r>
    <w:r w:rsidRPr="000C596E">
      <w:rPr>
        <w:b/>
        <w:noProof/>
        <w:sz w:val="18"/>
      </w:rPr>
      <w:t>3</w:t>
    </w:r>
    <w:r w:rsidRPr="000C59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7947" w14:textId="3D86F989" w:rsidR="00042B72" w:rsidRPr="000C596E" w:rsidRDefault="000C596E" w:rsidP="000C596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5F37F2" wp14:editId="1DDC98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22-09993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54C981" wp14:editId="177AA6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300622  010722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3EB4" w14:textId="77777777" w:rsidR="00DE24A4" w:rsidRPr="001075E9" w:rsidRDefault="00DE24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3D3C7B" w14:textId="77777777" w:rsidR="00DE24A4" w:rsidRDefault="00DE24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8891EA" w14:textId="77777777" w:rsidR="00FA24D0" w:rsidRDefault="00FA24D0" w:rsidP="00FA24D0">
      <w:pPr>
        <w:pStyle w:val="FootnoteText"/>
      </w:pPr>
      <w:r>
        <w:tab/>
      </w:r>
      <w:r w:rsidRPr="00FA24D0">
        <w:rPr>
          <w:rStyle w:val="FootnoteReference"/>
          <w:sz w:val="20"/>
          <w:vertAlign w:val="baseline"/>
        </w:rPr>
        <w:sym w:font="Symbol" w:char="F02A"/>
      </w:r>
      <w:r w:rsidRPr="00FA24D0">
        <w:tab/>
      </w:r>
      <w:r>
        <w:t>A/76/6 (разд. 20), п. 20.76.</w:t>
      </w:r>
    </w:p>
  </w:footnote>
  <w:footnote w:id="2">
    <w:p w14:paraId="6352736E" w14:textId="77777777" w:rsidR="00FA24D0" w:rsidRPr="00B466DA" w:rsidRDefault="00FA24D0" w:rsidP="00FA24D0">
      <w:pPr>
        <w:pStyle w:val="FootnoteText"/>
      </w:pPr>
      <w:r>
        <w:tab/>
      </w:r>
      <w:r w:rsidRPr="00FA24D0">
        <w:rPr>
          <w:rStyle w:val="FootnoteReference"/>
          <w:sz w:val="20"/>
          <w:vertAlign w:val="baseline"/>
        </w:rPr>
        <w:sym w:font="Symbol" w:char="F02A"/>
      </w:r>
      <w:r w:rsidRPr="00FA24D0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0703" w14:textId="484DCC55" w:rsidR="000C596E" w:rsidRPr="000C596E" w:rsidRDefault="00621005">
    <w:pPr>
      <w:pStyle w:val="Header"/>
    </w:pPr>
    <w:fldSimple w:instr=" TITLE  \* MERGEFORMAT ">
      <w:r>
        <w:t>ECE/TRANS/WP.15/AC.1/2022/32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6073" w14:textId="26F07F76" w:rsidR="000C596E" w:rsidRPr="000C596E" w:rsidRDefault="00621005" w:rsidP="000C596E">
    <w:pPr>
      <w:pStyle w:val="Header"/>
      <w:jc w:val="right"/>
    </w:pPr>
    <w:fldSimple w:instr=" TITLE  \* MERGEFORMAT ">
      <w:r>
        <w:t>ECE/TRANS/WP.15/AC.1/2022/32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A4"/>
    <w:rsid w:val="00033EE1"/>
    <w:rsid w:val="00042B72"/>
    <w:rsid w:val="000558BD"/>
    <w:rsid w:val="000B3B93"/>
    <w:rsid w:val="000B57E7"/>
    <w:rsid w:val="000B6373"/>
    <w:rsid w:val="000C596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275"/>
    <w:rsid w:val="00255343"/>
    <w:rsid w:val="0027151D"/>
    <w:rsid w:val="002A2EFC"/>
    <w:rsid w:val="002B0106"/>
    <w:rsid w:val="002B74B1"/>
    <w:rsid w:val="002C0E18"/>
    <w:rsid w:val="002D2E3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100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AEC"/>
    <w:rsid w:val="009D7E7D"/>
    <w:rsid w:val="00A14DA8"/>
    <w:rsid w:val="00A312BC"/>
    <w:rsid w:val="00A818E7"/>
    <w:rsid w:val="00A84021"/>
    <w:rsid w:val="00A84D35"/>
    <w:rsid w:val="00A917B3"/>
    <w:rsid w:val="00AB4B51"/>
    <w:rsid w:val="00B10CC7"/>
    <w:rsid w:val="00B36DF7"/>
    <w:rsid w:val="00B5145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23E5"/>
    <w:rsid w:val="00DD78D1"/>
    <w:rsid w:val="00DE24A4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24D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1B95E"/>
  <w15:docId w15:val="{C49480F0-F7F9-4576-A2A2-A1BA211B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FA24D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74DBD2F-F65D-4CAF-A97C-18D4C7BDB0ED}"/>
</file>

<file path=customXml/itemProps2.xml><?xml version="1.0" encoding="utf-8"?>
<ds:datastoreItem xmlns:ds="http://schemas.openxmlformats.org/officeDocument/2006/customXml" ds:itemID="{8B32BC73-6D4F-4534-81C4-E14729BB39AD}"/>
</file>

<file path=customXml/itemProps3.xml><?xml version="1.0" encoding="utf-8"?>
<ds:datastoreItem xmlns:ds="http://schemas.openxmlformats.org/officeDocument/2006/customXml" ds:itemID="{83E7166E-0802-4DBD-830D-83760F576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ECE/TRANS/WP.15/AC.1/2022/32</vt:lpstr>
      <vt:lpstr>A/</vt:lpstr>
      <vt:lpstr>A/</vt:lpstr>
    </vt:vector>
  </TitlesOfParts>
  <Company>DCM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ECE/TRANS/WP.15/AC.1/2022/32</dc:title>
  <dc:subject/>
  <dc:creator>Ekaterina SALYNSKAYA</dc:creator>
  <cp:keywords/>
  <cp:lastModifiedBy>Christine Barrio-Champeau</cp:lastModifiedBy>
  <cp:revision>2</cp:revision>
  <cp:lastPrinted>2022-07-01T11:49:00Z</cp:lastPrinted>
  <dcterms:created xsi:type="dcterms:W3CDTF">2022-07-26T08:07:00Z</dcterms:created>
  <dcterms:modified xsi:type="dcterms:W3CDTF">2022-07-26T08:07:00Z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