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CC078" w14:textId="3A0482DE" w:rsidR="002A0E4B" w:rsidRDefault="002A0E4B" w:rsidP="00212DD5">
      <w:pPr>
        <w:pStyle w:val="HChG"/>
        <w:ind w:left="0" w:right="0" w:firstLine="0"/>
        <w:jc w:val="center"/>
      </w:pPr>
      <w:r w:rsidRPr="002A0E4B">
        <w:t>Proposal for</w:t>
      </w:r>
      <w:r w:rsidR="000D1E7A">
        <w:t xml:space="preserve"> an</w:t>
      </w:r>
      <w:r w:rsidRPr="002A0E4B">
        <w:t xml:space="preserve"> amendment</w:t>
      </w:r>
      <w:r w:rsidR="000D1E7A">
        <w:t xml:space="preserve"> </w:t>
      </w:r>
      <w:r w:rsidRPr="002A0E4B">
        <w:t xml:space="preserve">to </w:t>
      </w:r>
      <w:r w:rsidR="00C51913">
        <w:t>ECE/TRANS/WP</w:t>
      </w:r>
      <w:r w:rsidR="006B6B94">
        <w:t>.</w:t>
      </w:r>
      <w:r w:rsidR="00C51913">
        <w:t>29/202</w:t>
      </w:r>
      <w:r w:rsidR="00B4705E">
        <w:t>2</w:t>
      </w:r>
      <w:r w:rsidR="00C51913">
        <w:t>/</w:t>
      </w:r>
      <w:r w:rsidR="0046540B">
        <w:t>7</w:t>
      </w:r>
    </w:p>
    <w:p w14:paraId="5044F9C9" w14:textId="77777777" w:rsidR="00F00E73" w:rsidRDefault="00F00E73" w:rsidP="00666BB9">
      <w:pPr>
        <w:spacing w:after="120"/>
        <w:ind w:left="1134" w:right="1134"/>
        <w:jc w:val="both"/>
        <w:rPr>
          <w:lang w:val="en-US"/>
        </w:rPr>
      </w:pPr>
    </w:p>
    <w:p w14:paraId="148D977A" w14:textId="77777777" w:rsidR="00F00E73" w:rsidRDefault="00F00E73" w:rsidP="00666BB9">
      <w:pPr>
        <w:spacing w:after="120"/>
        <w:ind w:left="1134" w:right="1134"/>
        <w:jc w:val="both"/>
        <w:rPr>
          <w:lang w:val="en-US"/>
        </w:rPr>
      </w:pPr>
    </w:p>
    <w:p w14:paraId="2E3CD802" w14:textId="0B80802D" w:rsidR="004E30DF" w:rsidRDefault="005665E8" w:rsidP="00666BB9">
      <w:pPr>
        <w:spacing w:after="120"/>
        <w:ind w:left="1134" w:right="1134"/>
        <w:jc w:val="both"/>
        <w:rPr>
          <w:rFonts w:asciiTheme="majorBidi" w:hAnsiTheme="majorBidi"/>
          <w:i/>
        </w:rPr>
      </w:pPr>
      <w:r w:rsidRPr="002203FB">
        <w:rPr>
          <w:lang w:val="en-US"/>
        </w:rPr>
        <w:t>The changes compared to documents ECE/TRANS/WP.29/</w:t>
      </w:r>
      <w:r w:rsidR="0084183E">
        <w:rPr>
          <w:lang w:val="en-US"/>
        </w:rPr>
        <w:t>2022/7</w:t>
      </w:r>
      <w:r w:rsidRPr="002203FB">
        <w:rPr>
          <w:lang w:val="en-US"/>
        </w:rPr>
        <w:t xml:space="preserve"> are </w:t>
      </w:r>
      <w:r w:rsidR="001A448C">
        <w:rPr>
          <w:lang w:val="en-US"/>
        </w:rPr>
        <w:t xml:space="preserve">marked in </w:t>
      </w:r>
      <w:r w:rsidR="001A448C">
        <w:rPr>
          <w:color w:val="C00000"/>
          <w:lang w:val="en-US"/>
        </w:rPr>
        <w:t>red font</w:t>
      </w:r>
      <w:r w:rsidRPr="002203FB">
        <w:rPr>
          <w:lang w:val="en-US"/>
        </w:rPr>
        <w:t>.</w:t>
      </w:r>
    </w:p>
    <w:p w14:paraId="72783493" w14:textId="3586AB1A" w:rsidR="008348BC" w:rsidRDefault="008348BC" w:rsidP="00F74DBB">
      <w:pPr>
        <w:pStyle w:val="ListParagraph"/>
        <w:suppressAutoHyphens w:val="0"/>
        <w:autoSpaceDE w:val="0"/>
        <w:autoSpaceDN w:val="0"/>
        <w:adjustRightInd w:val="0"/>
        <w:spacing w:after="120"/>
        <w:ind w:left="1395" w:right="1134"/>
        <w:jc w:val="both"/>
        <w:rPr>
          <w:i/>
          <w:iCs/>
          <w:lang w:eastAsia="fr-BE"/>
        </w:rPr>
      </w:pPr>
    </w:p>
    <w:p w14:paraId="0A5EDF30" w14:textId="254629D8" w:rsidR="00B51FF7" w:rsidRDefault="00B51FF7" w:rsidP="00B51FF7">
      <w:pPr>
        <w:pStyle w:val="ListParagraph"/>
        <w:numPr>
          <w:ilvl w:val="0"/>
          <w:numId w:val="32"/>
        </w:numPr>
        <w:suppressAutoHyphens w:val="0"/>
        <w:autoSpaceDE w:val="0"/>
        <w:autoSpaceDN w:val="0"/>
        <w:adjustRightInd w:val="0"/>
        <w:spacing w:after="120"/>
        <w:ind w:left="1560" w:right="1134" w:hanging="426"/>
        <w:jc w:val="both"/>
        <w:rPr>
          <w:b/>
          <w:sz w:val="28"/>
        </w:rPr>
      </w:pPr>
      <w:r w:rsidRPr="00E03BAC">
        <w:rPr>
          <w:b/>
          <w:sz w:val="28"/>
        </w:rPr>
        <w:t>Proposal</w:t>
      </w:r>
    </w:p>
    <w:p w14:paraId="39DE6E9C" w14:textId="77777777" w:rsidR="00B51FF7" w:rsidRDefault="00B51FF7" w:rsidP="00B51FF7">
      <w:pPr>
        <w:pStyle w:val="ListParagraph"/>
        <w:suppressAutoHyphens w:val="0"/>
        <w:autoSpaceDE w:val="0"/>
        <w:autoSpaceDN w:val="0"/>
        <w:adjustRightInd w:val="0"/>
        <w:spacing w:after="120"/>
        <w:ind w:left="1854" w:right="1134"/>
        <w:jc w:val="both"/>
        <w:rPr>
          <w:i/>
          <w:iCs/>
          <w:lang w:eastAsia="fr-BE"/>
        </w:rPr>
      </w:pPr>
    </w:p>
    <w:p w14:paraId="419D356F" w14:textId="77777777" w:rsidR="00AC66E9" w:rsidRPr="0065192B" w:rsidRDefault="00AC66E9" w:rsidP="00AC66E9">
      <w:pPr>
        <w:autoSpaceDE w:val="0"/>
        <w:autoSpaceDN w:val="0"/>
        <w:adjustRightInd w:val="0"/>
        <w:spacing w:after="120"/>
        <w:ind w:left="1134" w:right="1134"/>
        <w:jc w:val="both"/>
      </w:pPr>
      <w:r w:rsidRPr="0065192B">
        <w:rPr>
          <w:i/>
          <w:iCs/>
        </w:rPr>
        <w:t xml:space="preserve">Paragraph 2.7.3., </w:t>
      </w:r>
      <w:r w:rsidRPr="0065192B">
        <w:t>amend to read:</w:t>
      </w:r>
    </w:p>
    <w:p w14:paraId="4717B7C5" w14:textId="77777777" w:rsidR="00AC66E9" w:rsidRPr="0065192B" w:rsidRDefault="00AC66E9" w:rsidP="00AC66E9">
      <w:pPr>
        <w:autoSpaceDE w:val="0"/>
        <w:autoSpaceDN w:val="0"/>
        <w:adjustRightInd w:val="0"/>
        <w:spacing w:after="120"/>
        <w:ind w:left="2268" w:right="1134" w:hanging="1134"/>
        <w:jc w:val="both"/>
      </w:pPr>
      <w:r w:rsidRPr="0065192B">
        <w:t>"2.7.3.</w:t>
      </w:r>
      <w:r w:rsidRPr="0065192B">
        <w:tab/>
      </w:r>
      <w:r w:rsidRPr="0065192B">
        <w:tab/>
        <w:t>"Radial" or "radial-ply" describes a tyre structure in which the ply cords extend to the beads and are laid substantially at 90° to the centreline of the tread, the carcass being stabilized by an essentially inextensible circumferential belt;"</w:t>
      </w:r>
    </w:p>
    <w:p w14:paraId="73F1CF3D" w14:textId="77777777" w:rsidR="00AC66E9" w:rsidRPr="0065192B" w:rsidRDefault="00AC66E9" w:rsidP="00AC66E9">
      <w:pPr>
        <w:autoSpaceDE w:val="0"/>
        <w:autoSpaceDN w:val="0"/>
        <w:adjustRightInd w:val="0"/>
        <w:spacing w:after="120"/>
        <w:ind w:left="1134" w:right="1134"/>
        <w:jc w:val="both"/>
      </w:pPr>
      <w:r w:rsidRPr="0065192B">
        <w:rPr>
          <w:i/>
          <w:iCs/>
        </w:rPr>
        <w:t xml:space="preserve">Paragraph 2.8.2., </w:t>
      </w:r>
      <w:r w:rsidRPr="0065192B">
        <w:t>amend to read:</w:t>
      </w:r>
    </w:p>
    <w:p w14:paraId="1EA84CBA" w14:textId="77777777" w:rsidR="00AC66E9" w:rsidRPr="0065192B" w:rsidRDefault="00AC66E9" w:rsidP="00AC66E9">
      <w:pPr>
        <w:autoSpaceDE w:val="0"/>
        <w:autoSpaceDN w:val="0"/>
        <w:adjustRightInd w:val="0"/>
        <w:spacing w:after="120"/>
        <w:ind w:left="2268" w:right="1134" w:hanging="1134"/>
        <w:jc w:val="both"/>
      </w:pPr>
      <w:r>
        <w:t>"</w:t>
      </w:r>
      <w:r w:rsidRPr="0065192B">
        <w:t>2.8.2.</w:t>
      </w:r>
      <w:r w:rsidRPr="0065192B">
        <w:tab/>
        <w:t>"</w:t>
      </w:r>
      <w:r w:rsidRPr="0065192B">
        <w:rPr>
          <w:u w:val="single"/>
        </w:rPr>
        <w:t>Special use tyre</w:t>
      </w:r>
      <w:r w:rsidRPr="0065192B">
        <w:t>" is a tyre intended for mixed use, both on and off road and/or at restricted speed. These tyres are primarily designed to initiate and maintain the vehicle in motion in off-road conditions.</w:t>
      </w:r>
      <w:r>
        <w:t>"</w:t>
      </w:r>
    </w:p>
    <w:p w14:paraId="39942EE6" w14:textId="77777777" w:rsidR="00AC66E9" w:rsidRPr="0065192B" w:rsidRDefault="00AC66E9" w:rsidP="00AC66E9">
      <w:pPr>
        <w:spacing w:after="120"/>
        <w:ind w:left="2268" w:right="1134" w:hanging="1134"/>
        <w:jc w:val="both"/>
      </w:pPr>
      <w:r w:rsidRPr="0065192B">
        <w:rPr>
          <w:i/>
          <w:iCs/>
        </w:rPr>
        <w:t>Insert a new paragraph 2.8.4.</w:t>
      </w:r>
      <w:r w:rsidRPr="0065192B">
        <w:t>, to read:</w:t>
      </w:r>
    </w:p>
    <w:p w14:paraId="04D7F14B" w14:textId="77777777" w:rsidR="00AC66E9" w:rsidRPr="0065192B" w:rsidRDefault="00AC66E9" w:rsidP="00AC66E9">
      <w:pPr>
        <w:autoSpaceDE w:val="0"/>
        <w:autoSpaceDN w:val="0"/>
        <w:adjustRightInd w:val="0"/>
        <w:spacing w:after="120"/>
        <w:ind w:left="2268" w:right="1134" w:hanging="1134"/>
        <w:jc w:val="both"/>
      </w:pPr>
      <w:r>
        <w:t>"</w:t>
      </w:r>
      <w:r w:rsidRPr="0065192B">
        <w:t>2.8.4.</w:t>
      </w:r>
      <w:r w:rsidRPr="0065192B">
        <w:tab/>
        <w:t>"Traction tyre" means a tyre in class C2 or C3 bearing the inscription TRACTION and intended to be fitted primarily to the drive axle(s) of a vehicle to maximize force transmission in various circumstances.</w:t>
      </w:r>
      <w:r>
        <w:t>"</w:t>
      </w:r>
    </w:p>
    <w:p w14:paraId="6B508583" w14:textId="77777777" w:rsidR="00AC66E9" w:rsidRPr="0065192B" w:rsidRDefault="00AC66E9" w:rsidP="00AC66E9">
      <w:pPr>
        <w:tabs>
          <w:tab w:val="left" w:pos="-1440"/>
          <w:tab w:val="left" w:pos="-720"/>
          <w:tab w:val="left" w:pos="1134"/>
        </w:tabs>
        <w:spacing w:after="120"/>
        <w:ind w:left="1134" w:right="1134"/>
        <w:jc w:val="both"/>
      </w:pPr>
      <w:r w:rsidRPr="0065192B">
        <w:rPr>
          <w:i/>
          <w:iCs/>
        </w:rPr>
        <w:t>Paragraphs 2.26.-2.26.2.</w:t>
      </w:r>
      <w:r w:rsidRPr="0065192B">
        <w:t>, amend to read:</w:t>
      </w:r>
    </w:p>
    <w:p w14:paraId="0B1EE66F" w14:textId="77777777" w:rsidR="00AC66E9" w:rsidRPr="0065192B" w:rsidRDefault="00AC66E9" w:rsidP="00AC66E9">
      <w:pPr>
        <w:tabs>
          <w:tab w:val="left" w:pos="-1440"/>
          <w:tab w:val="left" w:pos="-720"/>
          <w:tab w:val="left" w:pos="1134"/>
        </w:tabs>
        <w:spacing w:after="120"/>
        <w:ind w:left="2268" w:right="1134" w:hanging="1701"/>
        <w:jc w:val="both"/>
      </w:pPr>
      <w:r w:rsidRPr="0065192B">
        <w:tab/>
        <w:t>"2.26.</w:t>
      </w:r>
      <w:r w:rsidRPr="0065192B">
        <w:tab/>
      </w:r>
      <w:r>
        <w:t>"</w:t>
      </w:r>
      <w:r w:rsidRPr="0065192B">
        <w:t xml:space="preserve">Tyre-size designation" means, except in the case of types of </w:t>
      </w:r>
      <w:proofErr w:type="gramStart"/>
      <w:r w:rsidRPr="0065192B">
        <w:t>tyre</w:t>
      </w:r>
      <w:proofErr w:type="gramEnd"/>
      <w:r w:rsidRPr="0065192B">
        <w:t xml:space="preserve"> for which the tyre-size designation is shown in the first column of the tables in Annex 5 to this Regulation, a designation showing:</w:t>
      </w:r>
    </w:p>
    <w:p w14:paraId="3B7ADCE8" w14:textId="77777777" w:rsidR="00AC66E9" w:rsidRPr="0065192B" w:rsidRDefault="00AC66E9" w:rsidP="00AC66E9">
      <w:pPr>
        <w:tabs>
          <w:tab w:val="left" w:pos="-1440"/>
          <w:tab w:val="left" w:pos="-720"/>
          <w:tab w:val="left" w:pos="1134"/>
        </w:tabs>
        <w:spacing w:after="120"/>
        <w:ind w:left="2268" w:right="1134" w:hanging="2268"/>
        <w:jc w:val="both"/>
        <w:rPr>
          <w:strike/>
        </w:rPr>
      </w:pPr>
      <w:r w:rsidRPr="0065192B">
        <w:tab/>
        <w:t>2.26.1.</w:t>
      </w:r>
      <w:r w:rsidRPr="0065192B">
        <w:tab/>
        <w:t xml:space="preserve">The nominal section width (S1).  </w:t>
      </w:r>
    </w:p>
    <w:p w14:paraId="73798D0A" w14:textId="77777777" w:rsidR="00AC66E9" w:rsidRPr="0065192B" w:rsidRDefault="00AC66E9" w:rsidP="00AC66E9">
      <w:pPr>
        <w:tabs>
          <w:tab w:val="left" w:pos="-1440"/>
          <w:tab w:val="left" w:pos="-720"/>
          <w:tab w:val="left" w:pos="1134"/>
        </w:tabs>
        <w:spacing w:after="120"/>
        <w:ind w:left="2268" w:right="1134" w:hanging="2268"/>
        <w:jc w:val="both"/>
      </w:pPr>
      <w:r w:rsidRPr="0065192B">
        <w:tab/>
        <w:t>2.26.2.</w:t>
      </w:r>
      <w:r w:rsidRPr="0065192B">
        <w:tab/>
        <w:t>The nominal aspect ratio or, depending on the tyre design type, the nominal outer diameter expressed in mm;"</w:t>
      </w:r>
    </w:p>
    <w:p w14:paraId="1924B3E4" w14:textId="77777777" w:rsidR="00AC66E9" w:rsidRPr="0065192B" w:rsidRDefault="00AC66E9" w:rsidP="00AC66E9">
      <w:pPr>
        <w:spacing w:after="120"/>
        <w:ind w:left="2268" w:right="1134" w:hanging="1134"/>
        <w:jc w:val="both"/>
      </w:pPr>
      <w:r w:rsidRPr="0065192B">
        <w:rPr>
          <w:i/>
          <w:iCs/>
        </w:rPr>
        <w:t>Insert new paragraphs 2.26.3. to 2.26.3.2.</w:t>
      </w:r>
      <w:r w:rsidRPr="0065192B">
        <w:t>, to read:</w:t>
      </w:r>
    </w:p>
    <w:p w14:paraId="30160407" w14:textId="77777777" w:rsidR="00AC66E9" w:rsidRPr="0065192B" w:rsidRDefault="00AC66E9" w:rsidP="00AC66E9">
      <w:pPr>
        <w:tabs>
          <w:tab w:val="left" w:pos="-1440"/>
          <w:tab w:val="left" w:pos="-720"/>
        </w:tabs>
        <w:spacing w:after="120"/>
        <w:ind w:left="2268" w:right="1134" w:hanging="1134"/>
        <w:jc w:val="both"/>
      </w:pPr>
      <w:r>
        <w:t>"</w:t>
      </w:r>
      <w:r w:rsidRPr="0065192B">
        <w:t>2.26.3.</w:t>
      </w:r>
      <w:r w:rsidRPr="0065192B">
        <w:tab/>
        <w:t>An indication of the structure placed in front of the rim diameter marking as follows:</w:t>
      </w:r>
    </w:p>
    <w:p w14:paraId="57A53DFC" w14:textId="77777777" w:rsidR="00AC66E9" w:rsidRPr="0065192B" w:rsidRDefault="00AC66E9" w:rsidP="00AC66E9">
      <w:pPr>
        <w:tabs>
          <w:tab w:val="left" w:pos="-1440"/>
          <w:tab w:val="left" w:pos="-720"/>
          <w:tab w:val="left" w:pos="1134"/>
        </w:tabs>
        <w:spacing w:after="120"/>
        <w:ind w:left="1134" w:right="1134" w:hanging="1134"/>
        <w:jc w:val="both"/>
      </w:pPr>
      <w:r w:rsidRPr="0065192B">
        <w:tab/>
        <w:t>2.26.3.1.</w:t>
      </w:r>
      <w:r w:rsidRPr="0065192B">
        <w:tab/>
        <w:t>on diagonal (bias-ply) tyres, a dash “</w:t>
      </w:r>
      <w:proofErr w:type="gramStart"/>
      <w:r w:rsidRPr="0065192B">
        <w:t>-“ or</w:t>
      </w:r>
      <w:proofErr w:type="gramEnd"/>
      <w:r w:rsidRPr="0065192B">
        <w:t xml:space="preserve"> the letter "D";</w:t>
      </w:r>
    </w:p>
    <w:p w14:paraId="7947C449" w14:textId="77777777" w:rsidR="00AC66E9" w:rsidRPr="0065192B" w:rsidRDefault="00AC66E9" w:rsidP="00AC66E9">
      <w:pPr>
        <w:tabs>
          <w:tab w:val="left" w:pos="-1440"/>
          <w:tab w:val="left" w:pos="-720"/>
          <w:tab w:val="left" w:pos="1134"/>
        </w:tabs>
        <w:spacing w:after="120"/>
        <w:ind w:left="1134" w:right="1134" w:hanging="1134"/>
        <w:jc w:val="both"/>
      </w:pPr>
      <w:r w:rsidRPr="0065192B">
        <w:tab/>
        <w:t>2.26.3.2.</w:t>
      </w:r>
      <w:r w:rsidRPr="0065192B">
        <w:tab/>
        <w:t>on radial-ply tyres, the letter "R";"</w:t>
      </w:r>
    </w:p>
    <w:p w14:paraId="51421942" w14:textId="77777777" w:rsidR="00AC66E9" w:rsidRPr="0065192B" w:rsidRDefault="00AC66E9" w:rsidP="00AC66E9">
      <w:pPr>
        <w:keepNext/>
        <w:keepLines/>
        <w:tabs>
          <w:tab w:val="right" w:pos="851"/>
        </w:tabs>
        <w:spacing w:after="120"/>
        <w:ind w:left="357" w:right="1134"/>
      </w:pPr>
      <w:r w:rsidRPr="0065192B">
        <w:tab/>
      </w:r>
      <w:r w:rsidRPr="0065192B">
        <w:tab/>
      </w:r>
      <w:r w:rsidRPr="0065192B">
        <w:rPr>
          <w:i/>
          <w:iCs/>
        </w:rPr>
        <w:t>Former paragraph 2.26.3.,</w:t>
      </w:r>
      <w:r w:rsidRPr="0065192B">
        <w:t xml:space="preserve"> renumber as 2.26.4. </w:t>
      </w:r>
    </w:p>
    <w:p w14:paraId="6FCFD2D0" w14:textId="77777777" w:rsidR="00AC66E9" w:rsidRPr="0065192B" w:rsidRDefault="00AC66E9" w:rsidP="00AC66E9">
      <w:pPr>
        <w:keepNext/>
        <w:keepLines/>
        <w:tabs>
          <w:tab w:val="right" w:pos="851"/>
        </w:tabs>
        <w:spacing w:after="120"/>
        <w:ind w:left="357" w:right="1134"/>
      </w:pPr>
      <w:r w:rsidRPr="0065192B">
        <w:rPr>
          <w:i/>
          <w:iCs/>
        </w:rPr>
        <w:tab/>
      </w:r>
      <w:r w:rsidRPr="0065192B">
        <w:rPr>
          <w:i/>
          <w:iCs/>
        </w:rPr>
        <w:tab/>
        <w:t>Former paragraph 2.26.3.1.,</w:t>
      </w:r>
      <w:r w:rsidRPr="0065192B">
        <w:t xml:space="preserve"> renumber as 2.26.4.1.</w:t>
      </w:r>
    </w:p>
    <w:p w14:paraId="12D76D9A" w14:textId="77777777" w:rsidR="00AC66E9" w:rsidRPr="0065192B" w:rsidRDefault="00AC66E9" w:rsidP="00AC66E9">
      <w:pPr>
        <w:keepNext/>
        <w:keepLines/>
        <w:tabs>
          <w:tab w:val="right" w:pos="851"/>
        </w:tabs>
        <w:spacing w:after="120"/>
        <w:ind w:left="357" w:right="1134"/>
      </w:pPr>
      <w:r w:rsidRPr="0065192B">
        <w:rPr>
          <w:i/>
          <w:iCs/>
        </w:rPr>
        <w:tab/>
      </w:r>
      <w:r w:rsidRPr="0065192B">
        <w:rPr>
          <w:i/>
          <w:iCs/>
        </w:rPr>
        <w:tab/>
        <w:t>Former paragraph 2.26.4.,</w:t>
      </w:r>
      <w:r w:rsidRPr="0065192B">
        <w:t xml:space="preserve"> renumber as 2.26.5. </w:t>
      </w:r>
    </w:p>
    <w:p w14:paraId="6D94601E" w14:textId="77777777" w:rsidR="00AC66E9" w:rsidRPr="0065192B" w:rsidRDefault="00AC66E9" w:rsidP="00AC66E9">
      <w:pPr>
        <w:spacing w:after="120"/>
        <w:ind w:left="2268" w:right="1134" w:hanging="1134"/>
        <w:jc w:val="both"/>
      </w:pPr>
      <w:r w:rsidRPr="0065192B">
        <w:rPr>
          <w:i/>
          <w:iCs/>
        </w:rPr>
        <w:t>Paragraph 2.52</w:t>
      </w:r>
      <w:r w:rsidRPr="0065192B">
        <w:t>., amend to read:</w:t>
      </w:r>
    </w:p>
    <w:p w14:paraId="7038616C" w14:textId="77777777" w:rsidR="00AC66E9" w:rsidRPr="0065192B" w:rsidRDefault="00AC66E9" w:rsidP="00AC66E9">
      <w:pPr>
        <w:spacing w:after="120"/>
        <w:ind w:left="2268" w:right="1134" w:hanging="1134"/>
        <w:jc w:val="both"/>
      </w:pPr>
      <w:r w:rsidRPr="0065192B">
        <w:t>"2.52.</w:t>
      </w:r>
      <w:r w:rsidRPr="0065192B">
        <w:tab/>
        <w:t>"</w:t>
      </w:r>
      <w:r w:rsidRPr="0065192B">
        <w:rPr>
          <w:i/>
        </w:rPr>
        <w:t>Standard Reference Test Tyre</w:t>
      </w:r>
      <w:r w:rsidRPr="0065192B">
        <w:t>" or "</w:t>
      </w:r>
      <w:r w:rsidRPr="0065192B">
        <w:rPr>
          <w:i/>
          <w:iCs/>
        </w:rPr>
        <w:t>SRTT</w:t>
      </w:r>
      <w:r w:rsidRPr="0065192B">
        <w:t xml:space="preserve">" means a tyre that is produced, </w:t>
      </w:r>
      <w:proofErr w:type="gramStart"/>
      <w:r w:rsidRPr="0065192B">
        <w:t>controlled</w:t>
      </w:r>
      <w:proofErr w:type="gramEnd"/>
      <w:r w:rsidRPr="0065192B">
        <w:t xml:space="preserve"> and stored in accordance with the standards of ASTM International:</w:t>
      </w:r>
    </w:p>
    <w:p w14:paraId="3DFE5642" w14:textId="77777777" w:rsidR="00AC66E9" w:rsidRPr="0065192B" w:rsidRDefault="00AC66E9" w:rsidP="00AC66E9">
      <w:pPr>
        <w:spacing w:after="120"/>
        <w:ind w:left="2268" w:right="1134"/>
        <w:jc w:val="both"/>
      </w:pPr>
      <w:r w:rsidRPr="0065192B">
        <w:t>(a)</w:t>
      </w:r>
      <w:r w:rsidRPr="0065192B">
        <w:tab/>
        <w:t>F2872 – 16 for the size 225/75R16C and referred to as "SRTT16C",</w:t>
      </w:r>
    </w:p>
    <w:p w14:paraId="613FFCB7" w14:textId="77777777" w:rsidR="00AC66E9" w:rsidRPr="0065192B" w:rsidRDefault="00AC66E9" w:rsidP="00AC66E9">
      <w:pPr>
        <w:spacing w:after="120"/>
        <w:ind w:left="2268" w:right="1134"/>
        <w:jc w:val="both"/>
      </w:pPr>
      <w:r w:rsidRPr="0065192B">
        <w:t>(b)</w:t>
      </w:r>
      <w:r w:rsidRPr="0065192B">
        <w:tab/>
        <w:t>F2871 – 16 for the size 245/70R19.5 and referred to as "SRTT19.5",</w:t>
      </w:r>
    </w:p>
    <w:p w14:paraId="6ECED10B" w14:textId="77777777" w:rsidR="00AC66E9" w:rsidRPr="0065192B" w:rsidRDefault="00AC66E9" w:rsidP="00AC66E9">
      <w:pPr>
        <w:pStyle w:val="SingleTxtG"/>
        <w:ind w:left="2268" w:hanging="1134"/>
      </w:pPr>
      <w:r w:rsidRPr="0065192B">
        <w:tab/>
        <w:t>(c)</w:t>
      </w:r>
      <w:r w:rsidRPr="0065192B">
        <w:tab/>
        <w:t>F2870 – 16 for the size 315/70R22.5 and referred to as "SRTT22.5",</w:t>
      </w:r>
    </w:p>
    <w:p w14:paraId="0F3687AA" w14:textId="77777777" w:rsidR="00AC66E9" w:rsidRPr="0065192B" w:rsidRDefault="00AC66E9" w:rsidP="00AC66E9">
      <w:pPr>
        <w:pStyle w:val="SingleTxtG"/>
        <w:ind w:left="2835" w:hanging="567"/>
      </w:pPr>
      <w:r w:rsidRPr="0065192B">
        <w:t>(d)</w:t>
      </w:r>
      <w:r w:rsidRPr="0065192B">
        <w:tab/>
        <w:t>F2493 – 20 for the size P225/60R16 and referred to as "SRTT16"."</w:t>
      </w:r>
    </w:p>
    <w:p w14:paraId="39FF3131" w14:textId="77777777" w:rsidR="00AC66E9" w:rsidRPr="0065192B" w:rsidRDefault="00AC66E9" w:rsidP="00AC66E9">
      <w:pPr>
        <w:spacing w:after="120"/>
        <w:ind w:left="2268" w:right="1134" w:hanging="1134"/>
        <w:jc w:val="both"/>
      </w:pPr>
      <w:r w:rsidRPr="0065192B">
        <w:rPr>
          <w:i/>
          <w:iCs/>
        </w:rPr>
        <w:t>Paragraph 2.54.,</w:t>
      </w:r>
      <w:r w:rsidRPr="0065192B">
        <w:t xml:space="preserve"> amend to read:</w:t>
      </w:r>
    </w:p>
    <w:p w14:paraId="0E0EF3A1" w14:textId="77777777" w:rsidR="00AC66E9" w:rsidRPr="0065192B" w:rsidRDefault="00AC66E9" w:rsidP="00AC66E9">
      <w:pPr>
        <w:spacing w:after="120"/>
        <w:ind w:left="2268" w:right="1134" w:hanging="1134"/>
        <w:jc w:val="both"/>
      </w:pPr>
      <w:r w:rsidRPr="0065192B">
        <w:t>"2.54.</w:t>
      </w:r>
      <w:r w:rsidRPr="0065192B">
        <w:tab/>
        <w:t>"</w:t>
      </w:r>
      <w:r w:rsidRPr="0065192B">
        <w:rPr>
          <w:i/>
        </w:rPr>
        <w:t>Snow grip index ("SG")</w:t>
      </w:r>
      <w:r w:rsidRPr="0065192B">
        <w:t>" means the snow grip performance of a candidate tyre relative to the performance of the applicable SRTT."</w:t>
      </w:r>
    </w:p>
    <w:p w14:paraId="6EA51E42" w14:textId="77777777" w:rsidR="00AC66E9" w:rsidRPr="0065192B" w:rsidRDefault="00AC66E9" w:rsidP="00AC66E9">
      <w:pPr>
        <w:spacing w:after="120"/>
        <w:ind w:left="2268" w:right="1134" w:hanging="1134"/>
        <w:jc w:val="both"/>
      </w:pPr>
      <w:r w:rsidRPr="0065192B">
        <w:rPr>
          <w:i/>
          <w:iCs/>
        </w:rPr>
        <w:lastRenderedPageBreak/>
        <w:t>Insert new paragraphs 2.58. to 2.60.</w:t>
      </w:r>
      <w:r w:rsidRPr="0065192B">
        <w:t>, to read:</w:t>
      </w:r>
    </w:p>
    <w:p w14:paraId="4F86C1B6" w14:textId="77777777" w:rsidR="00AC66E9" w:rsidRPr="0065192B" w:rsidRDefault="00AC66E9" w:rsidP="00AC66E9">
      <w:pPr>
        <w:tabs>
          <w:tab w:val="left" w:pos="1134"/>
          <w:tab w:val="left" w:pos="1170"/>
        </w:tabs>
        <w:spacing w:after="120"/>
        <w:ind w:left="2268" w:right="1134" w:hanging="1134"/>
        <w:jc w:val="both"/>
      </w:pPr>
      <w:r>
        <w:t>"</w:t>
      </w:r>
      <w:r w:rsidRPr="0065192B">
        <w:t>2.58.</w:t>
      </w:r>
      <w:r w:rsidRPr="0065192B">
        <w:tab/>
      </w:r>
      <w:r w:rsidRPr="0065192B">
        <w:tab/>
        <w:t>"</w:t>
      </w:r>
      <w:r w:rsidRPr="0065192B">
        <w:rPr>
          <w:i/>
        </w:rPr>
        <w:t>Professional off-road tyre</w:t>
      </w:r>
      <w:r w:rsidRPr="0065192B">
        <w:t>" is a special use tyre primarily used for service in severe off-road conditions.</w:t>
      </w:r>
      <w:r>
        <w:t>"</w:t>
      </w:r>
    </w:p>
    <w:p w14:paraId="7FC24725" w14:textId="77777777" w:rsidR="00AC66E9" w:rsidRPr="0065192B" w:rsidRDefault="00AC66E9" w:rsidP="00AC66E9">
      <w:pPr>
        <w:tabs>
          <w:tab w:val="left" w:pos="1134"/>
          <w:tab w:val="left" w:pos="1170"/>
        </w:tabs>
        <w:spacing w:after="120"/>
        <w:ind w:left="1134" w:right="1134"/>
        <w:jc w:val="both"/>
      </w:pPr>
      <w:r>
        <w:t>"</w:t>
      </w:r>
      <w:r w:rsidRPr="0065192B">
        <w:t>2.59.</w:t>
      </w:r>
      <w:r w:rsidRPr="0065192B">
        <w:tab/>
      </w:r>
      <w:r w:rsidRPr="0065192B">
        <w:tab/>
        <w:t>"</w:t>
      </w:r>
      <w:r w:rsidRPr="0065192B">
        <w:rPr>
          <w:i/>
        </w:rPr>
        <w:t>Tread depth</w:t>
      </w:r>
      <w:r w:rsidRPr="0065192B">
        <w:t>" means the depth of the principal grooves.</w:t>
      </w:r>
      <w:r>
        <w:t>"</w:t>
      </w:r>
    </w:p>
    <w:p w14:paraId="5B304316" w14:textId="77777777" w:rsidR="00AC66E9" w:rsidRPr="0065192B" w:rsidRDefault="00AC66E9" w:rsidP="00AC66E9">
      <w:pPr>
        <w:tabs>
          <w:tab w:val="left" w:pos="1134"/>
          <w:tab w:val="left" w:pos="1170"/>
        </w:tabs>
        <w:spacing w:after="120"/>
        <w:ind w:left="2268" w:right="1134" w:hanging="1700"/>
        <w:jc w:val="both"/>
      </w:pPr>
      <w:r w:rsidRPr="0065192B">
        <w:tab/>
      </w:r>
      <w:r>
        <w:t>"</w:t>
      </w:r>
      <w:r w:rsidRPr="0065192B">
        <w:t>2.59.1.</w:t>
      </w:r>
      <w:r w:rsidRPr="0065192B">
        <w:tab/>
        <w:t>"</w:t>
      </w:r>
      <w:r w:rsidRPr="0065192B">
        <w:rPr>
          <w:i/>
        </w:rPr>
        <w:t>Principal grooves</w:t>
      </w:r>
      <w:r w:rsidRPr="0065192B">
        <w:t>" means the wide circumferential grooves positioned in the central zone of the tyre tread, which, in the case of passenger and light truck (commercial) tyres, have the treadwear indicators located in the base.</w:t>
      </w:r>
      <w:r>
        <w:t>"</w:t>
      </w:r>
    </w:p>
    <w:p w14:paraId="658A8B84" w14:textId="77777777" w:rsidR="00AC66E9" w:rsidRPr="000B500F" w:rsidRDefault="00AC66E9" w:rsidP="00AC66E9">
      <w:pPr>
        <w:tabs>
          <w:tab w:val="left" w:pos="1134"/>
          <w:tab w:val="left" w:pos="1170"/>
        </w:tabs>
        <w:spacing w:after="120"/>
        <w:ind w:left="2268" w:right="1134" w:hanging="1700"/>
        <w:jc w:val="both"/>
      </w:pPr>
      <w:r w:rsidRPr="00FA7DD0">
        <w:rPr>
          <w:b/>
          <w:bCs/>
        </w:rPr>
        <w:tab/>
      </w:r>
      <w:r>
        <w:rPr>
          <w:b/>
          <w:bCs/>
        </w:rPr>
        <w:t>"</w:t>
      </w:r>
      <w:r w:rsidRPr="000B500F">
        <w:t>2.60.</w:t>
      </w:r>
      <w:r w:rsidRPr="000B500F">
        <w:tab/>
        <w:t>"</w:t>
      </w:r>
      <w:r w:rsidRPr="000B500F">
        <w:rPr>
          <w:i/>
        </w:rPr>
        <w:t>Void to fill ratio</w:t>
      </w:r>
      <w:r w:rsidRPr="000B500F">
        <w:t>" means the ratio between the area of voids in a reference surface and the area of this reference surface calculated from the mould drawing.</w:t>
      </w:r>
      <w:r>
        <w:t>"</w:t>
      </w:r>
    </w:p>
    <w:p w14:paraId="0F172FB5" w14:textId="77777777" w:rsidR="00AC66E9" w:rsidRPr="000B500F" w:rsidRDefault="00AC66E9" w:rsidP="00AC66E9">
      <w:pPr>
        <w:spacing w:after="120"/>
        <w:ind w:left="2268" w:right="1134" w:hanging="1134"/>
        <w:jc w:val="both"/>
      </w:pPr>
      <w:r w:rsidRPr="000B500F">
        <w:rPr>
          <w:i/>
          <w:iCs/>
        </w:rPr>
        <w:t>Paragraph 3.2.13.,</w:t>
      </w:r>
      <w:r w:rsidRPr="000B500F">
        <w:t xml:space="preserve"> amend to read:</w:t>
      </w:r>
    </w:p>
    <w:p w14:paraId="078DE3B0" w14:textId="77777777" w:rsidR="00AC66E9" w:rsidRPr="000B500F" w:rsidRDefault="00AC66E9" w:rsidP="00AC66E9">
      <w:pPr>
        <w:spacing w:after="120"/>
        <w:ind w:left="2268" w:right="1134" w:hanging="1134"/>
        <w:jc w:val="both"/>
      </w:pPr>
      <w:r>
        <w:t>"</w:t>
      </w:r>
      <w:r w:rsidRPr="000B500F">
        <w:t>3.2.13.</w:t>
      </w:r>
      <w:r w:rsidRPr="000B500F">
        <w:tab/>
      </w:r>
      <w:r w:rsidRPr="000B500F">
        <w:rPr>
          <w:vertAlign w:val="superscript"/>
        </w:rPr>
        <w:t xml:space="preserve"> </w:t>
      </w:r>
      <w:r w:rsidRPr="000B500F">
        <w:t xml:space="preserve">The inscription </w:t>
      </w:r>
      <w:r>
        <w:t>"</w:t>
      </w:r>
      <w:r w:rsidRPr="000B500F">
        <w:t>MPT</w:t>
      </w:r>
      <w:r>
        <w:t>"</w:t>
      </w:r>
      <w:r w:rsidRPr="000B500F">
        <w:t xml:space="preserve"> (or alternatively </w:t>
      </w:r>
      <w:r>
        <w:t>"</w:t>
      </w:r>
      <w:r w:rsidRPr="000B500F">
        <w:t>ML</w:t>
      </w:r>
      <w:r>
        <w:t>"</w:t>
      </w:r>
      <w:r w:rsidRPr="000B500F">
        <w:t xml:space="preserve"> or </w:t>
      </w:r>
      <w:r>
        <w:t>"</w:t>
      </w:r>
      <w:r w:rsidRPr="000B500F">
        <w:t>ET</w:t>
      </w:r>
      <w:r>
        <w:t>"</w:t>
      </w:r>
      <w:r w:rsidRPr="000B500F">
        <w:t xml:space="preserve">) and/or </w:t>
      </w:r>
      <w:r>
        <w:t>"</w:t>
      </w:r>
      <w:r w:rsidRPr="000B500F">
        <w:t>POR</w:t>
      </w:r>
      <w:r>
        <w:t>"</w:t>
      </w:r>
      <w:r w:rsidRPr="000B500F">
        <w:t xml:space="preserve"> if the tyre is classified in the category of use </w:t>
      </w:r>
      <w:r>
        <w:t>"</w:t>
      </w:r>
      <w:r w:rsidRPr="000B500F">
        <w:t>special</w:t>
      </w:r>
      <w:r>
        <w:t>"</w:t>
      </w:r>
      <w:r w:rsidRPr="000B500F">
        <w:t>.</w:t>
      </w:r>
    </w:p>
    <w:p w14:paraId="69647B80" w14:textId="77777777" w:rsidR="00AC66E9" w:rsidRPr="000B500F" w:rsidRDefault="00AC66E9" w:rsidP="00AC66E9">
      <w:pPr>
        <w:spacing w:after="120"/>
        <w:ind w:left="2268" w:right="1134" w:hanging="1134"/>
        <w:jc w:val="both"/>
      </w:pPr>
      <w:r w:rsidRPr="000B500F">
        <w:tab/>
        <w:t>ET means Extra Tread, ML stands for Mining and Logging, MPT means Multi-Purpose Truck and POR means Professional Off-Road.</w:t>
      </w:r>
      <w:r>
        <w:t>"</w:t>
      </w:r>
    </w:p>
    <w:p w14:paraId="4EE2CFEA" w14:textId="77777777" w:rsidR="00AC66E9" w:rsidRPr="000B500F" w:rsidRDefault="00AC66E9" w:rsidP="00AC66E9">
      <w:pPr>
        <w:spacing w:after="120"/>
        <w:ind w:left="2268" w:right="1134" w:hanging="1134"/>
        <w:jc w:val="both"/>
      </w:pPr>
      <w:r w:rsidRPr="000B500F">
        <w:rPr>
          <w:i/>
          <w:iCs/>
        </w:rPr>
        <w:t>Insert a new paragraph 3.2.18.</w:t>
      </w:r>
      <w:r w:rsidRPr="000B500F">
        <w:t>, to read:</w:t>
      </w:r>
    </w:p>
    <w:p w14:paraId="6E4F2BDB" w14:textId="77777777" w:rsidR="00AC66E9" w:rsidRPr="000B500F" w:rsidRDefault="00AC66E9" w:rsidP="00AC66E9">
      <w:pPr>
        <w:spacing w:after="120"/>
        <w:ind w:left="1134" w:right="1134"/>
        <w:jc w:val="both"/>
      </w:pPr>
      <w:r w:rsidRPr="000B500F">
        <w:t>"3.2.18.</w:t>
      </w:r>
      <w:r w:rsidRPr="000B500F">
        <w:tab/>
        <w:t xml:space="preserve">The inscription "TRACTION" if the tyre is classified as </w:t>
      </w:r>
      <w:proofErr w:type="gramStart"/>
      <w:r w:rsidRPr="000B500F">
        <w:t>traction;</w:t>
      </w:r>
      <w:proofErr w:type="gramEnd"/>
      <w:r w:rsidRPr="000B500F">
        <w:rPr>
          <w:vertAlign w:val="superscript"/>
        </w:rPr>
        <w:t>10</w:t>
      </w:r>
      <w:r w:rsidRPr="000B500F">
        <w:t>"</w:t>
      </w:r>
    </w:p>
    <w:p w14:paraId="6E526751" w14:textId="77777777" w:rsidR="00AC66E9" w:rsidRPr="000B500F" w:rsidRDefault="00AC66E9" w:rsidP="00AC66E9">
      <w:pPr>
        <w:spacing w:after="120"/>
        <w:ind w:left="1134" w:right="1134"/>
        <w:jc w:val="both"/>
      </w:pPr>
      <w:r w:rsidRPr="000B500F">
        <w:rPr>
          <w:i/>
          <w:iCs/>
        </w:rPr>
        <w:t>Add a new</w:t>
      </w:r>
      <w:r w:rsidRPr="000B500F">
        <w:t xml:space="preserve"> </w:t>
      </w:r>
      <w:r w:rsidRPr="000B500F">
        <w:rPr>
          <w:i/>
          <w:iCs/>
        </w:rPr>
        <w:t xml:space="preserve">footnote 10 </w:t>
      </w:r>
      <w:r w:rsidRPr="000B500F">
        <w:t>to read:</w:t>
      </w:r>
    </w:p>
    <w:p w14:paraId="6A528AE1" w14:textId="77777777" w:rsidR="00AC66E9" w:rsidRPr="000B500F" w:rsidRDefault="00AC66E9" w:rsidP="00AC66E9">
      <w:pPr>
        <w:spacing w:after="120"/>
        <w:ind w:left="2268" w:right="1134"/>
        <w:jc w:val="both"/>
        <w:rPr>
          <w:iCs/>
          <w:sz w:val="18"/>
          <w:szCs w:val="18"/>
        </w:rPr>
      </w:pPr>
      <w:r w:rsidRPr="000B500F">
        <w:rPr>
          <w:iCs/>
          <w:sz w:val="18"/>
          <w:szCs w:val="18"/>
        </w:rPr>
        <w:t>"</w:t>
      </w:r>
      <w:r w:rsidRPr="000B500F">
        <w:rPr>
          <w:iCs/>
          <w:sz w:val="18"/>
          <w:szCs w:val="18"/>
          <w:vertAlign w:val="superscript"/>
        </w:rPr>
        <w:footnoteRef/>
      </w:r>
      <w:r w:rsidRPr="000B500F">
        <w:rPr>
          <w:iCs/>
          <w:sz w:val="18"/>
          <w:szCs w:val="18"/>
          <w:vertAlign w:val="superscript"/>
        </w:rPr>
        <w:t xml:space="preserve">0 </w:t>
      </w:r>
      <w:r w:rsidRPr="000B500F">
        <w:rPr>
          <w:iCs/>
          <w:sz w:val="18"/>
          <w:szCs w:val="18"/>
        </w:rPr>
        <w:t>Minimum height of marking: refer to dimension C in Annex 3 of this Regulation."</w:t>
      </w:r>
    </w:p>
    <w:p w14:paraId="7BA6CEB3" w14:textId="77777777" w:rsidR="00AC66E9" w:rsidRPr="000B500F" w:rsidRDefault="00AC66E9" w:rsidP="00AC66E9">
      <w:pPr>
        <w:autoSpaceDE w:val="0"/>
        <w:autoSpaceDN w:val="0"/>
        <w:adjustRightInd w:val="0"/>
        <w:spacing w:after="120"/>
        <w:ind w:left="1410" w:right="1134" w:hanging="276"/>
        <w:jc w:val="both"/>
        <w:rPr>
          <w:i/>
        </w:rPr>
      </w:pPr>
      <w:r w:rsidRPr="000B500F">
        <w:rPr>
          <w:i/>
          <w:iCs/>
          <w:lang w:eastAsia="fr-BE"/>
        </w:rPr>
        <w:t xml:space="preserve">Paragraph 3.5., </w:t>
      </w:r>
      <w:r w:rsidRPr="000B500F">
        <w:rPr>
          <w:lang w:eastAsia="fr-BE"/>
        </w:rPr>
        <w:t>amend to read:</w:t>
      </w:r>
    </w:p>
    <w:p w14:paraId="4954979F" w14:textId="77777777" w:rsidR="00AC66E9" w:rsidRPr="000B500F" w:rsidRDefault="00AC66E9" w:rsidP="00AC66E9">
      <w:pPr>
        <w:suppressAutoHyphens w:val="0"/>
        <w:autoSpaceDE w:val="0"/>
        <w:autoSpaceDN w:val="0"/>
        <w:adjustRightInd w:val="0"/>
        <w:spacing w:after="120"/>
        <w:ind w:left="2268" w:right="1134" w:hanging="1134"/>
        <w:rPr>
          <w:lang w:eastAsia="fr-BE"/>
        </w:rPr>
      </w:pPr>
      <w:r w:rsidRPr="000B500F">
        <w:rPr>
          <w:lang w:eastAsia="fr-BE"/>
        </w:rPr>
        <w:t xml:space="preserve">"3.5. </w:t>
      </w:r>
      <w:r w:rsidRPr="000B500F">
        <w:rPr>
          <w:lang w:eastAsia="fr-BE"/>
        </w:rPr>
        <w:tab/>
      </w:r>
      <w:r w:rsidRPr="000B500F">
        <w:rPr>
          <w:lang w:eastAsia="fr-BE"/>
        </w:rPr>
        <w:tab/>
        <w:t>The markings referred to in paragraph 3.2. and the approval mark prescribed in paragraphs 3.4. and 5.8. shall be clearly legible and indelible. They shall be raised above or sunk below the tyre surface or shall be permanently marked on to the tyre."</w:t>
      </w:r>
    </w:p>
    <w:p w14:paraId="4D498C7F" w14:textId="77777777" w:rsidR="00AC66E9" w:rsidRPr="00BC437C" w:rsidRDefault="00AC66E9" w:rsidP="00AC66E9">
      <w:pPr>
        <w:suppressAutoHyphens w:val="0"/>
        <w:autoSpaceDE w:val="0"/>
        <w:autoSpaceDN w:val="0"/>
        <w:adjustRightInd w:val="0"/>
        <w:spacing w:after="120"/>
        <w:ind w:left="709" w:right="1134" w:firstLine="425"/>
        <w:jc w:val="both"/>
        <w:rPr>
          <w:color w:val="C00000"/>
          <w:lang w:eastAsia="fr-BE"/>
        </w:rPr>
      </w:pPr>
      <w:r w:rsidRPr="00BC437C">
        <w:rPr>
          <w:i/>
          <w:iCs/>
          <w:color w:val="C00000"/>
          <w:lang w:eastAsia="fr-BE"/>
        </w:rPr>
        <w:t xml:space="preserve">Insert a new paragraph 3.5.1. </w:t>
      </w:r>
      <w:r w:rsidRPr="00BC437C">
        <w:rPr>
          <w:color w:val="C00000"/>
          <w:lang w:eastAsia="fr-BE"/>
        </w:rPr>
        <w:t>to read:</w:t>
      </w:r>
    </w:p>
    <w:p w14:paraId="199FC6E5" w14:textId="7171B5E0" w:rsidR="00AC66E9" w:rsidRPr="001A448C" w:rsidRDefault="00AC66E9" w:rsidP="00AC66E9">
      <w:pPr>
        <w:suppressAutoHyphens w:val="0"/>
        <w:autoSpaceDE w:val="0"/>
        <w:autoSpaceDN w:val="0"/>
        <w:adjustRightInd w:val="0"/>
        <w:spacing w:after="120"/>
        <w:ind w:left="2268" w:right="1134" w:hanging="1134"/>
        <w:jc w:val="both"/>
        <w:rPr>
          <w:strike/>
          <w:color w:val="C00000"/>
          <w:lang w:eastAsia="fr-BE"/>
        </w:rPr>
      </w:pPr>
      <w:r w:rsidRPr="00BC437C">
        <w:rPr>
          <w:color w:val="C00000"/>
          <w:lang w:eastAsia="fr-BE"/>
        </w:rPr>
        <w:t xml:space="preserve">"3.5.1. </w:t>
      </w:r>
      <w:r w:rsidRPr="00BC437C">
        <w:rPr>
          <w:color w:val="C00000"/>
          <w:lang w:eastAsia="fr-BE"/>
        </w:rPr>
        <w:tab/>
      </w:r>
      <w:r w:rsidR="00BC437C">
        <w:rPr>
          <w:color w:val="C00000"/>
          <w:lang w:eastAsia="fr-BE"/>
        </w:rPr>
        <w:t xml:space="preserve">[Reserved] </w:t>
      </w:r>
      <w:r w:rsidRPr="001A448C">
        <w:rPr>
          <w:strike/>
          <w:color w:val="C00000"/>
          <w:lang w:eastAsia="fr-BE"/>
        </w:rPr>
        <w:t xml:space="preserve">The markings shall be situated in the lower area of the tyre on at least one of its sidewalls, except for the inscriptions mentioned in </w:t>
      </w:r>
      <w:r w:rsidRPr="001A448C">
        <w:rPr>
          <w:strike/>
          <w:color w:val="C00000"/>
        </w:rPr>
        <w:t>paragraphs 3.2.1., 3.2.2., 3.2.8.1., 3.2.18.</w:t>
      </w:r>
      <w:r w:rsidRPr="001A448C">
        <w:rPr>
          <w:strike/>
          <w:color w:val="C00000"/>
          <w:lang w:eastAsia="fr-BE"/>
        </w:rPr>
        <w:t>"</w:t>
      </w:r>
    </w:p>
    <w:p w14:paraId="219E021B" w14:textId="77777777" w:rsidR="00AC66E9" w:rsidRPr="000B500F" w:rsidRDefault="00AC66E9" w:rsidP="00AC66E9">
      <w:pPr>
        <w:suppressAutoHyphens w:val="0"/>
        <w:autoSpaceDE w:val="0"/>
        <w:autoSpaceDN w:val="0"/>
        <w:adjustRightInd w:val="0"/>
        <w:spacing w:after="120"/>
        <w:ind w:left="709" w:right="1134" w:firstLine="425"/>
        <w:jc w:val="both"/>
        <w:rPr>
          <w:lang w:eastAsia="fr-BE"/>
        </w:rPr>
      </w:pPr>
      <w:r w:rsidRPr="000B500F">
        <w:rPr>
          <w:i/>
          <w:iCs/>
          <w:lang w:eastAsia="fr-BE"/>
        </w:rPr>
        <w:t xml:space="preserve">Insert a new paragraph 3.5.2. </w:t>
      </w:r>
      <w:r w:rsidRPr="000B500F">
        <w:rPr>
          <w:lang w:eastAsia="fr-BE"/>
        </w:rPr>
        <w:t>to read:</w:t>
      </w:r>
    </w:p>
    <w:p w14:paraId="45C38127" w14:textId="77777777" w:rsidR="00AC66E9" w:rsidRPr="000B500F" w:rsidRDefault="00AC66E9" w:rsidP="00AC66E9">
      <w:pPr>
        <w:suppressAutoHyphens w:val="0"/>
        <w:autoSpaceDE w:val="0"/>
        <w:autoSpaceDN w:val="0"/>
        <w:adjustRightInd w:val="0"/>
        <w:spacing w:after="120"/>
        <w:ind w:left="2268" w:right="1134" w:hanging="1134"/>
        <w:jc w:val="both"/>
        <w:rPr>
          <w:lang w:eastAsia="fr-BE"/>
        </w:rPr>
      </w:pPr>
      <w:r w:rsidRPr="000B500F">
        <w:rPr>
          <w:lang w:eastAsia="fr-BE"/>
        </w:rPr>
        <w:t xml:space="preserve">"3.5.2. </w:t>
      </w:r>
      <w:r w:rsidRPr="000B500F">
        <w:rPr>
          <w:lang w:eastAsia="fr-BE"/>
        </w:rPr>
        <w:tab/>
        <w:t>In the case that the date of manufacture is not moulded, it shall be applied not later than 24 hours after the tyre is removed from the mould."</w:t>
      </w:r>
    </w:p>
    <w:p w14:paraId="783E899C" w14:textId="77777777" w:rsidR="00AC66E9" w:rsidRPr="000B500F" w:rsidRDefault="00AC66E9" w:rsidP="00AC66E9">
      <w:pPr>
        <w:autoSpaceDE w:val="0"/>
        <w:autoSpaceDN w:val="0"/>
        <w:adjustRightInd w:val="0"/>
        <w:spacing w:after="120"/>
        <w:ind w:left="1410" w:right="1134" w:hanging="276"/>
        <w:jc w:val="both"/>
      </w:pPr>
      <w:bookmarkStart w:id="0" w:name="_Hlk69301463"/>
      <w:r w:rsidRPr="000B500F">
        <w:rPr>
          <w:i/>
          <w:iCs/>
        </w:rPr>
        <w:t>Paragraph 4.1.5.3.1.1.</w:t>
      </w:r>
      <w:r w:rsidRPr="000B500F">
        <w:t xml:space="preserve">, first sentence, amend to read: </w:t>
      </w:r>
    </w:p>
    <w:p w14:paraId="12321AB7" w14:textId="77777777" w:rsidR="00AC66E9" w:rsidRPr="000B500F" w:rsidRDefault="00AC66E9" w:rsidP="00AC66E9">
      <w:pPr>
        <w:autoSpaceDE w:val="0"/>
        <w:autoSpaceDN w:val="0"/>
        <w:adjustRightInd w:val="0"/>
        <w:spacing w:after="120"/>
        <w:ind w:left="2259" w:right="1134" w:hanging="1125"/>
        <w:jc w:val="both"/>
      </w:pPr>
      <w:r>
        <w:t>"</w:t>
      </w:r>
      <w:r w:rsidRPr="000B500F">
        <w:t xml:space="preserve">4.1.5.3.1.1. </w:t>
      </w:r>
      <w:r w:rsidRPr="000B500F">
        <w:tab/>
        <w:t xml:space="preserve">For tyres </w:t>
      </w:r>
      <w:proofErr w:type="spellStart"/>
      <w:r w:rsidRPr="000B500F">
        <w:t>retreaded</w:t>
      </w:r>
      <w:proofErr w:type="spellEnd"/>
      <w:r w:rsidRPr="000B500F">
        <w:t xml:space="preserve"> by using either pre-cured or mould cure tread material with a tread pattern covered by paragraph 6.4.4.1. the list shall clearly identify the tyres </w:t>
      </w:r>
      <w:proofErr w:type="gramStart"/>
      <w:r w:rsidRPr="000B500F">
        <w:t>in order to</w:t>
      </w:r>
      <w:proofErr w:type="gramEnd"/>
      <w:r w:rsidRPr="000B500F">
        <w:t xml:space="preserve"> make the relevant link with the list(s) quoted in paragraph 6.4.4.1. b).</w:t>
      </w:r>
      <w:r>
        <w:t>"</w:t>
      </w:r>
    </w:p>
    <w:bookmarkEnd w:id="0"/>
    <w:p w14:paraId="27378778" w14:textId="77777777" w:rsidR="00AC66E9" w:rsidRPr="000B500F" w:rsidRDefault="00AC66E9" w:rsidP="00AC66E9">
      <w:pPr>
        <w:autoSpaceDE w:val="0"/>
        <w:autoSpaceDN w:val="0"/>
        <w:adjustRightInd w:val="0"/>
        <w:spacing w:after="120"/>
        <w:ind w:left="1410" w:right="1134" w:hanging="276"/>
        <w:jc w:val="both"/>
      </w:pPr>
      <w:r w:rsidRPr="000B500F">
        <w:rPr>
          <w:i/>
          <w:iCs/>
        </w:rPr>
        <w:t>Insert a new paragraph 4.1.5.3.1.3</w:t>
      </w:r>
      <w:r w:rsidRPr="000B500F">
        <w:t>., to read:</w:t>
      </w:r>
    </w:p>
    <w:p w14:paraId="1854C7C9" w14:textId="77777777" w:rsidR="00AC66E9" w:rsidRPr="000B500F" w:rsidRDefault="00AC66E9" w:rsidP="00AC66E9">
      <w:pPr>
        <w:suppressAutoHyphens w:val="0"/>
        <w:autoSpaceDE w:val="0"/>
        <w:autoSpaceDN w:val="0"/>
        <w:adjustRightInd w:val="0"/>
        <w:spacing w:after="120"/>
        <w:ind w:left="2268" w:right="1134" w:hanging="1134"/>
        <w:jc w:val="both"/>
      </w:pPr>
      <w:bookmarkStart w:id="1" w:name="_Hlk66368319"/>
      <w:r>
        <w:t>"</w:t>
      </w:r>
      <w:r w:rsidRPr="000B500F">
        <w:t xml:space="preserve">4.1.5.3.1.3. </w:t>
      </w:r>
      <w:bookmarkEnd w:id="1"/>
      <w:r w:rsidRPr="000B500F">
        <w:tab/>
      </w:r>
      <w:r w:rsidRPr="000B500F">
        <w:rPr>
          <w:lang w:eastAsia="fr-BE"/>
        </w:rPr>
        <w:t>For</w:t>
      </w:r>
      <w:r w:rsidRPr="000B500F">
        <w:t xml:space="preserve"> tyres </w:t>
      </w:r>
      <w:proofErr w:type="spellStart"/>
      <w:r w:rsidRPr="000B500F">
        <w:t>retreaded</w:t>
      </w:r>
      <w:proofErr w:type="spellEnd"/>
      <w:r w:rsidRPr="000B500F">
        <w:t xml:space="preserve"> by using mould cure tread material covered by paragraph 6.4.4.3. the list shall clearly identify the tyres </w:t>
      </w:r>
      <w:proofErr w:type="gramStart"/>
      <w:r w:rsidRPr="000B500F">
        <w:t>in order to</w:t>
      </w:r>
      <w:proofErr w:type="gramEnd"/>
      <w:r w:rsidRPr="000B500F">
        <w:t xml:space="preserve"> make the relevant link with the list(s) quoted in paragraph 6.4.4.3. b).</w:t>
      </w:r>
      <w:r>
        <w:t>"</w:t>
      </w:r>
    </w:p>
    <w:p w14:paraId="07811E8C" w14:textId="77777777" w:rsidR="00AC66E9" w:rsidRPr="00FA7DD0" w:rsidRDefault="00AC66E9" w:rsidP="00AC66E9">
      <w:pPr>
        <w:autoSpaceDE w:val="0"/>
        <w:autoSpaceDN w:val="0"/>
        <w:adjustRightInd w:val="0"/>
        <w:spacing w:after="120"/>
        <w:ind w:left="1410" w:right="1134" w:hanging="276"/>
        <w:jc w:val="both"/>
        <w:rPr>
          <w:lang w:eastAsia="fr-BE"/>
        </w:rPr>
      </w:pPr>
      <w:r w:rsidRPr="00FA7DD0">
        <w:rPr>
          <w:i/>
          <w:iCs/>
          <w:lang w:eastAsia="fr-BE"/>
        </w:rPr>
        <w:t xml:space="preserve">Paragraph 5.4., </w:t>
      </w:r>
      <w:r w:rsidRPr="00FA7DD0">
        <w:rPr>
          <w:lang w:eastAsia="fr-BE"/>
        </w:rPr>
        <w:t>amend to read:</w:t>
      </w:r>
    </w:p>
    <w:p w14:paraId="7F7DA0FF" w14:textId="77777777" w:rsidR="00AC66E9" w:rsidRPr="00FA7DD0" w:rsidRDefault="00AC66E9" w:rsidP="00AC66E9">
      <w:pPr>
        <w:suppressAutoHyphens w:val="0"/>
        <w:autoSpaceDE w:val="0"/>
        <w:autoSpaceDN w:val="0"/>
        <w:adjustRightInd w:val="0"/>
        <w:spacing w:after="120"/>
        <w:ind w:left="2268" w:right="1134" w:hanging="1134"/>
        <w:jc w:val="both"/>
        <w:rPr>
          <w:lang w:eastAsia="fr-BE"/>
        </w:rPr>
      </w:pPr>
      <w:r>
        <w:rPr>
          <w:lang w:eastAsia="fr-BE"/>
        </w:rPr>
        <w:t>"</w:t>
      </w:r>
      <w:r w:rsidRPr="00FA7DD0">
        <w:rPr>
          <w:lang w:eastAsia="fr-BE"/>
        </w:rPr>
        <w:t xml:space="preserve">5.4. </w:t>
      </w:r>
      <w:r w:rsidRPr="00FA7DD0">
        <w:rPr>
          <w:lang w:eastAsia="fr-BE"/>
        </w:rPr>
        <w:tab/>
        <w:t xml:space="preserve">Before granting </w:t>
      </w:r>
      <w:proofErr w:type="gramStart"/>
      <w:r w:rsidRPr="00FA7DD0">
        <w:rPr>
          <w:lang w:eastAsia="fr-BE"/>
        </w:rPr>
        <w:t>approval</w:t>
      </w:r>
      <w:proofErr w:type="gramEnd"/>
      <w:r w:rsidRPr="00FA7DD0">
        <w:rPr>
          <w:lang w:eastAsia="fr-BE"/>
        </w:rPr>
        <w:t xml:space="preserve"> the authority must be satisfied that </w:t>
      </w:r>
      <w:proofErr w:type="spellStart"/>
      <w:r w:rsidRPr="00FA7DD0">
        <w:rPr>
          <w:lang w:eastAsia="fr-BE"/>
        </w:rPr>
        <w:t>retreaded</w:t>
      </w:r>
      <w:proofErr w:type="spellEnd"/>
      <w:r w:rsidRPr="00FA7DD0">
        <w:rPr>
          <w:lang w:eastAsia="fr-BE"/>
        </w:rPr>
        <w:t xml:space="preserve"> tyres conform to this Regulation and that the tests have been successfully carried out:</w:t>
      </w:r>
    </w:p>
    <w:p w14:paraId="11964310" w14:textId="77777777" w:rsidR="00AC66E9" w:rsidRPr="000B500F" w:rsidRDefault="00AC66E9" w:rsidP="00AC66E9">
      <w:pPr>
        <w:suppressAutoHyphens w:val="0"/>
        <w:autoSpaceDE w:val="0"/>
        <w:autoSpaceDN w:val="0"/>
        <w:adjustRightInd w:val="0"/>
        <w:spacing w:after="120"/>
        <w:ind w:left="2835" w:right="1134" w:hanging="567"/>
        <w:jc w:val="both"/>
        <w:rPr>
          <w:lang w:eastAsia="fr-BE"/>
        </w:rPr>
      </w:pPr>
      <w:r w:rsidRPr="00FA7DD0">
        <w:rPr>
          <w:lang w:eastAsia="fr-BE"/>
        </w:rPr>
        <w:t xml:space="preserve">(a) </w:t>
      </w:r>
      <w:r>
        <w:rPr>
          <w:lang w:eastAsia="fr-BE"/>
        </w:rPr>
        <w:tab/>
      </w:r>
      <w:r w:rsidRPr="00FA7DD0">
        <w:rPr>
          <w:lang w:eastAsia="fr-BE"/>
        </w:rPr>
        <w:t xml:space="preserve">On at least five and not necessarily more than 20 samples of </w:t>
      </w:r>
      <w:proofErr w:type="spellStart"/>
      <w:r w:rsidRPr="00FA7DD0">
        <w:rPr>
          <w:lang w:eastAsia="fr-BE"/>
        </w:rPr>
        <w:t>retreaded</w:t>
      </w:r>
      <w:proofErr w:type="spellEnd"/>
      <w:r w:rsidRPr="00FA7DD0">
        <w:rPr>
          <w:lang w:eastAsia="fr-BE"/>
        </w:rPr>
        <w:t xml:space="preserve"> tyres representative of the range of tyres produced by the </w:t>
      </w:r>
      <w:proofErr w:type="spellStart"/>
      <w:r w:rsidRPr="00FA7DD0">
        <w:rPr>
          <w:lang w:eastAsia="fr-BE"/>
        </w:rPr>
        <w:t>retreading</w:t>
      </w:r>
      <w:proofErr w:type="spellEnd"/>
      <w:r w:rsidRPr="00FA7DD0">
        <w:rPr>
          <w:lang w:eastAsia="fr-BE"/>
        </w:rPr>
        <w:t xml:space="preserve"> </w:t>
      </w:r>
      <w:r w:rsidRPr="000B500F">
        <w:rPr>
          <w:lang w:eastAsia="fr-BE"/>
        </w:rPr>
        <w:t xml:space="preserve">production unit when prescribed according to paragraphs 6.5. and 6.6.1. </w:t>
      </w:r>
      <w:proofErr w:type="gramStart"/>
      <w:r w:rsidRPr="000B500F">
        <w:rPr>
          <w:lang w:eastAsia="fr-BE"/>
        </w:rPr>
        <w:t>and;</w:t>
      </w:r>
      <w:proofErr w:type="gramEnd"/>
    </w:p>
    <w:p w14:paraId="4C9769FE" w14:textId="77777777" w:rsidR="00AC66E9" w:rsidRPr="000B500F" w:rsidRDefault="00AC66E9" w:rsidP="00AC66E9">
      <w:pPr>
        <w:suppressAutoHyphens w:val="0"/>
        <w:autoSpaceDE w:val="0"/>
        <w:autoSpaceDN w:val="0"/>
        <w:adjustRightInd w:val="0"/>
        <w:spacing w:after="120"/>
        <w:ind w:left="2835" w:right="1134" w:hanging="567"/>
        <w:jc w:val="both"/>
        <w:rPr>
          <w:i/>
        </w:rPr>
      </w:pPr>
      <w:r w:rsidRPr="000B500F">
        <w:rPr>
          <w:lang w:eastAsia="fr-BE"/>
        </w:rPr>
        <w:lastRenderedPageBreak/>
        <w:t xml:space="preserve">(b) </w:t>
      </w:r>
      <w:r w:rsidRPr="000B500F">
        <w:rPr>
          <w:lang w:eastAsia="fr-BE"/>
        </w:rPr>
        <w:tab/>
        <w:t xml:space="preserve">On at least one sample of </w:t>
      </w:r>
      <w:proofErr w:type="spellStart"/>
      <w:r w:rsidRPr="000B500F">
        <w:rPr>
          <w:lang w:eastAsia="fr-BE"/>
        </w:rPr>
        <w:t>retreaded</w:t>
      </w:r>
      <w:proofErr w:type="spellEnd"/>
      <w:r w:rsidRPr="000B500F">
        <w:rPr>
          <w:lang w:eastAsia="fr-BE"/>
        </w:rPr>
        <w:t xml:space="preserve"> tyres, of each pattern</w:t>
      </w:r>
      <w:r>
        <w:rPr>
          <w:lang w:eastAsia="fr-BE"/>
        </w:rPr>
        <w:t xml:space="preserve"> </w:t>
      </w:r>
      <w:r w:rsidRPr="000B500F">
        <w:rPr>
          <w:lang w:eastAsia="fr-BE"/>
        </w:rPr>
        <w:t xml:space="preserve">covered by paragraph 6.4.4.3., representative of the range of tyres produced by the </w:t>
      </w:r>
      <w:proofErr w:type="spellStart"/>
      <w:r w:rsidRPr="000B500F">
        <w:rPr>
          <w:lang w:eastAsia="fr-BE"/>
        </w:rPr>
        <w:t>retreading</w:t>
      </w:r>
      <w:proofErr w:type="spellEnd"/>
      <w:r w:rsidRPr="000B500F">
        <w:rPr>
          <w:lang w:eastAsia="fr-BE"/>
        </w:rPr>
        <w:t xml:space="preserve"> production unit when prescribed according to paragraph 6.6.2.* In case of paragraphs 6.4.4.1. and 6.4.4.2., the Type Approval Authority might request a test of compliance for the </w:t>
      </w:r>
      <w:proofErr w:type="spellStart"/>
      <w:r w:rsidRPr="000B500F">
        <w:rPr>
          <w:lang w:eastAsia="fr-BE"/>
        </w:rPr>
        <w:t>retreaded</w:t>
      </w:r>
      <w:proofErr w:type="spellEnd"/>
      <w:r w:rsidRPr="000B500F">
        <w:rPr>
          <w:lang w:eastAsia="fr-BE"/>
        </w:rPr>
        <w:t xml:space="preserve"> tyre. Testing of sampled sizes may be confined to a </w:t>
      </w:r>
      <w:proofErr w:type="gramStart"/>
      <w:r w:rsidRPr="000B500F">
        <w:rPr>
          <w:lang w:eastAsia="fr-BE"/>
        </w:rPr>
        <w:t>worst case</w:t>
      </w:r>
      <w:proofErr w:type="gramEnd"/>
      <w:r w:rsidRPr="000B500F">
        <w:rPr>
          <w:lang w:eastAsia="fr-BE"/>
        </w:rPr>
        <w:t xml:space="preserve"> selection*, at the discretion of the Type Approval Authority or designated Technical Service."</w:t>
      </w:r>
    </w:p>
    <w:p w14:paraId="67CA236A" w14:textId="77777777" w:rsidR="00AC66E9" w:rsidRPr="00947C34" w:rsidRDefault="00AC66E9" w:rsidP="00AC66E9">
      <w:pPr>
        <w:autoSpaceDE w:val="0"/>
        <w:autoSpaceDN w:val="0"/>
        <w:adjustRightInd w:val="0"/>
        <w:spacing w:after="120"/>
        <w:ind w:left="1410" w:right="1134" w:hanging="276"/>
        <w:jc w:val="both"/>
        <w:rPr>
          <w:lang w:eastAsia="fr-BE"/>
        </w:rPr>
      </w:pPr>
      <w:bookmarkStart w:id="2" w:name="_Hlk66370401"/>
      <w:r w:rsidRPr="00947C34">
        <w:rPr>
          <w:i/>
          <w:iCs/>
          <w:lang w:eastAsia="fr-BE"/>
        </w:rPr>
        <w:t xml:space="preserve">Paragraphs </w:t>
      </w:r>
      <w:r w:rsidRPr="00947C34">
        <w:rPr>
          <w:i/>
          <w:iCs/>
        </w:rPr>
        <w:t>6.4.4.1 and 6.4.4.2.</w:t>
      </w:r>
      <w:r w:rsidRPr="00947C34">
        <w:rPr>
          <w:i/>
          <w:iCs/>
          <w:lang w:eastAsia="fr-BE"/>
        </w:rPr>
        <w:t xml:space="preserve">, </w:t>
      </w:r>
      <w:r w:rsidRPr="00947C34">
        <w:rPr>
          <w:lang w:eastAsia="fr-BE"/>
        </w:rPr>
        <w:t>amend to read:</w:t>
      </w:r>
    </w:p>
    <w:bookmarkEnd w:id="2"/>
    <w:p w14:paraId="50BD9A29" w14:textId="77777777" w:rsidR="00AC66E9" w:rsidRPr="00947C34" w:rsidRDefault="00AC66E9" w:rsidP="00AC66E9">
      <w:pPr>
        <w:suppressAutoHyphens w:val="0"/>
        <w:autoSpaceDE w:val="0"/>
        <w:autoSpaceDN w:val="0"/>
        <w:adjustRightInd w:val="0"/>
        <w:spacing w:after="120"/>
        <w:ind w:left="2268" w:right="1134" w:hanging="1134"/>
        <w:jc w:val="both"/>
        <w:rPr>
          <w:lang w:eastAsia="fr-BE"/>
        </w:rPr>
      </w:pPr>
      <w:r w:rsidRPr="00947C34">
        <w:rPr>
          <w:lang w:eastAsia="fr-BE"/>
        </w:rPr>
        <w:t>"6.4.4.1.</w:t>
      </w:r>
      <w:r w:rsidRPr="00947C34">
        <w:rPr>
          <w:lang w:eastAsia="fr-BE"/>
        </w:rPr>
        <w:tab/>
        <w:t xml:space="preserve">For tyres </w:t>
      </w:r>
      <w:proofErr w:type="spellStart"/>
      <w:r w:rsidRPr="00947C34">
        <w:rPr>
          <w:lang w:eastAsia="fr-BE"/>
        </w:rPr>
        <w:t>retreaded</w:t>
      </w:r>
      <w:proofErr w:type="spellEnd"/>
      <w:r w:rsidRPr="00947C34">
        <w:rPr>
          <w:lang w:eastAsia="fr-BE"/>
        </w:rPr>
        <w:t xml:space="preserve"> by using pre-cured tread material(s) </w:t>
      </w:r>
      <w:bookmarkStart w:id="3" w:name="_Hlk69300365"/>
      <w:r w:rsidRPr="00947C34">
        <w:rPr>
          <w:lang w:eastAsia="fr-BE"/>
        </w:rPr>
        <w:t xml:space="preserve">or an identical tread pattern design in a mould cure product </w:t>
      </w:r>
      <w:bookmarkEnd w:id="3"/>
      <w:r w:rsidRPr="00947C34">
        <w:rPr>
          <w:lang w:eastAsia="fr-BE"/>
        </w:rPr>
        <w:t xml:space="preserve">with a tread pattern not covered by paragraph 6.4.4.2. having to fulfil the requirements of paragraph 7.2.* the </w:t>
      </w:r>
      <w:proofErr w:type="spellStart"/>
      <w:r w:rsidRPr="00947C34">
        <w:rPr>
          <w:lang w:eastAsia="fr-BE"/>
        </w:rPr>
        <w:t>retreader</w:t>
      </w:r>
      <w:proofErr w:type="spellEnd"/>
      <w:r w:rsidRPr="00947C34">
        <w:rPr>
          <w:lang w:eastAsia="fr-BE"/>
        </w:rPr>
        <w:t xml:space="preserve"> shall ensure that the material manufacturer(s) or the material supplier(s) of the pre-cured tread(s) provides to the Type Approval Authority (TAA) and the Technical Service issuing the approval according to this Regulation and optionally to the </w:t>
      </w:r>
      <w:proofErr w:type="spellStart"/>
      <w:r w:rsidRPr="00947C34">
        <w:rPr>
          <w:lang w:eastAsia="fr-BE"/>
        </w:rPr>
        <w:t>retreader</w:t>
      </w:r>
      <w:proofErr w:type="spellEnd"/>
      <w:r w:rsidRPr="00947C34">
        <w:rPr>
          <w:lang w:eastAsia="fr-BE"/>
        </w:rPr>
        <w:t>:</w:t>
      </w:r>
    </w:p>
    <w:p w14:paraId="14CFEC04" w14:textId="77777777" w:rsidR="00AC66E9" w:rsidRPr="00947C34" w:rsidRDefault="00AC66E9" w:rsidP="00AC66E9">
      <w:pPr>
        <w:suppressAutoHyphens w:val="0"/>
        <w:autoSpaceDE w:val="0"/>
        <w:autoSpaceDN w:val="0"/>
        <w:adjustRightInd w:val="0"/>
        <w:spacing w:after="120"/>
        <w:ind w:left="2835" w:right="1134" w:hanging="567"/>
        <w:jc w:val="both"/>
        <w:rPr>
          <w:lang w:eastAsia="fr-BE"/>
        </w:rPr>
      </w:pPr>
      <w:r w:rsidRPr="00947C34">
        <w:rPr>
          <w:lang w:eastAsia="fr-BE"/>
        </w:rPr>
        <w:t xml:space="preserve">(a) </w:t>
      </w:r>
      <w:r w:rsidRPr="00947C34">
        <w:rPr>
          <w:lang w:eastAsia="fr-BE"/>
        </w:rPr>
        <w:tab/>
        <w:t>A copy of the test report(s) as in Annex 10, Appendix 2 and/or 3 of the representative tyre size(s) (see definition in paragraph 2.) demonstrating compliance of the pre-cured tread(s) to the requirements of paragraph 7.2.</w:t>
      </w:r>
    </w:p>
    <w:p w14:paraId="079E161F" w14:textId="77777777" w:rsidR="00AC66E9" w:rsidRPr="00947C34" w:rsidRDefault="00AC66E9" w:rsidP="00AC66E9">
      <w:pPr>
        <w:suppressAutoHyphens w:val="0"/>
        <w:autoSpaceDE w:val="0"/>
        <w:autoSpaceDN w:val="0"/>
        <w:adjustRightInd w:val="0"/>
        <w:spacing w:after="120"/>
        <w:ind w:left="2835" w:right="1134" w:hanging="567"/>
        <w:jc w:val="both"/>
        <w:rPr>
          <w:lang w:eastAsia="fr-BE"/>
        </w:rPr>
      </w:pPr>
      <w:r w:rsidRPr="00947C34">
        <w:rPr>
          <w:lang w:eastAsia="fr-BE"/>
        </w:rPr>
        <w:t xml:space="preserve">(b) </w:t>
      </w:r>
      <w:r w:rsidRPr="00947C34">
        <w:rPr>
          <w:lang w:eastAsia="fr-BE"/>
        </w:rPr>
        <w:tab/>
        <w:t xml:space="preserve">The list(s) of tyre sizes to which it can be applied for the </w:t>
      </w:r>
      <w:proofErr w:type="spellStart"/>
      <w:r w:rsidRPr="00947C34">
        <w:rPr>
          <w:lang w:eastAsia="fr-BE"/>
        </w:rPr>
        <w:t>retreading</w:t>
      </w:r>
      <w:proofErr w:type="spellEnd"/>
      <w:r w:rsidRPr="00947C34">
        <w:rPr>
          <w:lang w:eastAsia="fr-BE"/>
        </w:rPr>
        <w:t xml:space="preserve"> process and validated by the same designated Technical Service and TAA which issued the test report(s) requested in paragraph 6.4.4.1. (a). The list(s) shall include at least the tyres defined in paragraph 4.1.5.3.1.1.</w:t>
      </w:r>
    </w:p>
    <w:p w14:paraId="56C34D5F" w14:textId="77777777" w:rsidR="00AC66E9" w:rsidRPr="00947C34" w:rsidRDefault="00AC66E9" w:rsidP="00AC66E9">
      <w:pPr>
        <w:suppressAutoHyphens w:val="0"/>
        <w:autoSpaceDE w:val="0"/>
        <w:autoSpaceDN w:val="0"/>
        <w:adjustRightInd w:val="0"/>
        <w:spacing w:after="120"/>
        <w:ind w:left="2835" w:right="1134" w:hanging="567"/>
        <w:jc w:val="both"/>
        <w:rPr>
          <w:lang w:eastAsia="fr-BE"/>
        </w:rPr>
      </w:pPr>
      <w:r w:rsidRPr="00947C34">
        <w:rPr>
          <w:lang w:eastAsia="fr-BE"/>
        </w:rPr>
        <w:t xml:space="preserve">(c) </w:t>
      </w:r>
      <w:r w:rsidRPr="00947C34">
        <w:rPr>
          <w:lang w:eastAsia="fr-BE"/>
        </w:rPr>
        <w:tab/>
        <w:t>A copy of the measures taken to ensure the conformity of production. These measures shall include test results demonstrating that the minimum levels of the snow performances required in paragraph 7.2.1 will be maintained and demonstrating periodically the compliance with the requirement defined in paragraph 9.2.3. or 9.4.3.</w:t>
      </w:r>
    </w:p>
    <w:p w14:paraId="1D7C1280" w14:textId="77777777" w:rsidR="00AC66E9" w:rsidRPr="00947C34" w:rsidRDefault="00AC66E9" w:rsidP="00AC66E9">
      <w:pPr>
        <w:suppressAutoHyphens w:val="0"/>
        <w:autoSpaceDE w:val="0"/>
        <w:autoSpaceDN w:val="0"/>
        <w:adjustRightInd w:val="0"/>
        <w:spacing w:after="120"/>
        <w:ind w:left="2268" w:right="1134" w:hanging="1134"/>
        <w:jc w:val="both"/>
        <w:rPr>
          <w:lang w:eastAsia="fr-BE"/>
        </w:rPr>
      </w:pPr>
      <w:r w:rsidRPr="00FA7DD0">
        <w:rPr>
          <w:lang w:eastAsia="fr-BE"/>
        </w:rPr>
        <w:t xml:space="preserve">6.4.4.2. </w:t>
      </w:r>
      <w:r w:rsidRPr="00FA7DD0">
        <w:rPr>
          <w:lang w:eastAsia="fr-BE"/>
        </w:rPr>
        <w:tab/>
        <w:t xml:space="preserve">For tyres </w:t>
      </w:r>
      <w:proofErr w:type="spellStart"/>
      <w:r w:rsidRPr="00FA7DD0">
        <w:rPr>
          <w:lang w:eastAsia="fr-BE"/>
        </w:rPr>
        <w:t>retreaded</w:t>
      </w:r>
      <w:proofErr w:type="spellEnd"/>
      <w:r w:rsidRPr="00FA7DD0">
        <w:rPr>
          <w:lang w:eastAsia="fr-BE"/>
        </w:rPr>
        <w:t xml:space="preserve"> by using either mould cure or pre-cured tread material(s) with the same major features including tread pattern(s) as a new tyre type approved according to UN Regulation No. 117 having fulfilled the requirements about minimum snow performance in severe snow conditions, </w:t>
      </w:r>
      <w:r w:rsidRPr="00947C34">
        <w:rPr>
          <w:lang w:eastAsia="fr-BE"/>
        </w:rPr>
        <w:t xml:space="preserve">the </w:t>
      </w:r>
      <w:proofErr w:type="spellStart"/>
      <w:r w:rsidRPr="00947C34">
        <w:rPr>
          <w:lang w:eastAsia="fr-BE"/>
        </w:rPr>
        <w:t>retreader</w:t>
      </w:r>
      <w:proofErr w:type="spellEnd"/>
      <w:r w:rsidRPr="00947C34">
        <w:rPr>
          <w:lang w:eastAsia="fr-BE"/>
        </w:rPr>
        <w:t xml:space="preserve"> shall ensure that the manufacturer of the new tyre type provides to the Type Approval Authority (and the Technical Service) issuing the approval according to this UN Regulation and optionally to the </w:t>
      </w:r>
      <w:proofErr w:type="spellStart"/>
      <w:r w:rsidRPr="00947C34">
        <w:rPr>
          <w:lang w:eastAsia="fr-BE"/>
        </w:rPr>
        <w:t>retreader</w:t>
      </w:r>
      <w:proofErr w:type="spellEnd"/>
      <w:r w:rsidRPr="00947C34">
        <w:rPr>
          <w:lang w:eastAsia="fr-BE"/>
        </w:rPr>
        <w:t>:</w:t>
      </w:r>
    </w:p>
    <w:p w14:paraId="3BDE7BF0" w14:textId="77777777" w:rsidR="00AC66E9" w:rsidRPr="00947C34" w:rsidRDefault="00AC66E9" w:rsidP="00AC66E9">
      <w:pPr>
        <w:suppressAutoHyphens w:val="0"/>
        <w:autoSpaceDE w:val="0"/>
        <w:autoSpaceDN w:val="0"/>
        <w:adjustRightInd w:val="0"/>
        <w:spacing w:after="120"/>
        <w:ind w:left="2835" w:right="1134" w:hanging="567"/>
        <w:jc w:val="both"/>
        <w:rPr>
          <w:lang w:eastAsia="fr-BE"/>
        </w:rPr>
      </w:pPr>
      <w:r w:rsidRPr="00947C34">
        <w:rPr>
          <w:lang w:eastAsia="fr-BE"/>
        </w:rPr>
        <w:t xml:space="preserve">(a) </w:t>
      </w:r>
      <w:r w:rsidRPr="00947C34">
        <w:rPr>
          <w:lang w:eastAsia="fr-BE"/>
        </w:rPr>
        <w:tab/>
        <w:t xml:space="preserve">A copy of the UN Regulation No. 117 certificate(s) and a copy of the compliance of the new tyre to the minimum snow performance in severe snow </w:t>
      </w:r>
      <w:proofErr w:type="gramStart"/>
      <w:r w:rsidRPr="00947C34">
        <w:rPr>
          <w:lang w:eastAsia="fr-BE"/>
        </w:rPr>
        <w:t>conditions</w:t>
      </w:r>
      <w:r>
        <w:rPr>
          <w:lang w:eastAsia="fr-BE"/>
        </w:rPr>
        <w:t>;</w:t>
      </w:r>
      <w:proofErr w:type="gramEnd"/>
    </w:p>
    <w:p w14:paraId="61456BF2" w14:textId="77777777" w:rsidR="00AC66E9" w:rsidRPr="00947C34" w:rsidRDefault="00AC66E9" w:rsidP="00AC66E9">
      <w:pPr>
        <w:suppressAutoHyphens w:val="0"/>
        <w:autoSpaceDE w:val="0"/>
        <w:autoSpaceDN w:val="0"/>
        <w:adjustRightInd w:val="0"/>
        <w:spacing w:after="120"/>
        <w:ind w:left="2835" w:right="1134" w:hanging="567"/>
        <w:jc w:val="both"/>
        <w:rPr>
          <w:lang w:eastAsia="fr-BE"/>
        </w:rPr>
      </w:pPr>
      <w:r w:rsidRPr="00947C34">
        <w:rPr>
          <w:lang w:eastAsia="fr-BE"/>
        </w:rPr>
        <w:t xml:space="preserve">(b) </w:t>
      </w:r>
      <w:r w:rsidRPr="00947C34">
        <w:rPr>
          <w:lang w:eastAsia="fr-BE"/>
        </w:rPr>
        <w:tab/>
        <w:t xml:space="preserve">The list(s) of tyre sizes to which it can be applied for the </w:t>
      </w:r>
      <w:proofErr w:type="spellStart"/>
      <w:r w:rsidRPr="00947C34">
        <w:rPr>
          <w:lang w:eastAsia="fr-BE"/>
        </w:rPr>
        <w:t>retreading</w:t>
      </w:r>
      <w:proofErr w:type="spellEnd"/>
      <w:r w:rsidRPr="00947C34">
        <w:rPr>
          <w:lang w:eastAsia="fr-BE"/>
        </w:rPr>
        <w:t xml:space="preserve"> process and validated by the same designated Technical Service** and/or Type Approval Authority that issued the UN Regulation No. 117 certificate(s). The list(s) shall include at least the tyres defined in paragraph 4.1.5.3.1.2</w:t>
      </w:r>
      <w:proofErr w:type="gramStart"/>
      <w:r w:rsidRPr="00947C34">
        <w:rPr>
          <w:lang w:eastAsia="fr-BE"/>
        </w:rPr>
        <w:t>.;</w:t>
      </w:r>
      <w:proofErr w:type="gramEnd"/>
    </w:p>
    <w:p w14:paraId="3F4B00E0" w14:textId="77777777" w:rsidR="00AC66E9" w:rsidRPr="00947C34" w:rsidRDefault="00AC66E9" w:rsidP="00AC66E9">
      <w:pPr>
        <w:suppressAutoHyphens w:val="0"/>
        <w:autoSpaceDE w:val="0"/>
        <w:autoSpaceDN w:val="0"/>
        <w:adjustRightInd w:val="0"/>
        <w:spacing w:after="120"/>
        <w:ind w:left="2835" w:right="1134" w:hanging="567"/>
        <w:jc w:val="both"/>
        <w:rPr>
          <w:lang w:eastAsia="fr-BE"/>
        </w:rPr>
      </w:pPr>
      <w:r w:rsidRPr="00947C34">
        <w:rPr>
          <w:lang w:eastAsia="fr-BE"/>
        </w:rPr>
        <w:t xml:space="preserve">(c) </w:t>
      </w:r>
      <w:r w:rsidRPr="00947C34">
        <w:rPr>
          <w:lang w:eastAsia="fr-BE"/>
        </w:rPr>
        <w:tab/>
        <w:t xml:space="preserve">The drawing(s) of the tread pattern(s) covered by the UN Regulation No 117 certificate(s) including the </w:t>
      </w:r>
      <w:r w:rsidRPr="00947C34">
        <w:rPr>
          <w:lang w:val="en-US"/>
        </w:rPr>
        <w:t xml:space="preserve">major features with respect to the snow </w:t>
      </w:r>
      <w:proofErr w:type="gramStart"/>
      <w:r w:rsidRPr="00947C34">
        <w:rPr>
          <w:lang w:val="en-US"/>
        </w:rPr>
        <w:t>performance</w:t>
      </w:r>
      <w:r w:rsidRPr="00947C34">
        <w:rPr>
          <w:lang w:eastAsia="fr-BE"/>
        </w:rPr>
        <w:t>;</w:t>
      </w:r>
      <w:proofErr w:type="gramEnd"/>
    </w:p>
    <w:p w14:paraId="3B6D62AC" w14:textId="77777777" w:rsidR="00AC66E9" w:rsidRPr="00947C34" w:rsidRDefault="00AC66E9" w:rsidP="00AC66E9">
      <w:pPr>
        <w:suppressAutoHyphens w:val="0"/>
        <w:autoSpaceDE w:val="0"/>
        <w:autoSpaceDN w:val="0"/>
        <w:adjustRightInd w:val="0"/>
        <w:spacing w:after="120"/>
        <w:ind w:left="2835" w:right="1134" w:hanging="567"/>
        <w:jc w:val="both"/>
        <w:rPr>
          <w:lang w:eastAsia="fr-BE"/>
        </w:rPr>
      </w:pPr>
      <w:r w:rsidRPr="00947C34">
        <w:rPr>
          <w:lang w:eastAsia="fr-BE"/>
        </w:rPr>
        <w:t>(d)</w:t>
      </w:r>
      <w:r w:rsidRPr="00947C34">
        <w:rPr>
          <w:lang w:eastAsia="fr-BE"/>
        </w:rPr>
        <w:tab/>
        <w:t>A copy of the last report of the Conformity of Production as required in UN Regulation No. 117 and demonstrating periodically the compliance with the requirement defined in paragraph 9.2.4. or 9.4.4."</w:t>
      </w:r>
    </w:p>
    <w:p w14:paraId="6E6F3D65" w14:textId="77777777" w:rsidR="00AC66E9" w:rsidRPr="00947C34" w:rsidRDefault="00AC66E9" w:rsidP="00AC66E9">
      <w:pPr>
        <w:autoSpaceDE w:val="0"/>
        <w:autoSpaceDN w:val="0"/>
        <w:adjustRightInd w:val="0"/>
        <w:spacing w:after="120"/>
        <w:ind w:left="1410" w:right="1134" w:hanging="276"/>
        <w:jc w:val="both"/>
      </w:pPr>
      <w:bookmarkStart w:id="4" w:name="_Hlk66370980"/>
      <w:r w:rsidRPr="00947C34">
        <w:rPr>
          <w:i/>
          <w:iCs/>
        </w:rPr>
        <w:t>Insert a new paragraph 6.4.4.3</w:t>
      </w:r>
      <w:r w:rsidRPr="00947C34">
        <w:t>., to read:</w:t>
      </w:r>
    </w:p>
    <w:p w14:paraId="3C932E86" w14:textId="77777777" w:rsidR="00AC66E9" w:rsidRPr="00947C34" w:rsidRDefault="00AC66E9" w:rsidP="00AC66E9">
      <w:pPr>
        <w:autoSpaceDE w:val="0"/>
        <w:autoSpaceDN w:val="0"/>
        <w:adjustRightInd w:val="0"/>
        <w:spacing w:after="120"/>
        <w:ind w:left="2268" w:right="1134" w:hanging="1134"/>
        <w:jc w:val="both"/>
        <w:rPr>
          <w:lang w:eastAsia="fr-BE"/>
        </w:rPr>
      </w:pPr>
      <w:r w:rsidRPr="00947C34">
        <w:rPr>
          <w:lang w:eastAsia="fr-BE"/>
        </w:rPr>
        <w:t>"6.4.4.3.</w:t>
      </w:r>
      <w:r w:rsidRPr="00947C34">
        <w:rPr>
          <w:lang w:eastAsia="fr-BE"/>
        </w:rPr>
        <w:tab/>
        <w:t xml:space="preserve">For tyres </w:t>
      </w:r>
      <w:proofErr w:type="spellStart"/>
      <w:r w:rsidRPr="00947C34">
        <w:rPr>
          <w:lang w:eastAsia="fr-BE"/>
        </w:rPr>
        <w:t>retreaded</w:t>
      </w:r>
      <w:proofErr w:type="spellEnd"/>
      <w:r w:rsidRPr="00947C34">
        <w:rPr>
          <w:lang w:eastAsia="fr-BE"/>
        </w:rPr>
        <w:t xml:space="preserve"> by using mould cure tread material(s) and design(s) not covered by paragraphs 6.4.4.1. or 6.4.4.2., having to fulfil the requirements of paragraph 7.2.*, the </w:t>
      </w:r>
      <w:proofErr w:type="spellStart"/>
      <w:r w:rsidRPr="00947C34">
        <w:rPr>
          <w:lang w:eastAsia="fr-BE"/>
        </w:rPr>
        <w:t>retreader</w:t>
      </w:r>
      <w:proofErr w:type="spellEnd"/>
      <w:r w:rsidRPr="00947C34">
        <w:rPr>
          <w:lang w:eastAsia="fr-BE"/>
        </w:rPr>
        <w:t xml:space="preserve"> shall provide to the Type Approval Authority </w:t>
      </w:r>
      <w:r w:rsidRPr="00947C34">
        <w:rPr>
          <w:lang w:eastAsia="fr-BE"/>
        </w:rPr>
        <w:lastRenderedPageBreak/>
        <w:t>(TAA) and the Technical Service issuing the approval according to this Regulation:</w:t>
      </w:r>
    </w:p>
    <w:p w14:paraId="756C94A2" w14:textId="77777777" w:rsidR="00AC66E9" w:rsidRPr="00947C34" w:rsidRDefault="00AC66E9" w:rsidP="00AC66E9">
      <w:pPr>
        <w:autoSpaceDE w:val="0"/>
        <w:autoSpaceDN w:val="0"/>
        <w:adjustRightInd w:val="0"/>
        <w:spacing w:after="120"/>
        <w:ind w:left="2835" w:right="1134" w:hanging="567"/>
        <w:jc w:val="both"/>
        <w:rPr>
          <w:lang w:eastAsia="fr-BE"/>
        </w:rPr>
      </w:pPr>
      <w:r w:rsidRPr="00947C34">
        <w:rPr>
          <w:lang w:eastAsia="fr-BE"/>
        </w:rPr>
        <w:t xml:space="preserve">(a) </w:t>
      </w:r>
      <w:r w:rsidRPr="00947C34">
        <w:rPr>
          <w:lang w:eastAsia="fr-BE"/>
        </w:rPr>
        <w:tab/>
        <w:t>A copy of the test report(s) as in Annex 10, Appendix 2 and/or 3 of the representative tyre size(s) (see definition in paragraph 2.) demonstrating compliance of the mould cure tread(s) to the requirements of paragraph 7.2</w:t>
      </w:r>
      <w:proofErr w:type="gramStart"/>
      <w:r w:rsidRPr="00947C34">
        <w:rPr>
          <w:lang w:eastAsia="fr-BE"/>
        </w:rPr>
        <w:t>.;</w:t>
      </w:r>
      <w:proofErr w:type="gramEnd"/>
    </w:p>
    <w:p w14:paraId="618EEF67" w14:textId="77777777" w:rsidR="00AC66E9" w:rsidRPr="00947C34" w:rsidRDefault="00AC66E9" w:rsidP="00AC66E9">
      <w:pPr>
        <w:autoSpaceDE w:val="0"/>
        <w:autoSpaceDN w:val="0"/>
        <w:adjustRightInd w:val="0"/>
        <w:spacing w:after="120"/>
        <w:ind w:left="2835" w:right="1134" w:hanging="567"/>
        <w:jc w:val="both"/>
        <w:rPr>
          <w:lang w:eastAsia="fr-BE"/>
        </w:rPr>
      </w:pPr>
      <w:r w:rsidRPr="00947C34">
        <w:rPr>
          <w:lang w:eastAsia="fr-BE"/>
        </w:rPr>
        <w:t xml:space="preserve">(b) </w:t>
      </w:r>
      <w:r w:rsidRPr="00947C34">
        <w:rPr>
          <w:lang w:eastAsia="fr-BE"/>
        </w:rPr>
        <w:tab/>
        <w:t xml:space="preserve">The list(s) of tyre sizes to which it can be applied for the </w:t>
      </w:r>
      <w:proofErr w:type="spellStart"/>
      <w:r w:rsidRPr="00947C34">
        <w:rPr>
          <w:lang w:eastAsia="fr-BE"/>
        </w:rPr>
        <w:t>retreading</w:t>
      </w:r>
      <w:proofErr w:type="spellEnd"/>
      <w:r w:rsidRPr="00947C34">
        <w:rPr>
          <w:lang w:eastAsia="fr-BE"/>
        </w:rPr>
        <w:t xml:space="preserve"> process and validated by the same designated Technical Service and TAA which issued the test report(s) requested in paragraph 6.4.4.3. (a). The list(s) shall include at least the tyres defined in paragraph 4.1.5.3.1.3</w:t>
      </w:r>
      <w:proofErr w:type="gramStart"/>
      <w:r w:rsidRPr="00947C34">
        <w:rPr>
          <w:lang w:eastAsia="fr-BE"/>
        </w:rPr>
        <w:t>.;</w:t>
      </w:r>
      <w:proofErr w:type="gramEnd"/>
    </w:p>
    <w:p w14:paraId="438339A1" w14:textId="77777777" w:rsidR="00AC66E9" w:rsidRPr="00947C34" w:rsidRDefault="00AC66E9" w:rsidP="00AC66E9">
      <w:pPr>
        <w:autoSpaceDE w:val="0"/>
        <w:autoSpaceDN w:val="0"/>
        <w:adjustRightInd w:val="0"/>
        <w:spacing w:after="120"/>
        <w:ind w:left="2835" w:right="1134" w:hanging="567"/>
        <w:jc w:val="both"/>
        <w:rPr>
          <w:lang w:eastAsia="fr-BE"/>
        </w:rPr>
      </w:pPr>
      <w:r w:rsidRPr="00947C34">
        <w:rPr>
          <w:lang w:eastAsia="fr-BE"/>
        </w:rPr>
        <w:t xml:space="preserve">(c) </w:t>
      </w:r>
      <w:r w:rsidRPr="00947C34">
        <w:rPr>
          <w:lang w:eastAsia="fr-BE"/>
        </w:rPr>
        <w:tab/>
        <w:t>A copy of the measures taken to ensure the conformity of production. These measures shall include test results demonstrating that the minimum levels of the snow performances required in paragraph 7.2.1. will be maintained and demonstrating periodically the compliance with the requirement defined in paragraph 9.2.2. or 9.4.2</w:t>
      </w:r>
      <w:proofErr w:type="gramStart"/>
      <w:r w:rsidRPr="00947C34">
        <w:rPr>
          <w:lang w:eastAsia="fr-BE"/>
        </w:rPr>
        <w:t>.;</w:t>
      </w:r>
      <w:bookmarkStart w:id="5" w:name="_Hlk69301790"/>
      <w:proofErr w:type="gramEnd"/>
    </w:p>
    <w:p w14:paraId="1C46AEF5" w14:textId="77777777" w:rsidR="00AC66E9" w:rsidRPr="00947C34" w:rsidRDefault="00AC66E9" w:rsidP="00AC66E9">
      <w:pPr>
        <w:autoSpaceDE w:val="0"/>
        <w:autoSpaceDN w:val="0"/>
        <w:adjustRightInd w:val="0"/>
        <w:spacing w:after="120"/>
        <w:ind w:left="2835" w:right="1134" w:hanging="567"/>
        <w:jc w:val="both"/>
        <w:rPr>
          <w:i/>
        </w:rPr>
      </w:pPr>
      <w:r w:rsidRPr="00947C34">
        <w:rPr>
          <w:lang w:eastAsia="fr-BE"/>
        </w:rPr>
        <w:t xml:space="preserve">(d) </w:t>
      </w:r>
      <w:r w:rsidRPr="00947C34">
        <w:rPr>
          <w:lang w:eastAsia="fr-BE"/>
        </w:rPr>
        <w:tab/>
        <w:t xml:space="preserve">The drawing(s) of the tread pattern(s) including the </w:t>
      </w:r>
      <w:r w:rsidRPr="00947C34">
        <w:rPr>
          <w:lang w:val="en-US"/>
        </w:rPr>
        <w:t>major features with respect to the snow performance</w:t>
      </w:r>
      <w:r w:rsidRPr="00947C34">
        <w:rPr>
          <w:lang w:eastAsia="fr-BE"/>
        </w:rPr>
        <w:t>.</w:t>
      </w:r>
      <w:bookmarkEnd w:id="4"/>
      <w:bookmarkEnd w:id="5"/>
      <w:r>
        <w:rPr>
          <w:lang w:eastAsia="fr-BE"/>
        </w:rPr>
        <w:t>"</w:t>
      </w:r>
    </w:p>
    <w:p w14:paraId="5EB29BD5" w14:textId="77777777" w:rsidR="00AC66E9" w:rsidRPr="00E03A64" w:rsidRDefault="00AC66E9" w:rsidP="00AC66E9">
      <w:pPr>
        <w:tabs>
          <w:tab w:val="left" w:pos="2300"/>
          <w:tab w:val="left" w:pos="2800"/>
        </w:tabs>
        <w:spacing w:after="120"/>
        <w:ind w:left="2268" w:right="1134" w:hanging="1134"/>
        <w:jc w:val="both"/>
        <w:rPr>
          <w:i/>
        </w:rPr>
      </w:pPr>
      <w:r w:rsidRPr="00E03A64">
        <w:rPr>
          <w:i/>
        </w:rPr>
        <w:t xml:space="preserve">Paragraph </w:t>
      </w:r>
      <w:r>
        <w:rPr>
          <w:i/>
        </w:rPr>
        <w:t>6.4.10</w:t>
      </w:r>
      <w:r w:rsidRPr="00E03A64">
        <w:rPr>
          <w:i/>
        </w:rPr>
        <w:t xml:space="preserve">., </w:t>
      </w:r>
      <w:r w:rsidRPr="00E03A64">
        <w:t>amend to read</w:t>
      </w:r>
      <w:r w:rsidRPr="00E03A64">
        <w:rPr>
          <w:iCs/>
        </w:rPr>
        <w:t xml:space="preserve">: </w:t>
      </w:r>
    </w:p>
    <w:p w14:paraId="05112861" w14:textId="77777777" w:rsidR="00AC66E9" w:rsidRPr="00947C34" w:rsidRDefault="00AC66E9" w:rsidP="00AC66E9">
      <w:pPr>
        <w:spacing w:after="120"/>
        <w:ind w:left="2268" w:right="1134" w:hanging="1134"/>
        <w:jc w:val="both"/>
      </w:pPr>
      <w:r>
        <w:t>"</w:t>
      </w:r>
      <w:r w:rsidRPr="00947C34">
        <w:t xml:space="preserve">6.4.10. </w:t>
      </w:r>
      <w:r w:rsidRPr="00947C34">
        <w:tab/>
        <w:t xml:space="preserve">Upgrading of the service description as given in paragraph 6.4.9. shall be permitted: </w:t>
      </w:r>
    </w:p>
    <w:p w14:paraId="7E46B739" w14:textId="77777777" w:rsidR="00AC66E9" w:rsidRPr="00947C34" w:rsidRDefault="00AC66E9" w:rsidP="00AC66E9">
      <w:pPr>
        <w:spacing w:after="120"/>
        <w:ind w:left="2835" w:right="1134" w:hanging="567"/>
        <w:jc w:val="both"/>
      </w:pPr>
      <w:r w:rsidRPr="00947C34">
        <w:t xml:space="preserve">(a)  </w:t>
      </w:r>
      <w:r w:rsidRPr="00947C34">
        <w:tab/>
        <w:t xml:space="preserve">for the first </w:t>
      </w:r>
      <w:proofErr w:type="spellStart"/>
      <w:r w:rsidRPr="00947C34">
        <w:t>retread</w:t>
      </w:r>
      <w:proofErr w:type="spellEnd"/>
      <w:r w:rsidRPr="00947C34">
        <w:t xml:space="preserve"> of an original, first life tyre</w:t>
      </w:r>
      <w:proofErr w:type="gramStart"/>
      <w:r w:rsidRPr="00947C34">
        <w:rPr>
          <w:strike/>
        </w:rPr>
        <w:t>.</w:t>
      </w:r>
      <w:r w:rsidRPr="00947C34">
        <w:t>;</w:t>
      </w:r>
      <w:proofErr w:type="gramEnd"/>
    </w:p>
    <w:p w14:paraId="79F0096E" w14:textId="77777777" w:rsidR="00AC66E9" w:rsidRPr="00947C34" w:rsidRDefault="00AC66E9" w:rsidP="00AC66E9">
      <w:pPr>
        <w:spacing w:after="120"/>
        <w:ind w:left="2835" w:right="1134" w:hanging="567"/>
        <w:jc w:val="both"/>
      </w:pPr>
      <w:r w:rsidRPr="00947C34">
        <w:t xml:space="preserve">(b) </w:t>
      </w:r>
      <w:r w:rsidRPr="00947C34">
        <w:tab/>
        <w:t xml:space="preserve">for a used </w:t>
      </w:r>
      <w:proofErr w:type="gramStart"/>
      <w:r w:rsidRPr="00947C34">
        <w:t>casing, if</w:t>
      </w:r>
      <w:proofErr w:type="gramEnd"/>
      <w:r w:rsidRPr="00947C34">
        <w:t xml:space="preserve"> the traceability of the carcasses to be </w:t>
      </w:r>
      <w:proofErr w:type="spellStart"/>
      <w:r w:rsidRPr="00947C34">
        <w:t>retreaded</w:t>
      </w:r>
      <w:proofErr w:type="spellEnd"/>
      <w:r w:rsidRPr="00947C34">
        <w:t xml:space="preserve"> is guaranteed. The speed symbol or load index used for </w:t>
      </w:r>
      <w:proofErr w:type="spellStart"/>
      <w:r w:rsidRPr="00947C34">
        <w:t>retreading</w:t>
      </w:r>
      <w:proofErr w:type="spellEnd"/>
      <w:r w:rsidRPr="00947C34">
        <w:t xml:space="preserve"> shall then not exceed the conditions mentioned in the standard form in Annex</w:t>
      </w:r>
      <w:r>
        <w:t> </w:t>
      </w:r>
      <w:r w:rsidRPr="00947C34">
        <w:t>9 of UN Regulation No. 54 for these carcasses.</w:t>
      </w:r>
    </w:p>
    <w:p w14:paraId="08A6A764" w14:textId="77777777" w:rsidR="00AC66E9" w:rsidRPr="00947C34" w:rsidRDefault="00AC66E9" w:rsidP="00AC66E9">
      <w:pPr>
        <w:spacing w:after="120"/>
        <w:ind w:left="2835" w:right="1134" w:hanging="567"/>
        <w:jc w:val="both"/>
      </w:pPr>
      <w:r w:rsidRPr="00947C34">
        <w:t xml:space="preserve">(c) </w:t>
      </w:r>
      <w:r w:rsidRPr="00947C34">
        <w:tab/>
        <w:t xml:space="preserve">for a used casing, if the traceability of the carcasses to be </w:t>
      </w:r>
      <w:proofErr w:type="spellStart"/>
      <w:r w:rsidRPr="00947C34">
        <w:t>retreaded</w:t>
      </w:r>
      <w:proofErr w:type="spellEnd"/>
      <w:r w:rsidRPr="00947C34">
        <w:t xml:space="preserve"> is not guaranteed till the original, first life, tyre, the speed </w:t>
      </w:r>
      <w:proofErr w:type="gramStart"/>
      <w:r w:rsidRPr="00947C34">
        <w:t>symbol</w:t>
      </w:r>
      <w:proofErr w:type="gramEnd"/>
      <w:r w:rsidRPr="00947C34">
        <w:t xml:space="preserve"> or the load index shall then not be raised above that shown on the used casing.</w:t>
      </w:r>
    </w:p>
    <w:p w14:paraId="7C70667D" w14:textId="77777777" w:rsidR="00AC66E9" w:rsidRPr="00947C34" w:rsidRDefault="00AC66E9" w:rsidP="00AC66E9">
      <w:pPr>
        <w:spacing w:after="120"/>
        <w:ind w:left="2268" w:right="1134"/>
        <w:jc w:val="both"/>
      </w:pPr>
      <w:r w:rsidRPr="00947C34">
        <w:t xml:space="preserve">The </w:t>
      </w:r>
      <w:proofErr w:type="spellStart"/>
      <w:r w:rsidRPr="00947C34">
        <w:t>retreader</w:t>
      </w:r>
      <w:proofErr w:type="spellEnd"/>
      <w:r w:rsidRPr="00947C34">
        <w:t xml:space="preserve"> shall demonstrate to the approval authority the traceability of </w:t>
      </w:r>
      <w:proofErr w:type="spellStart"/>
      <w:r w:rsidRPr="00947C34">
        <w:t>retreaded</w:t>
      </w:r>
      <w:proofErr w:type="spellEnd"/>
      <w:r w:rsidRPr="00947C34">
        <w:t xml:space="preserve"> carcasses.</w:t>
      </w:r>
      <w:r>
        <w:t>"</w:t>
      </w:r>
    </w:p>
    <w:p w14:paraId="7F18CE54" w14:textId="77777777" w:rsidR="00AC66E9" w:rsidRPr="00FA7DD0" w:rsidRDefault="00AC66E9" w:rsidP="00AC66E9">
      <w:pPr>
        <w:autoSpaceDE w:val="0"/>
        <w:autoSpaceDN w:val="0"/>
        <w:adjustRightInd w:val="0"/>
        <w:spacing w:after="120"/>
        <w:ind w:left="1410" w:right="1134" w:hanging="276"/>
        <w:jc w:val="both"/>
        <w:rPr>
          <w:bCs/>
          <w:iCs/>
        </w:rPr>
      </w:pPr>
      <w:r w:rsidRPr="00FA7DD0">
        <w:rPr>
          <w:bCs/>
          <w:i/>
        </w:rPr>
        <w:t xml:space="preserve">Paragraph 7.2.1., </w:t>
      </w:r>
      <w:r w:rsidRPr="00FA7DD0">
        <w:rPr>
          <w:bCs/>
          <w:iCs/>
        </w:rPr>
        <w:t>amend to read:</w:t>
      </w:r>
    </w:p>
    <w:p w14:paraId="75B075B5" w14:textId="77777777" w:rsidR="00AC66E9" w:rsidRPr="00FA7DD0" w:rsidRDefault="00AC66E9" w:rsidP="00AC66E9">
      <w:pPr>
        <w:spacing w:after="120"/>
        <w:ind w:left="2268" w:right="1134" w:hanging="1134"/>
        <w:jc w:val="both"/>
      </w:pPr>
      <w:r>
        <w:t>"</w:t>
      </w:r>
      <w:r w:rsidRPr="00FA7DD0">
        <w:t>7.2.1.</w:t>
      </w:r>
      <w:r w:rsidRPr="00FA7DD0">
        <w:tab/>
      </w:r>
      <w:r w:rsidRPr="00FA7DD0">
        <w:tab/>
        <w:t xml:space="preserve">For Class C2 and C3 tyres, the minimum snow </w:t>
      </w:r>
      <w:r w:rsidRPr="00FA7DD0">
        <w:rPr>
          <w:bCs/>
        </w:rPr>
        <w:t>grip</w:t>
      </w:r>
      <w:r w:rsidRPr="00FA7DD0">
        <w:t xml:space="preserve"> index value, as calculated in the procedure described in Annex 10 and compared with the </w:t>
      </w:r>
      <w:r w:rsidRPr="00FA7DD0">
        <w:rPr>
          <w:bCs/>
        </w:rPr>
        <w:t>respective</w:t>
      </w:r>
      <w:r w:rsidRPr="00FA7DD0">
        <w:t xml:space="preserve"> </w:t>
      </w:r>
      <w:r w:rsidRPr="00FA7DD0">
        <w:rPr>
          <w:bCs/>
        </w:rPr>
        <w:t>Standard Reference Test Tyre (</w:t>
      </w:r>
      <w:r w:rsidRPr="00FA7DD0">
        <w:t>SRTT</w:t>
      </w:r>
      <w:r w:rsidRPr="00FA7DD0">
        <w:rPr>
          <w:bCs/>
        </w:rPr>
        <w:t>)</w:t>
      </w:r>
      <w:r w:rsidRPr="00FA7DD0">
        <w:t xml:space="preserve"> shall be as follows:</w:t>
      </w:r>
    </w:p>
    <w:tbl>
      <w:tblPr>
        <w:tblW w:w="7248"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2083"/>
        <w:gridCol w:w="1928"/>
        <w:gridCol w:w="2348"/>
      </w:tblGrid>
      <w:tr w:rsidR="00AC66E9" w:rsidRPr="004A4A25" w14:paraId="3473802E" w14:textId="77777777" w:rsidTr="007540A7">
        <w:tc>
          <w:tcPr>
            <w:tcW w:w="613" w:type="pc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0DA09113" w14:textId="77777777" w:rsidR="00AC66E9" w:rsidRPr="002719A9" w:rsidRDefault="00AC66E9" w:rsidP="007540A7">
            <w:pPr>
              <w:keepNext/>
              <w:keepLines/>
              <w:tabs>
                <w:tab w:val="left" w:pos="567"/>
                <w:tab w:val="left" w:pos="1701"/>
                <w:tab w:val="left" w:pos="2268"/>
                <w:tab w:val="left" w:pos="2835"/>
              </w:tabs>
              <w:spacing w:before="80" w:after="80" w:line="200" w:lineRule="exact"/>
              <w:ind w:left="567" w:hanging="567"/>
              <w:jc w:val="center"/>
              <w:rPr>
                <w:bCs/>
                <w:i/>
                <w:sz w:val="16"/>
                <w:szCs w:val="16"/>
              </w:rPr>
            </w:pPr>
            <w:r w:rsidRPr="002719A9">
              <w:rPr>
                <w:bCs/>
                <w:i/>
                <w:sz w:val="16"/>
                <w:szCs w:val="16"/>
              </w:rPr>
              <w:t>Class</w:t>
            </w:r>
          </w:p>
          <w:p w14:paraId="63EA442A" w14:textId="77777777" w:rsidR="00AC66E9" w:rsidRPr="002719A9" w:rsidRDefault="00AC66E9" w:rsidP="007540A7">
            <w:pPr>
              <w:keepNext/>
              <w:keepLines/>
              <w:tabs>
                <w:tab w:val="left" w:pos="567"/>
                <w:tab w:val="left" w:pos="1701"/>
                <w:tab w:val="left" w:pos="2268"/>
                <w:tab w:val="left" w:pos="2835"/>
              </w:tabs>
              <w:spacing w:before="80" w:after="80" w:line="200" w:lineRule="exact"/>
              <w:ind w:left="567" w:hanging="567"/>
              <w:jc w:val="center"/>
              <w:rPr>
                <w:bCs/>
                <w:i/>
                <w:sz w:val="16"/>
                <w:szCs w:val="16"/>
              </w:rPr>
            </w:pPr>
            <w:r w:rsidRPr="002719A9">
              <w:rPr>
                <w:bCs/>
                <w:i/>
                <w:sz w:val="16"/>
                <w:szCs w:val="16"/>
              </w:rPr>
              <w:t>of tyre</w:t>
            </w:r>
          </w:p>
        </w:tc>
        <w:tc>
          <w:tcPr>
            <w:tcW w:w="1437" w:type="pc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2D45FD4A" w14:textId="77777777" w:rsidR="00AC66E9" w:rsidRPr="002719A9" w:rsidRDefault="00AC66E9" w:rsidP="007540A7">
            <w:pPr>
              <w:keepNext/>
              <w:keepLines/>
              <w:tabs>
                <w:tab w:val="left" w:pos="1701"/>
                <w:tab w:val="left" w:pos="2268"/>
                <w:tab w:val="left" w:pos="2835"/>
              </w:tabs>
              <w:spacing w:before="80" w:after="80" w:line="200" w:lineRule="exact"/>
              <w:ind w:left="132"/>
              <w:jc w:val="center"/>
              <w:rPr>
                <w:bCs/>
                <w:i/>
                <w:sz w:val="16"/>
                <w:szCs w:val="16"/>
              </w:rPr>
            </w:pPr>
            <w:r w:rsidRPr="002719A9">
              <w:rPr>
                <w:bCs/>
                <w:i/>
                <w:sz w:val="16"/>
                <w:szCs w:val="16"/>
              </w:rPr>
              <w:t>Snow grip index</w:t>
            </w:r>
          </w:p>
          <w:p w14:paraId="7112C749" w14:textId="77777777" w:rsidR="00AC66E9" w:rsidRPr="002719A9" w:rsidRDefault="00AC66E9" w:rsidP="007540A7">
            <w:pPr>
              <w:keepNext/>
              <w:keepLines/>
              <w:tabs>
                <w:tab w:val="left" w:pos="1701"/>
                <w:tab w:val="left" w:pos="2268"/>
                <w:tab w:val="left" w:pos="2835"/>
              </w:tabs>
              <w:spacing w:before="80" w:after="80" w:line="200" w:lineRule="exact"/>
              <w:ind w:left="132"/>
              <w:jc w:val="center"/>
              <w:rPr>
                <w:bCs/>
                <w:i/>
                <w:sz w:val="16"/>
                <w:szCs w:val="16"/>
              </w:rPr>
            </w:pPr>
            <w:r w:rsidRPr="002719A9">
              <w:rPr>
                <w:bCs/>
                <w:i/>
                <w:sz w:val="16"/>
                <w:szCs w:val="16"/>
              </w:rPr>
              <w:t>(</w:t>
            </w:r>
            <w:proofErr w:type="gramStart"/>
            <w:r w:rsidRPr="002719A9">
              <w:rPr>
                <w:bCs/>
                <w:i/>
                <w:sz w:val="16"/>
                <w:szCs w:val="16"/>
              </w:rPr>
              <w:t>brake</w:t>
            </w:r>
            <w:proofErr w:type="gramEnd"/>
            <w:r w:rsidRPr="002719A9">
              <w:rPr>
                <w:bCs/>
                <w:i/>
                <w:sz w:val="16"/>
                <w:szCs w:val="16"/>
              </w:rPr>
              <w:t xml:space="preserve"> on snow method)</w:t>
            </w:r>
            <w:r w:rsidRPr="002719A9">
              <w:rPr>
                <w:bCs/>
                <w:i/>
                <w:sz w:val="16"/>
                <w:szCs w:val="16"/>
                <w:vertAlign w:val="superscript"/>
              </w:rPr>
              <w:t xml:space="preserve"> (a)</w:t>
            </w:r>
          </w:p>
        </w:tc>
        <w:tc>
          <w:tcPr>
            <w:tcW w:w="1330" w:type="pc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78743FB1" w14:textId="77777777" w:rsidR="00AC66E9" w:rsidRPr="002719A9" w:rsidRDefault="00AC66E9" w:rsidP="007540A7">
            <w:pPr>
              <w:keepNext/>
              <w:keepLines/>
              <w:tabs>
                <w:tab w:val="left" w:pos="1701"/>
                <w:tab w:val="left" w:pos="2268"/>
                <w:tab w:val="left" w:pos="2835"/>
              </w:tabs>
              <w:spacing w:before="80" w:after="80" w:line="200" w:lineRule="exact"/>
              <w:ind w:left="132"/>
              <w:jc w:val="center"/>
              <w:rPr>
                <w:bCs/>
                <w:i/>
                <w:sz w:val="16"/>
                <w:szCs w:val="16"/>
              </w:rPr>
            </w:pPr>
            <w:r w:rsidRPr="002719A9">
              <w:rPr>
                <w:bCs/>
                <w:i/>
                <w:sz w:val="16"/>
                <w:szCs w:val="16"/>
              </w:rPr>
              <w:t>Snow grip index</w:t>
            </w:r>
          </w:p>
          <w:p w14:paraId="1EBC5307" w14:textId="77777777" w:rsidR="00AC66E9" w:rsidRPr="002719A9" w:rsidRDefault="00AC66E9" w:rsidP="007540A7">
            <w:pPr>
              <w:keepNext/>
              <w:keepLines/>
              <w:tabs>
                <w:tab w:val="left" w:pos="1701"/>
                <w:tab w:val="left" w:pos="2268"/>
                <w:tab w:val="left" w:pos="2835"/>
              </w:tabs>
              <w:spacing w:before="80" w:after="80" w:line="200" w:lineRule="exact"/>
              <w:ind w:left="132"/>
              <w:jc w:val="center"/>
              <w:rPr>
                <w:bCs/>
                <w:i/>
                <w:sz w:val="16"/>
                <w:szCs w:val="16"/>
                <w:u w:val="single"/>
              </w:rPr>
            </w:pPr>
            <w:r w:rsidRPr="002719A9">
              <w:rPr>
                <w:bCs/>
                <w:i/>
                <w:sz w:val="16"/>
                <w:szCs w:val="16"/>
              </w:rPr>
              <w:t>(</w:t>
            </w:r>
            <w:proofErr w:type="gramStart"/>
            <w:r w:rsidRPr="002719A9">
              <w:rPr>
                <w:bCs/>
                <w:i/>
                <w:sz w:val="16"/>
                <w:szCs w:val="16"/>
              </w:rPr>
              <w:t>spin</w:t>
            </w:r>
            <w:proofErr w:type="gramEnd"/>
            <w:r w:rsidRPr="002719A9">
              <w:rPr>
                <w:bCs/>
                <w:i/>
                <w:sz w:val="16"/>
                <w:szCs w:val="16"/>
              </w:rPr>
              <w:t xml:space="preserve"> traction method) </w:t>
            </w:r>
            <w:r w:rsidRPr="002719A9">
              <w:rPr>
                <w:bCs/>
                <w:i/>
                <w:sz w:val="16"/>
                <w:szCs w:val="16"/>
                <w:vertAlign w:val="superscript"/>
              </w:rPr>
              <w:t>(b)</w:t>
            </w:r>
          </w:p>
        </w:tc>
        <w:tc>
          <w:tcPr>
            <w:tcW w:w="1620" w:type="pct"/>
            <w:tcBorders>
              <w:top w:val="single" w:sz="4" w:space="0" w:color="auto"/>
              <w:left w:val="single" w:sz="4" w:space="0" w:color="auto"/>
              <w:bottom w:val="single" w:sz="12" w:space="0" w:color="auto"/>
              <w:right w:val="single" w:sz="4" w:space="0" w:color="auto"/>
            </w:tcBorders>
            <w:hideMark/>
          </w:tcPr>
          <w:p w14:paraId="39C9F269" w14:textId="77777777" w:rsidR="00AC66E9" w:rsidRPr="002719A9" w:rsidRDefault="00AC66E9" w:rsidP="007540A7">
            <w:pPr>
              <w:keepNext/>
              <w:keepLines/>
              <w:tabs>
                <w:tab w:val="left" w:pos="1701"/>
                <w:tab w:val="left" w:pos="2268"/>
                <w:tab w:val="left" w:pos="2835"/>
              </w:tabs>
              <w:spacing w:before="80" w:after="80" w:line="200" w:lineRule="exact"/>
              <w:ind w:left="132"/>
              <w:jc w:val="center"/>
              <w:rPr>
                <w:bCs/>
                <w:i/>
                <w:sz w:val="16"/>
                <w:szCs w:val="16"/>
              </w:rPr>
            </w:pPr>
            <w:r w:rsidRPr="002719A9">
              <w:rPr>
                <w:bCs/>
                <w:i/>
                <w:sz w:val="16"/>
                <w:szCs w:val="16"/>
              </w:rPr>
              <w:t>Snow grip index</w:t>
            </w:r>
          </w:p>
          <w:p w14:paraId="136568D5" w14:textId="77777777" w:rsidR="00AC66E9" w:rsidRPr="002719A9" w:rsidRDefault="00AC66E9" w:rsidP="007540A7">
            <w:pPr>
              <w:keepNext/>
              <w:keepLines/>
              <w:tabs>
                <w:tab w:val="left" w:pos="1701"/>
                <w:tab w:val="left" w:pos="2268"/>
                <w:tab w:val="left" w:pos="2835"/>
              </w:tabs>
              <w:spacing w:before="80" w:after="80" w:line="200" w:lineRule="exact"/>
              <w:ind w:left="132"/>
              <w:jc w:val="center"/>
              <w:rPr>
                <w:bCs/>
                <w:i/>
                <w:sz w:val="16"/>
                <w:szCs w:val="16"/>
              </w:rPr>
            </w:pPr>
            <w:r w:rsidRPr="002719A9">
              <w:rPr>
                <w:bCs/>
                <w:i/>
                <w:sz w:val="16"/>
                <w:szCs w:val="16"/>
              </w:rPr>
              <w:t>(</w:t>
            </w:r>
            <w:proofErr w:type="gramStart"/>
            <w:r w:rsidRPr="002719A9">
              <w:rPr>
                <w:bCs/>
                <w:i/>
                <w:sz w:val="16"/>
                <w:szCs w:val="16"/>
              </w:rPr>
              <w:t>acceleration</w:t>
            </w:r>
            <w:proofErr w:type="gramEnd"/>
            <w:r w:rsidRPr="002719A9">
              <w:rPr>
                <w:bCs/>
                <w:i/>
                <w:sz w:val="16"/>
                <w:szCs w:val="16"/>
              </w:rPr>
              <w:t xml:space="preserve"> method) </w:t>
            </w:r>
            <w:r w:rsidRPr="002719A9">
              <w:rPr>
                <w:bCs/>
                <w:i/>
                <w:sz w:val="16"/>
                <w:szCs w:val="16"/>
                <w:vertAlign w:val="superscript"/>
              </w:rPr>
              <w:t>(c)</w:t>
            </w:r>
          </w:p>
        </w:tc>
      </w:tr>
      <w:tr w:rsidR="00AC66E9" w:rsidRPr="00A43C44" w14:paraId="46995821" w14:textId="77777777" w:rsidTr="007540A7">
        <w:tc>
          <w:tcPr>
            <w:tcW w:w="613" w:type="pct"/>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tcPr>
          <w:p w14:paraId="4E094585" w14:textId="77777777" w:rsidR="00AC66E9" w:rsidRPr="00FA7DD0" w:rsidRDefault="00AC66E9" w:rsidP="007540A7">
            <w:pPr>
              <w:keepNext/>
              <w:keepLines/>
              <w:tabs>
                <w:tab w:val="left" w:pos="567"/>
                <w:tab w:val="left" w:pos="1701"/>
                <w:tab w:val="left" w:pos="2268"/>
                <w:tab w:val="left" w:pos="2835"/>
              </w:tabs>
              <w:spacing w:before="80" w:after="80" w:line="200" w:lineRule="exact"/>
              <w:ind w:left="567" w:hanging="567"/>
              <w:rPr>
                <w:bCs/>
                <w:i/>
                <w:sz w:val="16"/>
                <w:szCs w:val="16"/>
              </w:rPr>
            </w:pPr>
          </w:p>
        </w:tc>
        <w:tc>
          <w:tcPr>
            <w:tcW w:w="1437" w:type="pct"/>
            <w:tcBorders>
              <w:top w:val="single" w:sz="12" w:space="0" w:color="auto"/>
              <w:left w:val="single" w:sz="4" w:space="0" w:color="auto"/>
              <w:bottom w:val="single" w:sz="4" w:space="0" w:color="auto"/>
              <w:right w:val="single" w:sz="4" w:space="0" w:color="auto"/>
            </w:tcBorders>
            <w:hideMark/>
          </w:tcPr>
          <w:p w14:paraId="54BCCCDE" w14:textId="77777777" w:rsidR="00AC66E9" w:rsidRPr="00436E82" w:rsidRDefault="00AC66E9" w:rsidP="007540A7">
            <w:pPr>
              <w:keepNext/>
              <w:keepLines/>
              <w:tabs>
                <w:tab w:val="left" w:pos="1701"/>
                <w:tab w:val="left" w:pos="2268"/>
                <w:tab w:val="left" w:pos="2835"/>
              </w:tabs>
              <w:spacing w:before="80" w:after="80" w:line="200" w:lineRule="exact"/>
              <w:ind w:left="132"/>
              <w:rPr>
                <w:bCs/>
                <w:i/>
                <w:sz w:val="16"/>
                <w:szCs w:val="16"/>
              </w:rPr>
            </w:pPr>
            <w:proofErr w:type="spellStart"/>
            <w:r w:rsidRPr="00436E82">
              <w:rPr>
                <w:bCs/>
                <w:i/>
                <w:sz w:val="16"/>
                <w:szCs w:val="16"/>
              </w:rPr>
              <w:t>Ref.s</w:t>
            </w:r>
            <w:proofErr w:type="spellEnd"/>
            <w:r w:rsidRPr="00436E82">
              <w:rPr>
                <w:bCs/>
                <w:i/>
                <w:sz w:val="16"/>
                <w:szCs w:val="16"/>
              </w:rPr>
              <w:t xml:space="preserve"> = SRTT16C</w:t>
            </w:r>
          </w:p>
        </w:tc>
        <w:tc>
          <w:tcPr>
            <w:tcW w:w="1330" w:type="pct"/>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A0C3A69" w14:textId="77777777" w:rsidR="00AC66E9" w:rsidRPr="00436E82" w:rsidRDefault="00AC66E9" w:rsidP="007540A7">
            <w:pPr>
              <w:keepNext/>
              <w:keepLines/>
              <w:tabs>
                <w:tab w:val="left" w:pos="1701"/>
                <w:tab w:val="left" w:pos="2268"/>
                <w:tab w:val="left" w:pos="2835"/>
              </w:tabs>
              <w:spacing w:before="80" w:after="80" w:line="200" w:lineRule="exact"/>
              <w:ind w:left="132"/>
              <w:rPr>
                <w:bCs/>
                <w:i/>
                <w:sz w:val="16"/>
                <w:szCs w:val="16"/>
              </w:rPr>
            </w:pPr>
            <w:proofErr w:type="spellStart"/>
            <w:r w:rsidRPr="00436E82">
              <w:rPr>
                <w:bCs/>
                <w:i/>
                <w:sz w:val="16"/>
                <w:szCs w:val="16"/>
              </w:rPr>
              <w:t>Ref.s</w:t>
            </w:r>
            <w:proofErr w:type="spellEnd"/>
            <w:r w:rsidRPr="00436E82">
              <w:rPr>
                <w:bCs/>
                <w:i/>
                <w:sz w:val="16"/>
                <w:szCs w:val="16"/>
              </w:rPr>
              <w:t xml:space="preserve"> = SRTT16</w:t>
            </w:r>
          </w:p>
        </w:tc>
        <w:tc>
          <w:tcPr>
            <w:tcW w:w="1620" w:type="pct"/>
            <w:tcBorders>
              <w:top w:val="single" w:sz="12" w:space="0" w:color="auto"/>
              <w:left w:val="single" w:sz="4" w:space="0" w:color="auto"/>
              <w:bottom w:val="single" w:sz="4" w:space="0" w:color="auto"/>
              <w:right w:val="single" w:sz="4" w:space="0" w:color="auto"/>
            </w:tcBorders>
            <w:hideMark/>
          </w:tcPr>
          <w:p w14:paraId="7229BF35" w14:textId="77777777" w:rsidR="00AC66E9" w:rsidRPr="00436E82" w:rsidRDefault="00AC66E9" w:rsidP="007540A7">
            <w:pPr>
              <w:keepNext/>
              <w:keepLines/>
              <w:tabs>
                <w:tab w:val="left" w:pos="1701"/>
                <w:tab w:val="left" w:pos="2268"/>
                <w:tab w:val="left" w:pos="2835"/>
              </w:tabs>
              <w:spacing w:before="80" w:after="80" w:line="200" w:lineRule="exact"/>
              <w:ind w:left="132"/>
              <w:rPr>
                <w:bCs/>
                <w:i/>
                <w:sz w:val="16"/>
                <w:szCs w:val="16"/>
              </w:rPr>
            </w:pPr>
            <w:proofErr w:type="spellStart"/>
            <w:r w:rsidRPr="00436E82">
              <w:rPr>
                <w:bCs/>
                <w:i/>
                <w:sz w:val="16"/>
                <w:szCs w:val="16"/>
              </w:rPr>
              <w:t>Ref.s</w:t>
            </w:r>
            <w:proofErr w:type="spellEnd"/>
            <w:r w:rsidRPr="00436E82">
              <w:rPr>
                <w:bCs/>
                <w:i/>
                <w:sz w:val="16"/>
                <w:szCs w:val="16"/>
              </w:rPr>
              <w:t xml:space="preserve"> = SRTT19.5, SRTT22.5</w:t>
            </w:r>
          </w:p>
        </w:tc>
      </w:tr>
      <w:tr w:rsidR="00AC66E9" w:rsidRPr="00A43C44" w14:paraId="4B6DDFBC" w14:textId="77777777" w:rsidTr="007540A7">
        <w:tc>
          <w:tcPr>
            <w:tcW w:w="6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3D6B7D8" w14:textId="77777777" w:rsidR="00AC66E9" w:rsidRPr="00FA7DD0" w:rsidRDefault="00AC66E9" w:rsidP="007540A7">
            <w:pPr>
              <w:keepNext/>
              <w:keepLines/>
              <w:tabs>
                <w:tab w:val="left" w:pos="567"/>
                <w:tab w:val="left" w:pos="1701"/>
                <w:tab w:val="left" w:pos="2268"/>
                <w:tab w:val="left" w:pos="2835"/>
              </w:tabs>
              <w:spacing w:before="40" w:after="120" w:line="240" w:lineRule="exact"/>
              <w:ind w:left="119"/>
              <w:rPr>
                <w:sz w:val="18"/>
                <w:szCs w:val="18"/>
              </w:rPr>
            </w:pPr>
            <w:r w:rsidRPr="00FA7DD0">
              <w:rPr>
                <w:sz w:val="18"/>
                <w:szCs w:val="18"/>
              </w:rPr>
              <w:t>C2</w:t>
            </w:r>
          </w:p>
        </w:tc>
        <w:tc>
          <w:tcPr>
            <w:tcW w:w="1437" w:type="pct"/>
            <w:tcBorders>
              <w:top w:val="single" w:sz="4" w:space="0" w:color="auto"/>
              <w:left w:val="single" w:sz="4" w:space="0" w:color="auto"/>
              <w:bottom w:val="single" w:sz="4" w:space="0" w:color="auto"/>
              <w:right w:val="single" w:sz="4" w:space="0" w:color="auto"/>
            </w:tcBorders>
            <w:hideMark/>
          </w:tcPr>
          <w:p w14:paraId="5F578261" w14:textId="77777777" w:rsidR="00AC66E9" w:rsidRPr="00FA7DD0" w:rsidRDefault="00AC66E9" w:rsidP="007540A7">
            <w:pPr>
              <w:keepNext/>
              <w:keepLines/>
              <w:tabs>
                <w:tab w:val="left" w:pos="1701"/>
                <w:tab w:val="left" w:pos="2268"/>
                <w:tab w:val="left" w:pos="2835"/>
              </w:tabs>
              <w:spacing w:before="40" w:after="120" w:line="240" w:lineRule="exact"/>
              <w:ind w:left="132"/>
              <w:jc w:val="center"/>
              <w:rPr>
                <w:sz w:val="18"/>
                <w:szCs w:val="18"/>
              </w:rPr>
            </w:pPr>
            <w:r w:rsidRPr="00FA7DD0">
              <w:rPr>
                <w:sz w:val="18"/>
                <w:szCs w:val="18"/>
              </w:rPr>
              <w:t>1.02</w:t>
            </w:r>
          </w:p>
        </w:tc>
        <w:tc>
          <w:tcPr>
            <w:tcW w:w="133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B31A3D2" w14:textId="77777777" w:rsidR="00AC66E9" w:rsidRPr="00FA7DD0" w:rsidRDefault="00AC66E9" w:rsidP="007540A7">
            <w:pPr>
              <w:keepNext/>
              <w:keepLines/>
              <w:tabs>
                <w:tab w:val="left" w:pos="1701"/>
                <w:tab w:val="left" w:pos="2268"/>
                <w:tab w:val="left" w:pos="2835"/>
              </w:tabs>
              <w:spacing w:before="40" w:after="120" w:line="240" w:lineRule="exact"/>
              <w:ind w:left="132"/>
              <w:jc w:val="center"/>
              <w:rPr>
                <w:sz w:val="18"/>
                <w:szCs w:val="18"/>
                <w:vertAlign w:val="superscript"/>
              </w:rPr>
            </w:pPr>
            <w:r w:rsidRPr="00FA7DD0">
              <w:rPr>
                <w:sz w:val="18"/>
                <w:szCs w:val="18"/>
              </w:rPr>
              <w:t>1.10</w:t>
            </w:r>
          </w:p>
        </w:tc>
        <w:tc>
          <w:tcPr>
            <w:tcW w:w="1620" w:type="pct"/>
            <w:tcBorders>
              <w:top w:val="single" w:sz="4" w:space="0" w:color="auto"/>
              <w:left w:val="single" w:sz="4" w:space="0" w:color="auto"/>
              <w:bottom w:val="single" w:sz="4" w:space="0" w:color="auto"/>
              <w:right w:val="single" w:sz="4" w:space="0" w:color="auto"/>
            </w:tcBorders>
            <w:hideMark/>
          </w:tcPr>
          <w:p w14:paraId="7A668E4B" w14:textId="77777777" w:rsidR="00AC66E9" w:rsidRPr="00FA7DD0" w:rsidRDefault="00AC66E9" w:rsidP="007540A7">
            <w:pPr>
              <w:keepNext/>
              <w:keepLines/>
              <w:tabs>
                <w:tab w:val="left" w:pos="1701"/>
                <w:tab w:val="left" w:pos="2268"/>
                <w:tab w:val="left" w:pos="2835"/>
              </w:tabs>
              <w:spacing w:before="40" w:after="120" w:line="240" w:lineRule="exact"/>
              <w:ind w:left="132"/>
              <w:jc w:val="center"/>
              <w:rPr>
                <w:sz w:val="18"/>
                <w:szCs w:val="18"/>
              </w:rPr>
            </w:pPr>
            <w:r w:rsidRPr="00FA7DD0">
              <w:rPr>
                <w:sz w:val="18"/>
                <w:szCs w:val="18"/>
              </w:rPr>
              <w:t>No</w:t>
            </w:r>
          </w:p>
        </w:tc>
      </w:tr>
      <w:tr w:rsidR="00AC66E9" w:rsidRPr="00A43C44" w14:paraId="2C9EDE7F" w14:textId="77777777" w:rsidTr="007540A7">
        <w:tc>
          <w:tcPr>
            <w:tcW w:w="613" w:type="pc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512D1F50" w14:textId="77777777" w:rsidR="00AC66E9" w:rsidRPr="00FA7DD0" w:rsidRDefault="00AC66E9" w:rsidP="007540A7">
            <w:pPr>
              <w:keepNext/>
              <w:keepLines/>
              <w:tabs>
                <w:tab w:val="left" w:pos="567"/>
                <w:tab w:val="left" w:pos="1701"/>
                <w:tab w:val="left" w:pos="2268"/>
                <w:tab w:val="left" w:pos="2835"/>
              </w:tabs>
              <w:spacing w:before="40" w:after="120" w:line="240" w:lineRule="exact"/>
              <w:ind w:left="119"/>
              <w:rPr>
                <w:sz w:val="18"/>
                <w:szCs w:val="18"/>
              </w:rPr>
            </w:pPr>
            <w:r w:rsidRPr="00FA7DD0">
              <w:rPr>
                <w:sz w:val="18"/>
                <w:szCs w:val="18"/>
              </w:rPr>
              <w:t>C3</w:t>
            </w:r>
          </w:p>
        </w:tc>
        <w:tc>
          <w:tcPr>
            <w:tcW w:w="1437" w:type="pct"/>
            <w:tcBorders>
              <w:top w:val="single" w:sz="4" w:space="0" w:color="auto"/>
              <w:left w:val="single" w:sz="4" w:space="0" w:color="auto"/>
              <w:bottom w:val="single" w:sz="12" w:space="0" w:color="auto"/>
              <w:right w:val="single" w:sz="4" w:space="0" w:color="auto"/>
            </w:tcBorders>
            <w:hideMark/>
          </w:tcPr>
          <w:p w14:paraId="4B172F1B" w14:textId="77777777" w:rsidR="00AC66E9" w:rsidRPr="00FA7DD0" w:rsidRDefault="00AC66E9" w:rsidP="007540A7">
            <w:pPr>
              <w:keepNext/>
              <w:keepLines/>
              <w:tabs>
                <w:tab w:val="left" w:pos="1701"/>
                <w:tab w:val="left" w:pos="2268"/>
                <w:tab w:val="left" w:pos="2835"/>
              </w:tabs>
              <w:spacing w:before="40" w:after="120" w:line="240" w:lineRule="exact"/>
              <w:ind w:left="132"/>
              <w:jc w:val="center"/>
              <w:rPr>
                <w:sz w:val="18"/>
                <w:szCs w:val="18"/>
              </w:rPr>
            </w:pPr>
            <w:r w:rsidRPr="00FA7DD0">
              <w:rPr>
                <w:sz w:val="18"/>
                <w:szCs w:val="18"/>
              </w:rPr>
              <w:t>No</w:t>
            </w:r>
          </w:p>
        </w:tc>
        <w:tc>
          <w:tcPr>
            <w:tcW w:w="1330" w:type="pc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14:paraId="5376FFFD" w14:textId="77777777" w:rsidR="00AC66E9" w:rsidRPr="00FA7DD0" w:rsidRDefault="00AC66E9" w:rsidP="007540A7">
            <w:pPr>
              <w:keepNext/>
              <w:keepLines/>
              <w:tabs>
                <w:tab w:val="left" w:pos="1701"/>
                <w:tab w:val="left" w:pos="2268"/>
                <w:tab w:val="left" w:pos="2835"/>
              </w:tabs>
              <w:spacing w:before="40" w:after="120" w:line="240" w:lineRule="exact"/>
              <w:ind w:left="132"/>
              <w:jc w:val="center"/>
              <w:rPr>
                <w:sz w:val="18"/>
                <w:szCs w:val="18"/>
              </w:rPr>
            </w:pPr>
            <w:r w:rsidRPr="00FA7DD0">
              <w:rPr>
                <w:sz w:val="18"/>
                <w:szCs w:val="18"/>
              </w:rPr>
              <w:t>No</w:t>
            </w:r>
          </w:p>
        </w:tc>
        <w:tc>
          <w:tcPr>
            <w:tcW w:w="1620" w:type="pct"/>
            <w:tcBorders>
              <w:top w:val="single" w:sz="4" w:space="0" w:color="auto"/>
              <w:left w:val="single" w:sz="4" w:space="0" w:color="auto"/>
              <w:bottom w:val="single" w:sz="12" w:space="0" w:color="auto"/>
              <w:right w:val="single" w:sz="4" w:space="0" w:color="auto"/>
            </w:tcBorders>
            <w:hideMark/>
          </w:tcPr>
          <w:p w14:paraId="17477D4E" w14:textId="77777777" w:rsidR="00AC66E9" w:rsidRPr="00FA7DD0" w:rsidRDefault="00AC66E9" w:rsidP="007540A7">
            <w:pPr>
              <w:keepNext/>
              <w:keepLines/>
              <w:tabs>
                <w:tab w:val="left" w:pos="1701"/>
                <w:tab w:val="left" w:pos="2268"/>
                <w:tab w:val="left" w:pos="2835"/>
              </w:tabs>
              <w:spacing w:before="40" w:after="120" w:line="240" w:lineRule="exact"/>
              <w:ind w:left="132"/>
              <w:jc w:val="center"/>
              <w:rPr>
                <w:sz w:val="18"/>
                <w:szCs w:val="18"/>
              </w:rPr>
            </w:pPr>
            <w:r w:rsidRPr="00FA7DD0">
              <w:rPr>
                <w:sz w:val="18"/>
                <w:szCs w:val="18"/>
              </w:rPr>
              <w:t>1.25</w:t>
            </w:r>
          </w:p>
        </w:tc>
      </w:tr>
    </w:tbl>
    <w:p w14:paraId="65CA7AB6" w14:textId="77777777" w:rsidR="00AC66E9" w:rsidRPr="00FA7DD0" w:rsidRDefault="00AC66E9" w:rsidP="00AC66E9">
      <w:pPr>
        <w:keepNext/>
        <w:keepLines/>
        <w:tabs>
          <w:tab w:val="left" w:pos="1134"/>
        </w:tabs>
        <w:spacing w:before="120" w:line="220" w:lineRule="exact"/>
        <w:ind w:left="1560" w:hanging="284"/>
        <w:jc w:val="both"/>
        <w:rPr>
          <w:sz w:val="18"/>
          <w:szCs w:val="18"/>
        </w:rPr>
      </w:pPr>
      <w:r w:rsidRPr="00FA7DD0">
        <w:rPr>
          <w:sz w:val="18"/>
          <w:szCs w:val="18"/>
        </w:rPr>
        <w:t>(</w:t>
      </w:r>
      <w:r w:rsidRPr="00FA7DD0">
        <w:rPr>
          <w:sz w:val="18"/>
          <w:szCs w:val="18"/>
          <w:vertAlign w:val="superscript"/>
        </w:rPr>
        <w:t>a</w:t>
      </w:r>
      <w:r w:rsidRPr="00FA7DD0">
        <w:rPr>
          <w:sz w:val="18"/>
          <w:szCs w:val="18"/>
        </w:rPr>
        <w:t>)</w:t>
      </w:r>
      <w:r w:rsidRPr="00FA7DD0">
        <w:rPr>
          <w:sz w:val="18"/>
          <w:szCs w:val="18"/>
        </w:rPr>
        <w:tab/>
        <w:t>See paragraph 3 of Annex 10 to this Regulation</w:t>
      </w:r>
    </w:p>
    <w:p w14:paraId="23D28A63" w14:textId="77777777" w:rsidR="00AC66E9" w:rsidRPr="00FA7DD0" w:rsidRDefault="00AC66E9" w:rsidP="00AC66E9">
      <w:pPr>
        <w:keepNext/>
        <w:keepLines/>
        <w:spacing w:line="220" w:lineRule="exact"/>
        <w:ind w:left="1560" w:hanging="284"/>
        <w:jc w:val="both"/>
        <w:rPr>
          <w:sz w:val="18"/>
          <w:szCs w:val="18"/>
        </w:rPr>
      </w:pPr>
      <w:r w:rsidRPr="00FA7DD0">
        <w:rPr>
          <w:sz w:val="18"/>
          <w:szCs w:val="18"/>
        </w:rPr>
        <w:t>(</w:t>
      </w:r>
      <w:r w:rsidRPr="00FA7DD0">
        <w:rPr>
          <w:sz w:val="18"/>
          <w:szCs w:val="18"/>
          <w:vertAlign w:val="superscript"/>
        </w:rPr>
        <w:t>b</w:t>
      </w:r>
      <w:r w:rsidRPr="00FA7DD0">
        <w:rPr>
          <w:sz w:val="18"/>
          <w:szCs w:val="18"/>
        </w:rPr>
        <w:t>)</w:t>
      </w:r>
      <w:r w:rsidRPr="00FA7DD0">
        <w:rPr>
          <w:sz w:val="18"/>
          <w:szCs w:val="18"/>
        </w:rPr>
        <w:tab/>
        <w:t>See paragraph 2 of Annex 10 to this Regulation</w:t>
      </w:r>
    </w:p>
    <w:p w14:paraId="5F13AB84" w14:textId="77777777" w:rsidR="00AC66E9" w:rsidRPr="00FA7DD0" w:rsidRDefault="00AC66E9" w:rsidP="00AC66E9">
      <w:pPr>
        <w:keepNext/>
        <w:keepLines/>
        <w:spacing w:after="240" w:line="220" w:lineRule="exact"/>
        <w:ind w:left="1560" w:hanging="284"/>
        <w:jc w:val="both"/>
        <w:rPr>
          <w:sz w:val="18"/>
          <w:szCs w:val="18"/>
        </w:rPr>
      </w:pPr>
      <w:r w:rsidRPr="00FA7DD0">
        <w:rPr>
          <w:sz w:val="18"/>
          <w:szCs w:val="18"/>
        </w:rPr>
        <w:t>(</w:t>
      </w:r>
      <w:r w:rsidRPr="00FA7DD0">
        <w:rPr>
          <w:sz w:val="18"/>
          <w:szCs w:val="18"/>
          <w:vertAlign w:val="superscript"/>
        </w:rPr>
        <w:t>c</w:t>
      </w:r>
      <w:r w:rsidRPr="00FA7DD0">
        <w:rPr>
          <w:sz w:val="18"/>
          <w:szCs w:val="18"/>
        </w:rPr>
        <w:t>)</w:t>
      </w:r>
      <w:r w:rsidRPr="00FA7DD0">
        <w:rPr>
          <w:sz w:val="18"/>
          <w:szCs w:val="18"/>
        </w:rPr>
        <w:tab/>
        <w:t>See paragraph 4 of Annex 10 to this Regulation"</w:t>
      </w:r>
    </w:p>
    <w:p w14:paraId="10A7BF99" w14:textId="77777777" w:rsidR="00AC66E9" w:rsidRPr="00FA7DD0" w:rsidRDefault="00AC66E9" w:rsidP="00AC66E9">
      <w:pPr>
        <w:suppressAutoHyphens w:val="0"/>
        <w:spacing w:after="120" w:line="240" w:lineRule="auto"/>
        <w:rPr>
          <w:bCs/>
          <w:iCs/>
        </w:rPr>
      </w:pPr>
      <w:r w:rsidRPr="00FA7DD0">
        <w:rPr>
          <w:bCs/>
          <w:i/>
        </w:rPr>
        <w:tab/>
      </w:r>
      <w:r w:rsidRPr="00FA7DD0">
        <w:rPr>
          <w:bCs/>
          <w:i/>
        </w:rPr>
        <w:tab/>
        <w:t xml:space="preserve">Paragraph 7.1.4.4., </w:t>
      </w:r>
      <w:r w:rsidRPr="00FA7DD0">
        <w:rPr>
          <w:bCs/>
          <w:iCs/>
        </w:rPr>
        <w:t>amend to read:</w:t>
      </w:r>
    </w:p>
    <w:p w14:paraId="0E6DFF7E" w14:textId="77777777" w:rsidR="00AC66E9" w:rsidRPr="00FA7DD0" w:rsidRDefault="00AC66E9" w:rsidP="00AC66E9">
      <w:pPr>
        <w:spacing w:after="120"/>
        <w:ind w:left="2268" w:right="1134" w:hanging="1134"/>
        <w:jc w:val="both"/>
        <w:rPr>
          <w:bCs/>
        </w:rPr>
      </w:pPr>
      <w:r>
        <w:rPr>
          <w:bCs/>
        </w:rPr>
        <w:t>"</w:t>
      </w:r>
      <w:r w:rsidRPr="00FA7DD0">
        <w:rPr>
          <w:bCs/>
        </w:rPr>
        <w:t>7.1.4.4.</w:t>
      </w:r>
      <w:r w:rsidRPr="00FA7DD0">
        <w:rPr>
          <w:bCs/>
        </w:rPr>
        <w:tab/>
        <w:t xml:space="preserve">For </w:t>
      </w:r>
      <w:proofErr w:type="spellStart"/>
      <w:r w:rsidRPr="00FA7DD0">
        <w:rPr>
          <w:bCs/>
        </w:rPr>
        <w:t>retreaded</w:t>
      </w:r>
      <w:proofErr w:type="spellEnd"/>
      <w:r w:rsidRPr="00FA7DD0">
        <w:rPr>
          <w:bCs/>
        </w:rPr>
        <w:t xml:space="preserve"> </w:t>
      </w:r>
      <w:r w:rsidRPr="00324D15">
        <w:t>C3</w:t>
      </w:r>
      <w:r w:rsidRPr="00FA7DD0">
        <w:rPr>
          <w:bCs/>
        </w:rPr>
        <w:t xml:space="preserve"> radial tyres an additional sidewall protective rubber layer (ASP) may be applied to a maximum of 8 mm greater than the overall width of the same tyre size description permitted by Regulation No. 54 provided that:</w:t>
      </w:r>
    </w:p>
    <w:p w14:paraId="2CEF2D03" w14:textId="77777777" w:rsidR="00AC66E9" w:rsidRPr="00FA7DD0" w:rsidRDefault="00AC66E9" w:rsidP="00AC66E9">
      <w:pPr>
        <w:spacing w:after="120"/>
        <w:ind w:left="2835" w:right="1134" w:hanging="567"/>
        <w:jc w:val="both"/>
        <w:rPr>
          <w:bCs/>
        </w:rPr>
      </w:pPr>
      <w:r w:rsidRPr="00FA7DD0">
        <w:rPr>
          <w:bCs/>
        </w:rPr>
        <w:t>(a)</w:t>
      </w:r>
      <w:r w:rsidRPr="00FA7DD0">
        <w:rPr>
          <w:bCs/>
        </w:rPr>
        <w:tab/>
        <w:t xml:space="preserve">This rubber layer is applied to one sidewall </w:t>
      </w:r>
      <w:proofErr w:type="gramStart"/>
      <w:r w:rsidRPr="00FA7DD0">
        <w:rPr>
          <w:bCs/>
        </w:rPr>
        <w:t>only;</w:t>
      </w:r>
      <w:proofErr w:type="gramEnd"/>
    </w:p>
    <w:p w14:paraId="6E9E9451" w14:textId="77777777" w:rsidR="00AC66E9" w:rsidRPr="00FA7DD0" w:rsidRDefault="00AC66E9" w:rsidP="00AC66E9">
      <w:pPr>
        <w:spacing w:after="120"/>
        <w:ind w:left="2835" w:right="1134" w:hanging="567"/>
        <w:jc w:val="both"/>
        <w:rPr>
          <w:bCs/>
        </w:rPr>
      </w:pPr>
      <w:r w:rsidRPr="00FA7DD0">
        <w:rPr>
          <w:bCs/>
        </w:rPr>
        <w:t>(b)</w:t>
      </w:r>
      <w:r w:rsidRPr="00FA7DD0">
        <w:rPr>
          <w:bCs/>
        </w:rPr>
        <w:tab/>
        <w:t>The sidewall concerned is marked with the wording "ASP" and the wording "OUTSIDE", both markings with a minimal height of 8 </w:t>
      </w:r>
      <w:proofErr w:type="gramStart"/>
      <w:r w:rsidRPr="00FA7DD0">
        <w:rPr>
          <w:bCs/>
        </w:rPr>
        <w:t>mm;</w:t>
      </w:r>
      <w:proofErr w:type="gramEnd"/>
    </w:p>
    <w:p w14:paraId="54ACEB86" w14:textId="77777777" w:rsidR="00AC66E9" w:rsidRPr="00FA7DD0" w:rsidRDefault="00AC66E9" w:rsidP="00AC66E9">
      <w:pPr>
        <w:spacing w:after="120"/>
        <w:ind w:left="2835" w:right="1134" w:hanging="567"/>
        <w:jc w:val="both"/>
        <w:rPr>
          <w:bCs/>
        </w:rPr>
      </w:pPr>
      <w:r w:rsidRPr="00FA7DD0">
        <w:rPr>
          <w:bCs/>
        </w:rPr>
        <w:lastRenderedPageBreak/>
        <w:t>(c)</w:t>
      </w:r>
      <w:r w:rsidRPr="00FA7DD0">
        <w:rPr>
          <w:bCs/>
        </w:rPr>
        <w:tab/>
        <w:t>The maximum allowed speed rating is index J (100 km/h</w:t>
      </w:r>
      <w:proofErr w:type="gramStart"/>
      <w:r w:rsidRPr="00FA7DD0">
        <w:rPr>
          <w:bCs/>
        </w:rPr>
        <w:t>);</w:t>
      </w:r>
      <w:proofErr w:type="gramEnd"/>
    </w:p>
    <w:p w14:paraId="08D45684" w14:textId="77777777" w:rsidR="00AC66E9" w:rsidRPr="00324D15" w:rsidRDefault="00AC66E9" w:rsidP="00AC66E9">
      <w:pPr>
        <w:spacing w:after="120"/>
        <w:ind w:left="2835" w:right="1134" w:hanging="567"/>
        <w:jc w:val="both"/>
      </w:pPr>
      <w:r w:rsidRPr="00324D15">
        <w:t>(d)</w:t>
      </w:r>
      <w:r w:rsidRPr="00324D15">
        <w:tab/>
        <w:t>In case of a dual mounting (twinning) only one tyre with ASP is allowed and has to be mounted on the outer wheel position.</w:t>
      </w:r>
      <w:r>
        <w:t>"</w:t>
      </w:r>
    </w:p>
    <w:p w14:paraId="5507A978" w14:textId="77777777" w:rsidR="00AC66E9" w:rsidRPr="00FA7DD0" w:rsidRDefault="00AC66E9" w:rsidP="00AC66E9">
      <w:pPr>
        <w:autoSpaceDE w:val="0"/>
        <w:autoSpaceDN w:val="0"/>
        <w:adjustRightInd w:val="0"/>
        <w:spacing w:after="120"/>
        <w:ind w:left="1134" w:right="1134"/>
        <w:jc w:val="both"/>
        <w:rPr>
          <w:bCs/>
          <w:iCs/>
        </w:rPr>
      </w:pPr>
      <w:r w:rsidRPr="00FA7DD0">
        <w:rPr>
          <w:bCs/>
          <w:i/>
        </w:rPr>
        <w:t xml:space="preserve">Insert new paragraphs 7.3. </w:t>
      </w:r>
      <w:r w:rsidRPr="00FA7DD0">
        <w:rPr>
          <w:bCs/>
          <w:iCs/>
        </w:rPr>
        <w:t>to 7.5., to read:</w:t>
      </w:r>
    </w:p>
    <w:p w14:paraId="21FD3E2E" w14:textId="77777777" w:rsidR="00AC66E9" w:rsidRPr="00324D15" w:rsidRDefault="00AC66E9" w:rsidP="00AC66E9">
      <w:pPr>
        <w:autoSpaceDE w:val="0"/>
        <w:autoSpaceDN w:val="0"/>
        <w:adjustRightInd w:val="0"/>
        <w:spacing w:after="120"/>
        <w:ind w:left="2268" w:right="1134" w:hanging="1134"/>
        <w:jc w:val="both"/>
        <w:rPr>
          <w:iCs/>
        </w:rPr>
      </w:pPr>
      <w:r w:rsidRPr="00324D15">
        <w:t>"7.3.</w:t>
      </w:r>
      <w:r w:rsidRPr="00324D15">
        <w:tab/>
      </w:r>
      <w:r w:rsidRPr="00324D15">
        <w:tab/>
      </w:r>
      <w:proofErr w:type="gramStart"/>
      <w:r w:rsidRPr="00324D15">
        <w:t>In order to</w:t>
      </w:r>
      <w:proofErr w:type="gramEnd"/>
      <w:r w:rsidRPr="00324D15">
        <w:t xml:space="preserve"> be classified as a "traction tyre", a tyre is required to meet the conditions of paragraph 7.3.1. below.</w:t>
      </w:r>
    </w:p>
    <w:p w14:paraId="0B473F89" w14:textId="77777777" w:rsidR="00AC66E9" w:rsidRPr="00324D15" w:rsidRDefault="00AC66E9" w:rsidP="00AC66E9">
      <w:pPr>
        <w:autoSpaceDE w:val="0"/>
        <w:autoSpaceDN w:val="0"/>
        <w:adjustRightInd w:val="0"/>
        <w:spacing w:after="120"/>
        <w:ind w:left="2268" w:right="1134" w:hanging="1134"/>
        <w:jc w:val="both"/>
      </w:pPr>
      <w:r w:rsidRPr="00324D15">
        <w:t>7.3.1.</w:t>
      </w:r>
      <w:r w:rsidRPr="00324D15">
        <w:tab/>
        <w:t xml:space="preserve">The tyre shall have a tread pattern with minimum two circumferential ribs, each containing a minimum of 30 block-like elements, separated by grooves and/or sipe elements the depth of which </w:t>
      </w:r>
      <w:proofErr w:type="gramStart"/>
      <w:r w:rsidRPr="00324D15">
        <w:t>has to</w:t>
      </w:r>
      <w:proofErr w:type="gramEnd"/>
      <w:r w:rsidRPr="00324D15">
        <w:t xml:space="preserve"> be minimum of one half of the tread depth. The use of an alternative option of a physical test will only apply at a later stage following a further amendment to the Regulation including a reference to an appropriate test methods and limit values.</w:t>
      </w:r>
    </w:p>
    <w:p w14:paraId="475D0F8F" w14:textId="77777777" w:rsidR="00AC66E9" w:rsidRPr="00324D15" w:rsidRDefault="00AC66E9" w:rsidP="00AC66E9">
      <w:pPr>
        <w:keepNext/>
        <w:keepLines/>
        <w:spacing w:after="120"/>
        <w:ind w:left="2268" w:right="1134" w:hanging="1134"/>
        <w:jc w:val="both"/>
      </w:pPr>
      <w:r w:rsidRPr="00324D15">
        <w:t>7.4.</w:t>
      </w:r>
      <w:r w:rsidRPr="00324D15">
        <w:tab/>
      </w:r>
      <w:r w:rsidRPr="00324D15">
        <w:tab/>
      </w:r>
      <w:proofErr w:type="gramStart"/>
      <w:r w:rsidRPr="00324D15">
        <w:t>In order to</w:t>
      </w:r>
      <w:proofErr w:type="gramEnd"/>
      <w:r w:rsidRPr="00324D15">
        <w:t xml:space="preserve"> be classified as a "special use tyre" a tyre shall have a block tread pattern in which the blocks are larger and more widely spaced than for normal tyres and have the following characteristics:</w:t>
      </w:r>
      <w:r w:rsidRPr="00324D15">
        <w:tab/>
      </w:r>
      <w:r w:rsidRPr="00324D15">
        <w:tab/>
      </w:r>
    </w:p>
    <w:p w14:paraId="582AC1E8" w14:textId="77777777" w:rsidR="00AC66E9" w:rsidRPr="00324D15" w:rsidRDefault="00AC66E9" w:rsidP="00AC66E9">
      <w:pPr>
        <w:keepNext/>
        <w:keepLines/>
        <w:spacing w:after="120"/>
        <w:ind w:left="1134" w:right="1134"/>
        <w:jc w:val="both"/>
      </w:pPr>
      <w:r w:rsidRPr="00324D15">
        <w:tab/>
      </w:r>
      <w:r>
        <w:tab/>
      </w:r>
      <w:r w:rsidRPr="00324D15">
        <w:tab/>
      </w:r>
      <w:r>
        <w:t>(a)</w:t>
      </w:r>
      <w:r w:rsidRPr="00324D15">
        <w:tab/>
        <w:t xml:space="preserve">For C2 tyres: a tread depth ≥ 11 mm and void to fill ratio ≥ 35 per </w:t>
      </w:r>
      <w:proofErr w:type="gramStart"/>
      <w:r w:rsidRPr="00324D15">
        <w:t>cent</w:t>
      </w:r>
      <w:r>
        <w:t>;</w:t>
      </w:r>
      <w:proofErr w:type="gramEnd"/>
    </w:p>
    <w:p w14:paraId="7B5DBCC4" w14:textId="77777777" w:rsidR="00AC66E9" w:rsidRPr="00324D15" w:rsidRDefault="00AC66E9" w:rsidP="00AC66E9">
      <w:pPr>
        <w:keepNext/>
        <w:keepLines/>
        <w:spacing w:after="120"/>
        <w:ind w:left="1134" w:right="1134"/>
        <w:jc w:val="both"/>
      </w:pPr>
      <w:r w:rsidRPr="00324D15">
        <w:tab/>
      </w:r>
      <w:r>
        <w:tab/>
      </w:r>
      <w:r w:rsidRPr="00324D15">
        <w:tab/>
      </w:r>
      <w:r>
        <w:t>(b)</w:t>
      </w:r>
      <w:r w:rsidRPr="00324D15">
        <w:tab/>
        <w:t>For C3 tyres: a tread depth ≥ 16 mm and void to fill ratio ≥ 35 per cent</w:t>
      </w:r>
      <w:r>
        <w:t>.</w:t>
      </w:r>
    </w:p>
    <w:p w14:paraId="561FA316" w14:textId="77777777" w:rsidR="00AC66E9" w:rsidRPr="00324D15" w:rsidRDefault="00AC66E9" w:rsidP="00AC66E9">
      <w:pPr>
        <w:keepNext/>
        <w:keepLines/>
        <w:spacing w:after="120"/>
        <w:ind w:left="2268" w:right="1134" w:hanging="1134"/>
        <w:jc w:val="both"/>
      </w:pPr>
      <w:r w:rsidRPr="00324D15">
        <w:t>7.5.</w:t>
      </w:r>
      <w:r w:rsidRPr="00324D15">
        <w:tab/>
      </w:r>
      <w:r w:rsidRPr="00324D15">
        <w:tab/>
      </w:r>
      <w:proofErr w:type="gramStart"/>
      <w:r w:rsidRPr="00324D15">
        <w:t>In order to</w:t>
      </w:r>
      <w:proofErr w:type="gramEnd"/>
      <w:r w:rsidRPr="00324D15">
        <w:t xml:space="preserve"> be classified as a 'professional off-road tyre', a tyre shall have all of the following characteristics:</w:t>
      </w:r>
    </w:p>
    <w:p w14:paraId="16C074D0" w14:textId="77777777" w:rsidR="00AC66E9" w:rsidRPr="00324D15" w:rsidRDefault="00AC66E9" w:rsidP="00AC66E9">
      <w:pPr>
        <w:keepNext/>
        <w:keepLines/>
        <w:spacing w:after="120"/>
        <w:ind w:left="1134" w:right="1134"/>
        <w:jc w:val="both"/>
      </w:pPr>
      <w:r w:rsidRPr="00324D15">
        <w:tab/>
      </w:r>
      <w:r w:rsidRPr="00324D15">
        <w:tab/>
      </w:r>
      <w:r w:rsidRPr="00324D15">
        <w:tab/>
        <w:t>(a)</w:t>
      </w:r>
      <w:r w:rsidRPr="00324D15">
        <w:tab/>
        <w:t>For C2 tyres:</w:t>
      </w:r>
    </w:p>
    <w:p w14:paraId="704DFFAA" w14:textId="77777777" w:rsidR="00AC66E9" w:rsidRPr="00324D15" w:rsidRDefault="00AC66E9" w:rsidP="00AC66E9">
      <w:pPr>
        <w:keepNext/>
        <w:keepLines/>
        <w:spacing w:after="120"/>
        <w:ind w:left="1134" w:right="1134"/>
        <w:jc w:val="both"/>
      </w:pPr>
      <w:r w:rsidRPr="00324D15">
        <w:tab/>
      </w:r>
      <w:r w:rsidRPr="00324D15">
        <w:tab/>
      </w:r>
      <w:r w:rsidRPr="00324D15">
        <w:tab/>
      </w:r>
      <w:r w:rsidRPr="00324D15">
        <w:tab/>
        <w:t>(</w:t>
      </w:r>
      <w:proofErr w:type="spellStart"/>
      <w:r w:rsidRPr="00324D15">
        <w:t>i</w:t>
      </w:r>
      <w:proofErr w:type="spellEnd"/>
      <w:r w:rsidRPr="00324D15">
        <w:t>)</w:t>
      </w:r>
      <w:r w:rsidRPr="00324D15">
        <w:tab/>
        <w:t xml:space="preserve">A tread depth ≥ 11 </w:t>
      </w:r>
      <w:proofErr w:type="gramStart"/>
      <w:r w:rsidRPr="00324D15">
        <w:t>mm;</w:t>
      </w:r>
      <w:proofErr w:type="gramEnd"/>
    </w:p>
    <w:p w14:paraId="7B560E1F" w14:textId="77777777" w:rsidR="00AC66E9" w:rsidRPr="00324D15" w:rsidRDefault="00AC66E9" w:rsidP="00AC66E9">
      <w:pPr>
        <w:keepNext/>
        <w:keepLines/>
        <w:spacing w:after="120"/>
        <w:ind w:left="1134" w:right="1134"/>
        <w:jc w:val="both"/>
      </w:pPr>
      <w:r w:rsidRPr="00324D15">
        <w:tab/>
      </w:r>
      <w:r w:rsidRPr="00324D15">
        <w:tab/>
      </w:r>
      <w:r w:rsidRPr="00324D15">
        <w:tab/>
      </w:r>
      <w:r w:rsidRPr="00324D15">
        <w:tab/>
        <w:t>(ii)</w:t>
      </w:r>
      <w:r w:rsidRPr="00324D15">
        <w:tab/>
        <w:t>A void-to-</w:t>
      </w:r>
      <w:proofErr w:type="spellStart"/>
      <w:r w:rsidRPr="00324D15">
        <w:t>fill</w:t>
      </w:r>
      <w:proofErr w:type="spellEnd"/>
      <w:r w:rsidRPr="00324D15">
        <w:t xml:space="preserve"> ratio ≥ 35 per </w:t>
      </w:r>
      <w:proofErr w:type="gramStart"/>
      <w:r w:rsidRPr="00324D15">
        <w:t>cent;</w:t>
      </w:r>
      <w:proofErr w:type="gramEnd"/>
    </w:p>
    <w:p w14:paraId="2F68B4B9" w14:textId="77777777" w:rsidR="00AC66E9" w:rsidRPr="00324D15" w:rsidRDefault="00AC66E9" w:rsidP="00AC66E9">
      <w:pPr>
        <w:keepNext/>
        <w:keepLines/>
        <w:spacing w:after="120"/>
        <w:ind w:left="1134" w:right="1134"/>
        <w:jc w:val="both"/>
      </w:pPr>
      <w:r w:rsidRPr="00324D15">
        <w:tab/>
      </w:r>
      <w:r w:rsidRPr="00324D15">
        <w:tab/>
      </w:r>
      <w:r w:rsidRPr="00324D15">
        <w:tab/>
      </w:r>
      <w:r w:rsidRPr="00324D15">
        <w:tab/>
        <w:t>(iii)</w:t>
      </w:r>
      <w:r w:rsidRPr="00324D15">
        <w:tab/>
        <w:t>A maximum speed rating of ≤ Q.</w:t>
      </w:r>
    </w:p>
    <w:p w14:paraId="5EE9E19D" w14:textId="77777777" w:rsidR="00AC66E9" w:rsidRPr="00324D15" w:rsidRDefault="00AC66E9" w:rsidP="00AC66E9">
      <w:pPr>
        <w:keepNext/>
        <w:keepLines/>
        <w:spacing w:after="120"/>
        <w:ind w:left="1134" w:right="1134"/>
        <w:jc w:val="both"/>
      </w:pPr>
      <w:r w:rsidRPr="00324D15">
        <w:tab/>
      </w:r>
      <w:r w:rsidRPr="00324D15">
        <w:tab/>
      </w:r>
      <w:r w:rsidRPr="00324D15">
        <w:tab/>
        <w:t>(b)</w:t>
      </w:r>
      <w:r w:rsidRPr="00324D15">
        <w:tab/>
        <w:t>For C3 tyres:</w:t>
      </w:r>
    </w:p>
    <w:p w14:paraId="4D813E05" w14:textId="77777777" w:rsidR="00AC66E9" w:rsidRPr="00324D15" w:rsidRDefault="00AC66E9" w:rsidP="00AC66E9">
      <w:pPr>
        <w:keepNext/>
        <w:keepLines/>
        <w:spacing w:after="120"/>
        <w:ind w:left="1134" w:right="1134"/>
        <w:jc w:val="both"/>
      </w:pPr>
      <w:r w:rsidRPr="00324D15">
        <w:tab/>
      </w:r>
      <w:r w:rsidRPr="00324D15">
        <w:tab/>
      </w:r>
      <w:r w:rsidRPr="00324D15">
        <w:tab/>
      </w:r>
      <w:r w:rsidRPr="00324D15">
        <w:tab/>
        <w:t>(</w:t>
      </w:r>
      <w:proofErr w:type="spellStart"/>
      <w:r w:rsidRPr="00324D15">
        <w:t>i</w:t>
      </w:r>
      <w:proofErr w:type="spellEnd"/>
      <w:r w:rsidRPr="00324D15">
        <w:t>)</w:t>
      </w:r>
      <w:r w:rsidRPr="00324D15">
        <w:tab/>
        <w:t xml:space="preserve">A tread depth ≥ 16 </w:t>
      </w:r>
      <w:proofErr w:type="gramStart"/>
      <w:r w:rsidRPr="00324D15">
        <w:t>mm;</w:t>
      </w:r>
      <w:proofErr w:type="gramEnd"/>
    </w:p>
    <w:p w14:paraId="72351490" w14:textId="77777777" w:rsidR="00AC66E9" w:rsidRPr="00324D15" w:rsidRDefault="00AC66E9" w:rsidP="00AC66E9">
      <w:pPr>
        <w:keepNext/>
        <w:keepLines/>
        <w:spacing w:after="120"/>
        <w:ind w:left="1134" w:right="1134"/>
        <w:jc w:val="both"/>
      </w:pPr>
      <w:r w:rsidRPr="00324D15">
        <w:tab/>
      </w:r>
      <w:r w:rsidRPr="00324D15">
        <w:tab/>
      </w:r>
      <w:r w:rsidRPr="00324D15">
        <w:tab/>
      </w:r>
      <w:r w:rsidRPr="00324D15">
        <w:tab/>
        <w:t>(ii)</w:t>
      </w:r>
      <w:r w:rsidRPr="00324D15">
        <w:tab/>
        <w:t>A void-to-</w:t>
      </w:r>
      <w:proofErr w:type="spellStart"/>
      <w:r w:rsidRPr="00324D15">
        <w:t>fill</w:t>
      </w:r>
      <w:proofErr w:type="spellEnd"/>
      <w:r w:rsidRPr="00324D15">
        <w:t xml:space="preserve"> ratio ≥ 35 per </w:t>
      </w:r>
      <w:proofErr w:type="gramStart"/>
      <w:r w:rsidRPr="00324D15">
        <w:t>cent;</w:t>
      </w:r>
      <w:proofErr w:type="gramEnd"/>
    </w:p>
    <w:p w14:paraId="7962D4D7" w14:textId="77777777" w:rsidR="00AC66E9" w:rsidRPr="00324D15" w:rsidRDefault="00AC66E9" w:rsidP="00AC66E9">
      <w:pPr>
        <w:keepNext/>
        <w:keepLines/>
        <w:spacing w:after="120"/>
        <w:ind w:left="1134" w:right="1134"/>
        <w:jc w:val="both"/>
      </w:pPr>
      <w:r w:rsidRPr="00324D15">
        <w:tab/>
      </w:r>
      <w:r w:rsidRPr="00324D15">
        <w:tab/>
      </w:r>
      <w:r w:rsidRPr="00324D15">
        <w:tab/>
      </w:r>
      <w:r w:rsidRPr="00324D15">
        <w:tab/>
        <w:t>(iii)</w:t>
      </w:r>
      <w:r w:rsidRPr="00324D15">
        <w:tab/>
        <w:t>A maximum speed rating of ≤ K.</w:t>
      </w:r>
      <w:r>
        <w:t>"</w:t>
      </w:r>
    </w:p>
    <w:p w14:paraId="5F8C381C" w14:textId="77777777" w:rsidR="00AC66E9" w:rsidRPr="00FA7DD0" w:rsidRDefault="00AC66E9" w:rsidP="00AC66E9">
      <w:pPr>
        <w:suppressAutoHyphens w:val="0"/>
        <w:spacing w:after="120"/>
        <w:ind w:left="1134" w:right="1276"/>
        <w:rPr>
          <w:bCs/>
          <w:iCs/>
        </w:rPr>
      </w:pPr>
      <w:r w:rsidRPr="00FA7DD0">
        <w:rPr>
          <w:bCs/>
          <w:i/>
        </w:rPr>
        <w:tab/>
      </w:r>
      <w:bookmarkStart w:id="6" w:name="_Hlk66371089"/>
      <w:r w:rsidRPr="00FA7DD0">
        <w:rPr>
          <w:bCs/>
          <w:i/>
        </w:rPr>
        <w:t xml:space="preserve">Paragraph </w:t>
      </w:r>
      <w:r w:rsidRPr="00A43C44">
        <w:t xml:space="preserve">9.2.2., </w:t>
      </w:r>
      <w:r w:rsidRPr="00FA7DD0">
        <w:rPr>
          <w:bCs/>
          <w:iCs/>
        </w:rPr>
        <w:t>amend to read:</w:t>
      </w:r>
    </w:p>
    <w:p w14:paraId="21517BB1" w14:textId="77777777" w:rsidR="00AC66E9" w:rsidRPr="00A43C44" w:rsidRDefault="00AC66E9" w:rsidP="00AC66E9">
      <w:pPr>
        <w:suppressAutoHyphens w:val="0"/>
        <w:autoSpaceDE w:val="0"/>
        <w:autoSpaceDN w:val="0"/>
        <w:adjustRightInd w:val="0"/>
        <w:spacing w:after="120"/>
        <w:ind w:left="2268" w:right="1276" w:hanging="1134"/>
        <w:jc w:val="both"/>
      </w:pPr>
      <w:r>
        <w:t>"</w:t>
      </w:r>
      <w:r w:rsidRPr="00A43C44">
        <w:t xml:space="preserve">9.2.2. </w:t>
      </w:r>
      <w:r>
        <w:tab/>
      </w:r>
      <w:r w:rsidRPr="00A43C44">
        <w:t xml:space="preserve">At least 1 tyre once every two years </w:t>
      </w:r>
      <w:proofErr w:type="gramStart"/>
      <w:r w:rsidRPr="00A43C44">
        <w:t>in order to</w:t>
      </w:r>
      <w:proofErr w:type="gramEnd"/>
      <w:r w:rsidRPr="00A43C44">
        <w:t xml:space="preserve"> verify conformity of the performance of the snow tyres for use in severe snow conditions fulfilling paragraph 6.6.2. and covered by paragraph </w:t>
      </w:r>
      <w:r w:rsidRPr="00324D15">
        <w:rPr>
          <w:bCs/>
        </w:rPr>
        <w:t>6.4.4.3."</w:t>
      </w:r>
    </w:p>
    <w:p w14:paraId="4E02EFE5" w14:textId="77777777" w:rsidR="00AC66E9" w:rsidRPr="00FA7DD0" w:rsidRDefault="00AC66E9" w:rsidP="00AC66E9">
      <w:pPr>
        <w:suppressAutoHyphens w:val="0"/>
        <w:spacing w:after="120"/>
        <w:ind w:left="1134" w:right="1276"/>
        <w:rPr>
          <w:bCs/>
          <w:iCs/>
        </w:rPr>
      </w:pPr>
      <w:r w:rsidRPr="00FA7DD0">
        <w:rPr>
          <w:bCs/>
          <w:i/>
        </w:rPr>
        <w:tab/>
        <w:t xml:space="preserve">Paragraph </w:t>
      </w:r>
      <w:r w:rsidRPr="00A43C44">
        <w:t xml:space="preserve">9.4., </w:t>
      </w:r>
      <w:r w:rsidRPr="00FA7DD0">
        <w:rPr>
          <w:bCs/>
          <w:iCs/>
        </w:rPr>
        <w:t>amend to read:</w:t>
      </w:r>
    </w:p>
    <w:p w14:paraId="61B9FFAD" w14:textId="77777777" w:rsidR="00AC66E9" w:rsidRPr="00A43C44" w:rsidRDefault="00AC66E9" w:rsidP="00AC66E9">
      <w:pPr>
        <w:suppressAutoHyphens w:val="0"/>
        <w:autoSpaceDE w:val="0"/>
        <w:autoSpaceDN w:val="0"/>
        <w:adjustRightInd w:val="0"/>
        <w:spacing w:after="120"/>
        <w:ind w:left="2268" w:right="1276" w:hanging="1134"/>
        <w:jc w:val="both"/>
      </w:pPr>
      <w:r>
        <w:t>"</w:t>
      </w:r>
      <w:r w:rsidRPr="00A43C44">
        <w:t xml:space="preserve">9.4. </w:t>
      </w:r>
      <w:r w:rsidRPr="00A43C44">
        <w:tab/>
      </w:r>
      <w:r w:rsidRPr="00A43C44">
        <w:tab/>
        <w:t xml:space="preserve">The authority which has approved the </w:t>
      </w:r>
      <w:proofErr w:type="spellStart"/>
      <w:r w:rsidRPr="00A43C44">
        <w:t>retreading</w:t>
      </w:r>
      <w:proofErr w:type="spellEnd"/>
      <w:r w:rsidRPr="00A43C44">
        <w:t xml:space="preserve"> production unit may at any time verify the conformity control methods applied in each production facility including among others the prescriptions defined in the paragraph </w:t>
      </w:r>
      <w:r w:rsidRPr="00286610">
        <w:t xml:space="preserve">6.4.4.1.(c), </w:t>
      </w:r>
      <w:r>
        <w:t>6.4.4.2.</w:t>
      </w:r>
      <w:r w:rsidRPr="00286610">
        <w:t>(d) and 6.4.4.3.(c).</w:t>
      </w:r>
      <w:r w:rsidRPr="00A43C44">
        <w:t xml:space="preserve"> For each production facility, the </w:t>
      </w:r>
      <w:proofErr w:type="gramStart"/>
      <w:r w:rsidRPr="00A43C44">
        <w:t>type</w:t>
      </w:r>
      <w:proofErr w:type="gramEnd"/>
      <w:r w:rsidRPr="00A43C44">
        <w:t xml:space="preserve"> Approval Authority shall take samples at random and at least the following number of tyres, representative of the range being produced, shall be checked and tested as prescribed in this Regulation:</w:t>
      </w:r>
      <w:r>
        <w:t>"</w:t>
      </w:r>
    </w:p>
    <w:p w14:paraId="379287BC" w14:textId="77777777" w:rsidR="00AC66E9" w:rsidRPr="00FA7DD0" w:rsidRDefault="00AC66E9" w:rsidP="00AC66E9">
      <w:pPr>
        <w:suppressAutoHyphens w:val="0"/>
        <w:spacing w:after="120"/>
        <w:ind w:left="1134" w:right="1276"/>
        <w:rPr>
          <w:bCs/>
          <w:iCs/>
        </w:rPr>
      </w:pPr>
      <w:r w:rsidRPr="00FA7DD0">
        <w:rPr>
          <w:bCs/>
          <w:i/>
        </w:rPr>
        <w:tab/>
        <w:t xml:space="preserve">Paragraph </w:t>
      </w:r>
      <w:r w:rsidRPr="00A43C44">
        <w:t xml:space="preserve">9.4.2., </w:t>
      </w:r>
      <w:r w:rsidRPr="00FA7DD0">
        <w:rPr>
          <w:bCs/>
          <w:iCs/>
        </w:rPr>
        <w:t>amend to read:</w:t>
      </w:r>
    </w:p>
    <w:p w14:paraId="0B6E02C1" w14:textId="77777777" w:rsidR="00AC66E9" w:rsidRPr="00286610" w:rsidRDefault="00AC66E9" w:rsidP="00AC66E9">
      <w:pPr>
        <w:suppressAutoHyphens w:val="0"/>
        <w:autoSpaceDE w:val="0"/>
        <w:autoSpaceDN w:val="0"/>
        <w:adjustRightInd w:val="0"/>
        <w:spacing w:after="120"/>
        <w:ind w:left="2268" w:right="1276" w:hanging="1134"/>
        <w:jc w:val="both"/>
        <w:rPr>
          <w:bCs/>
        </w:rPr>
      </w:pPr>
      <w:r>
        <w:t>"</w:t>
      </w:r>
      <w:r w:rsidRPr="00A43C44">
        <w:t xml:space="preserve">9.4.2. </w:t>
      </w:r>
      <w:r w:rsidRPr="00A43C44">
        <w:tab/>
      </w:r>
      <w:r w:rsidRPr="00A43C44">
        <w:tab/>
        <w:t xml:space="preserve">At least 1 tyre once every two years </w:t>
      </w:r>
      <w:proofErr w:type="gramStart"/>
      <w:r w:rsidRPr="00A43C44">
        <w:t>in order to</w:t>
      </w:r>
      <w:proofErr w:type="gramEnd"/>
      <w:r w:rsidRPr="00A43C44">
        <w:t xml:space="preserve"> verify conformity of the performance of the snow tyres for use in severe snow conditions fulfilling paragraph 6.6.2. and covered by paragraph </w:t>
      </w:r>
      <w:r w:rsidRPr="00286610">
        <w:rPr>
          <w:bCs/>
        </w:rPr>
        <w:t>6.4.4.3."</w:t>
      </w:r>
    </w:p>
    <w:bookmarkEnd w:id="6"/>
    <w:p w14:paraId="166C5638" w14:textId="77777777" w:rsidR="00AC66E9" w:rsidRPr="00A43C44" w:rsidRDefault="00AC66E9" w:rsidP="00AC66E9">
      <w:pPr>
        <w:pStyle w:val="para"/>
        <w:ind w:left="1134" w:right="1276" w:firstLine="0"/>
        <w:rPr>
          <w:i/>
          <w:iCs/>
        </w:rPr>
      </w:pPr>
      <w:r w:rsidRPr="00A43C44">
        <w:rPr>
          <w:i/>
        </w:rPr>
        <w:t>Annex 3</w:t>
      </w:r>
      <w:r w:rsidRPr="00A43C44">
        <w:rPr>
          <w:i/>
          <w:iCs/>
        </w:rPr>
        <w:t xml:space="preserve">, </w:t>
      </w:r>
    </w:p>
    <w:p w14:paraId="55346D59" w14:textId="77777777" w:rsidR="00AC66E9" w:rsidRPr="00A43C44" w:rsidRDefault="00AC66E9" w:rsidP="00AC66E9">
      <w:pPr>
        <w:pStyle w:val="para"/>
        <w:ind w:left="1134" w:right="1276" w:firstLine="0"/>
      </w:pPr>
      <w:r w:rsidRPr="00A43C44">
        <w:rPr>
          <w:i/>
          <w:iCs/>
        </w:rPr>
        <w:t>Figure,</w:t>
      </w:r>
      <w:r w:rsidRPr="00A43C44">
        <w:t xml:space="preserve"> amend to read:</w:t>
      </w:r>
    </w:p>
    <w:p w14:paraId="5753C25A" w14:textId="77777777" w:rsidR="00AC66E9" w:rsidRPr="00A43C44" w:rsidRDefault="00AC66E9" w:rsidP="00AC66E9">
      <w:pPr>
        <w:pStyle w:val="para"/>
        <w:keepNext/>
        <w:ind w:left="1134" w:firstLine="0"/>
        <w:rPr>
          <w:b/>
        </w:rPr>
      </w:pPr>
      <w:r w:rsidRPr="00A43C44">
        <w:lastRenderedPageBreak/>
        <w:t>"</w:t>
      </w:r>
      <w:r w:rsidRPr="00A43C44">
        <w:rPr>
          <w:b/>
        </w:rPr>
        <w:t>Example 1:</w:t>
      </w:r>
    </w:p>
    <w:p w14:paraId="4353DA6D" w14:textId="77777777" w:rsidR="00AC66E9" w:rsidRPr="00A43C44" w:rsidRDefault="00AC66E9" w:rsidP="00AC66E9">
      <w:pPr>
        <w:pStyle w:val="para"/>
        <w:ind w:left="1134" w:firstLine="0"/>
      </w:pPr>
      <w:r w:rsidRPr="00FA7DD0">
        <w:rPr>
          <w:noProof/>
          <w:lang w:eastAsia="de-AT"/>
        </w:rPr>
        <w:drawing>
          <wp:inline distT="0" distB="0" distL="0" distR="0" wp14:anchorId="3A0B4CC6" wp14:editId="757E7DDF">
            <wp:extent cx="4840605" cy="1432560"/>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biLevel thresh="75000"/>
                      <a:extLst>
                        <a:ext uri="{28A0092B-C50C-407E-A947-70E740481C1C}">
                          <a14:useLocalDpi xmlns:a14="http://schemas.microsoft.com/office/drawing/2010/main" val="0"/>
                        </a:ext>
                      </a:extLst>
                    </a:blip>
                    <a:srcRect/>
                    <a:stretch>
                      <a:fillRect/>
                    </a:stretch>
                  </pic:blipFill>
                  <pic:spPr bwMode="auto">
                    <a:xfrm>
                      <a:off x="0" y="0"/>
                      <a:ext cx="4840605" cy="1432560"/>
                    </a:xfrm>
                    <a:prstGeom prst="rect">
                      <a:avLst/>
                    </a:prstGeom>
                    <a:noFill/>
                  </pic:spPr>
                </pic:pic>
              </a:graphicData>
            </a:graphic>
          </wp:inline>
        </w:drawing>
      </w:r>
    </w:p>
    <w:p w14:paraId="02EF5860" w14:textId="77777777" w:rsidR="00AC66E9" w:rsidRPr="003E7F29" w:rsidRDefault="00AC66E9" w:rsidP="00AC66E9">
      <w:pPr>
        <w:ind w:left="1701" w:right="1134" w:hanging="567"/>
        <w:jc w:val="both"/>
        <w:rPr>
          <w:sz w:val="18"/>
          <w:szCs w:val="18"/>
        </w:rPr>
      </w:pPr>
      <w:r w:rsidRPr="003E7F29">
        <w:t>(</w:t>
      </w:r>
      <w:r w:rsidRPr="003E7F29">
        <w:rPr>
          <w:vertAlign w:val="superscript"/>
        </w:rPr>
        <w:t>1</w:t>
      </w:r>
      <w:r w:rsidRPr="003E7F29">
        <w:t>)</w:t>
      </w:r>
      <w:r w:rsidRPr="003E7F29">
        <w:tab/>
      </w:r>
      <w:r w:rsidRPr="003E7F29">
        <w:rPr>
          <w:sz w:val="18"/>
          <w:szCs w:val="18"/>
        </w:rPr>
        <w:t>PSI marking instead of kPa is allowed for tyres first type approved before 1 January 2018. The kPa marking may be preceded by "TEST </w:t>
      </w:r>
      <w:proofErr w:type="gramStart"/>
      <w:r w:rsidRPr="003E7F29">
        <w:rPr>
          <w:sz w:val="18"/>
          <w:szCs w:val="18"/>
        </w:rPr>
        <w:t>AT :</w:t>
      </w:r>
      <w:proofErr w:type="gramEnd"/>
      <w:r w:rsidRPr="003E7F29">
        <w:rPr>
          <w:sz w:val="18"/>
          <w:szCs w:val="18"/>
        </w:rPr>
        <w:t>" or, alternatively, by "TEST INFL :" or the symbol "@".</w:t>
      </w:r>
    </w:p>
    <w:p w14:paraId="331E0702" w14:textId="77777777" w:rsidR="00AC66E9" w:rsidRPr="003E7F29" w:rsidRDefault="00AC66E9" w:rsidP="00AC66E9">
      <w:pPr>
        <w:pStyle w:val="para"/>
        <w:spacing w:before="120"/>
        <w:ind w:left="1134" w:firstLine="0"/>
      </w:pPr>
      <w:r w:rsidRPr="003E7F29">
        <w:t>Example 2:</w:t>
      </w:r>
    </w:p>
    <w:p w14:paraId="21FFB10C" w14:textId="77777777" w:rsidR="00AC66E9" w:rsidRPr="003E7F29" w:rsidRDefault="00AC66E9" w:rsidP="00AC66E9">
      <w:pPr>
        <w:pStyle w:val="para"/>
        <w:ind w:left="1134" w:firstLine="0"/>
        <w:jc w:val="left"/>
      </w:pPr>
      <w:r w:rsidRPr="003E7F29">
        <w:rPr>
          <w:noProof/>
          <w:lang w:eastAsia="de-AT"/>
        </w:rPr>
        <w:drawing>
          <wp:inline distT="0" distB="0" distL="0" distR="0" wp14:anchorId="648F542E" wp14:editId="10AFC11C">
            <wp:extent cx="4938395" cy="1432560"/>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biLevel thresh="75000"/>
                      <a:extLst>
                        <a:ext uri="{28A0092B-C50C-407E-A947-70E740481C1C}">
                          <a14:useLocalDpi xmlns:a14="http://schemas.microsoft.com/office/drawing/2010/main" val="0"/>
                        </a:ext>
                      </a:extLst>
                    </a:blip>
                    <a:srcRect/>
                    <a:stretch>
                      <a:fillRect/>
                    </a:stretch>
                  </pic:blipFill>
                  <pic:spPr bwMode="auto">
                    <a:xfrm>
                      <a:off x="0" y="0"/>
                      <a:ext cx="4938395" cy="1432560"/>
                    </a:xfrm>
                    <a:prstGeom prst="rect">
                      <a:avLst/>
                    </a:prstGeom>
                    <a:noFill/>
                  </pic:spPr>
                </pic:pic>
              </a:graphicData>
            </a:graphic>
          </wp:inline>
        </w:drawing>
      </w:r>
    </w:p>
    <w:p w14:paraId="6937D141" w14:textId="77777777" w:rsidR="00AC66E9" w:rsidRPr="003E7F29" w:rsidRDefault="00AC66E9" w:rsidP="00AC66E9">
      <w:pPr>
        <w:pStyle w:val="para"/>
        <w:ind w:left="1134" w:firstLine="0"/>
        <w:jc w:val="left"/>
      </w:pPr>
    </w:p>
    <w:p w14:paraId="1D6397C9" w14:textId="77777777" w:rsidR="00AC66E9" w:rsidRPr="003E7F29" w:rsidRDefault="00AC66E9" w:rsidP="00AC66E9">
      <w:pPr>
        <w:pStyle w:val="para"/>
        <w:ind w:left="1701" w:hanging="567"/>
        <w:rPr>
          <w:sz w:val="18"/>
          <w:szCs w:val="18"/>
        </w:rPr>
      </w:pPr>
      <w:r w:rsidRPr="003E7F29">
        <w:rPr>
          <w:sz w:val="18"/>
          <w:szCs w:val="18"/>
        </w:rPr>
        <w:t>(</w:t>
      </w:r>
      <w:r w:rsidRPr="003E7F29">
        <w:rPr>
          <w:sz w:val="18"/>
          <w:szCs w:val="18"/>
          <w:vertAlign w:val="superscript"/>
        </w:rPr>
        <w:t>2</w:t>
      </w:r>
      <w:r w:rsidRPr="003E7F29">
        <w:rPr>
          <w:sz w:val="18"/>
          <w:szCs w:val="18"/>
        </w:rPr>
        <w:t>)</w:t>
      </w:r>
      <w:r w:rsidRPr="003E7F29">
        <w:rPr>
          <w:sz w:val="18"/>
          <w:szCs w:val="18"/>
        </w:rPr>
        <w:tab/>
        <w:t xml:space="preserve">"TEST AT :" may be replaced by "TEST INFL :" or the symbol "@" or be omitted. </w:t>
      </w:r>
    </w:p>
    <w:p w14:paraId="10C2C673" w14:textId="77777777" w:rsidR="00AC66E9" w:rsidRPr="003E7F29" w:rsidRDefault="00AC66E9" w:rsidP="00AC66E9">
      <w:pPr>
        <w:pStyle w:val="para"/>
        <w:ind w:left="1701" w:hanging="567"/>
        <w:rPr>
          <w:sz w:val="18"/>
          <w:szCs w:val="18"/>
        </w:rPr>
      </w:pPr>
      <w:r w:rsidRPr="003E7F29">
        <w:rPr>
          <w:sz w:val="18"/>
          <w:szCs w:val="18"/>
        </w:rPr>
        <w:t>(</w:t>
      </w:r>
      <w:r w:rsidRPr="003E7F29">
        <w:rPr>
          <w:sz w:val="18"/>
          <w:szCs w:val="18"/>
          <w:vertAlign w:val="superscript"/>
        </w:rPr>
        <w:t>3</w:t>
      </w:r>
      <w:r w:rsidRPr="003E7F29">
        <w:rPr>
          <w:sz w:val="18"/>
          <w:szCs w:val="18"/>
        </w:rPr>
        <w:t>)</w:t>
      </w:r>
      <w:r w:rsidRPr="003E7F29">
        <w:rPr>
          <w:sz w:val="18"/>
          <w:szCs w:val="18"/>
        </w:rPr>
        <w:tab/>
        <w:t>The indication of a second inflation pressure for the additional service description is optional. If there is no indication, the same test inflation applies to both load/speed combinations.</w:t>
      </w:r>
    </w:p>
    <w:p w14:paraId="1B43E7BF" w14:textId="77777777" w:rsidR="00AC66E9" w:rsidRPr="003E7F29" w:rsidRDefault="00AC66E9" w:rsidP="00AC66E9">
      <w:pPr>
        <w:pStyle w:val="para"/>
        <w:ind w:left="1418" w:hanging="284"/>
      </w:pPr>
      <w:r w:rsidRPr="003E7F29">
        <w:t>Dimensional requirements for further markings (</w:t>
      </w:r>
      <w:r w:rsidRPr="003E7F29">
        <w:rPr>
          <w:vertAlign w:val="superscript"/>
        </w:rPr>
        <w:t>4</w:t>
      </w:r>
      <w:r w:rsidRPr="003E7F29">
        <w:t>):</w:t>
      </w:r>
    </w:p>
    <w:p w14:paraId="171E462F" w14:textId="77777777" w:rsidR="00AC66E9" w:rsidRPr="003E7F29" w:rsidRDefault="00AC66E9" w:rsidP="00AC66E9">
      <w:pPr>
        <w:pStyle w:val="para"/>
        <w:ind w:left="1418" w:hanging="284"/>
      </w:pPr>
      <w:r w:rsidRPr="003E7F29">
        <w:rPr>
          <w:noProof/>
          <w:lang w:eastAsia="de-AT"/>
        </w:rPr>
        <w:drawing>
          <wp:inline distT="0" distB="0" distL="0" distR="0" wp14:anchorId="540E6A5D" wp14:editId="48135763">
            <wp:extent cx="2682240" cy="43307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2240" cy="433070"/>
                    </a:xfrm>
                    <a:prstGeom prst="rect">
                      <a:avLst/>
                    </a:prstGeom>
                    <a:noFill/>
                  </pic:spPr>
                </pic:pic>
              </a:graphicData>
            </a:graphic>
          </wp:inline>
        </w:drawing>
      </w:r>
    </w:p>
    <w:p w14:paraId="7F772A99" w14:textId="77777777" w:rsidR="00AC66E9" w:rsidRPr="003E7F29" w:rsidRDefault="00AC66E9" w:rsidP="00AC66E9">
      <w:pPr>
        <w:pStyle w:val="para"/>
        <w:ind w:left="1701" w:hanging="567"/>
        <w:rPr>
          <w:sz w:val="18"/>
          <w:szCs w:val="18"/>
        </w:rPr>
      </w:pPr>
      <w:r w:rsidRPr="003E7F29">
        <w:rPr>
          <w:sz w:val="18"/>
          <w:szCs w:val="18"/>
        </w:rPr>
        <w:t>(</w:t>
      </w:r>
      <w:r w:rsidRPr="003E7F29">
        <w:rPr>
          <w:sz w:val="18"/>
          <w:szCs w:val="18"/>
          <w:vertAlign w:val="superscript"/>
        </w:rPr>
        <w:t>4</w:t>
      </w:r>
      <w:r w:rsidRPr="003E7F29">
        <w:rPr>
          <w:sz w:val="18"/>
          <w:szCs w:val="18"/>
        </w:rPr>
        <w:t xml:space="preserve">) </w:t>
      </w:r>
      <w:r w:rsidRPr="003E7F29">
        <w:rPr>
          <w:sz w:val="18"/>
          <w:szCs w:val="18"/>
        </w:rPr>
        <w:tab/>
        <w:t xml:space="preserve">For "ML" and "MPT" being part of the </w:t>
      </w:r>
      <w:proofErr w:type="spellStart"/>
      <w:r w:rsidRPr="003E7F29">
        <w:rPr>
          <w:sz w:val="18"/>
          <w:szCs w:val="18"/>
        </w:rPr>
        <w:t>tyre</w:t>
      </w:r>
      <w:proofErr w:type="spellEnd"/>
      <w:r w:rsidRPr="003E7F29">
        <w:rPr>
          <w:sz w:val="18"/>
          <w:szCs w:val="18"/>
        </w:rPr>
        <w:t xml:space="preserve"> size designation marking the minimum dimension </w:t>
      </w:r>
      <w:r w:rsidRPr="003E7F29">
        <w:rPr>
          <w:i/>
          <w:iCs/>
          <w:sz w:val="18"/>
          <w:szCs w:val="18"/>
        </w:rPr>
        <w:t>b</w:t>
      </w:r>
      <w:r w:rsidRPr="003E7F29">
        <w:rPr>
          <w:sz w:val="18"/>
          <w:szCs w:val="18"/>
        </w:rPr>
        <w:t xml:space="preserve"> applies."</w:t>
      </w:r>
    </w:p>
    <w:p w14:paraId="19AA3242" w14:textId="77777777" w:rsidR="00AC66E9" w:rsidRPr="00207E1B" w:rsidRDefault="00AC66E9" w:rsidP="00AC66E9">
      <w:pPr>
        <w:pStyle w:val="para"/>
      </w:pPr>
      <w:r w:rsidRPr="00207E1B">
        <w:rPr>
          <w:i/>
        </w:rPr>
        <w:t>Paragraph 1., last indent,</w:t>
      </w:r>
      <w:r w:rsidRPr="00207E1B">
        <w:t xml:space="preserve"> amend to read:</w:t>
      </w:r>
    </w:p>
    <w:p w14:paraId="3156DF6D" w14:textId="77777777" w:rsidR="00AC66E9" w:rsidRPr="00207E1B" w:rsidRDefault="00AC66E9" w:rsidP="00AC66E9">
      <w:pPr>
        <w:pStyle w:val="para"/>
      </w:pPr>
      <w:r w:rsidRPr="00207E1B">
        <w:tab/>
        <w:t>"…</w:t>
      </w:r>
    </w:p>
    <w:p w14:paraId="6CC61D14" w14:textId="77777777" w:rsidR="00AC66E9" w:rsidRPr="00207E1B" w:rsidRDefault="00AC66E9" w:rsidP="00AC66E9">
      <w:pPr>
        <w:pStyle w:val="para"/>
      </w:pPr>
      <w:r w:rsidRPr="00207E1B">
        <w:tab/>
        <w:t>Requiring to be inflated to 800 kPa for both load/speed endurance tests in Example 1 and 800 kPa for the load/speed endurance test according to the main load/speed combination and 750 kPa for the test according to the additional load/speed combination in Example 2."</w:t>
      </w:r>
    </w:p>
    <w:p w14:paraId="07568939" w14:textId="77777777" w:rsidR="00AC66E9" w:rsidRPr="00207E1B" w:rsidRDefault="00AC66E9" w:rsidP="00AC66E9">
      <w:pPr>
        <w:pStyle w:val="para"/>
      </w:pPr>
      <w:r w:rsidRPr="00207E1B">
        <w:rPr>
          <w:i/>
          <w:iCs/>
        </w:rPr>
        <w:t xml:space="preserve">Paragraph 3., </w:t>
      </w:r>
      <w:r w:rsidRPr="00207E1B">
        <w:t>insert a new subparagraph (f) to read:</w:t>
      </w:r>
    </w:p>
    <w:p w14:paraId="1DDAF40D" w14:textId="77777777" w:rsidR="00AC66E9" w:rsidRPr="00207E1B" w:rsidRDefault="00AC66E9" w:rsidP="00AC66E9">
      <w:pPr>
        <w:pStyle w:val="a"/>
      </w:pPr>
      <w:r w:rsidRPr="00207E1B">
        <w:t>“(f)</w:t>
      </w:r>
      <w:r w:rsidRPr="00207E1B">
        <w:tab/>
        <w:t>If there are two indications for the test inflation pressure, they must be placed in such a way that it is clear which pressure indication belongs to which load/speed combination."</w:t>
      </w:r>
    </w:p>
    <w:p w14:paraId="73D14DDE" w14:textId="77777777" w:rsidR="00AC66E9" w:rsidRDefault="00AC66E9" w:rsidP="00AC66E9">
      <w:pPr>
        <w:tabs>
          <w:tab w:val="left" w:leader="dot" w:pos="8505"/>
        </w:tabs>
        <w:spacing w:after="120"/>
        <w:ind w:left="2268" w:right="1134" w:hanging="1134"/>
        <w:jc w:val="both"/>
        <w:rPr>
          <w:i/>
          <w:iCs/>
        </w:rPr>
      </w:pPr>
      <w:r w:rsidRPr="00207E1B">
        <w:rPr>
          <w:i/>
          <w:iCs/>
        </w:rPr>
        <w:t>Annex 10</w:t>
      </w:r>
      <w:r>
        <w:rPr>
          <w:i/>
          <w:iCs/>
        </w:rPr>
        <w:t xml:space="preserve">, </w:t>
      </w:r>
    </w:p>
    <w:p w14:paraId="3FA531DD" w14:textId="77777777" w:rsidR="00AC66E9" w:rsidRPr="00207E1B" w:rsidRDefault="00AC66E9" w:rsidP="00AC66E9">
      <w:pPr>
        <w:tabs>
          <w:tab w:val="left" w:leader="dot" w:pos="8505"/>
        </w:tabs>
        <w:spacing w:after="120"/>
        <w:ind w:left="2268" w:right="1134" w:hanging="1134"/>
        <w:jc w:val="both"/>
      </w:pPr>
      <w:r w:rsidRPr="00207E1B">
        <w:rPr>
          <w:i/>
          <w:iCs/>
        </w:rPr>
        <w:t>Appendix 2, Part 1, Report,</w:t>
      </w:r>
      <w:r w:rsidRPr="00207E1B">
        <w:t xml:space="preserve"> amend to read:</w:t>
      </w:r>
    </w:p>
    <w:p w14:paraId="3F76BAA2" w14:textId="77777777" w:rsidR="00AC66E9" w:rsidRPr="00FA7DD0" w:rsidRDefault="00AC66E9" w:rsidP="00AC66E9">
      <w:pPr>
        <w:tabs>
          <w:tab w:val="left" w:leader="dot" w:pos="8505"/>
        </w:tabs>
        <w:spacing w:after="120"/>
        <w:ind w:left="2268" w:right="1134" w:hanging="1134"/>
        <w:jc w:val="both"/>
        <w:rPr>
          <w:color w:val="000000"/>
        </w:rPr>
      </w:pPr>
      <w:r w:rsidRPr="00FA7DD0">
        <w:rPr>
          <w:bCs/>
          <w:color w:val="000000"/>
        </w:rPr>
        <w:t>"</w:t>
      </w:r>
      <w:r w:rsidRPr="00FA7DD0">
        <w:rPr>
          <w:color w:val="000000"/>
        </w:rPr>
        <w:t>…</w:t>
      </w:r>
    </w:p>
    <w:p w14:paraId="48E2C067" w14:textId="77777777" w:rsidR="00AC66E9" w:rsidRPr="00FA7DD0" w:rsidRDefault="00AC66E9" w:rsidP="00AC66E9">
      <w:pPr>
        <w:tabs>
          <w:tab w:val="left" w:leader="dot" w:pos="8505"/>
        </w:tabs>
        <w:spacing w:after="120"/>
        <w:ind w:left="2268" w:right="1134" w:hanging="1134"/>
        <w:jc w:val="both"/>
        <w:rPr>
          <w:color w:val="000000"/>
        </w:rPr>
      </w:pPr>
      <w:r w:rsidRPr="00FA7DD0">
        <w:rPr>
          <w:color w:val="000000"/>
        </w:rPr>
        <w:t>5.</w:t>
      </w:r>
      <w:r w:rsidRPr="00FA7DD0">
        <w:rPr>
          <w:color w:val="000000"/>
        </w:rPr>
        <w:tab/>
        <w:t xml:space="preserve">Tyre class: </w:t>
      </w:r>
      <w:r w:rsidRPr="00FA7DD0">
        <w:rPr>
          <w:color w:val="000000"/>
        </w:rPr>
        <w:tab/>
      </w:r>
    </w:p>
    <w:p w14:paraId="3DFC0A4E" w14:textId="77777777" w:rsidR="00AC66E9" w:rsidRPr="00FA7DD0" w:rsidRDefault="00AC66E9" w:rsidP="00AC66E9">
      <w:pPr>
        <w:tabs>
          <w:tab w:val="left" w:leader="dot" w:pos="8505"/>
        </w:tabs>
        <w:spacing w:after="120"/>
        <w:ind w:left="2268" w:right="1134" w:hanging="1134"/>
        <w:jc w:val="both"/>
        <w:rPr>
          <w:color w:val="000000"/>
        </w:rPr>
      </w:pPr>
      <w:r w:rsidRPr="00FA7DD0">
        <w:rPr>
          <w:color w:val="000000"/>
        </w:rPr>
        <w:t>6.</w:t>
      </w:r>
      <w:r w:rsidRPr="00FA7DD0">
        <w:rPr>
          <w:color w:val="000000"/>
        </w:rPr>
        <w:tab/>
        <w:t xml:space="preserve">Category of use: </w:t>
      </w:r>
      <w:r w:rsidRPr="00FA7DD0">
        <w:rPr>
          <w:color w:val="000000"/>
        </w:rPr>
        <w:tab/>
      </w:r>
    </w:p>
    <w:p w14:paraId="092438D7" w14:textId="77777777" w:rsidR="00AC66E9" w:rsidRPr="00CE0ECD" w:rsidRDefault="00AC66E9" w:rsidP="00AC66E9">
      <w:pPr>
        <w:tabs>
          <w:tab w:val="left" w:leader="dot" w:pos="8505"/>
        </w:tabs>
        <w:spacing w:after="120"/>
        <w:ind w:left="2268" w:right="1134" w:hanging="1134"/>
        <w:jc w:val="both"/>
        <w:rPr>
          <w:color w:val="000000"/>
        </w:rPr>
      </w:pPr>
      <w:r w:rsidRPr="00FA7DD0">
        <w:rPr>
          <w:color w:val="000000"/>
        </w:rPr>
        <w:t>7.</w:t>
      </w:r>
      <w:r w:rsidRPr="00FA7DD0">
        <w:rPr>
          <w:color w:val="000000"/>
        </w:rPr>
        <w:tab/>
        <w:t xml:space="preserve">Snow grip index </w:t>
      </w:r>
      <w:r w:rsidRPr="00CE0ECD">
        <w:rPr>
          <w:color w:val="000000"/>
        </w:rPr>
        <w:t>SG</w:t>
      </w:r>
    </w:p>
    <w:p w14:paraId="4DA5562A" w14:textId="77777777" w:rsidR="00AC66E9" w:rsidRPr="00FA7DD0" w:rsidRDefault="00AC66E9" w:rsidP="00AC66E9">
      <w:pPr>
        <w:tabs>
          <w:tab w:val="left" w:leader="dot" w:pos="8505"/>
        </w:tabs>
        <w:spacing w:after="120"/>
        <w:ind w:left="2268" w:right="1134" w:hanging="1134"/>
        <w:jc w:val="both"/>
        <w:rPr>
          <w:color w:val="000000"/>
        </w:rPr>
      </w:pPr>
      <w:r w:rsidRPr="00FA7DD0">
        <w:rPr>
          <w:color w:val="000000"/>
        </w:rPr>
        <w:t>7.1.</w:t>
      </w:r>
      <w:r w:rsidRPr="00FA7DD0">
        <w:rPr>
          <w:color w:val="000000"/>
        </w:rPr>
        <w:tab/>
        <w:t xml:space="preserve">Test procedure and SRTT used </w:t>
      </w:r>
      <w:r w:rsidRPr="00FA7DD0">
        <w:rPr>
          <w:color w:val="000000"/>
        </w:rPr>
        <w:tab/>
      </w:r>
    </w:p>
    <w:p w14:paraId="5AE75CBA" w14:textId="77777777" w:rsidR="00AC66E9" w:rsidRPr="00FA7DD0" w:rsidRDefault="00AC66E9" w:rsidP="00AC66E9">
      <w:pPr>
        <w:tabs>
          <w:tab w:val="left" w:leader="dot" w:pos="8505"/>
        </w:tabs>
        <w:spacing w:after="120"/>
        <w:ind w:left="2268" w:right="1134" w:hanging="1134"/>
        <w:jc w:val="both"/>
        <w:rPr>
          <w:color w:val="000000"/>
        </w:rPr>
      </w:pPr>
      <w:r w:rsidRPr="00FA7DD0">
        <w:rPr>
          <w:color w:val="000000"/>
        </w:rPr>
        <w:lastRenderedPageBreak/>
        <w:t>8.</w:t>
      </w:r>
      <w:r w:rsidRPr="00FA7DD0">
        <w:rPr>
          <w:color w:val="000000"/>
        </w:rPr>
        <w:tab/>
        <w:t xml:space="preserve">Comments (if any): </w:t>
      </w:r>
      <w:r w:rsidRPr="00FA7DD0">
        <w:rPr>
          <w:color w:val="000000"/>
        </w:rPr>
        <w:tab/>
      </w:r>
    </w:p>
    <w:p w14:paraId="78DD32BE" w14:textId="77777777" w:rsidR="00AC66E9" w:rsidRPr="00FA7DD0" w:rsidRDefault="00AC66E9" w:rsidP="00AC66E9">
      <w:pPr>
        <w:spacing w:after="120" w:line="240" w:lineRule="auto"/>
        <w:ind w:left="1134" w:right="992"/>
        <w:jc w:val="both"/>
        <w:rPr>
          <w:color w:val="000000"/>
        </w:rPr>
      </w:pPr>
      <w:r w:rsidRPr="00FA7DD0">
        <w:rPr>
          <w:color w:val="000000"/>
        </w:rPr>
        <w:t>…</w:t>
      </w:r>
      <w:r w:rsidRPr="00FA7DD0">
        <w:rPr>
          <w:bCs/>
          <w:color w:val="000000"/>
        </w:rPr>
        <w:t>"</w:t>
      </w:r>
    </w:p>
    <w:p w14:paraId="58F0A7CC" w14:textId="77777777" w:rsidR="00AC66E9" w:rsidRPr="00FA7DD0" w:rsidRDefault="00AC66E9" w:rsidP="00AC66E9">
      <w:pPr>
        <w:tabs>
          <w:tab w:val="left" w:leader="dot" w:pos="8505"/>
        </w:tabs>
        <w:spacing w:after="120"/>
        <w:ind w:left="2268" w:right="1134" w:hanging="1134"/>
        <w:jc w:val="both"/>
        <w:rPr>
          <w:color w:val="000000"/>
        </w:rPr>
      </w:pPr>
      <w:r w:rsidRPr="00FA7DD0">
        <w:rPr>
          <w:i/>
          <w:iCs/>
          <w:color w:val="000000"/>
        </w:rPr>
        <w:t>Appendix 2, Part 2, Test data,</w:t>
      </w:r>
      <w:r w:rsidRPr="00FA7DD0">
        <w:rPr>
          <w:color w:val="000000"/>
        </w:rPr>
        <w:t xml:space="preserve"> amend to read:</w:t>
      </w:r>
    </w:p>
    <w:p w14:paraId="236211DB" w14:textId="77777777" w:rsidR="00AC66E9" w:rsidRPr="00FA7DD0" w:rsidRDefault="00AC66E9" w:rsidP="00AC66E9">
      <w:pPr>
        <w:tabs>
          <w:tab w:val="left" w:leader="dot" w:pos="8505"/>
        </w:tabs>
        <w:spacing w:after="120"/>
        <w:ind w:left="2268" w:right="1134" w:hanging="1134"/>
        <w:jc w:val="both"/>
        <w:rPr>
          <w:color w:val="000000"/>
        </w:rPr>
      </w:pPr>
      <w:r w:rsidRPr="00FA7DD0">
        <w:rPr>
          <w:bCs/>
          <w:color w:val="000000"/>
        </w:rPr>
        <w:t>"</w:t>
      </w:r>
      <w:r w:rsidRPr="00FA7DD0">
        <w:rPr>
          <w:color w:val="000000"/>
        </w:rPr>
        <w:t xml:space="preserve"> …</w:t>
      </w:r>
    </w:p>
    <w:p w14:paraId="0453C2BF" w14:textId="77777777" w:rsidR="00AC66E9" w:rsidRPr="00FA7DD0" w:rsidRDefault="00AC66E9" w:rsidP="00AC66E9">
      <w:pPr>
        <w:tabs>
          <w:tab w:val="left" w:leader="dot" w:pos="1134"/>
          <w:tab w:val="left" w:pos="2127"/>
          <w:tab w:val="left" w:leader="dot" w:pos="8080"/>
        </w:tabs>
        <w:spacing w:before="120" w:after="120"/>
        <w:ind w:left="1134" w:right="1134"/>
        <w:jc w:val="both"/>
        <w:rPr>
          <w:color w:val="000000"/>
          <w:vertAlign w:val="superscript"/>
        </w:rPr>
      </w:pPr>
      <w:bookmarkStart w:id="7" w:name="_Hlk40263965"/>
      <w:r w:rsidRPr="00FA7DD0">
        <w:rPr>
          <w:color w:val="000000"/>
        </w:rPr>
        <w:t>5.</w:t>
      </w:r>
      <w:r w:rsidRPr="00FA7DD0">
        <w:rPr>
          <w:color w:val="000000"/>
        </w:rPr>
        <w:tab/>
        <w:t>Test results: mean fully developed decelerations (m ∙ s</w:t>
      </w:r>
      <w:r w:rsidRPr="00FA7DD0">
        <w:rPr>
          <w:color w:val="000000"/>
          <w:vertAlign w:val="superscript"/>
        </w:rPr>
        <w:noBreakHyphen/>
        <w:t>2</w:t>
      </w:r>
      <w:r w:rsidRPr="00FA7DD0">
        <w:rPr>
          <w:color w:val="000000"/>
        </w:rPr>
        <w:t xml:space="preserve">) / traction </w:t>
      </w:r>
      <w:proofErr w:type="gramStart"/>
      <w:r w:rsidRPr="00FA7DD0">
        <w:rPr>
          <w:color w:val="000000"/>
        </w:rPr>
        <w:t>coefficient</w:t>
      </w:r>
      <w:r w:rsidRPr="00FA7DD0">
        <w:rPr>
          <w:color w:val="000000"/>
          <w:vertAlign w:val="superscript"/>
        </w:rPr>
        <w:t>(</w:t>
      </w:r>
      <w:proofErr w:type="gramEnd"/>
      <w:r w:rsidRPr="00FA7DD0">
        <w:rPr>
          <w:color w:val="000000"/>
          <w:vertAlign w:val="superscript"/>
        </w:rPr>
        <w:t>3)</w:t>
      </w:r>
    </w:p>
    <w:tbl>
      <w:tblPr>
        <w:tblW w:w="7364" w:type="dxa"/>
        <w:tblInd w:w="1205"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484"/>
        <w:gridCol w:w="1275"/>
        <w:gridCol w:w="1002"/>
        <w:gridCol w:w="1203"/>
        <w:gridCol w:w="1200"/>
        <w:gridCol w:w="1200"/>
      </w:tblGrid>
      <w:tr w:rsidR="00AC66E9" w:rsidRPr="00A43C44" w14:paraId="60E630FF" w14:textId="77777777" w:rsidTr="007540A7">
        <w:trPr>
          <w:tblHeader/>
        </w:trPr>
        <w:tc>
          <w:tcPr>
            <w:tcW w:w="1484" w:type="dxa"/>
            <w:tcBorders>
              <w:top w:val="single" w:sz="4" w:space="0" w:color="auto"/>
              <w:left w:val="single" w:sz="4" w:space="0" w:color="auto"/>
              <w:bottom w:val="single" w:sz="12" w:space="0" w:color="auto"/>
              <w:right w:val="single" w:sz="4" w:space="0" w:color="auto"/>
            </w:tcBorders>
            <w:shd w:val="clear" w:color="auto" w:fill="auto"/>
            <w:vAlign w:val="bottom"/>
          </w:tcPr>
          <w:p w14:paraId="1C62D81B" w14:textId="77777777" w:rsidR="00AC66E9" w:rsidRPr="00E85589" w:rsidRDefault="00AC66E9" w:rsidP="007540A7">
            <w:pPr>
              <w:suppressAutoHyphens w:val="0"/>
              <w:spacing w:before="80" w:after="80" w:line="200" w:lineRule="exact"/>
              <w:ind w:left="57" w:right="113"/>
              <w:jc w:val="center"/>
              <w:rPr>
                <w:bCs/>
                <w:i/>
                <w:color w:val="000000"/>
                <w:sz w:val="16"/>
                <w:szCs w:val="16"/>
              </w:rPr>
            </w:pPr>
            <w:r w:rsidRPr="00E85589">
              <w:rPr>
                <w:bCs/>
                <w:i/>
                <w:color w:val="000000"/>
                <w:sz w:val="16"/>
                <w:szCs w:val="16"/>
              </w:rPr>
              <w:t>Run number</w:t>
            </w:r>
          </w:p>
        </w:tc>
        <w:tc>
          <w:tcPr>
            <w:tcW w:w="1275" w:type="dxa"/>
            <w:tcBorders>
              <w:top w:val="single" w:sz="4" w:space="0" w:color="auto"/>
              <w:left w:val="single" w:sz="4" w:space="0" w:color="auto"/>
              <w:bottom w:val="single" w:sz="12" w:space="0" w:color="auto"/>
              <w:right w:val="single" w:sz="4" w:space="0" w:color="auto"/>
            </w:tcBorders>
            <w:shd w:val="clear" w:color="auto" w:fill="auto"/>
            <w:vAlign w:val="bottom"/>
          </w:tcPr>
          <w:p w14:paraId="17093890" w14:textId="77777777" w:rsidR="00AC66E9" w:rsidRPr="00E85589" w:rsidRDefault="00AC66E9" w:rsidP="007540A7">
            <w:pPr>
              <w:suppressAutoHyphens w:val="0"/>
              <w:spacing w:before="80" w:after="80" w:line="200" w:lineRule="exact"/>
              <w:ind w:left="57" w:right="113"/>
              <w:jc w:val="center"/>
              <w:rPr>
                <w:bCs/>
                <w:i/>
                <w:color w:val="000000"/>
                <w:sz w:val="16"/>
                <w:szCs w:val="16"/>
              </w:rPr>
            </w:pPr>
            <w:r w:rsidRPr="00E85589">
              <w:rPr>
                <w:bCs/>
                <w:i/>
                <w:color w:val="000000"/>
                <w:sz w:val="16"/>
                <w:szCs w:val="16"/>
              </w:rPr>
              <w:t>Specification</w:t>
            </w:r>
          </w:p>
        </w:tc>
        <w:tc>
          <w:tcPr>
            <w:tcW w:w="1002" w:type="dxa"/>
            <w:tcBorders>
              <w:top w:val="single" w:sz="4" w:space="0" w:color="auto"/>
              <w:left w:val="single" w:sz="4" w:space="0" w:color="auto"/>
              <w:bottom w:val="single" w:sz="12" w:space="0" w:color="auto"/>
              <w:right w:val="single" w:sz="4" w:space="0" w:color="auto"/>
            </w:tcBorders>
            <w:shd w:val="clear" w:color="auto" w:fill="auto"/>
            <w:vAlign w:val="bottom"/>
          </w:tcPr>
          <w:p w14:paraId="57CB9AFE" w14:textId="77777777" w:rsidR="00AC66E9" w:rsidRPr="00E85589" w:rsidRDefault="00AC66E9" w:rsidP="007540A7">
            <w:pPr>
              <w:suppressAutoHyphens w:val="0"/>
              <w:spacing w:before="80" w:after="80" w:line="200" w:lineRule="exact"/>
              <w:ind w:left="57" w:right="113"/>
              <w:jc w:val="center"/>
              <w:rPr>
                <w:bCs/>
                <w:i/>
                <w:color w:val="000000"/>
                <w:sz w:val="16"/>
                <w:szCs w:val="16"/>
              </w:rPr>
            </w:pPr>
            <w:r w:rsidRPr="00E85589">
              <w:rPr>
                <w:bCs/>
                <w:i/>
                <w:color w:val="000000"/>
                <w:sz w:val="16"/>
                <w:szCs w:val="16"/>
              </w:rPr>
              <w:t xml:space="preserve">SRTT </w:t>
            </w:r>
            <w:r w:rsidRPr="00E85589">
              <w:rPr>
                <w:bCs/>
                <w:i/>
                <w:color w:val="000000"/>
                <w:sz w:val="16"/>
                <w:szCs w:val="16"/>
                <w:vertAlign w:val="subscript"/>
              </w:rPr>
              <w:t>(1st test)</w:t>
            </w:r>
          </w:p>
        </w:tc>
        <w:tc>
          <w:tcPr>
            <w:tcW w:w="1203" w:type="dxa"/>
            <w:tcBorders>
              <w:top w:val="single" w:sz="4" w:space="0" w:color="auto"/>
              <w:left w:val="single" w:sz="4" w:space="0" w:color="auto"/>
              <w:bottom w:val="single" w:sz="12" w:space="0" w:color="auto"/>
              <w:right w:val="single" w:sz="4" w:space="0" w:color="auto"/>
            </w:tcBorders>
            <w:shd w:val="clear" w:color="auto" w:fill="auto"/>
            <w:vAlign w:val="bottom"/>
          </w:tcPr>
          <w:p w14:paraId="3905E255" w14:textId="77777777" w:rsidR="00AC66E9" w:rsidRPr="00E85589" w:rsidRDefault="00AC66E9" w:rsidP="007540A7">
            <w:pPr>
              <w:suppressAutoHyphens w:val="0"/>
              <w:spacing w:before="80" w:after="80" w:line="200" w:lineRule="exact"/>
              <w:ind w:left="57" w:right="113"/>
              <w:jc w:val="center"/>
              <w:rPr>
                <w:bCs/>
                <w:i/>
                <w:color w:val="000000"/>
                <w:sz w:val="16"/>
                <w:szCs w:val="16"/>
              </w:rPr>
            </w:pPr>
            <w:r w:rsidRPr="00E85589">
              <w:rPr>
                <w:bCs/>
                <w:i/>
                <w:color w:val="000000"/>
                <w:sz w:val="16"/>
                <w:szCs w:val="16"/>
              </w:rPr>
              <w:t>Candidate 1</w:t>
            </w:r>
          </w:p>
        </w:tc>
        <w:tc>
          <w:tcPr>
            <w:tcW w:w="1200" w:type="dxa"/>
            <w:tcBorders>
              <w:top w:val="single" w:sz="4" w:space="0" w:color="auto"/>
              <w:left w:val="single" w:sz="4" w:space="0" w:color="auto"/>
              <w:bottom w:val="single" w:sz="12" w:space="0" w:color="auto"/>
              <w:right w:val="single" w:sz="4" w:space="0" w:color="auto"/>
            </w:tcBorders>
            <w:shd w:val="clear" w:color="auto" w:fill="auto"/>
            <w:vAlign w:val="bottom"/>
          </w:tcPr>
          <w:p w14:paraId="31C8AB79" w14:textId="77777777" w:rsidR="00AC66E9" w:rsidRPr="00E85589" w:rsidRDefault="00AC66E9" w:rsidP="007540A7">
            <w:pPr>
              <w:suppressAutoHyphens w:val="0"/>
              <w:spacing w:before="80" w:after="80" w:line="200" w:lineRule="exact"/>
              <w:ind w:left="57" w:right="113"/>
              <w:jc w:val="center"/>
              <w:rPr>
                <w:bCs/>
                <w:i/>
                <w:color w:val="000000"/>
                <w:sz w:val="16"/>
                <w:szCs w:val="16"/>
              </w:rPr>
            </w:pPr>
            <w:r w:rsidRPr="00E85589">
              <w:rPr>
                <w:bCs/>
                <w:i/>
                <w:color w:val="000000"/>
                <w:sz w:val="16"/>
                <w:szCs w:val="16"/>
              </w:rPr>
              <w:t>Candidate 2</w:t>
            </w:r>
          </w:p>
        </w:tc>
        <w:tc>
          <w:tcPr>
            <w:tcW w:w="1200" w:type="dxa"/>
            <w:tcBorders>
              <w:top w:val="single" w:sz="4" w:space="0" w:color="auto"/>
              <w:left w:val="single" w:sz="4" w:space="0" w:color="auto"/>
              <w:bottom w:val="single" w:sz="12" w:space="0" w:color="auto"/>
              <w:right w:val="single" w:sz="4" w:space="0" w:color="auto"/>
            </w:tcBorders>
          </w:tcPr>
          <w:p w14:paraId="7A671D91" w14:textId="77777777" w:rsidR="00AC66E9" w:rsidRPr="00E85589" w:rsidRDefault="00AC66E9" w:rsidP="007540A7">
            <w:pPr>
              <w:suppressAutoHyphens w:val="0"/>
              <w:spacing w:before="80" w:after="80" w:line="200" w:lineRule="exact"/>
              <w:ind w:left="57" w:right="113"/>
              <w:jc w:val="center"/>
              <w:rPr>
                <w:bCs/>
                <w:i/>
                <w:color w:val="000000"/>
                <w:sz w:val="16"/>
                <w:szCs w:val="16"/>
              </w:rPr>
            </w:pPr>
            <w:r w:rsidRPr="00E85589">
              <w:rPr>
                <w:bCs/>
                <w:i/>
                <w:color w:val="000000"/>
                <w:sz w:val="16"/>
                <w:szCs w:val="16"/>
              </w:rPr>
              <w:t xml:space="preserve">SRTT </w:t>
            </w:r>
            <w:r w:rsidRPr="00E85589">
              <w:rPr>
                <w:bCs/>
                <w:i/>
                <w:color w:val="000000"/>
                <w:sz w:val="16"/>
                <w:szCs w:val="16"/>
                <w:vertAlign w:val="subscript"/>
              </w:rPr>
              <w:t>(2nd test)</w:t>
            </w:r>
          </w:p>
        </w:tc>
      </w:tr>
      <w:tr w:rsidR="00AC66E9" w:rsidRPr="00A43C44" w14:paraId="7A2E6421" w14:textId="77777777" w:rsidTr="007540A7">
        <w:tc>
          <w:tcPr>
            <w:tcW w:w="1484" w:type="dxa"/>
            <w:tcBorders>
              <w:top w:val="single" w:sz="12" w:space="0" w:color="auto"/>
              <w:left w:val="single" w:sz="4" w:space="0" w:color="auto"/>
              <w:bottom w:val="single" w:sz="4" w:space="0" w:color="auto"/>
              <w:right w:val="single" w:sz="4" w:space="0" w:color="auto"/>
            </w:tcBorders>
            <w:shd w:val="clear" w:color="auto" w:fill="auto"/>
          </w:tcPr>
          <w:p w14:paraId="79F28112"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r w:rsidRPr="00FA7DD0">
              <w:rPr>
                <w:rFonts w:asciiTheme="majorBidi" w:hAnsiTheme="majorBidi" w:cstheme="majorBidi"/>
                <w:bCs/>
                <w:color w:val="000000"/>
                <w:sz w:val="18"/>
                <w:szCs w:val="18"/>
              </w:rPr>
              <w:t>1</w:t>
            </w:r>
          </w:p>
        </w:tc>
        <w:tc>
          <w:tcPr>
            <w:tcW w:w="1275" w:type="dxa"/>
            <w:tcBorders>
              <w:top w:val="single" w:sz="12" w:space="0" w:color="auto"/>
              <w:left w:val="single" w:sz="4" w:space="0" w:color="auto"/>
              <w:bottom w:val="single" w:sz="4" w:space="0" w:color="auto"/>
              <w:right w:val="single" w:sz="4" w:space="0" w:color="auto"/>
            </w:tcBorders>
            <w:shd w:val="clear" w:color="auto" w:fill="auto"/>
          </w:tcPr>
          <w:p w14:paraId="674E98F5" w14:textId="77777777" w:rsidR="00AC66E9" w:rsidRPr="00FA7DD0" w:rsidRDefault="00AC66E9" w:rsidP="007540A7">
            <w:pPr>
              <w:suppressAutoHyphens w:val="0"/>
              <w:spacing w:before="40" w:after="40" w:line="220" w:lineRule="exact"/>
              <w:ind w:right="113"/>
              <w:rPr>
                <w:rFonts w:asciiTheme="majorBidi" w:hAnsiTheme="majorBidi" w:cstheme="majorBidi"/>
                <w:bCs/>
                <w:color w:val="000000"/>
                <w:sz w:val="18"/>
                <w:szCs w:val="18"/>
              </w:rPr>
            </w:pPr>
          </w:p>
        </w:tc>
        <w:tc>
          <w:tcPr>
            <w:tcW w:w="1002" w:type="dxa"/>
            <w:tcBorders>
              <w:top w:val="single" w:sz="12" w:space="0" w:color="auto"/>
              <w:left w:val="single" w:sz="4" w:space="0" w:color="auto"/>
              <w:bottom w:val="single" w:sz="4" w:space="0" w:color="auto"/>
              <w:right w:val="single" w:sz="4" w:space="0" w:color="auto"/>
            </w:tcBorders>
            <w:shd w:val="clear" w:color="auto" w:fill="auto"/>
          </w:tcPr>
          <w:p w14:paraId="4D4ECDF0" w14:textId="77777777" w:rsidR="00AC66E9" w:rsidRPr="00FA7DD0" w:rsidRDefault="00AC66E9" w:rsidP="007540A7">
            <w:pPr>
              <w:suppressAutoHyphens w:val="0"/>
              <w:spacing w:before="40" w:after="40" w:line="220" w:lineRule="exact"/>
              <w:ind w:right="113"/>
              <w:rPr>
                <w:rFonts w:asciiTheme="majorBidi" w:hAnsiTheme="majorBidi" w:cstheme="majorBidi"/>
                <w:bCs/>
                <w:color w:val="000000"/>
                <w:sz w:val="18"/>
                <w:szCs w:val="18"/>
              </w:rPr>
            </w:pPr>
          </w:p>
        </w:tc>
        <w:tc>
          <w:tcPr>
            <w:tcW w:w="1203" w:type="dxa"/>
            <w:tcBorders>
              <w:top w:val="single" w:sz="12" w:space="0" w:color="auto"/>
              <w:left w:val="single" w:sz="4" w:space="0" w:color="auto"/>
              <w:bottom w:val="single" w:sz="4" w:space="0" w:color="auto"/>
              <w:right w:val="single" w:sz="4" w:space="0" w:color="auto"/>
            </w:tcBorders>
            <w:shd w:val="clear" w:color="auto" w:fill="auto"/>
          </w:tcPr>
          <w:p w14:paraId="633F4F58" w14:textId="77777777" w:rsidR="00AC66E9" w:rsidRPr="00FA7DD0" w:rsidRDefault="00AC66E9" w:rsidP="007540A7">
            <w:pPr>
              <w:suppressAutoHyphens w:val="0"/>
              <w:spacing w:before="40" w:after="40" w:line="220" w:lineRule="exact"/>
              <w:ind w:right="113"/>
              <w:rPr>
                <w:rFonts w:asciiTheme="majorBidi" w:hAnsiTheme="majorBidi" w:cstheme="majorBidi"/>
                <w:bCs/>
                <w:color w:val="000000"/>
                <w:sz w:val="18"/>
                <w:szCs w:val="18"/>
              </w:rPr>
            </w:pPr>
          </w:p>
        </w:tc>
        <w:tc>
          <w:tcPr>
            <w:tcW w:w="1200" w:type="dxa"/>
            <w:tcBorders>
              <w:top w:val="single" w:sz="12" w:space="0" w:color="auto"/>
              <w:left w:val="single" w:sz="4" w:space="0" w:color="auto"/>
              <w:bottom w:val="single" w:sz="4" w:space="0" w:color="auto"/>
              <w:right w:val="single" w:sz="4" w:space="0" w:color="auto"/>
            </w:tcBorders>
            <w:shd w:val="clear" w:color="auto" w:fill="auto"/>
          </w:tcPr>
          <w:p w14:paraId="0ED3D709" w14:textId="77777777" w:rsidR="00AC66E9" w:rsidRPr="00FA7DD0" w:rsidRDefault="00AC66E9" w:rsidP="007540A7">
            <w:pPr>
              <w:suppressAutoHyphens w:val="0"/>
              <w:spacing w:before="40" w:after="40" w:line="220" w:lineRule="exact"/>
              <w:ind w:right="113"/>
              <w:rPr>
                <w:rFonts w:asciiTheme="majorBidi" w:hAnsiTheme="majorBidi" w:cstheme="majorBidi"/>
                <w:bCs/>
                <w:color w:val="000000"/>
                <w:sz w:val="18"/>
                <w:szCs w:val="18"/>
              </w:rPr>
            </w:pPr>
          </w:p>
        </w:tc>
        <w:tc>
          <w:tcPr>
            <w:tcW w:w="1200" w:type="dxa"/>
            <w:tcBorders>
              <w:top w:val="single" w:sz="12" w:space="0" w:color="auto"/>
              <w:left w:val="single" w:sz="4" w:space="0" w:color="auto"/>
              <w:bottom w:val="single" w:sz="4" w:space="0" w:color="auto"/>
              <w:right w:val="single" w:sz="4" w:space="0" w:color="auto"/>
            </w:tcBorders>
          </w:tcPr>
          <w:p w14:paraId="6FED359B" w14:textId="77777777" w:rsidR="00AC66E9" w:rsidRPr="00FA7DD0" w:rsidRDefault="00AC66E9" w:rsidP="007540A7">
            <w:pPr>
              <w:suppressAutoHyphens w:val="0"/>
              <w:spacing w:before="40" w:after="40" w:line="220" w:lineRule="exact"/>
              <w:ind w:right="113"/>
              <w:rPr>
                <w:rFonts w:asciiTheme="majorBidi" w:hAnsiTheme="majorBidi" w:cstheme="majorBidi"/>
                <w:bCs/>
                <w:color w:val="000000"/>
                <w:sz w:val="18"/>
                <w:szCs w:val="18"/>
              </w:rPr>
            </w:pPr>
          </w:p>
        </w:tc>
      </w:tr>
      <w:tr w:rsidR="00AC66E9" w:rsidRPr="00A43C44" w14:paraId="3CBDFF35" w14:textId="77777777" w:rsidTr="007540A7">
        <w:tc>
          <w:tcPr>
            <w:tcW w:w="1484" w:type="dxa"/>
            <w:tcBorders>
              <w:top w:val="single" w:sz="4" w:space="0" w:color="auto"/>
              <w:left w:val="single" w:sz="4" w:space="0" w:color="auto"/>
              <w:bottom w:val="single" w:sz="4" w:space="0" w:color="auto"/>
              <w:right w:val="single" w:sz="4" w:space="0" w:color="auto"/>
            </w:tcBorders>
            <w:shd w:val="clear" w:color="auto" w:fill="auto"/>
          </w:tcPr>
          <w:p w14:paraId="60C44AAF"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r w:rsidRPr="00FA7DD0">
              <w:rPr>
                <w:rFonts w:asciiTheme="majorBidi" w:hAnsiTheme="majorBidi" w:cstheme="majorBidi"/>
                <w:bCs/>
                <w:color w:val="000000"/>
                <w:sz w:val="18"/>
                <w:szCs w:val="18"/>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5720FC9"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63D487A8"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6B65189D"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206E1E0C"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00" w:type="dxa"/>
            <w:tcBorders>
              <w:top w:val="single" w:sz="4" w:space="0" w:color="auto"/>
              <w:left w:val="single" w:sz="4" w:space="0" w:color="auto"/>
              <w:bottom w:val="single" w:sz="4" w:space="0" w:color="auto"/>
              <w:right w:val="single" w:sz="4" w:space="0" w:color="auto"/>
            </w:tcBorders>
          </w:tcPr>
          <w:p w14:paraId="3B837220"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r>
      <w:tr w:rsidR="00AC66E9" w:rsidRPr="00A43C44" w14:paraId="268396DB" w14:textId="77777777" w:rsidTr="007540A7">
        <w:tc>
          <w:tcPr>
            <w:tcW w:w="1484" w:type="dxa"/>
            <w:tcBorders>
              <w:top w:val="single" w:sz="4" w:space="0" w:color="auto"/>
              <w:left w:val="single" w:sz="4" w:space="0" w:color="auto"/>
              <w:bottom w:val="single" w:sz="4" w:space="0" w:color="auto"/>
              <w:right w:val="single" w:sz="4" w:space="0" w:color="auto"/>
            </w:tcBorders>
            <w:shd w:val="clear" w:color="auto" w:fill="auto"/>
          </w:tcPr>
          <w:p w14:paraId="5FF455F7"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r w:rsidRPr="00FA7DD0">
              <w:rPr>
                <w:rFonts w:asciiTheme="majorBidi" w:hAnsiTheme="majorBidi" w:cstheme="majorBidi"/>
                <w:bCs/>
                <w:color w:val="000000"/>
                <w:sz w:val="18"/>
                <w:szCs w:val="18"/>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B92CA09"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095D84ED"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63C140C7"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07DEF37B"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00" w:type="dxa"/>
            <w:tcBorders>
              <w:top w:val="single" w:sz="4" w:space="0" w:color="auto"/>
              <w:left w:val="single" w:sz="4" w:space="0" w:color="auto"/>
              <w:bottom w:val="single" w:sz="4" w:space="0" w:color="auto"/>
              <w:right w:val="single" w:sz="4" w:space="0" w:color="auto"/>
            </w:tcBorders>
          </w:tcPr>
          <w:p w14:paraId="0F2F595A"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r>
      <w:tr w:rsidR="00AC66E9" w:rsidRPr="00A43C44" w14:paraId="6D4BD79B" w14:textId="77777777" w:rsidTr="007540A7">
        <w:tc>
          <w:tcPr>
            <w:tcW w:w="1484" w:type="dxa"/>
            <w:tcBorders>
              <w:top w:val="single" w:sz="4" w:space="0" w:color="auto"/>
              <w:left w:val="single" w:sz="4" w:space="0" w:color="auto"/>
              <w:bottom w:val="single" w:sz="4" w:space="0" w:color="auto"/>
              <w:right w:val="single" w:sz="4" w:space="0" w:color="auto"/>
            </w:tcBorders>
            <w:shd w:val="clear" w:color="auto" w:fill="auto"/>
          </w:tcPr>
          <w:p w14:paraId="213F1C23"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r w:rsidRPr="00FA7DD0">
              <w:rPr>
                <w:rFonts w:asciiTheme="majorBidi" w:hAnsiTheme="majorBidi" w:cstheme="majorBidi"/>
                <w:bCs/>
                <w:color w:val="000000"/>
                <w:sz w:val="18"/>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D27369F"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34672550"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740F46B3"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09183CAA"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00" w:type="dxa"/>
            <w:tcBorders>
              <w:top w:val="single" w:sz="4" w:space="0" w:color="auto"/>
              <w:left w:val="single" w:sz="4" w:space="0" w:color="auto"/>
              <w:bottom w:val="single" w:sz="4" w:space="0" w:color="auto"/>
              <w:right w:val="single" w:sz="4" w:space="0" w:color="auto"/>
            </w:tcBorders>
          </w:tcPr>
          <w:p w14:paraId="01DBEE26"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r>
      <w:tr w:rsidR="00AC66E9" w:rsidRPr="00A43C44" w14:paraId="5A76855B" w14:textId="77777777" w:rsidTr="007540A7">
        <w:tc>
          <w:tcPr>
            <w:tcW w:w="1484" w:type="dxa"/>
            <w:tcBorders>
              <w:top w:val="single" w:sz="4" w:space="0" w:color="auto"/>
              <w:left w:val="single" w:sz="4" w:space="0" w:color="auto"/>
              <w:bottom w:val="single" w:sz="4" w:space="0" w:color="auto"/>
              <w:right w:val="single" w:sz="4" w:space="0" w:color="auto"/>
            </w:tcBorders>
            <w:shd w:val="clear" w:color="auto" w:fill="auto"/>
          </w:tcPr>
          <w:p w14:paraId="119B512C"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r w:rsidRPr="00FA7DD0">
              <w:rPr>
                <w:rFonts w:asciiTheme="majorBidi" w:hAnsiTheme="majorBidi" w:cstheme="majorBidi"/>
                <w:bCs/>
                <w:color w:val="000000"/>
                <w:sz w:val="18"/>
                <w:szCs w:val="18"/>
              </w:rPr>
              <w:t>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E85B2C5"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3A27E25E"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27240FD5"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2D80367F"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00" w:type="dxa"/>
            <w:tcBorders>
              <w:top w:val="single" w:sz="4" w:space="0" w:color="auto"/>
              <w:left w:val="single" w:sz="4" w:space="0" w:color="auto"/>
              <w:bottom w:val="single" w:sz="4" w:space="0" w:color="auto"/>
              <w:right w:val="single" w:sz="4" w:space="0" w:color="auto"/>
            </w:tcBorders>
          </w:tcPr>
          <w:p w14:paraId="2AB770FE"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r>
      <w:tr w:rsidR="00AC66E9" w:rsidRPr="00A43C44" w14:paraId="5AC3A915" w14:textId="77777777" w:rsidTr="007540A7">
        <w:tc>
          <w:tcPr>
            <w:tcW w:w="1484" w:type="dxa"/>
            <w:tcBorders>
              <w:top w:val="single" w:sz="4" w:space="0" w:color="auto"/>
              <w:left w:val="single" w:sz="4" w:space="0" w:color="auto"/>
              <w:bottom w:val="single" w:sz="4" w:space="0" w:color="auto"/>
              <w:right w:val="single" w:sz="4" w:space="0" w:color="auto"/>
            </w:tcBorders>
            <w:shd w:val="clear" w:color="auto" w:fill="auto"/>
          </w:tcPr>
          <w:p w14:paraId="0FE6E009"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r w:rsidRPr="00FA7DD0">
              <w:rPr>
                <w:rFonts w:asciiTheme="majorBidi" w:hAnsiTheme="majorBidi" w:cstheme="majorBidi"/>
                <w:bCs/>
                <w:color w:val="000000"/>
                <w:sz w:val="18"/>
                <w:szCs w:val="18"/>
              </w:rPr>
              <w:t>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2D62EE"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13391E01"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1140C22A"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7C6588C4"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00" w:type="dxa"/>
            <w:tcBorders>
              <w:top w:val="single" w:sz="4" w:space="0" w:color="auto"/>
              <w:left w:val="single" w:sz="4" w:space="0" w:color="auto"/>
              <w:bottom w:val="single" w:sz="4" w:space="0" w:color="auto"/>
              <w:right w:val="single" w:sz="4" w:space="0" w:color="auto"/>
            </w:tcBorders>
          </w:tcPr>
          <w:p w14:paraId="5E3CBA4B"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r>
      <w:tr w:rsidR="00AC66E9" w:rsidRPr="00A43C44" w14:paraId="3E2AD636" w14:textId="77777777" w:rsidTr="007540A7">
        <w:tc>
          <w:tcPr>
            <w:tcW w:w="1484" w:type="dxa"/>
            <w:tcBorders>
              <w:top w:val="single" w:sz="4" w:space="0" w:color="auto"/>
              <w:left w:val="single" w:sz="4" w:space="0" w:color="auto"/>
              <w:bottom w:val="single" w:sz="4" w:space="0" w:color="auto"/>
              <w:right w:val="single" w:sz="4" w:space="0" w:color="auto"/>
            </w:tcBorders>
            <w:shd w:val="clear" w:color="auto" w:fill="auto"/>
          </w:tcPr>
          <w:p w14:paraId="1F3A82AB"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2B38D26"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5D3AB907"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30D933A9"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179FA660"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00" w:type="dxa"/>
            <w:tcBorders>
              <w:top w:val="single" w:sz="4" w:space="0" w:color="auto"/>
              <w:left w:val="single" w:sz="4" w:space="0" w:color="auto"/>
              <w:bottom w:val="single" w:sz="4" w:space="0" w:color="auto"/>
              <w:right w:val="single" w:sz="4" w:space="0" w:color="auto"/>
            </w:tcBorders>
          </w:tcPr>
          <w:p w14:paraId="62BE6B64"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r>
      <w:tr w:rsidR="00AC66E9" w:rsidRPr="00A43C44" w14:paraId="67DA3205" w14:textId="77777777" w:rsidTr="007540A7">
        <w:tc>
          <w:tcPr>
            <w:tcW w:w="1484" w:type="dxa"/>
            <w:tcBorders>
              <w:top w:val="single" w:sz="4" w:space="0" w:color="auto"/>
              <w:left w:val="single" w:sz="4" w:space="0" w:color="auto"/>
              <w:bottom w:val="single" w:sz="4" w:space="0" w:color="auto"/>
              <w:right w:val="single" w:sz="4" w:space="0" w:color="auto"/>
            </w:tcBorders>
            <w:shd w:val="clear" w:color="auto" w:fill="auto"/>
          </w:tcPr>
          <w:p w14:paraId="0C68AB44"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r>
              <w:rPr>
                <w:rFonts w:asciiTheme="majorBidi" w:hAnsiTheme="majorBidi" w:cstheme="majorBidi"/>
                <w:bCs/>
                <w:color w:val="000000"/>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67EF46B"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6F7386DB"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3E098588"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0E54838F"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00" w:type="dxa"/>
            <w:tcBorders>
              <w:top w:val="single" w:sz="4" w:space="0" w:color="auto"/>
              <w:left w:val="single" w:sz="4" w:space="0" w:color="auto"/>
              <w:bottom w:val="single" w:sz="4" w:space="0" w:color="auto"/>
              <w:right w:val="single" w:sz="4" w:space="0" w:color="auto"/>
            </w:tcBorders>
          </w:tcPr>
          <w:p w14:paraId="5B47AD8F"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r>
      <w:tr w:rsidR="00AC66E9" w:rsidRPr="00A43C44" w14:paraId="5E08904A" w14:textId="77777777" w:rsidTr="007540A7">
        <w:tc>
          <w:tcPr>
            <w:tcW w:w="1484" w:type="dxa"/>
            <w:tcBorders>
              <w:top w:val="single" w:sz="4" w:space="0" w:color="auto"/>
              <w:left w:val="single" w:sz="4" w:space="0" w:color="auto"/>
              <w:bottom w:val="single" w:sz="4" w:space="0" w:color="auto"/>
              <w:right w:val="single" w:sz="4" w:space="0" w:color="auto"/>
            </w:tcBorders>
            <w:shd w:val="clear" w:color="auto" w:fill="auto"/>
          </w:tcPr>
          <w:p w14:paraId="38BDD94F"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6469053"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3C1BBE2F"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0F5BD87C"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518CC47E"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00" w:type="dxa"/>
            <w:tcBorders>
              <w:top w:val="single" w:sz="4" w:space="0" w:color="auto"/>
              <w:left w:val="single" w:sz="4" w:space="0" w:color="auto"/>
              <w:bottom w:val="single" w:sz="4" w:space="0" w:color="auto"/>
              <w:right w:val="single" w:sz="4" w:space="0" w:color="auto"/>
            </w:tcBorders>
          </w:tcPr>
          <w:p w14:paraId="205AFF80"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r>
      <w:tr w:rsidR="00AC66E9" w:rsidRPr="00A43C44" w14:paraId="7EEB3B4C" w14:textId="77777777" w:rsidTr="007540A7">
        <w:tc>
          <w:tcPr>
            <w:tcW w:w="1484" w:type="dxa"/>
            <w:tcBorders>
              <w:top w:val="single" w:sz="4" w:space="0" w:color="auto"/>
              <w:left w:val="single" w:sz="4" w:space="0" w:color="auto"/>
              <w:bottom w:val="single" w:sz="4" w:space="0" w:color="auto"/>
              <w:right w:val="single" w:sz="4" w:space="0" w:color="auto"/>
            </w:tcBorders>
            <w:shd w:val="clear" w:color="auto" w:fill="auto"/>
          </w:tcPr>
          <w:p w14:paraId="099448F8"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r w:rsidRPr="00FA7DD0">
              <w:rPr>
                <w:rFonts w:asciiTheme="majorBidi" w:hAnsiTheme="majorBidi" w:cstheme="majorBidi"/>
                <w:bCs/>
                <w:color w:val="000000"/>
                <w:sz w:val="18"/>
                <w:szCs w:val="18"/>
              </w:rPr>
              <w:t>Mean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8BFFCA8"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184C731A"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47E87D84"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3D241F53"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00" w:type="dxa"/>
            <w:tcBorders>
              <w:top w:val="single" w:sz="4" w:space="0" w:color="auto"/>
              <w:left w:val="single" w:sz="4" w:space="0" w:color="auto"/>
              <w:bottom w:val="single" w:sz="4" w:space="0" w:color="auto"/>
              <w:right w:val="single" w:sz="4" w:space="0" w:color="auto"/>
            </w:tcBorders>
          </w:tcPr>
          <w:p w14:paraId="2DD27BFC"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r>
      <w:tr w:rsidR="00AC66E9" w:rsidRPr="00A43C44" w14:paraId="232681E0" w14:textId="77777777" w:rsidTr="007540A7">
        <w:tc>
          <w:tcPr>
            <w:tcW w:w="1484" w:type="dxa"/>
            <w:tcBorders>
              <w:top w:val="single" w:sz="4" w:space="0" w:color="auto"/>
              <w:left w:val="single" w:sz="4" w:space="0" w:color="auto"/>
              <w:bottom w:val="single" w:sz="4" w:space="0" w:color="auto"/>
              <w:right w:val="single" w:sz="4" w:space="0" w:color="auto"/>
            </w:tcBorders>
            <w:shd w:val="clear" w:color="auto" w:fill="auto"/>
          </w:tcPr>
          <w:p w14:paraId="214EE120"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r w:rsidRPr="00FA7DD0">
              <w:rPr>
                <w:rFonts w:asciiTheme="majorBidi" w:hAnsiTheme="majorBidi" w:cstheme="majorBidi"/>
                <w:bCs/>
                <w:color w:val="000000"/>
                <w:sz w:val="18"/>
                <w:szCs w:val="18"/>
              </w:rPr>
              <w:t>Standard deviation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A1F4EAE"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4E1A630B"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6556842C"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43196A65"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00" w:type="dxa"/>
            <w:tcBorders>
              <w:top w:val="single" w:sz="4" w:space="0" w:color="auto"/>
              <w:left w:val="single" w:sz="4" w:space="0" w:color="auto"/>
              <w:bottom w:val="single" w:sz="4" w:space="0" w:color="auto"/>
              <w:right w:val="single" w:sz="4" w:space="0" w:color="auto"/>
            </w:tcBorders>
          </w:tcPr>
          <w:p w14:paraId="41137970"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r>
      <w:tr w:rsidR="00AC66E9" w:rsidRPr="00A43C44" w14:paraId="4AAB0DB4" w14:textId="77777777" w:rsidTr="007540A7">
        <w:tc>
          <w:tcPr>
            <w:tcW w:w="1484" w:type="dxa"/>
            <w:tcBorders>
              <w:top w:val="single" w:sz="4" w:space="0" w:color="auto"/>
              <w:left w:val="single" w:sz="4" w:space="0" w:color="auto"/>
              <w:bottom w:val="single" w:sz="4" w:space="0" w:color="auto"/>
              <w:right w:val="single" w:sz="4" w:space="0" w:color="auto"/>
            </w:tcBorders>
            <w:shd w:val="clear" w:color="auto" w:fill="auto"/>
          </w:tcPr>
          <w:p w14:paraId="17512D18"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r w:rsidRPr="00FA7DD0">
              <w:rPr>
                <w:rFonts w:asciiTheme="majorBidi" w:hAnsiTheme="majorBidi" w:cstheme="majorBidi"/>
                <w:bCs/>
                <w:color w:val="000000"/>
                <w:sz w:val="18"/>
                <w:szCs w:val="18"/>
              </w:rPr>
              <w:t>Coefficient of variation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03BA678"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roofErr w:type="spellStart"/>
            <w:r w:rsidRPr="00FA7DD0">
              <w:rPr>
                <w:rFonts w:asciiTheme="majorBidi" w:hAnsiTheme="majorBidi" w:cstheme="majorBidi"/>
                <w:bCs/>
                <w:i/>
                <w:color w:val="000000"/>
                <w:sz w:val="18"/>
                <w:szCs w:val="18"/>
              </w:rPr>
              <w:t>CV</w:t>
            </w:r>
            <w:r w:rsidRPr="00FA7DD0">
              <w:rPr>
                <w:rFonts w:asciiTheme="majorBidi" w:hAnsiTheme="majorBidi" w:cstheme="majorBidi"/>
                <w:bCs/>
                <w:i/>
                <w:color w:val="000000"/>
                <w:sz w:val="18"/>
                <w:szCs w:val="18"/>
                <w:vertAlign w:val="subscript"/>
              </w:rPr>
              <w:t>a</w:t>
            </w:r>
            <w:proofErr w:type="spellEnd"/>
            <w:r w:rsidRPr="00FA7DD0">
              <w:rPr>
                <w:rFonts w:asciiTheme="majorBidi" w:hAnsiTheme="majorBidi" w:cstheme="majorBidi"/>
                <w:bCs/>
                <w:color w:val="000000"/>
                <w:sz w:val="18"/>
                <w:szCs w:val="18"/>
              </w:rPr>
              <w:t> ≤</w:t>
            </w:r>
            <w:r w:rsidRPr="00FA7DD0">
              <w:rPr>
                <w:rFonts w:asciiTheme="majorBidi" w:eastAsia="TimesNewRoman,Italic" w:hAnsiTheme="majorBidi" w:cstheme="majorBidi"/>
                <w:bCs/>
                <w:iCs/>
                <w:color w:val="000000"/>
                <w:sz w:val="18"/>
                <w:szCs w:val="18"/>
                <w:lang w:eastAsia="ja-JP"/>
              </w:rPr>
              <w:t> </w:t>
            </w:r>
            <w:r w:rsidRPr="00FA7DD0">
              <w:rPr>
                <w:rFonts w:asciiTheme="majorBidi" w:hAnsiTheme="majorBidi" w:cstheme="majorBidi"/>
                <w:bCs/>
                <w:color w:val="000000"/>
                <w:sz w:val="18"/>
                <w:szCs w:val="18"/>
              </w:rPr>
              <w:t>6 %</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2B6E1EA4"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3A9A3346"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48ADD906"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00" w:type="dxa"/>
            <w:tcBorders>
              <w:top w:val="single" w:sz="4" w:space="0" w:color="auto"/>
              <w:left w:val="single" w:sz="4" w:space="0" w:color="auto"/>
              <w:bottom w:val="single" w:sz="4" w:space="0" w:color="auto"/>
              <w:right w:val="single" w:sz="4" w:space="0" w:color="auto"/>
            </w:tcBorders>
          </w:tcPr>
          <w:p w14:paraId="506B97CA"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r>
      <w:tr w:rsidR="00AC66E9" w:rsidRPr="00A43C44" w14:paraId="3699EB17" w14:textId="77777777" w:rsidTr="007540A7">
        <w:tc>
          <w:tcPr>
            <w:tcW w:w="1484" w:type="dxa"/>
            <w:tcBorders>
              <w:top w:val="single" w:sz="4" w:space="0" w:color="auto"/>
              <w:left w:val="single" w:sz="4" w:space="0" w:color="auto"/>
              <w:bottom w:val="single" w:sz="4" w:space="0" w:color="auto"/>
              <w:right w:val="single" w:sz="4" w:space="0" w:color="auto"/>
            </w:tcBorders>
            <w:shd w:val="clear" w:color="auto" w:fill="auto"/>
          </w:tcPr>
          <w:p w14:paraId="1F398CC2"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r w:rsidRPr="00FA7DD0">
              <w:rPr>
                <w:rFonts w:asciiTheme="majorBidi" w:hAnsiTheme="majorBidi" w:cstheme="majorBidi"/>
                <w:bCs/>
                <w:color w:val="000000"/>
                <w:sz w:val="18"/>
                <w:szCs w:val="18"/>
              </w:rPr>
              <w:t>Coefficient of Validation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DD9A432" w14:textId="77777777" w:rsidR="00AC66E9" w:rsidRPr="00FA7DD0" w:rsidRDefault="00AC66E9" w:rsidP="007540A7">
            <w:pPr>
              <w:suppressAutoHyphens w:val="0"/>
              <w:spacing w:before="40" w:after="40" w:line="220" w:lineRule="exact"/>
              <w:ind w:left="57" w:right="113"/>
              <w:rPr>
                <w:rFonts w:asciiTheme="majorBidi" w:hAnsiTheme="majorBidi" w:cstheme="majorBidi"/>
                <w:bCs/>
                <w:i/>
                <w:color w:val="000000"/>
                <w:sz w:val="18"/>
                <w:szCs w:val="18"/>
              </w:rPr>
            </w:pPr>
            <w:proofErr w:type="spellStart"/>
            <w:r w:rsidRPr="00FA7DD0">
              <w:rPr>
                <w:rFonts w:asciiTheme="majorBidi" w:hAnsiTheme="majorBidi" w:cstheme="majorBidi"/>
                <w:bCs/>
                <w:i/>
                <w:color w:val="000000"/>
                <w:sz w:val="18"/>
                <w:szCs w:val="18"/>
              </w:rPr>
              <w:t>CVal</w:t>
            </w:r>
            <w:r w:rsidRPr="00FA7DD0">
              <w:rPr>
                <w:rFonts w:asciiTheme="majorBidi" w:hAnsiTheme="majorBidi" w:cstheme="majorBidi"/>
                <w:bCs/>
                <w:i/>
                <w:color w:val="000000"/>
                <w:sz w:val="18"/>
                <w:szCs w:val="18"/>
                <w:vertAlign w:val="subscript"/>
              </w:rPr>
              <w:t>a</w:t>
            </w:r>
            <w:proofErr w:type="spellEnd"/>
            <w:r>
              <w:rPr>
                <w:rFonts w:asciiTheme="majorBidi" w:hAnsiTheme="majorBidi" w:cstheme="majorBidi"/>
                <w:bCs/>
                <w:i/>
                <w:color w:val="000000"/>
                <w:sz w:val="18"/>
                <w:szCs w:val="18"/>
                <w:vertAlign w:val="subscript"/>
              </w:rPr>
              <w:t> </w:t>
            </w:r>
            <w:r w:rsidRPr="00FA7DD0">
              <w:rPr>
                <w:rFonts w:asciiTheme="majorBidi" w:hAnsiTheme="majorBidi" w:cstheme="majorBidi"/>
                <w:bCs/>
                <w:color w:val="000000"/>
                <w:sz w:val="18"/>
                <w:szCs w:val="18"/>
              </w:rPr>
              <w:t>(SRTT) ≤</w:t>
            </w:r>
            <w:r w:rsidRPr="00FA7DD0">
              <w:rPr>
                <w:rFonts w:asciiTheme="majorBidi" w:hAnsiTheme="majorBidi" w:cstheme="majorBidi"/>
                <w:bCs/>
                <w:color w:val="000000"/>
                <w:sz w:val="18"/>
                <w:szCs w:val="18"/>
                <w:lang w:eastAsia="ja-JP"/>
              </w:rPr>
              <w:t> 5 %</w:t>
            </w:r>
          </w:p>
        </w:tc>
        <w:tc>
          <w:tcPr>
            <w:tcW w:w="100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217D1B6F"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0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5792422C"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0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21016B73"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00" w:type="dxa"/>
            <w:tcBorders>
              <w:top w:val="single" w:sz="4" w:space="0" w:color="auto"/>
              <w:left w:val="single" w:sz="4" w:space="0" w:color="auto"/>
              <w:bottom w:val="single" w:sz="4" w:space="0" w:color="auto"/>
              <w:right w:val="single" w:sz="4" w:space="0" w:color="auto"/>
            </w:tcBorders>
          </w:tcPr>
          <w:p w14:paraId="4E83EFF8"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r>
      <w:tr w:rsidR="00AC66E9" w:rsidRPr="00A43C44" w14:paraId="6BDB4453" w14:textId="77777777" w:rsidTr="007540A7">
        <w:tc>
          <w:tcPr>
            <w:tcW w:w="1484" w:type="dxa"/>
            <w:tcBorders>
              <w:top w:val="single" w:sz="4" w:space="0" w:color="auto"/>
              <w:left w:val="single" w:sz="4" w:space="0" w:color="auto"/>
              <w:bottom w:val="single" w:sz="4" w:space="0" w:color="auto"/>
              <w:right w:val="single" w:sz="4" w:space="0" w:color="auto"/>
            </w:tcBorders>
            <w:shd w:val="clear" w:color="auto" w:fill="auto"/>
          </w:tcPr>
          <w:p w14:paraId="49DC9DB5"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r w:rsidRPr="00FA7DD0">
              <w:rPr>
                <w:rFonts w:asciiTheme="majorBidi" w:hAnsiTheme="majorBidi" w:cstheme="majorBidi"/>
                <w:bCs/>
                <w:color w:val="000000"/>
                <w:sz w:val="18"/>
                <w:szCs w:val="18"/>
              </w:rPr>
              <w:t>SRTT weighted average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F9B061E" w14:textId="77777777" w:rsidR="00AC66E9" w:rsidRPr="00FA7DD0" w:rsidRDefault="00AC66E9" w:rsidP="007540A7">
            <w:pPr>
              <w:suppressAutoHyphens w:val="0"/>
              <w:spacing w:before="40" w:after="40" w:line="220" w:lineRule="exact"/>
              <w:ind w:left="57" w:right="113"/>
              <w:rPr>
                <w:rFonts w:asciiTheme="majorBidi" w:hAnsiTheme="majorBidi" w:cstheme="majorBidi"/>
                <w:bCs/>
                <w:i/>
                <w:color w:val="000000"/>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69466CCF"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0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4DC93F14"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0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3C85C219"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0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72741F22"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r>
      <w:tr w:rsidR="00AC66E9" w:rsidRPr="00A43C44" w14:paraId="47AF1F07" w14:textId="77777777" w:rsidTr="007540A7">
        <w:tc>
          <w:tcPr>
            <w:tcW w:w="1484" w:type="dxa"/>
            <w:tcBorders>
              <w:top w:val="single" w:sz="4" w:space="0" w:color="auto"/>
              <w:left w:val="single" w:sz="4" w:space="0" w:color="auto"/>
              <w:bottom w:val="single" w:sz="4" w:space="0" w:color="auto"/>
              <w:right w:val="single" w:sz="4" w:space="0" w:color="auto"/>
            </w:tcBorders>
            <w:shd w:val="clear" w:color="auto" w:fill="auto"/>
          </w:tcPr>
          <w:p w14:paraId="55D9106C" w14:textId="77777777" w:rsidR="00AC66E9" w:rsidRPr="00CE0ECD" w:rsidRDefault="00AC66E9" w:rsidP="007540A7">
            <w:pPr>
              <w:suppressAutoHyphens w:val="0"/>
              <w:spacing w:before="40" w:after="40" w:line="220" w:lineRule="exact"/>
              <w:ind w:left="57" w:right="113"/>
              <w:rPr>
                <w:rFonts w:asciiTheme="majorBidi" w:hAnsiTheme="majorBidi" w:cstheme="majorBidi"/>
                <w:bCs/>
                <w:color w:val="000000"/>
                <w:sz w:val="18"/>
                <w:szCs w:val="18"/>
              </w:rPr>
            </w:pPr>
            <w:r w:rsidRPr="00CE0ECD">
              <w:rPr>
                <w:rFonts w:asciiTheme="majorBidi" w:hAnsiTheme="majorBidi" w:cstheme="majorBidi"/>
                <w:bCs/>
                <w:color w:val="000000"/>
                <w:sz w:val="18"/>
                <w:szCs w:val="18"/>
              </w:rPr>
              <w:t xml:space="preserve">Factor </w:t>
            </w:r>
            <w:r w:rsidRPr="00CE0ECD">
              <w:rPr>
                <w:rFonts w:asciiTheme="majorBidi" w:hAnsiTheme="majorBidi" w:cstheme="majorBidi"/>
                <w:bCs/>
                <w:i/>
                <w:iCs/>
                <w:color w:val="000000"/>
                <w:sz w:val="18"/>
                <w:szCs w:val="18"/>
              </w:rPr>
              <w:t>f</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357EB36" w14:textId="77777777" w:rsidR="00AC66E9" w:rsidRPr="00FA7DD0" w:rsidRDefault="00AC66E9" w:rsidP="007540A7">
            <w:pPr>
              <w:suppressAutoHyphens w:val="0"/>
              <w:spacing w:before="40" w:after="40" w:line="220" w:lineRule="exact"/>
              <w:ind w:left="57" w:right="113"/>
              <w:rPr>
                <w:rFonts w:asciiTheme="majorBidi" w:hAnsiTheme="majorBidi" w:cstheme="majorBidi"/>
                <w:bCs/>
                <w:i/>
                <w:color w:val="000000"/>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5EE72047"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0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63CE1D55"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0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7548220A"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0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6B4EC381"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r>
      <w:tr w:rsidR="00AC66E9" w:rsidRPr="00A43C44" w14:paraId="01D54157" w14:textId="77777777" w:rsidTr="007540A7">
        <w:tc>
          <w:tcPr>
            <w:tcW w:w="1484" w:type="dxa"/>
            <w:tcBorders>
              <w:top w:val="single" w:sz="4" w:space="0" w:color="auto"/>
              <w:left w:val="single" w:sz="4" w:space="0" w:color="auto"/>
              <w:bottom w:val="single" w:sz="12" w:space="0" w:color="auto"/>
              <w:right w:val="single" w:sz="4" w:space="0" w:color="auto"/>
            </w:tcBorders>
            <w:shd w:val="clear" w:color="auto" w:fill="auto"/>
          </w:tcPr>
          <w:p w14:paraId="2446306D" w14:textId="77777777" w:rsidR="00AC66E9" w:rsidRPr="00FA7DD0" w:rsidRDefault="00AC66E9" w:rsidP="007540A7">
            <w:pPr>
              <w:suppressAutoHyphens w:val="0"/>
              <w:spacing w:before="40" w:after="40" w:line="220" w:lineRule="exact"/>
              <w:ind w:left="57" w:right="113"/>
              <w:rPr>
                <w:rFonts w:asciiTheme="majorBidi" w:hAnsiTheme="majorBidi" w:cstheme="majorBidi"/>
                <w:b/>
                <w:color w:val="000000"/>
                <w:sz w:val="18"/>
                <w:szCs w:val="18"/>
              </w:rPr>
            </w:pPr>
            <w:r w:rsidRPr="00FA7DD0">
              <w:rPr>
                <w:rFonts w:asciiTheme="majorBidi" w:hAnsiTheme="majorBidi" w:cstheme="majorBidi"/>
                <w:bCs/>
                <w:color w:val="000000"/>
                <w:sz w:val="18"/>
                <w:szCs w:val="18"/>
              </w:rPr>
              <w:t>Snow grip index</w:t>
            </w:r>
          </w:p>
        </w:tc>
        <w:tc>
          <w:tcPr>
            <w:tcW w:w="1275" w:type="dxa"/>
            <w:tcBorders>
              <w:top w:val="single" w:sz="4" w:space="0" w:color="auto"/>
              <w:left w:val="single" w:sz="4" w:space="0" w:color="auto"/>
              <w:bottom w:val="single" w:sz="12" w:space="0" w:color="auto"/>
              <w:right w:val="single" w:sz="4" w:space="0" w:color="auto"/>
            </w:tcBorders>
            <w:shd w:val="clear" w:color="auto" w:fill="auto"/>
          </w:tcPr>
          <w:p w14:paraId="33BC9A1E" w14:textId="77777777" w:rsidR="00AC66E9" w:rsidRPr="00FA7DD0" w:rsidRDefault="00AC66E9" w:rsidP="007540A7">
            <w:pPr>
              <w:suppressAutoHyphens w:val="0"/>
              <w:spacing w:before="40" w:after="40" w:line="220" w:lineRule="exact"/>
              <w:ind w:left="57" w:right="113"/>
              <w:rPr>
                <w:rFonts w:asciiTheme="majorBidi" w:hAnsiTheme="majorBidi" w:cstheme="majorBidi"/>
                <w:bCs/>
                <w:i/>
                <w:color w:val="000000"/>
                <w:sz w:val="18"/>
                <w:szCs w:val="18"/>
              </w:rPr>
            </w:pPr>
          </w:p>
        </w:tc>
        <w:tc>
          <w:tcPr>
            <w:tcW w:w="1002" w:type="dxa"/>
            <w:tcBorders>
              <w:top w:val="single" w:sz="4" w:space="0" w:color="auto"/>
              <w:left w:val="single" w:sz="4" w:space="0" w:color="auto"/>
              <w:bottom w:val="single" w:sz="12" w:space="0" w:color="auto"/>
              <w:right w:val="single" w:sz="4" w:space="0" w:color="auto"/>
            </w:tcBorders>
            <w:shd w:val="clear" w:color="auto" w:fill="auto"/>
          </w:tcPr>
          <w:p w14:paraId="6571468A"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r w:rsidRPr="00FA7DD0">
              <w:rPr>
                <w:rFonts w:asciiTheme="majorBidi" w:hAnsiTheme="majorBidi" w:cstheme="majorBidi"/>
                <w:bCs/>
                <w:color w:val="000000"/>
                <w:sz w:val="18"/>
                <w:szCs w:val="18"/>
              </w:rPr>
              <w:t>1.00</w:t>
            </w:r>
          </w:p>
        </w:tc>
        <w:tc>
          <w:tcPr>
            <w:tcW w:w="1203" w:type="dxa"/>
            <w:tcBorders>
              <w:top w:val="single" w:sz="4" w:space="0" w:color="auto"/>
              <w:left w:val="single" w:sz="4" w:space="0" w:color="auto"/>
              <w:bottom w:val="single" w:sz="12" w:space="0" w:color="auto"/>
              <w:right w:val="single" w:sz="4" w:space="0" w:color="auto"/>
            </w:tcBorders>
            <w:shd w:val="clear" w:color="auto" w:fill="auto"/>
          </w:tcPr>
          <w:p w14:paraId="45AC0D93"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00" w:type="dxa"/>
            <w:tcBorders>
              <w:top w:val="single" w:sz="4" w:space="0" w:color="auto"/>
              <w:left w:val="single" w:sz="4" w:space="0" w:color="auto"/>
              <w:bottom w:val="single" w:sz="12" w:space="0" w:color="auto"/>
              <w:right w:val="single" w:sz="4" w:space="0" w:color="auto"/>
            </w:tcBorders>
            <w:shd w:val="clear" w:color="auto" w:fill="auto"/>
          </w:tcPr>
          <w:p w14:paraId="74919A63"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c>
          <w:tcPr>
            <w:tcW w:w="1200"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tcPr>
          <w:p w14:paraId="10DCCDF1" w14:textId="77777777" w:rsidR="00AC66E9" w:rsidRPr="00FA7DD0" w:rsidRDefault="00AC66E9" w:rsidP="007540A7">
            <w:pPr>
              <w:suppressAutoHyphens w:val="0"/>
              <w:spacing w:before="40" w:after="40" w:line="220" w:lineRule="exact"/>
              <w:ind w:left="57" w:right="113"/>
              <w:rPr>
                <w:rFonts w:asciiTheme="majorBidi" w:hAnsiTheme="majorBidi" w:cstheme="majorBidi"/>
                <w:bCs/>
                <w:color w:val="000000"/>
                <w:sz w:val="18"/>
                <w:szCs w:val="18"/>
              </w:rPr>
            </w:pPr>
          </w:p>
        </w:tc>
      </w:tr>
    </w:tbl>
    <w:p w14:paraId="6D384F37" w14:textId="77777777" w:rsidR="00AC66E9" w:rsidRPr="00FA7DD0" w:rsidRDefault="00AC66E9" w:rsidP="00AC66E9">
      <w:pPr>
        <w:spacing w:before="120" w:after="120"/>
        <w:ind w:left="1494" w:right="1134" w:hanging="360"/>
        <w:jc w:val="both"/>
        <w:rPr>
          <w:bCs/>
          <w:color w:val="000000"/>
          <w:sz w:val="18"/>
          <w:szCs w:val="18"/>
        </w:rPr>
      </w:pPr>
      <w:r w:rsidRPr="00FA7DD0">
        <w:rPr>
          <w:bCs/>
          <w:color w:val="000000"/>
          <w:sz w:val="18"/>
          <w:szCs w:val="18"/>
        </w:rPr>
        <w:t>(1)</w:t>
      </w:r>
      <w:r w:rsidRPr="00FA7DD0">
        <w:rPr>
          <w:bCs/>
          <w:color w:val="000000"/>
          <w:sz w:val="18"/>
          <w:szCs w:val="18"/>
        </w:rPr>
        <w:tab/>
        <w:t xml:space="preserve">for C2 tyres, corresponding to the indication of the inflation pressure marked on the sidewall as required by </w:t>
      </w:r>
      <w:r w:rsidRPr="00CE0ECD">
        <w:rPr>
          <w:bCs/>
          <w:color w:val="000000"/>
          <w:sz w:val="18"/>
          <w:szCs w:val="18"/>
        </w:rPr>
        <w:t>paragraph 3.1.</w:t>
      </w:r>
      <w:r w:rsidRPr="00FA7DD0">
        <w:rPr>
          <w:bCs/>
          <w:color w:val="000000"/>
          <w:sz w:val="18"/>
          <w:szCs w:val="18"/>
        </w:rPr>
        <w:t xml:space="preserve"> of this Regulation </w:t>
      </w:r>
    </w:p>
    <w:p w14:paraId="2443DC0F" w14:textId="77777777" w:rsidR="00AC66E9" w:rsidRDefault="00AC66E9" w:rsidP="00AC66E9">
      <w:pPr>
        <w:spacing w:after="240" w:line="240" w:lineRule="auto"/>
        <w:ind w:left="1134" w:right="993"/>
        <w:jc w:val="both"/>
        <w:rPr>
          <w:u w:val="single"/>
        </w:rPr>
      </w:pPr>
      <w:r w:rsidRPr="00FA7DD0">
        <w:rPr>
          <w:color w:val="000000"/>
        </w:rPr>
        <w:t>…</w:t>
      </w:r>
      <w:r w:rsidRPr="00FA7DD0">
        <w:rPr>
          <w:bCs/>
          <w:color w:val="000000"/>
        </w:rPr>
        <w:t>"</w:t>
      </w:r>
      <w:bookmarkEnd w:id="7"/>
    </w:p>
    <w:p w14:paraId="5A5DE538" w14:textId="77777777" w:rsidR="00AC66E9" w:rsidRPr="00EE5A92" w:rsidRDefault="00AC66E9" w:rsidP="00AC66E9">
      <w:pPr>
        <w:spacing w:before="240"/>
        <w:jc w:val="center"/>
        <w:rPr>
          <w:u w:val="single"/>
        </w:rPr>
      </w:pPr>
      <w:r>
        <w:rPr>
          <w:u w:val="single"/>
        </w:rPr>
        <w:tab/>
      </w:r>
      <w:r>
        <w:rPr>
          <w:u w:val="single"/>
        </w:rPr>
        <w:tab/>
      </w:r>
      <w:r>
        <w:rPr>
          <w:u w:val="single"/>
        </w:rPr>
        <w:tab/>
      </w:r>
    </w:p>
    <w:p w14:paraId="5F2F70E8" w14:textId="77777777" w:rsidR="00AC66E9" w:rsidRPr="006B3551" w:rsidRDefault="00AC66E9" w:rsidP="00AC66E9"/>
    <w:p w14:paraId="636218B7" w14:textId="77777777" w:rsidR="00D82E59" w:rsidRDefault="00D82E59" w:rsidP="00AC66E9">
      <w:pPr>
        <w:pStyle w:val="SingleTxtG"/>
        <w:spacing w:before="240"/>
        <w:ind w:left="1860"/>
        <w:jc w:val="left"/>
      </w:pPr>
    </w:p>
    <w:p w14:paraId="071840E5" w14:textId="77777777" w:rsidR="00CD57E2" w:rsidRPr="00E03BAC" w:rsidRDefault="00CD57E2" w:rsidP="00CD57E2">
      <w:pPr>
        <w:keepNext/>
        <w:keepLines/>
        <w:tabs>
          <w:tab w:val="right" w:pos="851"/>
          <w:tab w:val="left" w:pos="993"/>
        </w:tabs>
        <w:spacing w:before="360" w:after="240" w:line="300" w:lineRule="exact"/>
        <w:ind w:left="1701" w:right="1134" w:hanging="1134"/>
        <w:rPr>
          <w:b/>
          <w:sz w:val="28"/>
        </w:rPr>
      </w:pPr>
      <w:r w:rsidRPr="00E03BAC">
        <w:rPr>
          <w:b/>
          <w:sz w:val="28"/>
        </w:rPr>
        <w:t>II.</w:t>
      </w:r>
      <w:r w:rsidRPr="00E03BAC">
        <w:rPr>
          <w:b/>
          <w:sz w:val="28"/>
        </w:rPr>
        <w:tab/>
        <w:t>Justification</w:t>
      </w:r>
    </w:p>
    <w:p w14:paraId="25C052E0" w14:textId="5E830B9C" w:rsidR="00A319B6" w:rsidRPr="00117F8B" w:rsidRDefault="00F07597" w:rsidP="00F07597">
      <w:pPr>
        <w:spacing w:after="120"/>
        <w:ind w:left="1134" w:right="1134"/>
        <w:jc w:val="both"/>
      </w:pPr>
      <w:r>
        <w:t>ETRTO detected</w:t>
      </w:r>
      <w:r w:rsidR="008603E4">
        <w:t xml:space="preserve"> an issue</w:t>
      </w:r>
      <w:r>
        <w:t xml:space="preserve"> in </w:t>
      </w:r>
      <w:r w:rsidR="008603E4">
        <w:t>d</w:t>
      </w:r>
      <w:r w:rsidR="00CD57E2" w:rsidRPr="00E03BAC">
        <w:t>ocument ECE/TRANS/WP.29/</w:t>
      </w:r>
      <w:r w:rsidR="00CD57E2">
        <w:t>2022/7</w:t>
      </w:r>
      <w:r w:rsidR="00CD57E2" w:rsidRPr="00E03BAC">
        <w:t xml:space="preserve"> </w:t>
      </w:r>
      <w:r w:rsidR="00253D7A">
        <w:t xml:space="preserve">with </w:t>
      </w:r>
      <w:r w:rsidR="00D03C73">
        <w:t>the insertion of paragraph 3.5.1.</w:t>
      </w:r>
      <w:r w:rsidR="000A449D">
        <w:t xml:space="preserve"> </w:t>
      </w:r>
      <w:r w:rsidR="008603E4">
        <w:t>that</w:t>
      </w:r>
      <w:r w:rsidR="00D03C73">
        <w:t xml:space="preserve"> is </w:t>
      </w:r>
      <w:r w:rsidR="00EC44B3">
        <w:t xml:space="preserve">the consequence of the alignment </w:t>
      </w:r>
      <w:r w:rsidR="00457726">
        <w:t>between UN Regulation No</w:t>
      </w:r>
      <w:r w:rsidR="000A449D">
        <w:t>.</w:t>
      </w:r>
      <w:r w:rsidR="00253D7A">
        <w:t xml:space="preserve"> </w:t>
      </w:r>
      <w:r w:rsidR="00457726">
        <w:t>54 and UN Regulation No</w:t>
      </w:r>
      <w:r w:rsidR="000A449D">
        <w:t>.</w:t>
      </w:r>
      <w:r w:rsidR="00457726">
        <w:t xml:space="preserve"> 109. This new </w:t>
      </w:r>
      <w:r w:rsidR="00BC4787">
        <w:t xml:space="preserve">requirement regarding the marking </w:t>
      </w:r>
      <w:r w:rsidR="003B56A3">
        <w:t xml:space="preserve">position in </w:t>
      </w:r>
      <w:r w:rsidR="00BC4787">
        <w:t>the sidewal</w:t>
      </w:r>
      <w:r w:rsidR="003B56A3">
        <w:t xml:space="preserve">l </w:t>
      </w:r>
      <w:r w:rsidR="00FB362B">
        <w:t xml:space="preserve">for </w:t>
      </w:r>
      <w:proofErr w:type="spellStart"/>
      <w:r w:rsidR="003B56A3">
        <w:t>retreaded</w:t>
      </w:r>
      <w:proofErr w:type="spellEnd"/>
      <w:r w:rsidR="003B56A3">
        <w:t xml:space="preserve"> tyres </w:t>
      </w:r>
      <w:r w:rsidR="00BC5AC8">
        <w:t xml:space="preserve">is creating a burden for the </w:t>
      </w:r>
      <w:proofErr w:type="spellStart"/>
      <w:r w:rsidR="00BC5AC8">
        <w:t>retread</w:t>
      </w:r>
      <w:proofErr w:type="spellEnd"/>
      <w:r w:rsidR="00BC5AC8">
        <w:t xml:space="preserve"> industry that will potentially need to adapt all their moulds accordingly</w:t>
      </w:r>
      <w:r w:rsidR="00835685">
        <w:t xml:space="preserve">, without </w:t>
      </w:r>
      <w:r w:rsidR="008227D0">
        <w:t xml:space="preserve">considering </w:t>
      </w:r>
      <w:r w:rsidR="00835685">
        <w:t>transitional provisions</w:t>
      </w:r>
      <w:r w:rsidR="008227D0">
        <w:t>.</w:t>
      </w:r>
    </w:p>
    <w:sectPr w:rsidR="00A319B6" w:rsidRPr="00117F8B" w:rsidSect="008803EB">
      <w:headerReference w:type="even" r:id="rId13"/>
      <w:headerReference w:type="default" r:id="rId14"/>
      <w:footerReference w:type="even" r:id="rId15"/>
      <w:footerReference w:type="default" r:id="rId16"/>
      <w:headerReference w:type="first" r:id="rId17"/>
      <w:endnotePr>
        <w:numFmt w:val="decimal"/>
      </w:endnotePr>
      <w:pgSz w:w="11907" w:h="16840" w:code="9"/>
      <w:pgMar w:top="1134" w:right="1134" w:bottom="426" w:left="1134"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B58D8" w14:textId="77777777" w:rsidR="00971E51" w:rsidRDefault="00971E51"/>
  </w:endnote>
  <w:endnote w:type="continuationSeparator" w:id="0">
    <w:p w14:paraId="5F723B7D" w14:textId="77777777" w:rsidR="00971E51" w:rsidRDefault="00971E51"/>
  </w:endnote>
  <w:endnote w:type="continuationNotice" w:id="1">
    <w:p w14:paraId="752E4BE8" w14:textId="77777777" w:rsidR="00971E51" w:rsidRDefault="00971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625B" w14:textId="63A5384E" w:rsidR="009C62EB" w:rsidRPr="009C62EB" w:rsidRDefault="009C62EB" w:rsidP="009C62EB">
    <w:pPr>
      <w:pStyle w:val="Footer"/>
      <w:tabs>
        <w:tab w:val="right" w:pos="9638"/>
      </w:tabs>
      <w:rPr>
        <w:sz w:val="18"/>
      </w:rPr>
    </w:pPr>
    <w:r w:rsidRPr="00844BB6">
      <w:rPr>
        <w:b/>
        <w:sz w:val="18"/>
      </w:rPr>
      <w:fldChar w:fldCharType="begin"/>
    </w:r>
    <w:r w:rsidRPr="00844BB6">
      <w:rPr>
        <w:b/>
        <w:sz w:val="18"/>
      </w:rPr>
      <w:instrText xml:space="preserve"> PAGE  \* MERGEFORMAT </w:instrText>
    </w:r>
    <w:r w:rsidRPr="00844BB6">
      <w:rPr>
        <w:b/>
        <w:sz w:val="18"/>
      </w:rPr>
      <w:fldChar w:fldCharType="separate"/>
    </w:r>
    <w:r>
      <w:rPr>
        <w:b/>
        <w:sz w:val="18"/>
      </w:rPr>
      <w:t>2</w:t>
    </w:r>
    <w:r w:rsidRPr="00844BB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5E90" w14:textId="4FB26393" w:rsidR="00BC2088" w:rsidRPr="009C62EB" w:rsidRDefault="009C62EB" w:rsidP="009C62EB">
    <w:pPr>
      <w:pStyle w:val="Footer"/>
      <w:tabs>
        <w:tab w:val="right" w:pos="9638"/>
      </w:tabs>
      <w:rPr>
        <w:sz w:val="18"/>
      </w:rPr>
    </w:pPr>
    <w:r>
      <w:rPr>
        <w:b/>
        <w:sz w:val="18"/>
      </w:rPr>
      <w:tab/>
    </w:r>
    <w:r w:rsidRPr="00844BB6">
      <w:rPr>
        <w:b/>
        <w:sz w:val="18"/>
      </w:rPr>
      <w:fldChar w:fldCharType="begin"/>
    </w:r>
    <w:r w:rsidRPr="00844BB6">
      <w:rPr>
        <w:b/>
        <w:sz w:val="18"/>
      </w:rPr>
      <w:instrText xml:space="preserve"> PAGE  \* MERGEFORMAT </w:instrText>
    </w:r>
    <w:r w:rsidRPr="00844BB6">
      <w:rPr>
        <w:b/>
        <w:sz w:val="18"/>
      </w:rPr>
      <w:fldChar w:fldCharType="separate"/>
    </w:r>
    <w:r w:rsidR="00EC3791">
      <w:rPr>
        <w:b/>
        <w:noProof/>
        <w:sz w:val="18"/>
      </w:rPr>
      <w:t>2</w:t>
    </w:r>
    <w:r w:rsidRPr="00844BB6">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499DD" w14:textId="77777777" w:rsidR="00971E51" w:rsidRPr="000B175B" w:rsidRDefault="00971E51" w:rsidP="000B175B">
      <w:pPr>
        <w:tabs>
          <w:tab w:val="right" w:pos="2155"/>
        </w:tabs>
        <w:spacing w:after="80"/>
        <w:ind w:left="680"/>
        <w:rPr>
          <w:u w:val="single"/>
        </w:rPr>
      </w:pPr>
      <w:r>
        <w:rPr>
          <w:u w:val="single"/>
        </w:rPr>
        <w:tab/>
      </w:r>
    </w:p>
  </w:footnote>
  <w:footnote w:type="continuationSeparator" w:id="0">
    <w:p w14:paraId="62147C1D" w14:textId="77777777" w:rsidR="00971E51" w:rsidRPr="00FC68B7" w:rsidRDefault="00971E51" w:rsidP="00FC68B7">
      <w:pPr>
        <w:tabs>
          <w:tab w:val="left" w:pos="2155"/>
        </w:tabs>
        <w:spacing w:after="80"/>
        <w:ind w:left="680"/>
        <w:rPr>
          <w:u w:val="single"/>
        </w:rPr>
      </w:pPr>
      <w:r>
        <w:rPr>
          <w:u w:val="single"/>
        </w:rPr>
        <w:tab/>
      </w:r>
    </w:p>
  </w:footnote>
  <w:footnote w:type="continuationNotice" w:id="1">
    <w:p w14:paraId="2821E41A" w14:textId="77777777" w:rsidR="00971E51" w:rsidRDefault="00971E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CA630" w14:textId="681EB1FC" w:rsidR="009E1B16" w:rsidRPr="009E1B16" w:rsidRDefault="009E1B16">
    <w:pPr>
      <w:pStyle w:val="Header"/>
      <w:rPr>
        <w:lang w:val="fr-CH"/>
      </w:rPr>
    </w:pPr>
    <w:r>
      <w:rPr>
        <w:lang w:val="fr-CH"/>
      </w:rPr>
      <w:t>ECE/TRANS/WP.29/GRVA/2021/</w:t>
    </w:r>
    <w:r w:rsidR="00A56C92">
      <w:rPr>
        <w:lang w:val="fr-CH"/>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ADE2" w14:textId="26A9D26E" w:rsidR="00A56C92" w:rsidRPr="002A0E4B" w:rsidRDefault="00A56C92" w:rsidP="002A0E4B">
    <w:pPr>
      <w:pStyle w:val="Header"/>
      <w:pBdr>
        <w:bottom w:val="single" w:sz="4" w:space="17"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0" w:type="dxa"/>
      <w:tblLook w:val="0000" w:firstRow="0" w:lastRow="0" w:firstColumn="0" w:lastColumn="0" w:noHBand="0" w:noVBand="0"/>
    </w:tblPr>
    <w:tblGrid>
      <w:gridCol w:w="4253"/>
      <w:gridCol w:w="4677"/>
    </w:tblGrid>
    <w:tr w:rsidR="0054350C" w:rsidRPr="002A0E4B" w14:paraId="2C5A2285" w14:textId="77777777" w:rsidTr="00DB2C25">
      <w:tc>
        <w:tcPr>
          <w:tcW w:w="4253" w:type="dxa"/>
        </w:tcPr>
        <w:p w14:paraId="615336BE" w14:textId="74DF991D" w:rsidR="0054350C" w:rsidRPr="002A0E4B" w:rsidRDefault="006571A0" w:rsidP="00652F5C">
          <w:pPr>
            <w:tabs>
              <w:tab w:val="center" w:pos="4677"/>
              <w:tab w:val="right" w:pos="9355"/>
            </w:tabs>
            <w:spacing w:line="240" w:lineRule="auto"/>
            <w:rPr>
              <w:lang w:eastAsia="ar-SA"/>
            </w:rPr>
          </w:pPr>
          <w:r>
            <w:rPr>
              <w:lang w:eastAsia="ar-SA"/>
            </w:rPr>
            <w:t xml:space="preserve">Submitted by </w:t>
          </w:r>
          <w:r w:rsidR="008D0953">
            <w:rPr>
              <w:lang w:eastAsia="ar-SA"/>
            </w:rPr>
            <w:t>ETRTO</w:t>
          </w:r>
        </w:p>
      </w:tc>
      <w:tc>
        <w:tcPr>
          <w:tcW w:w="4677" w:type="dxa"/>
        </w:tcPr>
        <w:p w14:paraId="5067F176" w14:textId="727628B4" w:rsidR="0054350C" w:rsidRPr="002A0E4B" w:rsidRDefault="0054350C" w:rsidP="008C3A12">
          <w:pPr>
            <w:spacing w:line="240" w:lineRule="auto"/>
            <w:ind w:left="885"/>
            <w:jc w:val="right"/>
            <w:rPr>
              <w:b/>
              <w:bCs/>
              <w:lang w:eastAsia="ar-SA"/>
            </w:rPr>
          </w:pPr>
          <w:r w:rsidRPr="002A0E4B">
            <w:rPr>
              <w:u w:val="single"/>
              <w:lang w:eastAsia="ar-SA"/>
            </w:rPr>
            <w:t>Informal document</w:t>
          </w:r>
          <w:r w:rsidRPr="002A0E4B">
            <w:rPr>
              <w:lang w:eastAsia="ar-SA"/>
            </w:rPr>
            <w:t xml:space="preserve"> </w:t>
          </w:r>
          <w:r w:rsidR="00FD059F">
            <w:rPr>
              <w:b/>
              <w:bCs/>
              <w:lang w:eastAsia="ar-SA"/>
            </w:rPr>
            <w:t>WP.29-186-</w:t>
          </w:r>
          <w:r w:rsidR="004B2FCD">
            <w:rPr>
              <w:b/>
              <w:bCs/>
              <w:lang w:eastAsia="ar-SA"/>
            </w:rPr>
            <w:t>07</w:t>
          </w:r>
          <w:r w:rsidR="006B6B94">
            <w:rPr>
              <w:b/>
              <w:bCs/>
              <w:lang w:eastAsia="ar-SA"/>
            </w:rPr>
            <w:t>-Rev.1</w:t>
          </w:r>
        </w:p>
        <w:p w14:paraId="3EA71EEC" w14:textId="4238A6BA" w:rsidR="0054350C" w:rsidRPr="002A0E4B" w:rsidRDefault="00FD059F" w:rsidP="008C3A12">
          <w:pPr>
            <w:tabs>
              <w:tab w:val="center" w:pos="4677"/>
              <w:tab w:val="right" w:pos="9355"/>
            </w:tabs>
            <w:spacing w:line="240" w:lineRule="auto"/>
            <w:ind w:left="885"/>
            <w:jc w:val="right"/>
            <w:rPr>
              <w:lang w:eastAsia="ar-SA"/>
            </w:rPr>
          </w:pPr>
          <w:r w:rsidRPr="00FD059F">
            <w:rPr>
              <w:lang w:eastAsia="ar-SA"/>
            </w:rPr>
            <w:t>186</w:t>
          </w:r>
          <w:r w:rsidR="00652F5C" w:rsidRPr="00D66AC5">
            <w:rPr>
              <w:vertAlign w:val="superscript"/>
              <w:lang w:eastAsia="ar-SA"/>
            </w:rPr>
            <w:t>th</w:t>
          </w:r>
          <w:r w:rsidR="00D66AC5">
            <w:rPr>
              <w:lang w:eastAsia="ar-SA"/>
            </w:rPr>
            <w:t xml:space="preserve"> </w:t>
          </w:r>
          <w:r>
            <w:rPr>
              <w:lang w:eastAsia="ar-SA"/>
            </w:rPr>
            <w:t>WP.29</w:t>
          </w:r>
          <w:r w:rsidR="0054350C" w:rsidRPr="002A0E4B">
            <w:rPr>
              <w:lang w:eastAsia="ar-SA"/>
            </w:rPr>
            <w:t xml:space="preserve">, </w:t>
          </w:r>
          <w:r>
            <w:rPr>
              <w:lang w:eastAsia="ar-SA"/>
            </w:rPr>
            <w:t>8-10</w:t>
          </w:r>
          <w:r w:rsidR="007A1D75">
            <w:rPr>
              <w:lang w:eastAsia="ar-SA"/>
            </w:rPr>
            <w:t xml:space="preserve"> </w:t>
          </w:r>
          <w:r>
            <w:rPr>
              <w:lang w:eastAsia="ar-SA"/>
            </w:rPr>
            <w:t>March</w:t>
          </w:r>
          <w:r w:rsidR="007A1D75">
            <w:rPr>
              <w:lang w:eastAsia="ar-SA"/>
            </w:rPr>
            <w:t xml:space="preserve"> 202</w:t>
          </w:r>
          <w:r w:rsidR="00E349ED">
            <w:rPr>
              <w:lang w:eastAsia="ar-SA"/>
            </w:rPr>
            <w:t>2</w:t>
          </w:r>
          <w:r w:rsidR="007A1D75">
            <w:rPr>
              <w:lang w:eastAsia="ar-SA"/>
            </w:rPr>
            <w:t xml:space="preserve">, </w:t>
          </w:r>
          <w:r w:rsidR="008C3A12">
            <w:rPr>
              <w:lang w:eastAsia="ar-SA"/>
            </w:rPr>
            <w:br/>
            <w:t>A</w:t>
          </w:r>
          <w:r w:rsidR="0054350C" w:rsidRPr="002A0E4B">
            <w:rPr>
              <w:lang w:eastAsia="ar-SA"/>
            </w:rPr>
            <w:t>genda item</w:t>
          </w:r>
          <w:r w:rsidR="008D0953">
            <w:rPr>
              <w:lang w:eastAsia="ar-SA"/>
            </w:rPr>
            <w:t xml:space="preserve"> </w:t>
          </w:r>
          <w:r>
            <w:rPr>
              <w:lang w:eastAsia="ar-SA"/>
            </w:rPr>
            <w:t>4.</w:t>
          </w:r>
          <w:r w:rsidR="00E401FF">
            <w:rPr>
              <w:lang w:eastAsia="ar-SA"/>
            </w:rPr>
            <w:t>6.5</w:t>
          </w:r>
        </w:p>
      </w:tc>
    </w:tr>
  </w:tbl>
  <w:p w14:paraId="1F5D83E3" w14:textId="5015E8D4" w:rsidR="00212863" w:rsidRDefault="00212863" w:rsidP="00652F5C">
    <w:pPr>
      <w:pStyle w:val="Header"/>
      <w:pBdr>
        <w:bottom w:val="none" w:sz="0" w:space="0" w:color="auto"/>
      </w:pBdr>
      <w:tabs>
        <w:tab w:val="left" w:pos="538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EF49F1"/>
    <w:multiLevelType w:val="hybridMultilevel"/>
    <w:tmpl w:val="DB003658"/>
    <w:lvl w:ilvl="0" w:tplc="B420BA70">
      <w:start w:val="1"/>
      <w:numFmt w:val="lowerLetter"/>
      <w:lvlText w:val="(%1)"/>
      <w:lvlJc w:val="left"/>
      <w:pPr>
        <w:ind w:left="2829" w:hanging="570"/>
      </w:pPr>
    </w:lvl>
    <w:lvl w:ilvl="1" w:tplc="04070019">
      <w:start w:val="1"/>
      <w:numFmt w:val="lowerLetter"/>
      <w:lvlText w:val="%2."/>
      <w:lvlJc w:val="left"/>
      <w:pPr>
        <w:ind w:left="3339" w:hanging="360"/>
      </w:pPr>
    </w:lvl>
    <w:lvl w:ilvl="2" w:tplc="0407001B">
      <w:start w:val="1"/>
      <w:numFmt w:val="lowerRoman"/>
      <w:lvlText w:val="%3."/>
      <w:lvlJc w:val="right"/>
      <w:pPr>
        <w:ind w:left="4059" w:hanging="180"/>
      </w:pPr>
    </w:lvl>
    <w:lvl w:ilvl="3" w:tplc="0407000F">
      <w:start w:val="1"/>
      <w:numFmt w:val="decimal"/>
      <w:lvlText w:val="%4."/>
      <w:lvlJc w:val="left"/>
      <w:pPr>
        <w:ind w:left="4779" w:hanging="360"/>
      </w:pPr>
    </w:lvl>
    <w:lvl w:ilvl="4" w:tplc="04070019">
      <w:start w:val="1"/>
      <w:numFmt w:val="lowerLetter"/>
      <w:lvlText w:val="%5."/>
      <w:lvlJc w:val="left"/>
      <w:pPr>
        <w:ind w:left="5499" w:hanging="360"/>
      </w:pPr>
    </w:lvl>
    <w:lvl w:ilvl="5" w:tplc="0407001B">
      <w:start w:val="1"/>
      <w:numFmt w:val="lowerRoman"/>
      <w:lvlText w:val="%6."/>
      <w:lvlJc w:val="right"/>
      <w:pPr>
        <w:ind w:left="6219" w:hanging="180"/>
      </w:pPr>
    </w:lvl>
    <w:lvl w:ilvl="6" w:tplc="0407000F">
      <w:start w:val="1"/>
      <w:numFmt w:val="decimal"/>
      <w:lvlText w:val="%7."/>
      <w:lvlJc w:val="left"/>
      <w:pPr>
        <w:ind w:left="6939" w:hanging="360"/>
      </w:pPr>
    </w:lvl>
    <w:lvl w:ilvl="7" w:tplc="04070019">
      <w:start w:val="1"/>
      <w:numFmt w:val="lowerLetter"/>
      <w:lvlText w:val="%8."/>
      <w:lvlJc w:val="left"/>
      <w:pPr>
        <w:ind w:left="7659" w:hanging="360"/>
      </w:pPr>
    </w:lvl>
    <w:lvl w:ilvl="8" w:tplc="0407001B">
      <w:start w:val="1"/>
      <w:numFmt w:val="lowerRoman"/>
      <w:lvlText w:val="%9."/>
      <w:lvlJc w:val="right"/>
      <w:pPr>
        <w:ind w:left="8379" w:hanging="180"/>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0FBF5602"/>
    <w:multiLevelType w:val="hybridMultilevel"/>
    <w:tmpl w:val="6B6EB4B8"/>
    <w:lvl w:ilvl="0" w:tplc="F6E449E0">
      <w:start w:val="1"/>
      <w:numFmt w:val="upperRoman"/>
      <w:lvlText w:val="%1."/>
      <w:lvlJc w:val="left"/>
      <w:pPr>
        <w:ind w:left="1854" w:hanging="72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4" w15:restartNumberingAfterBreak="0">
    <w:nsid w:val="107635C3"/>
    <w:multiLevelType w:val="hybridMultilevel"/>
    <w:tmpl w:val="F118B804"/>
    <w:lvl w:ilvl="0" w:tplc="6E94A96A">
      <w:start w:val="1"/>
      <w:numFmt w:val="lowerLetter"/>
      <w:lvlText w:val="(%1)"/>
      <w:lvlJc w:val="left"/>
      <w:pPr>
        <w:ind w:left="2829" w:hanging="570"/>
      </w:pPr>
      <w:rPr>
        <w:b/>
        <w:bCs/>
        <w:color w:val="auto"/>
      </w:rPr>
    </w:lvl>
    <w:lvl w:ilvl="1" w:tplc="04070019">
      <w:start w:val="1"/>
      <w:numFmt w:val="lowerLetter"/>
      <w:lvlText w:val="%2."/>
      <w:lvlJc w:val="left"/>
      <w:pPr>
        <w:ind w:left="3339" w:hanging="360"/>
      </w:pPr>
    </w:lvl>
    <w:lvl w:ilvl="2" w:tplc="06F2E148">
      <w:start w:val="1"/>
      <w:numFmt w:val="decimal"/>
      <w:lvlText w:val="%3."/>
      <w:lvlJc w:val="left"/>
      <w:pPr>
        <w:ind w:left="4434" w:hanging="555"/>
      </w:pPr>
    </w:lvl>
    <w:lvl w:ilvl="3" w:tplc="0407000F">
      <w:start w:val="1"/>
      <w:numFmt w:val="decimal"/>
      <w:lvlText w:val="%4."/>
      <w:lvlJc w:val="left"/>
      <w:pPr>
        <w:ind w:left="4779" w:hanging="360"/>
      </w:pPr>
    </w:lvl>
    <w:lvl w:ilvl="4" w:tplc="04070019">
      <w:start w:val="1"/>
      <w:numFmt w:val="lowerLetter"/>
      <w:lvlText w:val="%5."/>
      <w:lvlJc w:val="left"/>
      <w:pPr>
        <w:ind w:left="5499" w:hanging="360"/>
      </w:pPr>
    </w:lvl>
    <w:lvl w:ilvl="5" w:tplc="0407001B">
      <w:start w:val="1"/>
      <w:numFmt w:val="lowerRoman"/>
      <w:lvlText w:val="%6."/>
      <w:lvlJc w:val="right"/>
      <w:pPr>
        <w:ind w:left="6219" w:hanging="180"/>
      </w:pPr>
    </w:lvl>
    <w:lvl w:ilvl="6" w:tplc="0407000F">
      <w:start w:val="1"/>
      <w:numFmt w:val="decimal"/>
      <w:lvlText w:val="%7."/>
      <w:lvlJc w:val="left"/>
      <w:pPr>
        <w:ind w:left="6939" w:hanging="360"/>
      </w:pPr>
    </w:lvl>
    <w:lvl w:ilvl="7" w:tplc="04070019">
      <w:start w:val="1"/>
      <w:numFmt w:val="lowerLetter"/>
      <w:lvlText w:val="%8."/>
      <w:lvlJc w:val="left"/>
      <w:pPr>
        <w:ind w:left="7659" w:hanging="360"/>
      </w:pPr>
    </w:lvl>
    <w:lvl w:ilvl="8" w:tplc="0407001B">
      <w:start w:val="1"/>
      <w:numFmt w:val="lowerRoman"/>
      <w:lvlText w:val="%9."/>
      <w:lvlJc w:val="right"/>
      <w:pPr>
        <w:ind w:left="8379" w:hanging="180"/>
      </w:p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C4F309C"/>
    <w:multiLevelType w:val="hybridMultilevel"/>
    <w:tmpl w:val="F606F2AE"/>
    <w:lvl w:ilvl="0" w:tplc="040C000F">
      <w:start w:val="1"/>
      <w:numFmt w:val="decimal"/>
      <w:lvlText w:val="%1."/>
      <w:lvlJc w:val="left"/>
      <w:pPr>
        <w:ind w:left="1860" w:hanging="360"/>
      </w:p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17"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6C6E35"/>
    <w:multiLevelType w:val="hybridMultilevel"/>
    <w:tmpl w:val="A9C69536"/>
    <w:lvl w:ilvl="0" w:tplc="240AF14C">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20" w15:restartNumberingAfterBreak="0">
    <w:nsid w:val="27B91DCC"/>
    <w:multiLevelType w:val="hybridMultilevel"/>
    <w:tmpl w:val="7F6CC2E2"/>
    <w:lvl w:ilvl="0" w:tplc="4DD674F0">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21"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01925F3"/>
    <w:multiLevelType w:val="hybridMultilevel"/>
    <w:tmpl w:val="23E4496E"/>
    <w:lvl w:ilvl="0" w:tplc="D8D2919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6064C5"/>
    <w:multiLevelType w:val="hybridMultilevel"/>
    <w:tmpl w:val="625611A6"/>
    <w:lvl w:ilvl="0" w:tplc="6730F4C2">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25" w15:restartNumberingAfterBreak="0">
    <w:nsid w:val="60C47993"/>
    <w:multiLevelType w:val="hybridMultilevel"/>
    <w:tmpl w:val="053ADEB8"/>
    <w:lvl w:ilvl="0" w:tplc="BA62CFF8">
      <w:start w:val="1"/>
      <w:numFmt w:val="lowerLetter"/>
      <w:lvlText w:val="(%1)"/>
      <w:lvlJc w:val="left"/>
      <w:pPr>
        <w:ind w:left="2628" w:hanging="360"/>
      </w:pPr>
    </w:lvl>
    <w:lvl w:ilvl="1" w:tplc="04070019">
      <w:start w:val="1"/>
      <w:numFmt w:val="lowerLetter"/>
      <w:lvlText w:val="%2."/>
      <w:lvlJc w:val="left"/>
      <w:pPr>
        <w:ind w:left="3348" w:hanging="360"/>
      </w:pPr>
    </w:lvl>
    <w:lvl w:ilvl="2" w:tplc="0407001B">
      <w:start w:val="1"/>
      <w:numFmt w:val="lowerRoman"/>
      <w:lvlText w:val="%3."/>
      <w:lvlJc w:val="right"/>
      <w:pPr>
        <w:ind w:left="4068" w:hanging="180"/>
      </w:pPr>
    </w:lvl>
    <w:lvl w:ilvl="3" w:tplc="0407000F">
      <w:start w:val="1"/>
      <w:numFmt w:val="decimal"/>
      <w:lvlText w:val="%4."/>
      <w:lvlJc w:val="left"/>
      <w:pPr>
        <w:ind w:left="4788" w:hanging="360"/>
      </w:pPr>
    </w:lvl>
    <w:lvl w:ilvl="4" w:tplc="04070019">
      <w:start w:val="1"/>
      <w:numFmt w:val="lowerLetter"/>
      <w:lvlText w:val="%5."/>
      <w:lvlJc w:val="left"/>
      <w:pPr>
        <w:ind w:left="5508" w:hanging="360"/>
      </w:pPr>
    </w:lvl>
    <w:lvl w:ilvl="5" w:tplc="0407001B">
      <w:start w:val="1"/>
      <w:numFmt w:val="lowerRoman"/>
      <w:lvlText w:val="%6."/>
      <w:lvlJc w:val="right"/>
      <w:pPr>
        <w:ind w:left="6228" w:hanging="180"/>
      </w:pPr>
    </w:lvl>
    <w:lvl w:ilvl="6" w:tplc="0407000F">
      <w:start w:val="1"/>
      <w:numFmt w:val="decimal"/>
      <w:lvlText w:val="%7."/>
      <w:lvlJc w:val="left"/>
      <w:pPr>
        <w:ind w:left="6948" w:hanging="360"/>
      </w:pPr>
    </w:lvl>
    <w:lvl w:ilvl="7" w:tplc="04070019">
      <w:start w:val="1"/>
      <w:numFmt w:val="lowerLetter"/>
      <w:lvlText w:val="%8."/>
      <w:lvlJc w:val="left"/>
      <w:pPr>
        <w:ind w:left="7668" w:hanging="360"/>
      </w:pPr>
    </w:lvl>
    <w:lvl w:ilvl="8" w:tplc="0407001B">
      <w:start w:val="1"/>
      <w:numFmt w:val="lowerRoman"/>
      <w:lvlText w:val="%9."/>
      <w:lvlJc w:val="right"/>
      <w:pPr>
        <w:ind w:left="8388" w:hanging="180"/>
      </w:pPr>
    </w:lvl>
  </w:abstractNum>
  <w:abstractNum w:abstractNumId="2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FB52EF"/>
    <w:multiLevelType w:val="hybridMultilevel"/>
    <w:tmpl w:val="7AA6A76C"/>
    <w:lvl w:ilvl="0" w:tplc="01300EFE">
      <w:start w:val="1"/>
      <w:numFmt w:val="upperLetter"/>
      <w:lvlText w:val="%1."/>
      <w:lvlJc w:val="left"/>
      <w:pPr>
        <w:ind w:left="1494" w:hanging="360"/>
      </w:pPr>
      <w:rPr>
        <w:rFonts w:hint="default"/>
      </w:rPr>
    </w:lvl>
    <w:lvl w:ilvl="1" w:tplc="04070019">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8" w15:restartNumberingAfterBreak="0">
    <w:nsid w:val="74EB307A"/>
    <w:multiLevelType w:val="hybridMultilevel"/>
    <w:tmpl w:val="DB003658"/>
    <w:lvl w:ilvl="0" w:tplc="B420BA70">
      <w:start w:val="1"/>
      <w:numFmt w:val="lowerLetter"/>
      <w:lvlText w:val="(%1)"/>
      <w:lvlJc w:val="left"/>
      <w:pPr>
        <w:ind w:left="2829" w:hanging="570"/>
      </w:pPr>
    </w:lvl>
    <w:lvl w:ilvl="1" w:tplc="04070019">
      <w:start w:val="1"/>
      <w:numFmt w:val="lowerLetter"/>
      <w:lvlText w:val="%2."/>
      <w:lvlJc w:val="left"/>
      <w:pPr>
        <w:ind w:left="3339" w:hanging="360"/>
      </w:pPr>
    </w:lvl>
    <w:lvl w:ilvl="2" w:tplc="0407001B">
      <w:start w:val="1"/>
      <w:numFmt w:val="lowerRoman"/>
      <w:lvlText w:val="%3."/>
      <w:lvlJc w:val="right"/>
      <w:pPr>
        <w:ind w:left="4059" w:hanging="180"/>
      </w:pPr>
    </w:lvl>
    <w:lvl w:ilvl="3" w:tplc="0407000F">
      <w:start w:val="1"/>
      <w:numFmt w:val="decimal"/>
      <w:lvlText w:val="%4."/>
      <w:lvlJc w:val="left"/>
      <w:pPr>
        <w:ind w:left="4779" w:hanging="360"/>
      </w:pPr>
    </w:lvl>
    <w:lvl w:ilvl="4" w:tplc="04070019">
      <w:start w:val="1"/>
      <w:numFmt w:val="lowerLetter"/>
      <w:lvlText w:val="%5."/>
      <w:lvlJc w:val="left"/>
      <w:pPr>
        <w:ind w:left="5499" w:hanging="360"/>
      </w:pPr>
    </w:lvl>
    <w:lvl w:ilvl="5" w:tplc="0407001B">
      <w:start w:val="1"/>
      <w:numFmt w:val="lowerRoman"/>
      <w:lvlText w:val="%6."/>
      <w:lvlJc w:val="right"/>
      <w:pPr>
        <w:ind w:left="6219" w:hanging="180"/>
      </w:pPr>
    </w:lvl>
    <w:lvl w:ilvl="6" w:tplc="0407000F">
      <w:start w:val="1"/>
      <w:numFmt w:val="decimal"/>
      <w:lvlText w:val="%7."/>
      <w:lvlJc w:val="left"/>
      <w:pPr>
        <w:ind w:left="6939" w:hanging="360"/>
      </w:pPr>
    </w:lvl>
    <w:lvl w:ilvl="7" w:tplc="04070019">
      <w:start w:val="1"/>
      <w:numFmt w:val="lowerLetter"/>
      <w:lvlText w:val="%8."/>
      <w:lvlJc w:val="left"/>
      <w:pPr>
        <w:ind w:left="7659" w:hanging="360"/>
      </w:pPr>
    </w:lvl>
    <w:lvl w:ilvl="8" w:tplc="0407001B">
      <w:start w:val="1"/>
      <w:numFmt w:val="lowerRoman"/>
      <w:lvlText w:val="%9."/>
      <w:lvlJc w:val="right"/>
      <w:pPr>
        <w:ind w:left="8379" w:hanging="180"/>
      </w:pPr>
    </w:lvl>
  </w:abstractNum>
  <w:abstractNum w:abstractNumId="2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D355E2"/>
    <w:multiLevelType w:val="hybridMultilevel"/>
    <w:tmpl w:val="FA6EE4AA"/>
    <w:lvl w:ilvl="0" w:tplc="72244C80">
      <w:numFmt w:val="bullet"/>
      <w:lvlText w:val="-"/>
      <w:lvlJc w:val="left"/>
      <w:pPr>
        <w:ind w:left="1854" w:hanging="360"/>
      </w:pPr>
      <w:rPr>
        <w:rFonts w:ascii="Times New Roman" w:eastAsia="Times New Roman"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1"/>
  </w:num>
  <w:num w:numId="12">
    <w:abstractNumId w:val="18"/>
  </w:num>
  <w:num w:numId="13">
    <w:abstractNumId w:val="10"/>
  </w:num>
  <w:num w:numId="14">
    <w:abstractNumId w:val="15"/>
  </w:num>
  <w:num w:numId="15">
    <w:abstractNumId w:val="22"/>
  </w:num>
  <w:num w:numId="16">
    <w:abstractNumId w:val="17"/>
  </w:num>
  <w:num w:numId="17">
    <w:abstractNumId w:val="26"/>
  </w:num>
  <w:num w:numId="18">
    <w:abstractNumId w:val="29"/>
  </w:num>
  <w:num w:numId="19">
    <w:abstractNumId w:val="12"/>
  </w:num>
  <w:num w:numId="20">
    <w:abstractNumId w:val="12"/>
  </w:num>
  <w:num w:numId="21">
    <w:abstractNumId w:val="24"/>
  </w:num>
  <w:num w:numId="22">
    <w:abstractNumId w:val="27"/>
  </w:num>
  <w:num w:numId="23">
    <w:abstractNumId w:val="19"/>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30"/>
  </w:num>
  <w:num w:numId="30">
    <w:abstractNumId w:val="16"/>
  </w:num>
  <w:num w:numId="31">
    <w:abstractNumId w:val="23"/>
  </w:num>
  <w:num w:numId="32">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GB" w:vendorID="64" w:dllVersion="5" w:nlCheck="1" w:checkStyle="1"/>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US" w:vendorID="64" w:dllVersion="6" w:nlCheck="1" w:checkStyle="1"/>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383"/>
    <w:rsid w:val="000020A5"/>
    <w:rsid w:val="00002A7D"/>
    <w:rsid w:val="000038A8"/>
    <w:rsid w:val="00006790"/>
    <w:rsid w:val="00011175"/>
    <w:rsid w:val="00011CCE"/>
    <w:rsid w:val="000211BF"/>
    <w:rsid w:val="00027624"/>
    <w:rsid w:val="00044C93"/>
    <w:rsid w:val="00045097"/>
    <w:rsid w:val="00050F6B"/>
    <w:rsid w:val="000678CD"/>
    <w:rsid w:val="00067D7B"/>
    <w:rsid w:val="000716B1"/>
    <w:rsid w:val="00071F55"/>
    <w:rsid w:val="00072C8C"/>
    <w:rsid w:val="000761EE"/>
    <w:rsid w:val="00081CE0"/>
    <w:rsid w:val="00084D30"/>
    <w:rsid w:val="00090320"/>
    <w:rsid w:val="000931C0"/>
    <w:rsid w:val="000A0AB1"/>
    <w:rsid w:val="000A2E09"/>
    <w:rsid w:val="000A449D"/>
    <w:rsid w:val="000A6A1C"/>
    <w:rsid w:val="000B175B"/>
    <w:rsid w:val="000B1A1C"/>
    <w:rsid w:val="000B3A0F"/>
    <w:rsid w:val="000C4023"/>
    <w:rsid w:val="000D1E7A"/>
    <w:rsid w:val="000D60CD"/>
    <w:rsid w:val="000E0299"/>
    <w:rsid w:val="000E0415"/>
    <w:rsid w:val="000E499D"/>
    <w:rsid w:val="000F251B"/>
    <w:rsid w:val="000F7715"/>
    <w:rsid w:val="001028DE"/>
    <w:rsid w:val="00117F8B"/>
    <w:rsid w:val="00126065"/>
    <w:rsid w:val="00127901"/>
    <w:rsid w:val="00130375"/>
    <w:rsid w:val="00134577"/>
    <w:rsid w:val="00137A2B"/>
    <w:rsid w:val="00156B99"/>
    <w:rsid w:val="00166124"/>
    <w:rsid w:val="00184DDA"/>
    <w:rsid w:val="001878AA"/>
    <w:rsid w:val="001900CD"/>
    <w:rsid w:val="001A0452"/>
    <w:rsid w:val="001A1755"/>
    <w:rsid w:val="001A448C"/>
    <w:rsid w:val="001B4B04"/>
    <w:rsid w:val="001B5875"/>
    <w:rsid w:val="001C4B9C"/>
    <w:rsid w:val="001C6663"/>
    <w:rsid w:val="001C7895"/>
    <w:rsid w:val="001D26DF"/>
    <w:rsid w:val="001F1599"/>
    <w:rsid w:val="001F19C4"/>
    <w:rsid w:val="0020278B"/>
    <w:rsid w:val="002043F0"/>
    <w:rsid w:val="00205FB7"/>
    <w:rsid w:val="00211E0B"/>
    <w:rsid w:val="00212863"/>
    <w:rsid w:val="00212DD5"/>
    <w:rsid w:val="00214503"/>
    <w:rsid w:val="00224DC6"/>
    <w:rsid w:val="002267FF"/>
    <w:rsid w:val="00232575"/>
    <w:rsid w:val="00236EAD"/>
    <w:rsid w:val="00241C26"/>
    <w:rsid w:val="00247258"/>
    <w:rsid w:val="00253D7A"/>
    <w:rsid w:val="00257CAC"/>
    <w:rsid w:val="00260969"/>
    <w:rsid w:val="00261F75"/>
    <w:rsid w:val="0027237A"/>
    <w:rsid w:val="002725F2"/>
    <w:rsid w:val="00290E82"/>
    <w:rsid w:val="002974E9"/>
    <w:rsid w:val="002A0E4B"/>
    <w:rsid w:val="002A130B"/>
    <w:rsid w:val="002A162A"/>
    <w:rsid w:val="002A2827"/>
    <w:rsid w:val="002A7F94"/>
    <w:rsid w:val="002B109A"/>
    <w:rsid w:val="002C279E"/>
    <w:rsid w:val="002C6D45"/>
    <w:rsid w:val="002D6E53"/>
    <w:rsid w:val="002E17C9"/>
    <w:rsid w:val="002F046D"/>
    <w:rsid w:val="002F3023"/>
    <w:rsid w:val="002F5041"/>
    <w:rsid w:val="00301764"/>
    <w:rsid w:val="003021B0"/>
    <w:rsid w:val="00321672"/>
    <w:rsid w:val="003229D8"/>
    <w:rsid w:val="00324A24"/>
    <w:rsid w:val="003323F8"/>
    <w:rsid w:val="00334FF0"/>
    <w:rsid w:val="00336C97"/>
    <w:rsid w:val="00337F88"/>
    <w:rsid w:val="00342432"/>
    <w:rsid w:val="0035223F"/>
    <w:rsid w:val="00352D4B"/>
    <w:rsid w:val="0035638C"/>
    <w:rsid w:val="00360D92"/>
    <w:rsid w:val="003628EE"/>
    <w:rsid w:val="003877F3"/>
    <w:rsid w:val="003935C0"/>
    <w:rsid w:val="003A46BB"/>
    <w:rsid w:val="003A4EC7"/>
    <w:rsid w:val="003A7295"/>
    <w:rsid w:val="003B1F60"/>
    <w:rsid w:val="003B56A3"/>
    <w:rsid w:val="003C0006"/>
    <w:rsid w:val="003C2CC4"/>
    <w:rsid w:val="003C4638"/>
    <w:rsid w:val="003C51FC"/>
    <w:rsid w:val="003C5C83"/>
    <w:rsid w:val="003D4B23"/>
    <w:rsid w:val="003D53D3"/>
    <w:rsid w:val="003E278A"/>
    <w:rsid w:val="003E4AF3"/>
    <w:rsid w:val="00413520"/>
    <w:rsid w:val="00424D0E"/>
    <w:rsid w:val="004325CB"/>
    <w:rsid w:val="00440A07"/>
    <w:rsid w:val="0044430B"/>
    <w:rsid w:val="004501A8"/>
    <w:rsid w:val="00457726"/>
    <w:rsid w:val="00462880"/>
    <w:rsid w:val="0046540B"/>
    <w:rsid w:val="00466FB3"/>
    <w:rsid w:val="00476F24"/>
    <w:rsid w:val="00487A7E"/>
    <w:rsid w:val="004952AB"/>
    <w:rsid w:val="004A370F"/>
    <w:rsid w:val="004A512D"/>
    <w:rsid w:val="004A765D"/>
    <w:rsid w:val="004B2383"/>
    <w:rsid w:val="004B2FCD"/>
    <w:rsid w:val="004B5511"/>
    <w:rsid w:val="004C27E8"/>
    <w:rsid w:val="004C55B0"/>
    <w:rsid w:val="004C721C"/>
    <w:rsid w:val="004E30DF"/>
    <w:rsid w:val="004F68A7"/>
    <w:rsid w:val="004F6BA0"/>
    <w:rsid w:val="00503BEA"/>
    <w:rsid w:val="00533616"/>
    <w:rsid w:val="00535ABA"/>
    <w:rsid w:val="0053768B"/>
    <w:rsid w:val="005414AC"/>
    <w:rsid w:val="005420F2"/>
    <w:rsid w:val="0054285C"/>
    <w:rsid w:val="0054350C"/>
    <w:rsid w:val="00553AC1"/>
    <w:rsid w:val="00564939"/>
    <w:rsid w:val="0056516A"/>
    <w:rsid w:val="005665E8"/>
    <w:rsid w:val="00567501"/>
    <w:rsid w:val="0057606B"/>
    <w:rsid w:val="005760CE"/>
    <w:rsid w:val="005811BE"/>
    <w:rsid w:val="00584173"/>
    <w:rsid w:val="00586756"/>
    <w:rsid w:val="005901E3"/>
    <w:rsid w:val="00595520"/>
    <w:rsid w:val="0059600D"/>
    <w:rsid w:val="005A083E"/>
    <w:rsid w:val="005A44B9"/>
    <w:rsid w:val="005B1BA0"/>
    <w:rsid w:val="005B3DB3"/>
    <w:rsid w:val="005B4795"/>
    <w:rsid w:val="005D15CA"/>
    <w:rsid w:val="005D2CE9"/>
    <w:rsid w:val="005D4361"/>
    <w:rsid w:val="005E1C8C"/>
    <w:rsid w:val="005E1DE8"/>
    <w:rsid w:val="005E458D"/>
    <w:rsid w:val="005F08DF"/>
    <w:rsid w:val="005F3066"/>
    <w:rsid w:val="005F3E61"/>
    <w:rsid w:val="0060356B"/>
    <w:rsid w:val="00604DDD"/>
    <w:rsid w:val="006115CC"/>
    <w:rsid w:val="00611FC4"/>
    <w:rsid w:val="006141C7"/>
    <w:rsid w:val="00616007"/>
    <w:rsid w:val="00616056"/>
    <w:rsid w:val="006176FB"/>
    <w:rsid w:val="00621C26"/>
    <w:rsid w:val="006223E4"/>
    <w:rsid w:val="00627569"/>
    <w:rsid w:val="00630FCB"/>
    <w:rsid w:val="006405C5"/>
    <w:rsid w:val="00640B26"/>
    <w:rsid w:val="00652F5C"/>
    <w:rsid w:val="006571A0"/>
    <w:rsid w:val="0065766B"/>
    <w:rsid w:val="0066600B"/>
    <w:rsid w:val="00666BB9"/>
    <w:rsid w:val="00671D2C"/>
    <w:rsid w:val="006770B2"/>
    <w:rsid w:val="00677443"/>
    <w:rsid w:val="006843DA"/>
    <w:rsid w:val="00684D39"/>
    <w:rsid w:val="00686A48"/>
    <w:rsid w:val="00691F11"/>
    <w:rsid w:val="006940E1"/>
    <w:rsid w:val="00695334"/>
    <w:rsid w:val="00695FD4"/>
    <w:rsid w:val="006A2527"/>
    <w:rsid w:val="006A3C72"/>
    <w:rsid w:val="006A7392"/>
    <w:rsid w:val="006A73E6"/>
    <w:rsid w:val="006B03A1"/>
    <w:rsid w:val="006B3E63"/>
    <w:rsid w:val="006B67D9"/>
    <w:rsid w:val="006B6B94"/>
    <w:rsid w:val="006C0D66"/>
    <w:rsid w:val="006C5535"/>
    <w:rsid w:val="006D0589"/>
    <w:rsid w:val="006D5446"/>
    <w:rsid w:val="006E564B"/>
    <w:rsid w:val="006E7154"/>
    <w:rsid w:val="007001DD"/>
    <w:rsid w:val="007003CD"/>
    <w:rsid w:val="0070701E"/>
    <w:rsid w:val="007179E0"/>
    <w:rsid w:val="00724955"/>
    <w:rsid w:val="007253B9"/>
    <w:rsid w:val="0072632A"/>
    <w:rsid w:val="007358E8"/>
    <w:rsid w:val="00736ECE"/>
    <w:rsid w:val="0074533B"/>
    <w:rsid w:val="007639A3"/>
    <w:rsid w:val="007643BC"/>
    <w:rsid w:val="0077351C"/>
    <w:rsid w:val="00774DE3"/>
    <w:rsid w:val="00780C68"/>
    <w:rsid w:val="00791E69"/>
    <w:rsid w:val="007959FE"/>
    <w:rsid w:val="00795A09"/>
    <w:rsid w:val="007A0CF1"/>
    <w:rsid w:val="007A1D75"/>
    <w:rsid w:val="007A7FA0"/>
    <w:rsid w:val="007B567A"/>
    <w:rsid w:val="007B6BA5"/>
    <w:rsid w:val="007C3390"/>
    <w:rsid w:val="007C42D8"/>
    <w:rsid w:val="007C4F4B"/>
    <w:rsid w:val="007D5C87"/>
    <w:rsid w:val="007D7362"/>
    <w:rsid w:val="007F5CE2"/>
    <w:rsid w:val="007F6611"/>
    <w:rsid w:val="008008A1"/>
    <w:rsid w:val="00800E0B"/>
    <w:rsid w:val="00804D36"/>
    <w:rsid w:val="00810BAC"/>
    <w:rsid w:val="00812452"/>
    <w:rsid w:val="008124F3"/>
    <w:rsid w:val="008175E9"/>
    <w:rsid w:val="00821ED5"/>
    <w:rsid w:val="008227D0"/>
    <w:rsid w:val="008242D7"/>
    <w:rsid w:val="0082577B"/>
    <w:rsid w:val="008348BC"/>
    <w:rsid w:val="00835685"/>
    <w:rsid w:val="0084183E"/>
    <w:rsid w:val="008603E4"/>
    <w:rsid w:val="00866893"/>
    <w:rsid w:val="00866EE1"/>
    <w:rsid w:val="00866F02"/>
    <w:rsid w:val="00867D18"/>
    <w:rsid w:val="008715E1"/>
    <w:rsid w:val="00871F9A"/>
    <w:rsid w:val="00871FD5"/>
    <w:rsid w:val="008723D8"/>
    <w:rsid w:val="008803EB"/>
    <w:rsid w:val="0088172E"/>
    <w:rsid w:val="00881EFA"/>
    <w:rsid w:val="008879CB"/>
    <w:rsid w:val="00891A4B"/>
    <w:rsid w:val="0089344E"/>
    <w:rsid w:val="00896349"/>
    <w:rsid w:val="008979B1"/>
    <w:rsid w:val="008A44E3"/>
    <w:rsid w:val="008A6289"/>
    <w:rsid w:val="008A6B25"/>
    <w:rsid w:val="008A6C4F"/>
    <w:rsid w:val="008A76C4"/>
    <w:rsid w:val="008B0A28"/>
    <w:rsid w:val="008B389E"/>
    <w:rsid w:val="008C1275"/>
    <w:rsid w:val="008C3A12"/>
    <w:rsid w:val="008C3FC5"/>
    <w:rsid w:val="008C4835"/>
    <w:rsid w:val="008D045E"/>
    <w:rsid w:val="008D0953"/>
    <w:rsid w:val="008D3F25"/>
    <w:rsid w:val="008D4D82"/>
    <w:rsid w:val="008E0E46"/>
    <w:rsid w:val="008E3F5B"/>
    <w:rsid w:val="008E7116"/>
    <w:rsid w:val="008F0945"/>
    <w:rsid w:val="008F143B"/>
    <w:rsid w:val="008F3882"/>
    <w:rsid w:val="008F4B7C"/>
    <w:rsid w:val="00903333"/>
    <w:rsid w:val="009100DE"/>
    <w:rsid w:val="00917736"/>
    <w:rsid w:val="00926E47"/>
    <w:rsid w:val="00930D87"/>
    <w:rsid w:val="00947162"/>
    <w:rsid w:val="00955402"/>
    <w:rsid w:val="009610D0"/>
    <w:rsid w:val="0096375C"/>
    <w:rsid w:val="009662E6"/>
    <w:rsid w:val="0097095E"/>
    <w:rsid w:val="00971E51"/>
    <w:rsid w:val="00974815"/>
    <w:rsid w:val="00974C03"/>
    <w:rsid w:val="0098592B"/>
    <w:rsid w:val="00985FC4"/>
    <w:rsid w:val="00990766"/>
    <w:rsid w:val="00991261"/>
    <w:rsid w:val="009964C4"/>
    <w:rsid w:val="009A21B7"/>
    <w:rsid w:val="009A40E7"/>
    <w:rsid w:val="009A7B81"/>
    <w:rsid w:val="009C62EB"/>
    <w:rsid w:val="009D01C0"/>
    <w:rsid w:val="009D6A08"/>
    <w:rsid w:val="009E0A16"/>
    <w:rsid w:val="009E1B16"/>
    <w:rsid w:val="009E6CB7"/>
    <w:rsid w:val="009E7970"/>
    <w:rsid w:val="009F2EAC"/>
    <w:rsid w:val="009F57E3"/>
    <w:rsid w:val="00A0416E"/>
    <w:rsid w:val="00A10F4F"/>
    <w:rsid w:val="00A11067"/>
    <w:rsid w:val="00A1704A"/>
    <w:rsid w:val="00A319B6"/>
    <w:rsid w:val="00A425EB"/>
    <w:rsid w:val="00A43D53"/>
    <w:rsid w:val="00A52C2F"/>
    <w:rsid w:val="00A56C92"/>
    <w:rsid w:val="00A72F22"/>
    <w:rsid w:val="00A733BC"/>
    <w:rsid w:val="00A748A6"/>
    <w:rsid w:val="00A76A69"/>
    <w:rsid w:val="00A81755"/>
    <w:rsid w:val="00A879A4"/>
    <w:rsid w:val="00A87E60"/>
    <w:rsid w:val="00AA0FF8"/>
    <w:rsid w:val="00AA3467"/>
    <w:rsid w:val="00AB134D"/>
    <w:rsid w:val="00AB4FB0"/>
    <w:rsid w:val="00AC0F2C"/>
    <w:rsid w:val="00AC4C58"/>
    <w:rsid w:val="00AC502A"/>
    <w:rsid w:val="00AC66E9"/>
    <w:rsid w:val="00AF58C1"/>
    <w:rsid w:val="00B04A3F"/>
    <w:rsid w:val="00B064C9"/>
    <w:rsid w:val="00B06643"/>
    <w:rsid w:val="00B15055"/>
    <w:rsid w:val="00B16536"/>
    <w:rsid w:val="00B20551"/>
    <w:rsid w:val="00B30179"/>
    <w:rsid w:val="00B33FC7"/>
    <w:rsid w:val="00B37B15"/>
    <w:rsid w:val="00B45C02"/>
    <w:rsid w:val="00B4705E"/>
    <w:rsid w:val="00B51FF7"/>
    <w:rsid w:val="00B70B63"/>
    <w:rsid w:val="00B72A1E"/>
    <w:rsid w:val="00B760D9"/>
    <w:rsid w:val="00B7635D"/>
    <w:rsid w:val="00B81E12"/>
    <w:rsid w:val="00BA339B"/>
    <w:rsid w:val="00BC07D2"/>
    <w:rsid w:val="00BC1E7E"/>
    <w:rsid w:val="00BC2088"/>
    <w:rsid w:val="00BC437C"/>
    <w:rsid w:val="00BC4787"/>
    <w:rsid w:val="00BC5AC8"/>
    <w:rsid w:val="00BC74E9"/>
    <w:rsid w:val="00BC7C1D"/>
    <w:rsid w:val="00BE36A9"/>
    <w:rsid w:val="00BE618E"/>
    <w:rsid w:val="00BE7BEC"/>
    <w:rsid w:val="00BF0A5A"/>
    <w:rsid w:val="00BF0E63"/>
    <w:rsid w:val="00BF12A3"/>
    <w:rsid w:val="00BF16D7"/>
    <w:rsid w:val="00BF2373"/>
    <w:rsid w:val="00BF2FF5"/>
    <w:rsid w:val="00C044E2"/>
    <w:rsid w:val="00C048A3"/>
    <w:rsid w:val="00C048CB"/>
    <w:rsid w:val="00C066F3"/>
    <w:rsid w:val="00C309E3"/>
    <w:rsid w:val="00C31337"/>
    <w:rsid w:val="00C35BB1"/>
    <w:rsid w:val="00C3690C"/>
    <w:rsid w:val="00C463DD"/>
    <w:rsid w:val="00C51913"/>
    <w:rsid w:val="00C54D60"/>
    <w:rsid w:val="00C6124E"/>
    <w:rsid w:val="00C745C3"/>
    <w:rsid w:val="00C815D7"/>
    <w:rsid w:val="00C8576B"/>
    <w:rsid w:val="00C93A33"/>
    <w:rsid w:val="00C978F5"/>
    <w:rsid w:val="00CA24A4"/>
    <w:rsid w:val="00CA37AB"/>
    <w:rsid w:val="00CB348D"/>
    <w:rsid w:val="00CB366B"/>
    <w:rsid w:val="00CB4F0F"/>
    <w:rsid w:val="00CD36F6"/>
    <w:rsid w:val="00CD46F5"/>
    <w:rsid w:val="00CD57E2"/>
    <w:rsid w:val="00CD602C"/>
    <w:rsid w:val="00CE4A8F"/>
    <w:rsid w:val="00CF071D"/>
    <w:rsid w:val="00CF3FB1"/>
    <w:rsid w:val="00D0123D"/>
    <w:rsid w:val="00D03C73"/>
    <w:rsid w:val="00D101DD"/>
    <w:rsid w:val="00D15B04"/>
    <w:rsid w:val="00D2031B"/>
    <w:rsid w:val="00D24600"/>
    <w:rsid w:val="00D25FE2"/>
    <w:rsid w:val="00D37DA9"/>
    <w:rsid w:val="00D406A7"/>
    <w:rsid w:val="00D43252"/>
    <w:rsid w:val="00D44D86"/>
    <w:rsid w:val="00D46859"/>
    <w:rsid w:val="00D50B7D"/>
    <w:rsid w:val="00D52012"/>
    <w:rsid w:val="00D54B74"/>
    <w:rsid w:val="00D55493"/>
    <w:rsid w:val="00D57D04"/>
    <w:rsid w:val="00D66AC5"/>
    <w:rsid w:val="00D704E5"/>
    <w:rsid w:val="00D71540"/>
    <w:rsid w:val="00D72727"/>
    <w:rsid w:val="00D82E59"/>
    <w:rsid w:val="00D84084"/>
    <w:rsid w:val="00D9550F"/>
    <w:rsid w:val="00D978C6"/>
    <w:rsid w:val="00DA0956"/>
    <w:rsid w:val="00DA2418"/>
    <w:rsid w:val="00DA357F"/>
    <w:rsid w:val="00DA3E12"/>
    <w:rsid w:val="00DC18AD"/>
    <w:rsid w:val="00DD43DA"/>
    <w:rsid w:val="00DD60ED"/>
    <w:rsid w:val="00DF61DE"/>
    <w:rsid w:val="00DF7CAE"/>
    <w:rsid w:val="00E014D9"/>
    <w:rsid w:val="00E045D7"/>
    <w:rsid w:val="00E22656"/>
    <w:rsid w:val="00E22A2B"/>
    <w:rsid w:val="00E22D5B"/>
    <w:rsid w:val="00E349ED"/>
    <w:rsid w:val="00E37BED"/>
    <w:rsid w:val="00E401FF"/>
    <w:rsid w:val="00E423C0"/>
    <w:rsid w:val="00E6414C"/>
    <w:rsid w:val="00E645DE"/>
    <w:rsid w:val="00E7210D"/>
    <w:rsid w:val="00E7260F"/>
    <w:rsid w:val="00E72E10"/>
    <w:rsid w:val="00E733BB"/>
    <w:rsid w:val="00E841AB"/>
    <w:rsid w:val="00E8702D"/>
    <w:rsid w:val="00E905F4"/>
    <w:rsid w:val="00E916A9"/>
    <w:rsid w:val="00E916DE"/>
    <w:rsid w:val="00E925AD"/>
    <w:rsid w:val="00E96630"/>
    <w:rsid w:val="00EA685A"/>
    <w:rsid w:val="00EB14EB"/>
    <w:rsid w:val="00EB73AF"/>
    <w:rsid w:val="00EC3791"/>
    <w:rsid w:val="00EC3CF9"/>
    <w:rsid w:val="00EC44B3"/>
    <w:rsid w:val="00ED1608"/>
    <w:rsid w:val="00ED18DC"/>
    <w:rsid w:val="00ED6201"/>
    <w:rsid w:val="00ED7A2A"/>
    <w:rsid w:val="00EE1176"/>
    <w:rsid w:val="00EE3DED"/>
    <w:rsid w:val="00EE551E"/>
    <w:rsid w:val="00EF16C7"/>
    <w:rsid w:val="00EF1D7F"/>
    <w:rsid w:val="00EF506B"/>
    <w:rsid w:val="00F00E73"/>
    <w:rsid w:val="00F0137E"/>
    <w:rsid w:val="00F02678"/>
    <w:rsid w:val="00F07597"/>
    <w:rsid w:val="00F20FA4"/>
    <w:rsid w:val="00F21786"/>
    <w:rsid w:val="00F32333"/>
    <w:rsid w:val="00F32A1C"/>
    <w:rsid w:val="00F3742B"/>
    <w:rsid w:val="00F37CA2"/>
    <w:rsid w:val="00F41FDB"/>
    <w:rsid w:val="00F47C19"/>
    <w:rsid w:val="00F519DA"/>
    <w:rsid w:val="00F56D63"/>
    <w:rsid w:val="00F609A9"/>
    <w:rsid w:val="00F63F13"/>
    <w:rsid w:val="00F739C7"/>
    <w:rsid w:val="00F74DBB"/>
    <w:rsid w:val="00F80C99"/>
    <w:rsid w:val="00F867EC"/>
    <w:rsid w:val="00F91B2B"/>
    <w:rsid w:val="00F93827"/>
    <w:rsid w:val="00FB362B"/>
    <w:rsid w:val="00FC03CD"/>
    <w:rsid w:val="00FC0646"/>
    <w:rsid w:val="00FC68B1"/>
    <w:rsid w:val="00FC68B7"/>
    <w:rsid w:val="00FC7B00"/>
    <w:rsid w:val="00FD059F"/>
    <w:rsid w:val="00FD7AF4"/>
    <w:rsid w:val="00FE39A8"/>
    <w:rsid w:val="00FE6985"/>
    <w:rsid w:val="00FF41E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80B8DB"/>
  <w15:docId w15:val="{5303148E-E40F-47B6-B819-0A07ED8A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
    <w:basedOn w:val="DefaultParagraphFont"/>
    <w:qFormat/>
    <w:rsid w:val="00E925AD"/>
    <w:rPr>
      <w:rFonts w:ascii="Times New Roman" w:hAnsi="Times New Roman"/>
      <w:sz w:val="18"/>
      <w:vertAlign w:val="superscript"/>
    </w:rPr>
  </w:style>
  <w:style w:type="paragraph" w:styleId="FootnoteText">
    <w:name w:val="footnote text"/>
    <w:aliases w:val="5_G,PP,5_G_6,Footnote Text Char,-E Fußnotentext,footnote text,Fußnotentext Ursprung,Footnote Text Char Char,Footnote Text Char Char Char Char,Footnote Text1,Footnote Text Char Char Char,Fußnotentext Char1,Fußnotentext Char Char,Fußn"/>
    <w:basedOn w:val="Normal"/>
    <w:link w:val="FootnoteTextChar1"/>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AB134D"/>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AB134D"/>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C31337"/>
    <w:pPr>
      <w:numPr>
        <w:numId w:val="20"/>
      </w:numPr>
      <w:suppressAutoHyphens w:val="0"/>
    </w:pPr>
  </w:style>
  <w:style w:type="character" w:customStyle="1" w:styleId="H1GChar">
    <w:name w:val="_ H_1_G Char"/>
    <w:link w:val="H1G"/>
    <w:rsid w:val="004B2383"/>
    <w:rPr>
      <w:b/>
      <w:sz w:val="24"/>
      <w:lang w:val="en-GB"/>
    </w:rPr>
  </w:style>
  <w:style w:type="character" w:customStyle="1" w:styleId="HChGChar">
    <w:name w:val="_ H _Ch_G Char"/>
    <w:link w:val="HChG"/>
    <w:rsid w:val="004B2383"/>
    <w:rPr>
      <w:b/>
      <w:sz w:val="28"/>
      <w:lang w:val="en-GB"/>
    </w:rPr>
  </w:style>
  <w:style w:type="character" w:customStyle="1" w:styleId="FootnoteTextChar1">
    <w:name w:val="Footnote Text Char1"/>
    <w:aliases w:val="5_G Char,PP Char,5_G_6 Char,Footnote Text Char Char1,-E Fußnotentext Char,footnote text Char,Fußnotentext Ursprung Char,Footnote Text Char Char Char1,Footnote Text Char Char Char Char Char,Footnote Text1 Char,Fußnotentext Char1 Char"/>
    <w:link w:val="FootnoteText"/>
    <w:uiPriority w:val="99"/>
    <w:qFormat/>
    <w:rsid w:val="004B2383"/>
    <w:rPr>
      <w:sz w:val="18"/>
      <w:lang w:val="en-GB"/>
    </w:rPr>
  </w:style>
  <w:style w:type="character" w:customStyle="1" w:styleId="SingleTxtGChar">
    <w:name w:val="_ Single Txt_G Char"/>
    <w:link w:val="SingleTxtG"/>
    <w:qFormat/>
    <w:rsid w:val="00A319B6"/>
    <w:rPr>
      <w:lang w:val="en-GB"/>
    </w:rPr>
  </w:style>
  <w:style w:type="character" w:styleId="CommentReference">
    <w:name w:val="annotation reference"/>
    <w:basedOn w:val="DefaultParagraphFont"/>
    <w:semiHidden/>
    <w:unhideWhenUsed/>
    <w:rsid w:val="000E0299"/>
    <w:rPr>
      <w:sz w:val="16"/>
      <w:szCs w:val="16"/>
    </w:rPr>
  </w:style>
  <w:style w:type="paragraph" w:styleId="CommentText">
    <w:name w:val="annotation text"/>
    <w:basedOn w:val="Normal"/>
    <w:link w:val="CommentTextChar"/>
    <w:semiHidden/>
    <w:unhideWhenUsed/>
    <w:rsid w:val="000E0299"/>
    <w:pPr>
      <w:spacing w:line="240" w:lineRule="auto"/>
    </w:pPr>
  </w:style>
  <w:style w:type="character" w:customStyle="1" w:styleId="CommentTextChar">
    <w:name w:val="Comment Text Char"/>
    <w:basedOn w:val="DefaultParagraphFont"/>
    <w:link w:val="CommentText"/>
    <w:semiHidden/>
    <w:rsid w:val="000E0299"/>
    <w:rPr>
      <w:lang w:val="en-GB"/>
    </w:rPr>
  </w:style>
  <w:style w:type="paragraph" w:styleId="CommentSubject">
    <w:name w:val="annotation subject"/>
    <w:basedOn w:val="CommentText"/>
    <w:next w:val="CommentText"/>
    <w:link w:val="CommentSubjectChar"/>
    <w:semiHidden/>
    <w:unhideWhenUsed/>
    <w:rsid w:val="000E0299"/>
    <w:rPr>
      <w:b/>
      <w:bCs/>
    </w:rPr>
  </w:style>
  <w:style w:type="character" w:customStyle="1" w:styleId="CommentSubjectChar">
    <w:name w:val="Comment Subject Char"/>
    <w:basedOn w:val="CommentTextChar"/>
    <w:link w:val="CommentSubject"/>
    <w:semiHidden/>
    <w:rsid w:val="000E0299"/>
    <w:rPr>
      <w:b/>
      <w:bCs/>
      <w:lang w:val="en-GB"/>
    </w:rPr>
  </w:style>
  <w:style w:type="character" w:customStyle="1" w:styleId="HeaderChar">
    <w:name w:val="Header Char"/>
    <w:aliases w:val="6_G Char"/>
    <w:basedOn w:val="DefaultParagraphFont"/>
    <w:link w:val="Header"/>
    <w:uiPriority w:val="99"/>
    <w:rsid w:val="0056516A"/>
    <w:rPr>
      <w:b/>
      <w:sz w:val="18"/>
      <w:lang w:val="en-GB"/>
    </w:rPr>
  </w:style>
  <w:style w:type="paragraph" w:customStyle="1" w:styleId="para">
    <w:name w:val="para"/>
    <w:basedOn w:val="SingleTxtG"/>
    <w:link w:val="paraChar"/>
    <w:qFormat/>
    <w:rsid w:val="00EB14EB"/>
    <w:pPr>
      <w:ind w:left="2268" w:hanging="1134"/>
    </w:pPr>
    <w:rPr>
      <w:rFonts w:eastAsia="Yu Mincho"/>
      <w:lang w:val="x-none" w:eastAsia="en-US"/>
    </w:rPr>
  </w:style>
  <w:style w:type="character" w:customStyle="1" w:styleId="paraChar">
    <w:name w:val="para Char"/>
    <w:link w:val="para"/>
    <w:locked/>
    <w:rsid w:val="00EB14EB"/>
    <w:rPr>
      <w:rFonts w:eastAsia="Yu Mincho"/>
      <w:lang w:val="x-none" w:eastAsia="en-US"/>
    </w:rPr>
  </w:style>
  <w:style w:type="paragraph" w:styleId="ListParagraph">
    <w:name w:val="List Paragraph"/>
    <w:basedOn w:val="Normal"/>
    <w:uiPriority w:val="34"/>
    <w:qFormat/>
    <w:rsid w:val="00261F75"/>
    <w:pPr>
      <w:ind w:left="720"/>
      <w:contextualSpacing/>
    </w:pPr>
    <w:rPr>
      <w:rFonts w:eastAsiaTheme="minorEastAsia"/>
      <w:lang w:eastAsia="en-US"/>
    </w:rPr>
  </w:style>
  <w:style w:type="character" w:customStyle="1" w:styleId="FooterChar">
    <w:name w:val="Footer Char"/>
    <w:aliases w:val="3_G Char"/>
    <w:basedOn w:val="DefaultParagraphFont"/>
    <w:link w:val="Footer"/>
    <w:rsid w:val="009C62EB"/>
    <w:rPr>
      <w:sz w:val="16"/>
      <w:lang w:val="en-GB"/>
    </w:rPr>
  </w:style>
  <w:style w:type="paragraph" w:customStyle="1" w:styleId="Default">
    <w:name w:val="Default"/>
    <w:qFormat/>
    <w:rsid w:val="00D66AC5"/>
    <w:pPr>
      <w:autoSpaceDE w:val="0"/>
      <w:autoSpaceDN w:val="0"/>
      <w:adjustRightInd w:val="0"/>
    </w:pPr>
    <w:rPr>
      <w:rFonts w:eastAsiaTheme="minorEastAsia"/>
      <w:color w:val="000000"/>
      <w:sz w:val="24"/>
      <w:szCs w:val="24"/>
      <w:lang w:val="nl-NL" w:eastAsia="nl-NL"/>
    </w:rPr>
  </w:style>
  <w:style w:type="paragraph" w:customStyle="1" w:styleId="a">
    <w:name w:val="(a)"/>
    <w:basedOn w:val="para"/>
    <w:qFormat/>
    <w:rsid w:val="00AC66E9"/>
    <w:pPr>
      <w:ind w:left="2835" w:hanging="567"/>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8685">
      <w:bodyDiv w:val="1"/>
      <w:marLeft w:val="0"/>
      <w:marRight w:val="0"/>
      <w:marTop w:val="0"/>
      <w:marBottom w:val="0"/>
      <w:divBdr>
        <w:top w:val="none" w:sz="0" w:space="0" w:color="auto"/>
        <w:left w:val="none" w:sz="0" w:space="0" w:color="auto"/>
        <w:bottom w:val="none" w:sz="0" w:space="0" w:color="auto"/>
        <w:right w:val="none" w:sz="0" w:space="0" w:color="auto"/>
      </w:divBdr>
    </w:div>
    <w:div w:id="675232715">
      <w:bodyDiv w:val="1"/>
      <w:marLeft w:val="0"/>
      <w:marRight w:val="0"/>
      <w:marTop w:val="0"/>
      <w:marBottom w:val="0"/>
      <w:divBdr>
        <w:top w:val="none" w:sz="0" w:space="0" w:color="auto"/>
        <w:left w:val="none" w:sz="0" w:space="0" w:color="auto"/>
        <w:bottom w:val="none" w:sz="0" w:space="0" w:color="auto"/>
        <w:right w:val="none" w:sz="0" w:space="0" w:color="auto"/>
      </w:divBdr>
    </w:div>
    <w:div w:id="731662585">
      <w:bodyDiv w:val="1"/>
      <w:marLeft w:val="0"/>
      <w:marRight w:val="0"/>
      <w:marTop w:val="0"/>
      <w:marBottom w:val="0"/>
      <w:divBdr>
        <w:top w:val="none" w:sz="0" w:space="0" w:color="auto"/>
        <w:left w:val="none" w:sz="0" w:space="0" w:color="auto"/>
        <w:bottom w:val="none" w:sz="0" w:space="0" w:color="auto"/>
        <w:right w:val="none" w:sz="0" w:space="0" w:color="auto"/>
      </w:divBdr>
    </w:div>
    <w:div w:id="1765684010">
      <w:bodyDiv w:val="1"/>
      <w:marLeft w:val="0"/>
      <w:marRight w:val="0"/>
      <w:marTop w:val="0"/>
      <w:marBottom w:val="0"/>
      <w:divBdr>
        <w:top w:val="none" w:sz="0" w:space="0" w:color="auto"/>
        <w:left w:val="none" w:sz="0" w:space="0" w:color="auto"/>
        <w:bottom w:val="none" w:sz="0" w:space="0" w:color="auto"/>
        <w:right w:val="none" w:sz="0" w:space="0" w:color="auto"/>
      </w:divBdr>
    </w:div>
    <w:div w:id="213039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b452def0de8df4ef3ef9f9f7df05aca2">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0DDF741C-F447-425D-BE20-580D7B892BE7}"/>
</file>

<file path=customXml/itemProps2.xml><?xml version="1.0" encoding="utf-8"?>
<ds:datastoreItem xmlns:ds="http://schemas.openxmlformats.org/officeDocument/2006/customXml" ds:itemID="{7F0331CD-0E24-4705-ADEE-3EADC7A1DC74}">
  <ds:schemaRefs>
    <ds:schemaRef ds:uri="http://schemas.microsoft.com/sharepoint/v3/contenttype/forms"/>
  </ds:schemaRefs>
</ds:datastoreItem>
</file>

<file path=customXml/itemProps3.xml><?xml version="1.0" encoding="utf-8"?>
<ds:datastoreItem xmlns:ds="http://schemas.openxmlformats.org/officeDocument/2006/customXml" ds:itemID="{A9AA99B4-8EA3-4CD7-8DB3-A317E19512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2784</Words>
  <Characters>14173</Characters>
  <Application>Microsoft Office Word</Application>
  <DocSecurity>0</DocSecurity>
  <Lines>429</Lines>
  <Paragraphs>214</Paragraphs>
  <ScaleCrop>false</ScaleCrop>
  <HeadingPairs>
    <vt:vector size="8" baseType="variant">
      <vt:variant>
        <vt:lpstr>Title</vt:lpstr>
      </vt:variant>
      <vt:variant>
        <vt:i4>1</vt:i4>
      </vt:variant>
      <vt:variant>
        <vt:lpstr>タイトル</vt:lpstr>
      </vt:variant>
      <vt:variant>
        <vt:i4>1</vt:i4>
      </vt:variant>
      <vt:variant>
        <vt:lpstr>Titre</vt:lpstr>
      </vt:variant>
      <vt:variant>
        <vt:i4>1</vt:i4>
      </vt:variant>
      <vt:variant>
        <vt:lpstr>Titel</vt:lpstr>
      </vt:variant>
      <vt:variant>
        <vt:i4>1</vt:i4>
      </vt:variant>
    </vt:vector>
  </HeadingPairs>
  <TitlesOfParts>
    <vt:vector size="4" baseType="lpstr">
      <vt:lpstr>ECE/TRANS/WP.29/GRVA/2020/22</vt:lpstr>
      <vt:lpstr>ECE/TRANS/WP.29/GRVA/2020/22</vt:lpstr>
      <vt:lpstr>ECE/TRANS/WP.29/GRVA/2020/22</vt:lpstr>
      <vt:lpstr>ECE/TRANS/WP.29/GRVA/2020/22</vt:lpstr>
    </vt:vector>
  </TitlesOfParts>
  <Company>CSD</Company>
  <LinksUpToDate>false</LinksUpToDate>
  <CharactersWithSpaces>16743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ECE/TRANS/WP.29/GRVA/2020/22</dc:title>
  <dc:subject>2009012</dc:subject>
  <dc:creator>Francois Guichard</dc:creator>
  <cp:keywords/>
  <dc:description/>
  <cp:lastModifiedBy>secretariat</cp:lastModifiedBy>
  <cp:revision>5</cp:revision>
  <cp:lastPrinted>2009-02-18T09:36:00Z</cp:lastPrinted>
  <dcterms:created xsi:type="dcterms:W3CDTF">2022-03-01T16:20:00Z</dcterms:created>
  <dcterms:modified xsi:type="dcterms:W3CDTF">2022-03-11T14:52:00Z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CustomTag">
    <vt:lpwstr/>
  </property>
  <property fmtid="{D5CDD505-2E9C-101B-9397-08002B2CF9AE}" pid="4" name="FinancialYear">
    <vt:lpwstr/>
  </property>
  <property fmtid="{D5CDD505-2E9C-101B-9397-08002B2CF9AE}" pid="5" name="MediaServiceImageTags">
    <vt:lpwstr/>
  </property>
</Properties>
</file>