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E2461" w:rsidRPr="00676390" w14:paraId="2E14124C" w14:textId="77777777" w:rsidTr="006E7B77">
        <w:trPr>
          <w:trHeight w:val="851"/>
        </w:trPr>
        <w:tc>
          <w:tcPr>
            <w:tcW w:w="1259" w:type="dxa"/>
            <w:shd w:val="clear" w:color="auto" w:fill="auto"/>
          </w:tcPr>
          <w:p w14:paraId="28545FAD" w14:textId="094CB06D" w:rsidR="009E2461" w:rsidRPr="009E2461" w:rsidRDefault="009E2461" w:rsidP="009E2461"/>
        </w:tc>
        <w:tc>
          <w:tcPr>
            <w:tcW w:w="2236" w:type="dxa"/>
            <w:shd w:val="clear" w:color="auto" w:fill="auto"/>
          </w:tcPr>
          <w:p w14:paraId="47E74497" w14:textId="77777777" w:rsidR="009E2461" w:rsidRPr="009E2461" w:rsidRDefault="009E2461" w:rsidP="009E2461"/>
        </w:tc>
        <w:tc>
          <w:tcPr>
            <w:tcW w:w="6144" w:type="dxa"/>
            <w:shd w:val="clear" w:color="auto" w:fill="auto"/>
            <w:vAlign w:val="bottom"/>
          </w:tcPr>
          <w:p w14:paraId="0B0DDE41" w14:textId="409406B5" w:rsidR="009E2461" w:rsidRPr="00101023" w:rsidRDefault="00101023" w:rsidP="00101023">
            <w:pPr>
              <w:spacing w:after="120"/>
              <w:jc w:val="right"/>
              <w:rPr>
                <w:b/>
                <w:sz w:val="40"/>
                <w:szCs w:val="40"/>
                <w:lang w:val="fr-CH"/>
              </w:rPr>
            </w:pPr>
            <w:r w:rsidRPr="00101023">
              <w:rPr>
                <w:b/>
                <w:sz w:val="40"/>
                <w:szCs w:val="40"/>
                <w:lang w:val="fr-CH"/>
              </w:rPr>
              <w:t>UN/SCE</w:t>
            </w:r>
            <w:r w:rsidR="003C7BE0">
              <w:rPr>
                <w:b/>
                <w:sz w:val="40"/>
                <w:szCs w:val="40"/>
                <w:lang w:val="fr-CH"/>
              </w:rPr>
              <w:t>TDG</w:t>
            </w:r>
            <w:r w:rsidRPr="00101023">
              <w:rPr>
                <w:b/>
                <w:sz w:val="40"/>
                <w:szCs w:val="40"/>
                <w:lang w:val="fr-CH"/>
              </w:rPr>
              <w:t>/</w:t>
            </w:r>
            <w:r w:rsidR="003C7BE0">
              <w:rPr>
                <w:b/>
                <w:sz w:val="40"/>
                <w:szCs w:val="40"/>
                <w:lang w:val="fr-CH"/>
              </w:rPr>
              <w:t>60</w:t>
            </w:r>
            <w:r w:rsidRPr="00101023">
              <w:rPr>
                <w:b/>
                <w:sz w:val="40"/>
                <w:szCs w:val="40"/>
                <w:lang w:val="fr-CH"/>
              </w:rPr>
              <w:t>/INF.</w:t>
            </w:r>
            <w:r w:rsidR="00B67D6A">
              <w:rPr>
                <w:b/>
                <w:sz w:val="40"/>
                <w:szCs w:val="40"/>
                <w:lang w:val="fr-CH"/>
              </w:rPr>
              <w:t>2</w:t>
            </w:r>
            <w:r w:rsidR="00030DA4">
              <w:rPr>
                <w:b/>
                <w:sz w:val="40"/>
                <w:szCs w:val="40"/>
                <w:lang w:val="fr-CH"/>
              </w:rPr>
              <w:t>1</w:t>
            </w:r>
          </w:p>
        </w:tc>
      </w:tr>
    </w:tbl>
    <w:tbl>
      <w:tblPr>
        <w:tblW w:w="9639" w:type="dxa"/>
        <w:jc w:val="center"/>
        <w:tblLayout w:type="fixed"/>
        <w:tblCellMar>
          <w:left w:w="0" w:type="dxa"/>
          <w:right w:w="0" w:type="dxa"/>
        </w:tblCellMar>
        <w:tblLook w:val="01E0" w:firstRow="1" w:lastRow="1" w:firstColumn="1" w:lastColumn="1" w:noHBand="0" w:noVBand="0"/>
      </w:tblPr>
      <w:tblGrid>
        <w:gridCol w:w="4819"/>
        <w:gridCol w:w="4820"/>
      </w:tblGrid>
      <w:tr w:rsidR="00AD56C3" w:rsidRPr="00A15F81" w14:paraId="2A492B80" w14:textId="77777777" w:rsidTr="00E07DFE">
        <w:trPr>
          <w:jc w:val="center"/>
        </w:trPr>
        <w:tc>
          <w:tcPr>
            <w:tcW w:w="9639" w:type="dxa"/>
            <w:gridSpan w:val="2"/>
            <w:shd w:val="clear" w:color="auto" w:fill="auto"/>
            <w:vAlign w:val="center"/>
          </w:tcPr>
          <w:p w14:paraId="7E2D48A7" w14:textId="00BED70C" w:rsidR="00AD56C3" w:rsidRPr="00A15F81" w:rsidRDefault="00AD56C3" w:rsidP="007D4E04">
            <w:pPr>
              <w:tabs>
                <w:tab w:val="right" w:pos="9639"/>
              </w:tabs>
              <w:spacing w:before="120"/>
              <w:rPr>
                <w:b/>
              </w:rPr>
            </w:pPr>
            <w:r w:rsidRPr="00A15F81">
              <w:rPr>
                <w:b/>
                <w:sz w:val="24"/>
                <w:szCs w:val="24"/>
              </w:rPr>
              <w:t>Committee of Experts on the Transport of Dangerous Goods</w:t>
            </w:r>
            <w:r w:rsidRPr="00A15F81">
              <w:rPr>
                <w:b/>
                <w:sz w:val="24"/>
                <w:szCs w:val="24"/>
              </w:rPr>
              <w:br/>
              <w:t>and on the Globally Harmonized System of Classification</w:t>
            </w:r>
            <w:r w:rsidRPr="00A15F81">
              <w:rPr>
                <w:b/>
                <w:sz w:val="24"/>
                <w:szCs w:val="24"/>
              </w:rPr>
              <w:br/>
              <w:t>and Labelling of Chemicals</w:t>
            </w:r>
            <w:r w:rsidRPr="00A15F81">
              <w:rPr>
                <w:b/>
              </w:rPr>
              <w:tab/>
            </w:r>
            <w:r w:rsidR="00CF21D2" w:rsidRPr="00A15F81">
              <w:rPr>
                <w:b/>
              </w:rPr>
              <w:t>1</w:t>
            </w:r>
            <w:r w:rsidR="00BD7962" w:rsidRPr="00A15F81">
              <w:rPr>
                <w:b/>
              </w:rPr>
              <w:t>4</w:t>
            </w:r>
            <w:r w:rsidRPr="00A15F81">
              <w:rPr>
                <w:b/>
              </w:rPr>
              <w:t xml:space="preserve"> </w:t>
            </w:r>
            <w:r w:rsidR="003C7BE0" w:rsidRPr="00A15F81">
              <w:rPr>
                <w:b/>
              </w:rPr>
              <w:t>June</w:t>
            </w:r>
            <w:r w:rsidRPr="00A15F81">
              <w:rPr>
                <w:b/>
              </w:rPr>
              <w:t xml:space="preserve"> 2022</w:t>
            </w:r>
          </w:p>
        </w:tc>
      </w:tr>
      <w:tr w:rsidR="00777220" w:rsidRPr="00A15F81" w14:paraId="3D86B916" w14:textId="77777777" w:rsidTr="00843925">
        <w:trPr>
          <w:jc w:val="center"/>
        </w:trPr>
        <w:tc>
          <w:tcPr>
            <w:tcW w:w="4819" w:type="dxa"/>
            <w:shd w:val="clear" w:color="auto" w:fill="auto"/>
            <w:vAlign w:val="center"/>
          </w:tcPr>
          <w:p w14:paraId="5A3D6285" w14:textId="1203B49F" w:rsidR="00777220" w:rsidRPr="00A15F81" w:rsidRDefault="003C3755" w:rsidP="007D4E04">
            <w:pPr>
              <w:tabs>
                <w:tab w:val="right" w:pos="9639"/>
              </w:tabs>
              <w:spacing w:before="120"/>
              <w:rPr>
                <w:b/>
              </w:rPr>
            </w:pPr>
            <w:r w:rsidRPr="00A15F81">
              <w:rPr>
                <w:b/>
              </w:rPr>
              <w:t>Sub-Committee of Experts on the Transport of Dangerous Goods</w:t>
            </w:r>
          </w:p>
        </w:tc>
        <w:tc>
          <w:tcPr>
            <w:tcW w:w="4820" w:type="dxa"/>
            <w:shd w:val="clear" w:color="auto" w:fill="auto"/>
            <w:vAlign w:val="center"/>
          </w:tcPr>
          <w:p w14:paraId="237AEA99" w14:textId="7281022D" w:rsidR="00777220" w:rsidRPr="00A15F81" w:rsidRDefault="00777220" w:rsidP="007D4E04">
            <w:pPr>
              <w:tabs>
                <w:tab w:val="right" w:pos="9639"/>
              </w:tabs>
              <w:spacing w:before="120"/>
              <w:rPr>
                <w:b/>
              </w:rPr>
            </w:pPr>
          </w:p>
        </w:tc>
      </w:tr>
      <w:tr w:rsidR="00777220" w:rsidRPr="00A15F81" w14:paraId="15220F0F" w14:textId="77777777" w:rsidTr="00677EB8">
        <w:trPr>
          <w:jc w:val="center"/>
        </w:trPr>
        <w:tc>
          <w:tcPr>
            <w:tcW w:w="4819" w:type="dxa"/>
            <w:shd w:val="clear" w:color="auto" w:fill="auto"/>
          </w:tcPr>
          <w:p w14:paraId="700F788D" w14:textId="77777777" w:rsidR="002279FB" w:rsidRPr="00A15F81" w:rsidRDefault="002279FB" w:rsidP="002279FB">
            <w:pPr>
              <w:spacing w:before="120"/>
              <w:rPr>
                <w:b/>
              </w:rPr>
            </w:pPr>
            <w:r w:rsidRPr="00A15F81">
              <w:rPr>
                <w:b/>
              </w:rPr>
              <w:t>Sixtieth session</w:t>
            </w:r>
          </w:p>
          <w:p w14:paraId="1C90A68C" w14:textId="05CA70A9" w:rsidR="002279FB" w:rsidRPr="00A15F81" w:rsidRDefault="002279FB" w:rsidP="002279FB">
            <w:r w:rsidRPr="00A15F81">
              <w:t>Geneva, 27 June-6 July 2022</w:t>
            </w:r>
          </w:p>
          <w:p w14:paraId="7451FCEF" w14:textId="7173FC95" w:rsidR="002279FB" w:rsidRPr="00A15F81" w:rsidRDefault="002279FB" w:rsidP="002279FB">
            <w:r w:rsidRPr="00A15F81">
              <w:t xml:space="preserve">Item </w:t>
            </w:r>
            <w:r w:rsidR="0067470D" w:rsidRPr="00A15F81">
              <w:t>4</w:t>
            </w:r>
            <w:r w:rsidR="00C469E1" w:rsidRPr="00A15F81">
              <w:t xml:space="preserve"> (</w:t>
            </w:r>
            <w:r w:rsidR="00997736" w:rsidRPr="00A15F81">
              <w:t>c</w:t>
            </w:r>
            <w:r w:rsidR="00C469E1" w:rsidRPr="00A15F81">
              <w:t>)</w:t>
            </w:r>
            <w:r w:rsidRPr="00A15F81">
              <w:t xml:space="preserve"> of the provisional agenda</w:t>
            </w:r>
          </w:p>
          <w:p w14:paraId="5998F396" w14:textId="4DEC6CDF" w:rsidR="00777220" w:rsidRPr="00A15F81" w:rsidRDefault="006D60B4" w:rsidP="002279FB">
            <w:pPr>
              <w:spacing w:before="20"/>
              <w:rPr>
                <w:b/>
                <w:bCs/>
              </w:rPr>
            </w:pPr>
            <w:r w:rsidRPr="00A15F81">
              <w:rPr>
                <w:b/>
                <w:bCs/>
              </w:rPr>
              <w:t xml:space="preserve">Electric storage systems: </w:t>
            </w:r>
            <w:r w:rsidR="0071492A" w:rsidRPr="00A15F81">
              <w:rPr>
                <w:b/>
                <w:bCs/>
              </w:rPr>
              <w:t>transport provisions</w:t>
            </w:r>
          </w:p>
        </w:tc>
        <w:tc>
          <w:tcPr>
            <w:tcW w:w="4820" w:type="dxa"/>
            <w:shd w:val="clear" w:color="auto" w:fill="auto"/>
          </w:tcPr>
          <w:p w14:paraId="355B92F8" w14:textId="2AD21C6B" w:rsidR="00777220" w:rsidRPr="00A15F81" w:rsidRDefault="00777220" w:rsidP="007D4E04">
            <w:pPr>
              <w:spacing w:before="120"/>
              <w:rPr>
                <w:b/>
              </w:rPr>
            </w:pPr>
          </w:p>
        </w:tc>
      </w:tr>
    </w:tbl>
    <w:p w14:paraId="7EBA3285" w14:textId="38930120" w:rsidR="0007210F" w:rsidRPr="00A15F81" w:rsidRDefault="0007210F" w:rsidP="0007210F">
      <w:pPr>
        <w:pStyle w:val="HChG"/>
        <w:rPr>
          <w:lang w:val="en-GB"/>
        </w:rPr>
      </w:pPr>
      <w:r w:rsidRPr="00A15F81">
        <w:rPr>
          <w:lang w:val="en-GB"/>
        </w:rPr>
        <w:tab/>
      </w:r>
      <w:r w:rsidRPr="00A15F81">
        <w:rPr>
          <w:lang w:val="en-GB"/>
        </w:rPr>
        <w:tab/>
        <w:t xml:space="preserve">Cells and batteries </w:t>
      </w:r>
      <w:r w:rsidR="003D573D" w:rsidRPr="00A15F81">
        <w:rPr>
          <w:rStyle w:val="normaltextrun"/>
          <w:i/>
          <w:iCs/>
          <w:color w:val="000000"/>
          <w:sz w:val="20"/>
          <w:bdr w:val="none" w:sz="0" w:space="0" w:color="auto" w:frame="1"/>
          <w:lang w:val="en-GB"/>
        </w:rPr>
        <w:t xml:space="preserve">— </w:t>
      </w:r>
      <w:r w:rsidR="00A15F81" w:rsidRPr="00A15F81">
        <w:rPr>
          <w:lang w:val="en-GB"/>
        </w:rPr>
        <w:t>Sc</w:t>
      </w:r>
      <w:r w:rsidRPr="00A15F81">
        <w:rPr>
          <w:lang w:val="en-GB"/>
        </w:rPr>
        <w:t>ope of special provision 310</w:t>
      </w:r>
    </w:p>
    <w:p w14:paraId="48311585" w14:textId="77777777" w:rsidR="0007210F" w:rsidRPr="00A15F81" w:rsidRDefault="0007210F" w:rsidP="0007210F">
      <w:pPr>
        <w:pStyle w:val="H1G"/>
      </w:pPr>
      <w:r w:rsidRPr="00A15F81">
        <w:tab/>
      </w:r>
      <w:r w:rsidRPr="00A15F81">
        <w:tab/>
        <w:t>Transmitted by the expert from Switzerland</w:t>
      </w:r>
    </w:p>
    <w:tbl>
      <w:tblPr>
        <w:tblStyle w:val="TableGrid"/>
        <w:tblW w:w="0" w:type="auto"/>
        <w:jc w:val="center"/>
        <w:tblLook w:val="01E0" w:firstRow="1" w:lastRow="1" w:firstColumn="1" w:lastColumn="1" w:noHBand="0" w:noVBand="0"/>
      </w:tblPr>
      <w:tblGrid>
        <w:gridCol w:w="9628"/>
      </w:tblGrid>
      <w:tr w:rsidR="00A15F81" w:rsidRPr="00A15F81" w14:paraId="2E4A2FDB" w14:textId="77777777" w:rsidTr="00D639A8">
        <w:trPr>
          <w:jc w:val="center"/>
        </w:trPr>
        <w:tc>
          <w:tcPr>
            <w:tcW w:w="9628" w:type="dxa"/>
            <w:tcBorders>
              <w:bottom w:val="nil"/>
            </w:tcBorders>
          </w:tcPr>
          <w:p w14:paraId="35B9A70B" w14:textId="77777777" w:rsidR="00510EBA" w:rsidRPr="00A15F81" w:rsidRDefault="00510EBA" w:rsidP="00D639A8">
            <w:pPr>
              <w:tabs>
                <w:tab w:val="left" w:pos="255"/>
              </w:tabs>
              <w:suppressAutoHyphens w:val="0"/>
              <w:spacing w:before="240" w:after="120"/>
              <w:rPr>
                <w:sz w:val="24"/>
              </w:rPr>
            </w:pPr>
            <w:r w:rsidRPr="00A15F81">
              <w:tab/>
            </w:r>
            <w:r w:rsidRPr="00A15F81">
              <w:rPr>
                <w:i/>
                <w:sz w:val="24"/>
              </w:rPr>
              <w:t>Summary</w:t>
            </w:r>
          </w:p>
        </w:tc>
      </w:tr>
      <w:tr w:rsidR="00A15F81" w:rsidRPr="00A15F81" w14:paraId="6FC7E392" w14:textId="77777777" w:rsidTr="00D639A8">
        <w:trPr>
          <w:jc w:val="center"/>
        </w:trPr>
        <w:tc>
          <w:tcPr>
            <w:tcW w:w="9628" w:type="dxa"/>
            <w:tcBorders>
              <w:top w:val="nil"/>
              <w:bottom w:val="nil"/>
            </w:tcBorders>
            <w:shd w:val="clear" w:color="auto" w:fill="auto"/>
          </w:tcPr>
          <w:p w14:paraId="6F1ABCBF" w14:textId="6D7AE2DC" w:rsidR="00510EBA" w:rsidRPr="00A15F81" w:rsidRDefault="00510EBA" w:rsidP="00D639A8">
            <w:pPr>
              <w:pStyle w:val="SingleTxtG"/>
              <w:spacing w:after="60"/>
              <w:ind w:left="2552" w:hanging="2268"/>
              <w:rPr>
                <w:bCs/>
                <w:lang w:val="en-GB"/>
              </w:rPr>
            </w:pPr>
            <w:r w:rsidRPr="00A15F81">
              <w:rPr>
                <w:b/>
                <w:szCs w:val="22"/>
                <w:lang w:val="en-GB"/>
              </w:rPr>
              <w:t>Executive summary</w:t>
            </w:r>
            <w:r w:rsidRPr="00A15F81">
              <w:rPr>
                <w:szCs w:val="22"/>
                <w:lang w:val="en-GB"/>
              </w:rPr>
              <w:t>:</w:t>
            </w:r>
            <w:r w:rsidRPr="00A15F81">
              <w:rPr>
                <w:szCs w:val="22"/>
                <w:lang w:val="en-GB"/>
              </w:rPr>
              <w:tab/>
            </w:r>
            <w:r w:rsidRPr="00A15F81">
              <w:rPr>
                <w:lang w:val="en-GB"/>
              </w:rPr>
              <w:t xml:space="preserve">The aim is to clarify the scope of application of </w:t>
            </w:r>
            <w:r w:rsidR="00733F80">
              <w:rPr>
                <w:lang w:val="en-GB"/>
              </w:rPr>
              <w:t>s</w:t>
            </w:r>
            <w:r w:rsidRPr="00A15F81">
              <w:rPr>
                <w:lang w:val="en-GB"/>
              </w:rPr>
              <w:t xml:space="preserve">pecial </w:t>
            </w:r>
            <w:r w:rsidR="00733F80">
              <w:rPr>
                <w:lang w:val="en-GB"/>
              </w:rPr>
              <w:t>p</w:t>
            </w:r>
            <w:r w:rsidRPr="00A15F81">
              <w:rPr>
                <w:lang w:val="en-GB"/>
              </w:rPr>
              <w:t>rovision 310.</w:t>
            </w:r>
          </w:p>
        </w:tc>
      </w:tr>
      <w:tr w:rsidR="00A15F81" w:rsidRPr="00A15F81" w14:paraId="15B527BA" w14:textId="77777777" w:rsidTr="00D639A8">
        <w:trPr>
          <w:jc w:val="center"/>
        </w:trPr>
        <w:tc>
          <w:tcPr>
            <w:tcW w:w="9628" w:type="dxa"/>
            <w:tcBorders>
              <w:top w:val="nil"/>
              <w:bottom w:val="nil"/>
            </w:tcBorders>
            <w:shd w:val="clear" w:color="auto" w:fill="auto"/>
          </w:tcPr>
          <w:p w14:paraId="62723F5D" w14:textId="0B4F1216" w:rsidR="00510EBA" w:rsidRPr="00A15F81" w:rsidRDefault="00510EBA" w:rsidP="00D639A8">
            <w:pPr>
              <w:pStyle w:val="SingleTxtG"/>
              <w:ind w:left="2552" w:hanging="2268"/>
              <w:rPr>
                <w:lang w:val="en-GB"/>
              </w:rPr>
            </w:pPr>
            <w:r w:rsidRPr="00A15F81">
              <w:rPr>
                <w:b/>
                <w:szCs w:val="22"/>
                <w:lang w:val="en-GB"/>
              </w:rPr>
              <w:t>Action to be taken</w:t>
            </w:r>
            <w:r w:rsidRPr="00A15F81">
              <w:rPr>
                <w:szCs w:val="22"/>
                <w:lang w:val="en-GB"/>
              </w:rPr>
              <w:t>:</w:t>
            </w:r>
            <w:r w:rsidRPr="00A15F81">
              <w:rPr>
                <w:szCs w:val="22"/>
                <w:lang w:val="en-GB"/>
              </w:rPr>
              <w:tab/>
            </w:r>
            <w:r w:rsidRPr="00A15F81">
              <w:rPr>
                <w:lang w:val="en-GB"/>
              </w:rPr>
              <w:t>Amend the text of special provision 310.</w:t>
            </w:r>
          </w:p>
          <w:p w14:paraId="53F5BF35" w14:textId="199F6ABD" w:rsidR="00510EBA" w:rsidRPr="00A15F81" w:rsidRDefault="00510EBA" w:rsidP="00D639A8">
            <w:pPr>
              <w:pStyle w:val="SingleTxtG"/>
              <w:ind w:left="2552" w:hanging="2268"/>
              <w:jc w:val="left"/>
              <w:rPr>
                <w:szCs w:val="22"/>
                <w:lang w:val="en-GB"/>
              </w:rPr>
            </w:pPr>
            <w:r w:rsidRPr="00A15F81">
              <w:rPr>
                <w:b/>
                <w:lang w:val="en-GB"/>
              </w:rPr>
              <w:t>Related documents</w:t>
            </w:r>
            <w:r w:rsidRPr="00733F80">
              <w:rPr>
                <w:bCs/>
                <w:lang w:val="en-GB"/>
              </w:rPr>
              <w:t>:</w:t>
            </w:r>
            <w:r w:rsidRPr="00A15F81">
              <w:rPr>
                <w:b/>
                <w:lang w:val="en-GB"/>
              </w:rPr>
              <w:tab/>
            </w:r>
            <w:r w:rsidRPr="00A15F81">
              <w:rPr>
                <w:lang w:val="en-GB"/>
              </w:rPr>
              <w:t>ST/SG/AC.10/C.3/2022/7, ST/SG/AC.10/C.3/2022/30 and ST/SG/AC.10/C.3/2022/32</w:t>
            </w:r>
          </w:p>
        </w:tc>
      </w:tr>
      <w:tr w:rsidR="00A15F81" w:rsidRPr="00A15F81" w14:paraId="62A44D02" w14:textId="77777777" w:rsidTr="00D639A8">
        <w:trPr>
          <w:trHeight w:val="60"/>
          <w:jc w:val="center"/>
        </w:trPr>
        <w:tc>
          <w:tcPr>
            <w:tcW w:w="9628" w:type="dxa"/>
            <w:tcBorders>
              <w:top w:val="nil"/>
            </w:tcBorders>
          </w:tcPr>
          <w:p w14:paraId="61C1CB62" w14:textId="77777777" w:rsidR="00510EBA" w:rsidRPr="00A15F81" w:rsidRDefault="00510EBA" w:rsidP="00D639A8">
            <w:pPr>
              <w:suppressAutoHyphens w:val="0"/>
            </w:pPr>
          </w:p>
        </w:tc>
      </w:tr>
    </w:tbl>
    <w:p w14:paraId="74076C24" w14:textId="77777777" w:rsidR="00C37FD3" w:rsidRPr="00A15F81" w:rsidRDefault="00C37FD3" w:rsidP="00C37FD3">
      <w:pPr>
        <w:pStyle w:val="SingleTxtG"/>
        <w:spacing w:before="240"/>
        <w:rPr>
          <w:lang w:val="en-GB"/>
        </w:rPr>
      </w:pPr>
      <w:r w:rsidRPr="00A15F81">
        <w:rPr>
          <w:lang w:val="en-GB"/>
        </w:rPr>
        <w:t>1.</w:t>
      </w:r>
      <w:r w:rsidRPr="00A15F81">
        <w:rPr>
          <w:lang w:val="en-GB"/>
        </w:rPr>
        <w:tab/>
        <w:t>Documents ST/SG/AC.10/C.3/2022/7, ST/SG/AC.10/C.3/2022/30 and ST/SG/AC.10/C.3/2022/32 raise a difficulty of interpretation of special provision 310.</w:t>
      </w:r>
    </w:p>
    <w:p w14:paraId="5BCC84F5" w14:textId="77A6A14F" w:rsidR="00C37FD3" w:rsidRPr="00A15F81" w:rsidRDefault="00C37FD3" w:rsidP="00C37FD3">
      <w:pPr>
        <w:pStyle w:val="SingleTxtG"/>
        <w:rPr>
          <w:lang w:val="en-GB"/>
        </w:rPr>
      </w:pPr>
      <w:r w:rsidRPr="00A15F81">
        <w:rPr>
          <w:lang w:val="en-GB"/>
        </w:rPr>
        <w:t>2.</w:t>
      </w:r>
      <w:r w:rsidRPr="00A15F81">
        <w:rPr>
          <w:lang w:val="en-GB"/>
        </w:rPr>
        <w:tab/>
        <w:t>Proposal 1 of ST/SG/AC.10/C.3/2022/30 in French is not formulated exactly in the same way as in English</w:t>
      </w:r>
      <w:r w:rsidR="0076070E">
        <w:rPr>
          <w:lang w:val="en-GB"/>
        </w:rPr>
        <w:t>:</w:t>
      </w:r>
    </w:p>
    <w:p w14:paraId="501589CA" w14:textId="20752B09" w:rsidR="00C37FD3" w:rsidRPr="00A15F81" w:rsidRDefault="00C37FD3" w:rsidP="002A1672">
      <w:pPr>
        <w:pStyle w:val="SingleTxtG"/>
        <w:ind w:left="1701"/>
        <w:rPr>
          <w:u w:val="single"/>
          <w:lang w:val="en-GB"/>
        </w:rPr>
      </w:pPr>
      <w:r w:rsidRPr="00A15F81">
        <w:rPr>
          <w:lang w:val="en-GB"/>
        </w:rPr>
        <w:t>English</w:t>
      </w:r>
      <w:r w:rsidR="008676FE">
        <w:rPr>
          <w:lang w:val="en-GB"/>
        </w:rPr>
        <w:t>:</w:t>
      </w:r>
      <w:r w:rsidRPr="00A15F81">
        <w:rPr>
          <w:lang w:val="en-GB"/>
        </w:rPr>
        <w:t xml:space="preserve"> "These </w:t>
      </w:r>
      <w:r w:rsidRPr="00A15F81">
        <w:rPr>
          <w:u w:val="single"/>
          <w:lang w:val="en-GB"/>
        </w:rPr>
        <w:t>cells and batteries from …. shall meet the provisions of 2.9.4…”</w:t>
      </w:r>
    </w:p>
    <w:p w14:paraId="6553DB9A" w14:textId="77777777" w:rsidR="00C37FD3" w:rsidRPr="00A15F81" w:rsidRDefault="00C37FD3" w:rsidP="002A1672">
      <w:pPr>
        <w:pStyle w:val="SingleTxtG"/>
        <w:ind w:left="1701"/>
        <w:rPr>
          <w:lang w:val="en-GB"/>
        </w:rPr>
      </w:pPr>
      <w:r w:rsidRPr="00A15F81">
        <w:rPr>
          <w:u w:val="single"/>
          <w:lang w:val="en-GB"/>
        </w:rPr>
        <w:t>French: "Les piles et batteries doivent alors satisfaire aux dispositions du 2.9.4, à l’exception des 2.9.4 a), e) vii), f) iii) le cas échéant, f) iv) le cas échéant et g)."</w:t>
      </w:r>
    </w:p>
    <w:p w14:paraId="5D1C9F40" w14:textId="75BAEE5B" w:rsidR="00C37FD3" w:rsidRPr="00A15F81" w:rsidRDefault="00C37FD3" w:rsidP="00C37FD3">
      <w:pPr>
        <w:pStyle w:val="SingleTxtG"/>
        <w:rPr>
          <w:lang w:val="en-GB"/>
        </w:rPr>
      </w:pPr>
      <w:r w:rsidRPr="00A15F81">
        <w:rPr>
          <w:lang w:val="en-GB"/>
        </w:rPr>
        <w:t>3.</w:t>
      </w:r>
      <w:r w:rsidRPr="00A15F81">
        <w:rPr>
          <w:lang w:val="en-GB"/>
        </w:rPr>
        <w:tab/>
        <w:t xml:space="preserve">Since </w:t>
      </w:r>
      <w:r w:rsidR="00C170ED" w:rsidRPr="00A15F81">
        <w:rPr>
          <w:lang w:val="en-GB"/>
        </w:rPr>
        <w:t xml:space="preserve">special provision </w:t>
      </w:r>
      <w:r w:rsidRPr="00A15F81">
        <w:rPr>
          <w:lang w:val="en-GB"/>
        </w:rPr>
        <w:t xml:space="preserve">310 applies to all UN-entries concerning lithium cells and batteries, it could be interpreted in French that the exemptions introduced in this paragraph apply to all types of cells and batteries and not only to those mentioned in the first paragraph of </w:t>
      </w:r>
      <w:r w:rsidR="00CA03CB" w:rsidRPr="00A15F81">
        <w:rPr>
          <w:lang w:val="en-GB"/>
        </w:rPr>
        <w:t xml:space="preserve">special provision </w:t>
      </w:r>
      <w:r w:rsidRPr="00A15F81">
        <w:rPr>
          <w:lang w:val="en-GB"/>
        </w:rPr>
        <w:t>310.</w:t>
      </w:r>
    </w:p>
    <w:p w14:paraId="2E164134" w14:textId="6CF253C9" w:rsidR="00C37FD3" w:rsidRPr="00A15F81" w:rsidRDefault="00C37FD3" w:rsidP="00C37FD3">
      <w:pPr>
        <w:pStyle w:val="SingleTxtG"/>
        <w:rPr>
          <w:lang w:val="en-GB"/>
        </w:rPr>
      </w:pPr>
      <w:r w:rsidRPr="00A15F81">
        <w:rPr>
          <w:lang w:val="en-GB"/>
        </w:rPr>
        <w:t>4.</w:t>
      </w:r>
      <w:r w:rsidRPr="00A15F81">
        <w:rPr>
          <w:lang w:val="en-GB"/>
        </w:rPr>
        <w:tab/>
        <w:t>To avoid misinterpretation, proposal 1 in ST/SG/AC.10/C.3/2022/30 should be drafted</w:t>
      </w:r>
      <w:r w:rsidR="00B30822">
        <w:rPr>
          <w:lang w:val="en-GB"/>
        </w:rPr>
        <w:t xml:space="preserve"> </w:t>
      </w:r>
      <w:r w:rsidR="00AD3E40" w:rsidRPr="00A15F81">
        <w:rPr>
          <w:lang w:val="en-GB"/>
        </w:rPr>
        <w:t xml:space="preserve">in French </w:t>
      </w:r>
      <w:r w:rsidRPr="00A15F81">
        <w:rPr>
          <w:lang w:val="en-GB"/>
        </w:rPr>
        <w:t>as follows:</w:t>
      </w:r>
    </w:p>
    <w:p w14:paraId="1C03D0CD" w14:textId="77777777" w:rsidR="00C37FD3" w:rsidRPr="00A15F81" w:rsidRDefault="00C37FD3" w:rsidP="002A1672">
      <w:pPr>
        <w:pStyle w:val="SingleTxtG"/>
        <w:ind w:firstLine="567"/>
        <w:rPr>
          <w:lang w:val="en-GB"/>
        </w:rPr>
      </w:pPr>
      <w:r w:rsidRPr="00A15F81">
        <w:rPr>
          <w:u w:val="single"/>
          <w:lang w:val="en-GB"/>
        </w:rPr>
        <w:t>"Ces piles et batteries doivent satisfaire aux dispositions du 2.9.4..."</w:t>
      </w:r>
    </w:p>
    <w:p w14:paraId="596E0B88" w14:textId="69E25A52" w:rsidR="00C37FD3" w:rsidRPr="00A15F81" w:rsidRDefault="00C37FD3" w:rsidP="00C37FD3">
      <w:pPr>
        <w:pStyle w:val="SingleTxtG"/>
        <w:rPr>
          <w:lang w:val="en-GB"/>
        </w:rPr>
      </w:pPr>
      <w:r w:rsidRPr="00A15F81">
        <w:rPr>
          <w:lang w:val="en-GB"/>
        </w:rPr>
        <w:t>5.</w:t>
      </w:r>
      <w:r w:rsidRPr="00A15F81">
        <w:rPr>
          <w:lang w:val="en-GB"/>
        </w:rPr>
        <w:tab/>
        <w:t>In paragraph 9 of ST/SG/AC.10/C.3/2022/32</w:t>
      </w:r>
      <w:r w:rsidR="00551CD5">
        <w:rPr>
          <w:lang w:val="en-GB"/>
        </w:rPr>
        <w:t>,</w:t>
      </w:r>
      <w:r w:rsidRPr="00A15F81">
        <w:rPr>
          <w:lang w:val="en-GB"/>
        </w:rPr>
        <w:t xml:space="preserve"> RECHARGE and PRBA state that </w:t>
      </w:r>
      <w:r w:rsidR="00551CD5" w:rsidRPr="00A15F81">
        <w:rPr>
          <w:lang w:val="en-GB"/>
        </w:rPr>
        <w:t xml:space="preserve">special provision </w:t>
      </w:r>
      <w:r w:rsidRPr="00A15F81">
        <w:rPr>
          <w:lang w:val="en-GB"/>
        </w:rPr>
        <w:t xml:space="preserve">310 applies particularly to prototypes, that may need to be transported for various reasons, including testing according to sub-section 38.3 of the Manual of Tests and Criteria. </w:t>
      </w:r>
      <w:r w:rsidR="00F15F8A">
        <w:rPr>
          <w:lang w:val="en-GB"/>
        </w:rPr>
        <w:t>They</w:t>
      </w:r>
      <w:r w:rsidRPr="00A15F81">
        <w:rPr>
          <w:lang w:val="en-GB"/>
        </w:rPr>
        <w:t xml:space="preserve"> conclude by proposing to add a paragraph that would generally exempt any cell or battery from some of the provisions of 2.9.4 relating to compliance with the Manual of Tests and Criteria (2.9.4. </w:t>
      </w:r>
      <w:r w:rsidR="00E34C35">
        <w:rPr>
          <w:lang w:val="en-GB"/>
        </w:rPr>
        <w:t>(</w:t>
      </w:r>
      <w:r w:rsidRPr="00A15F81">
        <w:rPr>
          <w:lang w:val="en-GB"/>
        </w:rPr>
        <w:t xml:space="preserve">a)), manufacture in accordance with a quality management programme (2.9.4. </w:t>
      </w:r>
      <w:r w:rsidR="00622FD9">
        <w:rPr>
          <w:lang w:val="en-GB"/>
        </w:rPr>
        <w:t>(</w:t>
      </w:r>
      <w:r w:rsidRPr="00A15F81">
        <w:rPr>
          <w:lang w:val="en-GB"/>
        </w:rPr>
        <w:t xml:space="preserve">e)), in the case of batteries containing primary cells the battery need not be tested as a primary battery (2.9.4. </w:t>
      </w:r>
      <w:r w:rsidR="00622FD9">
        <w:rPr>
          <w:lang w:val="en-GB"/>
        </w:rPr>
        <w:t>(</w:t>
      </w:r>
      <w:r w:rsidRPr="00A15F81">
        <w:rPr>
          <w:lang w:val="en-GB"/>
        </w:rPr>
        <w:t xml:space="preserve">f) </w:t>
      </w:r>
      <w:r w:rsidR="00622FD9">
        <w:rPr>
          <w:lang w:val="en-GB"/>
        </w:rPr>
        <w:t>(</w:t>
      </w:r>
      <w:r w:rsidRPr="00A15F81">
        <w:rPr>
          <w:lang w:val="en-GB"/>
        </w:rPr>
        <w:t xml:space="preserve">iii)), a summary of the test report may be omitted (2.9.4. </w:t>
      </w:r>
      <w:r w:rsidR="006B6852">
        <w:rPr>
          <w:lang w:val="en-GB"/>
        </w:rPr>
        <w:t>(</w:t>
      </w:r>
      <w:r w:rsidRPr="00A15F81">
        <w:rPr>
          <w:lang w:val="en-GB"/>
        </w:rPr>
        <w:t>g)</w:t>
      </w:r>
      <w:r w:rsidR="006B6852">
        <w:rPr>
          <w:lang w:val="en-GB"/>
        </w:rPr>
        <w:t>)</w:t>
      </w:r>
      <w:r w:rsidR="000E7229">
        <w:rPr>
          <w:lang w:val="en-GB"/>
        </w:rPr>
        <w:t>.</w:t>
      </w:r>
    </w:p>
    <w:p w14:paraId="6DBD500C" w14:textId="0955FE4F" w:rsidR="00C37FD3" w:rsidRPr="00A15F81" w:rsidRDefault="00C37FD3" w:rsidP="00C37FD3">
      <w:pPr>
        <w:pStyle w:val="SingleTxtG"/>
        <w:rPr>
          <w:lang w:val="en-GB"/>
        </w:rPr>
      </w:pPr>
      <w:r w:rsidRPr="00A15F81">
        <w:rPr>
          <w:lang w:val="en-GB"/>
        </w:rPr>
        <w:t>6.</w:t>
      </w:r>
      <w:r w:rsidRPr="00A15F81">
        <w:rPr>
          <w:lang w:val="en-GB"/>
        </w:rPr>
        <w:tab/>
        <w:t xml:space="preserve">However, </w:t>
      </w:r>
      <w:r w:rsidR="0043008F" w:rsidRPr="00A15F81">
        <w:rPr>
          <w:lang w:val="en-GB"/>
        </w:rPr>
        <w:t xml:space="preserve">special provision </w:t>
      </w:r>
      <w:r w:rsidRPr="00A15F81">
        <w:rPr>
          <w:lang w:val="en-GB"/>
        </w:rPr>
        <w:t xml:space="preserve">310 does not seem to be clear enough about the scope of the second word « prototypes » is not limited to this particular case of transport of prototypes. Indeed, </w:t>
      </w:r>
      <w:r w:rsidR="005E37D6" w:rsidRPr="00A15F81">
        <w:rPr>
          <w:lang w:val="en-GB"/>
        </w:rPr>
        <w:t xml:space="preserve">special provision </w:t>
      </w:r>
      <w:r w:rsidRPr="00A15F81">
        <w:rPr>
          <w:lang w:val="en-GB"/>
        </w:rPr>
        <w:t xml:space="preserve">310 also exempts from testing production runs consisting of up to </w:t>
      </w:r>
      <w:r w:rsidRPr="00A15F81">
        <w:rPr>
          <w:lang w:val="en-GB"/>
        </w:rPr>
        <w:lastRenderedPageBreak/>
        <w:t>100 batteries without being prototypes that are part of a quality system manufactured in the laboratory and without apparently specifying the purpose of these production runs. As the text proposed in ST/SG/AC.10/C.3/2022/32 applies to any lithium cell or battery, the exemptions cited will also apply to cells and batteries in production runs of up to 100 cells</w:t>
      </w:r>
      <w:r w:rsidR="00075A61">
        <w:rPr>
          <w:lang w:val="en-GB"/>
        </w:rPr>
        <w:t>.</w:t>
      </w:r>
    </w:p>
    <w:p w14:paraId="12B4CEEE" w14:textId="03A85C01" w:rsidR="00C37FD3" w:rsidRPr="00A15F81" w:rsidRDefault="00C37FD3" w:rsidP="00C37FD3">
      <w:pPr>
        <w:pStyle w:val="SingleTxtG"/>
        <w:rPr>
          <w:lang w:val="en-GB"/>
        </w:rPr>
      </w:pPr>
      <w:r w:rsidRPr="00A15F81">
        <w:rPr>
          <w:lang w:val="en-GB"/>
        </w:rPr>
        <w:t>7.</w:t>
      </w:r>
      <w:r w:rsidRPr="00A15F81">
        <w:rPr>
          <w:lang w:val="en-GB"/>
        </w:rPr>
        <w:tab/>
        <w:t xml:space="preserve">Furthermore, since </w:t>
      </w:r>
      <w:r w:rsidR="005766D5" w:rsidRPr="00A15F81">
        <w:rPr>
          <w:lang w:val="en-GB"/>
        </w:rPr>
        <w:t xml:space="preserve">special provision </w:t>
      </w:r>
      <w:r w:rsidRPr="00A15F81">
        <w:rPr>
          <w:lang w:val="en-GB"/>
        </w:rPr>
        <w:t xml:space="preserve">310 applies to all entries concerning cells and batteries, it could be interpreted that the exemptions introduced in this paragraph apply to all types of cells and batteries and not only to those mentioned in the first paragraph of </w:t>
      </w:r>
      <w:r w:rsidR="00E97495" w:rsidRPr="00A15F81">
        <w:rPr>
          <w:lang w:val="en-GB"/>
        </w:rPr>
        <w:t xml:space="preserve">special provision </w:t>
      </w:r>
      <w:r w:rsidRPr="00A15F81">
        <w:rPr>
          <w:lang w:val="en-GB"/>
        </w:rPr>
        <w:t>310.</w:t>
      </w:r>
    </w:p>
    <w:p w14:paraId="3D732999" w14:textId="6390E131" w:rsidR="00C37FD3" w:rsidRPr="00A15F81" w:rsidRDefault="00C37FD3" w:rsidP="00C37FD3">
      <w:pPr>
        <w:pStyle w:val="SingleTxtG"/>
        <w:rPr>
          <w:lang w:val="en-GB"/>
        </w:rPr>
      </w:pPr>
      <w:r w:rsidRPr="00A15F81">
        <w:rPr>
          <w:lang w:val="en-GB"/>
        </w:rPr>
        <w:t>8.</w:t>
      </w:r>
      <w:r w:rsidRPr="00A15F81">
        <w:rPr>
          <w:lang w:val="en-GB"/>
        </w:rPr>
        <w:tab/>
        <w:t>To avoid misinterpretation, the proposal in ST/SG/AC.10/C.3/2022/32 should refer to cells and batteries in the first paragraph as follows:</w:t>
      </w:r>
    </w:p>
    <w:p w14:paraId="060FA1B6" w14:textId="62572A1A" w:rsidR="00C37FD3" w:rsidRPr="00A15F81" w:rsidRDefault="008676FE" w:rsidP="002A1672">
      <w:pPr>
        <w:pStyle w:val="SingleTxtG"/>
        <w:ind w:left="1701"/>
        <w:rPr>
          <w:u w:val="single"/>
          <w:lang w:val="en-GB"/>
        </w:rPr>
      </w:pPr>
      <w:r w:rsidRPr="00525621">
        <w:rPr>
          <w:lang w:val="en-GB"/>
        </w:rPr>
        <w:t xml:space="preserve">English: </w:t>
      </w:r>
      <w:r w:rsidR="00525621" w:rsidRPr="00525621">
        <w:rPr>
          <w:lang w:val="en-GB"/>
        </w:rPr>
        <w:t>“</w:t>
      </w:r>
      <w:r w:rsidR="00C37FD3" w:rsidRPr="00525621">
        <w:rPr>
          <w:lang w:val="en-GB"/>
        </w:rPr>
        <w:t>310 …</w:t>
      </w:r>
    </w:p>
    <w:p w14:paraId="20BB6F67" w14:textId="77777777" w:rsidR="00C37FD3" w:rsidRPr="00A15F81" w:rsidRDefault="00C37FD3" w:rsidP="002A1672">
      <w:pPr>
        <w:pStyle w:val="SingleTxtG"/>
        <w:ind w:left="1701"/>
        <w:rPr>
          <w:lang w:val="en-GB"/>
        </w:rPr>
      </w:pPr>
      <w:r w:rsidRPr="00A15F81">
        <w:rPr>
          <w:b/>
          <w:i/>
          <w:u w:val="single"/>
          <w:lang w:val="en-GB"/>
        </w:rPr>
        <w:t xml:space="preserve">These </w:t>
      </w:r>
      <w:r w:rsidRPr="00A15F81">
        <w:rPr>
          <w:lang w:val="en-GB"/>
        </w:rPr>
        <w:t>cells and batteries shall meet the provisions of 2.9.4…”</w:t>
      </w:r>
    </w:p>
    <w:p w14:paraId="51AD834E" w14:textId="4BA60F12" w:rsidR="00C37FD3" w:rsidRPr="00A15F81" w:rsidRDefault="00E44567" w:rsidP="002A1672">
      <w:pPr>
        <w:pStyle w:val="SingleTxtG"/>
        <w:ind w:left="1701"/>
        <w:rPr>
          <w:lang w:val="en-GB"/>
        </w:rPr>
      </w:pPr>
      <w:r>
        <w:rPr>
          <w:lang w:val="en-GB"/>
        </w:rPr>
        <w:t>French</w:t>
      </w:r>
      <w:r w:rsidR="00525621">
        <w:rPr>
          <w:lang w:val="en-GB"/>
        </w:rPr>
        <w:t>:</w:t>
      </w:r>
      <w:r>
        <w:rPr>
          <w:lang w:val="en-GB"/>
        </w:rPr>
        <w:t xml:space="preserve"> “</w:t>
      </w:r>
      <w:r w:rsidR="00C37FD3" w:rsidRPr="00A15F81">
        <w:rPr>
          <w:lang w:val="en-GB"/>
        </w:rPr>
        <w:t>310 …</w:t>
      </w:r>
    </w:p>
    <w:p w14:paraId="08932CB8" w14:textId="61757375" w:rsidR="00C37FD3" w:rsidRPr="00A15F81" w:rsidRDefault="00C37FD3" w:rsidP="002A1672">
      <w:pPr>
        <w:pStyle w:val="SingleTxtG"/>
        <w:ind w:left="1701"/>
        <w:rPr>
          <w:lang w:val="en-GB"/>
        </w:rPr>
      </w:pPr>
      <w:r w:rsidRPr="00A15F81">
        <w:rPr>
          <w:b/>
          <w:i/>
          <w:u w:val="single"/>
          <w:lang w:val="en-GB"/>
        </w:rPr>
        <w:t xml:space="preserve">Ces </w:t>
      </w:r>
      <w:r w:rsidRPr="00E44567">
        <w:rPr>
          <w:lang w:val="en-GB"/>
        </w:rPr>
        <w:t>piles et batteries doivent satisfaire aux dispositions du 2.9.4…</w:t>
      </w:r>
      <w:r w:rsidR="00E44567" w:rsidRPr="00E44567">
        <w:rPr>
          <w:lang w:val="en-GB"/>
        </w:rPr>
        <w:t>”</w:t>
      </w:r>
    </w:p>
    <w:p w14:paraId="28C6855F" w14:textId="77777777" w:rsidR="00C37FD3" w:rsidRPr="00A15F81" w:rsidRDefault="00C37FD3" w:rsidP="00C37FD3">
      <w:pPr>
        <w:pStyle w:val="SingleTxtG"/>
        <w:rPr>
          <w:lang w:val="en-GB"/>
        </w:rPr>
      </w:pPr>
      <w:r w:rsidRPr="00A15F81">
        <w:rPr>
          <w:lang w:val="en-GB"/>
        </w:rPr>
        <w:t>9.</w:t>
      </w:r>
      <w:r w:rsidRPr="00A15F81">
        <w:rPr>
          <w:lang w:val="en-GB"/>
        </w:rPr>
        <w:tab/>
        <w:t>In addition, an approach to exempt from testing all types of cells and batteries installed in equipment is proposed in ST/SG/AC.10/C.3/2022/7.</w:t>
      </w:r>
    </w:p>
    <w:p w14:paraId="62F748B4" w14:textId="7FEBA10E" w:rsidR="00C37FD3" w:rsidRPr="00A15F81" w:rsidRDefault="00C37FD3" w:rsidP="00C37FD3">
      <w:pPr>
        <w:pStyle w:val="SingleTxtG"/>
        <w:rPr>
          <w:lang w:val="en-GB"/>
        </w:rPr>
      </w:pPr>
      <w:r w:rsidRPr="00A15F81">
        <w:rPr>
          <w:lang w:val="en-GB"/>
        </w:rPr>
        <w:t>10.</w:t>
      </w:r>
      <w:r w:rsidRPr="00A15F81">
        <w:rPr>
          <w:lang w:val="en-GB"/>
        </w:rPr>
        <w:tab/>
        <w:t xml:space="preserve">Experts should consider whether the exemption from testing in </w:t>
      </w:r>
      <w:r w:rsidR="00F51102" w:rsidRPr="00A15F81">
        <w:rPr>
          <w:lang w:val="en-GB"/>
        </w:rPr>
        <w:t>special provision</w:t>
      </w:r>
      <w:r w:rsidRPr="00A15F81">
        <w:rPr>
          <w:lang w:val="en-GB"/>
        </w:rPr>
        <w:t xml:space="preserve"> 310 was really intended for the production of millions of identical cells and batteries manufactured in runs of up to 100 units which could then enter untested into commercial channels and be installed in various equipment.</w:t>
      </w:r>
    </w:p>
    <w:p w14:paraId="43AD0E43" w14:textId="35475803" w:rsidR="00C37FD3" w:rsidRPr="00A15F81" w:rsidRDefault="00C37FD3" w:rsidP="00C37FD3">
      <w:pPr>
        <w:pStyle w:val="SingleTxtG"/>
        <w:rPr>
          <w:lang w:val="en-GB"/>
        </w:rPr>
      </w:pPr>
      <w:r w:rsidRPr="00A15F81">
        <w:rPr>
          <w:lang w:val="en-GB"/>
        </w:rPr>
        <w:t>11.</w:t>
      </w:r>
      <w:r w:rsidRPr="00A15F81">
        <w:rPr>
          <w:lang w:val="en-GB"/>
        </w:rPr>
        <w:tab/>
        <w:t xml:space="preserve">From a safety point of view it seems more appropriate to consider that the second term "prototypes" used in the first paragraph of </w:t>
      </w:r>
      <w:r w:rsidR="008945E4" w:rsidRPr="00A15F81">
        <w:rPr>
          <w:lang w:val="en-GB"/>
        </w:rPr>
        <w:t>special provision</w:t>
      </w:r>
      <w:r w:rsidRPr="00A15F81">
        <w:rPr>
          <w:lang w:val="en-GB"/>
        </w:rPr>
        <w:t xml:space="preserve"> 310 also includes production runs of up to 100 units. This interpretation is supported by the rest of the text, which indicates that the transport is for testing and that it should be carried out according to </w:t>
      </w:r>
      <w:r w:rsidR="001A010E" w:rsidRPr="00A15F81">
        <w:rPr>
          <w:lang w:val="en-GB"/>
        </w:rPr>
        <w:t xml:space="preserve">packing instruction </w:t>
      </w:r>
      <w:r w:rsidRPr="00A15F81">
        <w:rPr>
          <w:lang w:val="en-GB"/>
        </w:rPr>
        <w:t xml:space="preserve">P910 or LP905. Given that both packing instructions are applicable to both pre-production prototypes and production runs of cells and batteries of 100 units or less, and that the subject of the sentence "when are packed in accordance with packing instruction P910 of 4.1.4.1 or LP905 of 4.1.4.3, as appropriate" is the word "prototypes", it must be concluded that the word "prototypes" applies to both, production runs of 100 cells or batteries or less and to pre-production prototypes. In conclusion, both production runs and pre-production prototypes can only benefit from the exemption of </w:t>
      </w:r>
      <w:r w:rsidR="005934CA">
        <w:rPr>
          <w:lang w:val="en-GB"/>
        </w:rPr>
        <w:t>special provision</w:t>
      </w:r>
      <w:r w:rsidRPr="00A15F81">
        <w:rPr>
          <w:lang w:val="en-GB"/>
        </w:rPr>
        <w:t xml:space="preserve"> 310 if they are transported for the purpose of testing and are packed in accordance with P910 or LP905.</w:t>
      </w:r>
    </w:p>
    <w:p w14:paraId="6108F741" w14:textId="77777777" w:rsidR="00C37FD3" w:rsidRPr="00A15F81" w:rsidRDefault="00C37FD3" w:rsidP="00C37FD3">
      <w:pPr>
        <w:pStyle w:val="SingleTxtG"/>
        <w:rPr>
          <w:lang w:val="en-GB"/>
        </w:rPr>
      </w:pPr>
      <w:r w:rsidRPr="00A15F81">
        <w:rPr>
          <w:lang w:val="en-GB"/>
        </w:rPr>
        <w:t>12.</w:t>
      </w:r>
      <w:r w:rsidRPr="00A15F81">
        <w:rPr>
          <w:lang w:val="en-GB"/>
        </w:rPr>
        <w:tab/>
        <w:t>According to this interpretation, the proposal contained in document ST/SG/AC.10/C.3/2022/7 cannot be adopted.</w:t>
      </w:r>
    </w:p>
    <w:p w14:paraId="30026D6E" w14:textId="2F73F735" w:rsidR="00C37FD3" w:rsidRPr="00A15F81" w:rsidRDefault="00C37FD3" w:rsidP="00C37FD3">
      <w:pPr>
        <w:pStyle w:val="SingleTxtG"/>
        <w:rPr>
          <w:lang w:val="en-GB"/>
        </w:rPr>
      </w:pPr>
      <w:r w:rsidRPr="00A15F81">
        <w:rPr>
          <w:lang w:val="en-GB"/>
        </w:rPr>
        <w:t>13.</w:t>
      </w:r>
      <w:r w:rsidRPr="00A15F81">
        <w:rPr>
          <w:lang w:val="en-GB"/>
        </w:rPr>
        <w:tab/>
        <w:t xml:space="preserve">It seems however that the current text does not allow a broader interpretation to be excluded. </w:t>
      </w:r>
      <w:r w:rsidR="008D7FB8" w:rsidRPr="00A15F81">
        <w:rPr>
          <w:lang w:val="en-GB"/>
        </w:rPr>
        <w:t>To</w:t>
      </w:r>
      <w:r w:rsidRPr="00A15F81">
        <w:rPr>
          <w:lang w:val="en-GB"/>
        </w:rPr>
        <w:t xml:space="preserve"> avoid unnecessary and potentially unacceptable risks in the commercial circuits of lithium batteries and cells and in the equipment in which they are installed, it seems necessary to define more precisely the scope of the exemption from the tests of </w:t>
      </w:r>
      <w:r w:rsidR="00C77B39">
        <w:rPr>
          <w:lang w:val="en-GB"/>
        </w:rPr>
        <w:t>special provision</w:t>
      </w:r>
      <w:r w:rsidRPr="00A15F81">
        <w:rPr>
          <w:lang w:val="en-GB"/>
        </w:rPr>
        <w:t xml:space="preserve"> 310.</w:t>
      </w:r>
    </w:p>
    <w:p w14:paraId="682CCF41" w14:textId="28560C8F" w:rsidR="00C37FD3" w:rsidRPr="00A15F81" w:rsidRDefault="00C37FD3" w:rsidP="00C37FD3">
      <w:pPr>
        <w:pStyle w:val="SingleTxtG"/>
        <w:rPr>
          <w:lang w:val="en-GB"/>
        </w:rPr>
      </w:pPr>
      <w:r w:rsidRPr="00A15F81">
        <w:rPr>
          <w:lang w:val="en-GB"/>
        </w:rPr>
        <w:t>14.</w:t>
      </w:r>
      <w:r w:rsidRPr="00A15F81">
        <w:rPr>
          <w:lang w:val="en-GB"/>
        </w:rPr>
        <w:tab/>
        <w:t xml:space="preserve">This could for example be achieved by the following addition to the first sentence of </w:t>
      </w:r>
      <w:r w:rsidR="00C77B39">
        <w:rPr>
          <w:lang w:val="en-GB"/>
        </w:rPr>
        <w:t>special provision</w:t>
      </w:r>
      <w:r w:rsidR="006E0231">
        <w:rPr>
          <w:lang w:val="en-GB"/>
        </w:rPr>
        <w:t xml:space="preserve"> </w:t>
      </w:r>
      <w:r w:rsidRPr="00A15F81">
        <w:rPr>
          <w:lang w:val="en-GB"/>
        </w:rPr>
        <w:t>310</w:t>
      </w:r>
      <w:r w:rsidR="0078509B">
        <w:rPr>
          <w:lang w:val="en-GB"/>
        </w:rPr>
        <w:t xml:space="preserve"> (new text in bold and underlined, deleted text in strikethrough)</w:t>
      </w:r>
      <w:r w:rsidR="006E0231">
        <w:rPr>
          <w:lang w:val="en-GB"/>
        </w:rPr>
        <w:t>:</w:t>
      </w:r>
    </w:p>
    <w:p w14:paraId="1A17D698" w14:textId="0DB92AE4" w:rsidR="00C37FD3" w:rsidRPr="00A15F81" w:rsidRDefault="006E0231" w:rsidP="00C37FD3">
      <w:pPr>
        <w:pStyle w:val="SingleTxtG"/>
        <w:ind w:left="2268" w:hanging="567"/>
        <w:rPr>
          <w:lang w:val="en-GB"/>
        </w:rPr>
      </w:pPr>
      <w:r>
        <w:rPr>
          <w:lang w:val="en-GB"/>
        </w:rPr>
        <w:t>“</w:t>
      </w:r>
      <w:r w:rsidR="00C37FD3" w:rsidRPr="00A15F81">
        <w:rPr>
          <w:lang w:val="en-GB"/>
        </w:rPr>
        <w:t>310</w:t>
      </w:r>
      <w:r w:rsidR="00C37FD3" w:rsidRPr="00A15F81">
        <w:rPr>
          <w:lang w:val="en-GB"/>
        </w:rPr>
        <w:tab/>
        <w:t xml:space="preserve">The testing requirements in the Manual of Tests and Criteria, part III sub-section 38.3 do not apply to production runs, consisting of not more than 100 cells or batteries, or to pre-production prototypes of cells or batteries when </w:t>
      </w:r>
      <w:r w:rsidR="00C37FD3" w:rsidRPr="00A15F81">
        <w:rPr>
          <w:b/>
          <w:u w:val="single"/>
          <w:lang w:val="en-GB"/>
        </w:rPr>
        <w:t>the cells or batteries</w:t>
      </w:r>
      <w:r w:rsidR="00C37FD3" w:rsidRPr="00A15F81">
        <w:rPr>
          <w:lang w:val="en-GB"/>
        </w:rPr>
        <w:t xml:space="preserve"> </w:t>
      </w:r>
      <w:r w:rsidR="00C37FD3" w:rsidRPr="00A15F81">
        <w:rPr>
          <w:strike/>
          <w:lang w:val="en-GB"/>
        </w:rPr>
        <w:t>and these prototypes</w:t>
      </w:r>
      <w:r w:rsidR="00C37FD3" w:rsidRPr="00A15F81">
        <w:rPr>
          <w:lang w:val="en-GB"/>
        </w:rPr>
        <w:t xml:space="preserve"> are transported for testing </w:t>
      </w:r>
      <w:r w:rsidR="00C37FD3" w:rsidRPr="00A15F81">
        <w:rPr>
          <w:b/>
          <w:u w:val="single"/>
          <w:lang w:val="en-GB"/>
        </w:rPr>
        <w:t xml:space="preserve">and </w:t>
      </w:r>
      <w:r w:rsidR="00C37FD3" w:rsidRPr="00A15F81">
        <w:rPr>
          <w:strike/>
          <w:lang w:val="en-GB"/>
        </w:rPr>
        <w:t xml:space="preserve">when </w:t>
      </w:r>
      <w:r w:rsidR="00C37FD3" w:rsidRPr="00A15F81">
        <w:rPr>
          <w:lang w:val="en-GB"/>
        </w:rPr>
        <w:t>packaged in accordance with packing instruction P910 of 4.1.4.1 or LP905 of 4.1.4.3, as applicable.</w:t>
      </w:r>
      <w:r>
        <w:rPr>
          <w:lang w:val="en-GB"/>
        </w:rPr>
        <w:t>”</w:t>
      </w:r>
    </w:p>
    <w:p w14:paraId="1F9040DD" w14:textId="4B92F295" w:rsidR="00C37FD3" w:rsidRPr="002A1672" w:rsidRDefault="002A1672" w:rsidP="002A1672">
      <w:pPr>
        <w:spacing w:before="240"/>
        <w:jc w:val="center"/>
        <w:rPr>
          <w:u w:val="single"/>
          <w:lang w:val="en-US"/>
        </w:rPr>
      </w:pPr>
      <w:r>
        <w:rPr>
          <w:u w:val="single"/>
          <w:lang w:val="en-US"/>
        </w:rPr>
        <w:tab/>
      </w:r>
      <w:r>
        <w:rPr>
          <w:u w:val="single"/>
          <w:lang w:val="en-US"/>
        </w:rPr>
        <w:tab/>
      </w:r>
      <w:r>
        <w:rPr>
          <w:u w:val="single"/>
          <w:lang w:val="en-US"/>
        </w:rPr>
        <w:tab/>
      </w:r>
    </w:p>
    <w:sectPr w:rsidR="00C37FD3" w:rsidRPr="002A1672" w:rsidSect="00DD766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418"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A83A" w14:textId="77777777" w:rsidR="001C1A4C" w:rsidRDefault="001C1A4C"/>
  </w:endnote>
  <w:endnote w:type="continuationSeparator" w:id="0">
    <w:p w14:paraId="6A273237" w14:textId="77777777" w:rsidR="001C1A4C" w:rsidRDefault="001C1A4C"/>
  </w:endnote>
  <w:endnote w:type="continuationNotice" w:id="1">
    <w:p w14:paraId="2C4E6BAD" w14:textId="77777777" w:rsidR="001C1A4C" w:rsidRDefault="001C1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29FD" w14:textId="77777777" w:rsidR="002A1672" w:rsidRDefault="002A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4512" w14:textId="77777777" w:rsidR="001C1A4C" w:rsidRPr="000B175B" w:rsidRDefault="001C1A4C" w:rsidP="000B175B">
      <w:pPr>
        <w:tabs>
          <w:tab w:val="right" w:pos="2155"/>
        </w:tabs>
        <w:spacing w:after="80"/>
        <w:ind w:left="680"/>
        <w:rPr>
          <w:u w:val="single"/>
        </w:rPr>
      </w:pPr>
      <w:r>
        <w:rPr>
          <w:u w:val="single"/>
        </w:rPr>
        <w:tab/>
      </w:r>
    </w:p>
  </w:footnote>
  <w:footnote w:type="continuationSeparator" w:id="0">
    <w:p w14:paraId="2C4E0DC2" w14:textId="77777777" w:rsidR="001C1A4C" w:rsidRPr="00FC68B7" w:rsidRDefault="001C1A4C" w:rsidP="00FC68B7">
      <w:pPr>
        <w:tabs>
          <w:tab w:val="left" w:pos="2155"/>
        </w:tabs>
        <w:spacing w:after="80"/>
        <w:ind w:left="680"/>
        <w:rPr>
          <w:u w:val="single"/>
        </w:rPr>
      </w:pPr>
      <w:r>
        <w:rPr>
          <w:u w:val="single"/>
        </w:rPr>
        <w:tab/>
      </w:r>
    </w:p>
  </w:footnote>
  <w:footnote w:type="continuationNotice" w:id="1">
    <w:p w14:paraId="4A5D32B7" w14:textId="77777777" w:rsidR="001C1A4C" w:rsidRDefault="001C1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3D6" w14:textId="7BCD8DD5" w:rsidR="00101023" w:rsidRPr="00B5392B" w:rsidRDefault="001B21B4" w:rsidP="00101023">
    <w:pPr>
      <w:pStyle w:val="Header"/>
      <w:rPr>
        <w:lang w:val="nl-NL"/>
      </w:rPr>
    </w:pPr>
    <w:r w:rsidRPr="00E1707A">
      <w:rPr>
        <w:lang w:val="nl-NL"/>
      </w:rPr>
      <w:t>UN/SCETDG/</w:t>
    </w:r>
    <w:r>
      <w:rPr>
        <w:lang w:val="nl-NL"/>
      </w:rPr>
      <w:t>60</w:t>
    </w:r>
    <w:r w:rsidRPr="00E1707A">
      <w:rPr>
        <w:lang w:val="nl-NL"/>
      </w:rPr>
      <w:t>/INF.</w:t>
    </w:r>
    <w:r w:rsidR="00A337EE">
      <w:rPr>
        <w:lang w:val="nl-NL"/>
      </w:rPr>
      <w:t>2</w:t>
    </w:r>
    <w:r w:rsidR="002A1672">
      <w:rPr>
        <w:lang w:val="nl-N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7CF75947" w:rsidR="00DE236F" w:rsidRPr="00E638E2" w:rsidRDefault="008B2FD9" w:rsidP="00DE2199">
    <w:pPr>
      <w:pStyle w:val="Header"/>
      <w:pBdr>
        <w:bottom w:val="single" w:sz="4" w:space="1" w:color="auto"/>
      </w:pBdr>
      <w:jc w:val="right"/>
      <w:rPr>
        <w:lang w:val="fr-CH"/>
      </w:rPr>
    </w:pPr>
    <w:r w:rsidRPr="00E1707A">
      <w:rPr>
        <w:lang w:val="nl-NL"/>
      </w:rPr>
      <w:t>UN/SCETDG/</w:t>
    </w:r>
    <w:r w:rsidR="00B7339C">
      <w:rPr>
        <w:lang w:val="nl-NL"/>
      </w:rPr>
      <w:t>60</w:t>
    </w:r>
    <w:r w:rsidRPr="00E1707A">
      <w:rPr>
        <w:lang w:val="nl-NL"/>
      </w:rPr>
      <w:t>/INF.</w:t>
    </w:r>
    <w:r w:rsidR="001B21B4">
      <w:rPr>
        <w:lang w:val="nl-NL"/>
      </w:rPr>
      <w:t>1</w:t>
    </w:r>
    <w:r w:rsidR="008E4F12">
      <w:rPr>
        <w:lang w:val="nl-NL"/>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CC1B" w14:textId="77777777" w:rsidR="002A1672" w:rsidRDefault="002A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A5036"/>
    <w:multiLevelType w:val="hybridMultilevel"/>
    <w:tmpl w:val="AE0A55BC"/>
    <w:lvl w:ilvl="0" w:tplc="D8421F2C">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890C63"/>
    <w:multiLevelType w:val="hybridMultilevel"/>
    <w:tmpl w:val="F88C9F02"/>
    <w:lvl w:ilvl="0" w:tplc="D8421F2C">
      <w:numFmt w:val="bullet"/>
      <w:lvlText w:val="•"/>
      <w:lvlJc w:val="left"/>
      <w:pPr>
        <w:ind w:left="2214" w:hanging="360"/>
      </w:pPr>
      <w:rPr>
        <w:rFonts w:ascii="Times New Roman" w:eastAsia="Times New Roman" w:hAnsi="Times New Roman" w:cs="Times New Roman"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5" w15:restartNumberingAfterBreak="0">
    <w:nsid w:val="359A0848"/>
    <w:multiLevelType w:val="hybridMultilevel"/>
    <w:tmpl w:val="CF125EB0"/>
    <w:lvl w:ilvl="0" w:tplc="B74A1C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B113F19"/>
    <w:multiLevelType w:val="hybridMultilevel"/>
    <w:tmpl w:val="5F802A12"/>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7" w15:restartNumberingAfterBreak="0">
    <w:nsid w:val="423660C1"/>
    <w:multiLevelType w:val="hybridMultilevel"/>
    <w:tmpl w:val="F4B8E8F8"/>
    <w:lvl w:ilvl="0" w:tplc="A9E67632">
      <w:start w:val="1"/>
      <w:numFmt w:val="decimal"/>
      <w:lvlText w:val="%1"/>
      <w:lvlJc w:val="left"/>
      <w:pPr>
        <w:ind w:left="1128" w:hanging="1128"/>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AD11C8"/>
    <w:multiLevelType w:val="hybridMultilevel"/>
    <w:tmpl w:val="9B1ADE06"/>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54DC55EC"/>
    <w:multiLevelType w:val="hybridMultilevel"/>
    <w:tmpl w:val="04CA2B6E"/>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80F54"/>
    <w:multiLevelType w:val="hybridMultilevel"/>
    <w:tmpl w:val="6EEE323A"/>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74007A26"/>
    <w:multiLevelType w:val="hybridMultilevel"/>
    <w:tmpl w:val="A1BAE1B0"/>
    <w:lvl w:ilvl="0" w:tplc="D8421F2C">
      <w:numFmt w:val="bullet"/>
      <w:lvlText w:val="•"/>
      <w:lvlJc w:val="left"/>
      <w:pPr>
        <w:ind w:left="1958" w:hanging="360"/>
      </w:pPr>
      <w:rPr>
        <w:rFonts w:ascii="Times New Roman" w:eastAsia="Times New Roman" w:hAnsi="Times New Roman" w:cs="Times New Roman" w:hint="default"/>
      </w:rPr>
    </w:lvl>
    <w:lvl w:ilvl="1" w:tplc="041D0003" w:tentative="1">
      <w:start w:val="1"/>
      <w:numFmt w:val="bullet"/>
      <w:lvlText w:val="o"/>
      <w:lvlJc w:val="left"/>
      <w:pPr>
        <w:ind w:left="2678" w:hanging="360"/>
      </w:pPr>
      <w:rPr>
        <w:rFonts w:ascii="Courier New" w:hAnsi="Courier New" w:cs="Courier New" w:hint="default"/>
      </w:rPr>
    </w:lvl>
    <w:lvl w:ilvl="2" w:tplc="041D0005" w:tentative="1">
      <w:start w:val="1"/>
      <w:numFmt w:val="bullet"/>
      <w:lvlText w:val=""/>
      <w:lvlJc w:val="left"/>
      <w:pPr>
        <w:ind w:left="3398" w:hanging="360"/>
      </w:pPr>
      <w:rPr>
        <w:rFonts w:ascii="Wingdings" w:hAnsi="Wingdings" w:hint="default"/>
      </w:rPr>
    </w:lvl>
    <w:lvl w:ilvl="3" w:tplc="041D0001" w:tentative="1">
      <w:start w:val="1"/>
      <w:numFmt w:val="bullet"/>
      <w:lvlText w:val=""/>
      <w:lvlJc w:val="left"/>
      <w:pPr>
        <w:ind w:left="4118" w:hanging="360"/>
      </w:pPr>
      <w:rPr>
        <w:rFonts w:ascii="Symbol" w:hAnsi="Symbol" w:hint="default"/>
      </w:rPr>
    </w:lvl>
    <w:lvl w:ilvl="4" w:tplc="041D0003" w:tentative="1">
      <w:start w:val="1"/>
      <w:numFmt w:val="bullet"/>
      <w:lvlText w:val="o"/>
      <w:lvlJc w:val="left"/>
      <w:pPr>
        <w:ind w:left="4838" w:hanging="360"/>
      </w:pPr>
      <w:rPr>
        <w:rFonts w:ascii="Courier New" w:hAnsi="Courier New" w:cs="Courier New" w:hint="default"/>
      </w:rPr>
    </w:lvl>
    <w:lvl w:ilvl="5" w:tplc="041D0005" w:tentative="1">
      <w:start w:val="1"/>
      <w:numFmt w:val="bullet"/>
      <w:lvlText w:val=""/>
      <w:lvlJc w:val="left"/>
      <w:pPr>
        <w:ind w:left="5558" w:hanging="360"/>
      </w:pPr>
      <w:rPr>
        <w:rFonts w:ascii="Wingdings" w:hAnsi="Wingdings" w:hint="default"/>
      </w:rPr>
    </w:lvl>
    <w:lvl w:ilvl="6" w:tplc="041D0001" w:tentative="1">
      <w:start w:val="1"/>
      <w:numFmt w:val="bullet"/>
      <w:lvlText w:val=""/>
      <w:lvlJc w:val="left"/>
      <w:pPr>
        <w:ind w:left="6278" w:hanging="360"/>
      </w:pPr>
      <w:rPr>
        <w:rFonts w:ascii="Symbol" w:hAnsi="Symbol" w:hint="default"/>
      </w:rPr>
    </w:lvl>
    <w:lvl w:ilvl="7" w:tplc="041D0003" w:tentative="1">
      <w:start w:val="1"/>
      <w:numFmt w:val="bullet"/>
      <w:lvlText w:val="o"/>
      <w:lvlJc w:val="left"/>
      <w:pPr>
        <w:ind w:left="6998" w:hanging="360"/>
      </w:pPr>
      <w:rPr>
        <w:rFonts w:ascii="Courier New" w:hAnsi="Courier New" w:cs="Courier New" w:hint="default"/>
      </w:rPr>
    </w:lvl>
    <w:lvl w:ilvl="8" w:tplc="041D0005" w:tentative="1">
      <w:start w:val="1"/>
      <w:numFmt w:val="bullet"/>
      <w:lvlText w:val=""/>
      <w:lvlJc w:val="left"/>
      <w:pPr>
        <w:ind w:left="7718"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4"/>
  </w:num>
  <w:num w:numId="16">
    <w:abstractNumId w:val="15"/>
  </w:num>
  <w:num w:numId="17">
    <w:abstractNumId w:val="11"/>
  </w:num>
  <w:num w:numId="18">
    <w:abstractNumId w:val="14"/>
  </w:num>
  <w:num w:numId="19">
    <w:abstractNumId w:val="16"/>
  </w:num>
  <w:num w:numId="20">
    <w:abstractNumId w:val="22"/>
  </w:num>
  <w:num w:numId="21">
    <w:abstractNumId w:val="19"/>
  </w:num>
  <w:num w:numId="22">
    <w:abstractNumId w:val="18"/>
  </w:num>
  <w:num w:numId="23">
    <w:abstractNumId w:val="23"/>
  </w:num>
  <w:num w:numId="24">
    <w:abstractNumId w:val="21"/>
  </w:num>
  <w:num w:numId="25">
    <w:abstractNumId w:val="21"/>
  </w:num>
  <w:num w:numId="26">
    <w:abstractNumId w:val="21"/>
  </w:num>
  <w:num w:numId="27">
    <w:abstractNumId w:val="21"/>
  </w:num>
  <w:num w:numId="28">
    <w:abstractNumId w:val="13"/>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5D3C"/>
    <w:rsid w:val="0000630C"/>
    <w:rsid w:val="00006FAE"/>
    <w:rsid w:val="000133C5"/>
    <w:rsid w:val="00013F48"/>
    <w:rsid w:val="000144C7"/>
    <w:rsid w:val="000168D8"/>
    <w:rsid w:val="0001748E"/>
    <w:rsid w:val="00017D24"/>
    <w:rsid w:val="000202EA"/>
    <w:rsid w:val="0002125F"/>
    <w:rsid w:val="000216AD"/>
    <w:rsid w:val="000216CC"/>
    <w:rsid w:val="00021C99"/>
    <w:rsid w:val="00023339"/>
    <w:rsid w:val="00030DA4"/>
    <w:rsid w:val="00034EF0"/>
    <w:rsid w:val="000364BC"/>
    <w:rsid w:val="000400D7"/>
    <w:rsid w:val="00043180"/>
    <w:rsid w:val="00045E72"/>
    <w:rsid w:val="000504CE"/>
    <w:rsid w:val="00050922"/>
    <w:rsid w:val="00050F6B"/>
    <w:rsid w:val="00053492"/>
    <w:rsid w:val="00053C5D"/>
    <w:rsid w:val="000565D0"/>
    <w:rsid w:val="0005710C"/>
    <w:rsid w:val="00061551"/>
    <w:rsid w:val="00062381"/>
    <w:rsid w:val="00063F5B"/>
    <w:rsid w:val="00064402"/>
    <w:rsid w:val="0006495E"/>
    <w:rsid w:val="00064B56"/>
    <w:rsid w:val="00067E6D"/>
    <w:rsid w:val="0007210F"/>
    <w:rsid w:val="00072C8C"/>
    <w:rsid w:val="00072F16"/>
    <w:rsid w:val="00073129"/>
    <w:rsid w:val="00075A61"/>
    <w:rsid w:val="00075F99"/>
    <w:rsid w:val="00076A0A"/>
    <w:rsid w:val="000819E1"/>
    <w:rsid w:val="00082CE1"/>
    <w:rsid w:val="00083598"/>
    <w:rsid w:val="00083E31"/>
    <w:rsid w:val="00083F6F"/>
    <w:rsid w:val="00084632"/>
    <w:rsid w:val="0008612B"/>
    <w:rsid w:val="00086B82"/>
    <w:rsid w:val="00087CFD"/>
    <w:rsid w:val="00090114"/>
    <w:rsid w:val="00091046"/>
    <w:rsid w:val="00091419"/>
    <w:rsid w:val="00091740"/>
    <w:rsid w:val="00091CB3"/>
    <w:rsid w:val="000931C0"/>
    <w:rsid w:val="000942A6"/>
    <w:rsid w:val="000A2236"/>
    <w:rsid w:val="000A35F2"/>
    <w:rsid w:val="000A3747"/>
    <w:rsid w:val="000A3A48"/>
    <w:rsid w:val="000A4C38"/>
    <w:rsid w:val="000B0152"/>
    <w:rsid w:val="000B01BD"/>
    <w:rsid w:val="000B1088"/>
    <w:rsid w:val="000B175B"/>
    <w:rsid w:val="000B3A0F"/>
    <w:rsid w:val="000B4919"/>
    <w:rsid w:val="000B7AF2"/>
    <w:rsid w:val="000C13B8"/>
    <w:rsid w:val="000C1CED"/>
    <w:rsid w:val="000C1ED8"/>
    <w:rsid w:val="000C2362"/>
    <w:rsid w:val="000C4BBE"/>
    <w:rsid w:val="000C5D4B"/>
    <w:rsid w:val="000C61D8"/>
    <w:rsid w:val="000C623B"/>
    <w:rsid w:val="000C717F"/>
    <w:rsid w:val="000D0B8F"/>
    <w:rsid w:val="000D2C42"/>
    <w:rsid w:val="000D481F"/>
    <w:rsid w:val="000D6D97"/>
    <w:rsid w:val="000D759E"/>
    <w:rsid w:val="000D7723"/>
    <w:rsid w:val="000D7830"/>
    <w:rsid w:val="000E0415"/>
    <w:rsid w:val="000E40C5"/>
    <w:rsid w:val="000E4A52"/>
    <w:rsid w:val="000E7229"/>
    <w:rsid w:val="000F03DA"/>
    <w:rsid w:val="000F3CD1"/>
    <w:rsid w:val="000F52D6"/>
    <w:rsid w:val="000F6A20"/>
    <w:rsid w:val="000F71A0"/>
    <w:rsid w:val="00100142"/>
    <w:rsid w:val="00101023"/>
    <w:rsid w:val="00101196"/>
    <w:rsid w:val="001017A3"/>
    <w:rsid w:val="00101BED"/>
    <w:rsid w:val="00102EDF"/>
    <w:rsid w:val="001040C2"/>
    <w:rsid w:val="0010461A"/>
    <w:rsid w:val="00106D53"/>
    <w:rsid w:val="0010715D"/>
    <w:rsid w:val="00107652"/>
    <w:rsid w:val="00110EC5"/>
    <w:rsid w:val="00112D62"/>
    <w:rsid w:val="0011509A"/>
    <w:rsid w:val="00115303"/>
    <w:rsid w:val="0011754C"/>
    <w:rsid w:val="00117787"/>
    <w:rsid w:val="00117D0D"/>
    <w:rsid w:val="00121EB7"/>
    <w:rsid w:val="00125594"/>
    <w:rsid w:val="00125B20"/>
    <w:rsid w:val="00127329"/>
    <w:rsid w:val="00131B10"/>
    <w:rsid w:val="00131D42"/>
    <w:rsid w:val="00132E6B"/>
    <w:rsid w:val="0013302F"/>
    <w:rsid w:val="001332FB"/>
    <w:rsid w:val="00133637"/>
    <w:rsid w:val="00133C50"/>
    <w:rsid w:val="00133F56"/>
    <w:rsid w:val="001341CF"/>
    <w:rsid w:val="00135E52"/>
    <w:rsid w:val="001406F4"/>
    <w:rsid w:val="00141FDE"/>
    <w:rsid w:val="0014765C"/>
    <w:rsid w:val="00147BB9"/>
    <w:rsid w:val="001546C7"/>
    <w:rsid w:val="00161E15"/>
    <w:rsid w:val="00162A6E"/>
    <w:rsid w:val="00162E8B"/>
    <w:rsid w:val="001633FB"/>
    <w:rsid w:val="00163A1B"/>
    <w:rsid w:val="00165735"/>
    <w:rsid w:val="00167786"/>
    <w:rsid w:val="00175EBA"/>
    <w:rsid w:val="001760F4"/>
    <w:rsid w:val="00180A6A"/>
    <w:rsid w:val="00181019"/>
    <w:rsid w:val="00183111"/>
    <w:rsid w:val="001835BF"/>
    <w:rsid w:val="00183B94"/>
    <w:rsid w:val="0018474B"/>
    <w:rsid w:val="00184B86"/>
    <w:rsid w:val="001855B8"/>
    <w:rsid w:val="001A010E"/>
    <w:rsid w:val="001A02A4"/>
    <w:rsid w:val="001A3A37"/>
    <w:rsid w:val="001A7D61"/>
    <w:rsid w:val="001B21B4"/>
    <w:rsid w:val="001B35EE"/>
    <w:rsid w:val="001B4277"/>
    <w:rsid w:val="001B4B04"/>
    <w:rsid w:val="001B635B"/>
    <w:rsid w:val="001B6B72"/>
    <w:rsid w:val="001B7D94"/>
    <w:rsid w:val="001C0201"/>
    <w:rsid w:val="001C1A4C"/>
    <w:rsid w:val="001C246B"/>
    <w:rsid w:val="001C429D"/>
    <w:rsid w:val="001C4313"/>
    <w:rsid w:val="001C4D5A"/>
    <w:rsid w:val="001C5C76"/>
    <w:rsid w:val="001C6663"/>
    <w:rsid w:val="001C671E"/>
    <w:rsid w:val="001C701A"/>
    <w:rsid w:val="001C7895"/>
    <w:rsid w:val="001D07B2"/>
    <w:rsid w:val="001D1C1B"/>
    <w:rsid w:val="001D26DF"/>
    <w:rsid w:val="001D2FDC"/>
    <w:rsid w:val="001D3123"/>
    <w:rsid w:val="001D3A88"/>
    <w:rsid w:val="001D3EE0"/>
    <w:rsid w:val="001D4B2D"/>
    <w:rsid w:val="001D4E70"/>
    <w:rsid w:val="001D6CF5"/>
    <w:rsid w:val="001D7DF3"/>
    <w:rsid w:val="001E70A8"/>
    <w:rsid w:val="001E797C"/>
    <w:rsid w:val="001F0D6E"/>
    <w:rsid w:val="001F2962"/>
    <w:rsid w:val="001F3EF5"/>
    <w:rsid w:val="001F6604"/>
    <w:rsid w:val="001F7E3C"/>
    <w:rsid w:val="002029B0"/>
    <w:rsid w:val="0020789E"/>
    <w:rsid w:val="00210EB3"/>
    <w:rsid w:val="00211B12"/>
    <w:rsid w:val="00211E0B"/>
    <w:rsid w:val="0021481D"/>
    <w:rsid w:val="002152FB"/>
    <w:rsid w:val="002153F8"/>
    <w:rsid w:val="002210B7"/>
    <w:rsid w:val="00221589"/>
    <w:rsid w:val="00221AC2"/>
    <w:rsid w:val="00223E43"/>
    <w:rsid w:val="00224CD9"/>
    <w:rsid w:val="002254A7"/>
    <w:rsid w:val="002260F9"/>
    <w:rsid w:val="00226332"/>
    <w:rsid w:val="0022720E"/>
    <w:rsid w:val="002279FB"/>
    <w:rsid w:val="00227B9B"/>
    <w:rsid w:val="002301E7"/>
    <w:rsid w:val="002309A7"/>
    <w:rsid w:val="0023197B"/>
    <w:rsid w:val="00235381"/>
    <w:rsid w:val="00236D23"/>
    <w:rsid w:val="00237785"/>
    <w:rsid w:val="00241178"/>
    <w:rsid w:val="00241466"/>
    <w:rsid w:val="0024267F"/>
    <w:rsid w:val="00242D99"/>
    <w:rsid w:val="002440E7"/>
    <w:rsid w:val="0024564C"/>
    <w:rsid w:val="00247570"/>
    <w:rsid w:val="002539D2"/>
    <w:rsid w:val="00253CD8"/>
    <w:rsid w:val="002541EC"/>
    <w:rsid w:val="00254226"/>
    <w:rsid w:val="00254A90"/>
    <w:rsid w:val="00257287"/>
    <w:rsid w:val="00257C1E"/>
    <w:rsid w:val="00261A35"/>
    <w:rsid w:val="00261B71"/>
    <w:rsid w:val="00261E65"/>
    <w:rsid w:val="00261F6D"/>
    <w:rsid w:val="002621F5"/>
    <w:rsid w:val="00263979"/>
    <w:rsid w:val="00263C5F"/>
    <w:rsid w:val="0026623E"/>
    <w:rsid w:val="0026655C"/>
    <w:rsid w:val="0027018D"/>
    <w:rsid w:val="002708B5"/>
    <w:rsid w:val="0027169A"/>
    <w:rsid w:val="002725CA"/>
    <w:rsid w:val="002734D5"/>
    <w:rsid w:val="00273A92"/>
    <w:rsid w:val="0027423C"/>
    <w:rsid w:val="00276AD2"/>
    <w:rsid w:val="00276C29"/>
    <w:rsid w:val="00277896"/>
    <w:rsid w:val="00277EE8"/>
    <w:rsid w:val="00280EB7"/>
    <w:rsid w:val="00283769"/>
    <w:rsid w:val="00284441"/>
    <w:rsid w:val="0028583F"/>
    <w:rsid w:val="00291B3D"/>
    <w:rsid w:val="00291D8F"/>
    <w:rsid w:val="00293D97"/>
    <w:rsid w:val="00296BAC"/>
    <w:rsid w:val="002974E6"/>
    <w:rsid w:val="002976CF"/>
    <w:rsid w:val="00297FBA"/>
    <w:rsid w:val="002A0BD2"/>
    <w:rsid w:val="002A1672"/>
    <w:rsid w:val="002A55BF"/>
    <w:rsid w:val="002A56D0"/>
    <w:rsid w:val="002A5B17"/>
    <w:rsid w:val="002B067A"/>
    <w:rsid w:val="002B1514"/>
    <w:rsid w:val="002B1CDA"/>
    <w:rsid w:val="002B4530"/>
    <w:rsid w:val="002B470E"/>
    <w:rsid w:val="002B49C4"/>
    <w:rsid w:val="002B7739"/>
    <w:rsid w:val="002C01A4"/>
    <w:rsid w:val="002C16CD"/>
    <w:rsid w:val="002C17B9"/>
    <w:rsid w:val="002C4C92"/>
    <w:rsid w:val="002C7F25"/>
    <w:rsid w:val="002D328B"/>
    <w:rsid w:val="002D5A85"/>
    <w:rsid w:val="002D5C7D"/>
    <w:rsid w:val="002E35BB"/>
    <w:rsid w:val="002E6B86"/>
    <w:rsid w:val="002F0A0F"/>
    <w:rsid w:val="002F1DF4"/>
    <w:rsid w:val="002F3475"/>
    <w:rsid w:val="002F4395"/>
    <w:rsid w:val="002F68FD"/>
    <w:rsid w:val="00300EAF"/>
    <w:rsid w:val="0030196C"/>
    <w:rsid w:val="00305C0D"/>
    <w:rsid w:val="003107FA"/>
    <w:rsid w:val="00311A4B"/>
    <w:rsid w:val="00314C3E"/>
    <w:rsid w:val="00315C69"/>
    <w:rsid w:val="00315D73"/>
    <w:rsid w:val="00316FF9"/>
    <w:rsid w:val="00321716"/>
    <w:rsid w:val="003229D8"/>
    <w:rsid w:val="00322A8D"/>
    <w:rsid w:val="00322CF2"/>
    <w:rsid w:val="00324F8F"/>
    <w:rsid w:val="00327D0A"/>
    <w:rsid w:val="003303E0"/>
    <w:rsid w:val="003312A7"/>
    <w:rsid w:val="00333488"/>
    <w:rsid w:val="0033534B"/>
    <w:rsid w:val="003415E7"/>
    <w:rsid w:val="0034744B"/>
    <w:rsid w:val="00350106"/>
    <w:rsid w:val="003503BA"/>
    <w:rsid w:val="003517C3"/>
    <w:rsid w:val="00355502"/>
    <w:rsid w:val="00355EE2"/>
    <w:rsid w:val="00356BC7"/>
    <w:rsid w:val="00357A20"/>
    <w:rsid w:val="00357F96"/>
    <w:rsid w:val="00360EEB"/>
    <w:rsid w:val="0036641E"/>
    <w:rsid w:val="0037277B"/>
    <w:rsid w:val="0037278E"/>
    <w:rsid w:val="00372F06"/>
    <w:rsid w:val="003753C8"/>
    <w:rsid w:val="0037588D"/>
    <w:rsid w:val="00376AD2"/>
    <w:rsid w:val="0037728B"/>
    <w:rsid w:val="00380C4F"/>
    <w:rsid w:val="00381FA3"/>
    <w:rsid w:val="00383045"/>
    <w:rsid w:val="00391647"/>
    <w:rsid w:val="0039277A"/>
    <w:rsid w:val="003952FD"/>
    <w:rsid w:val="00396A06"/>
    <w:rsid w:val="00396F6A"/>
    <w:rsid w:val="003972E0"/>
    <w:rsid w:val="003A1EC2"/>
    <w:rsid w:val="003A27EB"/>
    <w:rsid w:val="003A28DC"/>
    <w:rsid w:val="003A4CEA"/>
    <w:rsid w:val="003A52D7"/>
    <w:rsid w:val="003A5669"/>
    <w:rsid w:val="003A56D9"/>
    <w:rsid w:val="003A5A16"/>
    <w:rsid w:val="003A6EA5"/>
    <w:rsid w:val="003B3289"/>
    <w:rsid w:val="003B3734"/>
    <w:rsid w:val="003B5C07"/>
    <w:rsid w:val="003B79E2"/>
    <w:rsid w:val="003C0657"/>
    <w:rsid w:val="003C0FEC"/>
    <w:rsid w:val="003C18C9"/>
    <w:rsid w:val="003C2CC4"/>
    <w:rsid w:val="003C2EE4"/>
    <w:rsid w:val="003C3755"/>
    <w:rsid w:val="003C388D"/>
    <w:rsid w:val="003C655D"/>
    <w:rsid w:val="003C664B"/>
    <w:rsid w:val="003C6F7D"/>
    <w:rsid w:val="003C7BE0"/>
    <w:rsid w:val="003D033C"/>
    <w:rsid w:val="003D0A2B"/>
    <w:rsid w:val="003D150F"/>
    <w:rsid w:val="003D35C9"/>
    <w:rsid w:val="003D4B23"/>
    <w:rsid w:val="003D55B0"/>
    <w:rsid w:val="003D573D"/>
    <w:rsid w:val="003D705F"/>
    <w:rsid w:val="003D7399"/>
    <w:rsid w:val="003E0384"/>
    <w:rsid w:val="003E19EE"/>
    <w:rsid w:val="003E231D"/>
    <w:rsid w:val="003E497C"/>
    <w:rsid w:val="003E673D"/>
    <w:rsid w:val="003E7AAE"/>
    <w:rsid w:val="003F00F2"/>
    <w:rsid w:val="003F080F"/>
    <w:rsid w:val="003F23A4"/>
    <w:rsid w:val="003F3513"/>
    <w:rsid w:val="003F5B52"/>
    <w:rsid w:val="00403CBA"/>
    <w:rsid w:val="00403EC6"/>
    <w:rsid w:val="00406CD4"/>
    <w:rsid w:val="00412406"/>
    <w:rsid w:val="004131F9"/>
    <w:rsid w:val="00413AAE"/>
    <w:rsid w:val="00414400"/>
    <w:rsid w:val="00415223"/>
    <w:rsid w:val="00416028"/>
    <w:rsid w:val="00416983"/>
    <w:rsid w:val="0041F112"/>
    <w:rsid w:val="0042348E"/>
    <w:rsid w:val="0042372C"/>
    <w:rsid w:val="00425889"/>
    <w:rsid w:val="00425D95"/>
    <w:rsid w:val="00426195"/>
    <w:rsid w:val="0042645C"/>
    <w:rsid w:val="00430051"/>
    <w:rsid w:val="00430086"/>
    <w:rsid w:val="0043008F"/>
    <w:rsid w:val="00430918"/>
    <w:rsid w:val="004325CB"/>
    <w:rsid w:val="004374AF"/>
    <w:rsid w:val="00437F3F"/>
    <w:rsid w:val="00446DE4"/>
    <w:rsid w:val="00451A1D"/>
    <w:rsid w:val="00452D10"/>
    <w:rsid w:val="004532A1"/>
    <w:rsid w:val="00454036"/>
    <w:rsid w:val="00454993"/>
    <w:rsid w:val="004558C3"/>
    <w:rsid w:val="004562AA"/>
    <w:rsid w:val="00462377"/>
    <w:rsid w:val="004627CE"/>
    <w:rsid w:val="0046443A"/>
    <w:rsid w:val="004653B3"/>
    <w:rsid w:val="004654C4"/>
    <w:rsid w:val="0046668F"/>
    <w:rsid w:val="004668BB"/>
    <w:rsid w:val="00467305"/>
    <w:rsid w:val="004673CB"/>
    <w:rsid w:val="0046773D"/>
    <w:rsid w:val="0046788D"/>
    <w:rsid w:val="00474C6C"/>
    <w:rsid w:val="00476E03"/>
    <w:rsid w:val="004825EE"/>
    <w:rsid w:val="0048304D"/>
    <w:rsid w:val="004835C0"/>
    <w:rsid w:val="0048422A"/>
    <w:rsid w:val="0048490E"/>
    <w:rsid w:val="00484A9B"/>
    <w:rsid w:val="004911F2"/>
    <w:rsid w:val="00492636"/>
    <w:rsid w:val="00492AF9"/>
    <w:rsid w:val="00493ABD"/>
    <w:rsid w:val="00494C77"/>
    <w:rsid w:val="00496494"/>
    <w:rsid w:val="00497166"/>
    <w:rsid w:val="00497711"/>
    <w:rsid w:val="004A021A"/>
    <w:rsid w:val="004A4656"/>
    <w:rsid w:val="004A59EC"/>
    <w:rsid w:val="004B1E47"/>
    <w:rsid w:val="004B2C9D"/>
    <w:rsid w:val="004B2DFC"/>
    <w:rsid w:val="004B3FCF"/>
    <w:rsid w:val="004B448A"/>
    <w:rsid w:val="004B570C"/>
    <w:rsid w:val="004B5939"/>
    <w:rsid w:val="004B5B08"/>
    <w:rsid w:val="004B73D6"/>
    <w:rsid w:val="004C1563"/>
    <w:rsid w:val="004C2503"/>
    <w:rsid w:val="004C3115"/>
    <w:rsid w:val="004C39D0"/>
    <w:rsid w:val="004C4F1A"/>
    <w:rsid w:val="004C571E"/>
    <w:rsid w:val="004C6D6D"/>
    <w:rsid w:val="004C79CE"/>
    <w:rsid w:val="004C7F8B"/>
    <w:rsid w:val="004D496A"/>
    <w:rsid w:val="004D56A5"/>
    <w:rsid w:val="004D5F74"/>
    <w:rsid w:val="004D73A7"/>
    <w:rsid w:val="004E0C5D"/>
    <w:rsid w:val="004E60C7"/>
    <w:rsid w:val="004E7812"/>
    <w:rsid w:val="004F1E93"/>
    <w:rsid w:val="004F2F21"/>
    <w:rsid w:val="004F3AC0"/>
    <w:rsid w:val="004F4240"/>
    <w:rsid w:val="004F77CD"/>
    <w:rsid w:val="004F7CB0"/>
    <w:rsid w:val="00507CF1"/>
    <w:rsid w:val="00510EBA"/>
    <w:rsid w:val="00512470"/>
    <w:rsid w:val="00514EDD"/>
    <w:rsid w:val="00517723"/>
    <w:rsid w:val="00522177"/>
    <w:rsid w:val="005224A8"/>
    <w:rsid w:val="005248C2"/>
    <w:rsid w:val="00525621"/>
    <w:rsid w:val="00527910"/>
    <w:rsid w:val="00530C66"/>
    <w:rsid w:val="00531EFD"/>
    <w:rsid w:val="00533859"/>
    <w:rsid w:val="0053403F"/>
    <w:rsid w:val="0053455F"/>
    <w:rsid w:val="00535959"/>
    <w:rsid w:val="00536BFE"/>
    <w:rsid w:val="00537B6C"/>
    <w:rsid w:val="00540ADB"/>
    <w:rsid w:val="005420F2"/>
    <w:rsid w:val="00542505"/>
    <w:rsid w:val="005437BC"/>
    <w:rsid w:val="005455D5"/>
    <w:rsid w:val="005475D4"/>
    <w:rsid w:val="00547C8B"/>
    <w:rsid w:val="00551CD5"/>
    <w:rsid w:val="005539AA"/>
    <w:rsid w:val="00555CDB"/>
    <w:rsid w:val="00560148"/>
    <w:rsid w:val="00561B6D"/>
    <w:rsid w:val="00561D93"/>
    <w:rsid w:val="005621C1"/>
    <w:rsid w:val="00562D45"/>
    <w:rsid w:val="0056615B"/>
    <w:rsid w:val="00566E18"/>
    <w:rsid w:val="00567DFB"/>
    <w:rsid w:val="00571721"/>
    <w:rsid w:val="005718F3"/>
    <w:rsid w:val="00571ADE"/>
    <w:rsid w:val="00571DAA"/>
    <w:rsid w:val="005766D5"/>
    <w:rsid w:val="0058129D"/>
    <w:rsid w:val="00583D1A"/>
    <w:rsid w:val="00584BB9"/>
    <w:rsid w:val="00585B47"/>
    <w:rsid w:val="005869A6"/>
    <w:rsid w:val="00586EDF"/>
    <w:rsid w:val="00590144"/>
    <w:rsid w:val="00592F2E"/>
    <w:rsid w:val="005934CA"/>
    <w:rsid w:val="005956B9"/>
    <w:rsid w:val="0059682C"/>
    <w:rsid w:val="00596851"/>
    <w:rsid w:val="005A1707"/>
    <w:rsid w:val="005A3DE1"/>
    <w:rsid w:val="005A4F16"/>
    <w:rsid w:val="005A64DD"/>
    <w:rsid w:val="005B09F0"/>
    <w:rsid w:val="005B0CED"/>
    <w:rsid w:val="005B1F2F"/>
    <w:rsid w:val="005B3DB3"/>
    <w:rsid w:val="005B4933"/>
    <w:rsid w:val="005B528A"/>
    <w:rsid w:val="005B7CDD"/>
    <w:rsid w:val="005C42B0"/>
    <w:rsid w:val="005C4CB5"/>
    <w:rsid w:val="005D0C6C"/>
    <w:rsid w:val="005D0F42"/>
    <w:rsid w:val="005D1BB4"/>
    <w:rsid w:val="005D277F"/>
    <w:rsid w:val="005D602E"/>
    <w:rsid w:val="005D74AE"/>
    <w:rsid w:val="005E1142"/>
    <w:rsid w:val="005E1854"/>
    <w:rsid w:val="005E1CCD"/>
    <w:rsid w:val="005E37D6"/>
    <w:rsid w:val="005E5946"/>
    <w:rsid w:val="005F25EC"/>
    <w:rsid w:val="005F3A39"/>
    <w:rsid w:val="005F5C2F"/>
    <w:rsid w:val="005F6BCC"/>
    <w:rsid w:val="005F7826"/>
    <w:rsid w:val="005F7BB1"/>
    <w:rsid w:val="005F7D88"/>
    <w:rsid w:val="00600A82"/>
    <w:rsid w:val="00600F53"/>
    <w:rsid w:val="00601148"/>
    <w:rsid w:val="006021B6"/>
    <w:rsid w:val="00602490"/>
    <w:rsid w:val="00603E3C"/>
    <w:rsid w:val="0060505C"/>
    <w:rsid w:val="00606196"/>
    <w:rsid w:val="00607854"/>
    <w:rsid w:val="00610576"/>
    <w:rsid w:val="00611167"/>
    <w:rsid w:val="00611FC4"/>
    <w:rsid w:val="00612812"/>
    <w:rsid w:val="006135D4"/>
    <w:rsid w:val="006174E4"/>
    <w:rsid w:val="006176FB"/>
    <w:rsid w:val="006179CB"/>
    <w:rsid w:val="006225A0"/>
    <w:rsid w:val="00622FD9"/>
    <w:rsid w:val="00626B06"/>
    <w:rsid w:val="006277B0"/>
    <w:rsid w:val="006278B7"/>
    <w:rsid w:val="006279AC"/>
    <w:rsid w:val="00632BA4"/>
    <w:rsid w:val="00633C29"/>
    <w:rsid w:val="0063419C"/>
    <w:rsid w:val="006347BD"/>
    <w:rsid w:val="00635381"/>
    <w:rsid w:val="00636677"/>
    <w:rsid w:val="00636986"/>
    <w:rsid w:val="00636F1E"/>
    <w:rsid w:val="0063714E"/>
    <w:rsid w:val="00637542"/>
    <w:rsid w:val="00640B26"/>
    <w:rsid w:val="00641194"/>
    <w:rsid w:val="0064227D"/>
    <w:rsid w:val="0064581C"/>
    <w:rsid w:val="00645A0B"/>
    <w:rsid w:val="00646F17"/>
    <w:rsid w:val="006500BA"/>
    <w:rsid w:val="006506DB"/>
    <w:rsid w:val="00650E26"/>
    <w:rsid w:val="006616D0"/>
    <w:rsid w:val="00662121"/>
    <w:rsid w:val="00662E09"/>
    <w:rsid w:val="00662E5D"/>
    <w:rsid w:val="0066648F"/>
    <w:rsid w:val="006679B9"/>
    <w:rsid w:val="00667B89"/>
    <w:rsid w:val="00670CF0"/>
    <w:rsid w:val="0067113B"/>
    <w:rsid w:val="0067237E"/>
    <w:rsid w:val="0067470D"/>
    <w:rsid w:val="00675086"/>
    <w:rsid w:val="00675C74"/>
    <w:rsid w:val="00675F87"/>
    <w:rsid w:val="00676390"/>
    <w:rsid w:val="006834D5"/>
    <w:rsid w:val="00687476"/>
    <w:rsid w:val="00690CD6"/>
    <w:rsid w:val="006950DB"/>
    <w:rsid w:val="00696D43"/>
    <w:rsid w:val="006971CA"/>
    <w:rsid w:val="006A1E25"/>
    <w:rsid w:val="006A3932"/>
    <w:rsid w:val="006A42B2"/>
    <w:rsid w:val="006A63E3"/>
    <w:rsid w:val="006A7392"/>
    <w:rsid w:val="006B1C55"/>
    <w:rsid w:val="006B5007"/>
    <w:rsid w:val="006B6852"/>
    <w:rsid w:val="006C000C"/>
    <w:rsid w:val="006C0D34"/>
    <w:rsid w:val="006C251B"/>
    <w:rsid w:val="006C2F7E"/>
    <w:rsid w:val="006C48EF"/>
    <w:rsid w:val="006C74C4"/>
    <w:rsid w:val="006D071E"/>
    <w:rsid w:val="006D0C97"/>
    <w:rsid w:val="006D1E62"/>
    <w:rsid w:val="006D2639"/>
    <w:rsid w:val="006D3560"/>
    <w:rsid w:val="006D60B4"/>
    <w:rsid w:val="006D6681"/>
    <w:rsid w:val="006E0231"/>
    <w:rsid w:val="006E0B07"/>
    <w:rsid w:val="006E3B65"/>
    <w:rsid w:val="006E4638"/>
    <w:rsid w:val="006E564B"/>
    <w:rsid w:val="006E5C20"/>
    <w:rsid w:val="006E671D"/>
    <w:rsid w:val="006E7B77"/>
    <w:rsid w:val="006F0F6F"/>
    <w:rsid w:val="006F17E9"/>
    <w:rsid w:val="006F4C32"/>
    <w:rsid w:val="006F6D1F"/>
    <w:rsid w:val="007015C7"/>
    <w:rsid w:val="007025C0"/>
    <w:rsid w:val="00702F1E"/>
    <w:rsid w:val="007031F8"/>
    <w:rsid w:val="00707F04"/>
    <w:rsid w:val="00710842"/>
    <w:rsid w:val="00711637"/>
    <w:rsid w:val="00712936"/>
    <w:rsid w:val="0071492A"/>
    <w:rsid w:val="007149A0"/>
    <w:rsid w:val="00714F4F"/>
    <w:rsid w:val="00716B23"/>
    <w:rsid w:val="007229A7"/>
    <w:rsid w:val="0072632A"/>
    <w:rsid w:val="00733643"/>
    <w:rsid w:val="00733F80"/>
    <w:rsid w:val="0073435C"/>
    <w:rsid w:val="00734D85"/>
    <w:rsid w:val="00736E6A"/>
    <w:rsid w:val="00737E08"/>
    <w:rsid w:val="00741F59"/>
    <w:rsid w:val="0074697D"/>
    <w:rsid w:val="00752B35"/>
    <w:rsid w:val="00752E9E"/>
    <w:rsid w:val="00755EBE"/>
    <w:rsid w:val="00756E06"/>
    <w:rsid w:val="007604B0"/>
    <w:rsid w:val="0076070E"/>
    <w:rsid w:val="00761619"/>
    <w:rsid w:val="0076177C"/>
    <w:rsid w:val="00763620"/>
    <w:rsid w:val="00763C33"/>
    <w:rsid w:val="00764401"/>
    <w:rsid w:val="0076530D"/>
    <w:rsid w:val="00766322"/>
    <w:rsid w:val="00770BCD"/>
    <w:rsid w:val="00771904"/>
    <w:rsid w:val="00773353"/>
    <w:rsid w:val="00774129"/>
    <w:rsid w:val="0077456A"/>
    <w:rsid w:val="00774E8F"/>
    <w:rsid w:val="00774EAA"/>
    <w:rsid w:val="00775C8A"/>
    <w:rsid w:val="00775D25"/>
    <w:rsid w:val="00777220"/>
    <w:rsid w:val="0078123B"/>
    <w:rsid w:val="0078509B"/>
    <w:rsid w:val="007855F6"/>
    <w:rsid w:val="00786434"/>
    <w:rsid w:val="00786A9D"/>
    <w:rsid w:val="00790791"/>
    <w:rsid w:val="007935A9"/>
    <w:rsid w:val="007938E2"/>
    <w:rsid w:val="007942A9"/>
    <w:rsid w:val="00796A65"/>
    <w:rsid w:val="00796F36"/>
    <w:rsid w:val="00797966"/>
    <w:rsid w:val="007A024B"/>
    <w:rsid w:val="007A1776"/>
    <w:rsid w:val="007A2C46"/>
    <w:rsid w:val="007A2CDB"/>
    <w:rsid w:val="007A32C2"/>
    <w:rsid w:val="007A38E2"/>
    <w:rsid w:val="007A62EC"/>
    <w:rsid w:val="007A707F"/>
    <w:rsid w:val="007B078F"/>
    <w:rsid w:val="007B13A8"/>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2CEB"/>
    <w:rsid w:val="007D2F13"/>
    <w:rsid w:val="007D3CFB"/>
    <w:rsid w:val="007D4E04"/>
    <w:rsid w:val="007D685D"/>
    <w:rsid w:val="007D7663"/>
    <w:rsid w:val="007D7997"/>
    <w:rsid w:val="007D7BC6"/>
    <w:rsid w:val="007E0CE9"/>
    <w:rsid w:val="007E3BBB"/>
    <w:rsid w:val="007E3C94"/>
    <w:rsid w:val="007E43AB"/>
    <w:rsid w:val="007E4BD3"/>
    <w:rsid w:val="007E5CFD"/>
    <w:rsid w:val="007E5D7C"/>
    <w:rsid w:val="007F2A54"/>
    <w:rsid w:val="007F463D"/>
    <w:rsid w:val="007F5104"/>
    <w:rsid w:val="007F5312"/>
    <w:rsid w:val="007F6611"/>
    <w:rsid w:val="007F775A"/>
    <w:rsid w:val="00800024"/>
    <w:rsid w:val="008028FE"/>
    <w:rsid w:val="008037A2"/>
    <w:rsid w:val="00806AEA"/>
    <w:rsid w:val="00812945"/>
    <w:rsid w:val="00813624"/>
    <w:rsid w:val="008137EF"/>
    <w:rsid w:val="00813D41"/>
    <w:rsid w:val="00815034"/>
    <w:rsid w:val="00816582"/>
    <w:rsid w:val="00816AB6"/>
    <w:rsid w:val="008175E9"/>
    <w:rsid w:val="00820A2D"/>
    <w:rsid w:val="00821FD1"/>
    <w:rsid w:val="00823137"/>
    <w:rsid w:val="008232B9"/>
    <w:rsid w:val="008242D7"/>
    <w:rsid w:val="00826412"/>
    <w:rsid w:val="00826C09"/>
    <w:rsid w:val="00827DD2"/>
    <w:rsid w:val="0083043E"/>
    <w:rsid w:val="0083069A"/>
    <w:rsid w:val="00832A1D"/>
    <w:rsid w:val="00834479"/>
    <w:rsid w:val="00835396"/>
    <w:rsid w:val="008375A2"/>
    <w:rsid w:val="00837821"/>
    <w:rsid w:val="0084344A"/>
    <w:rsid w:val="00843AB2"/>
    <w:rsid w:val="00844EAB"/>
    <w:rsid w:val="00846809"/>
    <w:rsid w:val="00850C8E"/>
    <w:rsid w:val="00850CCB"/>
    <w:rsid w:val="008511F5"/>
    <w:rsid w:val="00853B1C"/>
    <w:rsid w:val="00856B69"/>
    <w:rsid w:val="00857284"/>
    <w:rsid w:val="00860824"/>
    <w:rsid w:val="00860A81"/>
    <w:rsid w:val="0086107D"/>
    <w:rsid w:val="00862BD5"/>
    <w:rsid w:val="00863D94"/>
    <w:rsid w:val="00864231"/>
    <w:rsid w:val="00864251"/>
    <w:rsid w:val="0086530C"/>
    <w:rsid w:val="008676FE"/>
    <w:rsid w:val="00867D82"/>
    <w:rsid w:val="00867EC4"/>
    <w:rsid w:val="00871AF8"/>
    <w:rsid w:val="00871FD5"/>
    <w:rsid w:val="0087567B"/>
    <w:rsid w:val="00876A20"/>
    <w:rsid w:val="00881213"/>
    <w:rsid w:val="00881589"/>
    <w:rsid w:val="00884233"/>
    <w:rsid w:val="008848B7"/>
    <w:rsid w:val="00884FEB"/>
    <w:rsid w:val="00885FA0"/>
    <w:rsid w:val="0088642C"/>
    <w:rsid w:val="00890866"/>
    <w:rsid w:val="00891DCE"/>
    <w:rsid w:val="008945E4"/>
    <w:rsid w:val="0089486F"/>
    <w:rsid w:val="008975E3"/>
    <w:rsid w:val="008979B1"/>
    <w:rsid w:val="00897B99"/>
    <w:rsid w:val="008A0B75"/>
    <w:rsid w:val="008A1542"/>
    <w:rsid w:val="008A6B25"/>
    <w:rsid w:val="008A6C4F"/>
    <w:rsid w:val="008A7679"/>
    <w:rsid w:val="008A7AB3"/>
    <w:rsid w:val="008B2FD9"/>
    <w:rsid w:val="008B309F"/>
    <w:rsid w:val="008B3EC4"/>
    <w:rsid w:val="008B4A70"/>
    <w:rsid w:val="008B65FB"/>
    <w:rsid w:val="008C3B3C"/>
    <w:rsid w:val="008C4283"/>
    <w:rsid w:val="008C5EA7"/>
    <w:rsid w:val="008C6467"/>
    <w:rsid w:val="008C7192"/>
    <w:rsid w:val="008C74C3"/>
    <w:rsid w:val="008C7BF7"/>
    <w:rsid w:val="008D134F"/>
    <w:rsid w:val="008D22C0"/>
    <w:rsid w:val="008D321E"/>
    <w:rsid w:val="008D3C75"/>
    <w:rsid w:val="008D6942"/>
    <w:rsid w:val="008D7FB8"/>
    <w:rsid w:val="008E0E46"/>
    <w:rsid w:val="008E1DAE"/>
    <w:rsid w:val="008E295A"/>
    <w:rsid w:val="008E3EE4"/>
    <w:rsid w:val="008E41AF"/>
    <w:rsid w:val="008E4F12"/>
    <w:rsid w:val="008E61AE"/>
    <w:rsid w:val="008F27D1"/>
    <w:rsid w:val="008F2D9A"/>
    <w:rsid w:val="008F4116"/>
    <w:rsid w:val="008F44B8"/>
    <w:rsid w:val="008F483C"/>
    <w:rsid w:val="008F504A"/>
    <w:rsid w:val="00904EBC"/>
    <w:rsid w:val="00906919"/>
    <w:rsid w:val="00912AF0"/>
    <w:rsid w:val="00914652"/>
    <w:rsid w:val="009151FD"/>
    <w:rsid w:val="00916AED"/>
    <w:rsid w:val="00923019"/>
    <w:rsid w:val="00923160"/>
    <w:rsid w:val="00924B63"/>
    <w:rsid w:val="0093445B"/>
    <w:rsid w:val="00934B60"/>
    <w:rsid w:val="009363B6"/>
    <w:rsid w:val="00940F46"/>
    <w:rsid w:val="00941ECC"/>
    <w:rsid w:val="00944A48"/>
    <w:rsid w:val="00945A5D"/>
    <w:rsid w:val="00946A0D"/>
    <w:rsid w:val="0095052B"/>
    <w:rsid w:val="00952829"/>
    <w:rsid w:val="0095330D"/>
    <w:rsid w:val="00955109"/>
    <w:rsid w:val="00955ECC"/>
    <w:rsid w:val="00957051"/>
    <w:rsid w:val="00957D23"/>
    <w:rsid w:val="00961B67"/>
    <w:rsid w:val="00963B67"/>
    <w:rsid w:val="00963CBA"/>
    <w:rsid w:val="00963D45"/>
    <w:rsid w:val="009651BB"/>
    <w:rsid w:val="0096556A"/>
    <w:rsid w:val="009701ED"/>
    <w:rsid w:val="00970463"/>
    <w:rsid w:val="00970DDB"/>
    <w:rsid w:val="00972492"/>
    <w:rsid w:val="009724CC"/>
    <w:rsid w:val="009737DD"/>
    <w:rsid w:val="0097575D"/>
    <w:rsid w:val="0097586A"/>
    <w:rsid w:val="009768AA"/>
    <w:rsid w:val="00976DEF"/>
    <w:rsid w:val="00983103"/>
    <w:rsid w:val="00983354"/>
    <w:rsid w:val="00984471"/>
    <w:rsid w:val="00985F37"/>
    <w:rsid w:val="009862A6"/>
    <w:rsid w:val="009864BD"/>
    <w:rsid w:val="009879EA"/>
    <w:rsid w:val="009908A5"/>
    <w:rsid w:val="0099124E"/>
    <w:rsid w:val="00991261"/>
    <w:rsid w:val="00993C3A"/>
    <w:rsid w:val="00994EE3"/>
    <w:rsid w:val="009953D5"/>
    <w:rsid w:val="009968AB"/>
    <w:rsid w:val="00997736"/>
    <w:rsid w:val="009A1615"/>
    <w:rsid w:val="009A1D29"/>
    <w:rsid w:val="009A3AD8"/>
    <w:rsid w:val="009B39EC"/>
    <w:rsid w:val="009B5D72"/>
    <w:rsid w:val="009C1418"/>
    <w:rsid w:val="009C4536"/>
    <w:rsid w:val="009C4856"/>
    <w:rsid w:val="009C5FB8"/>
    <w:rsid w:val="009C602D"/>
    <w:rsid w:val="009C6394"/>
    <w:rsid w:val="009D0E2A"/>
    <w:rsid w:val="009D0F0E"/>
    <w:rsid w:val="009D1AAE"/>
    <w:rsid w:val="009D5536"/>
    <w:rsid w:val="009D5588"/>
    <w:rsid w:val="009D634E"/>
    <w:rsid w:val="009D6B51"/>
    <w:rsid w:val="009E1560"/>
    <w:rsid w:val="009E2461"/>
    <w:rsid w:val="009E2908"/>
    <w:rsid w:val="009E380E"/>
    <w:rsid w:val="009E3C0B"/>
    <w:rsid w:val="009E78F8"/>
    <w:rsid w:val="009E7BEE"/>
    <w:rsid w:val="009F0F06"/>
    <w:rsid w:val="009F1735"/>
    <w:rsid w:val="009F3641"/>
    <w:rsid w:val="009F4FC5"/>
    <w:rsid w:val="009F7722"/>
    <w:rsid w:val="009F790A"/>
    <w:rsid w:val="00A0090B"/>
    <w:rsid w:val="00A00DD0"/>
    <w:rsid w:val="00A0219F"/>
    <w:rsid w:val="00A066D7"/>
    <w:rsid w:val="00A10899"/>
    <w:rsid w:val="00A1427D"/>
    <w:rsid w:val="00A153F9"/>
    <w:rsid w:val="00A15D9E"/>
    <w:rsid w:val="00A15F81"/>
    <w:rsid w:val="00A1699F"/>
    <w:rsid w:val="00A16F16"/>
    <w:rsid w:val="00A235F1"/>
    <w:rsid w:val="00A23D59"/>
    <w:rsid w:val="00A24B4B"/>
    <w:rsid w:val="00A24D3C"/>
    <w:rsid w:val="00A26DD9"/>
    <w:rsid w:val="00A27DDB"/>
    <w:rsid w:val="00A337EE"/>
    <w:rsid w:val="00A349AE"/>
    <w:rsid w:val="00A34B00"/>
    <w:rsid w:val="00A35DD6"/>
    <w:rsid w:val="00A36529"/>
    <w:rsid w:val="00A3777A"/>
    <w:rsid w:val="00A40D64"/>
    <w:rsid w:val="00A50077"/>
    <w:rsid w:val="00A54CA8"/>
    <w:rsid w:val="00A557EC"/>
    <w:rsid w:val="00A60196"/>
    <w:rsid w:val="00A6199C"/>
    <w:rsid w:val="00A622AF"/>
    <w:rsid w:val="00A649E3"/>
    <w:rsid w:val="00A65F4A"/>
    <w:rsid w:val="00A66636"/>
    <w:rsid w:val="00A72F22"/>
    <w:rsid w:val="00A744D7"/>
    <w:rsid w:val="00A748A6"/>
    <w:rsid w:val="00A74A46"/>
    <w:rsid w:val="00A74FCD"/>
    <w:rsid w:val="00A757D6"/>
    <w:rsid w:val="00A75EC9"/>
    <w:rsid w:val="00A76518"/>
    <w:rsid w:val="00A77065"/>
    <w:rsid w:val="00A80B90"/>
    <w:rsid w:val="00A810D4"/>
    <w:rsid w:val="00A828E6"/>
    <w:rsid w:val="00A83538"/>
    <w:rsid w:val="00A8523D"/>
    <w:rsid w:val="00A855F5"/>
    <w:rsid w:val="00A86C80"/>
    <w:rsid w:val="00A879A4"/>
    <w:rsid w:val="00A92D29"/>
    <w:rsid w:val="00AA1D9A"/>
    <w:rsid w:val="00AA2320"/>
    <w:rsid w:val="00AA2ED7"/>
    <w:rsid w:val="00AA32EB"/>
    <w:rsid w:val="00AA569E"/>
    <w:rsid w:val="00AA5C74"/>
    <w:rsid w:val="00AA66AD"/>
    <w:rsid w:val="00AB135B"/>
    <w:rsid w:val="00AB382F"/>
    <w:rsid w:val="00AB4CF1"/>
    <w:rsid w:val="00AB63FA"/>
    <w:rsid w:val="00AB6645"/>
    <w:rsid w:val="00AC325C"/>
    <w:rsid w:val="00AC3B1A"/>
    <w:rsid w:val="00AC7E57"/>
    <w:rsid w:val="00AD07B5"/>
    <w:rsid w:val="00AD34EE"/>
    <w:rsid w:val="00AD3E40"/>
    <w:rsid w:val="00AD537A"/>
    <w:rsid w:val="00AD56C3"/>
    <w:rsid w:val="00AD5CD4"/>
    <w:rsid w:val="00AD7C88"/>
    <w:rsid w:val="00AE3206"/>
    <w:rsid w:val="00AE3398"/>
    <w:rsid w:val="00AE45DE"/>
    <w:rsid w:val="00AE5BAD"/>
    <w:rsid w:val="00AF0878"/>
    <w:rsid w:val="00AF1B60"/>
    <w:rsid w:val="00AF21E1"/>
    <w:rsid w:val="00AF2F9D"/>
    <w:rsid w:val="00AF427C"/>
    <w:rsid w:val="00AF52E4"/>
    <w:rsid w:val="00AF6710"/>
    <w:rsid w:val="00AF7961"/>
    <w:rsid w:val="00B0075E"/>
    <w:rsid w:val="00B013E6"/>
    <w:rsid w:val="00B01DC6"/>
    <w:rsid w:val="00B02A3C"/>
    <w:rsid w:val="00B04D66"/>
    <w:rsid w:val="00B10C19"/>
    <w:rsid w:val="00B1157C"/>
    <w:rsid w:val="00B1292B"/>
    <w:rsid w:val="00B13166"/>
    <w:rsid w:val="00B13F24"/>
    <w:rsid w:val="00B14708"/>
    <w:rsid w:val="00B1501F"/>
    <w:rsid w:val="00B1538E"/>
    <w:rsid w:val="00B23704"/>
    <w:rsid w:val="00B26710"/>
    <w:rsid w:val="00B26B3C"/>
    <w:rsid w:val="00B27ED7"/>
    <w:rsid w:val="00B28366"/>
    <w:rsid w:val="00B30179"/>
    <w:rsid w:val="00B30822"/>
    <w:rsid w:val="00B3317B"/>
    <w:rsid w:val="00B3578D"/>
    <w:rsid w:val="00B41384"/>
    <w:rsid w:val="00B414AD"/>
    <w:rsid w:val="00B4166D"/>
    <w:rsid w:val="00B4398E"/>
    <w:rsid w:val="00B47F37"/>
    <w:rsid w:val="00B5109F"/>
    <w:rsid w:val="00B5392B"/>
    <w:rsid w:val="00B54572"/>
    <w:rsid w:val="00B54C61"/>
    <w:rsid w:val="00B555C7"/>
    <w:rsid w:val="00B57BAF"/>
    <w:rsid w:val="00B67D6A"/>
    <w:rsid w:val="00B71975"/>
    <w:rsid w:val="00B71E2B"/>
    <w:rsid w:val="00B7339C"/>
    <w:rsid w:val="00B73DA8"/>
    <w:rsid w:val="00B74F7C"/>
    <w:rsid w:val="00B75E05"/>
    <w:rsid w:val="00B7610D"/>
    <w:rsid w:val="00B80687"/>
    <w:rsid w:val="00B80FBA"/>
    <w:rsid w:val="00B81E12"/>
    <w:rsid w:val="00B84AAC"/>
    <w:rsid w:val="00B871A9"/>
    <w:rsid w:val="00B90F54"/>
    <w:rsid w:val="00B91CC3"/>
    <w:rsid w:val="00B92A0C"/>
    <w:rsid w:val="00B93068"/>
    <w:rsid w:val="00B931A6"/>
    <w:rsid w:val="00BA28EC"/>
    <w:rsid w:val="00BA2F3C"/>
    <w:rsid w:val="00BA5059"/>
    <w:rsid w:val="00BA509B"/>
    <w:rsid w:val="00BA5B58"/>
    <w:rsid w:val="00BA62F0"/>
    <w:rsid w:val="00BA6E67"/>
    <w:rsid w:val="00BA7A2F"/>
    <w:rsid w:val="00BB176D"/>
    <w:rsid w:val="00BB26DB"/>
    <w:rsid w:val="00BB28DD"/>
    <w:rsid w:val="00BB3B28"/>
    <w:rsid w:val="00BB6FCF"/>
    <w:rsid w:val="00BC74E9"/>
    <w:rsid w:val="00BD5683"/>
    <w:rsid w:val="00BD6FBB"/>
    <w:rsid w:val="00BD749A"/>
    <w:rsid w:val="00BD7962"/>
    <w:rsid w:val="00BE1FF8"/>
    <w:rsid w:val="00BE289D"/>
    <w:rsid w:val="00BE3F86"/>
    <w:rsid w:val="00BE50CA"/>
    <w:rsid w:val="00BE618E"/>
    <w:rsid w:val="00BF1572"/>
    <w:rsid w:val="00BF57C3"/>
    <w:rsid w:val="00BF5CD9"/>
    <w:rsid w:val="00BF6600"/>
    <w:rsid w:val="00BF70F5"/>
    <w:rsid w:val="00BF752B"/>
    <w:rsid w:val="00C01EE0"/>
    <w:rsid w:val="00C0263F"/>
    <w:rsid w:val="00C02F7F"/>
    <w:rsid w:val="00C03B44"/>
    <w:rsid w:val="00C05F7B"/>
    <w:rsid w:val="00C06F47"/>
    <w:rsid w:val="00C07D6F"/>
    <w:rsid w:val="00C10E79"/>
    <w:rsid w:val="00C11170"/>
    <w:rsid w:val="00C116FE"/>
    <w:rsid w:val="00C13A85"/>
    <w:rsid w:val="00C15ECE"/>
    <w:rsid w:val="00C170ED"/>
    <w:rsid w:val="00C218A4"/>
    <w:rsid w:val="00C219D4"/>
    <w:rsid w:val="00C22ACA"/>
    <w:rsid w:val="00C2756F"/>
    <w:rsid w:val="00C30084"/>
    <w:rsid w:val="00C323C9"/>
    <w:rsid w:val="00C349A8"/>
    <w:rsid w:val="00C36D37"/>
    <w:rsid w:val="00C36D78"/>
    <w:rsid w:val="00C37FD3"/>
    <w:rsid w:val="00C40E5F"/>
    <w:rsid w:val="00C42260"/>
    <w:rsid w:val="00C44EDB"/>
    <w:rsid w:val="00C463DD"/>
    <w:rsid w:val="00C469E1"/>
    <w:rsid w:val="00C46D5B"/>
    <w:rsid w:val="00C47F71"/>
    <w:rsid w:val="00C5189A"/>
    <w:rsid w:val="00C537D5"/>
    <w:rsid w:val="00C53D6C"/>
    <w:rsid w:val="00C566C3"/>
    <w:rsid w:val="00C6060E"/>
    <w:rsid w:val="00C612B5"/>
    <w:rsid w:val="00C613F9"/>
    <w:rsid w:val="00C62F76"/>
    <w:rsid w:val="00C63EEF"/>
    <w:rsid w:val="00C64784"/>
    <w:rsid w:val="00C6689D"/>
    <w:rsid w:val="00C66D78"/>
    <w:rsid w:val="00C67A2F"/>
    <w:rsid w:val="00C72910"/>
    <w:rsid w:val="00C745C3"/>
    <w:rsid w:val="00C74E68"/>
    <w:rsid w:val="00C77B39"/>
    <w:rsid w:val="00C81212"/>
    <w:rsid w:val="00C82995"/>
    <w:rsid w:val="00C8421C"/>
    <w:rsid w:val="00C84FF1"/>
    <w:rsid w:val="00C871F2"/>
    <w:rsid w:val="00C91180"/>
    <w:rsid w:val="00C9258D"/>
    <w:rsid w:val="00C93C11"/>
    <w:rsid w:val="00C95BDB"/>
    <w:rsid w:val="00C971F6"/>
    <w:rsid w:val="00CA03CB"/>
    <w:rsid w:val="00CA049C"/>
    <w:rsid w:val="00CA04FB"/>
    <w:rsid w:val="00CA381C"/>
    <w:rsid w:val="00CA436B"/>
    <w:rsid w:val="00CA5646"/>
    <w:rsid w:val="00CA6686"/>
    <w:rsid w:val="00CA74D3"/>
    <w:rsid w:val="00CB2158"/>
    <w:rsid w:val="00CB2259"/>
    <w:rsid w:val="00CB286B"/>
    <w:rsid w:val="00CB5C1B"/>
    <w:rsid w:val="00CB6380"/>
    <w:rsid w:val="00CB7308"/>
    <w:rsid w:val="00CC2792"/>
    <w:rsid w:val="00CC32ED"/>
    <w:rsid w:val="00CC3B38"/>
    <w:rsid w:val="00CC4CA6"/>
    <w:rsid w:val="00CC55E7"/>
    <w:rsid w:val="00CC7A2D"/>
    <w:rsid w:val="00CD0009"/>
    <w:rsid w:val="00CD2794"/>
    <w:rsid w:val="00CD30EE"/>
    <w:rsid w:val="00CD3225"/>
    <w:rsid w:val="00CD5BEB"/>
    <w:rsid w:val="00CD69D8"/>
    <w:rsid w:val="00CE071F"/>
    <w:rsid w:val="00CE4083"/>
    <w:rsid w:val="00CE46BA"/>
    <w:rsid w:val="00CE4A8F"/>
    <w:rsid w:val="00CE5A6F"/>
    <w:rsid w:val="00CE75E0"/>
    <w:rsid w:val="00CF1B91"/>
    <w:rsid w:val="00CF21D2"/>
    <w:rsid w:val="00CF4962"/>
    <w:rsid w:val="00CF6F32"/>
    <w:rsid w:val="00CF778D"/>
    <w:rsid w:val="00CF7DD4"/>
    <w:rsid w:val="00D01787"/>
    <w:rsid w:val="00D01A91"/>
    <w:rsid w:val="00D0631B"/>
    <w:rsid w:val="00D06C3A"/>
    <w:rsid w:val="00D06CD8"/>
    <w:rsid w:val="00D11CC2"/>
    <w:rsid w:val="00D1279A"/>
    <w:rsid w:val="00D15FB3"/>
    <w:rsid w:val="00D164BA"/>
    <w:rsid w:val="00D16FA8"/>
    <w:rsid w:val="00D2031B"/>
    <w:rsid w:val="00D224A2"/>
    <w:rsid w:val="00D238F5"/>
    <w:rsid w:val="00D23A5A"/>
    <w:rsid w:val="00D25E8C"/>
    <w:rsid w:val="00D25FE2"/>
    <w:rsid w:val="00D2608F"/>
    <w:rsid w:val="00D27714"/>
    <w:rsid w:val="00D27E89"/>
    <w:rsid w:val="00D32300"/>
    <w:rsid w:val="00D32939"/>
    <w:rsid w:val="00D32C99"/>
    <w:rsid w:val="00D33C46"/>
    <w:rsid w:val="00D37E80"/>
    <w:rsid w:val="00D41C77"/>
    <w:rsid w:val="00D43252"/>
    <w:rsid w:val="00D4616E"/>
    <w:rsid w:val="00D46231"/>
    <w:rsid w:val="00D46568"/>
    <w:rsid w:val="00D477C4"/>
    <w:rsid w:val="00D51087"/>
    <w:rsid w:val="00D515F5"/>
    <w:rsid w:val="00D5298A"/>
    <w:rsid w:val="00D535DC"/>
    <w:rsid w:val="00D5409C"/>
    <w:rsid w:val="00D57C13"/>
    <w:rsid w:val="00D57FD9"/>
    <w:rsid w:val="00D610C1"/>
    <w:rsid w:val="00D633AE"/>
    <w:rsid w:val="00D645F7"/>
    <w:rsid w:val="00D658FA"/>
    <w:rsid w:val="00D677F9"/>
    <w:rsid w:val="00D67A3E"/>
    <w:rsid w:val="00D70603"/>
    <w:rsid w:val="00D730E3"/>
    <w:rsid w:val="00D753D8"/>
    <w:rsid w:val="00D77A1B"/>
    <w:rsid w:val="00D8094D"/>
    <w:rsid w:val="00D82571"/>
    <w:rsid w:val="00D82760"/>
    <w:rsid w:val="00D9274F"/>
    <w:rsid w:val="00D92952"/>
    <w:rsid w:val="00D9330B"/>
    <w:rsid w:val="00D948DA"/>
    <w:rsid w:val="00D96248"/>
    <w:rsid w:val="00D9673E"/>
    <w:rsid w:val="00D96976"/>
    <w:rsid w:val="00D96CC5"/>
    <w:rsid w:val="00D978C6"/>
    <w:rsid w:val="00D97B77"/>
    <w:rsid w:val="00DA62E3"/>
    <w:rsid w:val="00DA6620"/>
    <w:rsid w:val="00DA67AD"/>
    <w:rsid w:val="00DB4AE2"/>
    <w:rsid w:val="00DB7E48"/>
    <w:rsid w:val="00DC2F1C"/>
    <w:rsid w:val="00DC6301"/>
    <w:rsid w:val="00DC63F2"/>
    <w:rsid w:val="00DC71AD"/>
    <w:rsid w:val="00DD0B71"/>
    <w:rsid w:val="00DD0E29"/>
    <w:rsid w:val="00DD42A0"/>
    <w:rsid w:val="00DD53EF"/>
    <w:rsid w:val="00DD5ECC"/>
    <w:rsid w:val="00DD766D"/>
    <w:rsid w:val="00DE2199"/>
    <w:rsid w:val="00DE236F"/>
    <w:rsid w:val="00DE282A"/>
    <w:rsid w:val="00DE3669"/>
    <w:rsid w:val="00DE369C"/>
    <w:rsid w:val="00DE3ECB"/>
    <w:rsid w:val="00DE4785"/>
    <w:rsid w:val="00DE7267"/>
    <w:rsid w:val="00DF0A4D"/>
    <w:rsid w:val="00DF112B"/>
    <w:rsid w:val="00DF3039"/>
    <w:rsid w:val="00DF3707"/>
    <w:rsid w:val="00DF3A04"/>
    <w:rsid w:val="00DF4518"/>
    <w:rsid w:val="00DF6DE0"/>
    <w:rsid w:val="00E0094C"/>
    <w:rsid w:val="00E00FEF"/>
    <w:rsid w:val="00E05F22"/>
    <w:rsid w:val="00E11B7E"/>
    <w:rsid w:val="00E130AB"/>
    <w:rsid w:val="00E13594"/>
    <w:rsid w:val="00E141A9"/>
    <w:rsid w:val="00E1495C"/>
    <w:rsid w:val="00E1679E"/>
    <w:rsid w:val="00E16D48"/>
    <w:rsid w:val="00E1707A"/>
    <w:rsid w:val="00E20EF5"/>
    <w:rsid w:val="00E239A0"/>
    <w:rsid w:val="00E2787D"/>
    <w:rsid w:val="00E34C35"/>
    <w:rsid w:val="00E34E58"/>
    <w:rsid w:val="00E35CD2"/>
    <w:rsid w:val="00E36838"/>
    <w:rsid w:val="00E36C10"/>
    <w:rsid w:val="00E40B76"/>
    <w:rsid w:val="00E41A19"/>
    <w:rsid w:val="00E42461"/>
    <w:rsid w:val="00E4443D"/>
    <w:rsid w:val="00E44567"/>
    <w:rsid w:val="00E4470D"/>
    <w:rsid w:val="00E449AF"/>
    <w:rsid w:val="00E4507C"/>
    <w:rsid w:val="00E457B7"/>
    <w:rsid w:val="00E51A2C"/>
    <w:rsid w:val="00E52EB0"/>
    <w:rsid w:val="00E54352"/>
    <w:rsid w:val="00E54BE1"/>
    <w:rsid w:val="00E55D45"/>
    <w:rsid w:val="00E5644E"/>
    <w:rsid w:val="00E5691C"/>
    <w:rsid w:val="00E569A3"/>
    <w:rsid w:val="00E607DC"/>
    <w:rsid w:val="00E60E3F"/>
    <w:rsid w:val="00E61505"/>
    <w:rsid w:val="00E61E03"/>
    <w:rsid w:val="00E631BA"/>
    <w:rsid w:val="00E638E2"/>
    <w:rsid w:val="00E63D65"/>
    <w:rsid w:val="00E63DE8"/>
    <w:rsid w:val="00E656EF"/>
    <w:rsid w:val="00E6613A"/>
    <w:rsid w:val="00E66A2A"/>
    <w:rsid w:val="00E71F0F"/>
    <w:rsid w:val="00E7260F"/>
    <w:rsid w:val="00E730D8"/>
    <w:rsid w:val="00E755DF"/>
    <w:rsid w:val="00E77880"/>
    <w:rsid w:val="00E80CF6"/>
    <w:rsid w:val="00E8107C"/>
    <w:rsid w:val="00E81230"/>
    <w:rsid w:val="00E81B98"/>
    <w:rsid w:val="00E83D46"/>
    <w:rsid w:val="00E8535A"/>
    <w:rsid w:val="00E864BE"/>
    <w:rsid w:val="00E90647"/>
    <w:rsid w:val="00E917F9"/>
    <w:rsid w:val="00E93458"/>
    <w:rsid w:val="00E9615C"/>
    <w:rsid w:val="00E96630"/>
    <w:rsid w:val="00E97495"/>
    <w:rsid w:val="00EA0364"/>
    <w:rsid w:val="00EA2267"/>
    <w:rsid w:val="00EA2A75"/>
    <w:rsid w:val="00EA455D"/>
    <w:rsid w:val="00EA48C4"/>
    <w:rsid w:val="00EA70D2"/>
    <w:rsid w:val="00EA772F"/>
    <w:rsid w:val="00EB2AE3"/>
    <w:rsid w:val="00EB4C06"/>
    <w:rsid w:val="00EB51D5"/>
    <w:rsid w:val="00EB5372"/>
    <w:rsid w:val="00EB65EF"/>
    <w:rsid w:val="00EB66DE"/>
    <w:rsid w:val="00EB6832"/>
    <w:rsid w:val="00EB71BA"/>
    <w:rsid w:val="00EB798F"/>
    <w:rsid w:val="00EB7C77"/>
    <w:rsid w:val="00EC14E9"/>
    <w:rsid w:val="00EC271A"/>
    <w:rsid w:val="00EC7353"/>
    <w:rsid w:val="00EC755A"/>
    <w:rsid w:val="00ED1E0A"/>
    <w:rsid w:val="00ED3508"/>
    <w:rsid w:val="00ED3F6F"/>
    <w:rsid w:val="00ED6D68"/>
    <w:rsid w:val="00ED75F9"/>
    <w:rsid w:val="00ED7A2A"/>
    <w:rsid w:val="00EE2600"/>
    <w:rsid w:val="00EE3269"/>
    <w:rsid w:val="00EE484D"/>
    <w:rsid w:val="00EE4D59"/>
    <w:rsid w:val="00EE5938"/>
    <w:rsid w:val="00EE73C3"/>
    <w:rsid w:val="00EE7FE8"/>
    <w:rsid w:val="00EF1D7F"/>
    <w:rsid w:val="00EF3CD2"/>
    <w:rsid w:val="00EF4AAC"/>
    <w:rsid w:val="00EF4F01"/>
    <w:rsid w:val="00F01C57"/>
    <w:rsid w:val="00F03FA2"/>
    <w:rsid w:val="00F05283"/>
    <w:rsid w:val="00F07537"/>
    <w:rsid w:val="00F07E12"/>
    <w:rsid w:val="00F111C5"/>
    <w:rsid w:val="00F1189C"/>
    <w:rsid w:val="00F1200D"/>
    <w:rsid w:val="00F12EB5"/>
    <w:rsid w:val="00F145E9"/>
    <w:rsid w:val="00F15F8A"/>
    <w:rsid w:val="00F20E79"/>
    <w:rsid w:val="00F30A8A"/>
    <w:rsid w:val="00F34267"/>
    <w:rsid w:val="00F343C1"/>
    <w:rsid w:val="00F3574D"/>
    <w:rsid w:val="00F36AAE"/>
    <w:rsid w:val="00F371D7"/>
    <w:rsid w:val="00F375DC"/>
    <w:rsid w:val="00F40295"/>
    <w:rsid w:val="00F40E75"/>
    <w:rsid w:val="00F412D3"/>
    <w:rsid w:val="00F44172"/>
    <w:rsid w:val="00F442EF"/>
    <w:rsid w:val="00F444E3"/>
    <w:rsid w:val="00F453C3"/>
    <w:rsid w:val="00F477EC"/>
    <w:rsid w:val="00F47E3A"/>
    <w:rsid w:val="00F506D2"/>
    <w:rsid w:val="00F5087E"/>
    <w:rsid w:val="00F51102"/>
    <w:rsid w:val="00F51BAB"/>
    <w:rsid w:val="00F535BE"/>
    <w:rsid w:val="00F53BE7"/>
    <w:rsid w:val="00F54674"/>
    <w:rsid w:val="00F549D8"/>
    <w:rsid w:val="00F57CED"/>
    <w:rsid w:val="00F624AB"/>
    <w:rsid w:val="00F64C95"/>
    <w:rsid w:val="00F66B14"/>
    <w:rsid w:val="00F66D55"/>
    <w:rsid w:val="00F719DF"/>
    <w:rsid w:val="00F74E16"/>
    <w:rsid w:val="00F75E96"/>
    <w:rsid w:val="00F76A73"/>
    <w:rsid w:val="00F8633D"/>
    <w:rsid w:val="00F91206"/>
    <w:rsid w:val="00F928DC"/>
    <w:rsid w:val="00F93C5A"/>
    <w:rsid w:val="00F95AF0"/>
    <w:rsid w:val="00F97297"/>
    <w:rsid w:val="00FA00A0"/>
    <w:rsid w:val="00FA0155"/>
    <w:rsid w:val="00FA1DFB"/>
    <w:rsid w:val="00FA29A2"/>
    <w:rsid w:val="00FA313D"/>
    <w:rsid w:val="00FA3D6B"/>
    <w:rsid w:val="00FA3FB7"/>
    <w:rsid w:val="00FA484A"/>
    <w:rsid w:val="00FA4F84"/>
    <w:rsid w:val="00FA722F"/>
    <w:rsid w:val="00FB0E0F"/>
    <w:rsid w:val="00FB2B70"/>
    <w:rsid w:val="00FB3CD0"/>
    <w:rsid w:val="00FB5A37"/>
    <w:rsid w:val="00FB7793"/>
    <w:rsid w:val="00FC0215"/>
    <w:rsid w:val="00FC18AA"/>
    <w:rsid w:val="00FC215C"/>
    <w:rsid w:val="00FC5409"/>
    <w:rsid w:val="00FC68B7"/>
    <w:rsid w:val="00FC7CBB"/>
    <w:rsid w:val="00FD0584"/>
    <w:rsid w:val="00FD3C5D"/>
    <w:rsid w:val="00FD3E70"/>
    <w:rsid w:val="00FD5CF7"/>
    <w:rsid w:val="00FD6B2B"/>
    <w:rsid w:val="00FE071A"/>
    <w:rsid w:val="00FE3C3A"/>
    <w:rsid w:val="00FE3EEA"/>
    <w:rsid w:val="00FE5ECF"/>
    <w:rsid w:val="00FF03BB"/>
    <w:rsid w:val="00FF071A"/>
    <w:rsid w:val="00FF292E"/>
    <w:rsid w:val="00FF4FEA"/>
    <w:rsid w:val="00FF51FB"/>
    <w:rsid w:val="00FF5E53"/>
    <w:rsid w:val="00FF6531"/>
    <w:rsid w:val="00FF67F6"/>
    <w:rsid w:val="00FF6EF1"/>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99"/>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qFormat/>
    <w:rsid w:val="002A56D0"/>
    <w:rPr>
      <w:b/>
      <w:sz w:val="24"/>
      <w:lang w:eastAsia="en-US"/>
    </w:rPr>
  </w:style>
  <w:style w:type="character" w:customStyle="1" w:styleId="Ancredenotedebasdepage">
    <w:name w:val="Ancre de note de bas de page"/>
    <w:rsid w:val="00CD2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D72DDFB8-A3F0-42A0-8482-59016A5B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43</TotalTime>
  <Pages>2</Pages>
  <Words>947</Words>
  <Characters>5401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37</cp:revision>
  <cp:lastPrinted>2022-06-14T19:05:00Z</cp:lastPrinted>
  <dcterms:created xsi:type="dcterms:W3CDTF">2022-06-14T13:14:00Z</dcterms:created>
  <dcterms:modified xsi:type="dcterms:W3CDTF">2022-06-14T19:05:00Z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MediaServiceImageTags">
    <vt:lpwstr/>
  </property>
</Properties>
</file>