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5"/>
      </w:tblGrid>
      <w:tr w:rsidR="0099001C" w:rsidRPr="002D1005" w14:paraId="3EEA5169" w14:textId="77777777" w:rsidTr="00EE7E6D">
        <w:trPr>
          <w:cantSplit/>
          <w:trHeight w:hRule="exact" w:val="913"/>
        </w:trPr>
        <w:tc>
          <w:tcPr>
            <w:tcW w:w="9735" w:type="dxa"/>
            <w:tcBorders>
              <w:bottom w:val="single" w:sz="4" w:space="0" w:color="auto"/>
            </w:tcBorders>
            <w:vAlign w:val="bottom"/>
          </w:tcPr>
          <w:p w14:paraId="737A8918" w14:textId="1FF5924F" w:rsidR="0099001C" w:rsidRPr="002D1005" w:rsidRDefault="0099001C" w:rsidP="00802916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AD6198">
              <w:rPr>
                <w:b/>
                <w:sz w:val="40"/>
                <w:szCs w:val="40"/>
              </w:rPr>
              <w:t>UN/SCEGHS/</w:t>
            </w:r>
            <w:r w:rsidR="00802916" w:rsidRPr="00AD6198">
              <w:rPr>
                <w:b/>
                <w:sz w:val="40"/>
                <w:szCs w:val="40"/>
              </w:rPr>
              <w:t>4</w:t>
            </w:r>
            <w:r w:rsidR="00062FE6" w:rsidRPr="00AD6198">
              <w:rPr>
                <w:b/>
                <w:sz w:val="40"/>
                <w:szCs w:val="40"/>
              </w:rPr>
              <w:t>2</w:t>
            </w:r>
            <w:r w:rsidRPr="00AD6198">
              <w:rPr>
                <w:b/>
                <w:sz w:val="40"/>
                <w:szCs w:val="40"/>
              </w:rPr>
              <w:t>/INF.</w:t>
            </w:r>
            <w:r w:rsidR="005C08C0">
              <w:rPr>
                <w:b/>
                <w:sz w:val="40"/>
                <w:szCs w:val="40"/>
              </w:rPr>
              <w:t>14</w:t>
            </w:r>
          </w:p>
        </w:tc>
      </w:tr>
      <w:tr w:rsidR="0099001C" w14:paraId="0CF18C10" w14:textId="77777777" w:rsidTr="0080653A">
        <w:trPr>
          <w:cantSplit/>
          <w:trHeight w:hRule="exact" w:val="3639"/>
        </w:trPr>
        <w:tc>
          <w:tcPr>
            <w:tcW w:w="9735" w:type="dxa"/>
            <w:tcBorders>
              <w:top w:val="single" w:sz="4" w:space="0" w:color="auto"/>
            </w:tcBorders>
          </w:tcPr>
          <w:p w14:paraId="3E41EE01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0254736F" w14:textId="4A820B4A" w:rsidR="00965932" w:rsidRDefault="00085D2B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Sub-Committee </w:t>
            </w:r>
            <w:r w:rsidR="00965932" w:rsidRPr="001B03EA">
              <w:rPr>
                <w:b/>
                <w:lang w:val="en-US"/>
              </w:rPr>
              <w:t>of Experts on the Globally Harmonized</w:t>
            </w:r>
            <w:r w:rsidR="00965932" w:rsidRPr="001B03EA">
              <w:rPr>
                <w:b/>
                <w:lang w:val="en-US"/>
              </w:rPr>
              <w:br/>
              <w:t>System of Classification and Labelling of Chemicals</w:t>
            </w:r>
            <w:r w:rsidR="00965932" w:rsidRPr="001B03EA">
              <w:rPr>
                <w:b/>
                <w:lang w:val="en-US"/>
              </w:rPr>
              <w:tab/>
            </w:r>
            <w:r w:rsidR="007C1201">
              <w:rPr>
                <w:b/>
                <w:lang w:val="en-US"/>
              </w:rPr>
              <w:tab/>
            </w:r>
            <w:r w:rsidR="003F1A27" w:rsidRPr="00013540">
              <w:rPr>
                <w:b/>
                <w:lang w:val="en-US"/>
              </w:rPr>
              <w:t>17</w:t>
            </w:r>
            <w:r w:rsidR="006E3197" w:rsidRPr="00013540">
              <w:rPr>
                <w:b/>
                <w:lang w:val="en-US"/>
              </w:rPr>
              <w:t xml:space="preserve"> </w:t>
            </w:r>
            <w:r w:rsidR="00062FE6" w:rsidRPr="00013540">
              <w:rPr>
                <w:b/>
                <w:lang w:val="en-US"/>
              </w:rPr>
              <w:t>June 2022</w:t>
            </w:r>
          </w:p>
          <w:p w14:paraId="4FA8EFAD" w14:textId="77777777" w:rsidR="00BD13EB" w:rsidRDefault="00BD13EB" w:rsidP="00BD13EB">
            <w:pPr>
              <w:tabs>
                <w:tab w:val="left" w:pos="7230"/>
                <w:tab w:val="right" w:pos="9300"/>
              </w:tabs>
              <w:spacing w:before="120"/>
              <w:jc w:val="right"/>
              <w:rPr>
                <w:b/>
                <w:lang w:val="en-US"/>
              </w:rPr>
            </w:pPr>
          </w:p>
          <w:p w14:paraId="4A0871C0" w14:textId="6BA00376" w:rsidR="00965932" w:rsidRPr="008D513D" w:rsidRDefault="00802916" w:rsidP="00965932">
            <w:pPr>
              <w:jc w:val="both"/>
            </w:pPr>
            <w:r w:rsidRPr="008D513D">
              <w:rPr>
                <w:b/>
              </w:rPr>
              <w:t>Fort</w:t>
            </w:r>
            <w:r w:rsidR="007043A6" w:rsidRPr="008D513D">
              <w:rPr>
                <w:b/>
              </w:rPr>
              <w:t>y-</w:t>
            </w:r>
            <w:r w:rsidR="00062FE6" w:rsidRPr="008D513D">
              <w:rPr>
                <w:b/>
              </w:rPr>
              <w:t xml:space="preserve">second </w:t>
            </w:r>
            <w:r w:rsidR="00965932" w:rsidRPr="008D513D">
              <w:rPr>
                <w:b/>
              </w:rPr>
              <w:t>session</w:t>
            </w:r>
            <w:r w:rsidR="00965932" w:rsidRPr="008D513D">
              <w:t xml:space="preserve"> </w:t>
            </w:r>
          </w:p>
          <w:p w14:paraId="2EE88CE4" w14:textId="3318CA6E" w:rsidR="00EE7E6D" w:rsidRPr="008D513D" w:rsidRDefault="001772DB" w:rsidP="000A48A1">
            <w:pPr>
              <w:spacing w:before="40"/>
              <w:rPr>
                <w:b/>
                <w:bCs/>
              </w:rPr>
            </w:pPr>
            <w:r w:rsidRPr="008D513D">
              <w:t>Geneva, 6-8 July 2022</w:t>
            </w:r>
            <w:r w:rsidR="000A48A1" w:rsidRPr="008D513D">
              <w:br/>
            </w:r>
            <w:r w:rsidR="00EE7E6D" w:rsidRPr="008D513D">
              <w:t xml:space="preserve">Item </w:t>
            </w:r>
            <w:r w:rsidR="00337F26" w:rsidRPr="008D513D">
              <w:t>2 (</w:t>
            </w:r>
            <w:r w:rsidR="005A70CF">
              <w:t>i</w:t>
            </w:r>
            <w:r w:rsidR="00337F26" w:rsidRPr="008D513D">
              <w:t>)</w:t>
            </w:r>
            <w:r w:rsidR="00815255" w:rsidRPr="008D513D">
              <w:t xml:space="preserve"> </w:t>
            </w:r>
            <w:r w:rsidR="00EE7E6D" w:rsidRPr="008D513D">
              <w:t>of the provisional agenda</w:t>
            </w:r>
          </w:p>
          <w:p w14:paraId="18EB2B88" w14:textId="77777777" w:rsidR="00A07DC2" w:rsidRDefault="0080653A" w:rsidP="00A07DC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 xml:space="preserve">Work on the Globally Harmonized System of Classification </w:t>
            </w:r>
          </w:p>
          <w:p w14:paraId="29FA3332" w14:textId="73F8DC0E" w:rsidR="00882806" w:rsidRDefault="0080653A" w:rsidP="00704E12">
            <w:pPr>
              <w:rPr>
                <w:b/>
                <w:bCs/>
              </w:rPr>
            </w:pPr>
            <w:r w:rsidRPr="0080653A">
              <w:rPr>
                <w:b/>
                <w:bCs/>
              </w:rPr>
              <w:t>and Labelling of Chemicals</w:t>
            </w:r>
            <w:r w:rsidR="00882806" w:rsidRPr="008D513D">
              <w:rPr>
                <w:b/>
                <w:bCs/>
              </w:rPr>
              <w:t>:</w:t>
            </w:r>
            <w:r w:rsidR="00A07DC2">
              <w:rPr>
                <w:b/>
                <w:bCs/>
              </w:rPr>
              <w:t xml:space="preserve"> </w:t>
            </w:r>
            <w:r w:rsidR="00704E12">
              <w:rPr>
                <w:b/>
                <w:bCs/>
              </w:rPr>
              <w:t>Other matters</w:t>
            </w:r>
          </w:p>
          <w:p w14:paraId="4DA34DEE" w14:textId="1C1342E6" w:rsidR="00D36906" w:rsidRPr="00D36906" w:rsidRDefault="00D36906" w:rsidP="00B13801">
            <w:pPr>
              <w:spacing w:line="240" w:lineRule="exact"/>
              <w:rPr>
                <w:b/>
                <w:bCs/>
              </w:rPr>
            </w:pPr>
          </w:p>
        </w:tc>
      </w:tr>
    </w:tbl>
    <w:p w14:paraId="63EE552A" w14:textId="1DF7EC1F" w:rsidR="0047682E" w:rsidRPr="005E6D40" w:rsidRDefault="00CD2354" w:rsidP="005E6D40">
      <w:pPr>
        <w:pStyle w:val="HChG"/>
      </w:pPr>
      <w:r w:rsidRPr="005E6D40">
        <w:tab/>
      </w:r>
      <w:r w:rsidRPr="005E6D40">
        <w:tab/>
      </w:r>
      <w:r w:rsidR="005B1F27" w:rsidRPr="005E6D40">
        <w:t>C</w:t>
      </w:r>
      <w:r w:rsidR="008945A7" w:rsidRPr="005E6D40">
        <w:t xml:space="preserve">lassification and hazard communication </w:t>
      </w:r>
      <w:r w:rsidR="00204153" w:rsidRPr="005E6D40">
        <w:t>of</w:t>
      </w:r>
      <w:r w:rsidR="008945A7" w:rsidRPr="005E6D40">
        <w:t xml:space="preserve"> h</w:t>
      </w:r>
      <w:r w:rsidR="0047682E" w:rsidRPr="005E6D40">
        <w:t>ydrofluorocarbons address</w:t>
      </w:r>
      <w:r w:rsidR="008945A7" w:rsidRPr="005E6D40">
        <w:t>ed in Annex F of the Montreal Protocol</w:t>
      </w:r>
    </w:p>
    <w:p w14:paraId="7556EFE7" w14:textId="2490D955" w:rsidR="00CD2354" w:rsidRDefault="00CD2354" w:rsidP="0047682E">
      <w:pPr>
        <w:pStyle w:val="H1G"/>
      </w:pPr>
      <w:r>
        <w:rPr>
          <w:rFonts w:eastAsia="MS Mincho"/>
        </w:rPr>
        <w:tab/>
      </w:r>
      <w:r>
        <w:rPr>
          <w:rFonts w:eastAsia="MS Mincho"/>
        </w:rPr>
        <w:tab/>
      </w:r>
      <w:r w:rsidR="00AB7B55">
        <w:t>Note</w:t>
      </w:r>
      <w:r w:rsidRPr="00175FE9">
        <w:t xml:space="preserve"> by the </w:t>
      </w:r>
      <w:r w:rsidR="00BF5829">
        <w:t>secretariat</w:t>
      </w:r>
    </w:p>
    <w:p w14:paraId="3AE038F3" w14:textId="43E45B5B" w:rsidR="00BC4921" w:rsidRDefault="005B453D" w:rsidP="006272C9">
      <w:pPr>
        <w:pStyle w:val="SingleTxtG"/>
        <w:rPr>
          <w:rFonts w:eastAsia="MS Mincho"/>
        </w:rPr>
      </w:pPr>
      <w:r w:rsidRPr="00551CE7">
        <w:rPr>
          <w:rFonts w:eastAsia="MS Mincho"/>
        </w:rPr>
        <w:t>1.</w:t>
      </w:r>
      <w:r w:rsidRPr="00551CE7">
        <w:rPr>
          <w:rFonts w:eastAsia="MS Mincho"/>
        </w:rPr>
        <w:tab/>
      </w:r>
      <w:r w:rsidR="009E2FEF" w:rsidRPr="00551CE7">
        <w:rPr>
          <w:rFonts w:eastAsia="MS Mincho"/>
        </w:rPr>
        <w:t xml:space="preserve">The </w:t>
      </w:r>
      <w:r w:rsidR="00817EE0" w:rsidRPr="00551CE7">
        <w:rPr>
          <w:rFonts w:eastAsia="MS Mincho"/>
        </w:rPr>
        <w:t xml:space="preserve">Sub-Committee adopted </w:t>
      </w:r>
      <w:r w:rsidR="009E2FEF" w:rsidRPr="00551CE7">
        <w:rPr>
          <w:rFonts w:eastAsia="MS Mincho"/>
        </w:rPr>
        <w:t xml:space="preserve">in </w:t>
      </w:r>
      <w:r w:rsidR="002A21DD" w:rsidRPr="00551CE7">
        <w:rPr>
          <w:rFonts w:eastAsia="MS Mincho"/>
        </w:rPr>
        <w:t>200</w:t>
      </w:r>
      <w:r w:rsidR="00817EE0" w:rsidRPr="00551CE7">
        <w:rPr>
          <w:rFonts w:eastAsia="MS Mincho"/>
        </w:rPr>
        <w:t>8</w:t>
      </w:r>
      <w:r w:rsidR="009E2FEF" w:rsidRPr="00551CE7">
        <w:rPr>
          <w:rFonts w:eastAsia="MS Mincho"/>
        </w:rPr>
        <w:t xml:space="preserve"> a </w:t>
      </w:r>
      <w:r w:rsidR="00817EE0" w:rsidRPr="00551CE7">
        <w:rPr>
          <w:rFonts w:eastAsia="MS Mincho"/>
        </w:rPr>
        <w:t xml:space="preserve">new </w:t>
      </w:r>
      <w:r w:rsidR="009E2FEF" w:rsidRPr="00551CE7">
        <w:rPr>
          <w:rFonts w:eastAsia="MS Mincho"/>
        </w:rPr>
        <w:t>hazard class addressing substances hazardous to the ozone layer</w:t>
      </w:r>
      <w:r w:rsidR="00551CE7" w:rsidRPr="00551CE7">
        <w:rPr>
          <w:rFonts w:eastAsia="MS Mincho"/>
        </w:rPr>
        <w:t xml:space="preserve">. This hazard class was introduced in Chapter 4.2 and appeared for the first time </w:t>
      </w:r>
      <w:r w:rsidR="00822B91" w:rsidRPr="00551CE7">
        <w:rPr>
          <w:rFonts w:eastAsia="MS Mincho"/>
        </w:rPr>
        <w:t xml:space="preserve">in </w:t>
      </w:r>
      <w:r w:rsidR="00B22873" w:rsidRPr="00551CE7">
        <w:rPr>
          <w:rFonts w:eastAsia="MS Mincho"/>
        </w:rPr>
        <w:t>the third revised edition of the GHS.</w:t>
      </w:r>
    </w:p>
    <w:p w14:paraId="0D608B86" w14:textId="14EAF5E0" w:rsidR="009E2FEF" w:rsidRDefault="005B453D" w:rsidP="009E2FEF">
      <w:pPr>
        <w:pStyle w:val="SingleTxtG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="004171A2">
        <w:rPr>
          <w:rFonts w:eastAsia="MS Mincho"/>
        </w:rPr>
        <w:t xml:space="preserve">As currently written, </w:t>
      </w:r>
      <w:r w:rsidR="00A32AAC">
        <w:rPr>
          <w:rFonts w:eastAsia="MS Mincho"/>
        </w:rPr>
        <w:t>the criteria in the GHS cover “</w:t>
      </w:r>
      <w:r w:rsidR="00A32AAC" w:rsidRPr="005D1631">
        <w:rPr>
          <w:rFonts w:eastAsia="MS Mincho"/>
          <w:i/>
          <w:iCs/>
        </w:rPr>
        <w:t>any of the controlled substances listed in annexes to the Montreal Protocol</w:t>
      </w:r>
      <w:r w:rsidR="00BC4BC4" w:rsidRPr="005D1631">
        <w:rPr>
          <w:rFonts w:eastAsia="MS Mincho"/>
          <w:i/>
          <w:iCs/>
        </w:rPr>
        <w:t>; or any mixture containing at l</w:t>
      </w:r>
      <w:r w:rsidR="0034387B">
        <w:rPr>
          <w:rFonts w:eastAsia="MS Mincho"/>
          <w:i/>
          <w:iCs/>
        </w:rPr>
        <w:t>e</w:t>
      </w:r>
      <w:r w:rsidR="00BC4BC4" w:rsidRPr="005D1631">
        <w:rPr>
          <w:rFonts w:eastAsia="MS Mincho"/>
          <w:i/>
          <w:iCs/>
        </w:rPr>
        <w:t xml:space="preserve">ast one ingredient listed in the annexes to the Montreal Protocol, at a concentration </w:t>
      </w:r>
      <w:r w:rsidR="005D1631" w:rsidRPr="005D1631">
        <w:rPr>
          <w:rFonts w:eastAsia="MS Mincho"/>
          <w:i/>
          <w:iCs/>
        </w:rPr>
        <w:t>≥ 0.1%</w:t>
      </w:r>
      <w:r w:rsidR="005D1631">
        <w:rPr>
          <w:rFonts w:eastAsia="MS Mincho"/>
        </w:rPr>
        <w:t>”.</w:t>
      </w:r>
    </w:p>
    <w:p w14:paraId="5B1A28BA" w14:textId="3A08BC07" w:rsidR="005D1631" w:rsidRDefault="005B453D" w:rsidP="005D1631">
      <w:pPr>
        <w:pStyle w:val="SingleTxtG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="005D1631">
        <w:rPr>
          <w:rFonts w:eastAsia="MS Mincho"/>
        </w:rPr>
        <w:t>For the purposes of the GHS, the Montreal Protocol is defined as “</w:t>
      </w:r>
      <w:r w:rsidR="005D1631" w:rsidRPr="005D1631">
        <w:rPr>
          <w:rFonts w:eastAsia="MS Mincho"/>
          <w:i/>
          <w:iCs/>
        </w:rPr>
        <w:t>the Montreal Protocol on Substances that Deplete the Ozone Layer as either adjusted and/or amended by the Parties to the Protocol</w:t>
      </w:r>
      <w:r w:rsidR="005D1631">
        <w:rPr>
          <w:rFonts w:eastAsia="MS Mincho"/>
        </w:rPr>
        <w:t xml:space="preserve">.”. </w:t>
      </w:r>
    </w:p>
    <w:p w14:paraId="06EF5806" w14:textId="7740B2D1" w:rsidR="0021354E" w:rsidRDefault="005B453D" w:rsidP="00EB0EEF">
      <w:pPr>
        <w:pStyle w:val="SingleTxtG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="0021354E">
        <w:rPr>
          <w:rFonts w:eastAsia="MS Mincho"/>
        </w:rPr>
        <w:t xml:space="preserve">The Montreal Protocol has been amended </w:t>
      </w:r>
      <w:r w:rsidR="00AE6E38">
        <w:rPr>
          <w:rFonts w:eastAsia="MS Mincho"/>
        </w:rPr>
        <w:t xml:space="preserve">or adjusted </w:t>
      </w:r>
      <w:r w:rsidR="00105B40">
        <w:rPr>
          <w:rFonts w:eastAsia="MS Mincho"/>
        </w:rPr>
        <w:t>s</w:t>
      </w:r>
      <w:r w:rsidR="0038249A">
        <w:rPr>
          <w:rFonts w:eastAsia="MS Mincho"/>
        </w:rPr>
        <w:t xml:space="preserve">everal times since its </w:t>
      </w:r>
      <w:r w:rsidR="00105B40">
        <w:rPr>
          <w:rFonts w:eastAsia="MS Mincho"/>
        </w:rPr>
        <w:t xml:space="preserve">creation. </w:t>
      </w:r>
      <w:r w:rsidR="00C316D6">
        <w:rPr>
          <w:rFonts w:eastAsia="MS Mincho"/>
        </w:rPr>
        <w:t>The</w:t>
      </w:r>
      <w:r w:rsidR="00D55A10">
        <w:rPr>
          <w:rFonts w:eastAsia="MS Mincho"/>
        </w:rPr>
        <w:t xml:space="preserve"> </w:t>
      </w:r>
      <w:r w:rsidR="0038249A">
        <w:rPr>
          <w:rFonts w:eastAsia="MS Mincho"/>
        </w:rPr>
        <w:t xml:space="preserve">London, </w:t>
      </w:r>
      <w:r w:rsidR="00EB0EEF">
        <w:rPr>
          <w:rFonts w:eastAsia="MS Mincho"/>
        </w:rPr>
        <w:t>Copenhagen</w:t>
      </w:r>
      <w:r w:rsidR="0038249A">
        <w:rPr>
          <w:rFonts w:eastAsia="MS Mincho"/>
        </w:rPr>
        <w:t>, Montreal and Beijing amendments</w:t>
      </w:r>
      <w:r w:rsidR="00E16EB6">
        <w:rPr>
          <w:rFonts w:eastAsia="MS Mincho"/>
        </w:rPr>
        <w:t xml:space="preserve"> (</w:t>
      </w:r>
      <w:r w:rsidR="0038249A">
        <w:rPr>
          <w:rFonts w:eastAsia="MS Mincho"/>
        </w:rPr>
        <w:t xml:space="preserve">adopted in </w:t>
      </w:r>
      <w:r w:rsidR="00EB0EEF">
        <w:rPr>
          <w:rFonts w:eastAsia="MS Mincho"/>
        </w:rPr>
        <w:t>1990, 1992, 1997 and 1999</w:t>
      </w:r>
      <w:r w:rsidR="00191BBF">
        <w:rPr>
          <w:rFonts w:eastAsia="MS Mincho"/>
        </w:rPr>
        <w:t xml:space="preserve"> respectively</w:t>
      </w:r>
      <w:r w:rsidR="00E16EB6">
        <w:rPr>
          <w:rFonts w:eastAsia="MS Mincho"/>
        </w:rPr>
        <w:t>)</w:t>
      </w:r>
      <w:r w:rsidR="00EB0EEF">
        <w:rPr>
          <w:rFonts w:eastAsia="MS Mincho"/>
        </w:rPr>
        <w:t xml:space="preserve"> addressed </w:t>
      </w:r>
      <w:r w:rsidR="00C540FB">
        <w:rPr>
          <w:rFonts w:eastAsia="MS Mincho"/>
        </w:rPr>
        <w:t>provisions</w:t>
      </w:r>
      <w:r w:rsidR="00E00310">
        <w:rPr>
          <w:rFonts w:eastAsia="MS Mincho"/>
        </w:rPr>
        <w:t xml:space="preserve"> relating to</w:t>
      </w:r>
      <w:r w:rsidR="00D55A10">
        <w:rPr>
          <w:rFonts w:eastAsia="MS Mincho"/>
        </w:rPr>
        <w:t xml:space="preserve"> </w:t>
      </w:r>
      <w:r w:rsidR="00231ECF">
        <w:rPr>
          <w:rFonts w:eastAsia="MS Mincho"/>
        </w:rPr>
        <w:t xml:space="preserve">ozone depleting </w:t>
      </w:r>
      <w:r w:rsidR="001F44FA">
        <w:rPr>
          <w:rFonts w:eastAsia="MS Mincho"/>
        </w:rPr>
        <w:t xml:space="preserve">substances listed in annexes A, B, C, D </w:t>
      </w:r>
      <w:r w:rsidR="00265177">
        <w:rPr>
          <w:rFonts w:eastAsia="MS Mincho"/>
        </w:rPr>
        <w:t>or</w:t>
      </w:r>
      <w:r w:rsidR="001F44FA">
        <w:rPr>
          <w:rFonts w:eastAsia="MS Mincho"/>
        </w:rPr>
        <w:t xml:space="preserve"> E</w:t>
      </w:r>
      <w:r w:rsidR="00191BBF">
        <w:rPr>
          <w:rFonts w:eastAsia="MS Mincho"/>
        </w:rPr>
        <w:t xml:space="preserve"> of the Protocol</w:t>
      </w:r>
      <w:r w:rsidR="00B176FF">
        <w:rPr>
          <w:rFonts w:eastAsia="MS Mincho"/>
        </w:rPr>
        <w:t xml:space="preserve">. </w:t>
      </w:r>
    </w:p>
    <w:p w14:paraId="6279A4C4" w14:textId="7B5B6EB8" w:rsidR="00A6671F" w:rsidRDefault="005B453D" w:rsidP="00EB4F25">
      <w:pPr>
        <w:pStyle w:val="SingleTxtG"/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="006314A4">
        <w:rPr>
          <w:rFonts w:eastAsia="MS Mincho"/>
        </w:rPr>
        <w:t xml:space="preserve">The most recent amendment was adopted in October 2016, at </w:t>
      </w:r>
      <w:r w:rsidR="00370B32">
        <w:rPr>
          <w:rFonts w:eastAsia="MS Mincho"/>
        </w:rPr>
        <w:t xml:space="preserve">the </w:t>
      </w:r>
      <w:r w:rsidR="00370B32">
        <w:t xml:space="preserve">twenty-eighth meeting </w:t>
      </w:r>
      <w:r w:rsidR="006314A4">
        <w:t xml:space="preserve">of </w:t>
      </w:r>
      <w:r w:rsidR="00370B32">
        <w:rPr>
          <w:rFonts w:eastAsia="MS Mincho"/>
        </w:rPr>
        <w:t xml:space="preserve">the </w:t>
      </w:r>
      <w:r w:rsidR="00C250F5">
        <w:rPr>
          <w:rFonts w:eastAsia="MS Mincho"/>
        </w:rPr>
        <w:t>Conference of the Parties</w:t>
      </w:r>
      <w:r w:rsidR="00740573">
        <w:rPr>
          <w:rFonts w:eastAsia="MS Mincho"/>
        </w:rPr>
        <w:t xml:space="preserve">, following decision </w:t>
      </w:r>
      <w:r w:rsidR="00C250F5">
        <w:t>XXVIII/1</w:t>
      </w:r>
      <w:r w:rsidR="00740573">
        <w:t>.</w:t>
      </w:r>
      <w:r w:rsidR="00296E7B">
        <w:t xml:space="preserve"> This amendment is know</w:t>
      </w:r>
      <w:r w:rsidR="00A11D0E">
        <w:t>n</w:t>
      </w:r>
      <w:r w:rsidR="00296E7B">
        <w:t xml:space="preserve"> as the “Kigali amendment” and entered into force on 1 January 2019. </w:t>
      </w:r>
      <w:r w:rsidR="00EB4F25">
        <w:t xml:space="preserve">All information related to the Montreal Protocol, including decisions and amendments </w:t>
      </w:r>
      <w:r w:rsidR="00406240">
        <w:t>can be found at the</w:t>
      </w:r>
      <w:r w:rsidR="00EB4F25">
        <w:t xml:space="preserve"> </w:t>
      </w:r>
      <w:hyperlink r:id="rId11" w:anchor="nolink" w:history="1">
        <w:r w:rsidR="00406240">
          <w:rPr>
            <w:rStyle w:val="Hyperlink"/>
          </w:rPr>
          <w:t>ozone secretariat website</w:t>
        </w:r>
      </w:hyperlink>
      <w:r w:rsidR="00070779">
        <w:rPr>
          <w:rStyle w:val="FootnoteReference"/>
        </w:rPr>
        <w:footnoteReference w:id="2"/>
      </w:r>
      <w:r w:rsidR="00406240">
        <w:t xml:space="preserve">. </w:t>
      </w:r>
    </w:p>
    <w:p w14:paraId="5C85A406" w14:textId="54D59840" w:rsidR="00E00310" w:rsidRDefault="005B453D" w:rsidP="00914E5A">
      <w:pPr>
        <w:pStyle w:val="SingleTxtG"/>
      </w:pPr>
      <w:r>
        <w:t>6.</w:t>
      </w:r>
      <w:r>
        <w:tab/>
      </w:r>
      <w:r w:rsidR="00740573">
        <w:t>The</w:t>
      </w:r>
      <w:r w:rsidR="00E00310" w:rsidRPr="00E00310">
        <w:t xml:space="preserve"> Kigali </w:t>
      </w:r>
      <w:r w:rsidR="000F1BF5">
        <w:t>a</w:t>
      </w:r>
      <w:r w:rsidR="00E00310" w:rsidRPr="00E00310">
        <w:t>mendment call</w:t>
      </w:r>
      <w:r w:rsidR="00740573">
        <w:t>s</w:t>
      </w:r>
      <w:r w:rsidR="00E00310" w:rsidRPr="00E00310">
        <w:t xml:space="preserve"> for the phase-down of hydrofluorocarbons (HFCs)</w:t>
      </w:r>
      <w:r w:rsidR="00722322">
        <w:t>.</w:t>
      </w:r>
      <w:r w:rsidR="00E00310" w:rsidRPr="00E00310">
        <w:t xml:space="preserve"> </w:t>
      </w:r>
      <w:r w:rsidR="000059EC" w:rsidRPr="00E00310">
        <w:t xml:space="preserve">These </w:t>
      </w:r>
      <w:r w:rsidR="0073178D">
        <w:t>gases</w:t>
      </w:r>
      <w:r w:rsidR="000059EC" w:rsidRPr="00E00310">
        <w:t xml:space="preserve"> </w:t>
      </w:r>
      <w:r w:rsidR="004149F3">
        <w:t>are</w:t>
      </w:r>
      <w:r w:rsidR="000059EC" w:rsidRPr="00E00310">
        <w:t xml:space="preserve"> used as replacements for a batch of ozone-depleting substances </w:t>
      </w:r>
      <w:r w:rsidR="00D0193E">
        <w:t>phased-out</w:t>
      </w:r>
      <w:r w:rsidR="000059EC" w:rsidRPr="00E00310">
        <w:t xml:space="preserve"> by the original Montreal Protocol.</w:t>
      </w:r>
      <w:r w:rsidR="000059EC">
        <w:t xml:space="preserve"> </w:t>
      </w:r>
    </w:p>
    <w:p w14:paraId="4EA5AD2B" w14:textId="4E968E47" w:rsidR="00100C27" w:rsidRDefault="005B453D" w:rsidP="00974D71">
      <w:pPr>
        <w:pStyle w:val="SingleTxtG"/>
      </w:pPr>
      <w:r>
        <w:t>7.</w:t>
      </w:r>
      <w:r>
        <w:tab/>
      </w:r>
      <w:r w:rsidR="009B23ED">
        <w:t xml:space="preserve">With the adoption of the </w:t>
      </w:r>
      <w:r w:rsidR="00A11D0E">
        <w:t>Kigali amendment</w:t>
      </w:r>
      <w:r w:rsidR="009B23ED">
        <w:t xml:space="preserve">, </w:t>
      </w:r>
      <w:r w:rsidR="00F31145">
        <w:t xml:space="preserve">a new Annex F has been introduced in the </w:t>
      </w:r>
      <w:r w:rsidR="009B23ED">
        <w:t xml:space="preserve">Montreal </w:t>
      </w:r>
      <w:r w:rsidR="00F31145">
        <w:t xml:space="preserve">Protocol </w:t>
      </w:r>
      <w:r w:rsidR="002D7A5F">
        <w:t xml:space="preserve">establishing, among other provisions, </w:t>
      </w:r>
      <w:r w:rsidR="000C7A2D">
        <w:t xml:space="preserve">limits on </w:t>
      </w:r>
      <w:r w:rsidR="008513E6">
        <w:t xml:space="preserve">production and </w:t>
      </w:r>
      <w:r w:rsidR="000C7A2D">
        <w:t>consumption for a list of HFCs</w:t>
      </w:r>
      <w:r w:rsidR="007A78CC">
        <w:t xml:space="preserve"> </w:t>
      </w:r>
      <w:r w:rsidR="00675D69">
        <w:t>that bec</w:t>
      </w:r>
      <w:r w:rsidR="001778D4">
        <w:t>a</w:t>
      </w:r>
      <w:r w:rsidR="00675D69">
        <w:t>me “</w:t>
      </w:r>
      <w:r w:rsidR="007A78CC">
        <w:t>controlled substances</w:t>
      </w:r>
      <w:r w:rsidR="00675D69">
        <w:t>”</w:t>
      </w:r>
      <w:r w:rsidR="006D3BC8">
        <w:t xml:space="preserve"> under the </w:t>
      </w:r>
      <w:r w:rsidR="006D3BC8" w:rsidRPr="00601C07">
        <w:t>Protocol</w:t>
      </w:r>
      <w:r w:rsidR="00AD7CD0" w:rsidRPr="00601C07">
        <w:t>.</w:t>
      </w:r>
      <w:r w:rsidR="00100C27" w:rsidRPr="00601C07">
        <w:t xml:space="preserve">  </w:t>
      </w:r>
      <w:r w:rsidR="00BA7CA7" w:rsidRPr="00601C07">
        <w:t>W</w:t>
      </w:r>
      <w:r w:rsidR="00BA7CA7">
        <w:t xml:space="preserve">ith the entry into force of the amendment, </w:t>
      </w:r>
      <w:r w:rsidR="009440EF">
        <w:t xml:space="preserve">it is expected that </w:t>
      </w:r>
      <w:r w:rsidR="00100C27" w:rsidRPr="007237D0">
        <w:t>countries will gradually phase down HFCs by more than 80 percent over the next 30 years and replace them with more environmentally friendly alternatives</w:t>
      </w:r>
      <w:r w:rsidR="004339ED">
        <w:t>, thus contributing</w:t>
      </w:r>
      <w:r w:rsidR="002C057F">
        <w:t xml:space="preserve"> </w:t>
      </w:r>
      <w:r w:rsidR="00787B92">
        <w:t>to global efforts to mitigate climate change</w:t>
      </w:r>
      <w:r w:rsidR="00045577">
        <w:t xml:space="preserve">. </w:t>
      </w:r>
      <w:r w:rsidR="00E32535">
        <w:t xml:space="preserve">Reducing </w:t>
      </w:r>
      <w:r w:rsidR="008B0F99" w:rsidRPr="004339ED">
        <w:t xml:space="preserve">the emissions of these </w:t>
      </w:r>
      <w:r w:rsidR="00974D71" w:rsidRPr="00974D71">
        <w:t>greenhouse gases</w:t>
      </w:r>
      <w:r w:rsidR="008B0F99" w:rsidRPr="004339ED">
        <w:t xml:space="preserve"> could prevent up to 0.5</w:t>
      </w:r>
      <w:r w:rsidR="003A2DEC">
        <w:t> °</w:t>
      </w:r>
      <w:r w:rsidR="008B0F99" w:rsidRPr="004339ED">
        <w:t>C of global warming by the end of this century, while continuing to protect the ozone layer.</w:t>
      </w:r>
      <w:r w:rsidR="008B0F99">
        <w:rPr>
          <w:rFonts w:ascii="Merriweather" w:hAnsi="Merriweather"/>
          <w:color w:val="333333"/>
          <w:shd w:val="clear" w:color="auto" w:fill="FFFFFF"/>
        </w:rPr>
        <w:t xml:space="preserve"> </w:t>
      </w:r>
    </w:p>
    <w:p w14:paraId="1AE5C6E2" w14:textId="1923EBBA" w:rsidR="00AD2A3E" w:rsidRDefault="005B453D" w:rsidP="003C6030">
      <w:pPr>
        <w:pStyle w:val="SingleTxtG"/>
      </w:pPr>
      <w:r>
        <w:lastRenderedPageBreak/>
        <w:t>8.</w:t>
      </w:r>
      <w:r>
        <w:tab/>
      </w:r>
      <w:r w:rsidR="003B0347">
        <w:t>Since</w:t>
      </w:r>
      <w:r w:rsidR="00432415">
        <w:t xml:space="preserve"> the </w:t>
      </w:r>
      <w:r w:rsidR="0060114D">
        <w:t>criteria in the GHS apply to “</w:t>
      </w:r>
      <w:r w:rsidR="0060114D" w:rsidRPr="003B0347">
        <w:rPr>
          <w:i/>
          <w:iCs/>
        </w:rPr>
        <w:t>any of the controlled substances listed in annexes to the Montreal Protocol…</w:t>
      </w:r>
      <w:r w:rsidR="0060114D">
        <w:t>”, HFCs includ</w:t>
      </w:r>
      <w:r w:rsidR="00D05ABA">
        <w:t xml:space="preserve">ed in Annex F </w:t>
      </w:r>
      <w:r w:rsidR="00897E1B">
        <w:t xml:space="preserve">of the Protocol </w:t>
      </w:r>
      <w:r w:rsidR="00D05ABA">
        <w:t xml:space="preserve">fall </w:t>
      </w:r>
      <w:r w:rsidR="002C34EC">
        <w:t>aut</w:t>
      </w:r>
      <w:r w:rsidR="00C47B77">
        <w:t xml:space="preserve">omatically </w:t>
      </w:r>
      <w:r w:rsidR="00D05ABA">
        <w:t xml:space="preserve">within the scope of the </w:t>
      </w:r>
      <w:r w:rsidR="00897E1B">
        <w:t xml:space="preserve">GHS </w:t>
      </w:r>
      <w:r w:rsidR="00D05ABA">
        <w:t>hazard class “hazardous to the ozone layer”</w:t>
      </w:r>
      <w:r w:rsidR="00692C05">
        <w:t xml:space="preserve"> as regards classification and labelling. </w:t>
      </w:r>
      <w:r w:rsidR="001E0922">
        <w:t>This means that the current hazard statement “</w:t>
      </w:r>
      <w:r w:rsidR="001E0922" w:rsidRPr="0091535C">
        <w:rPr>
          <w:i/>
          <w:iCs/>
        </w:rPr>
        <w:t>Harms public health and the environment by destroying ozone in the upper atmosphere</w:t>
      </w:r>
      <w:r w:rsidR="001E0922">
        <w:t>”</w:t>
      </w:r>
      <w:r w:rsidR="003C6030">
        <w:t xml:space="preserve"> </w:t>
      </w:r>
      <w:r w:rsidR="001E0922">
        <w:t>also appl</w:t>
      </w:r>
      <w:r w:rsidR="008D6533">
        <w:t>ies</w:t>
      </w:r>
      <w:r w:rsidR="001E0922">
        <w:t xml:space="preserve"> to HFCs. However, </w:t>
      </w:r>
      <w:r w:rsidR="003C6030">
        <w:t xml:space="preserve">these </w:t>
      </w:r>
      <w:r w:rsidR="00A14D02">
        <w:t xml:space="preserve">gases </w:t>
      </w:r>
      <w:r w:rsidR="00AD2A3E">
        <w:t xml:space="preserve">are </w:t>
      </w:r>
      <w:r w:rsidR="00233B18">
        <w:t>addressed</w:t>
      </w:r>
      <w:r w:rsidR="003C6030">
        <w:t xml:space="preserve"> </w:t>
      </w:r>
      <w:r w:rsidR="00AD2A3E">
        <w:t>in the Montreal and Kyoto Protocols for their high global</w:t>
      </w:r>
      <w:r w:rsidR="00DD5932">
        <w:t xml:space="preserve"> </w:t>
      </w:r>
      <w:r w:rsidR="00AD2A3E">
        <w:t>warming potential</w:t>
      </w:r>
      <w:r w:rsidR="00B5794C">
        <w:rPr>
          <w:rStyle w:val="FootnoteReference"/>
        </w:rPr>
        <w:footnoteReference w:id="3"/>
      </w:r>
      <w:r w:rsidR="00AD2A3E">
        <w:t xml:space="preserve"> but are not recognized as ozone depleting substances. </w:t>
      </w:r>
    </w:p>
    <w:p w14:paraId="6C3ABA60" w14:textId="0B7738CC" w:rsidR="002B3311" w:rsidRDefault="00D716C1" w:rsidP="00D716C1">
      <w:pPr>
        <w:pStyle w:val="H1G"/>
      </w:pPr>
      <w:r>
        <w:tab/>
      </w:r>
      <w:r>
        <w:tab/>
        <w:t>Action requested from the Sub-Committee</w:t>
      </w:r>
    </w:p>
    <w:p w14:paraId="21CEABE3" w14:textId="7DF3D69D" w:rsidR="00583508" w:rsidRDefault="005B453D" w:rsidP="00307C15">
      <w:pPr>
        <w:pStyle w:val="SingleTxtG"/>
      </w:pPr>
      <w:r>
        <w:t>9.</w:t>
      </w:r>
      <w:r>
        <w:tab/>
      </w:r>
      <w:r w:rsidR="00D716C1">
        <w:t xml:space="preserve">The Sub-Committee is invited to </w:t>
      </w:r>
      <w:r w:rsidR="00307C15">
        <w:t xml:space="preserve">take note of the information concerning </w:t>
      </w:r>
      <w:r w:rsidR="00BD2F26">
        <w:t xml:space="preserve">the Kigali amendment </w:t>
      </w:r>
      <w:r w:rsidR="00AC5411">
        <w:t xml:space="preserve">to the Montreal Protocol </w:t>
      </w:r>
      <w:r w:rsidR="00BD2F26">
        <w:t>and its impact on the scope of the GHS hazard class “</w:t>
      </w:r>
      <w:r w:rsidR="00CC74B7">
        <w:t xml:space="preserve">hazardous to the ozone layer”. </w:t>
      </w:r>
    </w:p>
    <w:p w14:paraId="3687C16B" w14:textId="52D051B7" w:rsidR="00293845" w:rsidRDefault="005B453D" w:rsidP="00CC74B7">
      <w:pPr>
        <w:pStyle w:val="SingleTxtG"/>
      </w:pPr>
      <w:r>
        <w:t>10.</w:t>
      </w:r>
      <w:r>
        <w:tab/>
      </w:r>
      <w:r w:rsidR="00CC74B7">
        <w:t xml:space="preserve">The Sub-Committee is also invited to consider </w:t>
      </w:r>
      <w:r w:rsidR="00DE0623">
        <w:t xml:space="preserve">adapting the </w:t>
      </w:r>
      <w:r w:rsidR="000121B5">
        <w:t xml:space="preserve">existing </w:t>
      </w:r>
      <w:r w:rsidR="00DE0623">
        <w:t>hazard statement for this hazard class</w:t>
      </w:r>
      <w:r w:rsidR="00293845">
        <w:t xml:space="preserve"> </w:t>
      </w:r>
      <w:r w:rsidR="000121B5">
        <w:t>to address the controlled substances listed in Annex F of the Montreal Protocol</w:t>
      </w:r>
      <w:r w:rsidR="00683DA4">
        <w:t xml:space="preserve">, </w:t>
      </w:r>
      <w:r w:rsidR="008F4E6B">
        <w:t xml:space="preserve">for example, </w:t>
      </w:r>
      <w:r w:rsidR="00293845">
        <w:t>as follows</w:t>
      </w:r>
      <w:r w:rsidR="00683DA4">
        <w:t xml:space="preserve"> (new text is shown </w:t>
      </w:r>
      <w:r w:rsidR="00683DA4" w:rsidRPr="00683DA4">
        <w:rPr>
          <w:b/>
          <w:bCs/>
        </w:rPr>
        <w:t>in bold</w:t>
      </w:r>
      <w:r w:rsidR="00683DA4">
        <w:t>)</w:t>
      </w:r>
      <w:r w:rsidR="00293845">
        <w:t xml:space="preserve">: </w:t>
      </w:r>
    </w:p>
    <w:p w14:paraId="6E7918EA" w14:textId="4B3F9607" w:rsidR="00A5580C" w:rsidRDefault="00293845" w:rsidP="00EB614B">
      <w:pPr>
        <w:pStyle w:val="SingleTxtG"/>
        <w:ind w:left="1701"/>
        <w:rPr>
          <w:i/>
          <w:iCs/>
        </w:rPr>
      </w:pPr>
      <w:r w:rsidRPr="00EB614B">
        <w:rPr>
          <w:i/>
          <w:iCs/>
        </w:rPr>
        <w:t xml:space="preserve">“Harms public health and the environment </w:t>
      </w:r>
      <w:r w:rsidR="000121B5" w:rsidRPr="00EB614B">
        <w:rPr>
          <w:b/>
          <w:bCs/>
          <w:i/>
          <w:iCs/>
        </w:rPr>
        <w:t>due to its global warming potential</w:t>
      </w:r>
      <w:r w:rsidR="000121B5" w:rsidRPr="00EB614B">
        <w:rPr>
          <w:i/>
          <w:iCs/>
        </w:rPr>
        <w:t xml:space="preserve"> or by destroying ozone in the upper atmosphere”</w:t>
      </w:r>
    </w:p>
    <w:p w14:paraId="60FFD1F2" w14:textId="2B6A5E7C" w:rsidR="00B91665" w:rsidRDefault="001C609D" w:rsidP="00E667CF">
      <w:pPr>
        <w:pStyle w:val="SingleTxtG"/>
      </w:pPr>
      <w:r>
        <w:t>1</w:t>
      </w:r>
      <w:r w:rsidR="000A649F">
        <w:t>1</w:t>
      </w:r>
      <w:r>
        <w:t>.</w:t>
      </w:r>
      <w:r>
        <w:tab/>
        <w:t xml:space="preserve">This change is intended to improve hazard communication for </w:t>
      </w:r>
      <w:r w:rsidR="00AC4818">
        <w:t xml:space="preserve">HFCs </w:t>
      </w:r>
      <w:r w:rsidR="00A8047A">
        <w:t xml:space="preserve">falling within the scope of </w:t>
      </w:r>
      <w:r w:rsidR="009D5886">
        <w:t xml:space="preserve">the GHS hazard class </w:t>
      </w:r>
      <w:r>
        <w:t xml:space="preserve">“hazardous to the ozone layer” </w:t>
      </w:r>
      <w:r w:rsidR="009D5886">
        <w:t xml:space="preserve">in accordance with </w:t>
      </w:r>
      <w:r w:rsidR="00FB5E7D">
        <w:t>Annex</w:t>
      </w:r>
      <w:r w:rsidR="00AC4818">
        <w:t> </w:t>
      </w:r>
      <w:r w:rsidR="00FB5E7D">
        <w:t xml:space="preserve">F to the Montreal </w:t>
      </w:r>
      <w:r>
        <w:t xml:space="preserve">Protocol. </w:t>
      </w:r>
      <w:r w:rsidR="00C04CA8">
        <w:t>No changes are needed for t</w:t>
      </w:r>
      <w:r w:rsidR="002D3C97">
        <w:t xml:space="preserve">he </w:t>
      </w:r>
      <w:r w:rsidR="005B453D">
        <w:t xml:space="preserve">GHS </w:t>
      </w:r>
      <w:r w:rsidR="006F6742">
        <w:t xml:space="preserve">classification criteria </w:t>
      </w:r>
      <w:r w:rsidR="00C04CA8">
        <w:t xml:space="preserve">since </w:t>
      </w:r>
      <w:r w:rsidR="002D3C97">
        <w:t>it</w:t>
      </w:r>
      <w:r w:rsidR="0065098B">
        <w:t xml:space="preserve"> </w:t>
      </w:r>
      <w:r w:rsidR="00E667CF">
        <w:t xml:space="preserve">is remains aligned with </w:t>
      </w:r>
      <w:r w:rsidR="006F6742">
        <w:t>th</w:t>
      </w:r>
      <w:r w:rsidR="00307C15">
        <w:t>e criteria in the Montreal Protocol</w:t>
      </w:r>
      <w:r w:rsidR="00F6302F">
        <w:t xml:space="preserve"> </w:t>
      </w:r>
      <w:r w:rsidR="00BD79FD">
        <w:t>and its annexes, as amended or adjusted.</w:t>
      </w:r>
    </w:p>
    <w:p w14:paraId="4E2D71E9" w14:textId="02B1B6DF" w:rsidR="005D1631" w:rsidRDefault="000A649F" w:rsidP="00D6313D">
      <w:pPr>
        <w:spacing w:before="240"/>
        <w:jc w:val="center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9E6050" w14:textId="77777777" w:rsidR="009E2FEF" w:rsidRPr="00BC4921" w:rsidRDefault="009E2FEF" w:rsidP="00BC4921">
      <w:pPr>
        <w:rPr>
          <w:rFonts w:eastAsia="MS Mincho"/>
        </w:rPr>
      </w:pPr>
    </w:p>
    <w:p w14:paraId="651727CB" w14:textId="778AB911" w:rsidR="00887D87" w:rsidRPr="00395157" w:rsidRDefault="00CD2354" w:rsidP="00C35F3F">
      <w:pPr>
        <w:pStyle w:val="HChG"/>
        <w:rPr>
          <w:u w:val="single"/>
        </w:rPr>
      </w:pPr>
      <w:r>
        <w:tab/>
      </w:r>
      <w:r>
        <w:tab/>
      </w:r>
    </w:p>
    <w:sectPr w:rsidR="00887D87" w:rsidRPr="00395157" w:rsidSect="002B3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2916" w14:textId="77777777" w:rsidR="00EF2DCD" w:rsidRDefault="00EF2DCD"/>
  </w:endnote>
  <w:endnote w:type="continuationSeparator" w:id="0">
    <w:p w14:paraId="3BD64F88" w14:textId="77777777" w:rsidR="00EF2DCD" w:rsidRDefault="00EF2DCD"/>
  </w:endnote>
  <w:endnote w:type="continuationNotice" w:id="1">
    <w:p w14:paraId="0A1731D6" w14:textId="77777777" w:rsidR="00EF2DCD" w:rsidRDefault="00EF2D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E8C" w14:textId="3E8AEB14" w:rsidR="006A7757" w:rsidRPr="0099001C" w:rsidRDefault="006A7757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F98B" w14:textId="674F0284" w:rsidR="006A7757" w:rsidRPr="0099001C" w:rsidRDefault="006A7757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BF2C8E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D8B8" w14:textId="77777777" w:rsidR="00EF2DCD" w:rsidRPr="000B175B" w:rsidRDefault="00EF2DC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5199D0" w14:textId="77777777" w:rsidR="00EF2DCD" w:rsidRPr="00FC68B7" w:rsidRDefault="00EF2DC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79B9388" w14:textId="77777777" w:rsidR="00EF2DCD" w:rsidRDefault="00EF2DCD"/>
  </w:footnote>
  <w:footnote w:id="2">
    <w:p w14:paraId="2FE998E6" w14:textId="6BC640FE" w:rsidR="00070779" w:rsidRPr="00070779" w:rsidRDefault="0091183E">
      <w:pPr>
        <w:pStyle w:val="FootnoteText"/>
        <w:rPr>
          <w:lang w:val="fr-CH"/>
        </w:rPr>
      </w:pPr>
      <w:r>
        <w:tab/>
      </w:r>
      <w:r w:rsidR="00070779">
        <w:rPr>
          <w:rStyle w:val="FootnoteReference"/>
        </w:rPr>
        <w:footnoteRef/>
      </w:r>
      <w:r w:rsidR="00070779">
        <w:t xml:space="preserve"> </w:t>
      </w:r>
      <w:r>
        <w:tab/>
      </w:r>
      <w:r w:rsidR="00764E1E" w:rsidRPr="00764E1E">
        <w:t>https://ozone.unep.org/treaties/montreal-protocol</w:t>
      </w:r>
    </w:p>
  </w:footnote>
  <w:footnote w:id="3">
    <w:p w14:paraId="2BF602C8" w14:textId="0ABD51E1" w:rsidR="009A0474" w:rsidRPr="0033539E" w:rsidRDefault="00B5794C" w:rsidP="009A0474">
      <w:pPr>
        <w:pStyle w:val="FootnoteText"/>
        <w:rPr>
          <w:i/>
          <w:iCs/>
          <w:lang w:val="fr-CH"/>
        </w:rPr>
      </w:pPr>
      <w:r>
        <w:tab/>
      </w:r>
      <w:r>
        <w:tab/>
      </w:r>
      <w:r>
        <w:rPr>
          <w:rStyle w:val="FootnoteReference"/>
        </w:rPr>
        <w:footnoteRef/>
      </w:r>
      <w:r>
        <w:t xml:space="preserve"> </w:t>
      </w:r>
      <w:r w:rsidR="0033539E">
        <w:t xml:space="preserve"> </w:t>
      </w:r>
      <w:r w:rsidRPr="00B5794C">
        <w:t>Global warming potential (GWP): “An index representing the combined effect of the differing times greenhouse gases remain in the atmosphere and their relative effectiveness in absorbing outgoing infrared radiation.”</w:t>
      </w:r>
      <w:r w:rsidR="009A0474">
        <w:t>.</w:t>
      </w:r>
      <w:r>
        <w:t xml:space="preserve"> </w:t>
      </w:r>
      <w:r w:rsidR="00C5389C" w:rsidRPr="0033539E">
        <w:rPr>
          <w:i/>
          <w:iCs/>
        </w:rPr>
        <w:t xml:space="preserve">Source: </w:t>
      </w:r>
      <w:r w:rsidR="009A0474" w:rsidRPr="0033539E">
        <w:rPr>
          <w:i/>
          <w:iCs/>
        </w:rPr>
        <w:t>United</w:t>
      </w:r>
      <w:r w:rsidR="009A0474" w:rsidRPr="0033539E">
        <w:rPr>
          <w:i/>
          <w:iCs/>
        </w:rPr>
        <w:t xml:space="preserve"> </w:t>
      </w:r>
      <w:r w:rsidR="009A0474" w:rsidRPr="0033539E">
        <w:rPr>
          <w:i/>
          <w:iCs/>
        </w:rPr>
        <w:t>Nations Climate Change</w:t>
      </w:r>
      <w:r w:rsidR="009A0474" w:rsidRPr="0033539E">
        <w:rPr>
          <w:i/>
          <w:iCs/>
        </w:rPr>
        <w:t>, G</w:t>
      </w:r>
      <w:r w:rsidR="00534FD4" w:rsidRPr="0033539E">
        <w:rPr>
          <w:i/>
          <w:iCs/>
        </w:rPr>
        <w:t>lo</w:t>
      </w:r>
      <w:r w:rsidR="00D24453">
        <w:rPr>
          <w:i/>
          <w:iCs/>
        </w:rPr>
        <w:t>s</w:t>
      </w:r>
      <w:r w:rsidR="00534FD4" w:rsidRPr="0033539E">
        <w:rPr>
          <w:i/>
          <w:iCs/>
        </w:rPr>
        <w:t>sary of climate change acronyms and terms</w:t>
      </w:r>
      <w:r w:rsidR="009A0474" w:rsidRPr="0033539E">
        <w:rPr>
          <w:i/>
          <w:iCs/>
        </w:rPr>
        <w:t xml:space="preserve"> </w:t>
      </w:r>
      <w:r w:rsidR="00D24453">
        <w:rPr>
          <w:i/>
          <w:iCs/>
        </w:rPr>
        <w:t>(</w:t>
      </w:r>
      <w:r w:rsidR="009A0474" w:rsidRPr="0033539E">
        <w:rPr>
          <w:i/>
          <w:iCs/>
        </w:rPr>
        <w:t>https://unfccc.int/process-and-meetings/the-convention/glossary-of-climate-change-acronyms-and-terms</w:t>
      </w:r>
      <w:r w:rsidR="009A0474" w:rsidRPr="0033539E">
        <w:rPr>
          <w:i/>
          <w:iCs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FFE2" w14:textId="31CBC059" w:rsidR="006A7757" w:rsidRPr="0099001C" w:rsidRDefault="006A7757" w:rsidP="00366CA7">
    <w:pPr>
      <w:pStyle w:val="Header"/>
    </w:pPr>
    <w:r w:rsidRPr="005C08C0">
      <w:t>UN/SCEGHS/</w:t>
    </w:r>
    <w:r w:rsidR="00B912C5" w:rsidRPr="005C08C0">
      <w:t>4</w:t>
    </w:r>
    <w:r w:rsidR="00CD7653" w:rsidRPr="005C08C0">
      <w:t>2</w:t>
    </w:r>
    <w:r w:rsidRPr="005C08C0">
      <w:t>/INF.</w:t>
    </w:r>
    <w:r w:rsidR="005C08C0" w:rsidRPr="005C08C0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E8B9" w14:textId="36CAF5B9" w:rsidR="006A7757" w:rsidRPr="0099001C" w:rsidRDefault="006A7757" w:rsidP="0099001C">
    <w:pPr>
      <w:pStyle w:val="Header"/>
      <w:jc w:val="right"/>
    </w:pPr>
    <w:r>
      <w:t>UN/SCEGHS/</w:t>
    </w:r>
    <w:r w:rsidR="00BF2C8E">
      <w:t>40</w:t>
    </w:r>
    <w:r>
      <w:t>/INF.</w:t>
    </w:r>
    <w:r w:rsidR="008C7D7C"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4577" w14:textId="5549C634" w:rsidR="00A90064" w:rsidRDefault="00A90064" w:rsidP="00E458F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bCs/>
        <w:color w:val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b/>
        <w:bCs/>
        <w:sz w:val="28"/>
      </w:rPr>
    </w:lvl>
    <w:lvl w:ilvl="2">
      <w:start w:val="1"/>
      <w:numFmt w:val="lowerLetter"/>
      <w:lvlText w:val="(%3)"/>
      <w:lvlJc w:val="left"/>
      <w:pPr>
        <w:tabs>
          <w:tab w:val="num" w:pos="3324"/>
        </w:tabs>
        <w:ind w:left="3324" w:hanging="570"/>
      </w:pPr>
      <w:rPr>
        <w:bCs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3C0"/>
    <w:multiLevelType w:val="hybridMultilevel"/>
    <w:tmpl w:val="0F8E0432"/>
    <w:lvl w:ilvl="0" w:tplc="F90E470C">
      <w:start w:val="1"/>
      <w:numFmt w:val="lowerLetter"/>
      <w:lvlText w:val="(%1)"/>
      <w:lvlJc w:val="left"/>
      <w:pPr>
        <w:ind w:left="24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44" w:hanging="360"/>
      </w:pPr>
    </w:lvl>
    <w:lvl w:ilvl="2" w:tplc="1009001B" w:tentative="1">
      <w:start w:val="1"/>
      <w:numFmt w:val="lowerRoman"/>
      <w:lvlText w:val="%3."/>
      <w:lvlJc w:val="right"/>
      <w:pPr>
        <w:ind w:left="3864" w:hanging="180"/>
      </w:pPr>
    </w:lvl>
    <w:lvl w:ilvl="3" w:tplc="1009000F" w:tentative="1">
      <w:start w:val="1"/>
      <w:numFmt w:val="decimal"/>
      <w:lvlText w:val="%4."/>
      <w:lvlJc w:val="left"/>
      <w:pPr>
        <w:ind w:left="4584" w:hanging="360"/>
      </w:pPr>
    </w:lvl>
    <w:lvl w:ilvl="4" w:tplc="10090019" w:tentative="1">
      <w:start w:val="1"/>
      <w:numFmt w:val="lowerLetter"/>
      <w:lvlText w:val="%5."/>
      <w:lvlJc w:val="left"/>
      <w:pPr>
        <w:ind w:left="5304" w:hanging="360"/>
      </w:pPr>
    </w:lvl>
    <w:lvl w:ilvl="5" w:tplc="1009001B" w:tentative="1">
      <w:start w:val="1"/>
      <w:numFmt w:val="lowerRoman"/>
      <w:lvlText w:val="%6."/>
      <w:lvlJc w:val="right"/>
      <w:pPr>
        <w:ind w:left="6024" w:hanging="180"/>
      </w:pPr>
    </w:lvl>
    <w:lvl w:ilvl="6" w:tplc="1009000F" w:tentative="1">
      <w:start w:val="1"/>
      <w:numFmt w:val="decimal"/>
      <w:lvlText w:val="%7."/>
      <w:lvlJc w:val="left"/>
      <w:pPr>
        <w:ind w:left="6744" w:hanging="360"/>
      </w:pPr>
    </w:lvl>
    <w:lvl w:ilvl="7" w:tplc="10090019" w:tentative="1">
      <w:start w:val="1"/>
      <w:numFmt w:val="lowerLetter"/>
      <w:lvlText w:val="%8."/>
      <w:lvlJc w:val="left"/>
      <w:pPr>
        <w:ind w:left="7464" w:hanging="360"/>
      </w:pPr>
    </w:lvl>
    <w:lvl w:ilvl="8" w:tplc="10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3" w15:restartNumberingAfterBreak="0">
    <w:nsid w:val="0B5E48FE"/>
    <w:multiLevelType w:val="hybridMultilevel"/>
    <w:tmpl w:val="E4F6563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E1077"/>
    <w:multiLevelType w:val="hybridMultilevel"/>
    <w:tmpl w:val="D236F57E"/>
    <w:lvl w:ilvl="0" w:tplc="A768C694">
      <w:numFmt w:val="bullet"/>
      <w:lvlText w:val="•"/>
      <w:lvlJc w:val="left"/>
      <w:pPr>
        <w:ind w:left="2838" w:hanging="564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5" w15:restartNumberingAfterBreak="0">
    <w:nsid w:val="133C2596"/>
    <w:multiLevelType w:val="hybridMultilevel"/>
    <w:tmpl w:val="5010D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84FD6"/>
    <w:multiLevelType w:val="hybridMultilevel"/>
    <w:tmpl w:val="AE36043C"/>
    <w:lvl w:ilvl="0" w:tplc="2098BA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44870D6"/>
    <w:multiLevelType w:val="hybridMultilevel"/>
    <w:tmpl w:val="B4803ED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1C290A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BB43636"/>
    <w:multiLevelType w:val="hybridMultilevel"/>
    <w:tmpl w:val="D43A5FDC"/>
    <w:lvl w:ilvl="0" w:tplc="D81C2A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DEF3213"/>
    <w:multiLevelType w:val="hybridMultilevel"/>
    <w:tmpl w:val="A5F4F4B4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1D001B">
      <w:start w:val="1"/>
      <w:numFmt w:val="lowerRoman"/>
      <w:lvlText w:val="%2."/>
      <w:lvlJc w:val="righ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88A1E94"/>
    <w:multiLevelType w:val="hybridMultilevel"/>
    <w:tmpl w:val="814CC3EE"/>
    <w:lvl w:ilvl="0" w:tplc="D92648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6D0C6C"/>
    <w:multiLevelType w:val="hybridMultilevel"/>
    <w:tmpl w:val="ED7C4AF8"/>
    <w:lvl w:ilvl="0" w:tplc="37DA2ED4">
      <w:start w:val="1"/>
      <w:numFmt w:val="decimal"/>
      <w:lvlText w:val="%1."/>
      <w:lvlJc w:val="left"/>
      <w:pPr>
        <w:ind w:left="1710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9990823"/>
    <w:multiLevelType w:val="hybridMultilevel"/>
    <w:tmpl w:val="C108C684"/>
    <w:lvl w:ilvl="0" w:tplc="B1FEDF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FB45A0E"/>
    <w:multiLevelType w:val="hybridMultilevel"/>
    <w:tmpl w:val="C2001A22"/>
    <w:lvl w:ilvl="0" w:tplc="6C5466F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2F4007A"/>
    <w:multiLevelType w:val="hybridMultilevel"/>
    <w:tmpl w:val="C2A4B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82859"/>
    <w:multiLevelType w:val="hybridMultilevel"/>
    <w:tmpl w:val="4F420252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87F1E1D"/>
    <w:multiLevelType w:val="hybridMultilevel"/>
    <w:tmpl w:val="ED48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967DA"/>
    <w:multiLevelType w:val="hybridMultilevel"/>
    <w:tmpl w:val="118C678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CAD7784"/>
    <w:multiLevelType w:val="hybridMultilevel"/>
    <w:tmpl w:val="038C5DBA"/>
    <w:lvl w:ilvl="0" w:tplc="0108042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 w15:restartNumberingAfterBreak="0">
    <w:nsid w:val="6D687645"/>
    <w:multiLevelType w:val="hybridMultilevel"/>
    <w:tmpl w:val="2DB02938"/>
    <w:lvl w:ilvl="0" w:tplc="F90E470C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1CE2A36"/>
    <w:multiLevelType w:val="hybridMultilevel"/>
    <w:tmpl w:val="2A402A5A"/>
    <w:lvl w:ilvl="0" w:tplc="F90E470C">
      <w:start w:val="1"/>
      <w:numFmt w:val="lowerLetter"/>
      <w:lvlText w:val="(%1)"/>
      <w:lvlJc w:val="left"/>
      <w:pPr>
        <w:ind w:left="24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92" w:hanging="360"/>
      </w:pPr>
    </w:lvl>
    <w:lvl w:ilvl="2" w:tplc="1009001B" w:tentative="1">
      <w:start w:val="1"/>
      <w:numFmt w:val="lowerRoman"/>
      <w:lvlText w:val="%3."/>
      <w:lvlJc w:val="right"/>
      <w:pPr>
        <w:ind w:left="3912" w:hanging="180"/>
      </w:pPr>
    </w:lvl>
    <w:lvl w:ilvl="3" w:tplc="1009000F" w:tentative="1">
      <w:start w:val="1"/>
      <w:numFmt w:val="decimal"/>
      <w:lvlText w:val="%4."/>
      <w:lvlJc w:val="left"/>
      <w:pPr>
        <w:ind w:left="4632" w:hanging="360"/>
      </w:pPr>
    </w:lvl>
    <w:lvl w:ilvl="4" w:tplc="10090019" w:tentative="1">
      <w:start w:val="1"/>
      <w:numFmt w:val="lowerLetter"/>
      <w:lvlText w:val="%5."/>
      <w:lvlJc w:val="left"/>
      <w:pPr>
        <w:ind w:left="5352" w:hanging="360"/>
      </w:pPr>
    </w:lvl>
    <w:lvl w:ilvl="5" w:tplc="1009001B" w:tentative="1">
      <w:start w:val="1"/>
      <w:numFmt w:val="lowerRoman"/>
      <w:lvlText w:val="%6."/>
      <w:lvlJc w:val="right"/>
      <w:pPr>
        <w:ind w:left="6072" w:hanging="180"/>
      </w:pPr>
    </w:lvl>
    <w:lvl w:ilvl="6" w:tplc="1009000F" w:tentative="1">
      <w:start w:val="1"/>
      <w:numFmt w:val="decimal"/>
      <w:lvlText w:val="%7."/>
      <w:lvlJc w:val="left"/>
      <w:pPr>
        <w:ind w:left="6792" w:hanging="360"/>
      </w:pPr>
    </w:lvl>
    <w:lvl w:ilvl="7" w:tplc="10090019" w:tentative="1">
      <w:start w:val="1"/>
      <w:numFmt w:val="lowerLetter"/>
      <w:lvlText w:val="%8."/>
      <w:lvlJc w:val="left"/>
      <w:pPr>
        <w:ind w:left="7512" w:hanging="360"/>
      </w:pPr>
    </w:lvl>
    <w:lvl w:ilvl="8" w:tplc="100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27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22"/>
  </w:num>
  <w:num w:numId="3">
    <w:abstractNumId w:val="15"/>
  </w:num>
  <w:num w:numId="4">
    <w:abstractNumId w:val="7"/>
  </w:num>
  <w:num w:numId="5">
    <w:abstractNumId w:val="8"/>
  </w:num>
  <w:num w:numId="6">
    <w:abstractNumId w:val="9"/>
  </w:num>
  <w:num w:numId="7">
    <w:abstractNumId w:val="27"/>
  </w:num>
  <w:num w:numId="8">
    <w:abstractNumId w:val="1"/>
  </w:num>
  <w:num w:numId="9">
    <w:abstractNumId w:val="3"/>
  </w:num>
  <w:num w:numId="10">
    <w:abstractNumId w:val="1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23"/>
  </w:num>
  <w:num w:numId="16">
    <w:abstractNumId w:val="25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4"/>
  </w:num>
  <w:num w:numId="22">
    <w:abstractNumId w:val="26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  <w:num w:numId="27">
    <w:abstractNumId w:val="24"/>
  </w:num>
  <w:num w:numId="28">
    <w:abstractNumId w:val="19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i-FI" w:vendorID="64" w:dllVersion="0" w:nlCheck="1" w:checkStyle="0"/>
  <w:activeWritingStyle w:appName="MSWord" w:lang="en-CA" w:vendorID="64" w:dllVersion="6" w:nlCheck="1" w:checkStyle="0"/>
  <w:activeWritingStyle w:appName="MSWord" w:lang="fr-CA" w:vendorID="64" w:dllVersion="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fr-CH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1C"/>
    <w:rsid w:val="00002EFA"/>
    <w:rsid w:val="000059EC"/>
    <w:rsid w:val="00011A6C"/>
    <w:rsid w:val="00011B38"/>
    <w:rsid w:val="000121B5"/>
    <w:rsid w:val="00012269"/>
    <w:rsid w:val="00013540"/>
    <w:rsid w:val="00015281"/>
    <w:rsid w:val="00016322"/>
    <w:rsid w:val="00016F90"/>
    <w:rsid w:val="0001762F"/>
    <w:rsid w:val="00021F69"/>
    <w:rsid w:val="00023D11"/>
    <w:rsid w:val="000247DA"/>
    <w:rsid w:val="000248C1"/>
    <w:rsid w:val="000309E1"/>
    <w:rsid w:val="00030DD3"/>
    <w:rsid w:val="00033B3D"/>
    <w:rsid w:val="00036757"/>
    <w:rsid w:val="00041F29"/>
    <w:rsid w:val="00045577"/>
    <w:rsid w:val="000465C7"/>
    <w:rsid w:val="00050F6B"/>
    <w:rsid w:val="00053700"/>
    <w:rsid w:val="0005585B"/>
    <w:rsid w:val="00056ADD"/>
    <w:rsid w:val="00056ECD"/>
    <w:rsid w:val="0006093B"/>
    <w:rsid w:val="00062FE6"/>
    <w:rsid w:val="00065DE6"/>
    <w:rsid w:val="00070779"/>
    <w:rsid w:val="00072C8C"/>
    <w:rsid w:val="00073D8C"/>
    <w:rsid w:val="00074AA3"/>
    <w:rsid w:val="00074E61"/>
    <w:rsid w:val="00081647"/>
    <w:rsid w:val="00084912"/>
    <w:rsid w:val="00085D2B"/>
    <w:rsid w:val="00086CD6"/>
    <w:rsid w:val="00092477"/>
    <w:rsid w:val="00092E15"/>
    <w:rsid w:val="000931C0"/>
    <w:rsid w:val="00093AA0"/>
    <w:rsid w:val="000A48A1"/>
    <w:rsid w:val="000A649F"/>
    <w:rsid w:val="000A6544"/>
    <w:rsid w:val="000A6AF2"/>
    <w:rsid w:val="000B037C"/>
    <w:rsid w:val="000B0443"/>
    <w:rsid w:val="000B175B"/>
    <w:rsid w:val="000B17CF"/>
    <w:rsid w:val="000B3A0F"/>
    <w:rsid w:val="000B3D62"/>
    <w:rsid w:val="000C3ACB"/>
    <w:rsid w:val="000C6544"/>
    <w:rsid w:val="000C7A2D"/>
    <w:rsid w:val="000D10AA"/>
    <w:rsid w:val="000D37A9"/>
    <w:rsid w:val="000D4EE2"/>
    <w:rsid w:val="000E0415"/>
    <w:rsid w:val="000E1664"/>
    <w:rsid w:val="000F1BF5"/>
    <w:rsid w:val="000F2AC7"/>
    <w:rsid w:val="000F3153"/>
    <w:rsid w:val="000F599C"/>
    <w:rsid w:val="00100C27"/>
    <w:rsid w:val="0010146C"/>
    <w:rsid w:val="00105B40"/>
    <w:rsid w:val="001074C7"/>
    <w:rsid w:val="00111760"/>
    <w:rsid w:val="00115ECB"/>
    <w:rsid w:val="001220B8"/>
    <w:rsid w:val="00135B50"/>
    <w:rsid w:val="00140DE6"/>
    <w:rsid w:val="00141658"/>
    <w:rsid w:val="00142E4D"/>
    <w:rsid w:val="00145FA7"/>
    <w:rsid w:val="0015005D"/>
    <w:rsid w:val="00154087"/>
    <w:rsid w:val="00156444"/>
    <w:rsid w:val="00156F3C"/>
    <w:rsid w:val="00160207"/>
    <w:rsid w:val="00162BF7"/>
    <w:rsid w:val="00170DBB"/>
    <w:rsid w:val="0017155B"/>
    <w:rsid w:val="001748C5"/>
    <w:rsid w:val="001772DB"/>
    <w:rsid w:val="001778D4"/>
    <w:rsid w:val="0018104F"/>
    <w:rsid w:val="00181192"/>
    <w:rsid w:val="001848FB"/>
    <w:rsid w:val="00190AEA"/>
    <w:rsid w:val="00191BBF"/>
    <w:rsid w:val="00191F6F"/>
    <w:rsid w:val="00195871"/>
    <w:rsid w:val="00196E86"/>
    <w:rsid w:val="001976A3"/>
    <w:rsid w:val="001A0F7B"/>
    <w:rsid w:val="001A2FA5"/>
    <w:rsid w:val="001B4B04"/>
    <w:rsid w:val="001B5F24"/>
    <w:rsid w:val="001B69DC"/>
    <w:rsid w:val="001C46C7"/>
    <w:rsid w:val="001C609D"/>
    <w:rsid w:val="001C6663"/>
    <w:rsid w:val="001C7895"/>
    <w:rsid w:val="001D02FD"/>
    <w:rsid w:val="001D13BA"/>
    <w:rsid w:val="001D1E83"/>
    <w:rsid w:val="001D26DF"/>
    <w:rsid w:val="001D3206"/>
    <w:rsid w:val="001D648C"/>
    <w:rsid w:val="001E0922"/>
    <w:rsid w:val="001E1302"/>
    <w:rsid w:val="001E13A4"/>
    <w:rsid w:val="001E3559"/>
    <w:rsid w:val="001E36B6"/>
    <w:rsid w:val="001E47FD"/>
    <w:rsid w:val="001E7A6A"/>
    <w:rsid w:val="001E7F58"/>
    <w:rsid w:val="001F0115"/>
    <w:rsid w:val="001F2020"/>
    <w:rsid w:val="001F44FA"/>
    <w:rsid w:val="001F661F"/>
    <w:rsid w:val="002003A5"/>
    <w:rsid w:val="00202FFC"/>
    <w:rsid w:val="00204153"/>
    <w:rsid w:val="002115B7"/>
    <w:rsid w:val="00211E0B"/>
    <w:rsid w:val="002122AE"/>
    <w:rsid w:val="0021354E"/>
    <w:rsid w:val="00213E9F"/>
    <w:rsid w:val="00217B78"/>
    <w:rsid w:val="00221DF0"/>
    <w:rsid w:val="00231C90"/>
    <w:rsid w:val="00231ECF"/>
    <w:rsid w:val="00233B18"/>
    <w:rsid w:val="00234B0E"/>
    <w:rsid w:val="002353CC"/>
    <w:rsid w:val="002366A3"/>
    <w:rsid w:val="002405A7"/>
    <w:rsid w:val="00245FA7"/>
    <w:rsid w:val="00247C31"/>
    <w:rsid w:val="002519F8"/>
    <w:rsid w:val="0025322D"/>
    <w:rsid w:val="002544BF"/>
    <w:rsid w:val="00254C1C"/>
    <w:rsid w:val="00257E45"/>
    <w:rsid w:val="00261190"/>
    <w:rsid w:val="00262488"/>
    <w:rsid w:val="00265177"/>
    <w:rsid w:val="002706F2"/>
    <w:rsid w:val="00271E2A"/>
    <w:rsid w:val="0027295D"/>
    <w:rsid w:val="00273022"/>
    <w:rsid w:val="00283970"/>
    <w:rsid w:val="00283EA1"/>
    <w:rsid w:val="00285190"/>
    <w:rsid w:val="0028578C"/>
    <w:rsid w:val="00286FDE"/>
    <w:rsid w:val="00293845"/>
    <w:rsid w:val="00296E7B"/>
    <w:rsid w:val="002A21DD"/>
    <w:rsid w:val="002B1884"/>
    <w:rsid w:val="002B3311"/>
    <w:rsid w:val="002B37B6"/>
    <w:rsid w:val="002B3D6F"/>
    <w:rsid w:val="002C057F"/>
    <w:rsid w:val="002C34EC"/>
    <w:rsid w:val="002C7A9B"/>
    <w:rsid w:val="002D037D"/>
    <w:rsid w:val="002D0C22"/>
    <w:rsid w:val="002D1005"/>
    <w:rsid w:val="002D1872"/>
    <w:rsid w:val="002D2D8D"/>
    <w:rsid w:val="002D2FB8"/>
    <w:rsid w:val="002D33A5"/>
    <w:rsid w:val="002D3A9B"/>
    <w:rsid w:val="002D3C97"/>
    <w:rsid w:val="002D59D3"/>
    <w:rsid w:val="002D6144"/>
    <w:rsid w:val="002D624A"/>
    <w:rsid w:val="002D7A5F"/>
    <w:rsid w:val="002E3936"/>
    <w:rsid w:val="002F31EF"/>
    <w:rsid w:val="00307C15"/>
    <w:rsid w:val="003107FA"/>
    <w:rsid w:val="003125D1"/>
    <w:rsid w:val="003127A2"/>
    <w:rsid w:val="00321E6F"/>
    <w:rsid w:val="003229D8"/>
    <w:rsid w:val="00322FAA"/>
    <w:rsid w:val="0032550E"/>
    <w:rsid w:val="00327615"/>
    <w:rsid w:val="003327F0"/>
    <w:rsid w:val="0033539E"/>
    <w:rsid w:val="00335925"/>
    <w:rsid w:val="0033745A"/>
    <w:rsid w:val="00337A81"/>
    <w:rsid w:val="00337F26"/>
    <w:rsid w:val="003404E0"/>
    <w:rsid w:val="00341051"/>
    <w:rsid w:val="0034387B"/>
    <w:rsid w:val="00355C46"/>
    <w:rsid w:val="00357D6F"/>
    <w:rsid w:val="00360629"/>
    <w:rsid w:val="003642AF"/>
    <w:rsid w:val="00366CA7"/>
    <w:rsid w:val="0037026E"/>
    <w:rsid w:val="00370421"/>
    <w:rsid w:val="00370B32"/>
    <w:rsid w:val="00373467"/>
    <w:rsid w:val="00373660"/>
    <w:rsid w:val="0037693E"/>
    <w:rsid w:val="0038249A"/>
    <w:rsid w:val="0039277A"/>
    <w:rsid w:val="003936C1"/>
    <w:rsid w:val="00395157"/>
    <w:rsid w:val="0039696D"/>
    <w:rsid w:val="003972E0"/>
    <w:rsid w:val="003A2DEC"/>
    <w:rsid w:val="003A3AEF"/>
    <w:rsid w:val="003A737A"/>
    <w:rsid w:val="003A7753"/>
    <w:rsid w:val="003B0347"/>
    <w:rsid w:val="003B0C4F"/>
    <w:rsid w:val="003B2CBD"/>
    <w:rsid w:val="003B3A99"/>
    <w:rsid w:val="003C2CC4"/>
    <w:rsid w:val="003C3936"/>
    <w:rsid w:val="003C3E16"/>
    <w:rsid w:val="003C46A6"/>
    <w:rsid w:val="003C6030"/>
    <w:rsid w:val="003C73CF"/>
    <w:rsid w:val="003D0D56"/>
    <w:rsid w:val="003D1308"/>
    <w:rsid w:val="003D2270"/>
    <w:rsid w:val="003D4009"/>
    <w:rsid w:val="003D4B23"/>
    <w:rsid w:val="003D4D01"/>
    <w:rsid w:val="003D57CD"/>
    <w:rsid w:val="003D6E74"/>
    <w:rsid w:val="003E1828"/>
    <w:rsid w:val="003E4C6B"/>
    <w:rsid w:val="003E6173"/>
    <w:rsid w:val="003F1A27"/>
    <w:rsid w:val="003F1ED3"/>
    <w:rsid w:val="003F548D"/>
    <w:rsid w:val="00404110"/>
    <w:rsid w:val="00404648"/>
    <w:rsid w:val="0040593A"/>
    <w:rsid w:val="00406240"/>
    <w:rsid w:val="004149F3"/>
    <w:rsid w:val="004171A2"/>
    <w:rsid w:val="00421612"/>
    <w:rsid w:val="00422AA7"/>
    <w:rsid w:val="00425CB5"/>
    <w:rsid w:val="00426F57"/>
    <w:rsid w:val="00427C61"/>
    <w:rsid w:val="00432415"/>
    <w:rsid w:val="004325CB"/>
    <w:rsid w:val="004339ED"/>
    <w:rsid w:val="004440ED"/>
    <w:rsid w:val="004449CC"/>
    <w:rsid w:val="00446DE4"/>
    <w:rsid w:val="00455E21"/>
    <w:rsid w:val="00460165"/>
    <w:rsid w:val="00460DD9"/>
    <w:rsid w:val="0046499D"/>
    <w:rsid w:val="00467F71"/>
    <w:rsid w:val="004705A6"/>
    <w:rsid w:val="0047442B"/>
    <w:rsid w:val="00474F1C"/>
    <w:rsid w:val="0047682E"/>
    <w:rsid w:val="00477000"/>
    <w:rsid w:val="00477371"/>
    <w:rsid w:val="00481AF5"/>
    <w:rsid w:val="004827D3"/>
    <w:rsid w:val="00485881"/>
    <w:rsid w:val="00492FBB"/>
    <w:rsid w:val="00496EBE"/>
    <w:rsid w:val="004975BF"/>
    <w:rsid w:val="00497EF1"/>
    <w:rsid w:val="004A371D"/>
    <w:rsid w:val="004A41CA"/>
    <w:rsid w:val="004A4C5A"/>
    <w:rsid w:val="004A4EB2"/>
    <w:rsid w:val="004A4F3D"/>
    <w:rsid w:val="004B0298"/>
    <w:rsid w:val="004B036A"/>
    <w:rsid w:val="004B073A"/>
    <w:rsid w:val="004B2692"/>
    <w:rsid w:val="004B288E"/>
    <w:rsid w:val="004B748C"/>
    <w:rsid w:val="004C2C20"/>
    <w:rsid w:val="004C3441"/>
    <w:rsid w:val="004C6E9B"/>
    <w:rsid w:val="004D0C85"/>
    <w:rsid w:val="004E0B23"/>
    <w:rsid w:val="004E31C7"/>
    <w:rsid w:val="004E33F9"/>
    <w:rsid w:val="004E36F5"/>
    <w:rsid w:val="004E3E6C"/>
    <w:rsid w:val="004E7ED6"/>
    <w:rsid w:val="004F553C"/>
    <w:rsid w:val="004F6FA2"/>
    <w:rsid w:val="004F7D12"/>
    <w:rsid w:val="005014A3"/>
    <w:rsid w:val="00501DEE"/>
    <w:rsid w:val="00503228"/>
    <w:rsid w:val="005034AA"/>
    <w:rsid w:val="00505384"/>
    <w:rsid w:val="00507958"/>
    <w:rsid w:val="005163CC"/>
    <w:rsid w:val="00522C03"/>
    <w:rsid w:val="0053092F"/>
    <w:rsid w:val="00530B20"/>
    <w:rsid w:val="00532617"/>
    <w:rsid w:val="00532EF8"/>
    <w:rsid w:val="00533DBE"/>
    <w:rsid w:val="00534FD4"/>
    <w:rsid w:val="0053503F"/>
    <w:rsid w:val="00535116"/>
    <w:rsid w:val="00535BDE"/>
    <w:rsid w:val="0053769E"/>
    <w:rsid w:val="00540050"/>
    <w:rsid w:val="00541C35"/>
    <w:rsid w:val="005420F2"/>
    <w:rsid w:val="00543A6D"/>
    <w:rsid w:val="0054407A"/>
    <w:rsid w:val="00545F0E"/>
    <w:rsid w:val="00546218"/>
    <w:rsid w:val="00551CE7"/>
    <w:rsid w:val="005547AA"/>
    <w:rsid w:val="005560AA"/>
    <w:rsid w:val="005745F6"/>
    <w:rsid w:val="00583508"/>
    <w:rsid w:val="00583B10"/>
    <w:rsid w:val="005906CF"/>
    <w:rsid w:val="00594585"/>
    <w:rsid w:val="00594916"/>
    <w:rsid w:val="005A0C61"/>
    <w:rsid w:val="005A3BFC"/>
    <w:rsid w:val="005A6542"/>
    <w:rsid w:val="005A70CF"/>
    <w:rsid w:val="005B07F7"/>
    <w:rsid w:val="005B0D15"/>
    <w:rsid w:val="005B1F27"/>
    <w:rsid w:val="005B2C89"/>
    <w:rsid w:val="005B3D32"/>
    <w:rsid w:val="005B3DB3"/>
    <w:rsid w:val="005B453D"/>
    <w:rsid w:val="005B758B"/>
    <w:rsid w:val="005C08C0"/>
    <w:rsid w:val="005C18D4"/>
    <w:rsid w:val="005C47BF"/>
    <w:rsid w:val="005D14E8"/>
    <w:rsid w:val="005D1631"/>
    <w:rsid w:val="005D1A62"/>
    <w:rsid w:val="005D23F3"/>
    <w:rsid w:val="005D2A49"/>
    <w:rsid w:val="005D7387"/>
    <w:rsid w:val="005E1EDC"/>
    <w:rsid w:val="005E22FE"/>
    <w:rsid w:val="005E35CB"/>
    <w:rsid w:val="005E5FFD"/>
    <w:rsid w:val="005E6D40"/>
    <w:rsid w:val="005F7D6B"/>
    <w:rsid w:val="0060114D"/>
    <w:rsid w:val="00601906"/>
    <w:rsid w:val="00601C07"/>
    <w:rsid w:val="00603CBF"/>
    <w:rsid w:val="0060668D"/>
    <w:rsid w:val="00611326"/>
    <w:rsid w:val="0061196B"/>
    <w:rsid w:val="00611FC4"/>
    <w:rsid w:val="0061427C"/>
    <w:rsid w:val="006170FC"/>
    <w:rsid w:val="006176FB"/>
    <w:rsid w:val="00617FFE"/>
    <w:rsid w:val="00620225"/>
    <w:rsid w:val="00620C0C"/>
    <w:rsid w:val="00623801"/>
    <w:rsid w:val="00625098"/>
    <w:rsid w:val="006272C9"/>
    <w:rsid w:val="00627ED0"/>
    <w:rsid w:val="006314A4"/>
    <w:rsid w:val="006326F0"/>
    <w:rsid w:val="00635219"/>
    <w:rsid w:val="00635EF4"/>
    <w:rsid w:val="00640B26"/>
    <w:rsid w:val="00645B5D"/>
    <w:rsid w:val="0065098B"/>
    <w:rsid w:val="00660BF6"/>
    <w:rsid w:val="006653E5"/>
    <w:rsid w:val="00665595"/>
    <w:rsid w:val="00675D69"/>
    <w:rsid w:val="00680CDA"/>
    <w:rsid w:val="006838B8"/>
    <w:rsid w:val="00683DA4"/>
    <w:rsid w:val="006866A5"/>
    <w:rsid w:val="0068708F"/>
    <w:rsid w:val="00691B79"/>
    <w:rsid w:val="00691F20"/>
    <w:rsid w:val="006924ED"/>
    <w:rsid w:val="00692C05"/>
    <w:rsid w:val="00693543"/>
    <w:rsid w:val="00697787"/>
    <w:rsid w:val="006A68B5"/>
    <w:rsid w:val="006A7392"/>
    <w:rsid w:val="006A7757"/>
    <w:rsid w:val="006A7857"/>
    <w:rsid w:val="006A7DFD"/>
    <w:rsid w:val="006B1B5A"/>
    <w:rsid w:val="006B2509"/>
    <w:rsid w:val="006B6238"/>
    <w:rsid w:val="006B66AA"/>
    <w:rsid w:val="006C16AC"/>
    <w:rsid w:val="006C2521"/>
    <w:rsid w:val="006D3BC8"/>
    <w:rsid w:val="006E032B"/>
    <w:rsid w:val="006E10E3"/>
    <w:rsid w:val="006E2481"/>
    <w:rsid w:val="006E3197"/>
    <w:rsid w:val="006E564B"/>
    <w:rsid w:val="006F0395"/>
    <w:rsid w:val="006F6742"/>
    <w:rsid w:val="007043A6"/>
    <w:rsid w:val="00704E12"/>
    <w:rsid w:val="007107D8"/>
    <w:rsid w:val="0071248A"/>
    <w:rsid w:val="0071349F"/>
    <w:rsid w:val="00714AEE"/>
    <w:rsid w:val="00717623"/>
    <w:rsid w:val="00720DEB"/>
    <w:rsid w:val="00722322"/>
    <w:rsid w:val="007237D0"/>
    <w:rsid w:val="0072632A"/>
    <w:rsid w:val="00727A68"/>
    <w:rsid w:val="0073178D"/>
    <w:rsid w:val="00732654"/>
    <w:rsid w:val="00733AAE"/>
    <w:rsid w:val="00734A5D"/>
    <w:rsid w:val="007361DA"/>
    <w:rsid w:val="00740573"/>
    <w:rsid w:val="007439EB"/>
    <w:rsid w:val="007506A9"/>
    <w:rsid w:val="00754226"/>
    <w:rsid w:val="00755D77"/>
    <w:rsid w:val="007560E6"/>
    <w:rsid w:val="0076223F"/>
    <w:rsid w:val="007640D5"/>
    <w:rsid w:val="00764E1E"/>
    <w:rsid w:val="007673C7"/>
    <w:rsid w:val="00770176"/>
    <w:rsid w:val="007719BA"/>
    <w:rsid w:val="00775EC7"/>
    <w:rsid w:val="0077614C"/>
    <w:rsid w:val="00781A60"/>
    <w:rsid w:val="00784208"/>
    <w:rsid w:val="00787B92"/>
    <w:rsid w:val="00787DA4"/>
    <w:rsid w:val="00791BCB"/>
    <w:rsid w:val="00793314"/>
    <w:rsid w:val="007A0B22"/>
    <w:rsid w:val="007A1AF5"/>
    <w:rsid w:val="007A78CC"/>
    <w:rsid w:val="007A7E59"/>
    <w:rsid w:val="007B525C"/>
    <w:rsid w:val="007B5399"/>
    <w:rsid w:val="007B6BA5"/>
    <w:rsid w:val="007C1201"/>
    <w:rsid w:val="007C3390"/>
    <w:rsid w:val="007C4F4B"/>
    <w:rsid w:val="007C5418"/>
    <w:rsid w:val="007C5A03"/>
    <w:rsid w:val="007C6230"/>
    <w:rsid w:val="007C6F15"/>
    <w:rsid w:val="007C710E"/>
    <w:rsid w:val="007C7B1E"/>
    <w:rsid w:val="007D2D6D"/>
    <w:rsid w:val="007D4D7A"/>
    <w:rsid w:val="007D61DF"/>
    <w:rsid w:val="007D7920"/>
    <w:rsid w:val="007E0557"/>
    <w:rsid w:val="007F0B83"/>
    <w:rsid w:val="007F48EF"/>
    <w:rsid w:val="007F4FCD"/>
    <w:rsid w:val="007F6611"/>
    <w:rsid w:val="00802916"/>
    <w:rsid w:val="00802F98"/>
    <w:rsid w:val="0080653A"/>
    <w:rsid w:val="00807005"/>
    <w:rsid w:val="0081004A"/>
    <w:rsid w:val="00811719"/>
    <w:rsid w:val="008121E9"/>
    <w:rsid w:val="00815255"/>
    <w:rsid w:val="0081732C"/>
    <w:rsid w:val="008175E9"/>
    <w:rsid w:val="00817EE0"/>
    <w:rsid w:val="00820E69"/>
    <w:rsid w:val="00822B91"/>
    <w:rsid w:val="008242D7"/>
    <w:rsid w:val="00826F10"/>
    <w:rsid w:val="0082702F"/>
    <w:rsid w:val="00827E05"/>
    <w:rsid w:val="008308E6"/>
    <w:rsid w:val="008311A3"/>
    <w:rsid w:val="00832B3A"/>
    <w:rsid w:val="00836856"/>
    <w:rsid w:val="00836AF7"/>
    <w:rsid w:val="0084107B"/>
    <w:rsid w:val="00843C36"/>
    <w:rsid w:val="0084444B"/>
    <w:rsid w:val="0084467B"/>
    <w:rsid w:val="008513E6"/>
    <w:rsid w:val="00862FF3"/>
    <w:rsid w:val="00864872"/>
    <w:rsid w:val="008705FA"/>
    <w:rsid w:val="00871FD5"/>
    <w:rsid w:val="008748E0"/>
    <w:rsid w:val="00875CAA"/>
    <w:rsid w:val="008762FC"/>
    <w:rsid w:val="00877165"/>
    <w:rsid w:val="00882806"/>
    <w:rsid w:val="00883D22"/>
    <w:rsid w:val="00884C4B"/>
    <w:rsid w:val="00887D87"/>
    <w:rsid w:val="00887F74"/>
    <w:rsid w:val="00891141"/>
    <w:rsid w:val="00893791"/>
    <w:rsid w:val="00893960"/>
    <w:rsid w:val="008945A7"/>
    <w:rsid w:val="0089738F"/>
    <w:rsid w:val="008979B1"/>
    <w:rsid w:val="00897E1B"/>
    <w:rsid w:val="008A32BF"/>
    <w:rsid w:val="008A583E"/>
    <w:rsid w:val="008A6B25"/>
    <w:rsid w:val="008A6C4F"/>
    <w:rsid w:val="008A6CA6"/>
    <w:rsid w:val="008B0F99"/>
    <w:rsid w:val="008B2AE3"/>
    <w:rsid w:val="008B33DF"/>
    <w:rsid w:val="008B6E26"/>
    <w:rsid w:val="008C63EB"/>
    <w:rsid w:val="008C7D7C"/>
    <w:rsid w:val="008C7F06"/>
    <w:rsid w:val="008D16E2"/>
    <w:rsid w:val="008D513D"/>
    <w:rsid w:val="008D6533"/>
    <w:rsid w:val="008E0E46"/>
    <w:rsid w:val="008E302A"/>
    <w:rsid w:val="008E4C4C"/>
    <w:rsid w:val="008F08B4"/>
    <w:rsid w:val="008F2D8E"/>
    <w:rsid w:val="008F2E36"/>
    <w:rsid w:val="008F4E6B"/>
    <w:rsid w:val="008F5985"/>
    <w:rsid w:val="008F6CF8"/>
    <w:rsid w:val="008F6FE3"/>
    <w:rsid w:val="008F7879"/>
    <w:rsid w:val="00907579"/>
    <w:rsid w:val="00907AD2"/>
    <w:rsid w:val="00911047"/>
    <w:rsid w:val="0091183E"/>
    <w:rsid w:val="00914E5A"/>
    <w:rsid w:val="0091535C"/>
    <w:rsid w:val="00917E75"/>
    <w:rsid w:val="00924BEA"/>
    <w:rsid w:val="009302FB"/>
    <w:rsid w:val="009321E9"/>
    <w:rsid w:val="009440EF"/>
    <w:rsid w:val="00944678"/>
    <w:rsid w:val="0094475E"/>
    <w:rsid w:val="009464AD"/>
    <w:rsid w:val="00947761"/>
    <w:rsid w:val="0096014D"/>
    <w:rsid w:val="009605A3"/>
    <w:rsid w:val="00961A01"/>
    <w:rsid w:val="00963CBA"/>
    <w:rsid w:val="009650E6"/>
    <w:rsid w:val="00965932"/>
    <w:rsid w:val="0096617E"/>
    <w:rsid w:val="00970907"/>
    <w:rsid w:val="009717C3"/>
    <w:rsid w:val="00971BB4"/>
    <w:rsid w:val="00974A8D"/>
    <w:rsid w:val="00974D71"/>
    <w:rsid w:val="00975588"/>
    <w:rsid w:val="00987B97"/>
    <w:rsid w:val="0099001C"/>
    <w:rsid w:val="00991261"/>
    <w:rsid w:val="00992F6B"/>
    <w:rsid w:val="009A0474"/>
    <w:rsid w:val="009A1558"/>
    <w:rsid w:val="009A1717"/>
    <w:rsid w:val="009A276C"/>
    <w:rsid w:val="009B1741"/>
    <w:rsid w:val="009B23ED"/>
    <w:rsid w:val="009B7F3C"/>
    <w:rsid w:val="009C127C"/>
    <w:rsid w:val="009C12F6"/>
    <w:rsid w:val="009C2E40"/>
    <w:rsid w:val="009D26EF"/>
    <w:rsid w:val="009D555E"/>
    <w:rsid w:val="009D5886"/>
    <w:rsid w:val="009E2F92"/>
    <w:rsid w:val="009E2FEF"/>
    <w:rsid w:val="009E46E9"/>
    <w:rsid w:val="009F1B31"/>
    <w:rsid w:val="009F1D82"/>
    <w:rsid w:val="009F3A17"/>
    <w:rsid w:val="009F3D53"/>
    <w:rsid w:val="009F7870"/>
    <w:rsid w:val="00A00230"/>
    <w:rsid w:val="00A01958"/>
    <w:rsid w:val="00A021BA"/>
    <w:rsid w:val="00A02F4C"/>
    <w:rsid w:val="00A07DC2"/>
    <w:rsid w:val="00A10E05"/>
    <w:rsid w:val="00A11D0E"/>
    <w:rsid w:val="00A1427D"/>
    <w:rsid w:val="00A14D02"/>
    <w:rsid w:val="00A17045"/>
    <w:rsid w:val="00A17323"/>
    <w:rsid w:val="00A2158F"/>
    <w:rsid w:val="00A230AE"/>
    <w:rsid w:val="00A2430B"/>
    <w:rsid w:val="00A250EB"/>
    <w:rsid w:val="00A2678C"/>
    <w:rsid w:val="00A31083"/>
    <w:rsid w:val="00A32AAC"/>
    <w:rsid w:val="00A32AEE"/>
    <w:rsid w:val="00A35164"/>
    <w:rsid w:val="00A352D7"/>
    <w:rsid w:val="00A37265"/>
    <w:rsid w:val="00A426FB"/>
    <w:rsid w:val="00A47476"/>
    <w:rsid w:val="00A5580C"/>
    <w:rsid w:val="00A55FB2"/>
    <w:rsid w:val="00A57424"/>
    <w:rsid w:val="00A62A71"/>
    <w:rsid w:val="00A62DA8"/>
    <w:rsid w:val="00A63E4A"/>
    <w:rsid w:val="00A64D33"/>
    <w:rsid w:val="00A6671F"/>
    <w:rsid w:val="00A72021"/>
    <w:rsid w:val="00A72435"/>
    <w:rsid w:val="00A72F22"/>
    <w:rsid w:val="00A73939"/>
    <w:rsid w:val="00A74632"/>
    <w:rsid w:val="00A748A6"/>
    <w:rsid w:val="00A80459"/>
    <w:rsid w:val="00A8047A"/>
    <w:rsid w:val="00A805EB"/>
    <w:rsid w:val="00A80F63"/>
    <w:rsid w:val="00A8573F"/>
    <w:rsid w:val="00A85E95"/>
    <w:rsid w:val="00A8760B"/>
    <w:rsid w:val="00A8762E"/>
    <w:rsid w:val="00A87771"/>
    <w:rsid w:val="00A879A4"/>
    <w:rsid w:val="00A90064"/>
    <w:rsid w:val="00AA1504"/>
    <w:rsid w:val="00AA42B2"/>
    <w:rsid w:val="00AA496B"/>
    <w:rsid w:val="00AA68B6"/>
    <w:rsid w:val="00AB19FE"/>
    <w:rsid w:val="00AB3547"/>
    <w:rsid w:val="00AB38F8"/>
    <w:rsid w:val="00AB7B55"/>
    <w:rsid w:val="00AC21FE"/>
    <w:rsid w:val="00AC4818"/>
    <w:rsid w:val="00AC5411"/>
    <w:rsid w:val="00AC5C02"/>
    <w:rsid w:val="00AC6691"/>
    <w:rsid w:val="00AC6CF5"/>
    <w:rsid w:val="00AC6F36"/>
    <w:rsid w:val="00AD275E"/>
    <w:rsid w:val="00AD2A3E"/>
    <w:rsid w:val="00AD30B7"/>
    <w:rsid w:val="00AD6198"/>
    <w:rsid w:val="00AD6396"/>
    <w:rsid w:val="00AD67E3"/>
    <w:rsid w:val="00AD7CD0"/>
    <w:rsid w:val="00AE0FFC"/>
    <w:rsid w:val="00AE122F"/>
    <w:rsid w:val="00AE1248"/>
    <w:rsid w:val="00AE50AE"/>
    <w:rsid w:val="00AE5ADD"/>
    <w:rsid w:val="00AE5F9C"/>
    <w:rsid w:val="00AE6E38"/>
    <w:rsid w:val="00AE71F3"/>
    <w:rsid w:val="00AF3DD5"/>
    <w:rsid w:val="00B012DF"/>
    <w:rsid w:val="00B1225A"/>
    <w:rsid w:val="00B12366"/>
    <w:rsid w:val="00B13651"/>
    <w:rsid w:val="00B13801"/>
    <w:rsid w:val="00B14DCA"/>
    <w:rsid w:val="00B150D8"/>
    <w:rsid w:val="00B1615F"/>
    <w:rsid w:val="00B163F4"/>
    <w:rsid w:val="00B176FF"/>
    <w:rsid w:val="00B22873"/>
    <w:rsid w:val="00B2371F"/>
    <w:rsid w:val="00B266A4"/>
    <w:rsid w:val="00B26ED9"/>
    <w:rsid w:val="00B30179"/>
    <w:rsid w:val="00B30BA7"/>
    <w:rsid w:val="00B30D47"/>
    <w:rsid w:val="00B30E8F"/>
    <w:rsid w:val="00B32301"/>
    <w:rsid w:val="00B32782"/>
    <w:rsid w:val="00B33EC0"/>
    <w:rsid w:val="00B51996"/>
    <w:rsid w:val="00B543C9"/>
    <w:rsid w:val="00B5760A"/>
    <w:rsid w:val="00B5794C"/>
    <w:rsid w:val="00B724A0"/>
    <w:rsid w:val="00B72D24"/>
    <w:rsid w:val="00B735E2"/>
    <w:rsid w:val="00B760A8"/>
    <w:rsid w:val="00B76F60"/>
    <w:rsid w:val="00B770F6"/>
    <w:rsid w:val="00B77928"/>
    <w:rsid w:val="00B80297"/>
    <w:rsid w:val="00B80CCF"/>
    <w:rsid w:val="00B81E12"/>
    <w:rsid w:val="00B8484B"/>
    <w:rsid w:val="00B9064A"/>
    <w:rsid w:val="00B912C5"/>
    <w:rsid w:val="00B91665"/>
    <w:rsid w:val="00B91C47"/>
    <w:rsid w:val="00B91E3A"/>
    <w:rsid w:val="00B962EF"/>
    <w:rsid w:val="00B97D28"/>
    <w:rsid w:val="00BA69AB"/>
    <w:rsid w:val="00BA7CA7"/>
    <w:rsid w:val="00BB5AB8"/>
    <w:rsid w:val="00BC0CAC"/>
    <w:rsid w:val="00BC4921"/>
    <w:rsid w:val="00BC4BC4"/>
    <w:rsid w:val="00BC74E9"/>
    <w:rsid w:val="00BD13EB"/>
    <w:rsid w:val="00BD1504"/>
    <w:rsid w:val="00BD1EA1"/>
    <w:rsid w:val="00BD2146"/>
    <w:rsid w:val="00BD2F26"/>
    <w:rsid w:val="00BD37C9"/>
    <w:rsid w:val="00BD41CC"/>
    <w:rsid w:val="00BD62B0"/>
    <w:rsid w:val="00BD79FD"/>
    <w:rsid w:val="00BE2BBD"/>
    <w:rsid w:val="00BE3F8A"/>
    <w:rsid w:val="00BE4F74"/>
    <w:rsid w:val="00BE59FB"/>
    <w:rsid w:val="00BE618E"/>
    <w:rsid w:val="00BF0B77"/>
    <w:rsid w:val="00BF2962"/>
    <w:rsid w:val="00BF2C8E"/>
    <w:rsid w:val="00BF4542"/>
    <w:rsid w:val="00BF5829"/>
    <w:rsid w:val="00BF71BA"/>
    <w:rsid w:val="00C01530"/>
    <w:rsid w:val="00C0361E"/>
    <w:rsid w:val="00C04CA8"/>
    <w:rsid w:val="00C07CD9"/>
    <w:rsid w:val="00C164A6"/>
    <w:rsid w:val="00C17699"/>
    <w:rsid w:val="00C1778D"/>
    <w:rsid w:val="00C21C71"/>
    <w:rsid w:val="00C22EE1"/>
    <w:rsid w:val="00C250F5"/>
    <w:rsid w:val="00C27390"/>
    <w:rsid w:val="00C31445"/>
    <w:rsid w:val="00C316D6"/>
    <w:rsid w:val="00C35F3F"/>
    <w:rsid w:val="00C3770A"/>
    <w:rsid w:val="00C41A28"/>
    <w:rsid w:val="00C463DD"/>
    <w:rsid w:val="00C47B77"/>
    <w:rsid w:val="00C51B20"/>
    <w:rsid w:val="00C524BA"/>
    <w:rsid w:val="00C5389C"/>
    <w:rsid w:val="00C540FB"/>
    <w:rsid w:val="00C56EB4"/>
    <w:rsid w:val="00C56F3F"/>
    <w:rsid w:val="00C60A9D"/>
    <w:rsid w:val="00C60AC5"/>
    <w:rsid w:val="00C6127E"/>
    <w:rsid w:val="00C6210B"/>
    <w:rsid w:val="00C66551"/>
    <w:rsid w:val="00C745C3"/>
    <w:rsid w:val="00C758B2"/>
    <w:rsid w:val="00C778A0"/>
    <w:rsid w:val="00C77D44"/>
    <w:rsid w:val="00C8043E"/>
    <w:rsid w:val="00C80ECA"/>
    <w:rsid w:val="00C81857"/>
    <w:rsid w:val="00C84CBF"/>
    <w:rsid w:val="00C8562E"/>
    <w:rsid w:val="00C86EEF"/>
    <w:rsid w:val="00C908B0"/>
    <w:rsid w:val="00C9219C"/>
    <w:rsid w:val="00C945EB"/>
    <w:rsid w:val="00C95AB8"/>
    <w:rsid w:val="00C97462"/>
    <w:rsid w:val="00CA2305"/>
    <w:rsid w:val="00CB6800"/>
    <w:rsid w:val="00CC1C83"/>
    <w:rsid w:val="00CC4CCF"/>
    <w:rsid w:val="00CC65B7"/>
    <w:rsid w:val="00CC74B7"/>
    <w:rsid w:val="00CD14FE"/>
    <w:rsid w:val="00CD2354"/>
    <w:rsid w:val="00CD6C34"/>
    <w:rsid w:val="00CD6C80"/>
    <w:rsid w:val="00CD7653"/>
    <w:rsid w:val="00CD7685"/>
    <w:rsid w:val="00CD7D8E"/>
    <w:rsid w:val="00CE0A90"/>
    <w:rsid w:val="00CE4865"/>
    <w:rsid w:val="00CE4A8F"/>
    <w:rsid w:val="00CF22A3"/>
    <w:rsid w:val="00CF2853"/>
    <w:rsid w:val="00CF6AE6"/>
    <w:rsid w:val="00D0193E"/>
    <w:rsid w:val="00D03FFD"/>
    <w:rsid w:val="00D04E00"/>
    <w:rsid w:val="00D055EB"/>
    <w:rsid w:val="00D05ABA"/>
    <w:rsid w:val="00D0666B"/>
    <w:rsid w:val="00D16719"/>
    <w:rsid w:val="00D167D0"/>
    <w:rsid w:val="00D17E48"/>
    <w:rsid w:val="00D2031B"/>
    <w:rsid w:val="00D22C96"/>
    <w:rsid w:val="00D2318A"/>
    <w:rsid w:val="00D2411E"/>
    <w:rsid w:val="00D24453"/>
    <w:rsid w:val="00D25FE2"/>
    <w:rsid w:val="00D26258"/>
    <w:rsid w:val="00D26F56"/>
    <w:rsid w:val="00D27AEC"/>
    <w:rsid w:val="00D317BB"/>
    <w:rsid w:val="00D34FBA"/>
    <w:rsid w:val="00D350A0"/>
    <w:rsid w:val="00D355AF"/>
    <w:rsid w:val="00D35D8F"/>
    <w:rsid w:val="00D36906"/>
    <w:rsid w:val="00D37411"/>
    <w:rsid w:val="00D4297A"/>
    <w:rsid w:val="00D43252"/>
    <w:rsid w:val="00D470D5"/>
    <w:rsid w:val="00D515A1"/>
    <w:rsid w:val="00D527B3"/>
    <w:rsid w:val="00D53C77"/>
    <w:rsid w:val="00D55A10"/>
    <w:rsid w:val="00D55E97"/>
    <w:rsid w:val="00D60489"/>
    <w:rsid w:val="00D62155"/>
    <w:rsid w:val="00D6273B"/>
    <w:rsid w:val="00D6313D"/>
    <w:rsid w:val="00D63881"/>
    <w:rsid w:val="00D6703D"/>
    <w:rsid w:val="00D70717"/>
    <w:rsid w:val="00D716C1"/>
    <w:rsid w:val="00D7387D"/>
    <w:rsid w:val="00D833D0"/>
    <w:rsid w:val="00D84DB7"/>
    <w:rsid w:val="00D85614"/>
    <w:rsid w:val="00D96E16"/>
    <w:rsid w:val="00D978C6"/>
    <w:rsid w:val="00DA1089"/>
    <w:rsid w:val="00DA284A"/>
    <w:rsid w:val="00DA559E"/>
    <w:rsid w:val="00DA67AD"/>
    <w:rsid w:val="00DB4371"/>
    <w:rsid w:val="00DB4CDB"/>
    <w:rsid w:val="00DB5718"/>
    <w:rsid w:val="00DB5D0F"/>
    <w:rsid w:val="00DB63C8"/>
    <w:rsid w:val="00DC0F28"/>
    <w:rsid w:val="00DC3242"/>
    <w:rsid w:val="00DC54B4"/>
    <w:rsid w:val="00DD5932"/>
    <w:rsid w:val="00DD6C58"/>
    <w:rsid w:val="00DE0623"/>
    <w:rsid w:val="00DE167F"/>
    <w:rsid w:val="00DE30D2"/>
    <w:rsid w:val="00DE7F20"/>
    <w:rsid w:val="00DF03A4"/>
    <w:rsid w:val="00DF0793"/>
    <w:rsid w:val="00DF12F7"/>
    <w:rsid w:val="00DF1919"/>
    <w:rsid w:val="00DF1C68"/>
    <w:rsid w:val="00DF1C69"/>
    <w:rsid w:val="00DF2C64"/>
    <w:rsid w:val="00DF3AAD"/>
    <w:rsid w:val="00E00310"/>
    <w:rsid w:val="00E024BA"/>
    <w:rsid w:val="00E02C81"/>
    <w:rsid w:val="00E041AA"/>
    <w:rsid w:val="00E046C1"/>
    <w:rsid w:val="00E04A75"/>
    <w:rsid w:val="00E06EAB"/>
    <w:rsid w:val="00E1025A"/>
    <w:rsid w:val="00E120AF"/>
    <w:rsid w:val="00E130AB"/>
    <w:rsid w:val="00E137B8"/>
    <w:rsid w:val="00E15369"/>
    <w:rsid w:val="00E16EB6"/>
    <w:rsid w:val="00E21BBE"/>
    <w:rsid w:val="00E22E6E"/>
    <w:rsid w:val="00E2519A"/>
    <w:rsid w:val="00E2641E"/>
    <w:rsid w:val="00E31C87"/>
    <w:rsid w:val="00E32535"/>
    <w:rsid w:val="00E32E6C"/>
    <w:rsid w:val="00E366A9"/>
    <w:rsid w:val="00E366C2"/>
    <w:rsid w:val="00E40F55"/>
    <w:rsid w:val="00E412E9"/>
    <w:rsid w:val="00E458FC"/>
    <w:rsid w:val="00E4605C"/>
    <w:rsid w:val="00E46941"/>
    <w:rsid w:val="00E50FEB"/>
    <w:rsid w:val="00E5372F"/>
    <w:rsid w:val="00E54C89"/>
    <w:rsid w:val="00E667CF"/>
    <w:rsid w:val="00E677EC"/>
    <w:rsid w:val="00E70663"/>
    <w:rsid w:val="00E70DD9"/>
    <w:rsid w:val="00E70DF5"/>
    <w:rsid w:val="00E7260F"/>
    <w:rsid w:val="00E72804"/>
    <w:rsid w:val="00E76F42"/>
    <w:rsid w:val="00E80F5F"/>
    <w:rsid w:val="00E81B89"/>
    <w:rsid w:val="00E82B4A"/>
    <w:rsid w:val="00E84CF6"/>
    <w:rsid w:val="00E87921"/>
    <w:rsid w:val="00E909D0"/>
    <w:rsid w:val="00E95364"/>
    <w:rsid w:val="00E96630"/>
    <w:rsid w:val="00EA2284"/>
    <w:rsid w:val="00EA264E"/>
    <w:rsid w:val="00EA3A41"/>
    <w:rsid w:val="00EA612C"/>
    <w:rsid w:val="00EB0EEF"/>
    <w:rsid w:val="00EB3EB6"/>
    <w:rsid w:val="00EB4F25"/>
    <w:rsid w:val="00EB614B"/>
    <w:rsid w:val="00EC01FD"/>
    <w:rsid w:val="00ED1541"/>
    <w:rsid w:val="00ED157F"/>
    <w:rsid w:val="00ED3980"/>
    <w:rsid w:val="00ED71D9"/>
    <w:rsid w:val="00ED76D4"/>
    <w:rsid w:val="00ED7A2A"/>
    <w:rsid w:val="00EE0215"/>
    <w:rsid w:val="00EE5E9B"/>
    <w:rsid w:val="00EE7E6D"/>
    <w:rsid w:val="00EF17EB"/>
    <w:rsid w:val="00EF1D7F"/>
    <w:rsid w:val="00EF2DCD"/>
    <w:rsid w:val="00EF358F"/>
    <w:rsid w:val="00EF60B2"/>
    <w:rsid w:val="00F012BE"/>
    <w:rsid w:val="00F02CCD"/>
    <w:rsid w:val="00F07968"/>
    <w:rsid w:val="00F124A0"/>
    <w:rsid w:val="00F15589"/>
    <w:rsid w:val="00F20A6E"/>
    <w:rsid w:val="00F24095"/>
    <w:rsid w:val="00F31145"/>
    <w:rsid w:val="00F3471F"/>
    <w:rsid w:val="00F40D25"/>
    <w:rsid w:val="00F41C2D"/>
    <w:rsid w:val="00F451D9"/>
    <w:rsid w:val="00F452A5"/>
    <w:rsid w:val="00F47494"/>
    <w:rsid w:val="00F47732"/>
    <w:rsid w:val="00F47E0F"/>
    <w:rsid w:val="00F53EDA"/>
    <w:rsid w:val="00F61319"/>
    <w:rsid w:val="00F6302F"/>
    <w:rsid w:val="00F64BCC"/>
    <w:rsid w:val="00F6576F"/>
    <w:rsid w:val="00F66B60"/>
    <w:rsid w:val="00F72F74"/>
    <w:rsid w:val="00F73015"/>
    <w:rsid w:val="00F73D20"/>
    <w:rsid w:val="00F7753D"/>
    <w:rsid w:val="00F81D7A"/>
    <w:rsid w:val="00F82328"/>
    <w:rsid w:val="00F845C0"/>
    <w:rsid w:val="00F85F34"/>
    <w:rsid w:val="00F8684F"/>
    <w:rsid w:val="00F911C3"/>
    <w:rsid w:val="00F9701C"/>
    <w:rsid w:val="00FA06F7"/>
    <w:rsid w:val="00FA0878"/>
    <w:rsid w:val="00FA5E23"/>
    <w:rsid w:val="00FA7DBC"/>
    <w:rsid w:val="00FB171A"/>
    <w:rsid w:val="00FB5E7D"/>
    <w:rsid w:val="00FB6A32"/>
    <w:rsid w:val="00FB6CAB"/>
    <w:rsid w:val="00FC09B8"/>
    <w:rsid w:val="00FC0D04"/>
    <w:rsid w:val="00FC68B7"/>
    <w:rsid w:val="00FD10AB"/>
    <w:rsid w:val="00FD27F5"/>
    <w:rsid w:val="00FD4267"/>
    <w:rsid w:val="00FD4450"/>
    <w:rsid w:val="00FD4F7E"/>
    <w:rsid w:val="00FD5D25"/>
    <w:rsid w:val="00FD7BF6"/>
    <w:rsid w:val="00FE34A0"/>
    <w:rsid w:val="00FF01E3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E7D61"/>
  <w15:docId w15:val="{1C8FCC14-8F81-4A81-87F3-87BC752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B80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0CC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215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1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A2158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1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158F"/>
    <w:rPr>
      <w:b/>
      <w:bCs/>
      <w:lang w:eastAsia="en-US"/>
    </w:rPr>
  </w:style>
  <w:style w:type="paragraph" w:customStyle="1" w:styleId="Default">
    <w:name w:val="Default"/>
    <w:rsid w:val="00C21C7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A3BF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9C"/>
    <w:pPr>
      <w:suppressAutoHyphens w:val="0"/>
      <w:spacing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9C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24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2654"/>
    <w:rPr>
      <w:lang w:eastAsia="en-US"/>
    </w:rPr>
  </w:style>
  <w:style w:type="character" w:customStyle="1" w:styleId="SingleTxtGCar">
    <w:name w:val="_ Single Txt_G Car"/>
    <w:rsid w:val="005745F6"/>
    <w:rPr>
      <w:lang w:eastAsia="en-US"/>
    </w:rPr>
  </w:style>
  <w:style w:type="character" w:customStyle="1" w:styleId="H1GChar">
    <w:name w:val="_ H_1_G Char"/>
    <w:link w:val="H1G"/>
    <w:rsid w:val="005745F6"/>
    <w:rPr>
      <w:b/>
      <w:sz w:val="24"/>
      <w:lang w:eastAsia="en-US"/>
    </w:rPr>
  </w:style>
  <w:style w:type="table" w:styleId="GridTable1Light">
    <w:name w:val="Grid Table 1 Light"/>
    <w:basedOn w:val="TableNormal"/>
    <w:uiPriority w:val="46"/>
    <w:rsid w:val="0062509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E03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D5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zone.unep.org/treaties/montreal-protoc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FA5C5E-440B-4FD0-998C-E0BAB4C74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46CED-1725-4CB2-8183-7D31F935E5A8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B281DF1-736B-4FE0-A30E-08F77D071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D3B00F-B97A-4A7F-8CB9-D959CD62CF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603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Rosa Garcia Couto</cp:lastModifiedBy>
  <cp:revision>259</cp:revision>
  <cp:lastPrinted>2018-12-04T07:53:00Z</cp:lastPrinted>
  <dcterms:created xsi:type="dcterms:W3CDTF">2022-06-08T12:21:00Z</dcterms:created>
  <dcterms:modified xsi:type="dcterms:W3CDTF">2022-06-17T11:16:00Z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_dlc_DocIdItemGuid">
    <vt:lpwstr>5ea73172-9699-4f99-bdd8-2bbfd8c4f413</vt:lpwstr>
  </property>
  <property fmtid="{D5CDD505-2E9C-101B-9397-08002B2CF9AE}" pid="4" name="Julkisuusluokka metatiedot">
    <vt:lpwstr/>
  </property>
  <property fmtid="{D5CDD505-2E9C-101B-9397-08002B2CF9AE}" pid="5" name="TukesAliprosessi">
    <vt:lpwstr/>
  </property>
  <property fmtid="{D5CDD505-2E9C-101B-9397-08002B2CF9AE}" pid="6" name="TukesYksikko">
    <vt:lpwstr>1;#Kemikaalit|0942c221-4d4d-461d-93ae-771caa12d25c</vt:lpwstr>
  </property>
  <property fmtid="{D5CDD505-2E9C-101B-9397-08002B2CF9AE}" pid="7" name="TukesProsessi">
    <vt:lpwstr/>
  </property>
  <property fmtid="{D5CDD505-2E9C-101B-9397-08002B2CF9AE}" pid="8" name="TukesRyhma">
    <vt:lpwstr>2;#Teollisuuskemikaalit|0bd4db02-3435-4ac2-8af6-66ffb14a4002</vt:lpwstr>
  </property>
  <property fmtid="{D5CDD505-2E9C-101B-9397-08002B2CF9AE}" pid="9" name="Suojaustaso metatiedot">
    <vt:lpwstr/>
  </property>
  <property fmtid="{D5CDD505-2E9C-101B-9397-08002B2CF9AE}" pid="10" name="MediaServiceImageTags">
    <vt:lpwstr/>
  </property>
</Properties>
</file>