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732E21" w14:textId="77777777" w:rsidTr="00B20551">
        <w:trPr>
          <w:cantSplit/>
          <w:trHeight w:hRule="exact" w:val="851"/>
        </w:trPr>
        <w:tc>
          <w:tcPr>
            <w:tcW w:w="1276" w:type="dxa"/>
            <w:tcBorders>
              <w:bottom w:val="single" w:sz="4" w:space="0" w:color="auto"/>
            </w:tcBorders>
            <w:vAlign w:val="bottom"/>
          </w:tcPr>
          <w:p w14:paraId="36242562" w14:textId="77777777" w:rsidR="009E6CB7" w:rsidRDefault="009E6CB7" w:rsidP="00B20551">
            <w:pPr>
              <w:spacing w:after="80"/>
            </w:pPr>
          </w:p>
        </w:tc>
        <w:tc>
          <w:tcPr>
            <w:tcW w:w="2268" w:type="dxa"/>
            <w:tcBorders>
              <w:bottom w:val="single" w:sz="4" w:space="0" w:color="auto"/>
            </w:tcBorders>
            <w:vAlign w:val="bottom"/>
          </w:tcPr>
          <w:p w14:paraId="23BAE21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805CC1" w14:textId="3D0F8114" w:rsidR="009E6CB7" w:rsidRPr="00D47EEA" w:rsidRDefault="004D69CF" w:rsidP="004D69CF">
            <w:pPr>
              <w:jc w:val="right"/>
            </w:pPr>
            <w:r w:rsidRPr="004D69CF">
              <w:rPr>
                <w:sz w:val="40"/>
              </w:rPr>
              <w:t>ECE</w:t>
            </w:r>
            <w:r>
              <w:t>/TRANS/WP.15/AC.2/80</w:t>
            </w:r>
          </w:p>
        </w:tc>
      </w:tr>
      <w:tr w:rsidR="009E6CB7" w14:paraId="6A34C4F8" w14:textId="77777777" w:rsidTr="00B20551">
        <w:trPr>
          <w:cantSplit/>
          <w:trHeight w:hRule="exact" w:val="2835"/>
        </w:trPr>
        <w:tc>
          <w:tcPr>
            <w:tcW w:w="1276" w:type="dxa"/>
            <w:tcBorders>
              <w:top w:val="single" w:sz="4" w:space="0" w:color="auto"/>
              <w:bottom w:val="single" w:sz="12" w:space="0" w:color="auto"/>
            </w:tcBorders>
          </w:tcPr>
          <w:p w14:paraId="23BD95E9" w14:textId="77777777" w:rsidR="009E6CB7" w:rsidRDefault="00686A48" w:rsidP="00B20551">
            <w:pPr>
              <w:spacing w:before="120"/>
            </w:pPr>
            <w:r>
              <w:rPr>
                <w:noProof/>
                <w:lang w:val="fr-CH" w:eastAsia="fr-CH"/>
              </w:rPr>
              <w:drawing>
                <wp:inline distT="0" distB="0" distL="0" distR="0" wp14:anchorId="28146240" wp14:editId="310A07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2CD11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721CC2F" w14:textId="0610590F" w:rsidR="00514FAA" w:rsidRDefault="00514FAA" w:rsidP="004D69CF">
            <w:pPr>
              <w:spacing w:before="240" w:line="240" w:lineRule="exact"/>
            </w:pPr>
            <w:r>
              <w:t>Distr</w:t>
            </w:r>
            <w:r w:rsidR="00212CB0">
              <w:t>.: General</w:t>
            </w:r>
          </w:p>
          <w:p w14:paraId="22FC3A93" w14:textId="19C1CD34" w:rsidR="009E6CB7" w:rsidRDefault="005B5E84" w:rsidP="0047013C">
            <w:pPr>
              <w:spacing w:line="240" w:lineRule="exact"/>
            </w:pPr>
            <w:r>
              <w:t>3</w:t>
            </w:r>
            <w:r w:rsidR="004D69CF">
              <w:t xml:space="preserve"> </w:t>
            </w:r>
            <w:r w:rsidR="005C58FD">
              <w:t>March</w:t>
            </w:r>
            <w:r w:rsidR="004D69CF">
              <w:t xml:space="preserve"> 2022</w:t>
            </w:r>
          </w:p>
          <w:p w14:paraId="157CCBCE" w14:textId="77777777" w:rsidR="004D69CF" w:rsidRDefault="004D69CF" w:rsidP="004D69CF">
            <w:pPr>
              <w:spacing w:line="240" w:lineRule="exact"/>
            </w:pPr>
          </w:p>
          <w:p w14:paraId="415EBAE5" w14:textId="6FA36CE2" w:rsidR="004D69CF" w:rsidRDefault="004D69CF" w:rsidP="004D69CF">
            <w:pPr>
              <w:spacing w:line="240" w:lineRule="exact"/>
            </w:pPr>
            <w:r>
              <w:t>Original: English</w:t>
            </w:r>
          </w:p>
        </w:tc>
      </w:tr>
    </w:tbl>
    <w:p w14:paraId="12F0DC90" w14:textId="5CCB9865" w:rsidR="00891A4B" w:rsidRDefault="00891A4B" w:rsidP="004D69CF">
      <w:pPr>
        <w:spacing w:before="120"/>
        <w:rPr>
          <w:b/>
          <w:sz w:val="28"/>
          <w:szCs w:val="28"/>
        </w:rPr>
      </w:pPr>
      <w:r w:rsidRPr="00AB134D">
        <w:rPr>
          <w:b/>
          <w:sz w:val="28"/>
          <w:szCs w:val="28"/>
        </w:rPr>
        <w:t>Economic Commission for Europe</w:t>
      </w:r>
    </w:p>
    <w:p w14:paraId="19A63CEA" w14:textId="77777777" w:rsidR="00514FAA" w:rsidRPr="007D68EB" w:rsidRDefault="00514FAA" w:rsidP="00514FAA">
      <w:pPr>
        <w:spacing w:before="120"/>
        <w:rPr>
          <w:sz w:val="28"/>
          <w:szCs w:val="28"/>
        </w:rPr>
      </w:pPr>
      <w:r w:rsidRPr="007D68EB">
        <w:rPr>
          <w:sz w:val="28"/>
          <w:szCs w:val="28"/>
        </w:rPr>
        <w:t>Inland Transport Committee</w:t>
      </w:r>
    </w:p>
    <w:p w14:paraId="197BAC6F" w14:textId="77777777" w:rsidR="00514FAA" w:rsidRDefault="00514FAA" w:rsidP="00514FAA">
      <w:pPr>
        <w:spacing w:before="120" w:after="120"/>
        <w:rPr>
          <w:b/>
          <w:sz w:val="24"/>
          <w:szCs w:val="24"/>
        </w:rPr>
      </w:pPr>
      <w:r>
        <w:rPr>
          <w:b/>
          <w:sz w:val="24"/>
          <w:szCs w:val="24"/>
        </w:rPr>
        <w:t>Working Party on the Transport of Dangerous Goods</w:t>
      </w:r>
    </w:p>
    <w:p w14:paraId="3892E67B" w14:textId="77777777" w:rsidR="00514FAA" w:rsidRPr="009A75CB" w:rsidRDefault="00514FAA" w:rsidP="00514FAA">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76A0D373" w14:textId="59C272B5" w:rsidR="00514FAA" w:rsidRPr="009A75CB" w:rsidRDefault="00514FAA" w:rsidP="00514FAA">
      <w:pPr>
        <w:rPr>
          <w:b/>
          <w:bCs/>
        </w:rPr>
      </w:pPr>
      <w:r w:rsidRPr="009A75CB">
        <w:rPr>
          <w:b/>
          <w:bCs/>
        </w:rPr>
        <w:t>Thirt</w:t>
      </w:r>
      <w:r>
        <w:rPr>
          <w:b/>
          <w:bCs/>
        </w:rPr>
        <w:t>y-</w:t>
      </w:r>
      <w:r w:rsidR="0047013C">
        <w:rPr>
          <w:b/>
          <w:bCs/>
        </w:rPr>
        <w:t>nin</w:t>
      </w:r>
      <w:r>
        <w:rPr>
          <w:b/>
          <w:bCs/>
        </w:rPr>
        <w:t>th</w:t>
      </w:r>
      <w:r w:rsidRPr="009A75CB">
        <w:rPr>
          <w:b/>
          <w:bCs/>
        </w:rPr>
        <w:t xml:space="preserve"> session</w:t>
      </w:r>
    </w:p>
    <w:p w14:paraId="12DCC9A8" w14:textId="647DE71B" w:rsidR="00514FAA" w:rsidRDefault="00514FAA" w:rsidP="00514FAA">
      <w:r>
        <w:t>Geneva, 2</w:t>
      </w:r>
      <w:r w:rsidR="0047013C">
        <w:t>4</w:t>
      </w:r>
      <w:r>
        <w:t>-2</w:t>
      </w:r>
      <w:r w:rsidR="0047013C">
        <w:t>8</w:t>
      </w:r>
      <w:r>
        <w:t xml:space="preserve"> </w:t>
      </w:r>
      <w:r w:rsidR="0047013C">
        <w:t>January</w:t>
      </w:r>
      <w:r>
        <w:t xml:space="preserve"> 202</w:t>
      </w:r>
      <w:r w:rsidR="00574DF4">
        <w:t>2</w:t>
      </w:r>
    </w:p>
    <w:p w14:paraId="3B30F4A5" w14:textId="35237A53" w:rsidR="00514FAA" w:rsidRPr="009455DF" w:rsidRDefault="00514FAA" w:rsidP="00514FAA">
      <w:pPr>
        <w:pStyle w:val="HChG"/>
        <w:spacing w:before="300"/>
      </w:pPr>
      <w:r w:rsidRPr="00CE6D3E">
        <w:tab/>
      </w:r>
      <w:r w:rsidRPr="00CE6D3E">
        <w:tab/>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thirty-</w:t>
      </w:r>
      <w:r w:rsidR="0047013C">
        <w:rPr>
          <w:lang w:val="en-US"/>
        </w:rPr>
        <w:t>nin</w:t>
      </w:r>
      <w:r>
        <w:rPr>
          <w:lang w:val="en-US"/>
        </w:rPr>
        <w:t>th</w:t>
      </w:r>
      <w:r w:rsidRPr="00CE6D3E">
        <w:rPr>
          <w:lang w:val="en-US"/>
        </w:rPr>
        <w:t xml:space="preserve"> session</w:t>
      </w:r>
      <w:bookmarkEnd w:id="0"/>
      <w:bookmarkEnd w:id="1"/>
      <w:bookmarkEnd w:id="2"/>
      <w:bookmarkEnd w:id="3"/>
      <w:r w:rsidRPr="00107111">
        <w:rPr>
          <w:rStyle w:val="FootnoteReference"/>
          <w:szCs w:val="28"/>
          <w:lang w:val="en-US"/>
        </w:rPr>
        <w:footnoteReference w:customMarkFollows="1" w:id="2"/>
        <w:sym w:font="Symbol" w:char="F02A"/>
      </w:r>
      <w:bookmarkEnd w:id="4"/>
      <w:bookmarkEnd w:id="5"/>
      <w:bookmarkEnd w:id="6"/>
      <w:bookmarkEnd w:id="7"/>
    </w:p>
    <w:p w14:paraId="09A2441F" w14:textId="1DBA02A7" w:rsidR="00806E5C" w:rsidRDefault="00806E5C" w:rsidP="004D69CF">
      <w:pPr>
        <w:spacing w:before="120"/>
        <w:rPr>
          <w:b/>
          <w:sz w:val="28"/>
          <w:szCs w:val="28"/>
        </w:rPr>
      </w:pPr>
      <w:r>
        <w:rPr>
          <w:b/>
          <w:sz w:val="28"/>
          <w:szCs w:val="28"/>
        </w:rPr>
        <w:br w:type="page"/>
      </w:r>
    </w:p>
    <w:p w14:paraId="5AB02828" w14:textId="77777777" w:rsidR="00A361CD" w:rsidRDefault="00A361CD" w:rsidP="00A361CD">
      <w:pPr>
        <w:spacing w:after="120"/>
        <w:rPr>
          <w:sz w:val="28"/>
        </w:rPr>
      </w:pPr>
      <w:r>
        <w:rPr>
          <w:sz w:val="28"/>
        </w:rPr>
        <w:lastRenderedPageBreak/>
        <w:t>Contents</w:t>
      </w:r>
    </w:p>
    <w:p w14:paraId="33017128" w14:textId="77777777" w:rsidR="00A361CD" w:rsidRDefault="00A361CD" w:rsidP="00A361CD">
      <w:pPr>
        <w:tabs>
          <w:tab w:val="right" w:pos="9638"/>
        </w:tabs>
        <w:spacing w:after="120"/>
        <w:ind w:left="283"/>
        <w:rPr>
          <w:sz w:val="18"/>
        </w:rPr>
      </w:pPr>
      <w:r>
        <w:rPr>
          <w:i/>
          <w:sz w:val="18"/>
        </w:rPr>
        <w:tab/>
        <w:t>Page</w:t>
      </w:r>
    </w:p>
    <w:p w14:paraId="322743B0"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tab/>
      </w:r>
      <w:r w:rsidRPr="00BC3304">
        <w:rPr>
          <w:noProof/>
        </w:rPr>
        <w:t>I.</w:t>
      </w:r>
      <w:r>
        <w:rPr>
          <w:noProof/>
        </w:rPr>
        <w:tab/>
      </w:r>
      <w:r w:rsidRPr="00BC3304">
        <w:rPr>
          <w:noProof/>
        </w:rPr>
        <w:t>Attendance</w:t>
      </w:r>
      <w:r>
        <w:rPr>
          <w:noProof/>
          <w:webHidden/>
        </w:rPr>
        <w:tab/>
      </w:r>
      <w:r>
        <w:rPr>
          <w:noProof/>
          <w:webHidden/>
        </w:rPr>
        <w:tab/>
        <w:t>4</w:t>
      </w:r>
    </w:p>
    <w:p w14:paraId="275C81F1"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II.</w:t>
      </w:r>
      <w:r>
        <w:rPr>
          <w:noProof/>
        </w:rPr>
        <w:tab/>
      </w:r>
      <w:r w:rsidRPr="00BC3304">
        <w:rPr>
          <w:noProof/>
        </w:rPr>
        <w:t>Organizational matters</w:t>
      </w:r>
      <w:r>
        <w:rPr>
          <w:noProof/>
          <w:webHidden/>
        </w:rPr>
        <w:tab/>
      </w:r>
      <w:r>
        <w:rPr>
          <w:noProof/>
          <w:webHidden/>
        </w:rPr>
        <w:tab/>
        <w:t>4</w:t>
      </w:r>
    </w:p>
    <w:p w14:paraId="22F1CD93" w14:textId="77777777" w:rsidR="00665482" w:rsidRDefault="00665482" w:rsidP="00665482">
      <w:pPr>
        <w:tabs>
          <w:tab w:val="right" w:pos="850"/>
          <w:tab w:val="left" w:pos="1134"/>
          <w:tab w:val="left" w:pos="1559"/>
          <w:tab w:val="left" w:pos="1984"/>
          <w:tab w:val="left" w:leader="dot" w:pos="8929"/>
          <w:tab w:val="right" w:pos="9638"/>
        </w:tabs>
        <w:spacing w:after="120"/>
        <w:rPr>
          <w:noProof/>
          <w:webHidden/>
        </w:rPr>
      </w:pPr>
      <w:r>
        <w:rPr>
          <w:noProof/>
        </w:rPr>
        <w:tab/>
      </w:r>
      <w:r w:rsidRPr="00BC3304">
        <w:rPr>
          <w:noProof/>
        </w:rPr>
        <w:t>III.</w:t>
      </w:r>
      <w:r>
        <w:rPr>
          <w:noProof/>
        </w:rPr>
        <w:tab/>
      </w:r>
      <w:r w:rsidRPr="00BC3304">
        <w:rPr>
          <w:noProof/>
        </w:rPr>
        <w:t>Adoption of the agenda (agenda item 1)</w:t>
      </w:r>
      <w:r>
        <w:rPr>
          <w:noProof/>
          <w:webHidden/>
        </w:rPr>
        <w:tab/>
      </w:r>
      <w:r>
        <w:rPr>
          <w:noProof/>
          <w:webHidden/>
        </w:rPr>
        <w:tab/>
        <w:t>4</w:t>
      </w:r>
    </w:p>
    <w:p w14:paraId="31683DC5"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webHidden/>
        </w:rPr>
        <w:tab/>
        <w:t>IV.</w:t>
      </w:r>
      <w:r>
        <w:rPr>
          <w:noProof/>
          <w:webHidden/>
        </w:rPr>
        <w:tab/>
      </w:r>
      <w:r w:rsidRPr="00E12CB6">
        <w:t>Election of officers for 2022 (agenda item 2)</w:t>
      </w:r>
      <w:r>
        <w:tab/>
      </w:r>
      <w:r>
        <w:tab/>
        <w:t>4</w:t>
      </w:r>
    </w:p>
    <w:p w14:paraId="07167F58"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w:t>
      </w:r>
      <w:r>
        <w:rPr>
          <w:noProof/>
        </w:rPr>
        <w:tab/>
      </w:r>
      <w:r w:rsidRPr="00BC3304">
        <w:rPr>
          <w:noProof/>
        </w:rPr>
        <w:t xml:space="preserve">Matters arising from the work of United Nations bodies or other organizations (agenda item </w:t>
      </w:r>
      <w:r>
        <w:rPr>
          <w:noProof/>
        </w:rPr>
        <w:t>3</w:t>
      </w:r>
      <w:r w:rsidRPr="00BC3304">
        <w:rPr>
          <w:noProof/>
        </w:rPr>
        <w:t>)</w:t>
      </w:r>
      <w:r>
        <w:rPr>
          <w:noProof/>
          <w:webHidden/>
        </w:rPr>
        <w:tab/>
      </w:r>
      <w:r>
        <w:rPr>
          <w:noProof/>
          <w:webHidden/>
        </w:rPr>
        <w:tab/>
        <w:t>5</w:t>
      </w:r>
    </w:p>
    <w:p w14:paraId="051FFF1B"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E12CB6">
        <w:t>Work of the ECE Executive Committee and the Inland Transport Committee</w:t>
      </w:r>
      <w:r>
        <w:rPr>
          <w:noProof/>
          <w:webHidden/>
        </w:rPr>
        <w:tab/>
      </w:r>
      <w:r>
        <w:rPr>
          <w:noProof/>
          <w:webHidden/>
        </w:rPr>
        <w:tab/>
        <w:t>5</w:t>
      </w:r>
    </w:p>
    <w:p w14:paraId="378A61C3"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E12CB6">
        <w:t>Report from the Danube Commission</w:t>
      </w:r>
      <w:r>
        <w:rPr>
          <w:noProof/>
          <w:webHidden/>
        </w:rPr>
        <w:tab/>
      </w:r>
      <w:r>
        <w:rPr>
          <w:noProof/>
          <w:webHidden/>
        </w:rPr>
        <w:tab/>
        <w:t>5</w:t>
      </w:r>
    </w:p>
    <w:p w14:paraId="52D53D19" w14:textId="77777777" w:rsidR="00665482" w:rsidRDefault="00665482" w:rsidP="00665482">
      <w:pPr>
        <w:tabs>
          <w:tab w:val="right" w:pos="850"/>
          <w:tab w:val="left" w:pos="1134"/>
          <w:tab w:val="left" w:pos="1559"/>
          <w:tab w:val="left" w:pos="1984"/>
          <w:tab w:val="left" w:leader="dot" w:pos="8929"/>
          <w:tab w:val="right" w:pos="9638"/>
        </w:tabs>
        <w:spacing w:after="120"/>
        <w:ind w:left="1134" w:hanging="1134"/>
        <w:rPr>
          <w:noProof/>
        </w:rPr>
      </w:pPr>
      <w:r>
        <w:rPr>
          <w:noProof/>
        </w:rPr>
        <w:tab/>
      </w:r>
      <w:r w:rsidRPr="00BC3304">
        <w:rPr>
          <w:noProof/>
        </w:rPr>
        <w:t>V</w:t>
      </w:r>
      <w:r>
        <w:rPr>
          <w:noProof/>
        </w:rPr>
        <w:t>I</w:t>
      </w:r>
      <w:r w:rsidRPr="00BC3304">
        <w:rPr>
          <w:noProof/>
        </w:rPr>
        <w:t>.</w:t>
      </w:r>
      <w:r>
        <w:rPr>
          <w:noProof/>
        </w:rPr>
        <w:tab/>
      </w:r>
      <w:r w:rsidRPr="00BC3304">
        <w:rPr>
          <w:noProof/>
        </w:rPr>
        <w:t xml:space="preserve">Implementation of the European Agreement concerning the International Carriage </w:t>
      </w:r>
      <w:r>
        <w:rPr>
          <w:noProof/>
        </w:rPr>
        <w:br/>
      </w:r>
      <w:r w:rsidRPr="00BC3304">
        <w:rPr>
          <w:noProof/>
        </w:rPr>
        <w:t xml:space="preserve">of Dangerous Goods by Inland Waterways (ADN) (agenda item </w:t>
      </w:r>
      <w:r>
        <w:rPr>
          <w:noProof/>
        </w:rPr>
        <w:t>4</w:t>
      </w:r>
      <w:r w:rsidRPr="00BC3304">
        <w:rPr>
          <w:noProof/>
        </w:rPr>
        <w:t>)</w:t>
      </w:r>
      <w:r>
        <w:rPr>
          <w:noProof/>
          <w:webHidden/>
        </w:rPr>
        <w:tab/>
      </w:r>
      <w:r>
        <w:rPr>
          <w:noProof/>
          <w:webHidden/>
        </w:rPr>
        <w:tab/>
        <w:t>5</w:t>
      </w:r>
    </w:p>
    <w:p w14:paraId="5995B7F4"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Status of ADN</w:t>
      </w:r>
      <w:r>
        <w:rPr>
          <w:noProof/>
          <w:webHidden/>
        </w:rPr>
        <w:tab/>
      </w:r>
      <w:r>
        <w:rPr>
          <w:noProof/>
          <w:webHidden/>
        </w:rPr>
        <w:tab/>
        <w:t>5</w:t>
      </w:r>
    </w:p>
    <w:p w14:paraId="5FBEFD9B"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Special authorizations, derogations and equivalents</w:t>
      </w:r>
      <w:r>
        <w:rPr>
          <w:noProof/>
          <w:webHidden/>
        </w:rPr>
        <w:tab/>
      </w:r>
      <w:r>
        <w:rPr>
          <w:noProof/>
          <w:webHidden/>
        </w:rPr>
        <w:tab/>
        <w:t>5</w:t>
      </w:r>
    </w:p>
    <w:p w14:paraId="3D1407B7" w14:textId="77777777" w:rsidR="00665482" w:rsidRDefault="00665482" w:rsidP="00665482">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sidRPr="00BC3304">
        <w:rPr>
          <w:noProof/>
        </w:rPr>
        <w:t>C.</w:t>
      </w:r>
      <w:r>
        <w:rPr>
          <w:noProof/>
        </w:rPr>
        <w:tab/>
      </w:r>
      <w:r w:rsidRPr="00BC3304">
        <w:rPr>
          <w:noProof/>
        </w:rPr>
        <w:t>Interpretation of the Regulations annexed to ADN</w:t>
      </w:r>
      <w:r>
        <w:rPr>
          <w:noProof/>
          <w:webHidden/>
        </w:rPr>
        <w:tab/>
      </w:r>
      <w:r>
        <w:rPr>
          <w:noProof/>
          <w:webHidden/>
        </w:rPr>
        <w:tab/>
        <w:t>6</w:t>
      </w:r>
    </w:p>
    <w:p w14:paraId="4478BA3E"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webHidden/>
        </w:rPr>
        <w:tab/>
      </w:r>
      <w:r>
        <w:rPr>
          <w:noProof/>
          <w:webHidden/>
        </w:rPr>
        <w:tab/>
      </w:r>
      <w:r>
        <w:rPr>
          <w:noProof/>
          <w:webHidden/>
        </w:rPr>
        <w:tab/>
        <w:t>1.</w:t>
      </w:r>
      <w:r>
        <w:rPr>
          <w:noProof/>
          <w:webHidden/>
        </w:rPr>
        <w:tab/>
      </w:r>
      <w:r w:rsidRPr="00382A49">
        <w:rPr>
          <w:noProof/>
        </w:rPr>
        <w:t>Interpretation of 9.3.x.12.2</w:t>
      </w:r>
      <w:r>
        <w:rPr>
          <w:noProof/>
        </w:rPr>
        <w:tab/>
      </w:r>
      <w:r>
        <w:rPr>
          <w:noProof/>
        </w:rPr>
        <w:tab/>
        <w:t>6</w:t>
      </w:r>
    </w:p>
    <w:p w14:paraId="668DB04B" w14:textId="1CF8822F"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2.</w:t>
      </w:r>
      <w:r>
        <w:rPr>
          <w:noProof/>
        </w:rPr>
        <w:tab/>
      </w:r>
      <w:r w:rsidRPr="00382A49">
        <w:rPr>
          <w:noProof/>
        </w:rPr>
        <w:t>The transport of Carbon Dioxide (CO</w:t>
      </w:r>
      <w:r w:rsidRPr="00382A49">
        <w:rPr>
          <w:noProof/>
          <w:vertAlign w:val="subscript"/>
        </w:rPr>
        <w:t>2</w:t>
      </w:r>
      <w:r w:rsidRPr="00382A49">
        <w:rPr>
          <w:noProof/>
        </w:rPr>
        <w:t>) and required refrigerating system — ADN</w:t>
      </w:r>
      <w:r>
        <w:rPr>
          <w:noProof/>
        </w:rPr>
        <w:tab/>
      </w:r>
      <w:r>
        <w:rPr>
          <w:noProof/>
        </w:rPr>
        <w:tab/>
      </w:r>
      <w:r w:rsidR="007965E2">
        <w:rPr>
          <w:noProof/>
        </w:rPr>
        <w:t>7</w:t>
      </w:r>
    </w:p>
    <w:p w14:paraId="64B109EE"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3.</w:t>
      </w:r>
      <w:r>
        <w:rPr>
          <w:noProof/>
        </w:rPr>
        <w:tab/>
      </w:r>
      <w:r w:rsidRPr="00B13EC7">
        <w:rPr>
          <w:noProof/>
        </w:rPr>
        <w:t>Flame arresters for degassing</w:t>
      </w:r>
      <w:r>
        <w:rPr>
          <w:noProof/>
        </w:rPr>
        <w:tab/>
      </w:r>
      <w:r>
        <w:rPr>
          <w:noProof/>
        </w:rPr>
        <w:tab/>
        <w:t>7</w:t>
      </w:r>
    </w:p>
    <w:p w14:paraId="76D6E3BF"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4.</w:t>
      </w:r>
      <w:r>
        <w:rPr>
          <w:noProof/>
        </w:rPr>
        <w:tab/>
      </w:r>
      <w:r w:rsidRPr="00382A49">
        <w:rPr>
          <w:noProof/>
        </w:rPr>
        <w:t>Different lists of interpretations</w:t>
      </w:r>
      <w:r>
        <w:rPr>
          <w:noProof/>
        </w:rPr>
        <w:tab/>
      </w:r>
      <w:r>
        <w:rPr>
          <w:noProof/>
        </w:rPr>
        <w:tab/>
        <w:t>7</w:t>
      </w:r>
    </w:p>
    <w:p w14:paraId="2CEC12FE"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D.</w:t>
      </w:r>
      <w:r>
        <w:rPr>
          <w:noProof/>
        </w:rPr>
        <w:tab/>
      </w:r>
      <w:r w:rsidRPr="00BC3304">
        <w:rPr>
          <w:noProof/>
        </w:rPr>
        <w:t>Training of experts</w:t>
      </w:r>
      <w:r>
        <w:rPr>
          <w:noProof/>
          <w:webHidden/>
        </w:rPr>
        <w:tab/>
      </w:r>
      <w:r>
        <w:rPr>
          <w:noProof/>
          <w:webHidden/>
        </w:rPr>
        <w:tab/>
        <w:t>7</w:t>
      </w:r>
    </w:p>
    <w:p w14:paraId="77A176CF" w14:textId="31B6FC4D" w:rsidR="00665482" w:rsidRDefault="00665482" w:rsidP="00665482">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sidRPr="00BC3304">
        <w:rPr>
          <w:noProof/>
        </w:rPr>
        <w:t>E.</w:t>
      </w:r>
      <w:r>
        <w:rPr>
          <w:noProof/>
        </w:rPr>
        <w:tab/>
      </w:r>
      <w:r w:rsidRPr="00BC3304">
        <w:rPr>
          <w:noProof/>
        </w:rPr>
        <w:t>Matters related to classification societies</w:t>
      </w:r>
      <w:r>
        <w:rPr>
          <w:noProof/>
          <w:webHidden/>
        </w:rPr>
        <w:tab/>
      </w:r>
      <w:r>
        <w:rPr>
          <w:noProof/>
          <w:webHidden/>
        </w:rPr>
        <w:tab/>
      </w:r>
      <w:r w:rsidR="00A878DE">
        <w:rPr>
          <w:noProof/>
          <w:webHidden/>
        </w:rPr>
        <w:t>8</w:t>
      </w:r>
    </w:p>
    <w:p w14:paraId="0857C98E" w14:textId="74FBF449"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1.</w:t>
      </w:r>
      <w:r>
        <w:rPr>
          <w:noProof/>
        </w:rPr>
        <w:tab/>
      </w:r>
      <w:r w:rsidRPr="00382A49">
        <w:rPr>
          <w:noProof/>
        </w:rPr>
        <w:t>Update and revision of ADN 9.3.4 on topic collision energies</w:t>
      </w:r>
      <w:r>
        <w:rPr>
          <w:noProof/>
        </w:rPr>
        <w:tab/>
      </w:r>
      <w:r>
        <w:rPr>
          <w:noProof/>
        </w:rPr>
        <w:tab/>
      </w:r>
      <w:r w:rsidR="00444471">
        <w:rPr>
          <w:noProof/>
        </w:rPr>
        <w:t>8</w:t>
      </w:r>
    </w:p>
    <w:p w14:paraId="2ADC04DC"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t>2.</w:t>
      </w:r>
      <w:r>
        <w:rPr>
          <w:noProof/>
        </w:rPr>
        <w:tab/>
        <w:t>L</w:t>
      </w:r>
      <w:r w:rsidRPr="00382A49">
        <w:rPr>
          <w:noProof/>
        </w:rPr>
        <w:t>ist of classification societies</w:t>
      </w:r>
      <w:r>
        <w:rPr>
          <w:noProof/>
        </w:rPr>
        <w:tab/>
      </w:r>
      <w:r>
        <w:rPr>
          <w:noProof/>
        </w:rPr>
        <w:tab/>
        <w:t>8</w:t>
      </w:r>
    </w:p>
    <w:p w14:paraId="55B32F35"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w:t>
      </w:r>
      <w:r>
        <w:rPr>
          <w:noProof/>
        </w:rPr>
        <w:t>I</w:t>
      </w:r>
      <w:r w:rsidRPr="00BC3304">
        <w:rPr>
          <w:noProof/>
        </w:rPr>
        <w:t>I.</w:t>
      </w:r>
      <w:r>
        <w:rPr>
          <w:noProof/>
        </w:rPr>
        <w:tab/>
      </w:r>
      <w:r w:rsidRPr="00BC3304">
        <w:rPr>
          <w:noProof/>
        </w:rPr>
        <w:t xml:space="preserve">Proposals for amendments to the Regulations annexed to ADN (agenda item </w:t>
      </w:r>
      <w:r>
        <w:rPr>
          <w:noProof/>
        </w:rPr>
        <w:t>5</w:t>
      </w:r>
      <w:r w:rsidRPr="00BC3304">
        <w:rPr>
          <w:noProof/>
        </w:rPr>
        <w:t>)</w:t>
      </w:r>
      <w:r>
        <w:rPr>
          <w:noProof/>
          <w:webHidden/>
        </w:rPr>
        <w:tab/>
      </w:r>
      <w:r>
        <w:rPr>
          <w:noProof/>
          <w:webHidden/>
        </w:rPr>
        <w:tab/>
        <w:t>8</w:t>
      </w:r>
    </w:p>
    <w:p w14:paraId="5626E270"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Work of the RID/ADR/ADN Joint Meeting</w:t>
      </w:r>
      <w:r>
        <w:rPr>
          <w:noProof/>
          <w:webHidden/>
        </w:rPr>
        <w:tab/>
      </w:r>
      <w:r>
        <w:rPr>
          <w:noProof/>
          <w:webHidden/>
        </w:rPr>
        <w:tab/>
        <w:t>8</w:t>
      </w:r>
    </w:p>
    <w:p w14:paraId="2CC9C8E4"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Other proposals</w:t>
      </w:r>
      <w:r>
        <w:rPr>
          <w:noProof/>
          <w:webHidden/>
        </w:rPr>
        <w:tab/>
      </w:r>
      <w:r>
        <w:rPr>
          <w:noProof/>
          <w:webHidden/>
        </w:rPr>
        <w:tab/>
        <w:t>8</w:t>
      </w:r>
    </w:p>
    <w:p w14:paraId="542CA360" w14:textId="77777777" w:rsidR="00665482" w:rsidRDefault="00665482" w:rsidP="00665482">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1.</w:t>
      </w:r>
      <w:r>
        <w:rPr>
          <w:noProof/>
        </w:rPr>
        <w:tab/>
      </w:r>
      <w:r w:rsidRPr="00FC3EF2">
        <w:rPr>
          <w:noProof/>
        </w:rPr>
        <w:t xml:space="preserve">Incoherence in the linguistic versions of ADN 9.1.0.40.2.5 (c) et 9.3.X.40.2.5 (c) </w:t>
      </w:r>
      <w:r>
        <w:rPr>
          <w:noProof/>
        </w:rPr>
        <w:br/>
      </w:r>
      <w:r w:rsidRPr="00FC3EF2">
        <w:rPr>
          <w:noProof/>
        </w:rPr>
        <w:t>on triggering devices</w:t>
      </w:r>
      <w:r>
        <w:rPr>
          <w:noProof/>
          <w:webHidden/>
        </w:rPr>
        <w:tab/>
      </w:r>
      <w:r>
        <w:rPr>
          <w:noProof/>
          <w:webHidden/>
        </w:rPr>
        <w:tab/>
        <w:t>8</w:t>
      </w:r>
    </w:p>
    <w:p w14:paraId="4F847DD4" w14:textId="77777777" w:rsidR="00665482" w:rsidRDefault="00665482" w:rsidP="00665482">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2.</w:t>
      </w:r>
      <w:r>
        <w:rPr>
          <w:noProof/>
        </w:rPr>
        <w:tab/>
      </w:r>
      <w:r w:rsidRPr="00382A49">
        <w:rPr>
          <w:noProof/>
        </w:rPr>
        <w:t>Harmonization of the terminology used in ADN 2021 for “protective suit”, “protective equipment” and “personal protective equipment”</w:t>
      </w:r>
      <w:r>
        <w:rPr>
          <w:noProof/>
          <w:webHidden/>
        </w:rPr>
        <w:tab/>
      </w:r>
      <w:r>
        <w:rPr>
          <w:noProof/>
          <w:webHidden/>
        </w:rPr>
        <w:tab/>
        <w:t>9</w:t>
      </w:r>
    </w:p>
    <w:p w14:paraId="28DC13B2" w14:textId="77777777" w:rsidR="00665482" w:rsidRDefault="00665482" w:rsidP="00665482">
      <w:pPr>
        <w:tabs>
          <w:tab w:val="right" w:pos="850"/>
          <w:tab w:val="left" w:pos="1134"/>
          <w:tab w:val="left" w:pos="1559"/>
          <w:tab w:val="left" w:pos="1984"/>
          <w:tab w:val="left" w:leader="dot" w:pos="8929"/>
          <w:tab w:val="right" w:pos="9638"/>
        </w:tabs>
        <w:spacing w:after="120"/>
        <w:ind w:left="1984" w:hanging="1984"/>
        <w:rPr>
          <w:noProof/>
        </w:rPr>
      </w:pPr>
      <w:r>
        <w:rPr>
          <w:noProof/>
        </w:rPr>
        <w:tab/>
      </w:r>
      <w:r>
        <w:rPr>
          <w:noProof/>
        </w:rPr>
        <w:tab/>
      </w:r>
      <w:r>
        <w:rPr>
          <w:noProof/>
        </w:rPr>
        <w:tab/>
      </w:r>
      <w:r w:rsidRPr="00BC3304">
        <w:rPr>
          <w:noProof/>
        </w:rPr>
        <w:t>3.</w:t>
      </w:r>
      <w:r>
        <w:rPr>
          <w:noProof/>
        </w:rPr>
        <w:tab/>
      </w:r>
      <w:r w:rsidRPr="00303905">
        <w:rPr>
          <w:noProof/>
        </w:rPr>
        <w:t>Amendments for entry into force on 1 January 2023: Safety adviser / Safety adviser for the transport of dangerous goods – Sub-section 1.8.3.17 of ADN</w:t>
      </w:r>
      <w:r>
        <w:rPr>
          <w:noProof/>
          <w:webHidden/>
        </w:rPr>
        <w:tab/>
      </w:r>
      <w:r>
        <w:rPr>
          <w:noProof/>
          <w:webHidden/>
        </w:rPr>
        <w:tab/>
        <w:t>9</w:t>
      </w:r>
    </w:p>
    <w:p w14:paraId="1DEC59CD"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4.</w:t>
      </w:r>
      <w:r>
        <w:rPr>
          <w:noProof/>
        </w:rPr>
        <w:tab/>
      </w:r>
      <w:r w:rsidRPr="00382A49">
        <w:rPr>
          <w:noProof/>
        </w:rPr>
        <w:t>Section 8.2.1 of ADN — Requirements concerning training of experts</w:t>
      </w:r>
      <w:r>
        <w:rPr>
          <w:noProof/>
          <w:webHidden/>
        </w:rPr>
        <w:tab/>
      </w:r>
      <w:r>
        <w:rPr>
          <w:noProof/>
          <w:webHidden/>
        </w:rPr>
        <w:tab/>
        <w:t>9</w:t>
      </w:r>
    </w:p>
    <w:p w14:paraId="0F3DC18D" w14:textId="77777777" w:rsidR="00665482" w:rsidRDefault="00665482" w:rsidP="00665482">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5.</w:t>
      </w:r>
      <w:r>
        <w:rPr>
          <w:noProof/>
        </w:rPr>
        <w:tab/>
      </w:r>
      <w:r w:rsidRPr="00382A49">
        <w:rPr>
          <w:noProof/>
        </w:rPr>
        <w:t>Harmonization of the terminology used in 1.9.3 (c), au 8.1.2.2 (f) et au 8.1.2.3 (s) of ADN 2021</w:t>
      </w:r>
      <w:r>
        <w:rPr>
          <w:noProof/>
          <w:webHidden/>
        </w:rPr>
        <w:tab/>
      </w:r>
      <w:r>
        <w:rPr>
          <w:noProof/>
          <w:webHidden/>
        </w:rPr>
        <w:tab/>
        <w:t>9</w:t>
      </w:r>
    </w:p>
    <w:p w14:paraId="4F36FAEA" w14:textId="77777777" w:rsidR="00665482" w:rsidRDefault="00665482" w:rsidP="00665482">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6.</w:t>
      </w:r>
      <w:r>
        <w:rPr>
          <w:noProof/>
        </w:rPr>
        <w:tab/>
      </w:r>
      <w:r w:rsidRPr="00382A49">
        <w:rPr>
          <w:noProof/>
        </w:rPr>
        <w:t>Proposed correction to ADN 9.3.4.3.1.2.2.1.3</w:t>
      </w:r>
      <w:r>
        <w:rPr>
          <w:noProof/>
          <w:webHidden/>
        </w:rPr>
        <w:tab/>
      </w:r>
      <w:r>
        <w:rPr>
          <w:noProof/>
          <w:webHidden/>
        </w:rPr>
        <w:tab/>
        <w:t>9</w:t>
      </w:r>
    </w:p>
    <w:p w14:paraId="0B44C1CC" w14:textId="01DF8128"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7.</w:t>
      </w:r>
      <w:r>
        <w:rPr>
          <w:noProof/>
        </w:rPr>
        <w:tab/>
      </w:r>
      <w:r w:rsidRPr="00382A49">
        <w:rPr>
          <w:noProof/>
        </w:rPr>
        <w:t>Incoherence in the linguistic versions of 3.4.14 of ADN concerning “large containers”</w:t>
      </w:r>
      <w:r>
        <w:rPr>
          <w:noProof/>
          <w:webHidden/>
        </w:rPr>
        <w:tab/>
      </w:r>
      <w:r>
        <w:rPr>
          <w:noProof/>
          <w:webHidden/>
        </w:rPr>
        <w:tab/>
      </w:r>
      <w:r w:rsidR="0065345C">
        <w:rPr>
          <w:noProof/>
          <w:webHidden/>
        </w:rPr>
        <w:t>10</w:t>
      </w:r>
    </w:p>
    <w:p w14:paraId="67CB59F7"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8.</w:t>
      </w:r>
      <w:r>
        <w:rPr>
          <w:noProof/>
        </w:rPr>
        <w:tab/>
      </w:r>
      <w:r w:rsidRPr="00382A49">
        <w:rPr>
          <w:noProof/>
        </w:rPr>
        <w:t>Certificate of approval and seagoing vessels</w:t>
      </w:r>
      <w:r>
        <w:rPr>
          <w:noProof/>
          <w:webHidden/>
        </w:rPr>
        <w:tab/>
      </w:r>
      <w:r>
        <w:rPr>
          <w:noProof/>
          <w:webHidden/>
        </w:rPr>
        <w:tab/>
        <w:t>10</w:t>
      </w:r>
    </w:p>
    <w:p w14:paraId="7F475508"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9.</w:t>
      </w:r>
      <w:r>
        <w:rPr>
          <w:noProof/>
        </w:rPr>
        <w:tab/>
      </w:r>
      <w:r w:rsidRPr="00DB5528">
        <w:rPr>
          <w:noProof/>
        </w:rPr>
        <w:t xml:space="preserve">Amendments for entry into force on 1 January 2023, update of the references </w:t>
      </w:r>
    </w:p>
    <w:p w14:paraId="6E962138"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Pr>
          <w:noProof/>
        </w:rPr>
        <w:tab/>
      </w:r>
      <w:r w:rsidRPr="00DB5528">
        <w:rPr>
          <w:noProof/>
        </w:rPr>
        <w:t>to standards</w:t>
      </w:r>
      <w:r>
        <w:rPr>
          <w:noProof/>
          <w:webHidden/>
        </w:rPr>
        <w:tab/>
      </w:r>
      <w:r>
        <w:rPr>
          <w:noProof/>
          <w:webHidden/>
        </w:rPr>
        <w:tab/>
        <w:t>10</w:t>
      </w:r>
    </w:p>
    <w:p w14:paraId="1085515D"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10.</w:t>
      </w:r>
      <w:r>
        <w:rPr>
          <w:noProof/>
        </w:rPr>
        <w:tab/>
      </w:r>
      <w:r w:rsidRPr="005954AB">
        <w:rPr>
          <w:noProof/>
        </w:rPr>
        <w:t>Reference to the provisions for degassing in 8.3.5</w:t>
      </w:r>
      <w:r>
        <w:rPr>
          <w:noProof/>
          <w:webHidden/>
        </w:rPr>
        <w:tab/>
      </w:r>
      <w:r>
        <w:rPr>
          <w:noProof/>
          <w:webHidden/>
        </w:rPr>
        <w:tab/>
        <w:t>10</w:t>
      </w:r>
    </w:p>
    <w:p w14:paraId="658F258A" w14:textId="581035D2" w:rsidR="00665482" w:rsidRDefault="00665482" w:rsidP="00665482">
      <w:pPr>
        <w:tabs>
          <w:tab w:val="right" w:pos="850"/>
          <w:tab w:val="left" w:pos="1134"/>
          <w:tab w:val="left" w:pos="1559"/>
          <w:tab w:val="left" w:pos="1984"/>
          <w:tab w:val="left" w:leader="dot" w:pos="8929"/>
          <w:tab w:val="right" w:pos="9638"/>
        </w:tabs>
        <w:spacing w:after="120"/>
        <w:ind w:left="1984" w:hanging="1984"/>
        <w:rPr>
          <w:noProof/>
        </w:rPr>
      </w:pPr>
      <w:r>
        <w:rPr>
          <w:noProof/>
        </w:rPr>
        <w:lastRenderedPageBreak/>
        <w:tab/>
      </w:r>
      <w:r>
        <w:rPr>
          <w:noProof/>
        </w:rPr>
        <w:tab/>
      </w:r>
      <w:r>
        <w:rPr>
          <w:noProof/>
        </w:rPr>
        <w:tab/>
      </w:r>
      <w:r w:rsidRPr="00BC3304">
        <w:rPr>
          <w:noProof/>
        </w:rPr>
        <w:t>11.</w:t>
      </w:r>
      <w:r>
        <w:rPr>
          <w:noProof/>
        </w:rPr>
        <w:tab/>
      </w:r>
      <w:r w:rsidRPr="00E54692">
        <w:rPr>
          <w:noProof/>
        </w:rPr>
        <w:t>Fixed fire-extinguishing systems for physical protection – 9.1.0.40.2.16, 9.3.1.40.2.16, 9.3.2.40.2.16 and 9.3.3.40.2.16 of ADN</w:t>
      </w:r>
      <w:r>
        <w:rPr>
          <w:noProof/>
          <w:webHidden/>
        </w:rPr>
        <w:tab/>
      </w:r>
      <w:r>
        <w:rPr>
          <w:noProof/>
          <w:webHidden/>
        </w:rPr>
        <w:tab/>
      </w:r>
      <w:r w:rsidR="00CF680A">
        <w:rPr>
          <w:noProof/>
          <w:webHidden/>
        </w:rPr>
        <w:t>11</w:t>
      </w:r>
    </w:p>
    <w:p w14:paraId="3FA00749" w14:textId="36713C4E"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12.</w:t>
      </w:r>
      <w:r>
        <w:rPr>
          <w:noProof/>
        </w:rPr>
        <w:tab/>
      </w:r>
      <w:r w:rsidRPr="00382A49">
        <w:rPr>
          <w:noProof/>
        </w:rPr>
        <w:t>Language inconsistency in "3.2.3.1, column (20), remark 33, (n)" of ADN 2021</w:t>
      </w:r>
      <w:r>
        <w:rPr>
          <w:noProof/>
          <w:webHidden/>
        </w:rPr>
        <w:tab/>
      </w:r>
      <w:r>
        <w:rPr>
          <w:noProof/>
          <w:webHidden/>
        </w:rPr>
        <w:tab/>
        <w:t>1</w:t>
      </w:r>
      <w:r w:rsidR="00CF680A">
        <w:rPr>
          <w:noProof/>
          <w:webHidden/>
        </w:rPr>
        <w:t>1</w:t>
      </w:r>
    </w:p>
    <w:p w14:paraId="7944416D"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13.</w:t>
      </w:r>
      <w:r>
        <w:rPr>
          <w:noProof/>
        </w:rPr>
        <w:tab/>
      </w:r>
      <w:r w:rsidRPr="00382A49">
        <w:rPr>
          <w:noProof/>
        </w:rPr>
        <w:t>Language inconsistency in 3.3.1 ADN, Special Provision 651</w:t>
      </w:r>
      <w:r>
        <w:rPr>
          <w:noProof/>
          <w:webHidden/>
        </w:rPr>
        <w:tab/>
      </w:r>
      <w:r>
        <w:rPr>
          <w:noProof/>
          <w:webHidden/>
        </w:rPr>
        <w:tab/>
        <w:t>11</w:t>
      </w:r>
    </w:p>
    <w:p w14:paraId="4A8EDE7E"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14.</w:t>
      </w:r>
      <w:r>
        <w:rPr>
          <w:noProof/>
        </w:rPr>
        <w:tab/>
      </w:r>
      <w:r w:rsidRPr="00382A49">
        <w:rPr>
          <w:bCs/>
          <w:noProof/>
          <w:szCs w:val="28"/>
        </w:rPr>
        <w:t>Dangerous goods which are not detectable with a toximeter</w:t>
      </w:r>
      <w:r>
        <w:rPr>
          <w:noProof/>
          <w:webHidden/>
        </w:rPr>
        <w:tab/>
      </w:r>
      <w:r>
        <w:rPr>
          <w:noProof/>
          <w:webHidden/>
        </w:rPr>
        <w:tab/>
        <w:t>11</w:t>
      </w:r>
    </w:p>
    <w:p w14:paraId="65FA7731" w14:textId="77777777" w:rsidR="00665482" w:rsidRDefault="00665482" w:rsidP="00665482">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Pr>
          <w:noProof/>
        </w:rPr>
        <w:tab/>
      </w:r>
      <w:r w:rsidRPr="00BC3304">
        <w:rPr>
          <w:noProof/>
        </w:rPr>
        <w:t>15.</w:t>
      </w:r>
      <w:r>
        <w:rPr>
          <w:noProof/>
        </w:rPr>
        <w:tab/>
      </w:r>
      <w:r w:rsidRPr="0004145E">
        <w:t>Provisions of cofferdams</w:t>
      </w:r>
      <w:r>
        <w:rPr>
          <w:noProof/>
          <w:webHidden/>
        </w:rPr>
        <w:tab/>
      </w:r>
      <w:r>
        <w:rPr>
          <w:noProof/>
          <w:webHidden/>
        </w:rPr>
        <w:tab/>
        <w:t>11</w:t>
      </w:r>
    </w:p>
    <w:p w14:paraId="01B344DD" w14:textId="2D9671F5" w:rsidR="00986A4D" w:rsidRDefault="00C73608" w:rsidP="00665482">
      <w:pPr>
        <w:tabs>
          <w:tab w:val="right" w:pos="850"/>
          <w:tab w:val="left" w:pos="1134"/>
          <w:tab w:val="left" w:pos="1559"/>
          <w:tab w:val="left" w:pos="1984"/>
          <w:tab w:val="left" w:leader="dot" w:pos="8929"/>
          <w:tab w:val="right" w:pos="9638"/>
        </w:tabs>
        <w:spacing w:after="120"/>
        <w:rPr>
          <w:noProof/>
        </w:rPr>
      </w:pPr>
      <w:r>
        <w:rPr>
          <w:noProof/>
          <w:webHidden/>
        </w:rPr>
        <w:tab/>
      </w:r>
      <w:r>
        <w:rPr>
          <w:noProof/>
          <w:webHidden/>
        </w:rPr>
        <w:tab/>
        <w:t>C.</w:t>
      </w:r>
      <w:r>
        <w:rPr>
          <w:noProof/>
          <w:webHidden/>
        </w:rPr>
        <w:tab/>
        <w:t xml:space="preserve">Checking of </w:t>
      </w:r>
      <w:r w:rsidR="00554AD0">
        <w:rPr>
          <w:noProof/>
          <w:webHidden/>
        </w:rPr>
        <w:t>amendments adopted at previous</w:t>
      </w:r>
      <w:r w:rsidR="00106B52">
        <w:rPr>
          <w:noProof/>
          <w:webHidden/>
        </w:rPr>
        <w:t xml:space="preserve"> session</w:t>
      </w:r>
      <w:r w:rsidR="00106B52">
        <w:rPr>
          <w:noProof/>
          <w:webHidden/>
        </w:rPr>
        <w:tab/>
      </w:r>
      <w:r w:rsidR="00106B52">
        <w:rPr>
          <w:noProof/>
          <w:webHidden/>
        </w:rPr>
        <w:tab/>
      </w:r>
      <w:r w:rsidR="006D1ACB">
        <w:rPr>
          <w:noProof/>
          <w:webHidden/>
        </w:rPr>
        <w:t>11</w:t>
      </w:r>
    </w:p>
    <w:p w14:paraId="54BB7076" w14:textId="4B889C16"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VI</w:t>
      </w:r>
      <w:r>
        <w:rPr>
          <w:noProof/>
        </w:rPr>
        <w:t>II</w:t>
      </w:r>
      <w:r w:rsidRPr="00BC3304">
        <w:rPr>
          <w:noProof/>
        </w:rPr>
        <w:t>.</w:t>
      </w:r>
      <w:r>
        <w:rPr>
          <w:noProof/>
        </w:rPr>
        <w:tab/>
      </w:r>
      <w:r w:rsidRPr="00BC3304">
        <w:rPr>
          <w:noProof/>
        </w:rPr>
        <w:t xml:space="preserve">Reports of informal working groups (agenda item </w:t>
      </w:r>
      <w:r>
        <w:rPr>
          <w:noProof/>
        </w:rPr>
        <w:t>6</w:t>
      </w:r>
      <w:r w:rsidRPr="00BC3304">
        <w:rPr>
          <w:noProof/>
        </w:rPr>
        <w:t>)</w:t>
      </w:r>
      <w:r>
        <w:rPr>
          <w:noProof/>
          <w:webHidden/>
        </w:rPr>
        <w:tab/>
      </w:r>
      <w:r>
        <w:rPr>
          <w:noProof/>
          <w:webHidden/>
        </w:rPr>
        <w:tab/>
        <w:t>1</w:t>
      </w:r>
      <w:r w:rsidR="00A84B9B">
        <w:rPr>
          <w:noProof/>
          <w:webHidden/>
        </w:rPr>
        <w:t>2</w:t>
      </w:r>
    </w:p>
    <w:p w14:paraId="35D63AA8" w14:textId="633E86D1" w:rsidR="00665482" w:rsidRDefault="00665482" w:rsidP="00665482">
      <w:pPr>
        <w:tabs>
          <w:tab w:val="right" w:pos="850"/>
          <w:tab w:val="left" w:pos="1134"/>
          <w:tab w:val="left" w:pos="1559"/>
          <w:tab w:val="left" w:pos="1701"/>
          <w:tab w:val="left" w:pos="1984"/>
          <w:tab w:val="left" w:leader="dot" w:pos="8929"/>
          <w:tab w:val="right" w:pos="9638"/>
        </w:tabs>
        <w:spacing w:after="120"/>
        <w:ind w:left="1560" w:hanging="1560"/>
        <w:rPr>
          <w:noProof/>
        </w:rPr>
      </w:pPr>
      <w:r>
        <w:rPr>
          <w:noProof/>
        </w:rPr>
        <w:tab/>
      </w:r>
      <w:r>
        <w:rPr>
          <w:noProof/>
        </w:rPr>
        <w:tab/>
      </w:r>
      <w:r w:rsidRPr="00BC3304">
        <w:rPr>
          <w:noProof/>
        </w:rPr>
        <w:t>A.</w:t>
      </w:r>
      <w:r>
        <w:rPr>
          <w:noProof/>
        </w:rPr>
        <w:tab/>
      </w:r>
      <w:r>
        <w:rPr>
          <w:noProof/>
          <w:webHidden/>
        </w:rPr>
        <w:tab/>
      </w:r>
      <w:r w:rsidRPr="009B5C9A">
        <w:rPr>
          <w:noProof/>
        </w:rPr>
        <w:t>Report of the sixth meeting of the informal working group “loading on top of barges”</w:t>
      </w:r>
      <w:r>
        <w:rPr>
          <w:noProof/>
          <w:webHidden/>
        </w:rPr>
        <w:tab/>
      </w:r>
      <w:r>
        <w:rPr>
          <w:noProof/>
          <w:webHidden/>
        </w:rPr>
        <w:tab/>
        <w:t>1</w:t>
      </w:r>
      <w:r w:rsidR="00A84B9B">
        <w:rPr>
          <w:noProof/>
          <w:webHidden/>
        </w:rPr>
        <w:t>2</w:t>
      </w:r>
    </w:p>
    <w:p w14:paraId="7695060F" w14:textId="77777777" w:rsidR="00665482" w:rsidRDefault="00665482" w:rsidP="00665482">
      <w:pPr>
        <w:tabs>
          <w:tab w:val="right" w:pos="850"/>
          <w:tab w:val="left" w:pos="1134"/>
          <w:tab w:val="left" w:pos="1559"/>
          <w:tab w:val="left" w:pos="1984"/>
          <w:tab w:val="left" w:leader="dot" w:pos="8929"/>
          <w:tab w:val="right" w:pos="9638"/>
        </w:tabs>
        <w:spacing w:after="120"/>
        <w:ind w:left="1559" w:hanging="1559"/>
        <w:rPr>
          <w:noProof/>
          <w:webHidden/>
        </w:rPr>
      </w:pPr>
      <w:r>
        <w:rPr>
          <w:noProof/>
        </w:rPr>
        <w:tab/>
      </w:r>
      <w:r>
        <w:rPr>
          <w:noProof/>
        </w:rPr>
        <w:tab/>
      </w:r>
      <w:r w:rsidRPr="00BC3304">
        <w:rPr>
          <w:noProof/>
        </w:rPr>
        <w:t>B.</w:t>
      </w:r>
      <w:r>
        <w:rPr>
          <w:noProof/>
        </w:rPr>
        <w:tab/>
      </w:r>
      <w:r w:rsidRPr="00C65685">
        <w:rPr>
          <w:noProof/>
        </w:rPr>
        <w:t xml:space="preserve">Minutes of the twenty-first meeting of the Group of ADN Recommended Classification </w:t>
      </w:r>
      <w:r>
        <w:rPr>
          <w:noProof/>
        </w:rPr>
        <w:br/>
      </w:r>
      <w:r w:rsidRPr="00C65685">
        <w:rPr>
          <w:noProof/>
        </w:rPr>
        <w:t>Societies</w:t>
      </w:r>
      <w:r>
        <w:rPr>
          <w:noProof/>
          <w:webHidden/>
        </w:rPr>
        <w:tab/>
      </w:r>
      <w:r>
        <w:rPr>
          <w:noProof/>
          <w:webHidden/>
        </w:rPr>
        <w:tab/>
        <w:t>12</w:t>
      </w:r>
    </w:p>
    <w:p w14:paraId="4E167525" w14:textId="7027A0BB" w:rsidR="00665482" w:rsidRDefault="00665482" w:rsidP="00665482">
      <w:pPr>
        <w:tabs>
          <w:tab w:val="right" w:pos="850"/>
          <w:tab w:val="left" w:pos="1134"/>
          <w:tab w:val="left" w:pos="1559"/>
          <w:tab w:val="left" w:pos="1984"/>
          <w:tab w:val="left" w:leader="dot" w:pos="8929"/>
          <w:tab w:val="right" w:pos="9638"/>
        </w:tabs>
        <w:spacing w:after="120"/>
        <w:ind w:left="1559" w:hanging="1559"/>
        <w:rPr>
          <w:noProof/>
        </w:rPr>
      </w:pPr>
      <w:r>
        <w:rPr>
          <w:noProof/>
          <w:webHidden/>
        </w:rPr>
        <w:tab/>
      </w:r>
      <w:r>
        <w:rPr>
          <w:noProof/>
          <w:webHidden/>
        </w:rPr>
        <w:tab/>
        <w:t>C.</w:t>
      </w:r>
      <w:r>
        <w:rPr>
          <w:noProof/>
          <w:webHidden/>
        </w:rPr>
        <w:tab/>
      </w:r>
      <w:r>
        <w:t>Oral report on the correspondence g</w:t>
      </w:r>
      <w:r w:rsidRPr="0004145E">
        <w:t>roup o</w:t>
      </w:r>
      <w:r>
        <w:t>n fumigated cargos</w:t>
      </w:r>
      <w:r>
        <w:tab/>
      </w:r>
      <w:r>
        <w:tab/>
        <w:t>1</w:t>
      </w:r>
      <w:r w:rsidR="00F71C07">
        <w:t>3</w:t>
      </w:r>
    </w:p>
    <w:p w14:paraId="4E98E47B" w14:textId="316A1C8D"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t>IX</w:t>
      </w:r>
      <w:r w:rsidRPr="00BC3304">
        <w:rPr>
          <w:noProof/>
        </w:rPr>
        <w:t>.</w:t>
      </w:r>
      <w:r>
        <w:rPr>
          <w:noProof/>
        </w:rPr>
        <w:tab/>
      </w:r>
      <w:r w:rsidRPr="00BC3304">
        <w:rPr>
          <w:noProof/>
        </w:rPr>
        <w:t>Programme of work and calendar of meetings (agenda item </w:t>
      </w:r>
      <w:r>
        <w:rPr>
          <w:noProof/>
        </w:rPr>
        <w:t>7</w:t>
      </w:r>
      <w:r w:rsidRPr="00BC3304">
        <w:rPr>
          <w:noProof/>
        </w:rPr>
        <w:t>)</w:t>
      </w:r>
      <w:r>
        <w:rPr>
          <w:noProof/>
          <w:webHidden/>
        </w:rPr>
        <w:tab/>
      </w:r>
      <w:r>
        <w:rPr>
          <w:noProof/>
          <w:webHidden/>
        </w:rPr>
        <w:tab/>
        <w:t>1</w:t>
      </w:r>
      <w:r w:rsidR="00432E9A">
        <w:rPr>
          <w:noProof/>
          <w:webHidden/>
        </w:rPr>
        <w:t>3</w:t>
      </w:r>
    </w:p>
    <w:p w14:paraId="5A822CEE"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X.</w:t>
      </w:r>
      <w:r>
        <w:rPr>
          <w:noProof/>
        </w:rPr>
        <w:tab/>
      </w:r>
      <w:r w:rsidRPr="00BC3304">
        <w:rPr>
          <w:noProof/>
        </w:rPr>
        <w:t xml:space="preserve">Any other business (agenda item </w:t>
      </w:r>
      <w:r>
        <w:rPr>
          <w:noProof/>
        </w:rPr>
        <w:t>8</w:t>
      </w:r>
      <w:r w:rsidRPr="00BC3304">
        <w:rPr>
          <w:noProof/>
        </w:rPr>
        <w:t>)</w:t>
      </w:r>
      <w:r>
        <w:rPr>
          <w:noProof/>
          <w:webHidden/>
        </w:rPr>
        <w:tab/>
      </w:r>
      <w:r>
        <w:rPr>
          <w:noProof/>
          <w:webHidden/>
        </w:rPr>
        <w:tab/>
        <w:t>13</w:t>
      </w:r>
    </w:p>
    <w:p w14:paraId="4F029607" w14:textId="77777777" w:rsidR="00665482" w:rsidRDefault="00665482" w:rsidP="00665482">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Pr="00BC3304">
        <w:rPr>
          <w:noProof/>
        </w:rPr>
        <w:t>A.</w:t>
      </w:r>
      <w:r>
        <w:rPr>
          <w:noProof/>
        </w:rPr>
        <w:tab/>
      </w:r>
      <w:r w:rsidRPr="0004145E">
        <w:t xml:space="preserve">Terms of reference for the informal working group on certificates and other on-board </w:t>
      </w:r>
      <w:r>
        <w:br/>
      </w:r>
      <w:r w:rsidRPr="0004145E">
        <w:t>documents in electronic format</w:t>
      </w:r>
      <w:r>
        <w:rPr>
          <w:noProof/>
          <w:webHidden/>
        </w:rPr>
        <w:tab/>
      </w:r>
      <w:r>
        <w:rPr>
          <w:noProof/>
          <w:webHidden/>
        </w:rPr>
        <w:tab/>
        <w:t>13</w:t>
      </w:r>
    </w:p>
    <w:p w14:paraId="31427624"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04145E">
        <w:t>Rules of Procedures for the ADN Safety Committee</w:t>
      </w:r>
      <w:r>
        <w:rPr>
          <w:noProof/>
          <w:webHidden/>
        </w:rPr>
        <w:tab/>
      </w:r>
      <w:r>
        <w:rPr>
          <w:noProof/>
          <w:webHidden/>
        </w:rPr>
        <w:tab/>
        <w:t>13</w:t>
      </w:r>
    </w:p>
    <w:p w14:paraId="5DBB169F" w14:textId="043315B4" w:rsidR="00665482" w:rsidRDefault="00665482" w:rsidP="00665482">
      <w:pPr>
        <w:tabs>
          <w:tab w:val="right" w:pos="850"/>
          <w:tab w:val="left" w:pos="1134"/>
          <w:tab w:val="left" w:pos="1559"/>
          <w:tab w:val="left" w:pos="1984"/>
          <w:tab w:val="left" w:leader="dot" w:pos="8929"/>
          <w:tab w:val="right" w:pos="9638"/>
        </w:tabs>
        <w:spacing w:after="120"/>
        <w:rPr>
          <w:noProof/>
          <w:webHidden/>
        </w:rPr>
      </w:pPr>
      <w:r>
        <w:rPr>
          <w:noProof/>
        </w:rPr>
        <w:tab/>
      </w:r>
      <w:r>
        <w:rPr>
          <w:noProof/>
        </w:rPr>
        <w:tab/>
      </w:r>
      <w:r w:rsidRPr="00BC3304">
        <w:rPr>
          <w:noProof/>
        </w:rPr>
        <w:t>C.</w:t>
      </w:r>
      <w:r>
        <w:rPr>
          <w:noProof/>
        </w:rPr>
        <w:tab/>
      </w:r>
      <w:r w:rsidRPr="0004145E">
        <w:t>Loading and unloading instructions — draft terms of reference for informal working group</w:t>
      </w:r>
      <w:r>
        <w:rPr>
          <w:noProof/>
          <w:webHidden/>
        </w:rPr>
        <w:tab/>
      </w:r>
      <w:r>
        <w:rPr>
          <w:noProof/>
          <w:webHidden/>
        </w:rPr>
        <w:tab/>
        <w:t>1</w:t>
      </w:r>
      <w:r w:rsidR="00432E9A">
        <w:rPr>
          <w:noProof/>
          <w:webHidden/>
        </w:rPr>
        <w:t>4</w:t>
      </w:r>
    </w:p>
    <w:p w14:paraId="6D5FBFE7" w14:textId="07046E9F"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webHidden/>
        </w:rPr>
        <w:tab/>
      </w:r>
      <w:r>
        <w:rPr>
          <w:noProof/>
          <w:webHidden/>
        </w:rPr>
        <w:tab/>
        <w:t>D.</w:t>
      </w:r>
      <w:r>
        <w:rPr>
          <w:noProof/>
          <w:webHidden/>
        </w:rPr>
        <w:tab/>
      </w:r>
      <w:r w:rsidRPr="00004681">
        <w:rPr>
          <w:noProof/>
        </w:rPr>
        <w:t>Draft agenda for the twelfth meeting of the informal working group on substances</w:t>
      </w:r>
      <w:r>
        <w:rPr>
          <w:noProof/>
        </w:rPr>
        <w:tab/>
      </w:r>
      <w:r>
        <w:rPr>
          <w:noProof/>
        </w:rPr>
        <w:tab/>
        <w:t>1</w:t>
      </w:r>
      <w:r w:rsidR="00432E9A">
        <w:rPr>
          <w:noProof/>
        </w:rPr>
        <w:t>4</w:t>
      </w:r>
    </w:p>
    <w:p w14:paraId="0D520193" w14:textId="5D25B450"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Pr>
          <w:noProof/>
        </w:rPr>
        <w:tab/>
        <w:t>E.</w:t>
      </w:r>
      <w:r>
        <w:rPr>
          <w:noProof/>
        </w:rPr>
        <w:tab/>
      </w:r>
      <w:r w:rsidRPr="00222772">
        <w:t>Spring-loaded low-pressure valve</w:t>
      </w:r>
      <w:r>
        <w:tab/>
      </w:r>
      <w:r>
        <w:tab/>
        <w:t>1</w:t>
      </w:r>
      <w:r w:rsidR="00C40ADC">
        <w:t>4</w:t>
      </w:r>
    </w:p>
    <w:p w14:paraId="1E13133C" w14:textId="77777777" w:rsidR="00665482" w:rsidRDefault="00665482" w:rsidP="00665482">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X</w:t>
      </w:r>
      <w:r>
        <w:rPr>
          <w:noProof/>
        </w:rPr>
        <w:t>I</w:t>
      </w:r>
      <w:r w:rsidRPr="00BC3304">
        <w:rPr>
          <w:noProof/>
        </w:rPr>
        <w:t>.</w:t>
      </w:r>
      <w:r>
        <w:rPr>
          <w:noProof/>
        </w:rPr>
        <w:tab/>
      </w:r>
      <w:r w:rsidRPr="00BC3304">
        <w:rPr>
          <w:noProof/>
        </w:rPr>
        <w:t xml:space="preserve">Adoption of the report (agenda item </w:t>
      </w:r>
      <w:r>
        <w:rPr>
          <w:noProof/>
        </w:rPr>
        <w:t>9</w:t>
      </w:r>
      <w:r w:rsidRPr="00BC3304">
        <w:rPr>
          <w:noProof/>
        </w:rPr>
        <w:t>)</w:t>
      </w:r>
      <w:r>
        <w:rPr>
          <w:noProof/>
          <w:webHidden/>
        </w:rPr>
        <w:tab/>
      </w:r>
      <w:r>
        <w:rPr>
          <w:noProof/>
          <w:webHidden/>
        </w:rPr>
        <w:tab/>
        <w:t>14</w:t>
      </w:r>
    </w:p>
    <w:p w14:paraId="631860E5" w14:textId="77777777" w:rsidR="00A8190B" w:rsidRPr="00E06669" w:rsidRDefault="00A8190B" w:rsidP="00A8190B">
      <w:pPr>
        <w:spacing w:after="120"/>
      </w:pPr>
      <w:r w:rsidRPr="00E06669">
        <w:t>Annexes</w:t>
      </w:r>
    </w:p>
    <w:p w14:paraId="394A1FB6" w14:textId="77777777" w:rsidR="00A8190B" w:rsidRPr="00E06669" w:rsidRDefault="00A8190B" w:rsidP="00A8190B">
      <w:pPr>
        <w:tabs>
          <w:tab w:val="right" w:pos="850"/>
          <w:tab w:val="left" w:pos="1134"/>
          <w:tab w:val="left" w:pos="1559"/>
          <w:tab w:val="left" w:pos="1984"/>
          <w:tab w:val="left" w:leader="dot" w:pos="8929"/>
          <w:tab w:val="right" w:pos="9638"/>
        </w:tabs>
        <w:spacing w:after="120"/>
      </w:pPr>
      <w:r w:rsidRPr="00E06669">
        <w:tab/>
        <w:t>I.</w:t>
      </w:r>
      <w:r w:rsidRPr="00E06669">
        <w:tab/>
      </w:r>
      <w:r w:rsidRPr="00E06669">
        <w:rPr>
          <w:spacing w:val="-2"/>
        </w:rPr>
        <w:t xml:space="preserve">Proposed </w:t>
      </w:r>
      <w:r w:rsidRPr="00E06669">
        <w:rPr>
          <w:noProof/>
          <w:spacing w:val="-2"/>
        </w:rPr>
        <w:t>amendments</w:t>
      </w:r>
      <w:r w:rsidRPr="00E06669">
        <w:rPr>
          <w:spacing w:val="-2"/>
        </w:rPr>
        <w:t xml:space="preserve"> to the Regulations annexed to ADN for entry into force on 1 January 2023</w:t>
      </w:r>
      <w:r w:rsidRPr="00E06669">
        <w:tab/>
      </w:r>
      <w:r w:rsidRPr="00E06669">
        <w:tab/>
        <w:t>15</w:t>
      </w:r>
    </w:p>
    <w:p w14:paraId="6BAF5FE2" w14:textId="22D04A2E" w:rsidR="00A8190B" w:rsidRDefault="00A8190B" w:rsidP="00736985">
      <w:pPr>
        <w:tabs>
          <w:tab w:val="right" w:pos="850"/>
          <w:tab w:val="left" w:pos="1134"/>
          <w:tab w:val="left" w:pos="1559"/>
          <w:tab w:val="left" w:pos="1984"/>
          <w:tab w:val="left" w:leader="dot" w:pos="8929"/>
          <w:tab w:val="right" w:pos="9638"/>
        </w:tabs>
        <w:spacing w:after="120"/>
        <w:ind w:left="1130" w:hanging="1130"/>
      </w:pPr>
      <w:r w:rsidRPr="00E06669">
        <w:tab/>
        <w:t>II.</w:t>
      </w:r>
      <w:r w:rsidRPr="00E06669">
        <w:tab/>
      </w:r>
      <w:r w:rsidR="00A60F42" w:rsidRPr="00E06669">
        <w:t xml:space="preserve">Corrections to ECE/TRANS/301 (ADN 2021 publication) </w:t>
      </w:r>
      <w:r w:rsidR="00736985" w:rsidRPr="00E06669">
        <w:br/>
      </w:r>
      <w:r w:rsidR="00A60F42" w:rsidRPr="00E06669">
        <w:t>(Corrections not requiring acceptance by Contracting Parties</w:t>
      </w:r>
      <w:r w:rsidRPr="00E06669">
        <w:tab/>
      </w:r>
      <w:r w:rsidRPr="00E06669">
        <w:tab/>
        <w:t>2</w:t>
      </w:r>
      <w:r w:rsidR="00E06669">
        <w:t>7</w:t>
      </w:r>
    </w:p>
    <w:p w14:paraId="5CD5AC6D" w14:textId="77777777" w:rsidR="00665482" w:rsidRDefault="00665482" w:rsidP="00665482"/>
    <w:p w14:paraId="7589EFE3" w14:textId="0ED5804F" w:rsidR="003869DC" w:rsidRDefault="003869DC" w:rsidP="00A361CD">
      <w:pPr>
        <w:spacing w:before="120"/>
        <w:rPr>
          <w:noProof/>
          <w:webHidden/>
        </w:rPr>
      </w:pPr>
      <w:r>
        <w:rPr>
          <w:noProof/>
          <w:webHidden/>
        </w:rPr>
        <w:br w:type="page"/>
      </w:r>
    </w:p>
    <w:p w14:paraId="0D090854" w14:textId="77777777" w:rsidR="008C5B7C" w:rsidRPr="00E12CB6" w:rsidRDefault="008C5B7C" w:rsidP="008C5B7C">
      <w:pPr>
        <w:pStyle w:val="HChG"/>
      </w:pPr>
      <w:r w:rsidRPr="00E12CB6">
        <w:lastRenderedPageBreak/>
        <w:tab/>
        <w:t>I.</w:t>
      </w:r>
      <w:r w:rsidRPr="00E12CB6">
        <w:tab/>
        <w:t>Attendance</w:t>
      </w:r>
    </w:p>
    <w:p w14:paraId="2E9138F6" w14:textId="77777777" w:rsidR="008C5B7C" w:rsidRPr="00E12CB6" w:rsidRDefault="008C5B7C" w:rsidP="008C5B7C">
      <w:pPr>
        <w:pStyle w:val="SingleTxtG"/>
      </w:pPr>
      <w:bookmarkStart w:id="8" w:name="_Hlk18340908"/>
      <w:r w:rsidRPr="00E12CB6">
        <w:t>1.</w:t>
      </w:r>
      <w:r w:rsidRPr="00E12CB6">
        <w:tab/>
        <w:t xml:space="preserve">The Joint Meeting of Experts on the Regulations annexed to the European Agreement concerning the International Carriage of Dangerous Goods by Inland Waterways (ADN) (ADN Safety Committee) held its thirty-ninth session in Geneva from 24 to 28 January 2022, </w:t>
      </w:r>
      <w:bookmarkStart w:id="9" w:name="_Hlk18487351"/>
      <w:r w:rsidRPr="00E12CB6">
        <w:rPr>
          <w:w w:val="103"/>
        </w:rPr>
        <w:t xml:space="preserve">with Mr. H. </w:t>
      </w:r>
      <w:r w:rsidRPr="00E12CB6">
        <w:t>Langenberg</w:t>
      </w:r>
      <w:r w:rsidRPr="00E12CB6">
        <w:rPr>
          <w:w w:val="103"/>
        </w:rPr>
        <w:t xml:space="preserve"> (Netherlands) as Chair and Mr. B. Birklhuber (Austria) as Vice-Chair</w:t>
      </w:r>
      <w:r w:rsidRPr="00E12CB6">
        <w:t>.</w:t>
      </w:r>
      <w:bookmarkEnd w:id="9"/>
    </w:p>
    <w:p w14:paraId="144302EC" w14:textId="6A3AEDB0" w:rsidR="008C5B7C" w:rsidRPr="00E12CB6" w:rsidRDefault="008C5B7C" w:rsidP="008C5B7C">
      <w:pPr>
        <w:pStyle w:val="SingleTxtG"/>
      </w:pPr>
      <w:r w:rsidRPr="00E12CB6">
        <w:t>2.</w:t>
      </w:r>
      <w:r w:rsidRPr="00E12CB6">
        <w:tab/>
        <w:t xml:space="preserve">Representatives of the following countries took part in the work of the session: Austria, Belgium, Bulgaria, Czech Republic, France, Germany, Luxembourg, Netherlands, </w:t>
      </w:r>
      <w:r>
        <w:t xml:space="preserve">Poland, </w:t>
      </w:r>
      <w:r w:rsidRPr="00E12CB6">
        <w:t xml:space="preserve">Romania, Russian Federation, Slovakia and Switzerland. </w:t>
      </w:r>
    </w:p>
    <w:p w14:paraId="69D3CB22" w14:textId="0A78E74D" w:rsidR="008C5B7C" w:rsidRPr="00E12CB6" w:rsidRDefault="008C5B7C" w:rsidP="008C5B7C">
      <w:pPr>
        <w:pStyle w:val="SingleTxtG"/>
      </w:pPr>
      <w:r w:rsidRPr="00E12CB6">
        <w:t>3.</w:t>
      </w:r>
      <w:r w:rsidRPr="00E12CB6">
        <w:tab/>
        <w:t>The following intergovernmental organizations were represented: the Central Commission for the Navigation of the Rhine (CCNR), the Danube Commission</w:t>
      </w:r>
      <w:r>
        <w:t>,</w:t>
      </w:r>
      <w:r w:rsidRPr="00E12CB6">
        <w:t xml:space="preserve"> the European </w:t>
      </w:r>
      <w:r w:rsidR="002336DE">
        <w:t>C</w:t>
      </w:r>
      <w:r w:rsidR="00FC2BA4">
        <w:t>ommission</w:t>
      </w:r>
      <w:r w:rsidR="002336DE" w:rsidRPr="006F0993">
        <w:t xml:space="preserve"> </w:t>
      </w:r>
      <w:r w:rsidRPr="00E12CB6">
        <w:t>and</w:t>
      </w:r>
      <w:r>
        <w:t xml:space="preserve"> Transport Community</w:t>
      </w:r>
      <w:r w:rsidRPr="00E12CB6">
        <w:t>.</w:t>
      </w:r>
    </w:p>
    <w:p w14:paraId="7D24C86A" w14:textId="5B4E2380" w:rsidR="008C5B7C" w:rsidRPr="00E12CB6" w:rsidRDefault="008C5B7C" w:rsidP="008C5B7C">
      <w:pPr>
        <w:pStyle w:val="SingleTxtG"/>
      </w:pPr>
      <w:r w:rsidRPr="00E12CB6">
        <w:t>4.</w:t>
      </w:r>
      <w:r w:rsidRPr="00E12CB6">
        <w:tab/>
        <w:t xml:space="preserve">The following non-governmental organizations were also represented: European Barge Union (EBU), European Bulk Oil Traders’ Association (EBOTA), European Chemical Industry Council (Cefic), </w:t>
      </w:r>
      <w:r w:rsidR="00137D42" w:rsidRPr="00137D42">
        <w:t>International Committee for the Prevention of Work Accidents in Inland Navigation</w:t>
      </w:r>
      <w:r w:rsidR="00137D42">
        <w:t xml:space="preserve"> (CIPA), </w:t>
      </w:r>
      <w:r w:rsidRPr="00E12CB6">
        <w:t xml:space="preserve">European Skippers Organisation (ESO), Federation of European Tank Storage Associations (FETSA), FuelsEurope, International </w:t>
      </w:r>
      <w:r>
        <w:t>Dangerous Goods and Container Association (IDGCA</w:t>
      </w:r>
      <w:r w:rsidRPr="00E12CB6">
        <w:t>) and Recommended ADN Classification Societies.</w:t>
      </w:r>
    </w:p>
    <w:p w14:paraId="07298E63" w14:textId="77777777" w:rsidR="008C5B7C" w:rsidRPr="00E12CB6" w:rsidRDefault="008C5B7C" w:rsidP="008C5B7C">
      <w:pPr>
        <w:pStyle w:val="HChG"/>
        <w:spacing w:before="240"/>
      </w:pPr>
      <w:r w:rsidRPr="00E12CB6">
        <w:tab/>
        <w:t>II.</w:t>
      </w:r>
      <w:r w:rsidRPr="00E12CB6">
        <w:tab/>
        <w:t>Organizational matters</w:t>
      </w:r>
    </w:p>
    <w:p w14:paraId="60481373" w14:textId="77777777" w:rsidR="008C5B7C" w:rsidRPr="00E12CB6" w:rsidRDefault="008C5B7C" w:rsidP="008C5B7C">
      <w:pPr>
        <w:pStyle w:val="SingleTxtG"/>
      </w:pPr>
      <w:r w:rsidRPr="00E12CB6">
        <w:t>5.</w:t>
      </w:r>
      <w:r w:rsidRPr="00E12CB6">
        <w:tab/>
        <w:t>The Safety Committee was informed that due to a combination of COVID-19 response measures and ongoing financial constraints triggered by the United Nations liquidity crisis, the number of meeting rooms available for hybrid meetings was still reduced to three parallel meetings per day with limited duration of the morning or afternoon hybrid meetings. ECE is planning to revert to normal business for the second half of the year. Taking into account those factors and the sanitary and travel restrictions still in force, and after consultation with the secretariat and conference services of the United Nations Office at Geneva, the officers of the Safety Committee agreed to adapt again the format of the thirty-ninth session (see informal document INF.10).</w:t>
      </w:r>
    </w:p>
    <w:p w14:paraId="481F186A" w14:textId="77777777" w:rsidR="008C5B7C" w:rsidRPr="00E12CB6" w:rsidRDefault="008C5B7C" w:rsidP="008C5B7C">
      <w:pPr>
        <w:pStyle w:val="SingleTxtG"/>
      </w:pPr>
      <w:r w:rsidRPr="00E12CB6">
        <w:t>6.</w:t>
      </w:r>
      <w:r w:rsidRPr="00E12CB6">
        <w:tab/>
        <w:t xml:space="preserve">The Safety Committee noted the </w:t>
      </w:r>
      <w:r w:rsidRPr="00E12CB6">
        <w:rPr>
          <w:bCs/>
        </w:rPr>
        <w:t>changes in the structure of the Sustainable Transport Division, moving the activities and tasks related to road safety management from the Dangerous Goods Section to the Vehicle Regulations and Transport Innovations Section.</w:t>
      </w:r>
    </w:p>
    <w:bookmarkEnd w:id="8"/>
    <w:p w14:paraId="6BF87B17" w14:textId="77777777" w:rsidR="008C5B7C" w:rsidRPr="00E12CB6" w:rsidRDefault="008C5B7C" w:rsidP="008C5B7C">
      <w:pPr>
        <w:pStyle w:val="HChG"/>
      </w:pPr>
      <w:r w:rsidRPr="00E12CB6">
        <w:tab/>
        <w:t>III.</w:t>
      </w:r>
      <w:r w:rsidRPr="00E12CB6">
        <w:tab/>
        <w:t>Adoption of the agenda (agenda item 1)</w:t>
      </w:r>
    </w:p>
    <w:p w14:paraId="3697005E" w14:textId="77777777" w:rsidR="008C5B7C" w:rsidRPr="00E12CB6" w:rsidRDefault="008C5B7C" w:rsidP="008C5B7C">
      <w:pPr>
        <w:pStyle w:val="SingleTxtG"/>
        <w:tabs>
          <w:tab w:val="left" w:pos="3402"/>
        </w:tabs>
      </w:pPr>
      <w:r w:rsidRPr="00E12CB6">
        <w:rPr>
          <w:i/>
          <w:lang w:eastAsia="en-US"/>
        </w:rPr>
        <w:t>Documents</w:t>
      </w:r>
      <w:r w:rsidRPr="00E12CB6">
        <w:rPr>
          <w:i/>
        </w:rPr>
        <w:t>:</w:t>
      </w:r>
      <w:r w:rsidRPr="00E12CB6">
        <w:tab/>
        <w:t>ECE/TRANS/WP.15/AC.2/79 and Add.1</w:t>
      </w:r>
    </w:p>
    <w:p w14:paraId="59F5D5E9" w14:textId="77777777" w:rsidR="008C5B7C" w:rsidRPr="00E12CB6" w:rsidRDefault="008C5B7C" w:rsidP="008C5B7C">
      <w:pPr>
        <w:pStyle w:val="SingleTxtG"/>
        <w:tabs>
          <w:tab w:val="left" w:pos="3402"/>
        </w:tabs>
      </w:pPr>
      <w:r w:rsidRPr="00E12CB6">
        <w:rPr>
          <w:i/>
          <w:lang w:eastAsia="en-US"/>
        </w:rPr>
        <w:t>Informal</w:t>
      </w:r>
      <w:r w:rsidRPr="00E12CB6">
        <w:t xml:space="preserve"> </w:t>
      </w:r>
      <w:r w:rsidRPr="00E12CB6">
        <w:rPr>
          <w:i/>
        </w:rPr>
        <w:t>document:</w:t>
      </w:r>
      <w:r w:rsidRPr="00E12CB6">
        <w:tab/>
        <w:t>INF.1 (Secretariat)</w:t>
      </w:r>
    </w:p>
    <w:p w14:paraId="471C3B96" w14:textId="03B7E149" w:rsidR="008C5B7C" w:rsidRPr="00E12CB6" w:rsidRDefault="008C5B7C" w:rsidP="008C5B7C">
      <w:pPr>
        <w:pStyle w:val="SingleTxtG"/>
      </w:pPr>
      <w:r>
        <w:t>7</w:t>
      </w:r>
      <w:r w:rsidRPr="00E12CB6">
        <w:t>.</w:t>
      </w:r>
      <w:r w:rsidRPr="00E12CB6">
        <w:tab/>
        <w:t>The Safety Committee adopted the agenda prepared by the secretariat, as amended by informal document INF.1 to take account of informal documents INF.2 to INF.2</w:t>
      </w:r>
      <w:r w:rsidR="00F239A5">
        <w:t>3</w:t>
      </w:r>
      <w:r w:rsidRPr="00E12CB6">
        <w:t>.</w:t>
      </w:r>
    </w:p>
    <w:p w14:paraId="2126D192" w14:textId="77777777" w:rsidR="008C5B7C" w:rsidRPr="00E12CB6" w:rsidRDefault="008C5B7C" w:rsidP="008C5B7C">
      <w:pPr>
        <w:pStyle w:val="HChG"/>
      </w:pPr>
      <w:r w:rsidRPr="00E12CB6">
        <w:tab/>
      </w:r>
      <w:bookmarkStart w:id="10" w:name="_Toc63762784"/>
      <w:bookmarkStart w:id="11" w:name="_Toc64472434"/>
      <w:bookmarkStart w:id="12" w:name="_Hlk536607958"/>
      <w:r w:rsidRPr="00E12CB6">
        <w:t>IV.</w:t>
      </w:r>
      <w:r w:rsidRPr="00E12CB6">
        <w:tab/>
        <w:t>Election of officers for 2022 (agenda item 2)</w:t>
      </w:r>
      <w:bookmarkEnd w:id="10"/>
      <w:bookmarkEnd w:id="11"/>
    </w:p>
    <w:p w14:paraId="69428CFA" w14:textId="1AD2A574" w:rsidR="008C5B7C" w:rsidRPr="00E12CB6" w:rsidRDefault="008C5B7C" w:rsidP="008C5B7C">
      <w:pPr>
        <w:pStyle w:val="SingleTxtG"/>
      </w:pPr>
      <w:r>
        <w:t>8</w:t>
      </w:r>
      <w:r w:rsidRPr="00E12CB6">
        <w:t>.</w:t>
      </w:r>
      <w:r w:rsidRPr="00E12CB6">
        <w:tab/>
        <w:t xml:space="preserve">On the proposal of the representative of France and supported by the representative of Germany, the Safety Committee re-elected Mr. H. Langenberg (Netherlands) as </w:t>
      </w:r>
      <w:r w:rsidR="00EA593E">
        <w:t>C</w:t>
      </w:r>
      <w:r w:rsidR="00EA593E" w:rsidRPr="00E12CB6">
        <w:t xml:space="preserve">hair </w:t>
      </w:r>
      <w:r w:rsidRPr="00E12CB6">
        <w:t>and Mr. B. Birklhuber (Austria) as vice-</w:t>
      </w:r>
      <w:r w:rsidR="00EA593E">
        <w:t>C</w:t>
      </w:r>
      <w:r w:rsidR="00EA593E" w:rsidRPr="00E12CB6">
        <w:t>hair</w:t>
      </w:r>
      <w:r w:rsidRPr="00E12CB6">
        <w:t>, for its sessions in 2022.</w:t>
      </w:r>
    </w:p>
    <w:bookmarkEnd w:id="12"/>
    <w:p w14:paraId="392742D7" w14:textId="77777777" w:rsidR="008C5B7C" w:rsidRPr="00E12CB6" w:rsidRDefault="008C5B7C" w:rsidP="008C5B7C">
      <w:pPr>
        <w:pStyle w:val="HChG"/>
      </w:pPr>
      <w:r w:rsidRPr="00E12CB6">
        <w:lastRenderedPageBreak/>
        <w:tab/>
        <w:t>V.</w:t>
      </w:r>
      <w:r w:rsidRPr="00E12CB6">
        <w:tab/>
        <w:t>Matters arising from the work of United Nations bodies or other organizations (agenda item 3)</w:t>
      </w:r>
    </w:p>
    <w:p w14:paraId="323BFAC9" w14:textId="77777777" w:rsidR="008C5B7C" w:rsidRPr="00E12CB6" w:rsidRDefault="008C5B7C" w:rsidP="008C5B7C">
      <w:pPr>
        <w:pStyle w:val="H1G"/>
      </w:pPr>
      <w:r w:rsidRPr="00E12CB6">
        <w:tab/>
        <w:t>A.</w:t>
      </w:r>
      <w:r w:rsidRPr="00E12CB6">
        <w:tab/>
        <w:t>Work of the ECE Executive Committee and the Inland Transport Committee</w:t>
      </w:r>
    </w:p>
    <w:p w14:paraId="4210D234" w14:textId="77777777" w:rsidR="008C5B7C" w:rsidRPr="00E12CB6" w:rsidRDefault="008C5B7C" w:rsidP="008C5B7C">
      <w:pPr>
        <w:pStyle w:val="H23G"/>
        <w:tabs>
          <w:tab w:val="left" w:pos="3402"/>
        </w:tabs>
        <w:rPr>
          <w:b w:val="0"/>
          <w:bCs/>
        </w:rPr>
      </w:pPr>
      <w:r w:rsidRPr="00E12CB6">
        <w:rPr>
          <w:b w:val="0"/>
          <w:bCs/>
          <w:i/>
          <w:iCs/>
        </w:rPr>
        <w:tab/>
      </w:r>
      <w:r w:rsidRPr="00E12CB6">
        <w:rPr>
          <w:b w:val="0"/>
          <w:bCs/>
          <w:i/>
          <w:iCs/>
        </w:rPr>
        <w:tab/>
        <w:t>Informal document</w:t>
      </w:r>
      <w:r w:rsidRPr="00E12CB6">
        <w:rPr>
          <w:b w:val="0"/>
          <w:bCs/>
        </w:rPr>
        <w:t>:</w:t>
      </w:r>
      <w:r w:rsidRPr="00E12CB6">
        <w:rPr>
          <w:b w:val="0"/>
          <w:bCs/>
        </w:rPr>
        <w:tab/>
      </w:r>
      <w:r w:rsidRPr="00E12CB6">
        <w:rPr>
          <w:b w:val="0"/>
          <w:bCs/>
        </w:rPr>
        <w:tab/>
        <w:t>INF.18 (Secretariat)</w:t>
      </w:r>
    </w:p>
    <w:p w14:paraId="1A5CDEEC" w14:textId="29662D99" w:rsidR="008C5B7C" w:rsidRPr="00E12CB6" w:rsidRDefault="008C5B7C" w:rsidP="008C5B7C">
      <w:pPr>
        <w:pStyle w:val="SingleTxtG"/>
      </w:pPr>
      <w:r>
        <w:t>9</w:t>
      </w:r>
      <w:r w:rsidRPr="00E12CB6">
        <w:t>.</w:t>
      </w:r>
      <w:r w:rsidRPr="00E12CB6">
        <w:tab/>
        <w:t xml:space="preserve">The Safety Committee was informed that the ECE Executive Committee (EXCOM) decided, at its session on 21 July 2021, to seek input from its subsidiary bodies on themes for high-level discussions </w:t>
      </w:r>
      <w:r w:rsidR="00A14722">
        <w:t>(</w:t>
      </w:r>
      <w:r w:rsidR="00E6264D">
        <w:t xml:space="preserve">see </w:t>
      </w:r>
      <w:r w:rsidR="00197E5F">
        <w:t xml:space="preserve">document E/ECE/1500) </w:t>
      </w:r>
      <w:r w:rsidRPr="00E12CB6">
        <w:t>and to report to the Commission at its autumn 2022 session, in particular on the development of effective and measurable solutions that promote a circular economy and a sustainable use of natural resources in view of the achievement of the goals of the 2030 Agenda for Sustainable Development. Delegations wishing to do so were invited to present information on that subject at the next session of the Safety Committee.</w:t>
      </w:r>
    </w:p>
    <w:p w14:paraId="77E0C8E4" w14:textId="77777777" w:rsidR="008C5B7C" w:rsidRPr="00E12D05" w:rsidRDefault="008C5B7C" w:rsidP="008C5B7C">
      <w:pPr>
        <w:pStyle w:val="SingleTxtG"/>
      </w:pPr>
      <w:r>
        <w:t>10</w:t>
      </w:r>
      <w:r w:rsidRPr="00E12CB6">
        <w:t>.</w:t>
      </w:r>
      <w:r w:rsidRPr="00E12CB6">
        <w:tab/>
        <w:t xml:space="preserve">The Safety Committee </w:t>
      </w:r>
      <w:r w:rsidRPr="00E12CB6">
        <w:rPr>
          <w:lang w:eastAsia="en-US"/>
        </w:rPr>
        <w:t xml:space="preserve">noted </w:t>
      </w:r>
      <w:r w:rsidRPr="00E12CB6">
        <w:t xml:space="preserve">that the </w:t>
      </w:r>
      <w:r w:rsidRPr="00E12CB6">
        <w:rPr>
          <w:rStyle w:val="field-content"/>
        </w:rPr>
        <w:t xml:space="preserve">annual </w:t>
      </w:r>
      <w:r w:rsidRPr="00E12CB6">
        <w:t>session of the Inland Transport Committee (ITC) was scheduled to be held in Geneva from 22 to 25 February 2022</w:t>
      </w:r>
      <w:r w:rsidRPr="00E12CB6">
        <w:rPr>
          <w:rStyle w:val="field-content"/>
        </w:rPr>
        <w:t>. The session will mark its 75th anniversary and will focus on the subject of “connecting countries and driving sustainable mobility”</w:t>
      </w:r>
      <w:r w:rsidRPr="00E12CB6">
        <w:t xml:space="preserve">. Further information and documentation such as transport digitalization and the implementation of the ITC Strategy until 2030 are available at: </w:t>
      </w:r>
      <w:r w:rsidRPr="00E12D05">
        <w:t>https://unece.org/info/Transport/Inland-Transport-Committee/events/362658.</w:t>
      </w:r>
    </w:p>
    <w:p w14:paraId="0587C5C6" w14:textId="77777777" w:rsidR="008C5B7C" w:rsidRPr="00E12CB6" w:rsidRDefault="008C5B7C" w:rsidP="008C5B7C">
      <w:pPr>
        <w:pStyle w:val="H1G"/>
      </w:pPr>
      <w:r w:rsidRPr="00E12CB6">
        <w:tab/>
        <w:t>B.</w:t>
      </w:r>
      <w:r w:rsidRPr="00E12CB6">
        <w:tab/>
        <w:t>Report from the Danube Commission</w:t>
      </w:r>
    </w:p>
    <w:p w14:paraId="44BAE29E" w14:textId="77777777" w:rsidR="008C5B7C" w:rsidRPr="0089775A" w:rsidRDefault="008C5B7C" w:rsidP="008C5B7C">
      <w:pPr>
        <w:pStyle w:val="H23G"/>
        <w:tabs>
          <w:tab w:val="left" w:pos="3402"/>
        </w:tabs>
        <w:rPr>
          <w:b w:val="0"/>
          <w:bCs/>
          <w:lang w:val="fr-CH"/>
        </w:rPr>
      </w:pPr>
      <w:r w:rsidRPr="00E12CB6">
        <w:rPr>
          <w:b w:val="0"/>
          <w:bCs/>
          <w:i/>
          <w:iCs/>
        </w:rPr>
        <w:tab/>
      </w:r>
      <w:r w:rsidRPr="00E12CB6">
        <w:rPr>
          <w:b w:val="0"/>
          <w:bCs/>
          <w:i/>
          <w:iCs/>
        </w:rPr>
        <w:tab/>
      </w:r>
      <w:r w:rsidRPr="0089775A">
        <w:rPr>
          <w:b w:val="0"/>
          <w:bCs/>
          <w:i/>
          <w:iCs/>
          <w:lang w:val="fr-CH"/>
        </w:rPr>
        <w:t>Informal document</w:t>
      </w:r>
      <w:r w:rsidRPr="0089775A">
        <w:rPr>
          <w:b w:val="0"/>
          <w:bCs/>
          <w:lang w:val="fr-CH"/>
        </w:rPr>
        <w:t>:</w:t>
      </w:r>
      <w:r w:rsidRPr="0089775A">
        <w:rPr>
          <w:b w:val="0"/>
          <w:bCs/>
          <w:lang w:val="fr-CH"/>
        </w:rPr>
        <w:tab/>
      </w:r>
      <w:r w:rsidRPr="0089775A">
        <w:rPr>
          <w:b w:val="0"/>
          <w:bCs/>
          <w:lang w:val="fr-CH"/>
        </w:rPr>
        <w:tab/>
        <w:t>INF.8 (Danube Commission)</w:t>
      </w:r>
    </w:p>
    <w:p w14:paraId="5094AF40" w14:textId="77777777" w:rsidR="008C5B7C" w:rsidRPr="00E12CB6" w:rsidRDefault="008C5B7C" w:rsidP="008C5B7C">
      <w:pPr>
        <w:pStyle w:val="SingleTxtG"/>
      </w:pPr>
      <w:r w:rsidRPr="00E12CB6">
        <w:t>1</w:t>
      </w:r>
      <w:r>
        <w:t>1</w:t>
      </w:r>
      <w:r w:rsidRPr="00E12CB6">
        <w:t>.</w:t>
      </w:r>
      <w:r w:rsidRPr="00E12CB6">
        <w:tab/>
        <w:t>The representative of the Danube Commission reported on the general trend in 2021 of the navigation on the Danube, in particular a decrease in the transportation by cruise passenger vessels due to the restrictions of the COVID</w:t>
      </w:r>
      <w:r w:rsidRPr="00E12CB6">
        <w:noBreakHyphen/>
        <w:t>19 pandemic measures and a stabilization of the decline in 2020 of cargo vessels resulting in a reduced volume of dangerous goods transported.</w:t>
      </w:r>
    </w:p>
    <w:p w14:paraId="7313FAA5" w14:textId="77777777" w:rsidR="008C5B7C" w:rsidRPr="00E12CB6" w:rsidRDefault="008C5B7C" w:rsidP="008C5B7C">
      <w:pPr>
        <w:pStyle w:val="SingleTxtG"/>
      </w:pPr>
      <w:r w:rsidRPr="00E12CB6">
        <w:t>1</w:t>
      </w:r>
      <w:r>
        <w:t>2</w:t>
      </w:r>
      <w:r w:rsidRPr="00E12CB6">
        <w:t>.</w:t>
      </w:r>
      <w:r w:rsidRPr="00E12CB6">
        <w:tab/>
        <w:t>On the proposal submitted to the previous session of the Safety Committee, the representative of the Danube Commission reported that an analysis was in progress about signalling on a vessel when pressure in cargo and membrane tanks is reduced. In this respect, a survey had been circulated to member states of the Danube Commission to gather further information on the subject. He announced that the result of the analysis would be concluded mid of 2022 and volunteered to inform the Safety Committee at its next session.</w:t>
      </w:r>
    </w:p>
    <w:p w14:paraId="18BB1FC5" w14:textId="16FFB799" w:rsidR="00AE6ECF" w:rsidRPr="00382A49" w:rsidRDefault="00AE6ECF" w:rsidP="00AE6ECF">
      <w:pPr>
        <w:pStyle w:val="HChG"/>
        <w:rPr>
          <w:noProof/>
        </w:rPr>
      </w:pPr>
      <w:r>
        <w:rPr>
          <w:noProof/>
        </w:rPr>
        <w:tab/>
      </w:r>
      <w:r w:rsidRPr="00382A49">
        <w:rPr>
          <w:noProof/>
        </w:rPr>
        <w:t>VI.</w:t>
      </w:r>
      <w:r w:rsidRPr="00382A49">
        <w:rPr>
          <w:noProof/>
        </w:rPr>
        <w:tab/>
        <w:t>Implementation of the European Agreement concerning the International Carriage of Dangerous Goods by Inland Waterways (ADN) (agenda item 4)</w:t>
      </w:r>
    </w:p>
    <w:p w14:paraId="5DBE7D50" w14:textId="77777777" w:rsidR="00AE6ECF" w:rsidRPr="00382A49" w:rsidRDefault="00AE6ECF" w:rsidP="00AE6ECF">
      <w:pPr>
        <w:pStyle w:val="H1G"/>
        <w:keepNext w:val="0"/>
        <w:keepLines w:val="0"/>
        <w:rPr>
          <w:noProof/>
        </w:rPr>
      </w:pPr>
      <w:r w:rsidRPr="00382A49">
        <w:rPr>
          <w:noProof/>
        </w:rPr>
        <w:tab/>
      </w:r>
      <w:bookmarkStart w:id="13" w:name="_Toc32481639"/>
      <w:r w:rsidRPr="00382A49">
        <w:rPr>
          <w:noProof/>
        </w:rPr>
        <w:t>A.</w:t>
      </w:r>
      <w:r w:rsidRPr="00382A49">
        <w:rPr>
          <w:noProof/>
        </w:rPr>
        <w:tab/>
        <w:t>Status of ADN</w:t>
      </w:r>
      <w:bookmarkEnd w:id="13"/>
    </w:p>
    <w:p w14:paraId="6FDA6178" w14:textId="77777777" w:rsidR="00AE6ECF" w:rsidRPr="00382A49" w:rsidRDefault="00AE6ECF" w:rsidP="00AE6ECF">
      <w:pPr>
        <w:pStyle w:val="SingleTxtG"/>
        <w:rPr>
          <w:noProof/>
        </w:rPr>
      </w:pPr>
      <w:r>
        <w:rPr>
          <w:noProof/>
        </w:rPr>
        <w:t>13</w:t>
      </w:r>
      <w:r w:rsidRPr="00382A49">
        <w:rPr>
          <w:noProof/>
        </w:rPr>
        <w:t>.</w:t>
      </w:r>
      <w:r w:rsidRPr="00382A49">
        <w:rPr>
          <w:noProof/>
        </w:rPr>
        <w:tab/>
        <w:t>The Safety Committee noted no new information on the status of the ADN and that the number of Contracting Parties to ADN remained at eighteen.</w:t>
      </w:r>
    </w:p>
    <w:p w14:paraId="27DA18A7" w14:textId="77777777" w:rsidR="00AE6ECF" w:rsidRPr="00382A49" w:rsidRDefault="00AE6ECF" w:rsidP="00AE6ECF">
      <w:pPr>
        <w:pStyle w:val="H1G"/>
        <w:rPr>
          <w:noProof/>
        </w:rPr>
      </w:pPr>
      <w:r w:rsidRPr="00382A49">
        <w:rPr>
          <w:noProof/>
        </w:rPr>
        <w:tab/>
      </w:r>
      <w:bookmarkStart w:id="14" w:name="_Toc32481640"/>
      <w:r w:rsidRPr="00382A49">
        <w:rPr>
          <w:noProof/>
        </w:rPr>
        <w:t>B.</w:t>
      </w:r>
      <w:r w:rsidRPr="00382A49">
        <w:rPr>
          <w:noProof/>
        </w:rPr>
        <w:tab/>
        <w:t>Special authorizations, derogations and equivalents</w:t>
      </w:r>
      <w:bookmarkEnd w:id="14"/>
    </w:p>
    <w:p w14:paraId="74F09369" w14:textId="77777777" w:rsidR="00AE6ECF" w:rsidRPr="00F15982" w:rsidRDefault="00AE6ECF" w:rsidP="00AE6ECF">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ECE/TRANS/WP.15/AC.2/2022/19 (Netherlands)</w:t>
      </w:r>
    </w:p>
    <w:p w14:paraId="4C540DB1" w14:textId="77777777" w:rsidR="00AE6ECF" w:rsidRPr="00382A49" w:rsidRDefault="00AE6ECF" w:rsidP="00AE6ECF">
      <w:pPr>
        <w:pStyle w:val="SingleTxtG"/>
        <w:tabs>
          <w:tab w:val="left" w:pos="3402"/>
        </w:tabs>
        <w:rPr>
          <w:noProof/>
        </w:rPr>
      </w:pPr>
      <w:r w:rsidRPr="00382A49">
        <w:rPr>
          <w:i/>
          <w:iCs/>
          <w:noProof/>
        </w:rPr>
        <w:t>Informal documents</w:t>
      </w:r>
      <w:r w:rsidRPr="00382A49">
        <w:rPr>
          <w:noProof/>
        </w:rPr>
        <w:t xml:space="preserve">: </w:t>
      </w:r>
      <w:r w:rsidRPr="00382A49">
        <w:rPr>
          <w:noProof/>
        </w:rPr>
        <w:tab/>
        <w:t>INF.2 and INF.7 (Netherlands)</w:t>
      </w:r>
    </w:p>
    <w:p w14:paraId="4F9E2487" w14:textId="77777777" w:rsidR="00AE6ECF" w:rsidRDefault="00AE6ECF" w:rsidP="00AE6ECF">
      <w:pPr>
        <w:pStyle w:val="SingleTxtG"/>
        <w:rPr>
          <w:noProof/>
        </w:rPr>
      </w:pPr>
      <w:r>
        <w:rPr>
          <w:noProof/>
        </w:rPr>
        <w:t>14</w:t>
      </w:r>
      <w:r w:rsidRPr="00382A49">
        <w:rPr>
          <w:noProof/>
        </w:rPr>
        <w:t>.</w:t>
      </w:r>
      <w:r w:rsidRPr="00382A49">
        <w:rPr>
          <w:noProof/>
        </w:rPr>
        <w:tab/>
        <w:t xml:space="preserve">The representative of the Netherlands presented in official document ECE/TRANS/WP.15/AC.2/2022/19 and informal document INF.2 a special authorization on </w:t>
      </w:r>
      <w:r w:rsidRPr="00382A49">
        <w:rPr>
          <w:noProof/>
        </w:rPr>
        <w:lastRenderedPageBreak/>
        <w:t xml:space="preserve">the carriage in </w:t>
      </w:r>
      <w:r>
        <w:rPr>
          <w:noProof/>
        </w:rPr>
        <w:t xml:space="preserve">a </w:t>
      </w:r>
      <w:r w:rsidRPr="00382A49">
        <w:rPr>
          <w:noProof/>
        </w:rPr>
        <w:t>tank vessel of UN 1288 SHALE OIL. The Safety Committee noted the information in informal document INF.</w:t>
      </w:r>
      <w:r>
        <w:rPr>
          <w:noProof/>
        </w:rPr>
        <w:t>7</w:t>
      </w:r>
      <w:r w:rsidRPr="00382A49">
        <w:rPr>
          <w:noProof/>
        </w:rPr>
        <w:t xml:space="preserve"> on an additional request for a similar special authorization</w:t>
      </w:r>
      <w:r>
        <w:rPr>
          <w:noProof/>
        </w:rPr>
        <w:t>.</w:t>
      </w:r>
    </w:p>
    <w:p w14:paraId="00EC3819" w14:textId="1B7507C0" w:rsidR="00AE6ECF" w:rsidRDefault="00AE6ECF" w:rsidP="00AE6ECF">
      <w:pPr>
        <w:pStyle w:val="SingleTxtG"/>
        <w:rPr>
          <w:noProof/>
        </w:rPr>
      </w:pPr>
      <w:r>
        <w:rPr>
          <w:noProof/>
        </w:rPr>
        <w:t>15.</w:t>
      </w:r>
      <w:r>
        <w:rPr>
          <w:noProof/>
        </w:rPr>
        <w:tab/>
      </w:r>
      <w:r w:rsidRPr="00382A49">
        <w:rPr>
          <w:noProof/>
        </w:rPr>
        <w:t xml:space="preserve">The representative of the Netherlands proposed to amend the entries in </w:t>
      </w:r>
      <w:r>
        <w:rPr>
          <w:noProof/>
        </w:rPr>
        <w:t>Table A of Chapter 3.2 and to insert new entries into Table C of Chapter 3.2</w:t>
      </w:r>
      <w:r w:rsidRPr="00382A49">
        <w:rPr>
          <w:noProof/>
        </w:rPr>
        <w:t xml:space="preserve"> to allow in future such carriage of UN 1288 SHALE OIL in tank vessels.</w:t>
      </w:r>
      <w:r>
        <w:rPr>
          <w:noProof/>
        </w:rPr>
        <w:t xml:space="preserve"> He underlined that the new entries in Table</w:t>
      </w:r>
      <w:r w:rsidR="00FB779B">
        <w:rPr>
          <w:noProof/>
        </w:rPr>
        <w:t> </w:t>
      </w:r>
      <w:r>
        <w:rPr>
          <w:noProof/>
        </w:rPr>
        <w:t xml:space="preserve">C were intended for </w:t>
      </w:r>
      <w:r w:rsidR="002B7C2D">
        <w:rPr>
          <w:noProof/>
        </w:rPr>
        <w:t xml:space="preserve">commercial </w:t>
      </w:r>
      <w:r>
        <w:rPr>
          <w:noProof/>
        </w:rPr>
        <w:t>shale oil with low water content. Some concerns were raised on the use of the new entries for the transport of wash water considered as waste. Regarding the whole range of possible mixtures from low to high water content, the Safety Committee underlined that the assig</w:t>
      </w:r>
      <w:r w:rsidR="004C5E57">
        <w:rPr>
          <w:noProof/>
        </w:rPr>
        <w:t>n</w:t>
      </w:r>
      <w:r>
        <w:rPr>
          <w:noProof/>
        </w:rPr>
        <w:t>ment of shale oil mixtures to the proper entries in Table</w:t>
      </w:r>
      <w:r w:rsidR="00FB779B">
        <w:rPr>
          <w:noProof/>
        </w:rPr>
        <w:t> </w:t>
      </w:r>
      <w:r>
        <w:rPr>
          <w:noProof/>
        </w:rPr>
        <w:t>C was the responsibility of the consignor.</w:t>
      </w:r>
    </w:p>
    <w:p w14:paraId="0130BD86" w14:textId="1D169989" w:rsidR="00AE6ECF" w:rsidRPr="00382A49" w:rsidRDefault="00AE6ECF" w:rsidP="00AE6ECF">
      <w:pPr>
        <w:pStyle w:val="SingleTxtG"/>
        <w:rPr>
          <w:noProof/>
        </w:rPr>
      </w:pPr>
      <w:r>
        <w:rPr>
          <w:noProof/>
        </w:rPr>
        <w:t>16.</w:t>
      </w:r>
      <w:r>
        <w:rPr>
          <w:noProof/>
        </w:rPr>
        <w:tab/>
        <w:t xml:space="preserve">It was clarified that due to insufficient data, the new entries were assigned the highest safety requirements for the anti-explosion protection. The </w:t>
      </w:r>
      <w:r w:rsidRPr="00382A49">
        <w:rPr>
          <w:noProof/>
        </w:rPr>
        <w:t xml:space="preserve">representative of </w:t>
      </w:r>
      <w:r>
        <w:rPr>
          <w:noProof/>
        </w:rPr>
        <w:t>FuelsEurope confirmed that the probability of the carriage of shale oil with high water content was very low due to economic reasons. He added that shale oil was traceable and easy to identify the origin of the shale oil deposit and producer.</w:t>
      </w:r>
    </w:p>
    <w:p w14:paraId="45E37820" w14:textId="366BF9F7" w:rsidR="00AE6ECF" w:rsidRPr="00382A49" w:rsidRDefault="00AE6ECF" w:rsidP="00AE6ECF">
      <w:pPr>
        <w:pStyle w:val="SingleTxtG"/>
      </w:pPr>
      <w:r>
        <w:rPr>
          <w:noProof/>
        </w:rPr>
        <w:t>17</w:t>
      </w:r>
      <w:r w:rsidRPr="00382A49">
        <w:rPr>
          <w:noProof/>
        </w:rPr>
        <w:t>.</w:t>
      </w:r>
      <w:r w:rsidRPr="00382A49">
        <w:rPr>
          <w:noProof/>
        </w:rPr>
        <w:tab/>
        <w:t xml:space="preserve">The Safety Committee </w:t>
      </w:r>
      <w:r>
        <w:rPr>
          <w:noProof/>
        </w:rPr>
        <w:t xml:space="preserve">recommended the Administrative Committee to endorse </w:t>
      </w:r>
      <w:r w:rsidR="003B4C4A" w:rsidRPr="002A58F4">
        <w:rPr>
          <w:noProof/>
        </w:rPr>
        <w:t xml:space="preserve">the amendments proposed in </w:t>
      </w:r>
      <w:r w:rsidR="00C26E32">
        <w:rPr>
          <w:noProof/>
        </w:rPr>
        <w:t xml:space="preserve">document </w:t>
      </w:r>
      <w:r w:rsidR="003B4C4A" w:rsidRPr="002A58F4">
        <w:rPr>
          <w:noProof/>
        </w:rPr>
        <w:t>ECE/TRANS/WP.15/AC.2/2022/19 to be included in the 2023 edition of ADN</w:t>
      </w:r>
      <w:r w:rsidR="003B4C4A">
        <w:rPr>
          <w:noProof/>
        </w:rPr>
        <w:t xml:space="preserve"> </w:t>
      </w:r>
      <w:r w:rsidR="003B4C4A" w:rsidRPr="002A58F4">
        <w:rPr>
          <w:noProof/>
        </w:rPr>
        <w:t xml:space="preserve">(see annex </w:t>
      </w:r>
      <w:r w:rsidR="00802AC9">
        <w:rPr>
          <w:noProof/>
        </w:rPr>
        <w:t>I</w:t>
      </w:r>
      <w:r w:rsidR="003B4C4A" w:rsidRPr="002A58F4">
        <w:rPr>
          <w:noProof/>
        </w:rPr>
        <w:t>).</w:t>
      </w:r>
    </w:p>
    <w:p w14:paraId="42843CAD" w14:textId="77777777" w:rsidR="00AE6ECF" w:rsidRPr="00382A49" w:rsidRDefault="00AE6ECF" w:rsidP="00AE6ECF">
      <w:pPr>
        <w:pStyle w:val="H1G"/>
        <w:keepNext w:val="0"/>
        <w:keepLines w:val="0"/>
        <w:rPr>
          <w:noProof/>
        </w:rPr>
      </w:pPr>
      <w:r w:rsidRPr="00382A49">
        <w:rPr>
          <w:noProof/>
        </w:rPr>
        <w:tab/>
      </w:r>
      <w:bookmarkStart w:id="15" w:name="_Toc32481641"/>
      <w:r w:rsidRPr="00382A49">
        <w:rPr>
          <w:noProof/>
        </w:rPr>
        <w:t>C.</w:t>
      </w:r>
      <w:r w:rsidRPr="00382A49">
        <w:rPr>
          <w:noProof/>
        </w:rPr>
        <w:tab/>
        <w:t>Interpretation of the Regulations annexed to ADN</w:t>
      </w:r>
      <w:bookmarkEnd w:id="15"/>
    </w:p>
    <w:p w14:paraId="66188A4B" w14:textId="77777777" w:rsidR="00AE6ECF" w:rsidRPr="00382A49" w:rsidRDefault="00AE6ECF" w:rsidP="00AE6ECF">
      <w:pPr>
        <w:pStyle w:val="H23G"/>
        <w:rPr>
          <w:noProof/>
        </w:rPr>
      </w:pPr>
      <w:r w:rsidRPr="00382A49">
        <w:rPr>
          <w:noProof/>
        </w:rPr>
        <w:tab/>
        <w:t>1.</w:t>
      </w:r>
      <w:r w:rsidRPr="00382A49">
        <w:rPr>
          <w:noProof/>
        </w:rPr>
        <w:tab/>
        <w:t>Interpretation of 9.3.x.12.2</w:t>
      </w:r>
    </w:p>
    <w:p w14:paraId="567E4A18" w14:textId="77777777" w:rsidR="00AE6ECF" w:rsidRPr="00382A49" w:rsidRDefault="00AE6ECF" w:rsidP="00AE6ECF">
      <w:pPr>
        <w:pStyle w:val="SingleTxtG"/>
        <w:keepNext/>
        <w:keepLines/>
        <w:ind w:left="3402" w:hanging="2268"/>
        <w:jc w:val="left"/>
        <w:rPr>
          <w:noProof/>
        </w:rPr>
      </w:pPr>
      <w:r w:rsidRPr="00382A49">
        <w:rPr>
          <w:i/>
          <w:iCs/>
          <w:noProof/>
        </w:rPr>
        <w:t>Document</w:t>
      </w:r>
      <w:r w:rsidRPr="00382A49">
        <w:rPr>
          <w:noProof/>
        </w:rPr>
        <w:t>:</w:t>
      </w:r>
      <w:r w:rsidRPr="00382A49">
        <w:rPr>
          <w:noProof/>
        </w:rPr>
        <w:tab/>
      </w:r>
      <w:r w:rsidRPr="00382A49">
        <w:rPr>
          <w:noProof/>
        </w:rPr>
        <w:tab/>
        <w:t>ECE/TRANS/WP.15/AC.2/2022/10 (Recommended ADN Classification Societies)</w:t>
      </w:r>
    </w:p>
    <w:p w14:paraId="45ED554F" w14:textId="23C96B07" w:rsidR="00AE6ECF" w:rsidRDefault="00AE6ECF" w:rsidP="00AE6ECF">
      <w:pPr>
        <w:pStyle w:val="SingleTxtG"/>
        <w:rPr>
          <w:noProof/>
        </w:rPr>
      </w:pPr>
      <w:r>
        <w:rPr>
          <w:noProof/>
        </w:rPr>
        <w:t>18</w:t>
      </w:r>
      <w:r w:rsidRPr="00382A49">
        <w:rPr>
          <w:noProof/>
        </w:rPr>
        <w:t>.</w:t>
      </w:r>
      <w:r w:rsidRPr="00382A49">
        <w:rPr>
          <w:noProof/>
        </w:rPr>
        <w:tab/>
        <w:t xml:space="preserve">The Safety Committee </w:t>
      </w:r>
      <w:r>
        <w:rPr>
          <w:noProof/>
        </w:rPr>
        <w:t xml:space="preserve">recalled the discussions at previous sessions on the interpretation of appropriate ventilation systems and agreed on the interpretation provided in document </w:t>
      </w:r>
      <w:r w:rsidRPr="00382A49">
        <w:rPr>
          <w:noProof/>
        </w:rPr>
        <w:t xml:space="preserve">ECE/TRANS/WP.15/AC.2/2022/10 </w:t>
      </w:r>
      <w:r>
        <w:rPr>
          <w:noProof/>
        </w:rPr>
        <w:t xml:space="preserve">by the </w:t>
      </w:r>
      <w:r w:rsidRPr="00382A49">
        <w:rPr>
          <w:noProof/>
        </w:rPr>
        <w:t>Recommended ADN Classification Societies</w:t>
      </w:r>
      <w:r>
        <w:rPr>
          <w:noProof/>
        </w:rPr>
        <w:t xml:space="preserve">. </w:t>
      </w:r>
      <w:r w:rsidR="00215530">
        <w:rPr>
          <w:noProof/>
        </w:rPr>
        <w:t>The i</w:t>
      </w:r>
      <w:r>
        <w:rPr>
          <w:noProof/>
        </w:rPr>
        <w:t xml:space="preserve">nterpretation reads as follows: </w:t>
      </w:r>
    </w:p>
    <w:p w14:paraId="3CEE8254" w14:textId="77777777" w:rsidR="00AE6ECF" w:rsidRPr="007A1FEB" w:rsidRDefault="00AE6ECF" w:rsidP="00AE6ECF">
      <w:pPr>
        <w:pStyle w:val="Bullet1G"/>
        <w:numPr>
          <w:ilvl w:val="0"/>
          <w:numId w:val="0"/>
        </w:numPr>
        <w:ind w:left="1701" w:hanging="425"/>
      </w:pPr>
      <w:r>
        <w:t>"(a)</w:t>
      </w:r>
      <w:r>
        <w:tab/>
      </w:r>
      <w:r w:rsidRPr="007A1FEB">
        <w:t>Ventilation systems did not strictly mean active systems, it was therefore not necessary to install fans;</w:t>
      </w:r>
    </w:p>
    <w:p w14:paraId="250AA70F" w14:textId="4406AAC6" w:rsidR="00AE6ECF" w:rsidRPr="0097379D" w:rsidRDefault="00904DC9" w:rsidP="00904DC9">
      <w:pPr>
        <w:pStyle w:val="Bullet1G"/>
        <w:numPr>
          <w:ilvl w:val="0"/>
          <w:numId w:val="0"/>
        </w:numPr>
        <w:ind w:left="1701" w:hanging="425"/>
      </w:pPr>
      <w:r w:rsidRPr="0097379D">
        <w:t>(b)</w:t>
      </w:r>
      <w:r w:rsidRPr="0097379D">
        <w:tab/>
      </w:r>
      <w:r w:rsidR="00AE6ECF">
        <w:t>T</w:t>
      </w:r>
      <w:r w:rsidR="00AE6ECF" w:rsidRPr="0097379D">
        <w:t>he class rules require a ventilation pipe for void spaces</w:t>
      </w:r>
      <w:r w:rsidR="001E2CAE">
        <w:t xml:space="preserve"> (</w:t>
      </w:r>
      <w:r w:rsidR="006629AA">
        <w:t xml:space="preserve">openings </w:t>
      </w:r>
      <w:r w:rsidR="0038057C">
        <w:t>could</w:t>
      </w:r>
      <w:r w:rsidR="006629AA">
        <w:t xml:space="preserve"> no longer be used and must be </w:t>
      </w:r>
      <w:r w:rsidR="00C7720B">
        <w:t>replaced by ventilation systems</w:t>
      </w:r>
      <w:r w:rsidR="001E2CAE">
        <w:t>)</w:t>
      </w:r>
      <w:r w:rsidR="00AE6ECF">
        <w:t>;</w:t>
      </w:r>
    </w:p>
    <w:p w14:paraId="24B7BC6C" w14:textId="71682956" w:rsidR="00AE6ECF" w:rsidRPr="0097379D" w:rsidRDefault="00904DC9" w:rsidP="00904DC9">
      <w:pPr>
        <w:pStyle w:val="Bullet1G"/>
        <w:numPr>
          <w:ilvl w:val="0"/>
          <w:numId w:val="0"/>
        </w:numPr>
        <w:ind w:left="1701" w:hanging="425"/>
      </w:pPr>
      <w:r w:rsidRPr="0097379D">
        <w:t>(c)</w:t>
      </w:r>
      <w:r w:rsidRPr="0097379D">
        <w:tab/>
      </w:r>
      <w:r w:rsidR="00AE6ECF">
        <w:t>A</w:t>
      </w:r>
      <w:r w:rsidR="00AE6ECF" w:rsidRPr="0097379D">
        <w:t>n opened hatch cover is an undefined opening (situation) with respect to stability calculations</w:t>
      </w:r>
      <w:r w:rsidR="00AE6ECF">
        <w:t xml:space="preserve"> and cannot be consider as appropriate solution for ventilation of void spaces;</w:t>
      </w:r>
    </w:p>
    <w:p w14:paraId="37C44A22" w14:textId="6C7F7995" w:rsidR="00AE6ECF" w:rsidRPr="0097379D" w:rsidRDefault="00904DC9" w:rsidP="00904DC9">
      <w:pPr>
        <w:pStyle w:val="Bullet1G"/>
        <w:numPr>
          <w:ilvl w:val="0"/>
          <w:numId w:val="0"/>
        </w:numPr>
        <w:ind w:left="1701" w:hanging="425"/>
      </w:pPr>
      <w:r w:rsidRPr="0097379D">
        <w:t>(d)</w:t>
      </w:r>
      <w:r w:rsidRPr="0097379D">
        <w:tab/>
      </w:r>
      <w:r w:rsidR="00AE6ECF">
        <w:t>T</w:t>
      </w:r>
      <w:r w:rsidR="00AE6ECF" w:rsidRPr="007A1FEB">
        <w:t xml:space="preserve">wo appropriately positioned ventilation openings </w:t>
      </w:r>
      <w:r w:rsidR="00AE6ECF">
        <w:t>with regard to stability requirement</w:t>
      </w:r>
      <w:r w:rsidR="00AE6ECF" w:rsidRPr="007A1FEB">
        <w:t xml:space="preserve"> (e.g. ventilation hoods)</w:t>
      </w:r>
      <w:r w:rsidR="00AE6ECF">
        <w:t xml:space="preserve"> </w:t>
      </w:r>
      <w:r w:rsidR="00AE6ECF" w:rsidRPr="007A1FEB">
        <w:t>per room are appropriate “ventilations systems”;</w:t>
      </w:r>
    </w:p>
    <w:p w14:paraId="005CDE76" w14:textId="0C607BF1" w:rsidR="00AE6ECF" w:rsidRPr="00EA1647" w:rsidRDefault="00904DC9" w:rsidP="00904DC9">
      <w:pPr>
        <w:pStyle w:val="Bullet1G"/>
        <w:numPr>
          <w:ilvl w:val="0"/>
          <w:numId w:val="0"/>
        </w:numPr>
        <w:ind w:left="1701" w:hanging="425"/>
      </w:pPr>
      <w:r w:rsidRPr="00EA1647">
        <w:t>(e)</w:t>
      </w:r>
      <w:r w:rsidRPr="00EA1647">
        <w:tab/>
      </w:r>
      <w:r w:rsidR="00AE6ECF">
        <w:t>A</w:t>
      </w:r>
      <w:r w:rsidR="00AE6ECF" w:rsidRPr="007A1FEB">
        <w:t xml:space="preserve"> goose neck is an appropriate “ventilation system</w:t>
      </w:r>
      <w:r w:rsidR="00AE6ECF" w:rsidRPr="00C72640">
        <w:t>”;</w:t>
      </w:r>
    </w:p>
    <w:p w14:paraId="17CE082D" w14:textId="63B75C65" w:rsidR="00093983" w:rsidRDefault="00904DC9" w:rsidP="00904DC9">
      <w:pPr>
        <w:pStyle w:val="Bullet1G"/>
        <w:numPr>
          <w:ilvl w:val="0"/>
          <w:numId w:val="0"/>
        </w:numPr>
        <w:ind w:left="1701" w:hanging="425"/>
      </w:pPr>
      <w:r>
        <w:t>(f)</w:t>
      </w:r>
      <w:r>
        <w:tab/>
      </w:r>
      <w:r w:rsidR="00AE6ECF">
        <w:t>I</w:t>
      </w:r>
      <w:r w:rsidR="00AE6ECF" w:rsidRPr="007A1FEB">
        <w:t>t is not necessary to install flame arresters in the ventilation openings of tank vessels of type N open with flame arresters and type N closed.</w:t>
      </w:r>
      <w:r w:rsidR="00AE6ECF">
        <w:t>"</w:t>
      </w:r>
    </w:p>
    <w:p w14:paraId="15B30DA8" w14:textId="7DF76AED" w:rsidR="00307161" w:rsidRDefault="00AE6ECF" w:rsidP="00093983">
      <w:pPr>
        <w:pStyle w:val="SingleTxtG"/>
      </w:pPr>
      <w:r>
        <w:rPr>
          <w:noProof/>
        </w:rPr>
        <w:t>19.</w:t>
      </w:r>
      <w:r>
        <w:rPr>
          <w:noProof/>
        </w:rPr>
        <w:tab/>
      </w:r>
      <w:r w:rsidR="0072748A">
        <w:rPr>
          <w:noProof/>
        </w:rPr>
        <w:t>T</w:t>
      </w:r>
      <w:r w:rsidR="0072748A" w:rsidRPr="00162127">
        <w:rPr>
          <w:noProof/>
        </w:rPr>
        <w:t>he</w:t>
      </w:r>
      <w:r w:rsidR="0072748A" w:rsidRPr="00162127">
        <w:t xml:space="preserve"> Recommended ADN Classification </w:t>
      </w:r>
      <w:r w:rsidR="0072748A" w:rsidRPr="00162127">
        <w:rPr>
          <w:noProof/>
        </w:rPr>
        <w:t>Societies</w:t>
      </w:r>
      <w:r w:rsidR="0072748A" w:rsidRPr="00162127">
        <w:t xml:space="preserve"> confirmed that</w:t>
      </w:r>
      <w:r w:rsidR="0072748A">
        <w:t>,</w:t>
      </w:r>
      <w:r w:rsidR="0072748A" w:rsidRPr="00162127">
        <w:t xml:space="preserve"> according to 9.3.3.20.4</w:t>
      </w:r>
      <w:r w:rsidR="0072748A">
        <w:t xml:space="preserve"> of ADN, </w:t>
      </w:r>
      <w:r w:rsidR="0072748A" w:rsidRPr="00162127">
        <w:t xml:space="preserve">it is </w:t>
      </w:r>
      <w:r w:rsidR="0072748A">
        <w:t>mandatory</w:t>
      </w:r>
      <w:r w:rsidR="0072748A" w:rsidRPr="00162127">
        <w:t xml:space="preserve"> to install flame arresters </w:t>
      </w:r>
      <w:r w:rsidR="007464DC">
        <w:t xml:space="preserve">in the ventilation openings </w:t>
      </w:r>
      <w:r w:rsidR="0072748A" w:rsidRPr="00162127">
        <w:t>on cofferdams but not on void spaces</w:t>
      </w:r>
      <w:r w:rsidR="00D84424">
        <w:t xml:space="preserve"> </w:t>
      </w:r>
      <w:r w:rsidR="00307161">
        <w:t>and</w:t>
      </w:r>
      <w:r w:rsidR="00D84424">
        <w:t xml:space="preserve"> </w:t>
      </w:r>
      <w:r w:rsidR="00307161">
        <w:rPr>
          <w:noProof/>
        </w:rPr>
        <w:t xml:space="preserve">clarified that “hatch cover” means </w:t>
      </w:r>
      <w:r w:rsidR="00307161">
        <w:t>small hatches as a common shipbuilding term</w:t>
      </w:r>
      <w:r w:rsidR="0072748A" w:rsidRPr="00162127">
        <w:t>.</w:t>
      </w:r>
    </w:p>
    <w:p w14:paraId="709CFF5E" w14:textId="49FE7827" w:rsidR="00AE6ECF" w:rsidRDefault="00CA4649" w:rsidP="00AE6ECF">
      <w:pPr>
        <w:pStyle w:val="SingleTxtG"/>
        <w:rPr>
          <w:noProof/>
        </w:rPr>
      </w:pPr>
      <w:r>
        <w:rPr>
          <w:noProof/>
        </w:rPr>
        <w:t>20</w:t>
      </w:r>
      <w:r w:rsidR="00307161">
        <w:rPr>
          <w:noProof/>
        </w:rPr>
        <w:t>.</w:t>
      </w:r>
      <w:r w:rsidR="00307161">
        <w:tab/>
      </w:r>
      <w:r w:rsidR="00AE6ECF">
        <w:rPr>
          <w:noProof/>
        </w:rPr>
        <w:t xml:space="preserve">The Safety Committee also agreed that there was no need to amend the current transitional provisions in </w:t>
      </w:r>
      <w:r w:rsidR="00AE6ECF" w:rsidRPr="00D06438">
        <w:rPr>
          <w:noProof/>
        </w:rPr>
        <w:t>1.6.7.2.2.2</w:t>
      </w:r>
      <w:r w:rsidR="00AE6ECF">
        <w:rPr>
          <w:noProof/>
        </w:rPr>
        <w:t xml:space="preserve"> on v</w:t>
      </w:r>
      <w:r w:rsidR="00AE6ECF" w:rsidRPr="0000304E">
        <w:rPr>
          <w:noProof/>
        </w:rPr>
        <w:t>entilation systems in double hull spaces</w:t>
      </w:r>
      <w:r w:rsidR="00AE6ECF">
        <w:rPr>
          <w:noProof/>
        </w:rPr>
        <w:t xml:space="preserve"> or </w:t>
      </w:r>
      <w:r w:rsidR="00AE6ECF" w:rsidRPr="0000304E">
        <w:rPr>
          <w:noProof/>
        </w:rPr>
        <w:t>double bottoms</w:t>
      </w:r>
      <w:r w:rsidR="00AE6ECF">
        <w:rPr>
          <w:noProof/>
        </w:rPr>
        <w:t>.</w:t>
      </w:r>
      <w:r w:rsidR="00AE6ECF" w:rsidRPr="0036200E">
        <w:rPr>
          <w:noProof/>
        </w:rPr>
        <w:t xml:space="preserve"> </w:t>
      </w:r>
      <w:r w:rsidR="00AE6ECF">
        <w:rPr>
          <w:noProof/>
        </w:rPr>
        <w:t xml:space="preserve">It was decided to publish the interpretation in paragraph 18 above on the UNECE website. </w:t>
      </w:r>
    </w:p>
    <w:p w14:paraId="51FDA2B5" w14:textId="77777777" w:rsidR="00AE6ECF" w:rsidRPr="00382A49" w:rsidRDefault="00AE6ECF" w:rsidP="00AE6ECF">
      <w:pPr>
        <w:pStyle w:val="H23G"/>
        <w:rPr>
          <w:noProof/>
        </w:rPr>
      </w:pPr>
      <w:r w:rsidRPr="00382A49">
        <w:rPr>
          <w:noProof/>
        </w:rPr>
        <w:lastRenderedPageBreak/>
        <w:tab/>
        <w:t>2.</w:t>
      </w:r>
      <w:r w:rsidRPr="00382A49">
        <w:rPr>
          <w:noProof/>
        </w:rPr>
        <w:tab/>
        <w:t>The transport of Carbon Dioxide (CO</w:t>
      </w:r>
      <w:r w:rsidRPr="00382A49">
        <w:rPr>
          <w:noProof/>
          <w:vertAlign w:val="subscript"/>
        </w:rPr>
        <w:t>2</w:t>
      </w:r>
      <w:r w:rsidRPr="00382A49">
        <w:rPr>
          <w:noProof/>
        </w:rPr>
        <w:t>) and required refrigerating system — ADN</w:t>
      </w:r>
    </w:p>
    <w:p w14:paraId="0A57E07C" w14:textId="77777777" w:rsidR="00AE6ECF" w:rsidRPr="00382A49" w:rsidRDefault="00AE6ECF" w:rsidP="00AE6ECF">
      <w:pPr>
        <w:pStyle w:val="SingleTxtG"/>
        <w:keepNext/>
        <w:keepLines/>
        <w:ind w:left="3402" w:hanging="2268"/>
        <w:jc w:val="left"/>
        <w:rPr>
          <w:noProof/>
        </w:rPr>
      </w:pPr>
      <w:r w:rsidRPr="00382A49">
        <w:rPr>
          <w:i/>
          <w:iCs/>
          <w:noProof/>
        </w:rPr>
        <w:t>Document</w:t>
      </w:r>
      <w:r w:rsidRPr="00382A49">
        <w:rPr>
          <w:noProof/>
        </w:rPr>
        <w:t>:</w:t>
      </w:r>
      <w:r w:rsidRPr="00382A49">
        <w:rPr>
          <w:noProof/>
        </w:rPr>
        <w:tab/>
      </w:r>
      <w:r w:rsidRPr="00382A49">
        <w:rPr>
          <w:noProof/>
        </w:rPr>
        <w:tab/>
        <w:t>ECE/TRANS/WP.15/AC.2/2022/15 (EBU and ESO)</w:t>
      </w:r>
    </w:p>
    <w:p w14:paraId="684BA9A5" w14:textId="77777777" w:rsidR="00AE6ECF" w:rsidRPr="00382A49" w:rsidRDefault="00AE6ECF" w:rsidP="00AE6ECF">
      <w:pPr>
        <w:pStyle w:val="SingleTxtG"/>
        <w:keepNext/>
        <w:keepLines/>
        <w:ind w:left="3402" w:hanging="2268"/>
        <w:jc w:val="left"/>
        <w:rPr>
          <w:noProof/>
        </w:rPr>
      </w:pPr>
      <w:r w:rsidRPr="00382A49">
        <w:rPr>
          <w:i/>
          <w:iCs/>
          <w:noProof/>
        </w:rPr>
        <w:t>Informal document</w:t>
      </w:r>
      <w:r w:rsidRPr="00382A49">
        <w:rPr>
          <w:noProof/>
        </w:rPr>
        <w:t>:</w:t>
      </w:r>
      <w:r w:rsidRPr="00382A49">
        <w:rPr>
          <w:noProof/>
        </w:rPr>
        <w:tab/>
        <w:t>INF.6 (EBU and ESO)</w:t>
      </w:r>
    </w:p>
    <w:p w14:paraId="39B80C6A" w14:textId="06F8FEB3" w:rsidR="00AE6ECF" w:rsidRDefault="00AE6ECF" w:rsidP="00AE6ECF">
      <w:pPr>
        <w:pStyle w:val="SingleTxtG"/>
        <w:rPr>
          <w:noProof/>
        </w:rPr>
      </w:pPr>
      <w:r>
        <w:rPr>
          <w:noProof/>
        </w:rPr>
        <w:t>2</w:t>
      </w:r>
      <w:r w:rsidR="00D0248A">
        <w:rPr>
          <w:noProof/>
        </w:rPr>
        <w:t>1</w:t>
      </w:r>
      <w:r w:rsidRPr="00382A49">
        <w:rPr>
          <w:noProof/>
        </w:rPr>
        <w:t>.</w:t>
      </w:r>
      <w:r w:rsidRPr="00382A49">
        <w:rPr>
          <w:noProof/>
        </w:rPr>
        <w:tab/>
        <w:t xml:space="preserve">The Safety Committee </w:t>
      </w:r>
      <w:r>
        <w:rPr>
          <w:noProof/>
        </w:rPr>
        <w:t>welcom</w:t>
      </w:r>
      <w:r w:rsidRPr="00382A49">
        <w:rPr>
          <w:noProof/>
        </w:rPr>
        <w:t xml:space="preserve">ed the </w:t>
      </w:r>
      <w:r>
        <w:rPr>
          <w:noProof/>
        </w:rPr>
        <w:t xml:space="preserve">information in the documents submitted by </w:t>
      </w:r>
      <w:r w:rsidRPr="00382A49">
        <w:rPr>
          <w:noProof/>
        </w:rPr>
        <w:t>EBU and ESO</w:t>
      </w:r>
      <w:r>
        <w:rPr>
          <w:noProof/>
        </w:rPr>
        <w:t xml:space="preserve"> and the proposal to harmonize the conditions for the carriage of CO</w:t>
      </w:r>
      <w:r w:rsidRPr="00111041">
        <w:rPr>
          <w:noProof/>
          <w:vertAlign w:val="subscript"/>
        </w:rPr>
        <w:t>2</w:t>
      </w:r>
      <w:r>
        <w:rPr>
          <w:noProof/>
        </w:rPr>
        <w:t xml:space="preserve"> with the transport requirements of other gases such ethylene or liquified natural gas. Following the discussion, the </w:t>
      </w:r>
      <w:r w:rsidRPr="00382A49">
        <w:rPr>
          <w:noProof/>
        </w:rPr>
        <w:t>informal working group on</w:t>
      </w:r>
      <w:r>
        <w:rPr>
          <w:noProof/>
        </w:rPr>
        <w:t xml:space="preserve"> substances was invited to consider in detail the proposal of adding remark 42 to </w:t>
      </w:r>
      <w:r>
        <w:t>UN No. 2187 (</w:t>
      </w:r>
      <w:r>
        <w:rPr>
          <w:noProof/>
        </w:rPr>
        <w:t>CO</w:t>
      </w:r>
      <w:r w:rsidRPr="00496116">
        <w:rPr>
          <w:noProof/>
          <w:vertAlign w:val="subscript"/>
        </w:rPr>
        <w:t>2</w:t>
      </w:r>
      <w:r>
        <w:rPr>
          <w:noProof/>
        </w:rPr>
        <w:t xml:space="preserve">), meaning that </w:t>
      </w:r>
      <w:r>
        <w:t xml:space="preserve">no refrigerating system is required, as long as the holding time in relation to temperature elevation and </w:t>
      </w:r>
      <w:r w:rsidR="00FE006A">
        <w:t xml:space="preserve">boil </w:t>
      </w:r>
      <w:r>
        <w:t>off is sufficient and guaranteed</w:t>
      </w:r>
      <w:r>
        <w:rPr>
          <w:noProof/>
        </w:rPr>
        <w:t xml:space="preserve">. </w:t>
      </w:r>
      <w:r w:rsidR="005918E7">
        <w:t>In addition, the informal working group on substances was invited to consider both remarks 39 and 42 with respect to a generic criterion under 3.2.4.3</w:t>
      </w:r>
      <w:r w:rsidR="00E240D9">
        <w:t xml:space="preserve"> for refrigerated gases.</w:t>
      </w:r>
    </w:p>
    <w:p w14:paraId="64C10071" w14:textId="25D8545C" w:rsidR="00AE6ECF" w:rsidRPr="00382A49" w:rsidRDefault="00AE6ECF" w:rsidP="00AE6ECF">
      <w:pPr>
        <w:pStyle w:val="SingleTxtG"/>
        <w:rPr>
          <w:noProof/>
        </w:rPr>
      </w:pPr>
      <w:r>
        <w:rPr>
          <w:noProof/>
        </w:rPr>
        <w:t>2</w:t>
      </w:r>
      <w:r w:rsidR="006655D8">
        <w:rPr>
          <w:noProof/>
        </w:rPr>
        <w:t>2</w:t>
      </w:r>
      <w:r>
        <w:rPr>
          <w:noProof/>
        </w:rPr>
        <w:t>.</w:t>
      </w:r>
      <w:r>
        <w:rPr>
          <w:noProof/>
        </w:rPr>
        <w:tab/>
        <w:t>The Safety Committee</w:t>
      </w:r>
      <w:r w:rsidRPr="00382A49">
        <w:rPr>
          <w:noProof/>
        </w:rPr>
        <w:t xml:space="preserve"> agreed to resume consideration </w:t>
      </w:r>
      <w:r>
        <w:rPr>
          <w:noProof/>
        </w:rPr>
        <w:t>of this subj</w:t>
      </w:r>
      <w:r w:rsidR="008564AD">
        <w:rPr>
          <w:noProof/>
        </w:rPr>
        <w:t>e</w:t>
      </w:r>
      <w:r>
        <w:rPr>
          <w:noProof/>
        </w:rPr>
        <w:t xml:space="preserve">ct </w:t>
      </w:r>
      <w:r w:rsidRPr="00382A49">
        <w:rPr>
          <w:noProof/>
        </w:rPr>
        <w:t xml:space="preserve">at </w:t>
      </w:r>
      <w:r>
        <w:rPr>
          <w:noProof/>
        </w:rPr>
        <w:t>its</w:t>
      </w:r>
      <w:r w:rsidRPr="00382A49">
        <w:rPr>
          <w:noProof/>
        </w:rPr>
        <w:t xml:space="preserve"> next session</w:t>
      </w:r>
      <w:r>
        <w:rPr>
          <w:noProof/>
        </w:rPr>
        <w:t xml:space="preserve"> based on the feeback by the </w:t>
      </w:r>
      <w:r w:rsidRPr="00382A49">
        <w:rPr>
          <w:noProof/>
        </w:rPr>
        <w:t>informal working group on</w:t>
      </w:r>
      <w:r>
        <w:rPr>
          <w:noProof/>
        </w:rPr>
        <w:t xml:space="preserve"> substances</w:t>
      </w:r>
      <w:r w:rsidRPr="00382A49">
        <w:rPr>
          <w:noProof/>
        </w:rPr>
        <w:t>.</w:t>
      </w:r>
    </w:p>
    <w:p w14:paraId="5B3AE942" w14:textId="77777777" w:rsidR="00AE6ECF" w:rsidRPr="00382A49" w:rsidRDefault="00AE6ECF" w:rsidP="00AE6ECF">
      <w:pPr>
        <w:pStyle w:val="H23G"/>
        <w:rPr>
          <w:noProof/>
        </w:rPr>
      </w:pPr>
      <w:r w:rsidRPr="00382A49">
        <w:rPr>
          <w:noProof/>
        </w:rPr>
        <w:tab/>
        <w:t>3.</w:t>
      </w:r>
      <w:r w:rsidRPr="00382A49">
        <w:rPr>
          <w:noProof/>
        </w:rPr>
        <w:tab/>
        <w:t>Flame arresters for degassing</w:t>
      </w:r>
    </w:p>
    <w:p w14:paraId="7E136CA1" w14:textId="77777777" w:rsidR="00AE6ECF" w:rsidRPr="00382A49" w:rsidRDefault="00AE6ECF" w:rsidP="00AE6ECF">
      <w:pPr>
        <w:pStyle w:val="SingleTxtG"/>
        <w:keepNext/>
        <w:keepLines/>
        <w:ind w:left="3402" w:hanging="2268"/>
        <w:jc w:val="left"/>
        <w:rPr>
          <w:noProof/>
        </w:rPr>
      </w:pPr>
      <w:r w:rsidRPr="00382A49">
        <w:rPr>
          <w:i/>
          <w:iCs/>
          <w:noProof/>
        </w:rPr>
        <w:t>Informal document</w:t>
      </w:r>
      <w:r w:rsidRPr="00382A49">
        <w:rPr>
          <w:noProof/>
        </w:rPr>
        <w:t>:</w:t>
      </w:r>
      <w:r w:rsidRPr="00382A49">
        <w:rPr>
          <w:noProof/>
        </w:rPr>
        <w:tab/>
        <w:t>INF.14 (Netherlands)</w:t>
      </w:r>
    </w:p>
    <w:p w14:paraId="4A3B4CA8" w14:textId="25BFE087" w:rsidR="00AE6ECF" w:rsidRPr="00382A49" w:rsidRDefault="00AE6ECF" w:rsidP="00AE6ECF">
      <w:pPr>
        <w:pStyle w:val="SingleTxtG"/>
        <w:rPr>
          <w:noProof/>
        </w:rPr>
      </w:pPr>
      <w:r>
        <w:rPr>
          <w:noProof/>
        </w:rPr>
        <w:t>2</w:t>
      </w:r>
      <w:r w:rsidR="006655D8">
        <w:rPr>
          <w:noProof/>
        </w:rPr>
        <w:t>3</w:t>
      </w:r>
      <w:r w:rsidRPr="00382A49">
        <w:rPr>
          <w:noProof/>
        </w:rPr>
        <w:t>.</w:t>
      </w:r>
      <w:r w:rsidRPr="00382A49">
        <w:rPr>
          <w:noProof/>
        </w:rPr>
        <w:tab/>
        <w:t xml:space="preserve">The </w:t>
      </w:r>
      <w:r>
        <w:rPr>
          <w:noProof/>
        </w:rPr>
        <w:t xml:space="preserve">representative of the Netherlands announced their intention to perform a study on whether flame arresters that were not certified for withstanding a steady burning of </w:t>
      </w:r>
      <w:r w:rsidR="001C70CF">
        <w:rPr>
          <w:noProof/>
        </w:rPr>
        <w:t>30</w:t>
      </w:r>
      <w:r w:rsidR="00FE754F">
        <w:rPr>
          <w:noProof/>
        </w:rPr>
        <w:t> </w:t>
      </w:r>
      <w:r>
        <w:rPr>
          <w:noProof/>
        </w:rPr>
        <w:t xml:space="preserve">minutes or longer, but which can withstand detonations and deflagrations, were suitable to ensure the safety during the degassing operations. In this respect, the members of the </w:t>
      </w:r>
      <w:r w:rsidRPr="00382A49">
        <w:rPr>
          <w:noProof/>
        </w:rPr>
        <w:t xml:space="preserve">Safety Committee </w:t>
      </w:r>
      <w:r>
        <w:rPr>
          <w:noProof/>
        </w:rPr>
        <w:t>were invited to send their comm</w:t>
      </w:r>
      <w:r w:rsidRPr="00382A49">
        <w:rPr>
          <w:noProof/>
        </w:rPr>
        <w:t xml:space="preserve">ents </w:t>
      </w:r>
      <w:r>
        <w:rPr>
          <w:noProof/>
        </w:rPr>
        <w:t xml:space="preserve">to </w:t>
      </w:r>
      <w:r w:rsidRPr="00382A49">
        <w:rPr>
          <w:noProof/>
        </w:rPr>
        <w:t xml:space="preserve">and </w:t>
      </w:r>
      <w:r>
        <w:rPr>
          <w:noProof/>
        </w:rPr>
        <w:t xml:space="preserve">share their knowledge on possible incidents with the Dutch delegation. </w:t>
      </w:r>
      <w:r w:rsidRPr="00382A49">
        <w:rPr>
          <w:noProof/>
        </w:rPr>
        <w:t xml:space="preserve">The </w:t>
      </w:r>
      <w:r>
        <w:rPr>
          <w:noProof/>
        </w:rPr>
        <w:t>representative of the Netherlands volunteered to report back to the Safety Committee at its next session on the details received</w:t>
      </w:r>
      <w:r w:rsidR="00052983">
        <w:rPr>
          <w:noProof/>
        </w:rPr>
        <w:t xml:space="preserve"> and to pre</w:t>
      </w:r>
      <w:r w:rsidR="001A3C88">
        <w:rPr>
          <w:noProof/>
        </w:rPr>
        <w:t>pare a proposal for amendments accordingly</w:t>
      </w:r>
      <w:r>
        <w:rPr>
          <w:noProof/>
        </w:rPr>
        <w:t>.</w:t>
      </w:r>
    </w:p>
    <w:p w14:paraId="5FF89FB9" w14:textId="77777777" w:rsidR="00AE6ECF" w:rsidRPr="00382A49" w:rsidRDefault="00AE6ECF" w:rsidP="00AE6ECF">
      <w:pPr>
        <w:pStyle w:val="H23G"/>
        <w:rPr>
          <w:noProof/>
        </w:rPr>
      </w:pPr>
      <w:r w:rsidRPr="00382A49">
        <w:rPr>
          <w:noProof/>
        </w:rPr>
        <w:tab/>
        <w:t>4.</w:t>
      </w:r>
      <w:r w:rsidRPr="00382A49">
        <w:rPr>
          <w:noProof/>
        </w:rPr>
        <w:tab/>
        <w:t>Different lists of interpretations</w:t>
      </w:r>
    </w:p>
    <w:p w14:paraId="60145C1D" w14:textId="77777777" w:rsidR="00AE6ECF" w:rsidRPr="00382A49" w:rsidRDefault="00AE6ECF" w:rsidP="00AE6ECF">
      <w:pPr>
        <w:pStyle w:val="SingleTxtG"/>
        <w:keepNext/>
        <w:keepLines/>
        <w:ind w:left="3402" w:hanging="2268"/>
        <w:jc w:val="left"/>
        <w:rPr>
          <w:noProof/>
        </w:rPr>
      </w:pPr>
      <w:r w:rsidRPr="00382A49">
        <w:rPr>
          <w:i/>
          <w:iCs/>
          <w:noProof/>
        </w:rPr>
        <w:t>Informal document</w:t>
      </w:r>
      <w:r w:rsidRPr="00382A49">
        <w:rPr>
          <w:noProof/>
        </w:rPr>
        <w:t>:</w:t>
      </w:r>
      <w:r w:rsidRPr="00382A49">
        <w:rPr>
          <w:noProof/>
        </w:rPr>
        <w:tab/>
        <w:t>INF.15 (Germany)</w:t>
      </w:r>
    </w:p>
    <w:p w14:paraId="081EB18F" w14:textId="09674347" w:rsidR="00AE6ECF" w:rsidRDefault="00AE6ECF" w:rsidP="00AE6ECF">
      <w:pPr>
        <w:pStyle w:val="SingleTxtG"/>
        <w:rPr>
          <w:noProof/>
        </w:rPr>
      </w:pPr>
      <w:r>
        <w:rPr>
          <w:noProof/>
        </w:rPr>
        <w:t>2</w:t>
      </w:r>
      <w:r w:rsidR="005F7F76">
        <w:rPr>
          <w:noProof/>
        </w:rPr>
        <w:t>4</w:t>
      </w:r>
      <w:r w:rsidRPr="00382A49">
        <w:rPr>
          <w:noProof/>
        </w:rPr>
        <w:t>.</w:t>
      </w:r>
      <w:r w:rsidRPr="00382A49">
        <w:rPr>
          <w:noProof/>
        </w:rPr>
        <w:tab/>
      </w:r>
      <w:r>
        <w:rPr>
          <w:noProof/>
        </w:rPr>
        <w:t xml:space="preserve">Referring to the common discussions on interpretations of ADN provisions, the representative of Germany reported on an existing list of interpretations maintained by the </w:t>
      </w:r>
      <w:r w:rsidRPr="00382A49">
        <w:rPr>
          <w:noProof/>
        </w:rPr>
        <w:t>Recommended ADN Classification Societies</w:t>
      </w:r>
      <w:r>
        <w:rPr>
          <w:noProof/>
        </w:rPr>
        <w:t xml:space="preserve"> and the list of interpretations of ADN published on the UNECE website. The Safety Committee requested the Classification Societies to provide this list to the UNECE secretariat to be published on the UNECE website. </w:t>
      </w:r>
    </w:p>
    <w:p w14:paraId="1C8E7971" w14:textId="598C9E15" w:rsidR="00AE6ECF" w:rsidRDefault="00AE6ECF" w:rsidP="00AE6ECF">
      <w:pPr>
        <w:pStyle w:val="SingleTxtG"/>
        <w:rPr>
          <w:noProof/>
        </w:rPr>
      </w:pPr>
      <w:r>
        <w:rPr>
          <w:noProof/>
        </w:rPr>
        <w:t>2</w:t>
      </w:r>
      <w:r w:rsidR="005F7F76">
        <w:rPr>
          <w:noProof/>
        </w:rPr>
        <w:t>5</w:t>
      </w:r>
      <w:r>
        <w:rPr>
          <w:noProof/>
        </w:rPr>
        <w:t>.</w:t>
      </w:r>
      <w:r>
        <w:rPr>
          <w:noProof/>
        </w:rPr>
        <w:tab/>
        <w:t>Regarding the criteria to publish interpretations on the UNECE website, the secretariat clarified that some interpretation issues were solved by a subsequent clarification amendment and others were published on the UNECE website upon the decision of the Safety Committee.</w:t>
      </w:r>
    </w:p>
    <w:p w14:paraId="20D5AA43" w14:textId="5503F9AA" w:rsidR="00AE6ECF" w:rsidRPr="00382A49" w:rsidRDefault="00AE6ECF" w:rsidP="00AE6ECF">
      <w:pPr>
        <w:pStyle w:val="SingleTxtG"/>
        <w:rPr>
          <w:noProof/>
        </w:rPr>
      </w:pPr>
      <w:r>
        <w:rPr>
          <w:noProof/>
        </w:rPr>
        <w:t>2</w:t>
      </w:r>
      <w:r w:rsidR="005F7F76">
        <w:rPr>
          <w:noProof/>
        </w:rPr>
        <w:t>6</w:t>
      </w:r>
      <w:r>
        <w:rPr>
          <w:noProof/>
        </w:rPr>
        <w:t>.</w:t>
      </w:r>
      <w:r>
        <w:rPr>
          <w:noProof/>
        </w:rPr>
        <w:tab/>
      </w:r>
      <w:r w:rsidRPr="00382A49">
        <w:rPr>
          <w:noProof/>
        </w:rPr>
        <w:t xml:space="preserve">The Safety Committee noted </w:t>
      </w:r>
      <w:r>
        <w:rPr>
          <w:noProof/>
        </w:rPr>
        <w:t xml:space="preserve">some </w:t>
      </w:r>
      <w:r w:rsidRPr="00382A49">
        <w:rPr>
          <w:noProof/>
        </w:rPr>
        <w:t xml:space="preserve">comments </w:t>
      </w:r>
      <w:r>
        <w:rPr>
          <w:noProof/>
        </w:rPr>
        <w:t xml:space="preserve">on possible unified interpretation text similar to those in the International Maritme Dangerous Goods (IMDG) code that are in general voluminous and, therefore, preferred to be cautious to avoid blowing up the </w:t>
      </w:r>
      <w:r w:rsidR="004E3DDC">
        <w:rPr>
          <w:noProof/>
        </w:rPr>
        <w:t xml:space="preserve">size </w:t>
      </w:r>
      <w:r>
        <w:rPr>
          <w:noProof/>
        </w:rPr>
        <w:t xml:space="preserve">of the ADN. It was </w:t>
      </w:r>
      <w:r w:rsidRPr="00382A49">
        <w:rPr>
          <w:noProof/>
        </w:rPr>
        <w:t xml:space="preserve">agreed </w:t>
      </w:r>
      <w:r>
        <w:rPr>
          <w:noProof/>
        </w:rPr>
        <w:t>that the ADN provisions shall be as concise and clear as possible. For the future, it was recommended that once consensus on an interpretation issue was reached the Safety Committee shall decide, on a case by case basis, to either amend the ADN provisions or to publish the interpretation on the UNECE website.</w:t>
      </w:r>
    </w:p>
    <w:p w14:paraId="3FF18762" w14:textId="77777777" w:rsidR="00AE6ECF" w:rsidRPr="00382A49" w:rsidRDefault="00AE6ECF" w:rsidP="00AE6ECF">
      <w:pPr>
        <w:pStyle w:val="H1G"/>
        <w:keepNext w:val="0"/>
        <w:keepLines w:val="0"/>
        <w:rPr>
          <w:noProof/>
        </w:rPr>
      </w:pPr>
      <w:r w:rsidRPr="00382A49">
        <w:rPr>
          <w:noProof/>
        </w:rPr>
        <w:tab/>
      </w:r>
      <w:bookmarkStart w:id="16" w:name="_Toc32481642"/>
      <w:r w:rsidRPr="00382A49">
        <w:rPr>
          <w:noProof/>
        </w:rPr>
        <w:t>D.</w:t>
      </w:r>
      <w:r w:rsidRPr="00382A49">
        <w:rPr>
          <w:noProof/>
        </w:rPr>
        <w:tab/>
        <w:t>Training of experts</w:t>
      </w:r>
      <w:bookmarkEnd w:id="16"/>
    </w:p>
    <w:p w14:paraId="2FE39989" w14:textId="0CD786D0" w:rsidR="00AE6ECF" w:rsidRDefault="00AE6ECF" w:rsidP="00AE6ECF">
      <w:pPr>
        <w:pStyle w:val="SingleTxtG"/>
        <w:rPr>
          <w:noProof/>
        </w:rPr>
      </w:pPr>
      <w:r w:rsidRPr="00382A49">
        <w:rPr>
          <w:noProof/>
        </w:rPr>
        <w:tab/>
      </w:r>
      <w:r>
        <w:rPr>
          <w:noProof/>
        </w:rPr>
        <w:t>2</w:t>
      </w:r>
      <w:r w:rsidR="005F7F76">
        <w:rPr>
          <w:noProof/>
        </w:rPr>
        <w:t>7</w:t>
      </w:r>
      <w:r w:rsidRPr="00382A49">
        <w:rPr>
          <w:noProof/>
        </w:rPr>
        <w:t>.</w:t>
      </w:r>
      <w:r w:rsidRPr="00382A49">
        <w:rPr>
          <w:noProof/>
        </w:rPr>
        <w:tab/>
        <w:t xml:space="preserve">The Safety Committee noted </w:t>
      </w:r>
      <w:r>
        <w:rPr>
          <w:noProof/>
        </w:rPr>
        <w:t xml:space="preserve">that </w:t>
      </w:r>
      <w:r w:rsidRPr="00382A49">
        <w:rPr>
          <w:noProof/>
        </w:rPr>
        <w:t xml:space="preserve">the informal working group on the training of experts </w:t>
      </w:r>
      <w:r>
        <w:rPr>
          <w:noProof/>
        </w:rPr>
        <w:t xml:space="preserve">did not </w:t>
      </w:r>
      <w:r w:rsidRPr="00382A49">
        <w:rPr>
          <w:noProof/>
        </w:rPr>
        <w:t xml:space="preserve">meet </w:t>
      </w:r>
      <w:r>
        <w:rPr>
          <w:noProof/>
        </w:rPr>
        <w:t>in 2021 due to the sanitary restri</w:t>
      </w:r>
      <w:r w:rsidR="00302900">
        <w:rPr>
          <w:noProof/>
        </w:rPr>
        <w:t>c</w:t>
      </w:r>
      <w:r>
        <w:rPr>
          <w:noProof/>
        </w:rPr>
        <w:t xml:space="preserve">tions. It also noted that the group intended </w:t>
      </w:r>
      <w:r w:rsidRPr="00382A49">
        <w:rPr>
          <w:noProof/>
        </w:rPr>
        <w:t xml:space="preserve">to </w:t>
      </w:r>
      <w:r>
        <w:rPr>
          <w:noProof/>
        </w:rPr>
        <w:t xml:space="preserve">covene </w:t>
      </w:r>
      <w:r w:rsidRPr="00382A49">
        <w:rPr>
          <w:noProof/>
        </w:rPr>
        <w:t xml:space="preserve">again in </w:t>
      </w:r>
      <w:r>
        <w:rPr>
          <w:noProof/>
        </w:rPr>
        <w:t>the spring</w:t>
      </w:r>
      <w:r w:rsidRPr="00382A49">
        <w:rPr>
          <w:noProof/>
        </w:rPr>
        <w:t xml:space="preserve"> 2022</w:t>
      </w:r>
      <w:r>
        <w:rPr>
          <w:noProof/>
        </w:rPr>
        <w:t xml:space="preserve"> for a two-days meeting </w:t>
      </w:r>
      <w:r w:rsidR="00EC33EA">
        <w:rPr>
          <w:noProof/>
        </w:rPr>
        <w:t xml:space="preserve">in </w:t>
      </w:r>
      <w:r w:rsidR="00D10C7E">
        <w:rPr>
          <w:noProof/>
        </w:rPr>
        <w:t>the tenth, twel</w:t>
      </w:r>
      <w:r w:rsidR="00784F02">
        <w:rPr>
          <w:noProof/>
        </w:rPr>
        <w:t>f</w:t>
      </w:r>
      <w:r w:rsidR="007035AB">
        <w:rPr>
          <w:noProof/>
        </w:rPr>
        <w:t>th</w:t>
      </w:r>
      <w:r w:rsidR="00D10C7E">
        <w:rPr>
          <w:noProof/>
        </w:rPr>
        <w:t xml:space="preserve"> or th</w:t>
      </w:r>
      <w:r w:rsidR="007D7BF4">
        <w:rPr>
          <w:noProof/>
        </w:rPr>
        <w:t>i</w:t>
      </w:r>
      <w:r w:rsidR="00D10C7E">
        <w:rPr>
          <w:noProof/>
        </w:rPr>
        <w:t xml:space="preserve">rteenth week </w:t>
      </w:r>
      <w:r>
        <w:rPr>
          <w:noProof/>
        </w:rPr>
        <w:t>and for a further meeting in the autumn</w:t>
      </w:r>
      <w:r w:rsidRPr="00382A49">
        <w:rPr>
          <w:noProof/>
        </w:rPr>
        <w:t>.</w:t>
      </w:r>
    </w:p>
    <w:p w14:paraId="3B7E8C2E" w14:textId="77777777" w:rsidR="00631326" w:rsidRPr="00382A49" w:rsidRDefault="00631326" w:rsidP="00631326">
      <w:pPr>
        <w:pStyle w:val="H1G"/>
        <w:rPr>
          <w:noProof/>
        </w:rPr>
      </w:pPr>
      <w:r w:rsidRPr="00382A49">
        <w:rPr>
          <w:noProof/>
        </w:rPr>
        <w:lastRenderedPageBreak/>
        <w:tab/>
      </w:r>
      <w:bookmarkStart w:id="17" w:name="_Toc505688421"/>
      <w:bookmarkStart w:id="18" w:name="_Toc32481643"/>
      <w:r w:rsidRPr="00382A49">
        <w:rPr>
          <w:noProof/>
        </w:rPr>
        <w:t>E.</w:t>
      </w:r>
      <w:r w:rsidRPr="00382A49">
        <w:rPr>
          <w:noProof/>
        </w:rPr>
        <w:tab/>
        <w:t>Matters related to classification societies</w:t>
      </w:r>
      <w:bookmarkEnd w:id="17"/>
      <w:bookmarkEnd w:id="18"/>
    </w:p>
    <w:p w14:paraId="00D4A68B" w14:textId="77777777" w:rsidR="00631326" w:rsidRPr="00382A49" w:rsidRDefault="00631326" w:rsidP="00631326">
      <w:pPr>
        <w:pStyle w:val="H23G"/>
        <w:rPr>
          <w:noProof/>
        </w:rPr>
      </w:pPr>
      <w:r w:rsidRPr="00382A49">
        <w:rPr>
          <w:noProof/>
        </w:rPr>
        <w:tab/>
      </w:r>
      <w:bookmarkStart w:id="19" w:name="_Toc505688423"/>
      <w:bookmarkStart w:id="20" w:name="_Toc32481644"/>
      <w:r w:rsidRPr="00382A49">
        <w:rPr>
          <w:noProof/>
        </w:rPr>
        <w:t>1.</w:t>
      </w:r>
      <w:r w:rsidRPr="00382A49">
        <w:rPr>
          <w:noProof/>
        </w:rPr>
        <w:tab/>
      </w:r>
      <w:bookmarkEnd w:id="19"/>
      <w:bookmarkEnd w:id="20"/>
      <w:r w:rsidRPr="00382A49">
        <w:rPr>
          <w:noProof/>
        </w:rPr>
        <w:t>Update and revision of ADN 9.3.4 on topic collision energies</w:t>
      </w:r>
    </w:p>
    <w:p w14:paraId="7905D033" w14:textId="55CF8113" w:rsidR="00631326" w:rsidRPr="00382A49" w:rsidRDefault="00631326" w:rsidP="00631326">
      <w:pPr>
        <w:tabs>
          <w:tab w:val="left" w:pos="3402"/>
        </w:tabs>
        <w:spacing w:after="120"/>
        <w:ind w:left="3402" w:right="1134" w:hanging="2268"/>
        <w:rPr>
          <w:noProof/>
        </w:rPr>
      </w:pPr>
      <w:r w:rsidRPr="00382A49">
        <w:rPr>
          <w:i/>
          <w:iCs/>
          <w:noProof/>
        </w:rPr>
        <w:t>Informal document</w:t>
      </w:r>
      <w:r>
        <w:rPr>
          <w:i/>
          <w:iCs/>
          <w:noProof/>
        </w:rPr>
        <w:t>s</w:t>
      </w:r>
      <w:r w:rsidRPr="00382A49">
        <w:rPr>
          <w:noProof/>
        </w:rPr>
        <w:t>:</w:t>
      </w:r>
      <w:r w:rsidRPr="00382A49">
        <w:rPr>
          <w:noProof/>
        </w:rPr>
        <w:tab/>
        <w:t>INF.9 (Recommended ADN Classification Societies)</w:t>
      </w:r>
    </w:p>
    <w:p w14:paraId="6F112D16" w14:textId="21B6B755" w:rsidR="00631326" w:rsidRPr="00382A49" w:rsidRDefault="00631326" w:rsidP="00631326">
      <w:pPr>
        <w:pStyle w:val="SingleTxtG"/>
        <w:rPr>
          <w:noProof/>
        </w:rPr>
      </w:pPr>
      <w:r>
        <w:rPr>
          <w:noProof/>
        </w:rPr>
        <w:t>2</w:t>
      </w:r>
      <w:r w:rsidR="008D2B29">
        <w:rPr>
          <w:noProof/>
        </w:rPr>
        <w:t>8</w:t>
      </w:r>
      <w:r w:rsidRPr="00382A49">
        <w:rPr>
          <w:noProof/>
        </w:rPr>
        <w:t>.</w:t>
      </w:r>
      <w:r w:rsidRPr="00382A49">
        <w:rPr>
          <w:noProof/>
        </w:rPr>
        <w:tab/>
        <w:t xml:space="preserve">The Safety Committee welcomed </w:t>
      </w:r>
      <w:r>
        <w:rPr>
          <w:noProof/>
        </w:rPr>
        <w:t>a</w:t>
      </w:r>
      <w:r w:rsidRPr="00382A49">
        <w:rPr>
          <w:noProof/>
        </w:rPr>
        <w:t xml:space="preserve"> presentation on </w:t>
      </w:r>
      <w:r>
        <w:rPr>
          <w:noProof/>
        </w:rPr>
        <w:t>updating the provisions in 9.3.4</w:t>
      </w:r>
      <w:r w:rsidRPr="00382A49">
        <w:rPr>
          <w:noProof/>
        </w:rPr>
        <w:t xml:space="preserve"> </w:t>
      </w:r>
      <w:r>
        <w:rPr>
          <w:noProof/>
        </w:rPr>
        <w:t xml:space="preserve">of ADN </w:t>
      </w:r>
      <w:r w:rsidRPr="00382A49">
        <w:rPr>
          <w:noProof/>
        </w:rPr>
        <w:t xml:space="preserve">on </w:t>
      </w:r>
      <w:r>
        <w:rPr>
          <w:noProof/>
        </w:rPr>
        <w:t>collision energies and the results of a research on typical collision scenarios including a risk assessment of possible explosions, heat radiation and intoxication. It was also shown that current ADN provisions for calculating the collision energy, could be updated by using more recent shipping statistics (2017)</w:t>
      </w:r>
      <w:r w:rsidRPr="00382A49">
        <w:rPr>
          <w:noProof/>
        </w:rPr>
        <w:t>.</w:t>
      </w:r>
      <w:r>
        <w:rPr>
          <w:noProof/>
        </w:rPr>
        <w:t xml:space="preserve"> Delegates were invited to send their questions and comments to the </w:t>
      </w:r>
      <w:r w:rsidRPr="00382A49">
        <w:rPr>
          <w:noProof/>
        </w:rPr>
        <w:t>Recommended ADN Classification Societies</w:t>
      </w:r>
      <w:r>
        <w:rPr>
          <w:noProof/>
        </w:rPr>
        <w:t>.</w:t>
      </w:r>
    </w:p>
    <w:p w14:paraId="00FB946A" w14:textId="79A3FB63" w:rsidR="00631326" w:rsidRPr="00382A49" w:rsidRDefault="00631326" w:rsidP="00631326">
      <w:pPr>
        <w:pStyle w:val="SingleTxtG"/>
        <w:rPr>
          <w:noProof/>
        </w:rPr>
      </w:pPr>
      <w:r>
        <w:rPr>
          <w:noProof/>
        </w:rPr>
        <w:t>2</w:t>
      </w:r>
      <w:r w:rsidR="008D2B29">
        <w:rPr>
          <w:noProof/>
        </w:rPr>
        <w:t>9</w:t>
      </w:r>
      <w:r w:rsidRPr="00382A49">
        <w:rPr>
          <w:noProof/>
        </w:rPr>
        <w:t>.</w:t>
      </w:r>
      <w:r w:rsidRPr="00382A49">
        <w:rPr>
          <w:noProof/>
        </w:rPr>
        <w:tab/>
        <w:t xml:space="preserve">The </w:t>
      </w:r>
      <w:r>
        <w:rPr>
          <w:noProof/>
        </w:rPr>
        <w:t xml:space="preserve">representative of the </w:t>
      </w:r>
      <w:r w:rsidRPr="00382A49">
        <w:rPr>
          <w:noProof/>
        </w:rPr>
        <w:t>Recommended ADN Classification Societies</w:t>
      </w:r>
      <w:r>
        <w:rPr>
          <w:noProof/>
        </w:rPr>
        <w:t xml:space="preserve"> volunteered to prepare a proposal for consideration at next session of the Safety Committee</w:t>
      </w:r>
      <w:r w:rsidRPr="00382A49">
        <w:rPr>
          <w:noProof/>
        </w:rPr>
        <w:t>.</w:t>
      </w:r>
    </w:p>
    <w:p w14:paraId="4E795DE1" w14:textId="77777777" w:rsidR="00631326" w:rsidRPr="00382A49" w:rsidRDefault="00631326" w:rsidP="00631326">
      <w:pPr>
        <w:pStyle w:val="H23G"/>
        <w:rPr>
          <w:noProof/>
        </w:rPr>
      </w:pPr>
      <w:r w:rsidRPr="00382A49">
        <w:rPr>
          <w:noProof/>
        </w:rPr>
        <w:tab/>
      </w:r>
      <w:r>
        <w:rPr>
          <w:noProof/>
        </w:rPr>
        <w:t>2</w:t>
      </w:r>
      <w:r w:rsidRPr="00382A49">
        <w:rPr>
          <w:noProof/>
        </w:rPr>
        <w:t>.</w:t>
      </w:r>
      <w:r w:rsidRPr="00382A49">
        <w:rPr>
          <w:noProof/>
        </w:rPr>
        <w:tab/>
      </w:r>
      <w:r>
        <w:rPr>
          <w:noProof/>
        </w:rPr>
        <w:t>L</w:t>
      </w:r>
      <w:r w:rsidRPr="00382A49">
        <w:rPr>
          <w:noProof/>
        </w:rPr>
        <w:t>ist of classification societies</w:t>
      </w:r>
    </w:p>
    <w:p w14:paraId="2113637F" w14:textId="22EFF80F" w:rsidR="00631326" w:rsidRPr="00382A49" w:rsidRDefault="008D2B29" w:rsidP="00631326">
      <w:pPr>
        <w:pStyle w:val="SingleTxtG"/>
        <w:rPr>
          <w:noProof/>
        </w:rPr>
      </w:pPr>
      <w:r>
        <w:rPr>
          <w:noProof/>
        </w:rPr>
        <w:t>30</w:t>
      </w:r>
      <w:r w:rsidR="00631326" w:rsidRPr="00382A49">
        <w:rPr>
          <w:noProof/>
        </w:rPr>
        <w:t>.</w:t>
      </w:r>
      <w:r w:rsidR="00631326" w:rsidRPr="00382A49">
        <w:rPr>
          <w:noProof/>
        </w:rPr>
        <w:tab/>
        <w:t xml:space="preserve">The Safety Committee noted </w:t>
      </w:r>
      <w:r w:rsidR="00631326">
        <w:rPr>
          <w:noProof/>
        </w:rPr>
        <w:t xml:space="preserve">no change in the </w:t>
      </w:r>
      <w:r w:rsidR="00631326" w:rsidRPr="00382A49">
        <w:rPr>
          <w:noProof/>
        </w:rPr>
        <w:t xml:space="preserve">list of classification societies recognised by ADN Contracting Parties </w:t>
      </w:r>
      <w:r w:rsidR="00631326">
        <w:rPr>
          <w:noProof/>
        </w:rPr>
        <w:t xml:space="preserve">which </w:t>
      </w:r>
      <w:r w:rsidR="00631326" w:rsidRPr="00382A49">
        <w:rPr>
          <w:noProof/>
        </w:rPr>
        <w:t xml:space="preserve">can be found at the following link: </w:t>
      </w:r>
      <w:hyperlink r:id="rId12" w:history="1">
        <w:r w:rsidR="00631326" w:rsidRPr="00382A49">
          <w:rPr>
            <w:rStyle w:val="Hyperlink"/>
            <w:noProof/>
          </w:rPr>
          <w:t>https://unece.org/classification-societies</w:t>
        </w:r>
      </w:hyperlink>
    </w:p>
    <w:p w14:paraId="7FDCCD82" w14:textId="77777777" w:rsidR="00631326" w:rsidRPr="00382A49" w:rsidRDefault="00631326" w:rsidP="00631326">
      <w:pPr>
        <w:pStyle w:val="HChG"/>
        <w:rPr>
          <w:noProof/>
        </w:rPr>
      </w:pPr>
      <w:r w:rsidRPr="00382A49">
        <w:rPr>
          <w:noProof/>
        </w:rPr>
        <w:tab/>
      </w:r>
      <w:bookmarkStart w:id="21" w:name="_Toc505688425"/>
      <w:bookmarkStart w:id="22" w:name="_Toc32481649"/>
      <w:r w:rsidRPr="00382A49">
        <w:rPr>
          <w:noProof/>
        </w:rPr>
        <w:t>VII.</w:t>
      </w:r>
      <w:r w:rsidRPr="00382A49">
        <w:rPr>
          <w:noProof/>
        </w:rPr>
        <w:tab/>
        <w:t>Proposals for amendments to the Regulations annexed to ADN (agenda item 5)</w:t>
      </w:r>
      <w:bookmarkEnd w:id="21"/>
      <w:bookmarkEnd w:id="22"/>
    </w:p>
    <w:p w14:paraId="54C4F447" w14:textId="77777777" w:rsidR="00631326" w:rsidRPr="00382A49" w:rsidRDefault="00631326" w:rsidP="00631326">
      <w:pPr>
        <w:pStyle w:val="H1G"/>
        <w:rPr>
          <w:noProof/>
        </w:rPr>
      </w:pPr>
      <w:r w:rsidRPr="00382A49">
        <w:rPr>
          <w:noProof/>
        </w:rPr>
        <w:tab/>
      </w:r>
      <w:bookmarkStart w:id="23" w:name="_Toc505688426"/>
      <w:bookmarkStart w:id="24" w:name="_Toc32481650"/>
      <w:r w:rsidRPr="00382A49">
        <w:rPr>
          <w:noProof/>
        </w:rPr>
        <w:t>A.</w:t>
      </w:r>
      <w:r w:rsidRPr="00382A49">
        <w:rPr>
          <w:noProof/>
        </w:rPr>
        <w:tab/>
        <w:t>Work of the RID/ADR/ADN Joint Meeting</w:t>
      </w:r>
      <w:bookmarkEnd w:id="23"/>
      <w:bookmarkEnd w:id="24"/>
    </w:p>
    <w:p w14:paraId="22DC31F8" w14:textId="77777777" w:rsidR="00631326" w:rsidRPr="00F15982" w:rsidRDefault="00631326" w:rsidP="00631326">
      <w:pPr>
        <w:pStyle w:val="SingleTxtG"/>
        <w:keepNext/>
        <w:tabs>
          <w:tab w:val="left" w:pos="3402"/>
        </w:tabs>
        <w:rPr>
          <w:noProof/>
          <w:lang w:val="fr-CH"/>
        </w:rPr>
      </w:pPr>
      <w:r w:rsidRPr="00F15982">
        <w:rPr>
          <w:i/>
          <w:iCs/>
          <w:noProof/>
          <w:lang w:val="fr-CH"/>
        </w:rPr>
        <w:t>Document</w:t>
      </w:r>
      <w:r w:rsidRPr="00F15982">
        <w:rPr>
          <w:noProof/>
          <w:lang w:val="fr-CH"/>
        </w:rPr>
        <w:t>:</w:t>
      </w:r>
      <w:r w:rsidRPr="00F15982">
        <w:rPr>
          <w:noProof/>
          <w:lang w:val="fr-CH"/>
        </w:rPr>
        <w:tab/>
        <w:t>ECE/TRANS/WP.15/AC.2/2022/20 (Secretariat)</w:t>
      </w:r>
    </w:p>
    <w:p w14:paraId="7475B954" w14:textId="77777777" w:rsidR="00631326" w:rsidRPr="00382A49" w:rsidRDefault="00631326" w:rsidP="00631326">
      <w:pPr>
        <w:keepNext/>
        <w:tabs>
          <w:tab w:val="left" w:pos="3402"/>
        </w:tabs>
        <w:ind w:left="567" w:firstLine="567"/>
        <w:rPr>
          <w:noProof/>
        </w:rPr>
      </w:pPr>
      <w:r w:rsidRPr="00382A49">
        <w:rPr>
          <w:i/>
          <w:iCs/>
          <w:noProof/>
        </w:rPr>
        <w:t>Informal documents</w:t>
      </w:r>
      <w:r w:rsidRPr="00382A49">
        <w:rPr>
          <w:noProof/>
        </w:rPr>
        <w:t>:</w:t>
      </w:r>
      <w:r w:rsidRPr="00382A49">
        <w:rPr>
          <w:noProof/>
        </w:rPr>
        <w:tab/>
        <w:t>INF.5 (Germany)</w:t>
      </w:r>
    </w:p>
    <w:p w14:paraId="6353BB3B" w14:textId="77777777" w:rsidR="00631326" w:rsidRPr="00382A49" w:rsidRDefault="00631326" w:rsidP="00631326">
      <w:pPr>
        <w:keepNext/>
        <w:tabs>
          <w:tab w:val="left" w:pos="3402"/>
        </w:tabs>
        <w:spacing w:after="120"/>
        <w:ind w:left="567" w:firstLine="567"/>
        <w:rPr>
          <w:noProof/>
        </w:rPr>
      </w:pPr>
      <w:r w:rsidRPr="00382A49">
        <w:rPr>
          <w:noProof/>
        </w:rPr>
        <w:tab/>
      </w:r>
      <w:r w:rsidRPr="00382A49">
        <w:rPr>
          <w:noProof/>
        </w:rPr>
        <w:tab/>
        <w:t>INF.11 and INF.12 (Secretariat)</w:t>
      </w:r>
    </w:p>
    <w:p w14:paraId="1E42C00B" w14:textId="480BF7C5" w:rsidR="00631326" w:rsidRPr="007E32F6" w:rsidRDefault="00631326" w:rsidP="00631326">
      <w:pPr>
        <w:pStyle w:val="SingleTxtG"/>
        <w:keepNext/>
        <w:rPr>
          <w:noProof/>
        </w:rPr>
      </w:pPr>
      <w:r>
        <w:rPr>
          <w:noProof/>
        </w:rPr>
        <w:t>3</w:t>
      </w:r>
      <w:r w:rsidR="00B262FC">
        <w:rPr>
          <w:noProof/>
        </w:rPr>
        <w:t>1</w:t>
      </w:r>
      <w:r w:rsidRPr="00382A49">
        <w:rPr>
          <w:noProof/>
        </w:rPr>
        <w:t>.</w:t>
      </w:r>
      <w:r w:rsidRPr="00382A49">
        <w:rPr>
          <w:noProof/>
        </w:rPr>
        <w:tab/>
      </w:r>
      <w:r w:rsidRPr="007E32F6">
        <w:rPr>
          <w:noProof/>
        </w:rPr>
        <w:t xml:space="preserve">The Safety Committee adopted the consolidated list of amendments </w:t>
      </w:r>
      <w:r w:rsidR="002B29B9">
        <w:rPr>
          <w:noProof/>
        </w:rPr>
        <w:t xml:space="preserve">in document </w:t>
      </w:r>
      <w:r w:rsidR="002B29B9" w:rsidRPr="008B0AC4">
        <w:rPr>
          <w:noProof/>
        </w:rPr>
        <w:t xml:space="preserve">ECE/TRANS/WP.15/AC.2/2022/20 </w:t>
      </w:r>
      <w:r w:rsidRPr="007E32F6">
        <w:rPr>
          <w:noProof/>
        </w:rPr>
        <w:t xml:space="preserve">relevant for ADN adopted by the RID/ADR/ADN Joint Meeting in 2020-2021 and by the Working Party on the Transport of Dangerous Goods (WP.15) for entry into force on 1 January 2023, with some </w:t>
      </w:r>
      <w:r>
        <w:rPr>
          <w:noProof/>
        </w:rPr>
        <w:t>changes</w:t>
      </w:r>
      <w:r w:rsidRPr="007E32F6">
        <w:rPr>
          <w:noProof/>
        </w:rPr>
        <w:t xml:space="preserve"> (see annex </w:t>
      </w:r>
      <w:r w:rsidR="006E6B76">
        <w:rPr>
          <w:noProof/>
        </w:rPr>
        <w:t>I</w:t>
      </w:r>
      <w:r w:rsidRPr="007E32F6">
        <w:rPr>
          <w:noProof/>
        </w:rPr>
        <w:t>).</w:t>
      </w:r>
      <w:r>
        <w:rPr>
          <w:noProof/>
        </w:rPr>
        <w:t xml:space="preserve"> It was clarifed that the proposed change to the definition of filler only applied to the German version.</w:t>
      </w:r>
    </w:p>
    <w:p w14:paraId="01CE3845" w14:textId="734F59F8" w:rsidR="00631326" w:rsidRDefault="00631326" w:rsidP="00631326">
      <w:pPr>
        <w:pStyle w:val="SingleTxtG"/>
        <w:rPr>
          <w:noProof/>
        </w:rPr>
      </w:pPr>
      <w:r w:rsidRPr="007E32F6">
        <w:rPr>
          <w:noProof/>
        </w:rPr>
        <w:t>3</w:t>
      </w:r>
      <w:r w:rsidR="00B262FC">
        <w:rPr>
          <w:noProof/>
        </w:rPr>
        <w:t>2</w:t>
      </w:r>
      <w:r w:rsidRPr="007E32F6">
        <w:rPr>
          <w:noProof/>
        </w:rPr>
        <w:t>.</w:t>
      </w:r>
      <w:r w:rsidRPr="007E32F6">
        <w:rPr>
          <w:noProof/>
        </w:rPr>
        <w:tab/>
        <w:t xml:space="preserve">The Safety Committee also adopted the </w:t>
      </w:r>
      <w:r>
        <w:rPr>
          <w:noProof/>
        </w:rPr>
        <w:t>amendments</w:t>
      </w:r>
      <w:r w:rsidRPr="007E32F6">
        <w:rPr>
          <w:noProof/>
        </w:rPr>
        <w:t xml:space="preserve"> relevant to ADN proposed in informal document INF.11</w:t>
      </w:r>
      <w:r>
        <w:rPr>
          <w:noProof/>
        </w:rPr>
        <w:t xml:space="preserve"> containing additional amendments adopted by</w:t>
      </w:r>
      <w:r w:rsidRPr="007E32F6">
        <w:rPr>
          <w:noProof/>
        </w:rPr>
        <w:t xml:space="preserve"> WP.15 at its </w:t>
      </w:r>
      <w:r>
        <w:rPr>
          <w:noProof/>
        </w:rPr>
        <w:t>110th</w:t>
      </w:r>
      <w:r w:rsidRPr="007E32F6">
        <w:rPr>
          <w:noProof/>
        </w:rPr>
        <w:t xml:space="preserve"> session, </w:t>
      </w:r>
      <w:r>
        <w:rPr>
          <w:noProof/>
        </w:rPr>
        <w:t xml:space="preserve">including the amendments proposed by Germany </w:t>
      </w:r>
      <w:r w:rsidRPr="007E32F6">
        <w:rPr>
          <w:noProof/>
        </w:rPr>
        <w:t>in informal document INF.5 (see annex</w:t>
      </w:r>
      <w:r w:rsidR="003B0590">
        <w:rPr>
          <w:noProof/>
        </w:rPr>
        <w:t>es</w:t>
      </w:r>
      <w:r w:rsidRPr="007E32F6">
        <w:rPr>
          <w:noProof/>
        </w:rPr>
        <w:t xml:space="preserve"> </w:t>
      </w:r>
      <w:r w:rsidR="006E6B76">
        <w:rPr>
          <w:noProof/>
        </w:rPr>
        <w:t>I</w:t>
      </w:r>
      <w:r w:rsidR="003B0590">
        <w:rPr>
          <w:noProof/>
        </w:rPr>
        <w:t xml:space="preserve"> and II</w:t>
      </w:r>
      <w:r w:rsidRPr="007E32F6">
        <w:rPr>
          <w:noProof/>
        </w:rPr>
        <w:t>).</w:t>
      </w:r>
    </w:p>
    <w:p w14:paraId="5F517379" w14:textId="7F4637FF" w:rsidR="00631326" w:rsidRPr="007E32F6" w:rsidRDefault="00631326" w:rsidP="00631326">
      <w:pPr>
        <w:pStyle w:val="SingleTxtG"/>
        <w:rPr>
          <w:noProof/>
        </w:rPr>
      </w:pPr>
      <w:r w:rsidRPr="007E32F6">
        <w:rPr>
          <w:noProof/>
        </w:rPr>
        <w:t>3</w:t>
      </w:r>
      <w:r w:rsidR="007B32DC">
        <w:rPr>
          <w:noProof/>
        </w:rPr>
        <w:t>3</w:t>
      </w:r>
      <w:r w:rsidRPr="007E32F6">
        <w:rPr>
          <w:noProof/>
        </w:rPr>
        <w:t>.</w:t>
      </w:r>
      <w:r w:rsidRPr="007E32F6">
        <w:rPr>
          <w:noProof/>
        </w:rPr>
        <w:tab/>
        <w:t xml:space="preserve">The Safety Committee </w:t>
      </w:r>
      <w:r>
        <w:rPr>
          <w:noProof/>
        </w:rPr>
        <w:t>decided that</w:t>
      </w:r>
      <w:r w:rsidRPr="007E32F6">
        <w:rPr>
          <w:noProof/>
        </w:rPr>
        <w:t xml:space="preserve"> the </w:t>
      </w:r>
      <w:r>
        <w:rPr>
          <w:noProof/>
        </w:rPr>
        <w:t>proposed amendments</w:t>
      </w:r>
      <w:r w:rsidRPr="007E32F6">
        <w:rPr>
          <w:noProof/>
        </w:rPr>
        <w:t xml:space="preserve"> in informal document INF.</w:t>
      </w:r>
      <w:r>
        <w:rPr>
          <w:noProof/>
        </w:rPr>
        <w:t xml:space="preserve">12 were not needed as these were </w:t>
      </w:r>
      <w:r w:rsidRPr="007E32F6">
        <w:rPr>
          <w:noProof/>
        </w:rPr>
        <w:t xml:space="preserve">relevant to </w:t>
      </w:r>
      <w:r>
        <w:rPr>
          <w:noProof/>
        </w:rPr>
        <w:t>chapters 6.2</w:t>
      </w:r>
      <w:r w:rsidR="007B32DC">
        <w:rPr>
          <w:noProof/>
        </w:rPr>
        <w:t xml:space="preserve"> </w:t>
      </w:r>
      <w:r>
        <w:rPr>
          <w:noProof/>
        </w:rPr>
        <w:t xml:space="preserve">and 6.8 </w:t>
      </w:r>
      <w:r w:rsidR="00066E89">
        <w:rPr>
          <w:noProof/>
        </w:rPr>
        <w:t>of</w:t>
      </w:r>
      <w:r>
        <w:rPr>
          <w:noProof/>
        </w:rPr>
        <w:t xml:space="preserve"> </w:t>
      </w:r>
      <w:r w:rsidR="00066E89" w:rsidRPr="007E32F6">
        <w:rPr>
          <w:noProof/>
        </w:rPr>
        <w:t>AD</w:t>
      </w:r>
      <w:r w:rsidR="00066E89">
        <w:rPr>
          <w:noProof/>
        </w:rPr>
        <w:t xml:space="preserve">R </w:t>
      </w:r>
      <w:r>
        <w:rPr>
          <w:noProof/>
        </w:rPr>
        <w:t>but not to ADN.</w:t>
      </w:r>
    </w:p>
    <w:p w14:paraId="52C7E2F1" w14:textId="43DF258D" w:rsidR="00631326" w:rsidRDefault="00631326" w:rsidP="00631326">
      <w:pPr>
        <w:pStyle w:val="SingleTxtG"/>
        <w:rPr>
          <w:noProof/>
        </w:rPr>
      </w:pPr>
      <w:r>
        <w:rPr>
          <w:noProof/>
        </w:rPr>
        <w:t>3</w:t>
      </w:r>
      <w:r w:rsidR="007B32DC">
        <w:rPr>
          <w:noProof/>
        </w:rPr>
        <w:t>4</w:t>
      </w:r>
      <w:r w:rsidRPr="00382A49">
        <w:rPr>
          <w:noProof/>
        </w:rPr>
        <w:t>.</w:t>
      </w:r>
      <w:r w:rsidRPr="00382A49">
        <w:rPr>
          <w:noProof/>
        </w:rPr>
        <w:tab/>
      </w:r>
      <w:r>
        <w:rPr>
          <w:noProof/>
        </w:rPr>
        <w:t>A</w:t>
      </w:r>
      <w:r w:rsidRPr="00382A49">
        <w:rPr>
          <w:noProof/>
        </w:rPr>
        <w:t xml:space="preserve">s regards the </w:t>
      </w:r>
      <w:r>
        <w:rPr>
          <w:noProof/>
        </w:rPr>
        <w:t xml:space="preserve">harmonization </w:t>
      </w:r>
      <w:r w:rsidRPr="00382A49">
        <w:rPr>
          <w:noProof/>
        </w:rPr>
        <w:t>amendments related to topics still under consideration by the RID/ADR/ADN Joint Meeting in March 2022</w:t>
      </w:r>
      <w:r>
        <w:rPr>
          <w:noProof/>
        </w:rPr>
        <w:t xml:space="preserve"> and by WP.15 at its 111th session</w:t>
      </w:r>
      <w:r w:rsidRPr="00382A49">
        <w:rPr>
          <w:noProof/>
        </w:rPr>
        <w:t>, the Safety Committee agreed to consider them at its fortieth session.</w:t>
      </w:r>
    </w:p>
    <w:p w14:paraId="3C38D462" w14:textId="20EF4D83" w:rsidR="00314968" w:rsidRPr="00382A49" w:rsidRDefault="00314968" w:rsidP="00314968">
      <w:pPr>
        <w:pStyle w:val="H1G"/>
        <w:keepNext w:val="0"/>
        <w:keepLines w:val="0"/>
        <w:rPr>
          <w:noProof/>
        </w:rPr>
      </w:pPr>
      <w:bookmarkStart w:id="25" w:name="_Toc505688429"/>
      <w:bookmarkStart w:id="26" w:name="_Toc32481651"/>
      <w:r>
        <w:rPr>
          <w:noProof/>
        </w:rPr>
        <w:tab/>
      </w:r>
      <w:r w:rsidRPr="00382A49">
        <w:rPr>
          <w:noProof/>
        </w:rPr>
        <w:t>B.</w:t>
      </w:r>
      <w:r w:rsidRPr="00382A49">
        <w:rPr>
          <w:noProof/>
        </w:rPr>
        <w:tab/>
        <w:t>Other proposals</w:t>
      </w:r>
      <w:bookmarkEnd w:id="25"/>
      <w:bookmarkEnd w:id="26"/>
    </w:p>
    <w:p w14:paraId="6B3892C2" w14:textId="77777777" w:rsidR="00314968" w:rsidRPr="00382A49" w:rsidRDefault="00314968" w:rsidP="00314968">
      <w:pPr>
        <w:pStyle w:val="H23G"/>
        <w:keepNext w:val="0"/>
        <w:keepLines w:val="0"/>
        <w:rPr>
          <w:noProof/>
        </w:rPr>
      </w:pPr>
      <w:r w:rsidRPr="00382A49">
        <w:rPr>
          <w:noProof/>
        </w:rPr>
        <w:tab/>
      </w:r>
      <w:bookmarkStart w:id="27" w:name="_Toc505688430"/>
      <w:bookmarkStart w:id="28" w:name="_Toc32481652"/>
      <w:r w:rsidRPr="00382A49">
        <w:rPr>
          <w:noProof/>
        </w:rPr>
        <w:t>1.</w:t>
      </w:r>
      <w:r w:rsidRPr="00382A49">
        <w:rPr>
          <w:noProof/>
        </w:rPr>
        <w:tab/>
      </w:r>
      <w:bookmarkEnd w:id="27"/>
      <w:bookmarkEnd w:id="28"/>
      <w:r w:rsidRPr="00382A49">
        <w:rPr>
          <w:noProof/>
        </w:rPr>
        <w:t>Incoherence in the linguistic versions of ADN 9.1.0.40.2.5 (c) et 9.3.X.40.2.5 (c) on triggering devices</w:t>
      </w:r>
    </w:p>
    <w:p w14:paraId="7463108A" w14:textId="77777777" w:rsidR="00314968" w:rsidRPr="00F15982" w:rsidRDefault="00314968" w:rsidP="00314968">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ECE/TRANS/WP.15/AC.2/2022/2/Rev.1 (CCNR)</w:t>
      </w:r>
    </w:p>
    <w:p w14:paraId="177E65E9" w14:textId="77777777" w:rsidR="00314968" w:rsidRPr="00F15982" w:rsidRDefault="00314968" w:rsidP="00314968">
      <w:pPr>
        <w:pStyle w:val="SingleTxtG"/>
        <w:tabs>
          <w:tab w:val="left" w:pos="3402"/>
        </w:tabs>
        <w:rPr>
          <w:noProof/>
          <w:lang w:val="fr-CH"/>
        </w:rPr>
      </w:pPr>
      <w:r w:rsidRPr="00F15982">
        <w:rPr>
          <w:i/>
          <w:iCs/>
          <w:noProof/>
          <w:lang w:val="fr-CH"/>
        </w:rPr>
        <w:t>Informal document</w:t>
      </w:r>
      <w:r w:rsidRPr="00F15982">
        <w:rPr>
          <w:noProof/>
          <w:lang w:val="fr-CH"/>
        </w:rPr>
        <w:t>:</w:t>
      </w:r>
      <w:r w:rsidRPr="00F15982">
        <w:rPr>
          <w:noProof/>
          <w:lang w:val="fr-CH"/>
        </w:rPr>
        <w:tab/>
        <w:t>INF.16 (CCNR)</w:t>
      </w:r>
    </w:p>
    <w:p w14:paraId="67186526" w14:textId="62B06C0F" w:rsidR="00314968" w:rsidRPr="0069506D" w:rsidRDefault="00314968" w:rsidP="00314968">
      <w:pPr>
        <w:pStyle w:val="SingleTxtG"/>
      </w:pPr>
      <w:r>
        <w:rPr>
          <w:noProof/>
        </w:rPr>
        <w:t>3</w:t>
      </w:r>
      <w:r w:rsidR="00796E01">
        <w:rPr>
          <w:noProof/>
        </w:rPr>
        <w:t>5</w:t>
      </w:r>
      <w:r w:rsidRPr="00382A49">
        <w:rPr>
          <w:noProof/>
        </w:rPr>
        <w:t>.</w:t>
      </w:r>
      <w:r w:rsidRPr="00382A49">
        <w:rPr>
          <w:noProof/>
        </w:rPr>
        <w:tab/>
      </w:r>
      <w:r w:rsidRPr="00841FD5">
        <w:t>The representative of CCNR</w:t>
      </w:r>
      <w:r w:rsidRPr="0069506D">
        <w:rPr>
          <w:noProof/>
        </w:rPr>
        <w:t xml:space="preserve"> clarified that the </w:t>
      </w:r>
      <w:r w:rsidRPr="001C7353">
        <w:rPr>
          <w:noProof/>
        </w:rPr>
        <w:t xml:space="preserve">objective of the proposal </w:t>
      </w:r>
      <w:r w:rsidRPr="00841FD5">
        <w:rPr>
          <w:noProof/>
        </w:rPr>
        <w:t>was to align the different languag</w:t>
      </w:r>
      <w:r w:rsidRPr="0069506D">
        <w:rPr>
          <w:noProof/>
        </w:rPr>
        <w:t>e versions of ADN and not to add additional con</w:t>
      </w:r>
      <w:r>
        <w:rPr>
          <w:noProof/>
        </w:rPr>
        <w:t>s</w:t>
      </w:r>
      <w:r w:rsidRPr="0069506D">
        <w:rPr>
          <w:noProof/>
        </w:rPr>
        <w:t xml:space="preserve">truction requirements </w:t>
      </w:r>
      <w:r w:rsidRPr="0069506D">
        <w:rPr>
          <w:noProof/>
        </w:rPr>
        <w:lastRenderedPageBreak/>
        <w:t xml:space="preserve">for vessels. Some delegations were in favour of keeping the text of the ADN </w:t>
      </w:r>
      <w:r w:rsidRPr="0069506D">
        <w:t>align</w:t>
      </w:r>
      <w:r>
        <w:t>ed</w:t>
      </w:r>
      <w:r w:rsidRPr="0069506D">
        <w:t xml:space="preserve"> with the European Standard on Technical Requirements for Inland Navigation vessels (ES-TRIN) to avoid a dis-harmonisation between both legal instruments.</w:t>
      </w:r>
    </w:p>
    <w:p w14:paraId="2DED43EA" w14:textId="252E737C" w:rsidR="00314968" w:rsidRDefault="00314968" w:rsidP="00314968">
      <w:pPr>
        <w:pStyle w:val="SingleTxtG"/>
        <w:rPr>
          <w:noProof/>
        </w:rPr>
      </w:pPr>
      <w:r w:rsidRPr="0069506D">
        <w:rPr>
          <w:noProof/>
        </w:rPr>
        <w:t>3</w:t>
      </w:r>
      <w:r w:rsidR="00796E01">
        <w:rPr>
          <w:noProof/>
        </w:rPr>
        <w:t>6</w:t>
      </w:r>
      <w:r w:rsidRPr="0069506D">
        <w:rPr>
          <w:noProof/>
        </w:rPr>
        <w:t>.</w:t>
      </w:r>
      <w:r w:rsidRPr="0069506D">
        <w:rPr>
          <w:noProof/>
        </w:rPr>
        <w:tab/>
        <w:t xml:space="preserve">It was also mentioned that the requirements could not be replaced by a reference to </w:t>
      </w:r>
      <w:r w:rsidRPr="0069506D">
        <w:t xml:space="preserve">ES-TRIN as there were ADN Contracting Parties that were not members of the European Union and therefore not using ES-TRIN. </w:t>
      </w:r>
      <w:r w:rsidRPr="00841FD5">
        <w:t xml:space="preserve">The representative of CCNR </w:t>
      </w:r>
      <w:r w:rsidRPr="0069506D">
        <w:t xml:space="preserve">offered to </w:t>
      </w:r>
      <w:r w:rsidRPr="00841FD5">
        <w:t xml:space="preserve">review the proposal and to </w:t>
      </w:r>
      <w:r w:rsidRPr="0069506D">
        <w:t>submit a revised document for consideration at the next session of the Safety Committee.</w:t>
      </w:r>
    </w:p>
    <w:p w14:paraId="02532B13" w14:textId="77777777" w:rsidR="00314968" w:rsidRPr="00382A49" w:rsidRDefault="00314968" w:rsidP="00314968">
      <w:pPr>
        <w:pStyle w:val="H23G"/>
        <w:keepNext w:val="0"/>
        <w:keepLines w:val="0"/>
        <w:rPr>
          <w:noProof/>
        </w:rPr>
      </w:pPr>
      <w:r w:rsidRPr="00382A49">
        <w:rPr>
          <w:noProof/>
        </w:rPr>
        <w:tab/>
      </w:r>
      <w:bookmarkStart w:id="29" w:name="_Toc32481653"/>
      <w:r w:rsidRPr="00382A49">
        <w:rPr>
          <w:noProof/>
        </w:rPr>
        <w:t>2.</w:t>
      </w:r>
      <w:r w:rsidRPr="00382A49">
        <w:rPr>
          <w:noProof/>
        </w:rPr>
        <w:tab/>
      </w:r>
      <w:bookmarkEnd w:id="29"/>
      <w:r w:rsidRPr="00382A49">
        <w:rPr>
          <w:noProof/>
        </w:rPr>
        <w:t>Harmonization of the terminology used in ADN 2021 for “protective suit”, “protective equipment” and “personal protective equipment”</w:t>
      </w:r>
    </w:p>
    <w:p w14:paraId="4BA81AD2" w14:textId="77777777" w:rsidR="00314968" w:rsidRPr="00F15982" w:rsidRDefault="00314968" w:rsidP="00314968">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ECE/TRANS/WP.15/AC.2/2022/3 (CCNR)</w:t>
      </w:r>
    </w:p>
    <w:p w14:paraId="0B19B67F" w14:textId="693BD7E9" w:rsidR="00314968" w:rsidRPr="00382A49" w:rsidRDefault="00314968" w:rsidP="00314968">
      <w:pPr>
        <w:pStyle w:val="SingleTxtG"/>
        <w:rPr>
          <w:noProof/>
        </w:rPr>
      </w:pPr>
      <w:r>
        <w:rPr>
          <w:noProof/>
        </w:rPr>
        <w:t>3</w:t>
      </w:r>
      <w:r w:rsidR="00796E01">
        <w:rPr>
          <w:noProof/>
        </w:rPr>
        <w:t>7</w:t>
      </w:r>
      <w:r w:rsidRPr="00382A49">
        <w:rPr>
          <w:noProof/>
        </w:rPr>
        <w:t>.</w:t>
      </w:r>
      <w:r w:rsidRPr="00382A49">
        <w:rPr>
          <w:noProof/>
        </w:rPr>
        <w:tab/>
        <w:t xml:space="preserve">The Safety Committee adopted the </w:t>
      </w:r>
      <w:r>
        <w:rPr>
          <w:noProof/>
        </w:rPr>
        <w:t xml:space="preserve">amendments </w:t>
      </w:r>
      <w:r w:rsidRPr="00382A49">
        <w:rPr>
          <w:noProof/>
        </w:rPr>
        <w:t>propos</w:t>
      </w:r>
      <w:r>
        <w:rPr>
          <w:noProof/>
        </w:rPr>
        <w:t xml:space="preserve">ed in </w:t>
      </w:r>
      <w:r w:rsidRPr="0068699A">
        <w:rPr>
          <w:noProof/>
        </w:rPr>
        <w:t xml:space="preserve">ECE/TRANS/WP.15/AC.2/2022/3 </w:t>
      </w:r>
      <w:r w:rsidRPr="00382A49">
        <w:rPr>
          <w:noProof/>
        </w:rPr>
        <w:t xml:space="preserve">to </w:t>
      </w:r>
      <w:r>
        <w:rPr>
          <w:noProof/>
        </w:rPr>
        <w:t xml:space="preserve">align the terms of </w:t>
      </w:r>
      <w:r w:rsidRPr="00AD3C88">
        <w:rPr>
          <w:noProof/>
        </w:rPr>
        <w:t>“protective suit”, “protective equipment” and “personal protective equipment”</w:t>
      </w:r>
      <w:r>
        <w:rPr>
          <w:noProof/>
        </w:rPr>
        <w:t xml:space="preserve"> in the French</w:t>
      </w:r>
      <w:r w:rsidRPr="004012FA">
        <w:rPr>
          <w:noProof/>
        </w:rPr>
        <w:t>, English and Russian versions</w:t>
      </w:r>
      <w:r>
        <w:rPr>
          <w:noProof/>
        </w:rPr>
        <w:t xml:space="preserve"> of the ADN with those used in the German version </w:t>
      </w:r>
      <w:r w:rsidRPr="00382A49">
        <w:rPr>
          <w:noProof/>
        </w:rPr>
        <w:t xml:space="preserve">(see annex </w:t>
      </w:r>
      <w:r w:rsidR="00B30846">
        <w:rPr>
          <w:noProof/>
        </w:rPr>
        <w:t>I</w:t>
      </w:r>
      <w:r w:rsidRPr="00382A49">
        <w:rPr>
          <w:noProof/>
        </w:rPr>
        <w:t>).</w:t>
      </w:r>
      <w:r>
        <w:rPr>
          <w:noProof/>
        </w:rPr>
        <w:t xml:space="preserve"> </w:t>
      </w:r>
    </w:p>
    <w:p w14:paraId="747AE633" w14:textId="77777777" w:rsidR="00314968" w:rsidRPr="00382A49" w:rsidRDefault="00314968" w:rsidP="00314968">
      <w:pPr>
        <w:pStyle w:val="H23G"/>
        <w:keepNext w:val="0"/>
        <w:keepLines w:val="0"/>
        <w:rPr>
          <w:noProof/>
        </w:rPr>
      </w:pPr>
      <w:r w:rsidRPr="00382A49">
        <w:rPr>
          <w:noProof/>
        </w:rPr>
        <w:tab/>
      </w:r>
      <w:r>
        <w:rPr>
          <w:noProof/>
        </w:rPr>
        <w:t>3</w:t>
      </w:r>
      <w:r w:rsidRPr="00382A49">
        <w:rPr>
          <w:noProof/>
        </w:rPr>
        <w:t>.</w:t>
      </w:r>
      <w:r w:rsidRPr="00382A49">
        <w:rPr>
          <w:noProof/>
        </w:rPr>
        <w:tab/>
      </w:r>
      <w:r w:rsidRPr="00382A49">
        <w:rPr>
          <w:noProof/>
          <w:snapToGrid w:val="0"/>
        </w:rPr>
        <w:t>Amendments for entry into force on 1 January 2023: Safety adviser</w:t>
      </w:r>
      <w:r w:rsidRPr="00382A49">
        <w:rPr>
          <w:noProof/>
        </w:rPr>
        <w:t xml:space="preserve"> / Safety adviser for the transport of dangerous goods – Sub-section 1.8.3.17 of ADN</w:t>
      </w:r>
    </w:p>
    <w:p w14:paraId="29DE17FB" w14:textId="77777777" w:rsidR="00314968" w:rsidRPr="00382A49" w:rsidRDefault="00314968" w:rsidP="00314968">
      <w:pPr>
        <w:pStyle w:val="SingleTxtG"/>
        <w:tabs>
          <w:tab w:val="left" w:pos="3402"/>
        </w:tabs>
        <w:rPr>
          <w:noProof/>
        </w:rPr>
      </w:pPr>
      <w:r w:rsidRPr="00382A49">
        <w:rPr>
          <w:i/>
          <w:iCs/>
          <w:noProof/>
        </w:rPr>
        <w:t>Document</w:t>
      </w:r>
      <w:r w:rsidRPr="00382A49">
        <w:rPr>
          <w:noProof/>
        </w:rPr>
        <w:t xml:space="preserve">: </w:t>
      </w:r>
      <w:r w:rsidRPr="00382A49">
        <w:rPr>
          <w:noProof/>
        </w:rPr>
        <w:tab/>
        <w:t>ECE/TRANS/WP.15/AC.2/2022/5 (Germany)</w:t>
      </w:r>
    </w:p>
    <w:p w14:paraId="484ACFED" w14:textId="4CEBD6D2" w:rsidR="00314968" w:rsidRPr="00382A49" w:rsidRDefault="00314968" w:rsidP="00314968">
      <w:pPr>
        <w:pStyle w:val="SingleTxtG"/>
        <w:rPr>
          <w:noProof/>
        </w:rPr>
      </w:pPr>
      <w:r>
        <w:rPr>
          <w:noProof/>
        </w:rPr>
        <w:t>3</w:t>
      </w:r>
      <w:r w:rsidR="003F0274">
        <w:rPr>
          <w:noProof/>
        </w:rPr>
        <w:t>8</w:t>
      </w:r>
      <w:r w:rsidRPr="00382A49">
        <w:rPr>
          <w:noProof/>
        </w:rPr>
        <w:t>.</w:t>
      </w:r>
      <w:r w:rsidRPr="00382A49">
        <w:rPr>
          <w:noProof/>
        </w:rPr>
        <w:tab/>
        <w:t xml:space="preserve">The Safety Committee adopted the proposal to </w:t>
      </w:r>
      <w:r>
        <w:rPr>
          <w:noProof/>
        </w:rPr>
        <w:t xml:space="preserve">remove the content of 1.8.3.17 of ADN </w:t>
      </w:r>
      <w:r w:rsidRPr="00382A49">
        <w:rPr>
          <w:noProof/>
        </w:rPr>
        <w:t xml:space="preserve">(see annex </w:t>
      </w:r>
      <w:r w:rsidR="00B30846">
        <w:rPr>
          <w:noProof/>
        </w:rPr>
        <w:t>I</w:t>
      </w:r>
      <w:r w:rsidRPr="00382A49">
        <w:rPr>
          <w:noProof/>
        </w:rPr>
        <w:t>).</w:t>
      </w:r>
    </w:p>
    <w:p w14:paraId="79178578" w14:textId="77777777" w:rsidR="00314968" w:rsidRPr="00382A49" w:rsidRDefault="00314968" w:rsidP="00314968">
      <w:pPr>
        <w:pStyle w:val="H23G"/>
        <w:keepNext w:val="0"/>
        <w:keepLines w:val="0"/>
        <w:rPr>
          <w:noProof/>
        </w:rPr>
      </w:pPr>
      <w:r w:rsidRPr="00382A49">
        <w:rPr>
          <w:noProof/>
        </w:rPr>
        <w:tab/>
      </w:r>
      <w:r>
        <w:rPr>
          <w:noProof/>
        </w:rPr>
        <w:t>4</w:t>
      </w:r>
      <w:r w:rsidRPr="00382A49">
        <w:rPr>
          <w:noProof/>
        </w:rPr>
        <w:t>.</w:t>
      </w:r>
      <w:r w:rsidRPr="00382A49">
        <w:rPr>
          <w:noProof/>
        </w:rPr>
        <w:tab/>
        <w:t>Section 8.2.1 of ADN — Requirements concerning training of experts</w:t>
      </w:r>
    </w:p>
    <w:p w14:paraId="16684CA6" w14:textId="77777777" w:rsidR="00314968" w:rsidRPr="00382A49" w:rsidRDefault="00314968" w:rsidP="00314968">
      <w:pPr>
        <w:pStyle w:val="SingleTxtG"/>
        <w:tabs>
          <w:tab w:val="left" w:pos="3402"/>
        </w:tabs>
        <w:rPr>
          <w:noProof/>
        </w:rPr>
      </w:pPr>
      <w:r w:rsidRPr="00382A49">
        <w:rPr>
          <w:i/>
          <w:iCs/>
          <w:noProof/>
        </w:rPr>
        <w:t>Document</w:t>
      </w:r>
      <w:r w:rsidRPr="00382A49">
        <w:rPr>
          <w:noProof/>
        </w:rPr>
        <w:t xml:space="preserve">: </w:t>
      </w:r>
      <w:r w:rsidRPr="00382A49">
        <w:rPr>
          <w:noProof/>
        </w:rPr>
        <w:tab/>
        <w:t>ECE/TRANS/WP.15/AC.2/2022/6 (Germany)</w:t>
      </w:r>
    </w:p>
    <w:p w14:paraId="3A51401E" w14:textId="0E9D0E1C" w:rsidR="00314968" w:rsidRDefault="00314968" w:rsidP="00314968">
      <w:pPr>
        <w:pStyle w:val="SingleTxtG"/>
        <w:rPr>
          <w:noProof/>
        </w:rPr>
      </w:pPr>
      <w:r>
        <w:rPr>
          <w:noProof/>
        </w:rPr>
        <w:t>3</w:t>
      </w:r>
      <w:r w:rsidR="003F0274">
        <w:rPr>
          <w:noProof/>
        </w:rPr>
        <w:t>9</w:t>
      </w:r>
      <w:r w:rsidRPr="00382A49">
        <w:rPr>
          <w:noProof/>
        </w:rPr>
        <w:t>.</w:t>
      </w:r>
      <w:r w:rsidRPr="00382A49">
        <w:rPr>
          <w:noProof/>
        </w:rPr>
        <w:tab/>
      </w:r>
      <w:r>
        <w:rPr>
          <w:noProof/>
        </w:rPr>
        <w:t>Recalling the discussions at previous sessions, t</w:t>
      </w:r>
      <w:r w:rsidRPr="00382A49">
        <w:rPr>
          <w:noProof/>
        </w:rPr>
        <w:t xml:space="preserve">he </w:t>
      </w:r>
      <w:r>
        <w:rPr>
          <w:noProof/>
        </w:rPr>
        <w:t xml:space="preserve">representative of Germany </w:t>
      </w:r>
      <w:r w:rsidRPr="00382A49">
        <w:rPr>
          <w:noProof/>
        </w:rPr>
        <w:t>propos</w:t>
      </w:r>
      <w:r>
        <w:rPr>
          <w:noProof/>
        </w:rPr>
        <w:t xml:space="preserve">ed in paragraphs 6 to 8 of document </w:t>
      </w:r>
      <w:r w:rsidRPr="00382A49">
        <w:rPr>
          <w:noProof/>
        </w:rPr>
        <w:t>ECE/TRANS/WP.15/AC.2/2022/6</w:t>
      </w:r>
      <w:r>
        <w:rPr>
          <w:noProof/>
        </w:rPr>
        <w:t xml:space="preserve"> amendments to 8.2.1 of ADN to harmonize the </w:t>
      </w:r>
      <w:r w:rsidRPr="00877071">
        <w:rPr>
          <w:noProof/>
        </w:rPr>
        <w:t>examination procedures</w:t>
      </w:r>
      <w:r>
        <w:rPr>
          <w:noProof/>
        </w:rPr>
        <w:t xml:space="preserve"> </w:t>
      </w:r>
      <w:r w:rsidRPr="00877071">
        <w:rPr>
          <w:noProof/>
        </w:rPr>
        <w:t>among Contracting Parties.</w:t>
      </w:r>
      <w:r>
        <w:rPr>
          <w:noProof/>
        </w:rPr>
        <w:t xml:space="preserve"> A number of representatives raised concern on the six-month period for examinations and the feasibility of organizing at their national level recurrent examinations in such short periods to allow candidates who failed to retake the exam.</w:t>
      </w:r>
    </w:p>
    <w:p w14:paraId="5A158122" w14:textId="39B509AD" w:rsidR="00314968" w:rsidRDefault="003F0274" w:rsidP="00314968">
      <w:pPr>
        <w:pStyle w:val="SingleTxtG"/>
        <w:rPr>
          <w:noProof/>
        </w:rPr>
      </w:pPr>
      <w:r>
        <w:rPr>
          <w:noProof/>
        </w:rPr>
        <w:t>40</w:t>
      </w:r>
      <w:r w:rsidR="00314968">
        <w:rPr>
          <w:noProof/>
        </w:rPr>
        <w:t>.</w:t>
      </w:r>
      <w:r w:rsidR="00314968">
        <w:rPr>
          <w:noProof/>
        </w:rPr>
        <w:tab/>
        <w:t xml:space="preserve">Following the discussion, the </w:t>
      </w:r>
      <w:r w:rsidR="00314968" w:rsidRPr="00382A49">
        <w:rPr>
          <w:noProof/>
        </w:rPr>
        <w:t xml:space="preserve">Safety Committee adopted the </w:t>
      </w:r>
      <w:r w:rsidR="00314968">
        <w:rPr>
          <w:noProof/>
        </w:rPr>
        <w:t xml:space="preserve">proposed amendments </w:t>
      </w:r>
      <w:r w:rsidR="00314968" w:rsidRPr="00382A49">
        <w:rPr>
          <w:noProof/>
        </w:rPr>
        <w:t xml:space="preserve">to </w:t>
      </w:r>
      <w:r w:rsidR="00314968" w:rsidRPr="00BE6EE0">
        <w:rPr>
          <w:noProof/>
        </w:rPr>
        <w:t xml:space="preserve">Chapter </w:t>
      </w:r>
      <w:r w:rsidR="00314968">
        <w:rPr>
          <w:noProof/>
        </w:rPr>
        <w:t xml:space="preserve">8.2 </w:t>
      </w:r>
      <w:r w:rsidR="00314968" w:rsidRPr="00382A49">
        <w:rPr>
          <w:noProof/>
        </w:rPr>
        <w:t xml:space="preserve">(see annex </w:t>
      </w:r>
      <w:r w:rsidR="00B30846">
        <w:rPr>
          <w:noProof/>
        </w:rPr>
        <w:t>I</w:t>
      </w:r>
      <w:r w:rsidR="00314968" w:rsidRPr="00382A49">
        <w:rPr>
          <w:noProof/>
        </w:rPr>
        <w:t>).</w:t>
      </w:r>
      <w:r w:rsidR="00314968">
        <w:rPr>
          <w:noProof/>
        </w:rPr>
        <w:t xml:space="preserve"> </w:t>
      </w:r>
      <w:r w:rsidR="00314968" w:rsidRPr="00BE6EE0">
        <w:rPr>
          <w:noProof/>
        </w:rPr>
        <w:t>To address the concer</w:t>
      </w:r>
      <w:r w:rsidR="000F3FA4">
        <w:rPr>
          <w:noProof/>
        </w:rPr>
        <w:t>n</w:t>
      </w:r>
      <w:r w:rsidR="00314968" w:rsidRPr="00BE6EE0">
        <w:rPr>
          <w:noProof/>
        </w:rPr>
        <w:t xml:space="preserve">s expressed, </w:t>
      </w:r>
      <w:r w:rsidR="00314968" w:rsidRPr="00F82318">
        <w:rPr>
          <w:noProof/>
        </w:rPr>
        <w:t>i</w:t>
      </w:r>
      <w:r w:rsidR="00314968">
        <w:rPr>
          <w:noProof/>
        </w:rPr>
        <w:t>t was agreed to evaluate in the course of the next biennium the situation and experience of competent bodies in charge of the ADN training courses and examinations</w:t>
      </w:r>
      <w:r w:rsidR="000F3FA4">
        <w:rPr>
          <w:noProof/>
        </w:rPr>
        <w:t>,</w:t>
      </w:r>
      <w:r w:rsidR="00314968">
        <w:rPr>
          <w:noProof/>
        </w:rPr>
        <w:t xml:space="preserve"> </w:t>
      </w:r>
      <w:r w:rsidR="0047637D">
        <w:rPr>
          <w:noProof/>
        </w:rPr>
        <w:t>in partic</w:t>
      </w:r>
      <w:r w:rsidR="002B089C">
        <w:rPr>
          <w:noProof/>
        </w:rPr>
        <w:t xml:space="preserve">ular on their ability to organize </w:t>
      </w:r>
      <w:r w:rsidR="0004143B">
        <w:rPr>
          <w:noProof/>
        </w:rPr>
        <w:t xml:space="preserve">the </w:t>
      </w:r>
      <w:r w:rsidR="002462A6">
        <w:rPr>
          <w:noProof/>
        </w:rPr>
        <w:t>prescribed</w:t>
      </w:r>
      <w:r w:rsidR="0004143B">
        <w:rPr>
          <w:noProof/>
        </w:rPr>
        <w:t xml:space="preserve"> number of ret</w:t>
      </w:r>
      <w:r w:rsidR="000E1127">
        <w:rPr>
          <w:noProof/>
        </w:rPr>
        <w:t>a</w:t>
      </w:r>
      <w:r w:rsidR="0004143B">
        <w:rPr>
          <w:noProof/>
        </w:rPr>
        <w:t xml:space="preserve">kes, </w:t>
      </w:r>
      <w:r w:rsidR="00314968" w:rsidRPr="006B43E4">
        <w:rPr>
          <w:noProof/>
        </w:rPr>
        <w:t xml:space="preserve">and </w:t>
      </w:r>
      <w:r w:rsidR="00314968">
        <w:rPr>
          <w:noProof/>
        </w:rPr>
        <w:t>to adapt the provisions, if necessary.</w:t>
      </w:r>
    </w:p>
    <w:p w14:paraId="0607E513" w14:textId="77777777" w:rsidR="00314968" w:rsidRPr="00382A49" w:rsidRDefault="00314968" w:rsidP="00314968">
      <w:pPr>
        <w:pStyle w:val="H23G"/>
        <w:keepNext w:val="0"/>
        <w:keepLines w:val="0"/>
        <w:rPr>
          <w:noProof/>
        </w:rPr>
      </w:pPr>
      <w:r w:rsidRPr="00382A49">
        <w:rPr>
          <w:noProof/>
        </w:rPr>
        <w:tab/>
      </w:r>
      <w:r>
        <w:rPr>
          <w:noProof/>
        </w:rPr>
        <w:t>5</w:t>
      </w:r>
      <w:r w:rsidRPr="00382A49">
        <w:rPr>
          <w:noProof/>
        </w:rPr>
        <w:t>.</w:t>
      </w:r>
      <w:r w:rsidRPr="00382A49">
        <w:rPr>
          <w:noProof/>
        </w:rPr>
        <w:tab/>
        <w:t>Harmonization of the terminology used in 1.9.3 (c), au 8.1.2.2 (f) et au 8.1.2.3 (s) of ADN 2021</w:t>
      </w:r>
    </w:p>
    <w:p w14:paraId="77EBB6B5" w14:textId="77777777" w:rsidR="00314968" w:rsidRPr="00F15982" w:rsidRDefault="00314968" w:rsidP="00314968">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ECE/TRANS/WP.15/AC.2/2022/7 (CCNR)</w:t>
      </w:r>
    </w:p>
    <w:p w14:paraId="28CD2F6C" w14:textId="720798F4" w:rsidR="00314968" w:rsidRPr="00382A49" w:rsidRDefault="00314968" w:rsidP="00314968">
      <w:pPr>
        <w:pStyle w:val="SingleTxtG"/>
        <w:rPr>
          <w:noProof/>
        </w:rPr>
      </w:pPr>
      <w:r>
        <w:rPr>
          <w:noProof/>
        </w:rPr>
        <w:t>4</w:t>
      </w:r>
      <w:r w:rsidR="006852F9">
        <w:rPr>
          <w:noProof/>
        </w:rPr>
        <w:t>1</w:t>
      </w:r>
      <w:r w:rsidRPr="00382A49">
        <w:rPr>
          <w:noProof/>
        </w:rPr>
        <w:t>.</w:t>
      </w:r>
      <w:r w:rsidRPr="00382A49">
        <w:rPr>
          <w:noProof/>
        </w:rPr>
        <w:tab/>
        <w:t xml:space="preserve">The Safety Committee adopted the </w:t>
      </w:r>
      <w:r>
        <w:rPr>
          <w:noProof/>
        </w:rPr>
        <w:t xml:space="preserve">amendments </w:t>
      </w:r>
      <w:r w:rsidRPr="00382A49">
        <w:rPr>
          <w:noProof/>
        </w:rPr>
        <w:t>propos</w:t>
      </w:r>
      <w:r>
        <w:rPr>
          <w:noProof/>
        </w:rPr>
        <w:t xml:space="preserve">ed </w:t>
      </w:r>
      <w:r w:rsidRPr="00382A49">
        <w:rPr>
          <w:noProof/>
        </w:rPr>
        <w:t xml:space="preserve">in </w:t>
      </w:r>
      <w:r>
        <w:rPr>
          <w:noProof/>
        </w:rPr>
        <w:t xml:space="preserve">document </w:t>
      </w:r>
      <w:r w:rsidRPr="004B1E66">
        <w:rPr>
          <w:noProof/>
        </w:rPr>
        <w:t xml:space="preserve">ECE/TRANS/WP.15/AC.2/2022/7 </w:t>
      </w:r>
      <w:r w:rsidRPr="00382A49">
        <w:rPr>
          <w:noProof/>
        </w:rPr>
        <w:t xml:space="preserve">(see annex </w:t>
      </w:r>
      <w:r w:rsidR="00B30846">
        <w:rPr>
          <w:noProof/>
        </w:rPr>
        <w:t>I</w:t>
      </w:r>
      <w:r w:rsidRPr="00382A49">
        <w:rPr>
          <w:noProof/>
        </w:rPr>
        <w:t>).</w:t>
      </w:r>
      <w:r>
        <w:rPr>
          <w:noProof/>
        </w:rPr>
        <w:t xml:space="preserve"> Some representatives raised concerns with the use of terms like “near by” or “in the immediate vicinity” that are not precisely defined and therefore open to interpretation. It was clarified that sometimes the use of such terms was necessary and that it was the responsibility of the Competent Authority to provide an interpretation </w:t>
      </w:r>
      <w:r w:rsidRPr="006C4DA1">
        <w:rPr>
          <w:noProof/>
        </w:rPr>
        <w:t>considering</w:t>
      </w:r>
      <w:r w:rsidRPr="006C4DA1">
        <w:t xml:space="preserve"> environmental, political and social constrains.</w:t>
      </w:r>
      <w:r w:rsidR="00C416A9">
        <w:t xml:space="preserve"> The representative of Belgium noted that there were other places </w:t>
      </w:r>
      <w:r w:rsidR="001A2119">
        <w:t xml:space="preserve">in the ADN </w:t>
      </w:r>
      <w:r w:rsidR="00C416A9">
        <w:t xml:space="preserve">where the terminology </w:t>
      </w:r>
      <w:r w:rsidR="00E141A0">
        <w:t>“</w:t>
      </w:r>
      <w:r w:rsidR="00C416A9">
        <w:t xml:space="preserve">in the vicinity” </w:t>
      </w:r>
      <w:r w:rsidR="00B47953">
        <w:t xml:space="preserve">was used and </w:t>
      </w:r>
      <w:r w:rsidR="00490B93">
        <w:t xml:space="preserve">should be amended to </w:t>
      </w:r>
      <w:r w:rsidR="00C416A9">
        <w:t>“immediately adjacent”.</w:t>
      </w:r>
    </w:p>
    <w:p w14:paraId="62A10AD7" w14:textId="77777777" w:rsidR="00314968" w:rsidRPr="00382A49" w:rsidRDefault="00314968" w:rsidP="00314968">
      <w:pPr>
        <w:pStyle w:val="H23G"/>
        <w:keepNext w:val="0"/>
        <w:keepLines w:val="0"/>
        <w:rPr>
          <w:noProof/>
        </w:rPr>
      </w:pPr>
      <w:r w:rsidRPr="00382A49">
        <w:rPr>
          <w:noProof/>
        </w:rPr>
        <w:tab/>
      </w:r>
      <w:r>
        <w:rPr>
          <w:noProof/>
        </w:rPr>
        <w:t>6</w:t>
      </w:r>
      <w:r w:rsidRPr="00382A49">
        <w:rPr>
          <w:noProof/>
        </w:rPr>
        <w:t>.</w:t>
      </w:r>
      <w:r w:rsidRPr="00382A49">
        <w:rPr>
          <w:noProof/>
        </w:rPr>
        <w:tab/>
        <w:t>Proposed correction to ADN 9.3.4.3.1.2.2.1.3</w:t>
      </w:r>
    </w:p>
    <w:p w14:paraId="5729B451" w14:textId="77777777" w:rsidR="00314968" w:rsidRPr="00382A49" w:rsidRDefault="00314968" w:rsidP="00314968">
      <w:pPr>
        <w:pStyle w:val="SingleTxtG"/>
        <w:tabs>
          <w:tab w:val="left" w:pos="3402"/>
        </w:tabs>
        <w:rPr>
          <w:noProof/>
        </w:rPr>
      </w:pPr>
      <w:r w:rsidRPr="00382A49">
        <w:rPr>
          <w:i/>
          <w:iCs/>
          <w:noProof/>
        </w:rPr>
        <w:t>Document</w:t>
      </w:r>
      <w:r w:rsidRPr="00382A49">
        <w:rPr>
          <w:noProof/>
        </w:rPr>
        <w:t xml:space="preserve">: </w:t>
      </w:r>
      <w:r w:rsidRPr="00382A49">
        <w:rPr>
          <w:noProof/>
        </w:rPr>
        <w:tab/>
        <w:t>ECE/TRANS/WP.15/AC.2/2022/8 (CCNR)</w:t>
      </w:r>
    </w:p>
    <w:p w14:paraId="75F77BF0" w14:textId="72AF3B86" w:rsidR="00314968" w:rsidRPr="00382A49" w:rsidRDefault="00314968" w:rsidP="00314968">
      <w:pPr>
        <w:pStyle w:val="SingleTxtG"/>
        <w:rPr>
          <w:noProof/>
        </w:rPr>
      </w:pPr>
      <w:r>
        <w:rPr>
          <w:noProof/>
        </w:rPr>
        <w:t>4</w:t>
      </w:r>
      <w:r w:rsidR="00136F63">
        <w:rPr>
          <w:noProof/>
        </w:rPr>
        <w:t>2</w:t>
      </w:r>
      <w:r w:rsidRPr="00382A49">
        <w:rPr>
          <w:noProof/>
        </w:rPr>
        <w:t>.</w:t>
      </w:r>
      <w:r w:rsidRPr="00382A49">
        <w:rPr>
          <w:noProof/>
        </w:rPr>
        <w:tab/>
        <w:t>The Safety Committee adopted the proposal</w:t>
      </w:r>
      <w:r>
        <w:rPr>
          <w:noProof/>
        </w:rPr>
        <w:t>s</w:t>
      </w:r>
      <w:r w:rsidRPr="00382A49">
        <w:rPr>
          <w:noProof/>
        </w:rPr>
        <w:t xml:space="preserve"> </w:t>
      </w:r>
      <w:r>
        <w:rPr>
          <w:noProof/>
        </w:rPr>
        <w:t xml:space="preserve">in paragraphs 6 to 8 in document </w:t>
      </w:r>
      <w:r w:rsidRPr="00382A49">
        <w:rPr>
          <w:noProof/>
        </w:rPr>
        <w:t>ECE/TRANS/WP.15/AC.2/2022/8 to amend 9.3.4.3.1.2.2.1.3</w:t>
      </w:r>
      <w:r>
        <w:rPr>
          <w:noProof/>
        </w:rPr>
        <w:t xml:space="preserve"> of</w:t>
      </w:r>
      <w:r w:rsidRPr="00382A49">
        <w:rPr>
          <w:noProof/>
        </w:rPr>
        <w:t xml:space="preserve"> ADN (see annex </w:t>
      </w:r>
      <w:r w:rsidR="00802AC9">
        <w:rPr>
          <w:noProof/>
        </w:rPr>
        <w:t>I</w:t>
      </w:r>
      <w:r w:rsidRPr="00382A49">
        <w:rPr>
          <w:noProof/>
        </w:rPr>
        <w:t>).</w:t>
      </w:r>
    </w:p>
    <w:p w14:paraId="325A9156" w14:textId="77777777" w:rsidR="00314968" w:rsidRPr="00382A49" w:rsidRDefault="00314968" w:rsidP="00314968">
      <w:pPr>
        <w:pStyle w:val="H23G"/>
        <w:keepNext w:val="0"/>
        <w:keepLines w:val="0"/>
        <w:rPr>
          <w:noProof/>
        </w:rPr>
      </w:pPr>
      <w:r w:rsidRPr="00382A49">
        <w:rPr>
          <w:noProof/>
        </w:rPr>
        <w:lastRenderedPageBreak/>
        <w:tab/>
      </w:r>
      <w:r>
        <w:rPr>
          <w:noProof/>
        </w:rPr>
        <w:t>7</w:t>
      </w:r>
      <w:r w:rsidRPr="00382A49">
        <w:rPr>
          <w:noProof/>
        </w:rPr>
        <w:t>.</w:t>
      </w:r>
      <w:r w:rsidRPr="00382A49">
        <w:rPr>
          <w:noProof/>
        </w:rPr>
        <w:tab/>
        <w:t>Incoherence in the linguistic versions of 3.4.14 of ADN concerning “large containers”</w:t>
      </w:r>
    </w:p>
    <w:p w14:paraId="5786607D" w14:textId="77777777" w:rsidR="00314968" w:rsidRPr="00F15982" w:rsidRDefault="00314968" w:rsidP="00314968">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ECE/TRANS/WP.15/AC.2/2022/9 (CCNR)</w:t>
      </w:r>
    </w:p>
    <w:p w14:paraId="593089DA" w14:textId="478B7CFD" w:rsidR="00314968" w:rsidRDefault="00314968" w:rsidP="00314968">
      <w:pPr>
        <w:pStyle w:val="SingleTxtG"/>
      </w:pPr>
      <w:r>
        <w:rPr>
          <w:noProof/>
        </w:rPr>
        <w:t>4</w:t>
      </w:r>
      <w:r w:rsidR="00BD7FA3">
        <w:rPr>
          <w:noProof/>
        </w:rPr>
        <w:t>3</w:t>
      </w:r>
      <w:r w:rsidRPr="00382A49">
        <w:rPr>
          <w:noProof/>
        </w:rPr>
        <w:t>.</w:t>
      </w:r>
      <w:r w:rsidRPr="00382A49">
        <w:rPr>
          <w:noProof/>
        </w:rPr>
        <w:tab/>
      </w:r>
      <w:r>
        <w:rPr>
          <w:noProof/>
        </w:rPr>
        <w:t>The CCNR secretariat underlined that the wording “per transport unit, wagon or large container” (used in RID/ADR) were already included in 3.4.14 of ADN but</w:t>
      </w:r>
      <w:r>
        <w:t xml:space="preserve"> there were discrepancies between the texts </w:t>
      </w:r>
      <w:r>
        <w:rPr>
          <w:noProof/>
        </w:rPr>
        <w:t xml:space="preserve">in the German version and the other language versions of the ADN. </w:t>
      </w:r>
    </w:p>
    <w:p w14:paraId="3625665C" w14:textId="4D46D2BF" w:rsidR="00314968" w:rsidRPr="00382A49" w:rsidRDefault="00314968" w:rsidP="00314968">
      <w:pPr>
        <w:pStyle w:val="SingleTxtG"/>
        <w:rPr>
          <w:noProof/>
        </w:rPr>
      </w:pPr>
      <w:r>
        <w:t>4</w:t>
      </w:r>
      <w:r w:rsidR="00BD7FA3">
        <w:t>4</w:t>
      </w:r>
      <w:r>
        <w:t>.</w:t>
      </w:r>
      <w:r>
        <w:tab/>
      </w:r>
      <w:r w:rsidRPr="00382A49">
        <w:rPr>
          <w:noProof/>
        </w:rPr>
        <w:t xml:space="preserve">The Safety Committee </w:t>
      </w:r>
      <w:r>
        <w:t>decided that this matter should be considered by the RID/ADR/ADN Joint Meeting at its forthcoming session in March 2022 based on a proposal by the Netherlands.</w:t>
      </w:r>
      <w:r w:rsidRPr="00DB576C">
        <w:t xml:space="preserve"> </w:t>
      </w:r>
      <w:r>
        <w:t xml:space="preserve">Thus, it was agreed to resume discussion on the subject at the next </w:t>
      </w:r>
      <w:r w:rsidRPr="00382A49">
        <w:rPr>
          <w:noProof/>
        </w:rPr>
        <w:t>Safety Committee</w:t>
      </w:r>
      <w:r>
        <w:rPr>
          <w:noProof/>
        </w:rPr>
        <w:t xml:space="preserve"> </w:t>
      </w:r>
      <w:r>
        <w:t>session</w:t>
      </w:r>
      <w:r>
        <w:rPr>
          <w:noProof/>
        </w:rPr>
        <w:t>.</w:t>
      </w:r>
    </w:p>
    <w:p w14:paraId="53D49C0E" w14:textId="77777777" w:rsidR="00314968" w:rsidRPr="00382A49" w:rsidRDefault="00314968" w:rsidP="00314968">
      <w:pPr>
        <w:pStyle w:val="H23G"/>
        <w:keepNext w:val="0"/>
        <w:keepLines w:val="0"/>
        <w:rPr>
          <w:noProof/>
        </w:rPr>
      </w:pPr>
      <w:r w:rsidRPr="00382A49">
        <w:rPr>
          <w:noProof/>
        </w:rPr>
        <w:tab/>
      </w:r>
      <w:r>
        <w:rPr>
          <w:noProof/>
        </w:rPr>
        <w:t>8</w:t>
      </w:r>
      <w:r w:rsidRPr="00382A49">
        <w:rPr>
          <w:noProof/>
        </w:rPr>
        <w:t>.</w:t>
      </w:r>
      <w:r w:rsidRPr="00382A49">
        <w:rPr>
          <w:noProof/>
        </w:rPr>
        <w:tab/>
        <w:t>Certificate of approval and seagoing vessels</w:t>
      </w:r>
    </w:p>
    <w:p w14:paraId="1E73AD9D" w14:textId="77777777" w:rsidR="00314968" w:rsidRPr="00F15982" w:rsidRDefault="00314968" w:rsidP="00314968">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ECE/TRANS/WP.15/AC.2/2022/13 (France)</w:t>
      </w:r>
    </w:p>
    <w:p w14:paraId="56D8226C" w14:textId="310FC540" w:rsidR="00314968" w:rsidRPr="00382A49" w:rsidRDefault="00314968" w:rsidP="00314968">
      <w:pPr>
        <w:pStyle w:val="SingleTxtG"/>
        <w:rPr>
          <w:noProof/>
        </w:rPr>
      </w:pPr>
      <w:r>
        <w:rPr>
          <w:noProof/>
        </w:rPr>
        <w:t>4</w:t>
      </w:r>
      <w:r w:rsidR="00D50E9A">
        <w:rPr>
          <w:noProof/>
        </w:rPr>
        <w:t>5</w:t>
      </w:r>
      <w:r w:rsidRPr="00382A49">
        <w:rPr>
          <w:noProof/>
        </w:rPr>
        <w:t>.</w:t>
      </w:r>
      <w:r w:rsidRPr="00382A49">
        <w:rPr>
          <w:noProof/>
        </w:rPr>
        <w:tab/>
      </w:r>
      <w:r>
        <w:t xml:space="preserve">The representative of France proposed to amend </w:t>
      </w:r>
      <w:r w:rsidRPr="00984CCB">
        <w:t xml:space="preserve">Chapter </w:t>
      </w:r>
      <w:r>
        <w:t>1.16 to exempt seagoing vessels from the requirement to hold a certificate of approval</w:t>
      </w:r>
      <w:r w:rsidRPr="00D34733">
        <w:t xml:space="preserve"> </w:t>
      </w:r>
      <w:r>
        <w:t>for navigating on inland waterways</w:t>
      </w:r>
      <w:r w:rsidRPr="00984CCB">
        <w:t>, provided that such vessels were in possession of the relevant certificates applicable to maritime navigation.</w:t>
      </w:r>
      <w:r>
        <w:t xml:space="preserve"> Some representatives were in favour of the proposed amendments, but most preferred to keep the requirement to ensure</w:t>
      </w:r>
      <w:r w:rsidRPr="00387D56">
        <w:t xml:space="preserve"> conformity </w:t>
      </w:r>
      <w:r>
        <w:t>of such vessels with the specific construction</w:t>
      </w:r>
      <w:r w:rsidRPr="00382A49">
        <w:rPr>
          <w:noProof/>
        </w:rPr>
        <w:t xml:space="preserve"> </w:t>
      </w:r>
      <w:r>
        <w:rPr>
          <w:noProof/>
        </w:rPr>
        <w:t>requirements of inland water vessel such as those on ventilations systems, double-hull, stability analysis, emissions, etc. It was also mentioned that a careful review of the existing ADN provisions on seagoing vessels should be conducted to avoid introducing contradictory requirements. The Safety Committee did not support the proposal.</w:t>
      </w:r>
    </w:p>
    <w:p w14:paraId="4EF4D3D6" w14:textId="603336A4" w:rsidR="00995FF3" w:rsidRPr="00382A49" w:rsidRDefault="00995FF3" w:rsidP="00995FF3">
      <w:pPr>
        <w:pStyle w:val="H23G"/>
        <w:keepNext w:val="0"/>
        <w:keepLines w:val="0"/>
        <w:rPr>
          <w:noProof/>
        </w:rPr>
      </w:pPr>
      <w:r>
        <w:rPr>
          <w:noProof/>
        </w:rPr>
        <w:tab/>
        <w:t>9</w:t>
      </w:r>
      <w:r w:rsidRPr="00382A49">
        <w:rPr>
          <w:noProof/>
        </w:rPr>
        <w:t>.</w:t>
      </w:r>
      <w:r w:rsidRPr="00382A49">
        <w:rPr>
          <w:noProof/>
        </w:rPr>
        <w:tab/>
        <w:t>Amendments for entry into force on 1 January 2023, update of the references to standards</w:t>
      </w:r>
    </w:p>
    <w:p w14:paraId="216FA3E4" w14:textId="77777777" w:rsidR="00995FF3" w:rsidRDefault="00995FF3" w:rsidP="00995FF3">
      <w:pPr>
        <w:pStyle w:val="SingleTxtG"/>
        <w:tabs>
          <w:tab w:val="left" w:pos="3402"/>
        </w:tabs>
        <w:rPr>
          <w:noProof/>
        </w:rPr>
      </w:pPr>
      <w:r w:rsidRPr="00382A49">
        <w:rPr>
          <w:i/>
          <w:iCs/>
          <w:noProof/>
        </w:rPr>
        <w:t>Document</w:t>
      </w:r>
      <w:r w:rsidRPr="00382A49">
        <w:rPr>
          <w:noProof/>
        </w:rPr>
        <w:t xml:space="preserve">: </w:t>
      </w:r>
      <w:r w:rsidRPr="00382A49">
        <w:rPr>
          <w:noProof/>
        </w:rPr>
        <w:tab/>
        <w:t>ECE/TRANS/WP.15/AC.2/2022/4 (Germany)</w:t>
      </w:r>
    </w:p>
    <w:p w14:paraId="52EF31ED" w14:textId="77777777" w:rsidR="00995FF3" w:rsidRPr="00382A49" w:rsidRDefault="00995FF3" w:rsidP="00995FF3">
      <w:pPr>
        <w:pStyle w:val="SingleTxtG"/>
        <w:tabs>
          <w:tab w:val="left" w:pos="3402"/>
        </w:tabs>
        <w:rPr>
          <w:noProof/>
        </w:rPr>
      </w:pPr>
      <w:r>
        <w:rPr>
          <w:i/>
          <w:iCs/>
          <w:noProof/>
        </w:rPr>
        <w:t>Informal document</w:t>
      </w:r>
      <w:r w:rsidRPr="007A1540">
        <w:rPr>
          <w:noProof/>
        </w:rPr>
        <w:t>:</w:t>
      </w:r>
      <w:r>
        <w:rPr>
          <w:noProof/>
        </w:rPr>
        <w:tab/>
      </w:r>
      <w:r w:rsidRPr="00DA204A">
        <w:rPr>
          <w:noProof/>
        </w:rPr>
        <w:t>INF.19 (Germany)</w:t>
      </w:r>
    </w:p>
    <w:p w14:paraId="3D5B319B" w14:textId="6A09D275" w:rsidR="00995FF3" w:rsidRDefault="00995FF3" w:rsidP="00995FF3">
      <w:pPr>
        <w:pStyle w:val="SingleTxtG"/>
        <w:rPr>
          <w:noProof/>
        </w:rPr>
      </w:pPr>
      <w:r>
        <w:rPr>
          <w:noProof/>
        </w:rPr>
        <w:t>4</w:t>
      </w:r>
      <w:r w:rsidR="00FA0CA3">
        <w:rPr>
          <w:noProof/>
        </w:rPr>
        <w:t>6</w:t>
      </w:r>
      <w:r w:rsidRPr="00382A49">
        <w:rPr>
          <w:noProof/>
        </w:rPr>
        <w:t>.</w:t>
      </w:r>
      <w:r w:rsidRPr="00382A49">
        <w:rPr>
          <w:noProof/>
        </w:rPr>
        <w:tab/>
      </w:r>
      <w:r>
        <w:rPr>
          <w:noProof/>
        </w:rPr>
        <w:t xml:space="preserve">Some experts raised concern that they have not been in the position to check all references proposed in document </w:t>
      </w:r>
      <w:r w:rsidRPr="00382A49">
        <w:rPr>
          <w:noProof/>
        </w:rPr>
        <w:t>ECE/TRANS/WP.15/AC.2/2022/4</w:t>
      </w:r>
      <w:r>
        <w:rPr>
          <w:noProof/>
        </w:rPr>
        <w:t xml:space="preserve">. The representative of EBU and ESO expressed her regret that the relevant standards to be included in the ADN were not available. </w:t>
      </w:r>
      <w:r w:rsidRPr="00382A49">
        <w:rPr>
          <w:noProof/>
        </w:rPr>
        <w:t>The Safety Committee adopted the propos</w:t>
      </w:r>
      <w:r>
        <w:rPr>
          <w:noProof/>
        </w:rPr>
        <w:t xml:space="preserve">ed amendments to update the </w:t>
      </w:r>
      <w:r>
        <w:t xml:space="preserve">references </w:t>
      </w:r>
      <w:r>
        <w:rPr>
          <w:noProof/>
        </w:rPr>
        <w:t>to standards together with some additional changes</w:t>
      </w:r>
      <w:r w:rsidRPr="00382A49">
        <w:rPr>
          <w:noProof/>
        </w:rPr>
        <w:t xml:space="preserve"> (see annex </w:t>
      </w:r>
      <w:r w:rsidR="00B30846">
        <w:rPr>
          <w:noProof/>
        </w:rPr>
        <w:t>I</w:t>
      </w:r>
      <w:r w:rsidRPr="00382A49">
        <w:rPr>
          <w:noProof/>
        </w:rPr>
        <w:t>)</w:t>
      </w:r>
      <w:r>
        <w:rPr>
          <w:noProof/>
        </w:rPr>
        <w:t>.</w:t>
      </w:r>
    </w:p>
    <w:p w14:paraId="7ACC7A14" w14:textId="2C2D4E8A" w:rsidR="00F67DF6" w:rsidRDefault="00F67DF6" w:rsidP="00995FF3">
      <w:pPr>
        <w:pStyle w:val="SingleTxtG"/>
        <w:rPr>
          <w:noProof/>
        </w:rPr>
      </w:pPr>
      <w:r>
        <w:rPr>
          <w:noProof/>
        </w:rPr>
        <w:t>4</w:t>
      </w:r>
      <w:r w:rsidR="003878B9">
        <w:rPr>
          <w:noProof/>
        </w:rPr>
        <w:t>7</w:t>
      </w:r>
      <w:r>
        <w:rPr>
          <w:noProof/>
        </w:rPr>
        <w:t>.</w:t>
      </w:r>
      <w:r>
        <w:rPr>
          <w:noProof/>
        </w:rPr>
        <w:tab/>
        <w:t xml:space="preserve">Some references that were not adopted (in particular those listed in document </w:t>
      </w:r>
      <w:r w:rsidRPr="00382A49">
        <w:rPr>
          <w:noProof/>
        </w:rPr>
        <w:t>ECE/TRANS/WP.15/AC.2/2022/4</w:t>
      </w:r>
      <w:r>
        <w:rPr>
          <w:noProof/>
        </w:rPr>
        <w:t xml:space="preserve"> under items 1.(j), 6. and 7.)</w:t>
      </w:r>
      <w:r w:rsidR="00F548CF">
        <w:rPr>
          <w:noProof/>
        </w:rPr>
        <w:t xml:space="preserve"> </w:t>
      </w:r>
      <w:r w:rsidR="00F548CF">
        <w:t xml:space="preserve">and </w:t>
      </w:r>
      <w:r w:rsidR="001F5008">
        <w:t xml:space="preserve">the question </w:t>
      </w:r>
      <w:r w:rsidR="00F67627">
        <w:t>whether</w:t>
      </w:r>
      <w:r w:rsidR="00F548CF">
        <w:t xml:space="preserve"> technical devices on board of vessels in </w:t>
      </w:r>
      <w:r w:rsidR="00C65C3C">
        <w:t>s</w:t>
      </w:r>
      <w:r w:rsidR="00F548CF">
        <w:t>ervice should be exchanged after a transitional period</w:t>
      </w:r>
      <w:r w:rsidR="00222209">
        <w:t xml:space="preserve">, </w:t>
      </w:r>
      <w:r w:rsidR="00222209">
        <w:rPr>
          <w:noProof/>
        </w:rPr>
        <w:t xml:space="preserve">will be further discussed </w:t>
      </w:r>
      <w:r w:rsidR="00F67627">
        <w:rPr>
          <w:noProof/>
        </w:rPr>
        <w:t>at</w:t>
      </w:r>
      <w:r w:rsidR="00222209">
        <w:rPr>
          <w:noProof/>
        </w:rPr>
        <w:t xml:space="preserve"> a meeting of interested delegates coordinated by Germany. The outcome of those discussions will be reflected in a </w:t>
      </w:r>
      <w:r w:rsidR="00217AE9">
        <w:rPr>
          <w:noProof/>
        </w:rPr>
        <w:t xml:space="preserve">working </w:t>
      </w:r>
      <w:r w:rsidR="00222209">
        <w:rPr>
          <w:noProof/>
        </w:rPr>
        <w:t xml:space="preserve">document, </w:t>
      </w:r>
      <w:r w:rsidR="00217AE9">
        <w:rPr>
          <w:noProof/>
        </w:rPr>
        <w:t>for future consideration by</w:t>
      </w:r>
      <w:r w:rsidR="00222209">
        <w:rPr>
          <w:noProof/>
        </w:rPr>
        <w:t xml:space="preserve"> </w:t>
      </w:r>
      <w:r w:rsidR="00B86DF3">
        <w:rPr>
          <w:noProof/>
        </w:rPr>
        <w:t xml:space="preserve">the </w:t>
      </w:r>
      <w:r w:rsidR="00222209">
        <w:rPr>
          <w:noProof/>
        </w:rPr>
        <w:t xml:space="preserve">Safety Committee, with </w:t>
      </w:r>
      <w:r w:rsidR="00B22887">
        <w:rPr>
          <w:noProof/>
        </w:rPr>
        <w:t xml:space="preserve">proposals of </w:t>
      </w:r>
      <w:r w:rsidR="00222209">
        <w:rPr>
          <w:noProof/>
        </w:rPr>
        <w:t xml:space="preserve">amendments </w:t>
      </w:r>
      <w:r w:rsidR="007A1B31">
        <w:rPr>
          <w:noProof/>
        </w:rPr>
        <w:t>for</w:t>
      </w:r>
      <w:r w:rsidR="00222209">
        <w:rPr>
          <w:noProof/>
        </w:rPr>
        <w:t xml:space="preserve"> the 2025 edition of ADN. The representative of France confirmed that standard</w:t>
      </w:r>
      <w:r w:rsidR="00092839">
        <w:rPr>
          <w:noProof/>
        </w:rPr>
        <w:t xml:space="preserve"> </w:t>
      </w:r>
      <w:r w:rsidR="00092839">
        <w:t>NF M T60-103:1968</w:t>
      </w:r>
      <w:r w:rsidR="006F11BC">
        <w:t>,</w:t>
      </w:r>
      <w:r w:rsidR="00222209">
        <w:rPr>
          <w:noProof/>
        </w:rPr>
        <w:t xml:space="preserve"> currently referenced</w:t>
      </w:r>
      <w:r w:rsidR="00B22887">
        <w:rPr>
          <w:noProof/>
        </w:rPr>
        <w:t>,</w:t>
      </w:r>
      <w:r w:rsidR="00222209">
        <w:rPr>
          <w:noProof/>
        </w:rPr>
        <w:t xml:space="preserve"> </w:t>
      </w:r>
      <w:r w:rsidR="00092839">
        <w:rPr>
          <w:noProof/>
        </w:rPr>
        <w:t>was</w:t>
      </w:r>
      <w:r w:rsidR="00222209">
        <w:rPr>
          <w:noProof/>
        </w:rPr>
        <w:t xml:space="preserve"> still applicable.</w:t>
      </w:r>
    </w:p>
    <w:p w14:paraId="60A74394" w14:textId="612ACA30" w:rsidR="00995FF3" w:rsidRDefault="00995FF3" w:rsidP="00995FF3">
      <w:pPr>
        <w:pStyle w:val="SingleTxtG"/>
        <w:rPr>
          <w:noProof/>
        </w:rPr>
      </w:pPr>
      <w:r>
        <w:rPr>
          <w:noProof/>
        </w:rPr>
        <w:t>4</w:t>
      </w:r>
      <w:r w:rsidR="00ED232C">
        <w:rPr>
          <w:noProof/>
        </w:rPr>
        <w:t>8</w:t>
      </w:r>
      <w:r>
        <w:rPr>
          <w:noProof/>
        </w:rPr>
        <w:t>.</w:t>
      </w:r>
      <w:r>
        <w:rPr>
          <w:noProof/>
        </w:rPr>
        <w:tab/>
        <w:t xml:space="preserve">The representative of FuelsEurope pointed out that in </w:t>
      </w:r>
      <w:r w:rsidRPr="00805405">
        <w:rPr>
          <w:noProof/>
        </w:rPr>
        <w:t>the classification criteria in 2.2.3.1.5</w:t>
      </w:r>
      <w:r>
        <w:rPr>
          <w:noProof/>
        </w:rPr>
        <w:t xml:space="preserve"> of ADN</w:t>
      </w:r>
      <w:r w:rsidRPr="00805405">
        <w:rPr>
          <w:noProof/>
        </w:rPr>
        <w:t xml:space="preserve"> (</w:t>
      </w:r>
      <w:r>
        <w:rPr>
          <w:noProof/>
        </w:rPr>
        <w:t>f</w:t>
      </w:r>
      <w:r w:rsidRPr="00805405">
        <w:rPr>
          <w:noProof/>
        </w:rPr>
        <w:t>low</w:t>
      </w:r>
      <w:r>
        <w:rPr>
          <w:noProof/>
        </w:rPr>
        <w:t>-</w:t>
      </w:r>
      <w:r w:rsidRPr="00805405">
        <w:rPr>
          <w:noProof/>
        </w:rPr>
        <w:t>time), a reference is made to the Manual of Tests and Criteria</w:t>
      </w:r>
      <w:r>
        <w:rPr>
          <w:noProof/>
        </w:rPr>
        <w:t xml:space="preserve">, </w:t>
      </w:r>
      <w:r w:rsidRPr="00805405">
        <w:rPr>
          <w:noProof/>
        </w:rPr>
        <w:t>Part III,</w:t>
      </w:r>
      <w:r>
        <w:rPr>
          <w:noProof/>
        </w:rPr>
        <w:t xml:space="preserve"> </w:t>
      </w:r>
      <w:r w:rsidRPr="00805405">
        <w:rPr>
          <w:noProof/>
        </w:rPr>
        <w:t>sub-section 32.</w:t>
      </w:r>
      <w:r>
        <w:rPr>
          <w:noProof/>
        </w:rPr>
        <w:t xml:space="preserve">4.3 which refers to tests included in </w:t>
      </w:r>
      <w:r w:rsidRPr="00DF706C">
        <w:rPr>
          <w:noProof/>
        </w:rPr>
        <w:t>ISO 2431:1984</w:t>
      </w:r>
      <w:r>
        <w:rPr>
          <w:noProof/>
        </w:rPr>
        <w:t xml:space="preserve">. In 3.2.4.2 of ADN (2.12 – Flow time) the existing reference to ISO </w:t>
      </w:r>
      <w:r w:rsidRPr="00DF706C">
        <w:rPr>
          <w:noProof/>
        </w:rPr>
        <w:t>2431:19</w:t>
      </w:r>
      <w:r>
        <w:rPr>
          <w:noProof/>
        </w:rPr>
        <w:t xml:space="preserve">96 will be updated to ISO </w:t>
      </w:r>
      <w:r w:rsidRPr="00DF706C">
        <w:rPr>
          <w:noProof/>
        </w:rPr>
        <w:t>2431:</w:t>
      </w:r>
      <w:r>
        <w:rPr>
          <w:noProof/>
        </w:rPr>
        <w:t xml:space="preserve">2019 following the proposal in point 2(a) of document </w:t>
      </w:r>
      <w:r w:rsidR="00B60A40" w:rsidRPr="00382A49">
        <w:rPr>
          <w:noProof/>
        </w:rPr>
        <w:t>ECE/TRANS/WP.15/AC.2/</w:t>
      </w:r>
      <w:r>
        <w:rPr>
          <w:noProof/>
        </w:rPr>
        <w:t xml:space="preserve">2022/4. The Safety Committee requested the secretariat to notify the UN </w:t>
      </w:r>
      <w:r w:rsidRPr="0094206B">
        <w:rPr>
          <w:noProof/>
        </w:rPr>
        <w:t xml:space="preserve">Sub-Committee of Experts on the Transport of Dangerous Goods </w:t>
      </w:r>
      <w:r>
        <w:rPr>
          <w:noProof/>
        </w:rPr>
        <w:t xml:space="preserve">of this change in the ADN and to request </w:t>
      </w:r>
      <w:r w:rsidR="006F3F65">
        <w:rPr>
          <w:noProof/>
        </w:rPr>
        <w:t xml:space="preserve">whether </w:t>
      </w:r>
      <w:r>
        <w:rPr>
          <w:noProof/>
        </w:rPr>
        <w:t xml:space="preserve">an update of the reference to </w:t>
      </w:r>
      <w:r w:rsidRPr="00DF706C">
        <w:rPr>
          <w:noProof/>
        </w:rPr>
        <w:t>ISO 2431:1984</w:t>
      </w:r>
      <w:r>
        <w:rPr>
          <w:noProof/>
        </w:rPr>
        <w:t xml:space="preserve"> in the Manual of Tests and Criteria to ISO </w:t>
      </w:r>
      <w:r w:rsidRPr="00DF706C">
        <w:rPr>
          <w:noProof/>
        </w:rPr>
        <w:t>2431:</w:t>
      </w:r>
      <w:r>
        <w:rPr>
          <w:noProof/>
        </w:rPr>
        <w:t>2019</w:t>
      </w:r>
      <w:r w:rsidR="00C91281">
        <w:rPr>
          <w:noProof/>
        </w:rPr>
        <w:t xml:space="preserve"> was necessary</w:t>
      </w:r>
      <w:r>
        <w:rPr>
          <w:noProof/>
        </w:rPr>
        <w:t>, to avoid discrepancies in ADN requirements.</w:t>
      </w:r>
    </w:p>
    <w:p w14:paraId="0BD8747D" w14:textId="77777777" w:rsidR="00995FF3" w:rsidRPr="00382A49" w:rsidRDefault="00995FF3" w:rsidP="00995FF3">
      <w:pPr>
        <w:pStyle w:val="H23G"/>
        <w:keepNext w:val="0"/>
        <w:keepLines w:val="0"/>
        <w:rPr>
          <w:noProof/>
        </w:rPr>
      </w:pPr>
      <w:r w:rsidRPr="00382A49">
        <w:rPr>
          <w:noProof/>
        </w:rPr>
        <w:tab/>
        <w:t>1</w:t>
      </w:r>
      <w:r>
        <w:rPr>
          <w:noProof/>
        </w:rPr>
        <w:t>0</w:t>
      </w:r>
      <w:r w:rsidRPr="00382A49">
        <w:rPr>
          <w:noProof/>
        </w:rPr>
        <w:t>.</w:t>
      </w:r>
      <w:r w:rsidRPr="00382A49">
        <w:rPr>
          <w:noProof/>
        </w:rPr>
        <w:tab/>
        <w:t>Reference to the provisions for degassing in 8.3.5</w:t>
      </w:r>
    </w:p>
    <w:p w14:paraId="09F98C39" w14:textId="77777777" w:rsidR="00995FF3" w:rsidRPr="00F15982" w:rsidRDefault="00995FF3" w:rsidP="00995FF3">
      <w:pPr>
        <w:pStyle w:val="SingleTxtG"/>
        <w:tabs>
          <w:tab w:val="left" w:pos="3402"/>
        </w:tabs>
        <w:rPr>
          <w:noProof/>
          <w:lang w:val="fr-CH"/>
        </w:rPr>
      </w:pPr>
      <w:r w:rsidRPr="00F15982">
        <w:rPr>
          <w:i/>
          <w:iCs/>
          <w:noProof/>
          <w:lang w:val="fr-CH"/>
        </w:rPr>
        <w:t>Document</w:t>
      </w:r>
      <w:r w:rsidRPr="00F15982">
        <w:rPr>
          <w:noProof/>
          <w:lang w:val="fr-CH"/>
        </w:rPr>
        <w:t xml:space="preserve">: </w:t>
      </w:r>
      <w:r w:rsidRPr="00F15982">
        <w:rPr>
          <w:noProof/>
          <w:lang w:val="fr-CH"/>
        </w:rPr>
        <w:tab/>
        <w:t>ECE/TRANS/WP.15/AC.2/2022/17 (Netherlands)</w:t>
      </w:r>
    </w:p>
    <w:p w14:paraId="45850BA6" w14:textId="624E2F75" w:rsidR="00995FF3" w:rsidRPr="00382A49" w:rsidRDefault="00995FF3" w:rsidP="00995FF3">
      <w:pPr>
        <w:pStyle w:val="SingleTxtG"/>
        <w:rPr>
          <w:noProof/>
        </w:rPr>
      </w:pPr>
      <w:r>
        <w:rPr>
          <w:noProof/>
        </w:rPr>
        <w:lastRenderedPageBreak/>
        <w:t>4</w:t>
      </w:r>
      <w:r w:rsidR="00ED232C">
        <w:rPr>
          <w:noProof/>
        </w:rPr>
        <w:t>9</w:t>
      </w:r>
      <w:r w:rsidRPr="00382A49">
        <w:rPr>
          <w:noProof/>
        </w:rPr>
        <w:t>.</w:t>
      </w:r>
      <w:r w:rsidRPr="00382A49">
        <w:rPr>
          <w:noProof/>
        </w:rPr>
        <w:tab/>
      </w:r>
      <w:r>
        <w:rPr>
          <w:noProof/>
        </w:rPr>
        <w:t>T</w:t>
      </w:r>
      <w:r w:rsidRPr="00382A49">
        <w:rPr>
          <w:noProof/>
        </w:rPr>
        <w:t>he Safety Committee adopted the propos</w:t>
      </w:r>
      <w:r>
        <w:rPr>
          <w:noProof/>
        </w:rPr>
        <w:t>ed amendments to</w:t>
      </w:r>
      <w:r w:rsidRPr="00382A49">
        <w:rPr>
          <w:noProof/>
        </w:rPr>
        <w:t xml:space="preserve"> </w:t>
      </w:r>
      <w:r>
        <w:rPr>
          <w:noProof/>
        </w:rPr>
        <w:t xml:space="preserve">8.3.5, third indent of </w:t>
      </w:r>
      <w:r w:rsidRPr="00382A49">
        <w:rPr>
          <w:noProof/>
        </w:rPr>
        <w:t xml:space="preserve">ADN (see annex </w:t>
      </w:r>
      <w:r w:rsidR="000C5480">
        <w:rPr>
          <w:noProof/>
        </w:rPr>
        <w:t>I</w:t>
      </w:r>
      <w:r w:rsidRPr="00382A49">
        <w:rPr>
          <w:noProof/>
        </w:rPr>
        <w:t>).</w:t>
      </w:r>
    </w:p>
    <w:p w14:paraId="1C1CA7D6" w14:textId="77777777" w:rsidR="00995FF3" w:rsidRPr="00382A49" w:rsidRDefault="00995FF3" w:rsidP="00995FF3">
      <w:pPr>
        <w:pStyle w:val="H23G"/>
        <w:keepNext w:val="0"/>
        <w:keepLines w:val="0"/>
        <w:rPr>
          <w:noProof/>
        </w:rPr>
      </w:pPr>
      <w:r w:rsidRPr="00382A49">
        <w:rPr>
          <w:noProof/>
        </w:rPr>
        <w:tab/>
        <w:t>1</w:t>
      </w:r>
      <w:r>
        <w:rPr>
          <w:noProof/>
        </w:rPr>
        <w:t>1</w:t>
      </w:r>
      <w:r w:rsidRPr="00382A49">
        <w:rPr>
          <w:noProof/>
        </w:rPr>
        <w:t>.</w:t>
      </w:r>
      <w:r w:rsidRPr="00382A49">
        <w:rPr>
          <w:noProof/>
        </w:rPr>
        <w:tab/>
        <w:t>Fixed fire-extinguishing systems for physical protection – 9.1.0.40.2.16, 9.3.1.40.2.16, 9.3.2.40.2.16 and 9.3.3.40.2.16 of ADN</w:t>
      </w:r>
    </w:p>
    <w:p w14:paraId="125F8FFE" w14:textId="77777777" w:rsidR="00995FF3" w:rsidRPr="00382A49" w:rsidRDefault="00995FF3" w:rsidP="00995FF3">
      <w:pPr>
        <w:pStyle w:val="SingleTxtG"/>
        <w:tabs>
          <w:tab w:val="left" w:pos="3402"/>
        </w:tabs>
        <w:rPr>
          <w:noProof/>
        </w:rPr>
      </w:pPr>
      <w:r w:rsidRPr="00382A49">
        <w:rPr>
          <w:i/>
          <w:iCs/>
          <w:noProof/>
        </w:rPr>
        <w:t>Document</w:t>
      </w:r>
      <w:r w:rsidRPr="00382A49">
        <w:rPr>
          <w:noProof/>
        </w:rPr>
        <w:t xml:space="preserve">: </w:t>
      </w:r>
      <w:r w:rsidRPr="00382A49">
        <w:rPr>
          <w:noProof/>
        </w:rPr>
        <w:tab/>
        <w:t>ECE/TRANS/WP.15/AC.2/2022/21 (Germany)</w:t>
      </w:r>
    </w:p>
    <w:p w14:paraId="7723AF2E" w14:textId="71FED48B" w:rsidR="00995FF3" w:rsidRPr="00382A49" w:rsidRDefault="00ED232C" w:rsidP="00995FF3">
      <w:pPr>
        <w:pStyle w:val="SingleTxtG"/>
        <w:rPr>
          <w:noProof/>
        </w:rPr>
      </w:pPr>
      <w:r>
        <w:rPr>
          <w:noProof/>
        </w:rPr>
        <w:t>50</w:t>
      </w:r>
      <w:r w:rsidR="00995FF3" w:rsidRPr="00382A49">
        <w:rPr>
          <w:noProof/>
        </w:rPr>
        <w:t>.</w:t>
      </w:r>
      <w:r w:rsidR="00995FF3" w:rsidRPr="00382A49">
        <w:rPr>
          <w:noProof/>
        </w:rPr>
        <w:tab/>
      </w:r>
      <w:r w:rsidR="00995FF3">
        <w:rPr>
          <w:noProof/>
        </w:rPr>
        <w:t xml:space="preserve">The representative of the Russian Federation objected to insert in ADN the proposed reference to the corresponding provisions in ES-TRIN. </w:t>
      </w:r>
      <w:r w:rsidR="00995FF3" w:rsidRPr="00382A49">
        <w:rPr>
          <w:noProof/>
        </w:rPr>
        <w:t xml:space="preserve">The Safety Committee adopted the </w:t>
      </w:r>
      <w:r w:rsidR="00995FF3">
        <w:rPr>
          <w:noProof/>
        </w:rPr>
        <w:t>amendments proposed in</w:t>
      </w:r>
      <w:r w:rsidR="00995FF3" w:rsidRPr="00382A49">
        <w:rPr>
          <w:noProof/>
        </w:rPr>
        <w:t xml:space="preserve"> </w:t>
      </w:r>
      <w:r w:rsidR="00995FF3">
        <w:rPr>
          <w:noProof/>
        </w:rPr>
        <w:t xml:space="preserve">the second option in paragraph 6 of </w:t>
      </w:r>
      <w:r w:rsidR="00995FF3" w:rsidRPr="00517521">
        <w:rPr>
          <w:noProof/>
        </w:rPr>
        <w:t>ECE/TRANS/WP.15/AC.2/2022/</w:t>
      </w:r>
      <w:r w:rsidR="00995FF3">
        <w:rPr>
          <w:noProof/>
        </w:rPr>
        <w:t>2</w:t>
      </w:r>
      <w:r w:rsidR="00995FF3" w:rsidRPr="00517521">
        <w:rPr>
          <w:noProof/>
        </w:rPr>
        <w:t xml:space="preserve">1 </w:t>
      </w:r>
      <w:r w:rsidR="00995FF3" w:rsidRPr="00382A49">
        <w:rPr>
          <w:noProof/>
        </w:rPr>
        <w:t xml:space="preserve">(see annex </w:t>
      </w:r>
      <w:r w:rsidR="000C5480">
        <w:rPr>
          <w:noProof/>
        </w:rPr>
        <w:t>I</w:t>
      </w:r>
      <w:r w:rsidR="00995FF3" w:rsidRPr="00382A49">
        <w:rPr>
          <w:noProof/>
        </w:rPr>
        <w:t>).</w:t>
      </w:r>
    </w:p>
    <w:p w14:paraId="2F04627C" w14:textId="77777777" w:rsidR="00995FF3" w:rsidRPr="00382A49" w:rsidRDefault="00995FF3" w:rsidP="00995FF3">
      <w:pPr>
        <w:pStyle w:val="H23G"/>
        <w:keepNext w:val="0"/>
        <w:keepLines w:val="0"/>
        <w:rPr>
          <w:noProof/>
        </w:rPr>
      </w:pPr>
      <w:r w:rsidRPr="00382A49">
        <w:rPr>
          <w:noProof/>
        </w:rPr>
        <w:tab/>
        <w:t>1</w:t>
      </w:r>
      <w:r>
        <w:rPr>
          <w:noProof/>
        </w:rPr>
        <w:t>2</w:t>
      </w:r>
      <w:r w:rsidRPr="00382A49">
        <w:rPr>
          <w:noProof/>
        </w:rPr>
        <w:t>.</w:t>
      </w:r>
      <w:r w:rsidRPr="00382A49">
        <w:rPr>
          <w:noProof/>
        </w:rPr>
        <w:tab/>
        <w:t>Language inconsistency in "3.2.3.1, column (20), remark 33, (n)" of ADN 2021</w:t>
      </w:r>
    </w:p>
    <w:p w14:paraId="564302BE" w14:textId="77777777" w:rsidR="00995FF3" w:rsidRPr="00382A49" w:rsidRDefault="00995FF3" w:rsidP="00995FF3">
      <w:pPr>
        <w:pStyle w:val="SingleTxtG"/>
        <w:tabs>
          <w:tab w:val="left" w:pos="3402"/>
        </w:tabs>
        <w:rPr>
          <w:noProof/>
        </w:rPr>
      </w:pPr>
      <w:r w:rsidRPr="00382A49">
        <w:rPr>
          <w:i/>
          <w:iCs/>
          <w:noProof/>
        </w:rPr>
        <w:t>Informal document</w:t>
      </w:r>
      <w:r w:rsidRPr="00382A49">
        <w:rPr>
          <w:noProof/>
        </w:rPr>
        <w:t>:</w:t>
      </w:r>
      <w:r w:rsidRPr="00382A49">
        <w:rPr>
          <w:noProof/>
        </w:rPr>
        <w:tab/>
        <w:t>INF.3 (CCNR)</w:t>
      </w:r>
    </w:p>
    <w:p w14:paraId="63CD08BD" w14:textId="47604C5E" w:rsidR="00995FF3" w:rsidRPr="00382A49" w:rsidRDefault="00995FF3" w:rsidP="00995FF3">
      <w:pPr>
        <w:pStyle w:val="SingleTxtG"/>
        <w:rPr>
          <w:noProof/>
        </w:rPr>
      </w:pPr>
      <w:r>
        <w:rPr>
          <w:noProof/>
        </w:rPr>
        <w:t>5</w:t>
      </w:r>
      <w:r w:rsidR="00ED232C">
        <w:rPr>
          <w:noProof/>
        </w:rPr>
        <w:t>1</w:t>
      </w:r>
      <w:r w:rsidRPr="00382A49">
        <w:rPr>
          <w:noProof/>
        </w:rPr>
        <w:t>.</w:t>
      </w:r>
      <w:r w:rsidRPr="00382A49">
        <w:rPr>
          <w:noProof/>
        </w:rPr>
        <w:tab/>
        <w:t>The Safety Committee adopted the proposal</w:t>
      </w:r>
      <w:r>
        <w:rPr>
          <w:noProof/>
        </w:rPr>
        <w:t xml:space="preserve"> to align the text used in 3.2.3.1, column (20), remark 33, (n) of</w:t>
      </w:r>
      <w:r w:rsidRPr="00382A49">
        <w:rPr>
          <w:noProof/>
        </w:rPr>
        <w:t xml:space="preserve"> ADN (see annex</w:t>
      </w:r>
      <w:r>
        <w:rPr>
          <w:noProof/>
        </w:rPr>
        <w:t xml:space="preserve"> </w:t>
      </w:r>
      <w:r w:rsidR="000C5480">
        <w:rPr>
          <w:noProof/>
        </w:rPr>
        <w:t>I</w:t>
      </w:r>
      <w:r w:rsidRPr="00382A49">
        <w:rPr>
          <w:noProof/>
        </w:rPr>
        <w:t>).</w:t>
      </w:r>
    </w:p>
    <w:p w14:paraId="4BD53312" w14:textId="77777777" w:rsidR="00995FF3" w:rsidRPr="00382A49" w:rsidRDefault="00995FF3" w:rsidP="00995FF3">
      <w:pPr>
        <w:pStyle w:val="H23G"/>
        <w:keepNext w:val="0"/>
        <w:keepLines w:val="0"/>
        <w:rPr>
          <w:noProof/>
        </w:rPr>
      </w:pPr>
      <w:r w:rsidRPr="00382A49">
        <w:rPr>
          <w:noProof/>
        </w:rPr>
        <w:tab/>
        <w:t>1</w:t>
      </w:r>
      <w:r>
        <w:rPr>
          <w:noProof/>
        </w:rPr>
        <w:t>3</w:t>
      </w:r>
      <w:r w:rsidRPr="00382A49">
        <w:rPr>
          <w:noProof/>
        </w:rPr>
        <w:t>.</w:t>
      </w:r>
      <w:r w:rsidRPr="00382A49">
        <w:rPr>
          <w:noProof/>
        </w:rPr>
        <w:tab/>
        <w:t>Language inconsistency in 3.3.1 ADN, Special Provision 651</w:t>
      </w:r>
    </w:p>
    <w:p w14:paraId="4D150F68" w14:textId="77777777" w:rsidR="00995FF3" w:rsidRPr="00382A49" w:rsidRDefault="00995FF3" w:rsidP="00995FF3">
      <w:pPr>
        <w:pStyle w:val="SingleTxtG"/>
        <w:tabs>
          <w:tab w:val="left" w:pos="3402"/>
        </w:tabs>
        <w:rPr>
          <w:noProof/>
        </w:rPr>
      </w:pPr>
      <w:r w:rsidRPr="00382A49">
        <w:rPr>
          <w:i/>
          <w:iCs/>
          <w:noProof/>
        </w:rPr>
        <w:t>Informal document</w:t>
      </w:r>
      <w:r w:rsidRPr="00382A49">
        <w:rPr>
          <w:noProof/>
        </w:rPr>
        <w:t>:</w:t>
      </w:r>
      <w:r w:rsidRPr="00382A49">
        <w:rPr>
          <w:noProof/>
        </w:rPr>
        <w:tab/>
        <w:t>INF.13 (CCNR)</w:t>
      </w:r>
    </w:p>
    <w:p w14:paraId="3BFCE8C4" w14:textId="48756E5E" w:rsidR="00995FF3" w:rsidRPr="00382A49" w:rsidRDefault="00995FF3" w:rsidP="00995FF3">
      <w:pPr>
        <w:pStyle w:val="SingleTxtG"/>
        <w:rPr>
          <w:noProof/>
        </w:rPr>
      </w:pPr>
      <w:r>
        <w:rPr>
          <w:noProof/>
        </w:rPr>
        <w:t>5</w:t>
      </w:r>
      <w:r w:rsidR="00ED232C">
        <w:rPr>
          <w:noProof/>
        </w:rPr>
        <w:t>2</w:t>
      </w:r>
      <w:r w:rsidRPr="00382A49">
        <w:rPr>
          <w:noProof/>
        </w:rPr>
        <w:t>.</w:t>
      </w:r>
      <w:r w:rsidRPr="00382A49">
        <w:rPr>
          <w:noProof/>
        </w:rPr>
        <w:tab/>
        <w:t>The Safety Committee adopted the propos</w:t>
      </w:r>
      <w:r>
        <w:rPr>
          <w:noProof/>
        </w:rPr>
        <w:t>ed</w:t>
      </w:r>
      <w:r w:rsidRPr="00382A49">
        <w:rPr>
          <w:noProof/>
        </w:rPr>
        <w:t xml:space="preserve"> amend</w:t>
      </w:r>
      <w:r>
        <w:rPr>
          <w:noProof/>
        </w:rPr>
        <w:t>ment to special provision 651</w:t>
      </w:r>
      <w:r w:rsidRPr="00382A49">
        <w:rPr>
          <w:noProof/>
        </w:rPr>
        <w:t xml:space="preserve"> </w:t>
      </w:r>
      <w:r>
        <w:rPr>
          <w:noProof/>
        </w:rPr>
        <w:t>in 3.3.1 of</w:t>
      </w:r>
      <w:r w:rsidRPr="00382A49">
        <w:rPr>
          <w:noProof/>
        </w:rPr>
        <w:t xml:space="preserve"> ADN (see annex </w:t>
      </w:r>
      <w:r w:rsidR="00125189">
        <w:rPr>
          <w:noProof/>
        </w:rPr>
        <w:t>I</w:t>
      </w:r>
      <w:r w:rsidRPr="00382A49">
        <w:rPr>
          <w:noProof/>
        </w:rPr>
        <w:t>).</w:t>
      </w:r>
    </w:p>
    <w:p w14:paraId="707A74D4" w14:textId="77777777" w:rsidR="00995FF3" w:rsidRPr="00382A49" w:rsidRDefault="00995FF3" w:rsidP="00995FF3">
      <w:pPr>
        <w:pStyle w:val="H23G"/>
        <w:keepNext w:val="0"/>
        <w:keepLines w:val="0"/>
        <w:rPr>
          <w:noProof/>
        </w:rPr>
      </w:pPr>
      <w:r w:rsidRPr="00382A49">
        <w:rPr>
          <w:noProof/>
        </w:rPr>
        <w:tab/>
        <w:t>1</w:t>
      </w:r>
      <w:r>
        <w:rPr>
          <w:noProof/>
        </w:rPr>
        <w:t>4</w:t>
      </w:r>
      <w:r w:rsidRPr="00382A49">
        <w:rPr>
          <w:noProof/>
        </w:rPr>
        <w:t>.</w:t>
      </w:r>
      <w:r w:rsidRPr="00382A49">
        <w:rPr>
          <w:noProof/>
        </w:rPr>
        <w:tab/>
      </w:r>
      <w:r w:rsidRPr="00382A49">
        <w:rPr>
          <w:bCs/>
          <w:noProof/>
          <w:szCs w:val="28"/>
        </w:rPr>
        <w:t>Dangerous goods which are not detectable with a toximeter</w:t>
      </w:r>
    </w:p>
    <w:p w14:paraId="24E0C9C0" w14:textId="77777777" w:rsidR="00995FF3" w:rsidRPr="00382A49" w:rsidRDefault="00995FF3" w:rsidP="00995FF3">
      <w:pPr>
        <w:pStyle w:val="SingleTxtG"/>
        <w:tabs>
          <w:tab w:val="left" w:pos="3402"/>
        </w:tabs>
        <w:rPr>
          <w:noProof/>
        </w:rPr>
      </w:pPr>
      <w:r w:rsidRPr="00382A49">
        <w:rPr>
          <w:i/>
          <w:iCs/>
          <w:noProof/>
        </w:rPr>
        <w:t>Informal document</w:t>
      </w:r>
      <w:r w:rsidRPr="00382A49">
        <w:rPr>
          <w:noProof/>
        </w:rPr>
        <w:t>:</w:t>
      </w:r>
      <w:r w:rsidRPr="00382A49">
        <w:rPr>
          <w:noProof/>
        </w:rPr>
        <w:tab/>
        <w:t>INF.20 (Cefic, EBU and ESO)</w:t>
      </w:r>
    </w:p>
    <w:p w14:paraId="5EA89168" w14:textId="5C17F63F" w:rsidR="00995FF3" w:rsidRDefault="00995FF3" w:rsidP="00995FF3">
      <w:pPr>
        <w:pStyle w:val="SingleTxtG"/>
        <w:rPr>
          <w:noProof/>
        </w:rPr>
      </w:pPr>
      <w:r>
        <w:rPr>
          <w:noProof/>
        </w:rPr>
        <w:t>5</w:t>
      </w:r>
      <w:r w:rsidR="00ED232C">
        <w:rPr>
          <w:noProof/>
        </w:rPr>
        <w:t>3</w:t>
      </w:r>
      <w:r w:rsidRPr="00382A49">
        <w:rPr>
          <w:noProof/>
        </w:rPr>
        <w:t>.</w:t>
      </w:r>
      <w:r w:rsidRPr="00382A49">
        <w:rPr>
          <w:noProof/>
        </w:rPr>
        <w:tab/>
      </w:r>
      <w:r>
        <w:rPr>
          <w:noProof/>
        </w:rPr>
        <w:t xml:space="preserve">Some experts supported in principle the proposal to extend the requirements of ADN so that some substances which cannot be measured with a toximeter can be determined by other measuring devices using the indirect methodology, i.e. through the determination of secondary products. </w:t>
      </w:r>
      <w:r w:rsidRPr="00382A49">
        <w:rPr>
          <w:noProof/>
        </w:rPr>
        <w:t xml:space="preserve">The Safety Committee </w:t>
      </w:r>
      <w:r>
        <w:rPr>
          <w:noProof/>
        </w:rPr>
        <w:t>preferred to refer</w:t>
      </w:r>
      <w:r w:rsidRPr="00382A49">
        <w:rPr>
          <w:noProof/>
        </w:rPr>
        <w:t xml:space="preserve"> the proposal to </w:t>
      </w:r>
      <w:r>
        <w:rPr>
          <w:noProof/>
        </w:rPr>
        <w:t>informal working group on substances</w:t>
      </w:r>
      <w:r w:rsidRPr="00382A49">
        <w:rPr>
          <w:noProof/>
        </w:rPr>
        <w:t>.</w:t>
      </w:r>
      <w:r>
        <w:rPr>
          <w:noProof/>
        </w:rPr>
        <w:t xml:space="preserve"> It was agreed to resume discussion at the next session awaiting the feedback from the informal working group.</w:t>
      </w:r>
    </w:p>
    <w:p w14:paraId="65C271B5" w14:textId="4636B5ED" w:rsidR="00A14D3E" w:rsidRPr="0004145E" w:rsidRDefault="00A14D3E" w:rsidP="00A14D3E">
      <w:pPr>
        <w:pStyle w:val="H23G"/>
        <w:keepNext w:val="0"/>
        <w:keepLines w:val="0"/>
      </w:pPr>
      <w:r>
        <w:tab/>
      </w:r>
      <w:r w:rsidRPr="0004145E">
        <w:t>15.</w:t>
      </w:r>
      <w:r w:rsidRPr="0004145E">
        <w:tab/>
        <w:t>Provisions of cofferdams</w:t>
      </w:r>
    </w:p>
    <w:p w14:paraId="6F912AA1" w14:textId="77777777" w:rsidR="00A14D3E" w:rsidRPr="0004145E" w:rsidRDefault="00A14D3E" w:rsidP="00A14D3E">
      <w:pPr>
        <w:pStyle w:val="SingleTxtG"/>
        <w:tabs>
          <w:tab w:val="left" w:pos="3402"/>
        </w:tabs>
      </w:pPr>
      <w:r w:rsidRPr="0004145E">
        <w:rPr>
          <w:i/>
          <w:iCs/>
        </w:rPr>
        <w:t>Document</w:t>
      </w:r>
      <w:r w:rsidRPr="0004145E">
        <w:t xml:space="preserve">: </w:t>
      </w:r>
      <w:r w:rsidRPr="0004145E">
        <w:tab/>
        <w:t>ECE/TRANS/WP.15/AC.2/2022/16 (EBU and ESO)</w:t>
      </w:r>
    </w:p>
    <w:p w14:paraId="2F1D68B0" w14:textId="77777777" w:rsidR="00A14D3E" w:rsidRPr="0004145E" w:rsidRDefault="00A14D3E" w:rsidP="00A14D3E">
      <w:pPr>
        <w:pStyle w:val="SingleTxtG"/>
        <w:tabs>
          <w:tab w:val="left" w:pos="3402"/>
        </w:tabs>
      </w:pPr>
      <w:r w:rsidRPr="0004145E">
        <w:rPr>
          <w:i/>
          <w:iCs/>
        </w:rPr>
        <w:t>Informal documents</w:t>
      </w:r>
      <w:r w:rsidRPr="0004145E">
        <w:t>:</w:t>
      </w:r>
      <w:r w:rsidRPr="0004145E">
        <w:tab/>
        <w:t>INF.17</w:t>
      </w:r>
      <w:r>
        <w:t xml:space="preserve"> and</w:t>
      </w:r>
      <w:r w:rsidRPr="0004145E">
        <w:t xml:space="preserve"> INF.22</w:t>
      </w:r>
      <w:r>
        <w:t>/Rev.1</w:t>
      </w:r>
      <w:r w:rsidRPr="0004145E">
        <w:t xml:space="preserve"> (EBU and ESO)</w:t>
      </w:r>
    </w:p>
    <w:p w14:paraId="42AC443B" w14:textId="6808E2D8" w:rsidR="00A14D3E" w:rsidRDefault="00A14D3E" w:rsidP="00A14D3E">
      <w:pPr>
        <w:pStyle w:val="SingleTxtG"/>
        <w:rPr>
          <w:noProof/>
        </w:rPr>
      </w:pPr>
      <w:r>
        <w:t>5</w:t>
      </w:r>
      <w:r w:rsidR="00ED232C">
        <w:t>4</w:t>
      </w:r>
      <w:r w:rsidRPr="0004145E">
        <w:t>.</w:t>
      </w:r>
      <w:r w:rsidRPr="0004145E">
        <w:tab/>
        <w:t xml:space="preserve">Recalling the discussions at previous sessions, </w:t>
      </w:r>
      <w:r w:rsidR="008B1AB4">
        <w:t>m</w:t>
      </w:r>
      <w:r w:rsidR="00EF701D">
        <w:t>ost</w:t>
      </w:r>
      <w:r w:rsidRPr="0004145E">
        <w:t xml:space="preserve"> representatives supported </w:t>
      </w:r>
      <w:r>
        <w:t xml:space="preserve">in </w:t>
      </w:r>
      <w:r w:rsidRPr="0004145E">
        <w:t xml:space="preserve">principle the amendments proposed in </w:t>
      </w:r>
      <w:r w:rsidR="00905823">
        <w:t xml:space="preserve">document </w:t>
      </w:r>
      <w:r w:rsidRPr="0004145E">
        <w:t xml:space="preserve">ECE/TRANS/WP.15/AC.2/2022/16 but raised some concerns and the need for clarifications. Following the discussion, the Safety Committee </w:t>
      </w:r>
      <w:r>
        <w:t xml:space="preserve">adopted by majority </w:t>
      </w:r>
      <w:r w:rsidRPr="0004145E">
        <w:t>the propos</w:t>
      </w:r>
      <w:r>
        <w:t xml:space="preserve">ed amendments in informal document INF.22/Rev.1 </w:t>
      </w:r>
      <w:r w:rsidRPr="0004145E">
        <w:t xml:space="preserve">(see annex </w:t>
      </w:r>
      <w:r w:rsidR="00125189">
        <w:t>I</w:t>
      </w:r>
      <w:r w:rsidRPr="0004145E">
        <w:t>).</w:t>
      </w:r>
    </w:p>
    <w:p w14:paraId="6375E2C8" w14:textId="77777777" w:rsidR="0065741D" w:rsidRPr="0004145E" w:rsidRDefault="0065741D" w:rsidP="0065741D">
      <w:pPr>
        <w:pStyle w:val="H1G"/>
      </w:pPr>
      <w:r w:rsidRPr="0004145E">
        <w:tab/>
      </w:r>
      <w:bookmarkStart w:id="30" w:name="_Toc32481671"/>
      <w:r w:rsidRPr="0004145E">
        <w:t>C.</w:t>
      </w:r>
      <w:r w:rsidRPr="0004145E">
        <w:tab/>
        <w:t>Checking of amendments adopted at previous sessions</w:t>
      </w:r>
      <w:bookmarkEnd w:id="30"/>
    </w:p>
    <w:p w14:paraId="3C8A00BA" w14:textId="77777777" w:rsidR="0065741D" w:rsidRPr="00F16750" w:rsidRDefault="0065741D" w:rsidP="0065741D">
      <w:pPr>
        <w:pStyle w:val="SingleTxtG"/>
        <w:keepNext/>
        <w:keepLines/>
        <w:ind w:left="3402" w:hanging="2268"/>
        <w:jc w:val="left"/>
        <w:rPr>
          <w:lang w:val="fr-CH"/>
        </w:rPr>
      </w:pPr>
      <w:r w:rsidRPr="00F16750">
        <w:rPr>
          <w:i/>
          <w:iCs/>
          <w:lang w:val="fr-CH"/>
        </w:rPr>
        <w:t>Document</w:t>
      </w:r>
      <w:r w:rsidRPr="00F16750">
        <w:rPr>
          <w:lang w:val="fr-CH"/>
        </w:rPr>
        <w:t xml:space="preserve">: </w:t>
      </w:r>
      <w:r w:rsidRPr="00F16750">
        <w:rPr>
          <w:lang w:val="fr-CH"/>
        </w:rPr>
        <w:tab/>
      </w:r>
      <w:r w:rsidRPr="00F16750">
        <w:rPr>
          <w:lang w:val="fr-CH"/>
        </w:rPr>
        <w:tab/>
        <w:t>ECE/ADN/2022/1 (Secretariat)</w:t>
      </w:r>
    </w:p>
    <w:p w14:paraId="154AB2E5" w14:textId="77777777" w:rsidR="0065741D" w:rsidRPr="00F16750" w:rsidRDefault="0065741D" w:rsidP="0065741D">
      <w:pPr>
        <w:pStyle w:val="SingleTxtG"/>
        <w:keepNext/>
        <w:keepLines/>
        <w:ind w:left="3402" w:hanging="2268"/>
        <w:jc w:val="left"/>
        <w:rPr>
          <w:lang w:val="fr-CH"/>
        </w:rPr>
      </w:pPr>
      <w:r w:rsidRPr="00F16750">
        <w:rPr>
          <w:i/>
          <w:iCs/>
          <w:lang w:val="fr-CH"/>
        </w:rPr>
        <w:t>Informal document</w:t>
      </w:r>
      <w:r w:rsidRPr="00F16750">
        <w:rPr>
          <w:lang w:val="fr-CH"/>
        </w:rPr>
        <w:t>:</w:t>
      </w:r>
      <w:r w:rsidRPr="00F16750">
        <w:rPr>
          <w:lang w:val="fr-CH"/>
        </w:rPr>
        <w:tab/>
      </w:r>
      <w:r w:rsidRPr="00F16750">
        <w:rPr>
          <w:lang w:val="fr-CH"/>
        </w:rPr>
        <w:tab/>
        <w:t>INF.4 (Austria)</w:t>
      </w:r>
    </w:p>
    <w:p w14:paraId="6DBDAE11" w14:textId="01D66C53" w:rsidR="0065741D" w:rsidRPr="0004145E" w:rsidRDefault="0065741D" w:rsidP="0065741D">
      <w:pPr>
        <w:pStyle w:val="SingleTxtG"/>
      </w:pPr>
      <w:r w:rsidRPr="0004145E">
        <w:t>5</w:t>
      </w:r>
      <w:r w:rsidR="00266491">
        <w:t>5</w:t>
      </w:r>
      <w:r w:rsidRPr="0004145E">
        <w:t>.</w:t>
      </w:r>
      <w:r w:rsidRPr="0004145E">
        <w:tab/>
        <w:t xml:space="preserve">The Safety Committee adopted the amendments </w:t>
      </w:r>
      <w:r>
        <w:t xml:space="preserve">proposed </w:t>
      </w:r>
      <w:r w:rsidRPr="0004145E">
        <w:t xml:space="preserve">in document ECE/ADN/2022/1 and informal document INF.4 with some additional </w:t>
      </w:r>
      <w:r w:rsidR="003054D1">
        <w:t xml:space="preserve">editorial </w:t>
      </w:r>
      <w:r w:rsidRPr="0004145E">
        <w:t xml:space="preserve">modifications (see annex </w:t>
      </w:r>
      <w:r w:rsidR="00125189">
        <w:t>I</w:t>
      </w:r>
      <w:r w:rsidRPr="0004145E">
        <w:t>).</w:t>
      </w:r>
    </w:p>
    <w:p w14:paraId="20CBA8D4" w14:textId="77777777" w:rsidR="0065741D" w:rsidRPr="0004145E" w:rsidRDefault="0065741D" w:rsidP="0065741D">
      <w:pPr>
        <w:pStyle w:val="HChG"/>
      </w:pPr>
      <w:r w:rsidRPr="0004145E">
        <w:lastRenderedPageBreak/>
        <w:tab/>
      </w:r>
      <w:bookmarkStart w:id="31" w:name="_Toc32481672"/>
      <w:r w:rsidRPr="0004145E">
        <w:t>VIII.</w:t>
      </w:r>
      <w:r w:rsidRPr="0004145E">
        <w:tab/>
        <w:t>Reports of informal working groups (agenda item 6)</w:t>
      </w:r>
      <w:bookmarkEnd w:id="31"/>
    </w:p>
    <w:p w14:paraId="4018A129" w14:textId="77777777" w:rsidR="0065741D" w:rsidRPr="0004145E" w:rsidRDefault="0065741D" w:rsidP="0065741D">
      <w:pPr>
        <w:pStyle w:val="H1G"/>
      </w:pPr>
      <w:r w:rsidRPr="0004145E">
        <w:tab/>
      </w:r>
      <w:bookmarkStart w:id="32" w:name="_Toc32481674"/>
      <w:r>
        <w:t>A</w:t>
      </w:r>
      <w:r w:rsidRPr="0004145E">
        <w:t>.</w:t>
      </w:r>
      <w:r w:rsidRPr="0004145E">
        <w:tab/>
        <w:t xml:space="preserve">Report of the sixth meeting of the informal working group </w:t>
      </w:r>
      <w:bookmarkEnd w:id="32"/>
      <w:r w:rsidRPr="0004145E">
        <w:t>“loading on top of barges”</w:t>
      </w:r>
    </w:p>
    <w:p w14:paraId="0BEB7B10" w14:textId="77777777" w:rsidR="0065741D" w:rsidRPr="00F16750" w:rsidRDefault="0065741D" w:rsidP="0065741D">
      <w:pPr>
        <w:pStyle w:val="SingleTxtG"/>
        <w:keepNext/>
        <w:keepLines/>
        <w:ind w:left="3402" w:hanging="2268"/>
        <w:jc w:val="left"/>
        <w:rPr>
          <w:lang w:val="fr-CH"/>
        </w:rPr>
      </w:pPr>
      <w:r w:rsidRPr="00F16750">
        <w:rPr>
          <w:i/>
          <w:iCs/>
          <w:lang w:val="fr-CH"/>
        </w:rPr>
        <w:t>Document</w:t>
      </w:r>
      <w:r w:rsidRPr="00F16750">
        <w:rPr>
          <w:lang w:val="fr-CH"/>
        </w:rPr>
        <w:t xml:space="preserve">: </w:t>
      </w:r>
      <w:r w:rsidRPr="00F16750">
        <w:rPr>
          <w:lang w:val="fr-CH"/>
        </w:rPr>
        <w:tab/>
      </w:r>
      <w:r w:rsidRPr="00F16750">
        <w:rPr>
          <w:lang w:val="fr-CH"/>
        </w:rPr>
        <w:tab/>
        <w:t>ECE/TRANS/WP.15/AC.2/2022/18 (Netherlands)</w:t>
      </w:r>
    </w:p>
    <w:p w14:paraId="63DCCE21" w14:textId="020DEF7A" w:rsidR="0065741D" w:rsidRDefault="0065741D" w:rsidP="0065741D">
      <w:pPr>
        <w:pStyle w:val="SingleTxtG"/>
      </w:pPr>
      <w:bookmarkStart w:id="33" w:name="_Hlk32308124"/>
      <w:r>
        <w:t>5</w:t>
      </w:r>
      <w:r w:rsidR="00266491">
        <w:t>6</w:t>
      </w:r>
      <w:r w:rsidRPr="0004145E">
        <w:t>.</w:t>
      </w:r>
      <w:r w:rsidRPr="0004145E">
        <w:tab/>
        <w:t xml:space="preserve">The Safety Committee noted the outcome of the </w:t>
      </w:r>
      <w:r>
        <w:t>six</w:t>
      </w:r>
      <w:r w:rsidRPr="0004145E">
        <w:t>th meeting of the informal working group on loading on top in barges</w:t>
      </w:r>
      <w:r>
        <w:t xml:space="preserve"> and welcomed the good progress done by the group at its meeting on 13-14 October 2021.</w:t>
      </w:r>
      <w:r w:rsidRPr="0004145E">
        <w:t xml:space="preserve"> </w:t>
      </w:r>
      <w:r w:rsidR="003A5B1F">
        <w:t>I</w:t>
      </w:r>
      <w:r w:rsidRPr="0004145E">
        <w:t xml:space="preserve">t was </w:t>
      </w:r>
      <w:r>
        <w:t>agreed that:</w:t>
      </w:r>
    </w:p>
    <w:p w14:paraId="28DCC678" w14:textId="6D74DF7C" w:rsidR="0065741D" w:rsidRDefault="0065741D" w:rsidP="0065741D">
      <w:pPr>
        <w:pStyle w:val="SingleTxtG"/>
        <w:ind w:firstLine="567"/>
      </w:pPr>
      <w:r w:rsidRPr="0004145E">
        <w:t>(a)</w:t>
      </w:r>
      <w:r>
        <w:tab/>
        <w:t xml:space="preserve">for the co-loading of the same cargo (i.e. dangerous goods with the same UN number and </w:t>
      </w:r>
      <w:r w:rsidRPr="004923E9">
        <w:t>entry</w:t>
      </w:r>
      <w:r>
        <w:t xml:space="preserve"> in Table C) the informal working group on substances should continue to develop a so-called “positive list” of a first set of relevant dangerous goods that could be loaded in a cargo tank in one or more batches. </w:t>
      </w:r>
      <w:r w:rsidR="003828AF">
        <w:t xml:space="preserve">For the time </w:t>
      </w:r>
      <w:r w:rsidR="00A02204">
        <w:t>being, n</w:t>
      </w:r>
      <w:r>
        <w:t xml:space="preserve">ew substances could be added on a case by case basis. It was underlined that there is still the need to develop a definition on what is considered “same cargo” as well as a procedure </w:t>
      </w:r>
      <w:r w:rsidR="007C28AF">
        <w:t xml:space="preserve">to </w:t>
      </w:r>
      <w:r w:rsidR="007E520F">
        <w:t>add</w:t>
      </w:r>
      <w:r w:rsidR="007C28AF">
        <w:t xml:space="preserve"> new substances to the </w:t>
      </w:r>
      <w:r w:rsidR="00C24E4F">
        <w:t xml:space="preserve">positive </w:t>
      </w:r>
      <w:r w:rsidR="007C28AF">
        <w:t>list</w:t>
      </w:r>
      <w:r>
        <w:t xml:space="preserve">. The Chair of the informal working group on substances requested the Safety Committee to </w:t>
      </w:r>
      <w:r w:rsidR="00D91B6F">
        <w:t xml:space="preserve">submit possible concerned substances </w:t>
      </w:r>
      <w:r>
        <w:t xml:space="preserve">in order to facilitate the work. The representative of Cefic offered to send a first list of possible substances to the </w:t>
      </w:r>
      <w:r w:rsidR="00A268DD">
        <w:t xml:space="preserve">Chair </w:t>
      </w:r>
      <w:r>
        <w:t>of the informal working group on substances.</w:t>
      </w:r>
    </w:p>
    <w:p w14:paraId="38B6B473" w14:textId="01D2FA11" w:rsidR="0065741D" w:rsidRDefault="0065741D" w:rsidP="0065741D">
      <w:pPr>
        <w:pStyle w:val="SingleTxtG"/>
        <w:ind w:firstLine="567"/>
      </w:pPr>
      <w:r>
        <w:t>(b)</w:t>
      </w:r>
      <w:r>
        <w:tab/>
        <w:t xml:space="preserve">for the loading on top of different substances, the </w:t>
      </w:r>
      <w:r w:rsidRPr="0004145E">
        <w:t>informal working group on loading on top</w:t>
      </w:r>
      <w:r>
        <w:t xml:space="preserve"> should restrain, in the absence of other legal instruments on this subject, from further discussions. Referring to the request by Belgium at the previous session, the Safety Committee confirmed that it is possible to add inhibitors, additives and colourants to a cargo, although these kinds of additions are not considered loading on top as the quantities added are in the range</w:t>
      </w:r>
      <w:r w:rsidRPr="00FD1318">
        <w:t xml:space="preserve"> </w:t>
      </w:r>
      <w:r>
        <w:t>of parts per million (ppm).</w:t>
      </w:r>
      <w:r w:rsidR="00331F6F">
        <w:t xml:space="preserve"> </w:t>
      </w:r>
      <w:r w:rsidR="00331F6F" w:rsidRPr="00331F6F">
        <w:t xml:space="preserve">The representative of FuelsEurope </w:t>
      </w:r>
      <w:r w:rsidR="00CC53C6">
        <w:t>wa</w:t>
      </w:r>
      <w:r w:rsidR="00331F6F" w:rsidRPr="00331F6F">
        <w:t xml:space="preserve">s invited to transmit a working document to the Safety Committee with the </w:t>
      </w:r>
      <w:r w:rsidR="008E2024">
        <w:t>relevant paragraphs in the ADN</w:t>
      </w:r>
      <w:r w:rsidR="00331F6F" w:rsidRPr="00331F6F">
        <w:t xml:space="preserve"> allowing this</w:t>
      </w:r>
      <w:r w:rsidR="00331F6F">
        <w:t>.</w:t>
      </w:r>
    </w:p>
    <w:p w14:paraId="543564DC" w14:textId="2774D55B" w:rsidR="0065741D" w:rsidRDefault="0065741D" w:rsidP="0065741D">
      <w:pPr>
        <w:pStyle w:val="SingleTxtG"/>
      </w:pPr>
      <w:r>
        <w:t>5</w:t>
      </w:r>
      <w:r w:rsidR="00883B9B">
        <w:t>7</w:t>
      </w:r>
      <w:r>
        <w:t>.</w:t>
      </w:r>
      <w:r>
        <w:tab/>
      </w:r>
      <w:r w:rsidRPr="0004145E">
        <w:t xml:space="preserve">The Safety Committee </w:t>
      </w:r>
      <w:r>
        <w:t xml:space="preserve">acknowledged the important work done by the </w:t>
      </w:r>
      <w:r w:rsidRPr="0004145E">
        <w:t>informal working group on loading on top</w:t>
      </w:r>
      <w:r>
        <w:t xml:space="preserve"> and confirmed that the group concluded its mandate. It was agreed </w:t>
      </w:r>
      <w:r w:rsidR="00774F4A">
        <w:t>that</w:t>
      </w:r>
      <w:r>
        <w:t xml:space="preserve"> the need for a further mandate of an informal working group on the subjects under item II of document </w:t>
      </w:r>
      <w:r w:rsidRPr="004F65CB">
        <w:t>ECE/TRANS/WP.15/AC.2/2022/18</w:t>
      </w:r>
      <w:r w:rsidR="00156E12" w:rsidRPr="00156E12">
        <w:t xml:space="preserve"> </w:t>
      </w:r>
      <w:r w:rsidR="00156E12">
        <w:t>might be discussed in the future, if deemed necessary</w:t>
      </w:r>
      <w:r>
        <w:t>.</w:t>
      </w:r>
    </w:p>
    <w:bookmarkEnd w:id="33"/>
    <w:p w14:paraId="7D5B6503" w14:textId="25E732DA" w:rsidR="00784561" w:rsidRPr="0004145E" w:rsidRDefault="008639A1" w:rsidP="00784561">
      <w:pPr>
        <w:pStyle w:val="H1G"/>
      </w:pPr>
      <w:r>
        <w:tab/>
      </w:r>
      <w:r w:rsidR="00784561">
        <w:t>B</w:t>
      </w:r>
      <w:r w:rsidR="00784561" w:rsidRPr="0004145E">
        <w:t>.</w:t>
      </w:r>
      <w:r w:rsidR="00784561" w:rsidRPr="0004145E">
        <w:tab/>
        <w:t>Minutes of the twenty-</w:t>
      </w:r>
      <w:r w:rsidR="0075217A">
        <w:t>second</w:t>
      </w:r>
      <w:r w:rsidR="0075217A" w:rsidRPr="0004145E">
        <w:t xml:space="preserve"> </w:t>
      </w:r>
      <w:r w:rsidR="00784561" w:rsidRPr="0004145E">
        <w:t>meeting of the Group of ADN Recommended Classification Societies</w:t>
      </w:r>
    </w:p>
    <w:p w14:paraId="363F2BF0" w14:textId="77777777" w:rsidR="00784561" w:rsidRPr="0004145E" w:rsidRDefault="00784561" w:rsidP="00784561">
      <w:pPr>
        <w:pStyle w:val="SingleTxtG"/>
        <w:keepNext/>
        <w:keepLines/>
        <w:ind w:left="3402" w:hanging="2268"/>
        <w:jc w:val="left"/>
      </w:pPr>
      <w:r w:rsidRPr="0004145E">
        <w:rPr>
          <w:i/>
          <w:iCs/>
        </w:rPr>
        <w:t>Document</w:t>
      </w:r>
      <w:r w:rsidRPr="0004145E">
        <w:t xml:space="preserve">: </w:t>
      </w:r>
      <w:r w:rsidRPr="0004145E">
        <w:tab/>
      </w:r>
      <w:r w:rsidRPr="0004145E">
        <w:tab/>
        <w:t>ECE/TRANS/WP.15/AC.2/2022/11 (Recommended ADN Classification Societies)</w:t>
      </w:r>
    </w:p>
    <w:p w14:paraId="308555CE" w14:textId="163ECB01" w:rsidR="00784561" w:rsidRDefault="00784561" w:rsidP="00784561">
      <w:pPr>
        <w:pStyle w:val="SingleTxtG"/>
      </w:pPr>
      <w:r>
        <w:t>5</w:t>
      </w:r>
      <w:r w:rsidR="00883B9B">
        <w:t>8</w:t>
      </w:r>
      <w:r w:rsidRPr="0004145E">
        <w:t>.</w:t>
      </w:r>
      <w:r w:rsidRPr="0004145E">
        <w:tab/>
      </w:r>
      <w:r>
        <w:t>T</w:t>
      </w:r>
      <w:r w:rsidRPr="0004145E">
        <w:t xml:space="preserve">he </w:t>
      </w:r>
      <w:r w:rsidR="00A268DD">
        <w:t>Chair</w:t>
      </w:r>
      <w:r>
        <w:t xml:space="preserve"> of the Group of </w:t>
      </w:r>
      <w:r w:rsidRPr="0004145E">
        <w:t xml:space="preserve">Recommended ADN Classification Societies </w:t>
      </w:r>
      <w:r>
        <w:t>reported on the outcome of the group</w:t>
      </w:r>
      <w:r w:rsidR="00060E49">
        <w:t>’</w:t>
      </w:r>
      <w:r>
        <w:t>s m</w:t>
      </w:r>
      <w:r w:rsidRPr="0004145E">
        <w:t xml:space="preserve">eeting </w:t>
      </w:r>
      <w:r>
        <w:t>of 20 October 2021.</w:t>
      </w:r>
      <w:r w:rsidRPr="0004145E">
        <w:t xml:space="preserve"> The Safety Committee </w:t>
      </w:r>
      <w:r>
        <w:t>not</w:t>
      </w:r>
      <w:r w:rsidRPr="0004145E">
        <w:t xml:space="preserve">ed </w:t>
      </w:r>
      <w:r>
        <w:t xml:space="preserve">some comments on the minutes and invited the group to continue, </w:t>
      </w:r>
      <w:r w:rsidRPr="0004145E">
        <w:t>at the next</w:t>
      </w:r>
      <w:r>
        <w:t xml:space="preserve"> meeting,</w:t>
      </w:r>
      <w:r w:rsidRPr="0004145E">
        <w:t xml:space="preserve"> </w:t>
      </w:r>
      <w:r>
        <w:t xml:space="preserve">the discussions on topics II.G (certification of pumps for zone 0) and III.A (transitional provisions) of document </w:t>
      </w:r>
      <w:r w:rsidRPr="0004145E">
        <w:t xml:space="preserve">ECE/TRANS/WP.15/AC.2/2022/11. </w:t>
      </w:r>
      <w:r>
        <w:t>The representative of Belgium urged to conclude the discussion on III.C (electric propulsion systems and energy storage) and offered to prepare a proposal for consideration at the next meeting.</w:t>
      </w:r>
    </w:p>
    <w:p w14:paraId="06397B7C" w14:textId="178A0BDC" w:rsidR="00784561" w:rsidRDefault="00784561" w:rsidP="00784561">
      <w:pPr>
        <w:pStyle w:val="SingleTxtG"/>
      </w:pPr>
      <w:r>
        <w:t>5</w:t>
      </w:r>
      <w:r w:rsidR="002F5798">
        <w:t>9</w:t>
      </w:r>
      <w:r>
        <w:t>.</w:t>
      </w:r>
      <w:r>
        <w:tab/>
        <w:t xml:space="preserve">On topic II.F (compliance with </w:t>
      </w:r>
      <w:r w:rsidR="002A6655">
        <w:t xml:space="preserve">standard </w:t>
      </w:r>
      <w:r>
        <w:t>EN ISO/IEC 17020) t</w:t>
      </w:r>
      <w:r w:rsidRPr="0004145E">
        <w:t xml:space="preserve">he Safety Committee </w:t>
      </w:r>
      <w:r>
        <w:t>had an extensive exchange of views on the differences between the certification of quality assurance systems and the accreditation of inspection bodies or classification societies, in particular on their impartiality/neutrality and the renewal of their certificates/accreditation. It was confirmed that, according to 1.15.3.8 of ADN, classification societies need to undergo a recurrent assessment by an accreditation body to maintain their status as</w:t>
      </w:r>
      <w:r w:rsidRPr="00AA2CB2">
        <w:t xml:space="preserve"> </w:t>
      </w:r>
      <w:r w:rsidRPr="0004145E">
        <w:t>Recommended ADN Classification Societies</w:t>
      </w:r>
      <w:r>
        <w:t>.</w:t>
      </w:r>
    </w:p>
    <w:p w14:paraId="6642E7A3" w14:textId="5CC83E06" w:rsidR="00784561" w:rsidRDefault="002F5798" w:rsidP="00784561">
      <w:pPr>
        <w:pStyle w:val="SingleTxtG"/>
      </w:pPr>
      <w:r>
        <w:t>60</w:t>
      </w:r>
      <w:r w:rsidR="00784561">
        <w:t>.</w:t>
      </w:r>
      <w:r w:rsidR="00784561">
        <w:tab/>
        <w:t>T</w:t>
      </w:r>
      <w:r w:rsidR="00784561" w:rsidRPr="0004145E">
        <w:t xml:space="preserve">he Safety Committee </w:t>
      </w:r>
      <w:r w:rsidR="00784561">
        <w:t xml:space="preserve">recalled that the </w:t>
      </w:r>
      <w:r w:rsidR="00784561" w:rsidRPr="0004145E">
        <w:t>Recommended ADN Classification Societies</w:t>
      </w:r>
      <w:r w:rsidR="00784561">
        <w:t xml:space="preserve"> have already been requested at multiple occasions to prepare a detailed document with their </w:t>
      </w:r>
      <w:r w:rsidR="00784561">
        <w:lastRenderedPageBreak/>
        <w:t>views including the pros and cons of the accreditation process as well as a cost-benefit analysis. It was noted that the next meeting of the Group was scheduled to be held on 16 March 2022.</w:t>
      </w:r>
    </w:p>
    <w:p w14:paraId="2FBD3CC5" w14:textId="77777777" w:rsidR="00784561" w:rsidRPr="0004145E" w:rsidRDefault="00784561" w:rsidP="00784561">
      <w:pPr>
        <w:pStyle w:val="H1G"/>
      </w:pPr>
      <w:r w:rsidRPr="0004145E">
        <w:tab/>
      </w:r>
      <w:r>
        <w:t>C</w:t>
      </w:r>
      <w:r w:rsidRPr="0004145E">
        <w:t>.</w:t>
      </w:r>
      <w:r w:rsidRPr="0004145E">
        <w:tab/>
      </w:r>
      <w:r>
        <w:t>Oral report on the correspondence g</w:t>
      </w:r>
      <w:r w:rsidRPr="0004145E">
        <w:t>roup o</w:t>
      </w:r>
      <w:r>
        <w:t>n fumigated cargos</w:t>
      </w:r>
    </w:p>
    <w:p w14:paraId="09D12245" w14:textId="38866B30" w:rsidR="00784561" w:rsidRPr="0004145E" w:rsidRDefault="00784561" w:rsidP="00784561">
      <w:pPr>
        <w:pStyle w:val="SingleTxtG"/>
      </w:pPr>
      <w:r>
        <w:t>6</w:t>
      </w:r>
      <w:r w:rsidR="002F5798">
        <w:t>1</w:t>
      </w:r>
      <w:r w:rsidRPr="0004145E">
        <w:t>.</w:t>
      </w:r>
      <w:r w:rsidRPr="0004145E">
        <w:tab/>
      </w:r>
      <w:r>
        <w:t>T</w:t>
      </w:r>
      <w:r w:rsidRPr="0004145E">
        <w:t xml:space="preserve">he </w:t>
      </w:r>
      <w:r>
        <w:t xml:space="preserve">representative of Germany informed the Safety Committee about the </w:t>
      </w:r>
      <w:r w:rsidR="00A862D0">
        <w:t>submi</w:t>
      </w:r>
      <w:r w:rsidR="00651079">
        <w:t>ssion of documents for further consideration by</w:t>
      </w:r>
      <w:r>
        <w:t xml:space="preserve"> the correspondence group </w:t>
      </w:r>
      <w:r w:rsidRPr="0004145E">
        <w:t>o</w:t>
      </w:r>
      <w:r>
        <w:t>n fumigated cargos.</w:t>
      </w:r>
      <w:r w:rsidRPr="0004145E">
        <w:t xml:space="preserve"> </w:t>
      </w:r>
      <w:r>
        <w:t xml:space="preserve">He reported on the positive outcome of discussions organized by </w:t>
      </w:r>
      <w:r w:rsidR="006F20D9">
        <w:t>EBU</w:t>
      </w:r>
      <w:r w:rsidR="006867F5">
        <w:t>,</w:t>
      </w:r>
      <w:r w:rsidR="006F20D9">
        <w:t xml:space="preserve"> ESO and </w:t>
      </w:r>
      <w:r>
        <w:t xml:space="preserve">the Netherlands with </w:t>
      </w:r>
      <w:r w:rsidR="006906A2">
        <w:t>consignor</w:t>
      </w:r>
      <w:r w:rsidR="00AB4202">
        <w:t>s of fumigated cargo</w:t>
      </w:r>
      <w:r>
        <w:t xml:space="preserve"> and main operators/carriers on possible risks and measurement methods for the transport of fumigated cargos. T</w:t>
      </w:r>
      <w:r w:rsidRPr="0004145E">
        <w:t xml:space="preserve">he </w:t>
      </w:r>
      <w:r>
        <w:t xml:space="preserve">representative of </w:t>
      </w:r>
      <w:r w:rsidR="00D922FD">
        <w:t xml:space="preserve">the </w:t>
      </w:r>
      <w:r>
        <w:t>Netherlands underlined the importance of this matter and offered continued cooperation on this topic.</w:t>
      </w:r>
    </w:p>
    <w:p w14:paraId="371C563B" w14:textId="77777777" w:rsidR="00784561" w:rsidRPr="0004145E" w:rsidRDefault="00784561" w:rsidP="00784561">
      <w:pPr>
        <w:pStyle w:val="HChG"/>
      </w:pPr>
      <w:r w:rsidRPr="0004145E">
        <w:tab/>
      </w:r>
      <w:bookmarkStart w:id="34" w:name="_Toc505688455"/>
      <w:bookmarkStart w:id="35" w:name="_Toc32481677"/>
      <w:r w:rsidRPr="0004145E">
        <w:t>IX.</w:t>
      </w:r>
      <w:r w:rsidRPr="0004145E">
        <w:tab/>
        <w:t xml:space="preserve">Programme of work and calendar of meetings </w:t>
      </w:r>
      <w:r w:rsidRPr="0004145E">
        <w:br/>
        <w:t>(agenda item 7)</w:t>
      </w:r>
      <w:bookmarkEnd w:id="34"/>
      <w:bookmarkEnd w:id="35"/>
    </w:p>
    <w:p w14:paraId="5524F2DE" w14:textId="5D32C234" w:rsidR="00784561" w:rsidRPr="0004145E" w:rsidRDefault="00784561" w:rsidP="00784561">
      <w:pPr>
        <w:pStyle w:val="SingleTxtG"/>
      </w:pPr>
      <w:r>
        <w:t>6</w:t>
      </w:r>
      <w:r w:rsidR="002F5798">
        <w:t>2</w:t>
      </w:r>
      <w:r w:rsidRPr="0004145E">
        <w:t>.</w:t>
      </w:r>
      <w:r w:rsidRPr="0004145E">
        <w:tab/>
        <w:t>The Safety Committee noted that its next session would be held in Geneva from 22-26 August 2022 and that the twenty-</w:t>
      </w:r>
      <w:r>
        <w:t>eigh</w:t>
      </w:r>
      <w:r w:rsidRPr="0004145E">
        <w:t xml:space="preserve">th session of the ADN Administrative Committee was scheduled to take place on 26 August 2022. The deadline for the submission of </w:t>
      </w:r>
      <w:r>
        <w:t xml:space="preserve">official </w:t>
      </w:r>
      <w:r w:rsidRPr="0004145E">
        <w:t xml:space="preserve">documents for these </w:t>
      </w:r>
      <w:r>
        <w:t>sessions</w:t>
      </w:r>
      <w:r w:rsidRPr="0004145E">
        <w:t xml:space="preserve"> is 27 May 202</w:t>
      </w:r>
      <w:r>
        <w:t>2</w:t>
      </w:r>
      <w:r w:rsidRPr="0004145E">
        <w:t>.</w:t>
      </w:r>
    </w:p>
    <w:p w14:paraId="05861BE6" w14:textId="7F513FB2" w:rsidR="00784561" w:rsidRPr="0004145E" w:rsidRDefault="00784561" w:rsidP="00784561">
      <w:pPr>
        <w:pStyle w:val="SingleTxtG"/>
      </w:pPr>
      <w:r>
        <w:t>6</w:t>
      </w:r>
      <w:r w:rsidR="002F5798">
        <w:t>3</w:t>
      </w:r>
      <w:r w:rsidRPr="002A6390">
        <w:t>.</w:t>
      </w:r>
      <w:r w:rsidRPr="002A6390">
        <w:tab/>
        <w:t xml:space="preserve">It was recalled that the Safety Committee, at its fortieth session, would only consider for adoption and entry into force on 1 January 2023, </w:t>
      </w:r>
      <w:r>
        <w:t xml:space="preserve">additional amendments and </w:t>
      </w:r>
      <w:r w:rsidRPr="002A6390">
        <w:t xml:space="preserve">corrections to already adopted texts or proposals to ensure harmonization with the provisions of the 2023 editions of RID and ADR. </w:t>
      </w:r>
      <w:r w:rsidRPr="002712C8">
        <w:t>All other proposals for amendments submitted for consideration to that session would be considered for entry into force on 1 January 2025.</w:t>
      </w:r>
    </w:p>
    <w:p w14:paraId="04E8F397" w14:textId="77777777" w:rsidR="00784561" w:rsidRPr="0004145E" w:rsidRDefault="00784561" w:rsidP="00784561">
      <w:pPr>
        <w:pStyle w:val="HChG"/>
      </w:pPr>
      <w:r w:rsidRPr="0004145E">
        <w:tab/>
      </w:r>
      <w:bookmarkStart w:id="36" w:name="_Toc505688456"/>
      <w:bookmarkStart w:id="37" w:name="_Toc32481678"/>
      <w:r w:rsidRPr="0004145E">
        <w:t>X.</w:t>
      </w:r>
      <w:r w:rsidRPr="0004145E">
        <w:tab/>
        <w:t>Any other business (agenda item 8)</w:t>
      </w:r>
      <w:bookmarkEnd w:id="36"/>
      <w:bookmarkEnd w:id="37"/>
    </w:p>
    <w:p w14:paraId="77D5A1B2" w14:textId="77777777" w:rsidR="00784561" w:rsidRPr="0004145E" w:rsidRDefault="00784561" w:rsidP="00784561">
      <w:pPr>
        <w:pStyle w:val="H1G"/>
      </w:pPr>
      <w:r w:rsidRPr="0004145E">
        <w:tab/>
        <w:t>A.</w:t>
      </w:r>
      <w:r w:rsidRPr="0004145E">
        <w:tab/>
        <w:t>Terms of reference for the informal working group on certificates and other on-board documents in electronic format</w:t>
      </w:r>
    </w:p>
    <w:p w14:paraId="59A9328F" w14:textId="77777777" w:rsidR="00784561" w:rsidRPr="00DF3F32" w:rsidRDefault="00784561" w:rsidP="00784561">
      <w:pPr>
        <w:pStyle w:val="SingleTxtG"/>
        <w:keepNext/>
        <w:keepLines/>
        <w:ind w:left="3402" w:hanging="2268"/>
        <w:jc w:val="left"/>
        <w:rPr>
          <w:lang w:val="fr-CH"/>
        </w:rPr>
      </w:pPr>
      <w:r w:rsidRPr="00DF3F32">
        <w:rPr>
          <w:i/>
          <w:iCs/>
          <w:lang w:val="fr-CH"/>
        </w:rPr>
        <w:t>Document</w:t>
      </w:r>
      <w:r w:rsidRPr="00DF3F32">
        <w:rPr>
          <w:lang w:val="fr-CH"/>
        </w:rPr>
        <w:t xml:space="preserve">: </w:t>
      </w:r>
      <w:r w:rsidRPr="00DF3F32">
        <w:rPr>
          <w:lang w:val="fr-CH"/>
        </w:rPr>
        <w:tab/>
      </w:r>
      <w:r w:rsidRPr="00DF3F32">
        <w:rPr>
          <w:lang w:val="fr-CH"/>
        </w:rPr>
        <w:tab/>
        <w:t>ECE/TRANS/WP.15/AC.2/2022/1 (CCNR)</w:t>
      </w:r>
    </w:p>
    <w:p w14:paraId="4B056C65" w14:textId="6B0584B3" w:rsidR="00784561" w:rsidRPr="0004145E" w:rsidRDefault="00784561" w:rsidP="00784561">
      <w:pPr>
        <w:pStyle w:val="SingleTxtG"/>
      </w:pPr>
      <w:r>
        <w:t>6</w:t>
      </w:r>
      <w:r w:rsidR="002F5798">
        <w:t>4</w:t>
      </w:r>
      <w:r w:rsidRPr="0004145E">
        <w:t>.</w:t>
      </w:r>
      <w:r w:rsidRPr="0004145E">
        <w:tab/>
        <w:t xml:space="preserve">The Safety Committee </w:t>
      </w:r>
      <w:r>
        <w:t>welcomed</w:t>
      </w:r>
      <w:r w:rsidRPr="0004145E">
        <w:t xml:space="preserve"> the </w:t>
      </w:r>
      <w:r>
        <w:t>draft t</w:t>
      </w:r>
      <w:r w:rsidRPr="0004145E">
        <w:t xml:space="preserve">erms of reference of </w:t>
      </w:r>
      <w:r>
        <w:t>the i</w:t>
      </w:r>
      <w:r w:rsidRPr="0004145E">
        <w:t xml:space="preserve">nformal </w:t>
      </w:r>
      <w:r>
        <w:t>w</w:t>
      </w:r>
      <w:r w:rsidRPr="0004145E">
        <w:t xml:space="preserve">orking </w:t>
      </w:r>
      <w:r>
        <w:t>g</w:t>
      </w:r>
      <w:r w:rsidRPr="0004145E">
        <w:t>roup on certificates and other on-board documents in electronic format</w:t>
      </w:r>
      <w:r>
        <w:t xml:space="preserve"> and agreed to establish the new group. The representative of the Netherlands volunteered to lead the work of the informal working group. The secretariat of CCNR offered to ensure the secretariat services to the new group.</w:t>
      </w:r>
    </w:p>
    <w:p w14:paraId="2A1C2D5E" w14:textId="77777777" w:rsidR="00784561" w:rsidRPr="0004145E" w:rsidRDefault="00784561" w:rsidP="00784561">
      <w:pPr>
        <w:pStyle w:val="H1G"/>
      </w:pPr>
      <w:r w:rsidRPr="0004145E">
        <w:tab/>
        <w:t>B.</w:t>
      </w:r>
      <w:r w:rsidRPr="0004145E">
        <w:tab/>
        <w:t>Rules of Procedures for the ADN Safety Committee</w:t>
      </w:r>
    </w:p>
    <w:p w14:paraId="16053E5A" w14:textId="77777777" w:rsidR="00784561" w:rsidRPr="0004145E" w:rsidRDefault="00784561" w:rsidP="00784561">
      <w:pPr>
        <w:pStyle w:val="SingleTxtG"/>
        <w:keepNext/>
        <w:keepLines/>
        <w:ind w:left="3402" w:hanging="2268"/>
        <w:jc w:val="left"/>
      </w:pPr>
      <w:r w:rsidRPr="0004145E">
        <w:rPr>
          <w:i/>
          <w:iCs/>
        </w:rPr>
        <w:t>Document</w:t>
      </w:r>
      <w:r w:rsidRPr="0004145E">
        <w:t xml:space="preserve">: </w:t>
      </w:r>
      <w:r w:rsidRPr="0004145E">
        <w:tab/>
      </w:r>
      <w:r w:rsidRPr="0004145E">
        <w:tab/>
        <w:t>ECE/TRANS/WP.15/AC.2/2022/12 (Austria, Germany and the Netherlands)</w:t>
      </w:r>
    </w:p>
    <w:p w14:paraId="6235B5F2" w14:textId="4DC0BCBD" w:rsidR="00784561" w:rsidRPr="0004145E" w:rsidRDefault="00784561" w:rsidP="00784561">
      <w:pPr>
        <w:pStyle w:val="SingleTxtG"/>
      </w:pPr>
      <w:r>
        <w:t>6</w:t>
      </w:r>
      <w:r w:rsidR="002F5798">
        <w:t>5</w:t>
      </w:r>
      <w:r w:rsidRPr="0004145E">
        <w:t>.</w:t>
      </w:r>
      <w:r w:rsidRPr="0004145E">
        <w:tab/>
        <w:t xml:space="preserve">The Safety Committee considered and adopted the Rules of Procedures for the ADN Safety Committee (see </w:t>
      </w:r>
      <w:r>
        <w:t>addendum 1 to the report</w:t>
      </w:r>
      <w:r w:rsidRPr="0004145E">
        <w:t>).</w:t>
      </w:r>
      <w:r>
        <w:t xml:space="preserve"> The Chair announced his intention to inform the ADN Administrative Committee and the Inland Transport Committee at their forthcoming sessions.</w:t>
      </w:r>
      <w:r w:rsidR="001534FB">
        <w:t xml:space="preserve"> </w:t>
      </w:r>
      <w:r w:rsidR="00EA7ABF">
        <w:t xml:space="preserve">It was noted that the secretariat of CCNR had participated in the </w:t>
      </w:r>
      <w:r w:rsidR="001D4942">
        <w:t xml:space="preserve">drafting of the document and </w:t>
      </w:r>
      <w:r w:rsidR="00B26080">
        <w:t xml:space="preserve">their contributions </w:t>
      </w:r>
      <w:r w:rsidR="00703222">
        <w:t xml:space="preserve">related to the activities performed by CCNR </w:t>
      </w:r>
      <w:r w:rsidR="00B26080">
        <w:t>had been included.</w:t>
      </w:r>
    </w:p>
    <w:p w14:paraId="4191E80B" w14:textId="77777777" w:rsidR="00784561" w:rsidRPr="0004145E" w:rsidRDefault="00784561" w:rsidP="00784561">
      <w:pPr>
        <w:pStyle w:val="H1G"/>
      </w:pPr>
      <w:r w:rsidRPr="0004145E">
        <w:lastRenderedPageBreak/>
        <w:tab/>
        <w:t>C.</w:t>
      </w:r>
      <w:r w:rsidRPr="0004145E">
        <w:tab/>
        <w:t>Loading and unloading instructions — draft terms of reference for informal working group</w:t>
      </w:r>
    </w:p>
    <w:p w14:paraId="157FD3C0" w14:textId="77777777" w:rsidR="00784561" w:rsidRPr="00DF3F32" w:rsidRDefault="00784561" w:rsidP="00784561">
      <w:pPr>
        <w:pStyle w:val="SingleTxtG"/>
        <w:keepNext/>
        <w:keepLines/>
        <w:ind w:left="3402" w:hanging="2268"/>
        <w:jc w:val="left"/>
        <w:rPr>
          <w:lang w:val="fr-CH"/>
        </w:rPr>
      </w:pPr>
      <w:r w:rsidRPr="00DF3F32">
        <w:rPr>
          <w:i/>
          <w:iCs/>
          <w:lang w:val="fr-CH"/>
        </w:rPr>
        <w:t>Document</w:t>
      </w:r>
      <w:r w:rsidRPr="00DF3F32">
        <w:rPr>
          <w:lang w:val="fr-CH"/>
        </w:rPr>
        <w:t xml:space="preserve">: </w:t>
      </w:r>
      <w:r w:rsidRPr="00DF3F32">
        <w:rPr>
          <w:lang w:val="fr-CH"/>
        </w:rPr>
        <w:tab/>
      </w:r>
      <w:r w:rsidRPr="00DF3F32">
        <w:rPr>
          <w:lang w:val="fr-CH"/>
        </w:rPr>
        <w:tab/>
        <w:t>ECE/TRANS/WP.15/AC.2/2022/14 (Netherlands)</w:t>
      </w:r>
    </w:p>
    <w:p w14:paraId="63EB39D9" w14:textId="77777777" w:rsidR="00784561" w:rsidRPr="0004145E" w:rsidRDefault="00784561" w:rsidP="00784561">
      <w:pPr>
        <w:pStyle w:val="SingleTxtG"/>
        <w:keepNext/>
        <w:keepLines/>
        <w:ind w:left="3402" w:hanging="2268"/>
        <w:jc w:val="left"/>
      </w:pPr>
      <w:r w:rsidRPr="0004145E">
        <w:rPr>
          <w:i/>
          <w:iCs/>
        </w:rPr>
        <w:t>Informal document</w:t>
      </w:r>
      <w:r w:rsidRPr="0004145E">
        <w:t>:</w:t>
      </w:r>
      <w:r w:rsidRPr="0004145E">
        <w:tab/>
      </w:r>
      <w:r w:rsidRPr="0004145E">
        <w:tab/>
        <w:t>INF.</w:t>
      </w:r>
      <w:r>
        <w:t>23</w:t>
      </w:r>
      <w:r w:rsidRPr="0004145E">
        <w:t xml:space="preserve"> (</w:t>
      </w:r>
      <w:r>
        <w:t>Belgium</w:t>
      </w:r>
      <w:r w:rsidRPr="0004145E">
        <w:t>)</w:t>
      </w:r>
    </w:p>
    <w:p w14:paraId="52173683" w14:textId="76158648" w:rsidR="00784561" w:rsidRPr="0004145E" w:rsidRDefault="00784561" w:rsidP="00784561">
      <w:pPr>
        <w:pStyle w:val="SingleTxtG"/>
      </w:pPr>
      <w:r>
        <w:t>6</w:t>
      </w:r>
      <w:r w:rsidR="002F5798">
        <w:t>6</w:t>
      </w:r>
      <w:r w:rsidRPr="0004145E">
        <w:t>.</w:t>
      </w:r>
      <w:r w:rsidRPr="0004145E">
        <w:tab/>
        <w:t>The Safety Committee noted the draft terms of reference for informal working group on “loading and unloading instructions”.</w:t>
      </w:r>
      <w:r>
        <w:t xml:space="preserve"> The representative of the Netherlands offered to lead the work and to organize a first meeting of the informal working group, in which the comments made by Belgium in informal document INF.23 will be discussed, tentatively in April 2022. The </w:t>
      </w:r>
      <w:r w:rsidRPr="0004145E">
        <w:t xml:space="preserve">Safety Committee </w:t>
      </w:r>
      <w:r>
        <w:t>welcomed that offer.</w:t>
      </w:r>
    </w:p>
    <w:p w14:paraId="5F932305" w14:textId="77777777" w:rsidR="00784561" w:rsidRPr="0004145E" w:rsidRDefault="00784561" w:rsidP="00784561">
      <w:pPr>
        <w:pStyle w:val="H1G"/>
      </w:pPr>
      <w:r w:rsidRPr="0004145E">
        <w:tab/>
        <w:t>D.</w:t>
      </w:r>
      <w:r w:rsidRPr="0004145E">
        <w:tab/>
        <w:t>Draft agenda for the twelfth meeting of the informal working group on substances</w:t>
      </w:r>
    </w:p>
    <w:p w14:paraId="2AB35215" w14:textId="77777777" w:rsidR="00784561" w:rsidRPr="0004145E" w:rsidRDefault="00784561" w:rsidP="00784561">
      <w:pPr>
        <w:pStyle w:val="SingleTxtG"/>
        <w:keepNext/>
        <w:keepLines/>
        <w:ind w:left="3402" w:hanging="2268"/>
        <w:jc w:val="left"/>
      </w:pPr>
      <w:r w:rsidRPr="0004145E">
        <w:rPr>
          <w:i/>
          <w:iCs/>
        </w:rPr>
        <w:t>Informal document</w:t>
      </w:r>
      <w:r w:rsidRPr="0004145E">
        <w:t>:</w:t>
      </w:r>
      <w:r w:rsidRPr="0004145E">
        <w:tab/>
      </w:r>
      <w:r w:rsidRPr="0004145E">
        <w:tab/>
        <w:t>INF.21 (Germany)</w:t>
      </w:r>
    </w:p>
    <w:p w14:paraId="3C60AC3F" w14:textId="1B7ECEE0" w:rsidR="00784561" w:rsidRDefault="00784561" w:rsidP="00784561">
      <w:pPr>
        <w:pStyle w:val="SingleTxtG"/>
      </w:pPr>
      <w:r>
        <w:t>6</w:t>
      </w:r>
      <w:r w:rsidR="002F5798">
        <w:t>7</w:t>
      </w:r>
      <w:r w:rsidRPr="0004145E">
        <w:t>.</w:t>
      </w:r>
      <w:r w:rsidRPr="0004145E">
        <w:tab/>
      </w:r>
      <w:r>
        <w:t xml:space="preserve">The representative of Germany presented </w:t>
      </w:r>
      <w:r w:rsidRPr="0004145E">
        <w:t>the draft agenda for the twelfth meeting of the informal working group on substances.</w:t>
      </w:r>
      <w:r w:rsidRPr="009D6EEB">
        <w:t xml:space="preserve"> </w:t>
      </w:r>
      <w:r w:rsidRPr="0004145E">
        <w:t xml:space="preserve">The Safety Committee </w:t>
      </w:r>
      <w:r>
        <w:t>noted some additions (e.g. refrigerated CO</w:t>
      </w:r>
      <w:r w:rsidRPr="00273ECA">
        <w:rPr>
          <w:vertAlign w:val="subscript"/>
        </w:rPr>
        <w:t>2</w:t>
      </w:r>
      <w:r>
        <w:t xml:space="preserve">, </w:t>
      </w:r>
      <w:r w:rsidR="001A64DF">
        <w:t>remark “42”</w:t>
      </w:r>
      <w:r w:rsidR="00FF3EAE">
        <w:t xml:space="preserve"> and </w:t>
      </w:r>
      <w:r>
        <w:t>UN 3550 COBALT D</w:t>
      </w:r>
      <w:r w:rsidRPr="00AC3766">
        <w:t>IHYDROXIDE</w:t>
      </w:r>
      <w:r>
        <w:t>) to the list of agenda items and endorsed the initiative by Germany to convene a virtual meeting to continue the important work of the group.</w:t>
      </w:r>
    </w:p>
    <w:p w14:paraId="63BCC4B3" w14:textId="77777777" w:rsidR="00784561" w:rsidRPr="0004145E" w:rsidRDefault="00784561" w:rsidP="00784561">
      <w:pPr>
        <w:pStyle w:val="H1G"/>
      </w:pPr>
      <w:r w:rsidRPr="0004145E">
        <w:tab/>
      </w:r>
      <w:r>
        <w:t>E</w:t>
      </w:r>
      <w:r w:rsidRPr="0004145E">
        <w:t>.</w:t>
      </w:r>
      <w:r w:rsidRPr="0004145E">
        <w:tab/>
      </w:r>
      <w:r w:rsidRPr="00222772">
        <w:t>Spring-loaded low-pressure valve</w:t>
      </w:r>
    </w:p>
    <w:p w14:paraId="5BD302BC" w14:textId="6AD33AB1" w:rsidR="00784561" w:rsidRPr="0004145E" w:rsidRDefault="00784561" w:rsidP="00784561">
      <w:pPr>
        <w:pStyle w:val="SingleTxtG"/>
      </w:pPr>
      <w:r>
        <w:t>6</w:t>
      </w:r>
      <w:r w:rsidR="002F5798">
        <w:t>8</w:t>
      </w:r>
      <w:r>
        <w:t>.</w:t>
      </w:r>
      <w:r>
        <w:tab/>
        <w:t>The representative of EBU and ESO recalled the discussion of the Safety Committee at the January 2021 session on the installation of low-pressure valves or additional vacuum valves and the need to clarify the corresponding provisions of ADN. The representatives of Germany and the Netherlands offered to prepare a joint proposal for the next session.</w:t>
      </w:r>
    </w:p>
    <w:p w14:paraId="491CBBDD" w14:textId="77777777" w:rsidR="00784561" w:rsidRPr="0004145E" w:rsidRDefault="00784561" w:rsidP="00784561">
      <w:pPr>
        <w:pStyle w:val="HChG"/>
      </w:pPr>
      <w:r w:rsidRPr="0004145E">
        <w:tab/>
      </w:r>
      <w:bookmarkStart w:id="38" w:name="_Toc505688457"/>
      <w:bookmarkStart w:id="39" w:name="_Toc32481679"/>
      <w:r w:rsidRPr="0004145E">
        <w:t>XI.</w:t>
      </w:r>
      <w:r w:rsidRPr="0004145E">
        <w:tab/>
        <w:t>Adoption of the report (agenda item 9)</w:t>
      </w:r>
      <w:bookmarkEnd w:id="38"/>
      <w:bookmarkEnd w:id="39"/>
    </w:p>
    <w:p w14:paraId="6E5FF7C1" w14:textId="7D64F0CC" w:rsidR="00784561" w:rsidRPr="0004145E" w:rsidRDefault="00784561" w:rsidP="00784561">
      <w:pPr>
        <w:pStyle w:val="SingleTxtG"/>
      </w:pPr>
      <w:r>
        <w:t>6</w:t>
      </w:r>
      <w:r w:rsidR="002F5798">
        <w:t>9</w:t>
      </w:r>
      <w:r w:rsidRPr="0004145E">
        <w:t>.</w:t>
      </w:r>
      <w:r w:rsidRPr="0004145E">
        <w:tab/>
        <w:t>The Safety Committee adopted the report on its thirty-ninth session on the basis of a draft prepared by the secretariat.</w:t>
      </w:r>
      <w:r w:rsidR="00191D6D">
        <w:br w:type="page"/>
      </w:r>
    </w:p>
    <w:p w14:paraId="215C068C" w14:textId="77777777" w:rsidR="001335ED" w:rsidRDefault="001335ED" w:rsidP="001335ED">
      <w:pPr>
        <w:pStyle w:val="HChG"/>
      </w:pPr>
      <w:r>
        <w:lastRenderedPageBreak/>
        <w:t>Annex I</w:t>
      </w:r>
    </w:p>
    <w:p w14:paraId="6273F44F" w14:textId="77777777" w:rsidR="001335ED" w:rsidRPr="00184F0B" w:rsidRDefault="001335ED" w:rsidP="001335ED">
      <w:pPr>
        <w:jc w:val="right"/>
        <w:rPr>
          <w:lang w:val="en-US"/>
        </w:rPr>
      </w:pPr>
      <w:r>
        <w:rPr>
          <w:lang w:val="en-US"/>
        </w:rPr>
        <w:t>[Original: English and French]</w:t>
      </w:r>
    </w:p>
    <w:p w14:paraId="15707788" w14:textId="77777777" w:rsidR="001335ED" w:rsidRDefault="001335ED" w:rsidP="001335ED">
      <w:pPr>
        <w:pStyle w:val="HChG"/>
      </w:pPr>
      <w:r w:rsidRPr="00F0703A">
        <w:tab/>
      </w:r>
      <w:r>
        <w:tab/>
      </w:r>
      <w:r>
        <w:tab/>
      </w:r>
      <w:r w:rsidRPr="00322AA1">
        <w:t>Proposed amendments to the Regulations annexed to ADN for entry into force on 1 January 2023</w:t>
      </w:r>
    </w:p>
    <w:p w14:paraId="16A6676A" w14:textId="77777777" w:rsidR="001335ED" w:rsidRDefault="001335ED" w:rsidP="001335ED">
      <w:pPr>
        <w:pStyle w:val="H23G"/>
      </w:pPr>
      <w:r>
        <w:tab/>
      </w:r>
      <w:r>
        <w:tab/>
        <w:t>Chapter 1.2</w:t>
      </w:r>
    </w:p>
    <w:p w14:paraId="08D9FA2B" w14:textId="77777777" w:rsidR="001335ED" w:rsidRDefault="001335ED" w:rsidP="001335ED">
      <w:pPr>
        <w:pStyle w:val="SingleTxtG"/>
      </w:pPr>
      <w:r>
        <w:t>1.2.1</w:t>
      </w:r>
      <w:r>
        <w:tab/>
        <w:t>In the definitions for “Auto-ignition temperature”, “Deflagration”, “Detonation”, “Explosion”, “Explosive atmosphere” and “Temperature class”, replace “EN 13237:2011” with “EN 13237:2012”.</w:t>
      </w:r>
    </w:p>
    <w:p w14:paraId="2D5F00FD" w14:textId="77777777" w:rsidR="001335ED" w:rsidRDefault="001335ED" w:rsidP="001335ED">
      <w:pPr>
        <w:pStyle w:val="SingleTxtG"/>
        <w:rPr>
          <w:i/>
        </w:rPr>
      </w:pPr>
      <w:r w:rsidRPr="00C84453">
        <w:rPr>
          <w:i/>
        </w:rPr>
        <w:t>(Reference document: ECE/TRANS/WP.15/AC.2/2022/4)</w:t>
      </w:r>
    </w:p>
    <w:p w14:paraId="30B5BAAF" w14:textId="77777777" w:rsidR="001335ED" w:rsidRDefault="001335ED" w:rsidP="001335ED">
      <w:pPr>
        <w:pStyle w:val="SingleTxtG"/>
      </w:pPr>
      <w:r>
        <w:t>1.2.1</w:t>
      </w:r>
      <w:r>
        <w:tab/>
        <w:t>In the definition for “Equipment category” (three times) and “Equipment protection level”, replace “IEC 60079-0” by “IEC 60079-0:2017+Cor 1:2020”.</w:t>
      </w:r>
    </w:p>
    <w:p w14:paraId="46C79E12" w14:textId="77777777" w:rsidR="001335ED" w:rsidRDefault="001335ED" w:rsidP="001335ED">
      <w:pPr>
        <w:pStyle w:val="SingleTxtG"/>
        <w:rPr>
          <w:i/>
        </w:rPr>
      </w:pPr>
      <w:r w:rsidRPr="00C84453">
        <w:rPr>
          <w:i/>
        </w:rPr>
        <w:t>(Reference document: ECE/TRANS/WP.15/AC.2/2022/4)</w:t>
      </w:r>
    </w:p>
    <w:p w14:paraId="7307F1DA" w14:textId="77777777" w:rsidR="001335ED" w:rsidRPr="00E91C5A" w:rsidRDefault="001335ED" w:rsidP="001335ED">
      <w:pPr>
        <w:pStyle w:val="SingleTxtG"/>
        <w:rPr>
          <w:lang w:val="en-US"/>
        </w:rPr>
      </w:pPr>
      <w:r>
        <w:t>1.2.1</w:t>
      </w:r>
      <w:r>
        <w:tab/>
        <w:t>In the definition for “Electrical apparatus protected against water jets”</w:t>
      </w:r>
      <w:bookmarkStart w:id="40" w:name="_Hlk84254229"/>
      <w:bookmarkEnd w:id="40"/>
      <w:r>
        <w:t>, replace “IEC publication 60529” with “IEC Publication 60529:1989 + A1:1999 + A2:2013”.</w:t>
      </w:r>
    </w:p>
    <w:p w14:paraId="12D625D2" w14:textId="77777777" w:rsidR="001335ED" w:rsidRDefault="001335ED" w:rsidP="001335ED">
      <w:pPr>
        <w:pStyle w:val="SingleTxtG"/>
      </w:pPr>
      <w:r w:rsidRPr="00C84453">
        <w:rPr>
          <w:i/>
        </w:rPr>
        <w:t>(Reference document: ECE/TRANS/WP.15/AC.2/2022/4)</w:t>
      </w:r>
    </w:p>
    <w:p w14:paraId="3C7592E0" w14:textId="77777777" w:rsidR="001335ED" w:rsidRDefault="001335ED" w:rsidP="001335ED">
      <w:pPr>
        <w:pStyle w:val="SingleTxtG"/>
      </w:pPr>
      <w:r>
        <w:t>1.2.1</w:t>
      </w:r>
      <w:r>
        <w:tab/>
        <w:t>In the definition for “Explosion group/subgroup”, replace “EN IEC 60079-0:2012” with “EN IEC 60079-0:2017+Cor 1:2020”.</w:t>
      </w:r>
    </w:p>
    <w:p w14:paraId="05906DF3" w14:textId="77777777" w:rsidR="001335ED" w:rsidRDefault="001335ED" w:rsidP="001335ED">
      <w:pPr>
        <w:pStyle w:val="SingleTxtG"/>
      </w:pPr>
      <w:r w:rsidRPr="00C84453">
        <w:rPr>
          <w:i/>
        </w:rPr>
        <w:t>(Reference document: ECE/TRANS/WP.15/AC.2/2022/4)</w:t>
      </w:r>
    </w:p>
    <w:p w14:paraId="10D6BD33" w14:textId="77777777" w:rsidR="001335ED" w:rsidRDefault="001335ED" w:rsidP="001335ED">
      <w:pPr>
        <w:pStyle w:val="SingleTxtG"/>
      </w:pPr>
      <w:r>
        <w:t>1.2.1</w:t>
      </w:r>
      <w:r>
        <w:tab/>
        <w:t xml:space="preserve">In the definition for </w:t>
      </w:r>
      <w:r w:rsidRPr="00335B75">
        <w:t>“</w:t>
      </w:r>
      <w:r w:rsidRPr="00375D8D">
        <w:t>Gas detection system</w:t>
      </w:r>
      <w:r w:rsidRPr="00335B75">
        <w:t>”,</w:t>
      </w:r>
      <w:r>
        <w:t xml:space="preserve"> replace “EN 50271:2010” by </w:t>
      </w:r>
      <w:r w:rsidRPr="00590E2B">
        <w:t>“EN 50271:2010 or EN 50271:2018”</w:t>
      </w:r>
      <w:r>
        <w:t>.</w:t>
      </w:r>
    </w:p>
    <w:p w14:paraId="192510AA" w14:textId="77777777" w:rsidR="001335ED" w:rsidRDefault="001335ED" w:rsidP="001335ED">
      <w:pPr>
        <w:pStyle w:val="SingleTxtG"/>
        <w:rPr>
          <w:i/>
        </w:rPr>
      </w:pPr>
      <w:r w:rsidRPr="00C84453">
        <w:rPr>
          <w:i/>
        </w:rPr>
        <w:t>(Reference document: ECE/TRANS/WP.15/AC.2/2022/4)</w:t>
      </w:r>
    </w:p>
    <w:p w14:paraId="3DFD1A02" w14:textId="77777777" w:rsidR="001335ED" w:rsidRPr="006B128A" w:rsidRDefault="001335ED" w:rsidP="001335ED">
      <w:pPr>
        <w:pStyle w:val="SingleTxtG"/>
      </w:pPr>
      <w:r w:rsidRPr="006B128A">
        <w:t>1.2.1</w:t>
      </w:r>
      <w:r w:rsidRPr="006B128A">
        <w:tab/>
        <w:t>In the definitions for “Oxygen measuring system” and “Oxygen meter”, replace “IEC/EN 50104:2010” by “EN 50104:2019”.</w:t>
      </w:r>
    </w:p>
    <w:p w14:paraId="31DB86CF" w14:textId="77777777" w:rsidR="001335ED" w:rsidRPr="0030227F" w:rsidRDefault="001335ED" w:rsidP="001335ED">
      <w:pPr>
        <w:pStyle w:val="SingleTxtG"/>
        <w:rPr>
          <w:i/>
        </w:rPr>
      </w:pPr>
      <w:r w:rsidRPr="0030227F">
        <w:rPr>
          <w:i/>
        </w:rPr>
        <w:t>(Reference document: ECE/TRANS/WP.15/AC.2/2022/4)</w:t>
      </w:r>
    </w:p>
    <w:p w14:paraId="4DCF82FF" w14:textId="77777777" w:rsidR="001335ED" w:rsidRDefault="001335ED" w:rsidP="001335ED">
      <w:pPr>
        <w:pStyle w:val="SingleTxtG"/>
      </w:pPr>
      <w:r>
        <w:t>1.2.1</w:t>
      </w:r>
      <w:r>
        <w:tab/>
        <w:t>In the definition for “Protective suit”, replace “EN 1149-5:2008” with “EN 1149-5:2018”. A</w:t>
      </w:r>
      <w:r w:rsidRPr="000D79C3">
        <w:t>mend the second sentence to read as follows:</w:t>
      </w:r>
      <w:r>
        <w:rPr>
          <w:i/>
          <w:iCs/>
        </w:rPr>
        <w:t xml:space="preserve"> “</w:t>
      </w:r>
      <w:r w:rsidRPr="000F2723">
        <w:t xml:space="preserve">The choice of </w:t>
      </w:r>
      <w:r>
        <w:t xml:space="preserve">an </w:t>
      </w:r>
      <w:r w:rsidRPr="000F2723">
        <w:t xml:space="preserve">appropriate </w:t>
      </w:r>
      <w:r w:rsidRPr="004F5A73">
        <w:t>protective suit</w:t>
      </w:r>
      <w:r w:rsidRPr="004F5A73">
        <w:rPr>
          <w:b/>
          <w:bCs/>
        </w:rPr>
        <w:t xml:space="preserve"> </w:t>
      </w:r>
      <w:r w:rsidRPr="004F5A73">
        <w:t>shall correspond</w:t>
      </w:r>
      <w:r w:rsidRPr="000F2723">
        <w:t xml:space="preserve"> to the dangers likely to arise.</w:t>
      </w:r>
      <w:r>
        <w:t>”.</w:t>
      </w:r>
    </w:p>
    <w:p w14:paraId="2CE15BA3" w14:textId="77777777" w:rsidR="001335ED" w:rsidRDefault="001335ED" w:rsidP="001335ED">
      <w:pPr>
        <w:pStyle w:val="SingleTxtG"/>
        <w:rPr>
          <w:i/>
        </w:rPr>
      </w:pPr>
      <w:r w:rsidRPr="00C84453">
        <w:rPr>
          <w:i/>
        </w:rPr>
        <w:t>(Reference document</w:t>
      </w:r>
      <w:r>
        <w:rPr>
          <w:i/>
        </w:rPr>
        <w:t>s</w:t>
      </w:r>
      <w:r w:rsidRPr="00C84453">
        <w:rPr>
          <w:i/>
        </w:rPr>
        <w:t>: ECE/TRANS/WP.15/AC.2/2022/4</w:t>
      </w:r>
      <w:r>
        <w:rPr>
          <w:i/>
        </w:rPr>
        <w:t xml:space="preserve"> and </w:t>
      </w:r>
      <w:r w:rsidRPr="00BF70E2">
        <w:rPr>
          <w:i/>
        </w:rPr>
        <w:t>ECE/TRANS/WP.15/AC.2/2022/3</w:t>
      </w:r>
      <w:r w:rsidRPr="00C84453">
        <w:rPr>
          <w:i/>
        </w:rPr>
        <w:t>)</w:t>
      </w:r>
    </w:p>
    <w:p w14:paraId="5C853E60" w14:textId="77777777" w:rsidR="001335ED" w:rsidRPr="006D6873" w:rsidRDefault="001335ED" w:rsidP="001335ED">
      <w:pPr>
        <w:pStyle w:val="SingleTxtG"/>
      </w:pPr>
      <w:r>
        <w:t>1.2.1</w:t>
      </w:r>
      <w:r>
        <w:tab/>
        <w:t>In the definition for “Types of protection”, under “Electrical equipment”:</w:t>
      </w:r>
    </w:p>
    <w:p w14:paraId="7EB6D19F" w14:textId="77777777" w:rsidR="001335ED" w:rsidRDefault="001335ED" w:rsidP="001335ED">
      <w:pPr>
        <w:pStyle w:val="SingleTxtG"/>
        <w:ind w:left="1701"/>
      </w:pPr>
      <w:r w:rsidRPr="00923928">
        <w:t>Replace “IEC 60079-0:2014” by “</w:t>
      </w:r>
      <w:r w:rsidRPr="00375D8D">
        <w:t>IEC 60079-0:2017+Cor 1:2020”.</w:t>
      </w:r>
    </w:p>
    <w:p w14:paraId="4694BE6B" w14:textId="77777777" w:rsidR="001335ED" w:rsidRPr="00E91C5A" w:rsidRDefault="001335ED" w:rsidP="001335ED">
      <w:pPr>
        <w:pStyle w:val="SingleTxtG"/>
        <w:ind w:left="1701"/>
        <w:rPr>
          <w:lang w:val="en-US"/>
        </w:rPr>
      </w:pPr>
      <w:r>
        <w:tab/>
        <w:t>Replace “EEx (d)” by “EEx d” and replace “IEC 60079-1:2014” by “IEC 60079-1:2014 Cor 1:2018”.</w:t>
      </w:r>
    </w:p>
    <w:p w14:paraId="5359D9E0" w14:textId="77777777" w:rsidR="001335ED" w:rsidRDefault="001335ED" w:rsidP="001335ED">
      <w:pPr>
        <w:pStyle w:val="SingleTxtG"/>
        <w:ind w:left="1701"/>
      </w:pPr>
      <w:r>
        <w:t>Replace “EEx (e)” by “EEx e” and replace “IEC 60079-7:2016” by “IEC 60079-7:2016 A1:2017”.</w:t>
      </w:r>
    </w:p>
    <w:p w14:paraId="39083965" w14:textId="77777777" w:rsidR="001335ED" w:rsidRDefault="001335ED" w:rsidP="001335ED">
      <w:pPr>
        <w:pStyle w:val="SingleTxtG"/>
        <w:ind w:left="1701"/>
      </w:pPr>
      <w:r>
        <w:t>Replace “EEx (ia)” by “EEx ia” and “EEx (ib)” by “EEx ib” and replace “IEC 60079-11:2012” by “IEC 60079-11:2011 Cor.:2012”.</w:t>
      </w:r>
    </w:p>
    <w:p w14:paraId="0B8EBB6D" w14:textId="77777777" w:rsidR="001335ED" w:rsidRDefault="001335ED" w:rsidP="001335ED">
      <w:pPr>
        <w:pStyle w:val="SingleTxtG"/>
        <w:ind w:left="1701"/>
      </w:pPr>
      <w:r>
        <w:t>Replace “EEx (m)” by “EEx m” and replace “IEC 60079-18:2014” by “IEC 60079-18:2014; A1:2017; Cor.:2018”.</w:t>
      </w:r>
    </w:p>
    <w:p w14:paraId="7DB8EF01" w14:textId="77777777" w:rsidR="001335ED" w:rsidRDefault="001335ED" w:rsidP="001335ED">
      <w:pPr>
        <w:pStyle w:val="SingleTxtG"/>
        <w:ind w:left="1701"/>
      </w:pPr>
      <w:r>
        <w:t>Replace “EEx (p)” by “EEx p” and replace “IEC 60079-2:2015” by “IEC 60079-2:2014 Cor.:2015”.</w:t>
      </w:r>
    </w:p>
    <w:p w14:paraId="3AB5F239" w14:textId="77777777" w:rsidR="001335ED" w:rsidRDefault="001335ED" w:rsidP="001335ED">
      <w:pPr>
        <w:pStyle w:val="SingleTxtG"/>
        <w:ind w:left="1701"/>
      </w:pPr>
      <w:r>
        <w:t>Replace “EEx (q)” by “EEx q”.</w:t>
      </w:r>
    </w:p>
    <w:p w14:paraId="711A4E18" w14:textId="77777777" w:rsidR="001335ED" w:rsidRPr="00B467BC" w:rsidRDefault="001335ED" w:rsidP="001335ED">
      <w:pPr>
        <w:pStyle w:val="SingleTxtG"/>
      </w:pPr>
      <w:r w:rsidRPr="00DD3FFA">
        <w:rPr>
          <w:i/>
        </w:rPr>
        <w:t>(Reference document: ECE/TRANS/WP.15/AC.2/2022/4</w:t>
      </w:r>
      <w:r w:rsidRPr="00375D8D">
        <w:rPr>
          <w:i/>
        </w:rPr>
        <w:t xml:space="preserve"> as amended</w:t>
      </w:r>
      <w:r w:rsidRPr="00DD3FFA">
        <w:rPr>
          <w:i/>
        </w:rPr>
        <w:t>)</w:t>
      </w:r>
    </w:p>
    <w:p w14:paraId="1932E34F" w14:textId="77777777" w:rsidR="001335ED" w:rsidRPr="00220907" w:rsidRDefault="001335ED" w:rsidP="001335ED">
      <w:pPr>
        <w:pStyle w:val="H23G"/>
      </w:pPr>
      <w:r w:rsidRPr="00375D8D">
        <w:lastRenderedPageBreak/>
        <w:tab/>
      </w:r>
      <w:r w:rsidRPr="00375D8D">
        <w:tab/>
      </w:r>
      <w:r w:rsidRPr="00220907">
        <w:t>Chapter 1.6</w:t>
      </w:r>
    </w:p>
    <w:p w14:paraId="50471973" w14:textId="77777777" w:rsidR="001335ED" w:rsidRPr="006B128A" w:rsidRDefault="001335ED" w:rsidP="001335ED">
      <w:pPr>
        <w:pStyle w:val="SingleTxtG"/>
        <w:rPr>
          <w:rFonts w:asciiTheme="majorBidi" w:hAnsiTheme="majorBidi" w:cstheme="majorBidi"/>
        </w:rPr>
      </w:pPr>
      <w:r w:rsidRPr="006B128A">
        <w:rPr>
          <w:rFonts w:asciiTheme="majorBidi" w:hAnsiTheme="majorBidi" w:cstheme="majorBidi"/>
        </w:rPr>
        <w:t>1.6.7.2.2.2</w:t>
      </w:r>
      <w:r w:rsidRPr="006B128A">
        <w:rPr>
          <w:rFonts w:asciiTheme="majorBidi" w:hAnsiTheme="majorBidi" w:cstheme="majorBidi"/>
        </w:rPr>
        <w:tab/>
        <w:t>In the Table of general transitional provisions: Tank vessels, amend the transitional provision for “7.2.3.20.1, Ballast water Prohibition against filling cofferdams with water” to read as follows:</w:t>
      </w:r>
    </w:p>
    <w:tbl>
      <w:tblPr>
        <w:tblW w:w="9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1843"/>
        <w:gridCol w:w="6248"/>
      </w:tblGrid>
      <w:tr w:rsidR="001335ED" w:rsidRPr="006B128A" w14:paraId="2477042F" w14:textId="77777777" w:rsidTr="00142B64">
        <w:trPr>
          <w:cantSplit/>
        </w:trPr>
        <w:tc>
          <w:tcPr>
            <w:tcW w:w="1268" w:type="dxa"/>
          </w:tcPr>
          <w:p w14:paraId="52A8431E" w14:textId="77777777" w:rsidR="001335ED" w:rsidRPr="006B128A" w:rsidRDefault="001335ED" w:rsidP="00142B64">
            <w:pPr>
              <w:adjustRightInd w:val="0"/>
              <w:snapToGrid w:val="0"/>
              <w:spacing w:before="40" w:after="40"/>
              <w:rPr>
                <w:rFonts w:asciiTheme="majorBidi" w:hAnsiTheme="majorBidi" w:cstheme="majorBidi"/>
                <w:snapToGrid w:val="0"/>
              </w:rPr>
            </w:pPr>
            <w:r w:rsidRPr="006B128A">
              <w:rPr>
                <w:rFonts w:asciiTheme="majorBidi" w:hAnsiTheme="majorBidi" w:cstheme="majorBidi"/>
                <w:snapToGrid w:val="0"/>
              </w:rPr>
              <w:t>7.2.3.20.1</w:t>
            </w:r>
          </w:p>
        </w:tc>
        <w:tc>
          <w:tcPr>
            <w:tcW w:w="1843" w:type="dxa"/>
          </w:tcPr>
          <w:p w14:paraId="1C23B6C9" w14:textId="77777777" w:rsidR="001335ED" w:rsidRPr="006B128A" w:rsidRDefault="001335ED" w:rsidP="00142B64">
            <w:pPr>
              <w:adjustRightInd w:val="0"/>
              <w:snapToGrid w:val="0"/>
              <w:spacing w:before="40" w:after="40"/>
              <w:rPr>
                <w:rFonts w:asciiTheme="majorBidi" w:hAnsiTheme="majorBidi" w:cstheme="majorBidi"/>
                <w:snapToGrid w:val="0"/>
              </w:rPr>
            </w:pPr>
            <w:r w:rsidRPr="006B128A">
              <w:rPr>
                <w:rFonts w:asciiTheme="majorBidi" w:hAnsiTheme="majorBidi" w:cstheme="majorBidi"/>
                <w:snapToGrid w:val="0"/>
              </w:rPr>
              <w:t>Prohibition against filling cofferdams not fitted out as service spaces, with water</w:t>
            </w:r>
          </w:p>
        </w:tc>
        <w:tc>
          <w:tcPr>
            <w:tcW w:w="6248" w:type="dxa"/>
          </w:tcPr>
          <w:p w14:paraId="2127EB2D" w14:textId="77777777" w:rsidR="001335ED" w:rsidRPr="006B128A" w:rsidRDefault="001335ED" w:rsidP="00142B64">
            <w:pPr>
              <w:adjustRightInd w:val="0"/>
              <w:snapToGrid w:val="0"/>
              <w:spacing w:before="40" w:after="40"/>
              <w:jc w:val="center"/>
              <w:rPr>
                <w:rFonts w:asciiTheme="majorBidi" w:hAnsiTheme="majorBidi" w:cstheme="majorBidi"/>
                <w:snapToGrid w:val="0"/>
              </w:rPr>
            </w:pPr>
            <w:r w:rsidRPr="006B128A">
              <w:rPr>
                <w:rFonts w:asciiTheme="majorBidi" w:hAnsiTheme="majorBidi" w:cstheme="majorBidi"/>
                <w:snapToGrid w:val="0"/>
              </w:rPr>
              <w:t>N.R.M.</w:t>
            </w:r>
          </w:p>
          <w:p w14:paraId="1375F2FE" w14:textId="77777777" w:rsidR="001335ED" w:rsidRPr="006B128A" w:rsidRDefault="001335ED" w:rsidP="00142B64">
            <w:pPr>
              <w:adjustRightInd w:val="0"/>
              <w:snapToGrid w:val="0"/>
              <w:spacing w:before="40" w:after="40"/>
              <w:jc w:val="center"/>
              <w:rPr>
                <w:rFonts w:asciiTheme="majorBidi" w:hAnsiTheme="majorBidi" w:cstheme="majorBidi"/>
                <w:snapToGrid w:val="0"/>
              </w:rPr>
            </w:pPr>
            <w:r w:rsidRPr="006B128A">
              <w:rPr>
                <w:rFonts w:asciiTheme="majorBidi" w:hAnsiTheme="majorBidi" w:cstheme="majorBidi"/>
                <w:snapToGrid w:val="0"/>
              </w:rPr>
              <w:t xml:space="preserve">Renewal of the certificate of approval after </w:t>
            </w:r>
            <w:r w:rsidRPr="006B128A">
              <w:rPr>
                <w:rFonts w:asciiTheme="majorBidi" w:hAnsiTheme="majorBidi" w:cstheme="majorBidi"/>
                <w:snapToGrid w:val="0"/>
              </w:rPr>
              <w:br/>
              <w:t>31 December 2038</w:t>
            </w:r>
          </w:p>
          <w:p w14:paraId="2EF7C55A" w14:textId="77777777" w:rsidR="001335ED" w:rsidRPr="006B128A" w:rsidRDefault="001335ED" w:rsidP="00142B64">
            <w:pPr>
              <w:adjustRightInd w:val="0"/>
              <w:snapToGrid w:val="0"/>
              <w:spacing w:before="40" w:after="40"/>
              <w:jc w:val="both"/>
              <w:rPr>
                <w:rFonts w:asciiTheme="majorBidi" w:hAnsiTheme="majorBidi" w:cstheme="majorBidi"/>
                <w:snapToGrid w:val="0"/>
              </w:rPr>
            </w:pPr>
            <w:r w:rsidRPr="006B128A">
              <w:rPr>
                <w:rFonts w:asciiTheme="majorBidi" w:hAnsiTheme="majorBidi" w:cstheme="majorBidi"/>
                <w:snapToGrid w:val="0"/>
              </w:rPr>
              <w:t>Until then, the following requirements apply on board vessels in service:</w:t>
            </w:r>
          </w:p>
          <w:p w14:paraId="725AE7AE" w14:textId="77777777" w:rsidR="001335ED" w:rsidRPr="006B128A" w:rsidRDefault="001335ED" w:rsidP="00142B64">
            <w:pPr>
              <w:adjustRightInd w:val="0"/>
              <w:snapToGrid w:val="0"/>
              <w:spacing w:before="40" w:after="40"/>
              <w:jc w:val="both"/>
              <w:rPr>
                <w:rFonts w:asciiTheme="majorBidi" w:hAnsiTheme="majorBidi" w:cstheme="majorBidi"/>
                <w:strike/>
                <w:snapToGrid w:val="0"/>
              </w:rPr>
            </w:pPr>
            <w:r w:rsidRPr="006B128A">
              <w:rPr>
                <w:rFonts w:asciiTheme="majorBidi" w:hAnsiTheme="majorBidi" w:cstheme="majorBidi"/>
                <w:snapToGrid w:val="0"/>
              </w:rPr>
              <w:t>Cofferdams, not fitted out as service spaces, may be filled with water during unloading to provide trim and to permit residue-free drainage as far as possible.</w:t>
            </w:r>
          </w:p>
        </w:tc>
      </w:tr>
    </w:tbl>
    <w:p w14:paraId="04E8503A" w14:textId="77777777" w:rsidR="001335ED" w:rsidRDefault="001335ED" w:rsidP="001335ED">
      <w:pPr>
        <w:pStyle w:val="SingleTxtG"/>
        <w:spacing w:before="120"/>
      </w:pPr>
      <w:r w:rsidRPr="006B128A">
        <w:rPr>
          <w:i/>
        </w:rPr>
        <w:t>(Reference document: ECE/TRANS/WP.15/AC.2/2022/16 as amended by informal document INF.22/Rev.1)</w:t>
      </w:r>
    </w:p>
    <w:p w14:paraId="5F5A69AE" w14:textId="77777777" w:rsidR="001335ED" w:rsidRPr="00375D8D" w:rsidRDefault="001335ED" w:rsidP="001335ED">
      <w:pPr>
        <w:pStyle w:val="SingleTxtG"/>
        <w:rPr>
          <w:rFonts w:asciiTheme="majorBidi" w:hAnsiTheme="majorBidi" w:cstheme="majorBidi"/>
        </w:rPr>
      </w:pPr>
      <w:r>
        <w:t>1.6.7.2.2.2</w:t>
      </w:r>
      <w:r>
        <w:tab/>
        <w:t xml:space="preserve">In the </w:t>
      </w:r>
      <w:r w:rsidRPr="00375D8D">
        <w:rPr>
          <w:rFonts w:asciiTheme="majorBidi" w:hAnsiTheme="majorBidi" w:cstheme="majorBidi"/>
        </w:rPr>
        <w:t>Table of general transitional provisions: Tank vessels, insert the following transitional provisions:</w:t>
      </w:r>
    </w:p>
    <w:tbl>
      <w:tblPr>
        <w:tblW w:w="9114" w:type="dxa"/>
        <w:tblInd w:w="170" w:type="dxa"/>
        <w:tblLayout w:type="fixed"/>
        <w:tblCellMar>
          <w:left w:w="70" w:type="dxa"/>
          <w:right w:w="70" w:type="dxa"/>
        </w:tblCellMar>
        <w:tblLook w:val="0000" w:firstRow="0" w:lastRow="0" w:firstColumn="0" w:lastColumn="0" w:noHBand="0" w:noVBand="0"/>
      </w:tblPr>
      <w:tblGrid>
        <w:gridCol w:w="1382"/>
        <w:gridCol w:w="2976"/>
        <w:gridCol w:w="4756"/>
      </w:tblGrid>
      <w:tr w:rsidR="001335ED" w:rsidRPr="00E91C5A" w14:paraId="52ECC52E"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2A952349" w14:textId="77777777" w:rsidR="001335ED" w:rsidRPr="0092618B" w:rsidRDefault="001335ED" w:rsidP="00142B64">
            <w:r>
              <w:t>1.2.1</w:t>
            </w:r>
          </w:p>
        </w:tc>
        <w:tc>
          <w:tcPr>
            <w:tcW w:w="2976" w:type="dxa"/>
            <w:tcBorders>
              <w:top w:val="single" w:sz="6" w:space="0" w:color="auto"/>
              <w:left w:val="single" w:sz="6" w:space="0" w:color="auto"/>
              <w:bottom w:val="single" w:sz="6" w:space="0" w:color="auto"/>
              <w:right w:val="single" w:sz="6" w:space="0" w:color="auto"/>
            </w:tcBorders>
          </w:tcPr>
          <w:p w14:paraId="367770A7" w14:textId="77777777" w:rsidR="001335ED" w:rsidRPr="00E91C5A" w:rsidRDefault="001335ED" w:rsidP="00142B64">
            <w:pPr>
              <w:rPr>
                <w:lang w:val="en-US"/>
              </w:rPr>
            </w:pPr>
            <w:r>
              <w:t>Electrical apparatus protected against water jets</w:t>
            </w:r>
          </w:p>
          <w:p w14:paraId="1F2974F0" w14:textId="77777777" w:rsidR="001335ED" w:rsidRPr="0092618B" w:rsidRDefault="001335ED" w:rsidP="00142B64">
            <w:pPr>
              <w:spacing w:after="120"/>
            </w:pPr>
            <w:r>
              <w:t>IEC 60529:1989 + A1:1999 + A2:2013</w:t>
            </w:r>
          </w:p>
        </w:tc>
        <w:tc>
          <w:tcPr>
            <w:tcW w:w="4756" w:type="dxa"/>
            <w:tcBorders>
              <w:top w:val="single" w:sz="6" w:space="0" w:color="auto"/>
              <w:left w:val="single" w:sz="6" w:space="0" w:color="auto"/>
              <w:bottom w:val="single" w:sz="6" w:space="0" w:color="auto"/>
              <w:right w:val="single" w:sz="6" w:space="0" w:color="auto"/>
            </w:tcBorders>
          </w:tcPr>
          <w:p w14:paraId="1477CC7E" w14:textId="77777777" w:rsidR="001335ED" w:rsidRPr="00E91C5A" w:rsidRDefault="001335ED" w:rsidP="00142B64">
            <w:pPr>
              <w:jc w:val="center"/>
              <w:rPr>
                <w:lang w:val="en-US"/>
              </w:rPr>
            </w:pPr>
            <w:r>
              <w:t>N.R.M. from 1 January 2023</w:t>
            </w:r>
          </w:p>
        </w:tc>
      </w:tr>
      <w:tr w:rsidR="001335ED" w:rsidRPr="00E91C5A" w14:paraId="0EC40096"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60555385" w14:textId="77777777" w:rsidR="001335ED" w:rsidRPr="0092618B" w:rsidRDefault="001335ED" w:rsidP="00142B64">
            <w:pPr>
              <w:spacing w:before="60" w:after="60"/>
            </w:pPr>
            <w:r>
              <w:t>1.2.1</w:t>
            </w:r>
          </w:p>
        </w:tc>
        <w:tc>
          <w:tcPr>
            <w:tcW w:w="2976" w:type="dxa"/>
            <w:tcBorders>
              <w:top w:val="single" w:sz="6" w:space="0" w:color="auto"/>
              <w:left w:val="single" w:sz="6" w:space="0" w:color="auto"/>
              <w:bottom w:val="single" w:sz="6" w:space="0" w:color="auto"/>
              <w:right w:val="single" w:sz="6" w:space="0" w:color="auto"/>
            </w:tcBorders>
          </w:tcPr>
          <w:p w14:paraId="4471FF0A" w14:textId="77777777" w:rsidR="001335ED" w:rsidRPr="0092618B" w:rsidRDefault="001335ED" w:rsidP="00142B64">
            <w:pPr>
              <w:tabs>
                <w:tab w:val="left" w:pos="567"/>
              </w:tabs>
            </w:pPr>
            <w:r>
              <w:t>Explosion group</w:t>
            </w:r>
          </w:p>
          <w:p w14:paraId="645207C9" w14:textId="77777777" w:rsidR="001335ED" w:rsidRPr="0092618B" w:rsidRDefault="001335ED" w:rsidP="00142B64">
            <w:pPr>
              <w:tabs>
                <w:tab w:val="left" w:pos="567"/>
              </w:tabs>
            </w:pPr>
            <w:r>
              <w:t>IEC 60079-0:2017+</w:t>
            </w:r>
          </w:p>
          <w:p w14:paraId="3A018C1A" w14:textId="77777777" w:rsidR="001335ED" w:rsidRPr="0092618B" w:rsidRDefault="001335ED" w:rsidP="00142B64">
            <w:pPr>
              <w:tabs>
                <w:tab w:val="left" w:pos="567"/>
              </w:tabs>
              <w:spacing w:after="120"/>
            </w:pPr>
            <w:r>
              <w:t>Cor 1:2020</w:t>
            </w:r>
          </w:p>
        </w:tc>
        <w:tc>
          <w:tcPr>
            <w:tcW w:w="4756" w:type="dxa"/>
            <w:tcBorders>
              <w:top w:val="single" w:sz="6" w:space="0" w:color="auto"/>
              <w:left w:val="single" w:sz="6" w:space="0" w:color="auto"/>
              <w:bottom w:val="single" w:sz="6" w:space="0" w:color="auto"/>
              <w:right w:val="single" w:sz="6" w:space="0" w:color="auto"/>
            </w:tcBorders>
          </w:tcPr>
          <w:p w14:paraId="6868925E" w14:textId="77777777" w:rsidR="001335ED" w:rsidRPr="00E91C5A" w:rsidRDefault="001335ED" w:rsidP="00142B64">
            <w:pPr>
              <w:jc w:val="center"/>
              <w:rPr>
                <w:lang w:val="en-US"/>
              </w:rPr>
            </w:pPr>
            <w:r>
              <w:t>N.R.M. from 1 January 2023</w:t>
            </w:r>
          </w:p>
        </w:tc>
      </w:tr>
      <w:tr w:rsidR="001335ED" w:rsidRPr="00B84F38" w14:paraId="7E1F529D"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10572534" w14:textId="77777777" w:rsidR="001335ED" w:rsidRPr="00B84F38" w:rsidRDefault="001335ED" w:rsidP="00142B64">
            <w:r w:rsidRPr="00B84F38">
              <w:t>1.2.1</w:t>
            </w:r>
          </w:p>
        </w:tc>
        <w:tc>
          <w:tcPr>
            <w:tcW w:w="2976" w:type="dxa"/>
            <w:tcBorders>
              <w:top w:val="single" w:sz="6" w:space="0" w:color="auto"/>
              <w:left w:val="single" w:sz="6" w:space="0" w:color="auto"/>
              <w:bottom w:val="single" w:sz="6" w:space="0" w:color="auto"/>
              <w:right w:val="single" w:sz="6" w:space="0" w:color="auto"/>
            </w:tcBorders>
          </w:tcPr>
          <w:p w14:paraId="7A3B03E5" w14:textId="77777777" w:rsidR="001335ED" w:rsidRPr="00B84F38" w:rsidRDefault="001335ED" w:rsidP="00142B64">
            <w:pPr>
              <w:spacing w:before="40" w:after="120" w:line="220" w:lineRule="exact"/>
              <w:ind w:right="113"/>
              <w:rPr>
                <w:lang w:val="en-US"/>
              </w:rPr>
            </w:pPr>
            <w:r w:rsidRPr="00B84F38">
              <w:t>Gas detection system</w:t>
            </w:r>
          </w:p>
          <w:p w14:paraId="45115763" w14:textId="77777777" w:rsidR="001335ED" w:rsidRPr="00B84F38" w:rsidRDefault="001335ED" w:rsidP="00142B64">
            <w:pPr>
              <w:ind w:right="184"/>
              <w:rPr>
                <w:lang w:val="en-US"/>
              </w:rPr>
            </w:pPr>
            <w:r w:rsidRPr="00B84F38">
              <w:t>Test according to IEC/EN 60079-29-1:2016 and EN 50271:2010 or EN 50271:2018</w:t>
            </w:r>
          </w:p>
        </w:tc>
        <w:tc>
          <w:tcPr>
            <w:tcW w:w="4756" w:type="dxa"/>
            <w:tcBorders>
              <w:top w:val="single" w:sz="6" w:space="0" w:color="auto"/>
              <w:left w:val="single" w:sz="6" w:space="0" w:color="auto"/>
              <w:bottom w:val="single" w:sz="6" w:space="0" w:color="auto"/>
              <w:right w:val="single" w:sz="6" w:space="0" w:color="auto"/>
            </w:tcBorders>
          </w:tcPr>
          <w:p w14:paraId="455239B8" w14:textId="77777777" w:rsidR="001335ED" w:rsidRPr="00B84F38" w:rsidRDefault="001335ED" w:rsidP="00142B64">
            <w:pPr>
              <w:jc w:val="center"/>
              <w:rPr>
                <w:lang w:val="en-US"/>
              </w:rPr>
            </w:pPr>
            <w:r w:rsidRPr="00B84F38">
              <w:t>N.R.M. from 1 January 2023</w:t>
            </w:r>
          </w:p>
          <w:p w14:paraId="7E7D2FFE" w14:textId="77777777" w:rsidR="001335ED" w:rsidRPr="00B84F38" w:rsidRDefault="001335ED" w:rsidP="00142B64">
            <w:pPr>
              <w:jc w:val="center"/>
              <w:rPr>
                <w:lang w:val="en-US"/>
              </w:rPr>
            </w:pPr>
          </w:p>
          <w:p w14:paraId="23A70F8C" w14:textId="77777777" w:rsidR="001335ED" w:rsidRPr="00B84F38" w:rsidRDefault="001335ED" w:rsidP="00142B64">
            <w:pPr>
              <w:jc w:val="center"/>
              <w:rPr>
                <w:lang w:val="en-US"/>
              </w:rPr>
            </w:pPr>
            <w:r w:rsidRPr="00B84F38">
              <w:t>for vessels brought into service before 1 January 2019:</w:t>
            </w:r>
          </w:p>
          <w:p w14:paraId="5B0C3377" w14:textId="77777777" w:rsidR="001335ED" w:rsidRPr="00B84F38" w:rsidRDefault="001335ED" w:rsidP="00142B64">
            <w:pPr>
              <w:jc w:val="center"/>
              <w:rPr>
                <w:lang w:val="en-US"/>
              </w:rPr>
            </w:pPr>
            <w:r w:rsidRPr="00B84F38">
              <w:t>Renewal of the certificate of approval after 31 December 2024</w:t>
            </w:r>
          </w:p>
        </w:tc>
      </w:tr>
      <w:tr w:rsidR="001335ED" w:rsidRPr="00B84F38" w14:paraId="3FA47593" w14:textId="77777777" w:rsidTr="00E05FBF">
        <w:trPr>
          <w:cantSplit/>
          <w:trHeight w:val="1036"/>
        </w:trPr>
        <w:tc>
          <w:tcPr>
            <w:tcW w:w="1382" w:type="dxa"/>
            <w:tcBorders>
              <w:top w:val="single" w:sz="6" w:space="0" w:color="auto"/>
              <w:left w:val="single" w:sz="6" w:space="0" w:color="auto"/>
              <w:bottom w:val="single" w:sz="6" w:space="0" w:color="auto"/>
              <w:right w:val="single" w:sz="6" w:space="0" w:color="auto"/>
            </w:tcBorders>
          </w:tcPr>
          <w:p w14:paraId="12B150F1" w14:textId="77777777" w:rsidR="001335ED" w:rsidRPr="00B84F38" w:rsidRDefault="001335ED" w:rsidP="00142B64">
            <w:r w:rsidRPr="006B128A">
              <w:t>1.2.1</w:t>
            </w:r>
          </w:p>
        </w:tc>
        <w:tc>
          <w:tcPr>
            <w:tcW w:w="2976" w:type="dxa"/>
            <w:tcBorders>
              <w:top w:val="single" w:sz="6" w:space="0" w:color="auto"/>
              <w:left w:val="single" w:sz="6" w:space="0" w:color="auto"/>
              <w:bottom w:val="single" w:sz="6" w:space="0" w:color="auto"/>
              <w:right w:val="single" w:sz="6" w:space="0" w:color="auto"/>
            </w:tcBorders>
          </w:tcPr>
          <w:p w14:paraId="377AE36D" w14:textId="77777777" w:rsidR="001335ED" w:rsidRPr="006B128A" w:rsidRDefault="001335ED" w:rsidP="00142B64">
            <w:pPr>
              <w:spacing w:before="40" w:after="120" w:line="220" w:lineRule="exact"/>
              <w:ind w:right="113"/>
            </w:pPr>
            <w:r w:rsidRPr="006B128A">
              <w:t>Oxygen measuring system</w:t>
            </w:r>
          </w:p>
          <w:p w14:paraId="00739715" w14:textId="77777777" w:rsidR="001335ED" w:rsidRPr="00B84F38" w:rsidRDefault="001335ED" w:rsidP="00142B64">
            <w:pPr>
              <w:spacing w:before="40" w:after="120" w:line="220" w:lineRule="exact"/>
              <w:ind w:right="113"/>
            </w:pPr>
            <w:r w:rsidRPr="006B128A">
              <w:t>Test according to standard EN 50104:2019</w:t>
            </w:r>
          </w:p>
        </w:tc>
        <w:tc>
          <w:tcPr>
            <w:tcW w:w="4756" w:type="dxa"/>
            <w:tcBorders>
              <w:top w:val="single" w:sz="6" w:space="0" w:color="auto"/>
              <w:left w:val="single" w:sz="6" w:space="0" w:color="auto"/>
              <w:bottom w:val="single" w:sz="6" w:space="0" w:color="auto"/>
              <w:right w:val="single" w:sz="6" w:space="0" w:color="auto"/>
            </w:tcBorders>
          </w:tcPr>
          <w:p w14:paraId="6D77A2DE" w14:textId="77777777" w:rsidR="001335ED" w:rsidRPr="006B128A" w:rsidRDefault="001335ED" w:rsidP="00142B64">
            <w:pPr>
              <w:jc w:val="center"/>
            </w:pPr>
            <w:r w:rsidRPr="006B128A">
              <w:t>N.R.M. from 1 January 2023</w:t>
            </w:r>
          </w:p>
          <w:p w14:paraId="21B01F3B" w14:textId="77777777" w:rsidR="001335ED" w:rsidRPr="006B128A" w:rsidRDefault="001335ED" w:rsidP="00142B64"/>
          <w:p w14:paraId="7CAACDC2" w14:textId="77777777" w:rsidR="001335ED" w:rsidRPr="00B84F38" w:rsidRDefault="001335ED" w:rsidP="00142B64">
            <w:pPr>
              <w:jc w:val="center"/>
            </w:pPr>
            <w:r w:rsidRPr="006B128A">
              <w:t xml:space="preserve">Until that date, the oxygen measuring system must be checked in accordance with IEC/EN 50104:2010 </w:t>
            </w:r>
          </w:p>
        </w:tc>
      </w:tr>
      <w:tr w:rsidR="001335ED" w:rsidRPr="00B84F38" w14:paraId="58D29E91"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233F6A09" w14:textId="77777777" w:rsidR="001335ED" w:rsidRPr="00B84F38" w:rsidRDefault="001335ED" w:rsidP="00142B64">
            <w:r w:rsidRPr="006B128A">
              <w:t>1.2.1</w:t>
            </w:r>
          </w:p>
        </w:tc>
        <w:tc>
          <w:tcPr>
            <w:tcW w:w="2976" w:type="dxa"/>
            <w:tcBorders>
              <w:top w:val="single" w:sz="6" w:space="0" w:color="auto"/>
              <w:left w:val="single" w:sz="6" w:space="0" w:color="auto"/>
              <w:bottom w:val="single" w:sz="6" w:space="0" w:color="auto"/>
              <w:right w:val="single" w:sz="6" w:space="0" w:color="auto"/>
            </w:tcBorders>
          </w:tcPr>
          <w:p w14:paraId="52D3A8BF" w14:textId="77777777" w:rsidR="001335ED" w:rsidRPr="006B128A" w:rsidRDefault="001335ED" w:rsidP="00142B64">
            <w:r w:rsidRPr="006B128A">
              <w:t>Oxygen meter</w:t>
            </w:r>
          </w:p>
          <w:p w14:paraId="1CFD7A2F" w14:textId="77777777" w:rsidR="001335ED" w:rsidRPr="006B128A" w:rsidRDefault="001335ED" w:rsidP="00142B64">
            <w:pPr>
              <w:ind w:left="41"/>
            </w:pPr>
          </w:p>
          <w:p w14:paraId="43452BE6" w14:textId="77777777" w:rsidR="001335ED" w:rsidRPr="00B84F38" w:rsidRDefault="001335ED" w:rsidP="00142B64">
            <w:pPr>
              <w:spacing w:before="40" w:after="120" w:line="220" w:lineRule="exact"/>
              <w:ind w:right="113"/>
            </w:pPr>
            <w:r w:rsidRPr="006B128A">
              <w:t>Test according to standard EN 50104:2019</w:t>
            </w:r>
          </w:p>
        </w:tc>
        <w:tc>
          <w:tcPr>
            <w:tcW w:w="4756" w:type="dxa"/>
            <w:tcBorders>
              <w:top w:val="single" w:sz="6" w:space="0" w:color="auto"/>
              <w:left w:val="single" w:sz="6" w:space="0" w:color="auto"/>
              <w:bottom w:val="single" w:sz="6" w:space="0" w:color="auto"/>
              <w:right w:val="single" w:sz="6" w:space="0" w:color="auto"/>
            </w:tcBorders>
          </w:tcPr>
          <w:p w14:paraId="4FB1F3B1" w14:textId="77777777" w:rsidR="001335ED" w:rsidRPr="006B128A" w:rsidRDefault="001335ED" w:rsidP="00142B64">
            <w:pPr>
              <w:jc w:val="center"/>
            </w:pPr>
            <w:r w:rsidRPr="006B128A">
              <w:t>N.R.M. from 1 January 2023</w:t>
            </w:r>
          </w:p>
          <w:p w14:paraId="78DE9EAB" w14:textId="77777777" w:rsidR="001335ED" w:rsidRPr="006B128A" w:rsidRDefault="001335ED" w:rsidP="00142B64"/>
          <w:p w14:paraId="0F7A105E" w14:textId="77777777" w:rsidR="001335ED" w:rsidRPr="00B84F38" w:rsidRDefault="001335ED" w:rsidP="00142B64">
            <w:pPr>
              <w:jc w:val="center"/>
            </w:pPr>
            <w:r w:rsidRPr="006B128A">
              <w:t>Until that date, the oxygen meter must be checked in accordance with IEC/EN 50104:2010</w:t>
            </w:r>
          </w:p>
        </w:tc>
      </w:tr>
      <w:tr w:rsidR="001335ED" w:rsidRPr="00E91C5A" w14:paraId="7642EDF4"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231A1843" w14:textId="77777777" w:rsidR="001335ED" w:rsidRPr="00B8679C" w:rsidRDefault="001335ED" w:rsidP="00142B64">
            <w:r w:rsidRPr="00FD180B">
              <w:t>1.2.1</w:t>
            </w:r>
          </w:p>
        </w:tc>
        <w:tc>
          <w:tcPr>
            <w:tcW w:w="2976" w:type="dxa"/>
            <w:tcBorders>
              <w:top w:val="single" w:sz="6" w:space="0" w:color="auto"/>
              <w:left w:val="single" w:sz="6" w:space="0" w:color="auto"/>
              <w:bottom w:val="single" w:sz="6" w:space="0" w:color="auto"/>
              <w:right w:val="single" w:sz="6" w:space="0" w:color="auto"/>
            </w:tcBorders>
          </w:tcPr>
          <w:p w14:paraId="3B219849" w14:textId="77777777" w:rsidR="001335ED" w:rsidRPr="00FC3E78" w:rsidRDefault="001335ED" w:rsidP="00142B64">
            <w:pPr>
              <w:rPr>
                <w:lang w:val="en-US"/>
              </w:rPr>
            </w:pPr>
            <w:r w:rsidRPr="00C50D20">
              <w:t>Protective suit</w:t>
            </w:r>
          </w:p>
          <w:p w14:paraId="12DBE91C" w14:textId="77777777" w:rsidR="001335ED" w:rsidRPr="00FC3E78" w:rsidRDefault="001335ED" w:rsidP="00142B64">
            <w:pPr>
              <w:spacing w:after="120"/>
            </w:pPr>
            <w:r w:rsidRPr="00FC3E78">
              <w:t xml:space="preserve">Compliance with EN 1149-5:2018 </w:t>
            </w:r>
          </w:p>
        </w:tc>
        <w:tc>
          <w:tcPr>
            <w:tcW w:w="4756" w:type="dxa"/>
            <w:tcBorders>
              <w:top w:val="single" w:sz="6" w:space="0" w:color="auto"/>
              <w:left w:val="single" w:sz="6" w:space="0" w:color="auto"/>
              <w:bottom w:val="single" w:sz="6" w:space="0" w:color="auto"/>
              <w:right w:val="single" w:sz="6" w:space="0" w:color="auto"/>
            </w:tcBorders>
          </w:tcPr>
          <w:p w14:paraId="198AA0AE" w14:textId="77777777" w:rsidR="001335ED" w:rsidRPr="00E91C5A" w:rsidRDefault="001335ED" w:rsidP="00142B64">
            <w:pPr>
              <w:jc w:val="center"/>
              <w:rPr>
                <w:lang w:val="en-US"/>
              </w:rPr>
            </w:pPr>
            <w:r w:rsidRPr="00FD180B">
              <w:t>N.R.M. from 1 January 2023</w:t>
            </w:r>
          </w:p>
        </w:tc>
      </w:tr>
      <w:tr w:rsidR="001335ED" w:rsidRPr="00E91C5A" w14:paraId="3ECD7F0E"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00AF9312" w14:textId="77777777" w:rsidR="001335ED" w:rsidRPr="0092618B" w:rsidRDefault="001335ED" w:rsidP="00142B64">
            <w:r>
              <w:t>1.2.1</w:t>
            </w:r>
          </w:p>
        </w:tc>
        <w:tc>
          <w:tcPr>
            <w:tcW w:w="2976" w:type="dxa"/>
            <w:tcBorders>
              <w:top w:val="single" w:sz="6" w:space="0" w:color="auto"/>
              <w:left w:val="single" w:sz="6" w:space="0" w:color="auto"/>
              <w:bottom w:val="single" w:sz="6" w:space="0" w:color="auto"/>
              <w:right w:val="single" w:sz="6" w:space="0" w:color="auto"/>
            </w:tcBorders>
          </w:tcPr>
          <w:p w14:paraId="6AA9BC87" w14:textId="77777777" w:rsidR="001335ED" w:rsidRPr="00CA7F9E" w:rsidRDefault="001335ED" w:rsidP="00142B64">
            <w:r>
              <w:t>Types of protection, electrical equipment</w:t>
            </w:r>
          </w:p>
          <w:p w14:paraId="0CB28095" w14:textId="77777777" w:rsidR="001335ED" w:rsidRPr="00CA7F9E" w:rsidRDefault="001335ED" w:rsidP="00142B64">
            <w:r>
              <w:t>CEI 60079-0:2017+ Cor 1:2020</w:t>
            </w:r>
          </w:p>
        </w:tc>
        <w:tc>
          <w:tcPr>
            <w:tcW w:w="4756" w:type="dxa"/>
            <w:tcBorders>
              <w:top w:val="single" w:sz="6" w:space="0" w:color="auto"/>
              <w:left w:val="single" w:sz="6" w:space="0" w:color="auto"/>
              <w:bottom w:val="single" w:sz="6" w:space="0" w:color="auto"/>
              <w:right w:val="single" w:sz="6" w:space="0" w:color="auto"/>
            </w:tcBorders>
          </w:tcPr>
          <w:p w14:paraId="36FB8489" w14:textId="77777777" w:rsidR="001335ED" w:rsidRPr="00CA7F9E" w:rsidRDefault="001335ED" w:rsidP="00142B64">
            <w:pPr>
              <w:jc w:val="center"/>
            </w:pPr>
            <w:r>
              <w:t>N.R.M. from 1 January 2023</w:t>
            </w:r>
          </w:p>
          <w:p w14:paraId="6A183C48" w14:textId="77777777" w:rsidR="001335ED" w:rsidRPr="00CA7F9E" w:rsidRDefault="001335ED" w:rsidP="00142B64">
            <w:pPr>
              <w:jc w:val="center"/>
            </w:pPr>
          </w:p>
        </w:tc>
      </w:tr>
      <w:tr w:rsidR="001335ED" w:rsidRPr="00E91C5A" w14:paraId="72F823EC"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6C902150" w14:textId="77777777" w:rsidR="001335ED" w:rsidRPr="0092618B" w:rsidRDefault="001335ED" w:rsidP="00142B64">
            <w:r>
              <w:t>1.2.1</w:t>
            </w:r>
          </w:p>
        </w:tc>
        <w:tc>
          <w:tcPr>
            <w:tcW w:w="2976" w:type="dxa"/>
            <w:tcBorders>
              <w:top w:val="single" w:sz="6" w:space="0" w:color="auto"/>
              <w:left w:val="single" w:sz="6" w:space="0" w:color="auto"/>
              <w:bottom w:val="single" w:sz="6" w:space="0" w:color="auto"/>
              <w:right w:val="single" w:sz="6" w:space="0" w:color="auto"/>
            </w:tcBorders>
          </w:tcPr>
          <w:p w14:paraId="705AE31C" w14:textId="77777777" w:rsidR="001335ED" w:rsidRPr="00E91C5A" w:rsidRDefault="001335ED" w:rsidP="00142B64">
            <w:pPr>
              <w:rPr>
                <w:lang w:val="en-US"/>
              </w:rPr>
            </w:pPr>
            <w:r>
              <w:t>Types of protection</w:t>
            </w:r>
          </w:p>
          <w:p w14:paraId="69C79C7C" w14:textId="77777777" w:rsidR="001335ED" w:rsidRPr="00E91C5A" w:rsidRDefault="001335ED" w:rsidP="00142B64">
            <w:pPr>
              <w:spacing w:after="120"/>
              <w:rPr>
                <w:iCs/>
                <w:lang w:val="en-US"/>
              </w:rPr>
            </w:pPr>
            <w:r>
              <w:t>EEx d, IEC standard</w:t>
            </w:r>
          </w:p>
        </w:tc>
        <w:tc>
          <w:tcPr>
            <w:tcW w:w="4756" w:type="dxa"/>
            <w:tcBorders>
              <w:top w:val="single" w:sz="6" w:space="0" w:color="auto"/>
              <w:left w:val="single" w:sz="6" w:space="0" w:color="auto"/>
              <w:bottom w:val="single" w:sz="6" w:space="0" w:color="auto"/>
              <w:right w:val="single" w:sz="6" w:space="0" w:color="auto"/>
            </w:tcBorders>
          </w:tcPr>
          <w:p w14:paraId="29CB2FDE" w14:textId="77777777" w:rsidR="001335ED" w:rsidRPr="00E91C5A" w:rsidRDefault="001335ED" w:rsidP="00142B64">
            <w:pPr>
              <w:jc w:val="center"/>
              <w:rPr>
                <w:lang w:val="en-US"/>
              </w:rPr>
            </w:pPr>
            <w:r>
              <w:t>N.R.M. from 1 January 2023</w:t>
            </w:r>
          </w:p>
        </w:tc>
      </w:tr>
      <w:tr w:rsidR="001335ED" w:rsidRPr="00375D8D" w14:paraId="446E93DD"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3487117E" w14:textId="77777777" w:rsidR="001335ED" w:rsidRPr="004117EC" w:rsidRDefault="001335ED" w:rsidP="00142B64">
            <w:r w:rsidRPr="00F419FA">
              <w:t>1.2.1</w:t>
            </w:r>
          </w:p>
        </w:tc>
        <w:tc>
          <w:tcPr>
            <w:tcW w:w="2976" w:type="dxa"/>
            <w:tcBorders>
              <w:top w:val="single" w:sz="6" w:space="0" w:color="auto"/>
              <w:left w:val="single" w:sz="6" w:space="0" w:color="auto"/>
              <w:bottom w:val="single" w:sz="6" w:space="0" w:color="auto"/>
              <w:right w:val="single" w:sz="6" w:space="0" w:color="auto"/>
            </w:tcBorders>
          </w:tcPr>
          <w:p w14:paraId="3CB6D2E2" w14:textId="77777777" w:rsidR="001335ED" w:rsidRPr="002B0976" w:rsidRDefault="001335ED" w:rsidP="00142B64">
            <w:pPr>
              <w:rPr>
                <w:lang w:val="en-US"/>
              </w:rPr>
            </w:pPr>
            <w:r w:rsidRPr="002B0976">
              <w:t>Types of protection</w:t>
            </w:r>
          </w:p>
          <w:p w14:paraId="4CC50636" w14:textId="77777777" w:rsidR="001335ED" w:rsidRPr="00375D8D" w:rsidRDefault="001335ED" w:rsidP="00142B64">
            <w:pPr>
              <w:spacing w:after="120"/>
              <w:rPr>
                <w:iCs/>
                <w:lang w:val="en-US"/>
              </w:rPr>
            </w:pPr>
            <w:r w:rsidRPr="00375D8D">
              <w:t>EEx e, IEC standard</w:t>
            </w:r>
          </w:p>
        </w:tc>
        <w:tc>
          <w:tcPr>
            <w:tcW w:w="4756" w:type="dxa"/>
            <w:tcBorders>
              <w:top w:val="single" w:sz="6" w:space="0" w:color="auto"/>
              <w:left w:val="single" w:sz="6" w:space="0" w:color="auto"/>
              <w:bottom w:val="single" w:sz="6" w:space="0" w:color="auto"/>
              <w:right w:val="single" w:sz="6" w:space="0" w:color="auto"/>
            </w:tcBorders>
          </w:tcPr>
          <w:p w14:paraId="3D8C24DA" w14:textId="77777777" w:rsidR="001335ED" w:rsidRPr="00375D8D" w:rsidRDefault="001335ED" w:rsidP="00142B64">
            <w:pPr>
              <w:jc w:val="center"/>
              <w:rPr>
                <w:lang w:val="en-US"/>
              </w:rPr>
            </w:pPr>
            <w:r w:rsidRPr="00375D8D">
              <w:t>N.R.M. from 1 January 2023</w:t>
            </w:r>
          </w:p>
        </w:tc>
      </w:tr>
      <w:tr w:rsidR="001335ED" w:rsidRPr="00E91C5A" w14:paraId="39B035CB"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612B68DD" w14:textId="77777777" w:rsidR="001335ED" w:rsidRPr="00375D8D" w:rsidRDefault="001335ED" w:rsidP="00142B64">
            <w:r w:rsidRPr="00375D8D">
              <w:t>1.2.1</w:t>
            </w:r>
          </w:p>
        </w:tc>
        <w:tc>
          <w:tcPr>
            <w:tcW w:w="2976" w:type="dxa"/>
            <w:tcBorders>
              <w:top w:val="single" w:sz="6" w:space="0" w:color="auto"/>
              <w:left w:val="single" w:sz="6" w:space="0" w:color="auto"/>
              <w:bottom w:val="single" w:sz="6" w:space="0" w:color="auto"/>
              <w:right w:val="single" w:sz="6" w:space="0" w:color="auto"/>
            </w:tcBorders>
          </w:tcPr>
          <w:p w14:paraId="5962CF7C" w14:textId="77777777" w:rsidR="001335ED" w:rsidRPr="00375D8D" w:rsidRDefault="001335ED" w:rsidP="00142B64">
            <w:pPr>
              <w:rPr>
                <w:lang w:val="en-US"/>
              </w:rPr>
            </w:pPr>
            <w:r w:rsidRPr="00375D8D">
              <w:t>Types of protection</w:t>
            </w:r>
          </w:p>
          <w:p w14:paraId="3EBEA2C9" w14:textId="77777777" w:rsidR="001335ED" w:rsidRPr="00DD3FFA" w:rsidRDefault="001335ED" w:rsidP="00142B64">
            <w:pPr>
              <w:spacing w:after="120"/>
              <w:rPr>
                <w:iCs/>
                <w:lang w:val="en-US"/>
              </w:rPr>
            </w:pPr>
            <w:r w:rsidRPr="00375D8D">
              <w:t>EEx m</w:t>
            </w:r>
            <w:r w:rsidRPr="00F419FA">
              <w:t>, IEC standard</w:t>
            </w:r>
          </w:p>
        </w:tc>
        <w:tc>
          <w:tcPr>
            <w:tcW w:w="4756" w:type="dxa"/>
            <w:tcBorders>
              <w:top w:val="single" w:sz="6" w:space="0" w:color="auto"/>
              <w:left w:val="single" w:sz="6" w:space="0" w:color="auto"/>
              <w:bottom w:val="single" w:sz="6" w:space="0" w:color="auto"/>
              <w:right w:val="single" w:sz="6" w:space="0" w:color="auto"/>
            </w:tcBorders>
          </w:tcPr>
          <w:p w14:paraId="3277D196" w14:textId="77777777" w:rsidR="001335ED" w:rsidRPr="002B0976" w:rsidRDefault="001335ED" w:rsidP="00142B64">
            <w:pPr>
              <w:jc w:val="center"/>
              <w:rPr>
                <w:lang w:val="en-US"/>
              </w:rPr>
            </w:pPr>
            <w:r w:rsidRPr="002B0976">
              <w:t>N.R.M. from 1 January 2023</w:t>
            </w:r>
          </w:p>
        </w:tc>
      </w:tr>
      <w:tr w:rsidR="001335ED" w:rsidRPr="00E91C5A" w14:paraId="24C49D1C"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380C7F78" w14:textId="77777777" w:rsidR="001335ED" w:rsidRPr="0092618B" w:rsidRDefault="001335ED" w:rsidP="00142B64">
            <w:r>
              <w:t>1.2.1</w:t>
            </w:r>
          </w:p>
        </w:tc>
        <w:tc>
          <w:tcPr>
            <w:tcW w:w="2976" w:type="dxa"/>
            <w:tcBorders>
              <w:top w:val="single" w:sz="6" w:space="0" w:color="auto"/>
              <w:left w:val="single" w:sz="6" w:space="0" w:color="auto"/>
              <w:bottom w:val="single" w:sz="6" w:space="0" w:color="auto"/>
              <w:right w:val="single" w:sz="6" w:space="0" w:color="auto"/>
            </w:tcBorders>
          </w:tcPr>
          <w:p w14:paraId="5282E673" w14:textId="77777777" w:rsidR="001335ED" w:rsidRPr="00E91C5A" w:rsidRDefault="001335ED" w:rsidP="00142B64">
            <w:pPr>
              <w:rPr>
                <w:lang w:val="en-US"/>
              </w:rPr>
            </w:pPr>
            <w:r>
              <w:t>Types of protection</w:t>
            </w:r>
          </w:p>
          <w:p w14:paraId="02CFAB0A" w14:textId="77777777" w:rsidR="001335ED" w:rsidRPr="00E91C5A" w:rsidRDefault="001335ED" w:rsidP="00142B64">
            <w:pPr>
              <w:spacing w:after="120"/>
              <w:rPr>
                <w:iCs/>
                <w:lang w:val="en-US"/>
              </w:rPr>
            </w:pPr>
            <w:r>
              <w:t>EEx p, EEx q, IEC Standard</w:t>
            </w:r>
          </w:p>
        </w:tc>
        <w:tc>
          <w:tcPr>
            <w:tcW w:w="4756" w:type="dxa"/>
            <w:tcBorders>
              <w:top w:val="single" w:sz="6" w:space="0" w:color="auto"/>
              <w:left w:val="single" w:sz="6" w:space="0" w:color="auto"/>
              <w:bottom w:val="single" w:sz="6" w:space="0" w:color="auto"/>
              <w:right w:val="single" w:sz="6" w:space="0" w:color="auto"/>
            </w:tcBorders>
          </w:tcPr>
          <w:p w14:paraId="73E14944" w14:textId="77777777" w:rsidR="001335ED" w:rsidRPr="00E91C5A" w:rsidRDefault="001335ED" w:rsidP="00142B64">
            <w:pPr>
              <w:jc w:val="center"/>
              <w:rPr>
                <w:lang w:val="en-US"/>
              </w:rPr>
            </w:pPr>
            <w:r>
              <w:t>N.R.M. from 1 January 2023</w:t>
            </w:r>
          </w:p>
        </w:tc>
      </w:tr>
      <w:tr w:rsidR="001335ED" w:rsidRPr="00E91C5A" w14:paraId="20F7306C"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25CBF8D7" w14:textId="77777777" w:rsidR="001335ED" w:rsidRPr="0092618B" w:rsidRDefault="001335ED" w:rsidP="008215C0">
            <w:pPr>
              <w:pageBreakBefore/>
              <w:spacing w:before="60" w:after="60"/>
            </w:pPr>
            <w:r>
              <w:lastRenderedPageBreak/>
              <w:t>8.1.6.2</w:t>
            </w:r>
          </w:p>
        </w:tc>
        <w:tc>
          <w:tcPr>
            <w:tcW w:w="2976" w:type="dxa"/>
            <w:tcBorders>
              <w:top w:val="single" w:sz="6" w:space="0" w:color="auto"/>
              <w:left w:val="single" w:sz="6" w:space="0" w:color="auto"/>
              <w:bottom w:val="single" w:sz="6" w:space="0" w:color="auto"/>
              <w:right w:val="single" w:sz="6" w:space="0" w:color="auto"/>
            </w:tcBorders>
          </w:tcPr>
          <w:p w14:paraId="1D161664" w14:textId="77777777" w:rsidR="001335ED" w:rsidRPr="0092618B" w:rsidRDefault="001335ED" w:rsidP="00142B64">
            <w:pPr>
              <w:tabs>
                <w:tab w:val="left" w:pos="567"/>
              </w:tabs>
            </w:pPr>
            <w:r>
              <w:t>EN ISO 10380:2012</w:t>
            </w:r>
          </w:p>
        </w:tc>
        <w:tc>
          <w:tcPr>
            <w:tcW w:w="4756" w:type="dxa"/>
            <w:tcBorders>
              <w:top w:val="single" w:sz="6" w:space="0" w:color="auto"/>
              <w:left w:val="single" w:sz="6" w:space="0" w:color="auto"/>
              <w:bottom w:val="single" w:sz="6" w:space="0" w:color="auto"/>
              <w:right w:val="single" w:sz="6" w:space="0" w:color="auto"/>
            </w:tcBorders>
          </w:tcPr>
          <w:p w14:paraId="7365BC56" w14:textId="77777777" w:rsidR="001335ED" w:rsidRPr="00E91C5A" w:rsidRDefault="001335ED" w:rsidP="00142B64">
            <w:pPr>
              <w:jc w:val="center"/>
              <w:rPr>
                <w:lang w:val="en-US"/>
              </w:rPr>
            </w:pPr>
            <w:r>
              <w:t>N.R.M. from 1 January 2023</w:t>
            </w:r>
          </w:p>
        </w:tc>
      </w:tr>
      <w:tr w:rsidR="001335ED" w:rsidRPr="00E91C5A" w14:paraId="2BA3D8A4"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46095868" w14:textId="77777777" w:rsidR="001335ED" w:rsidRPr="0092618B" w:rsidRDefault="001335ED" w:rsidP="00142B64">
            <w:pPr>
              <w:spacing w:before="60" w:after="60"/>
            </w:pPr>
            <w:r>
              <w:t>8.1.6.2</w:t>
            </w:r>
          </w:p>
        </w:tc>
        <w:tc>
          <w:tcPr>
            <w:tcW w:w="2976" w:type="dxa"/>
            <w:tcBorders>
              <w:top w:val="single" w:sz="6" w:space="0" w:color="auto"/>
              <w:left w:val="single" w:sz="6" w:space="0" w:color="auto"/>
              <w:bottom w:val="single" w:sz="6" w:space="0" w:color="auto"/>
              <w:right w:val="single" w:sz="6" w:space="0" w:color="auto"/>
            </w:tcBorders>
          </w:tcPr>
          <w:p w14:paraId="6F9157F5" w14:textId="77777777" w:rsidR="001335ED" w:rsidRPr="0092618B" w:rsidRDefault="001335ED" w:rsidP="00142B64">
            <w:pPr>
              <w:tabs>
                <w:tab w:val="left" w:pos="567"/>
              </w:tabs>
            </w:pPr>
            <w:r>
              <w:t>EN ISO 13765:2018</w:t>
            </w:r>
          </w:p>
        </w:tc>
        <w:tc>
          <w:tcPr>
            <w:tcW w:w="4756" w:type="dxa"/>
            <w:tcBorders>
              <w:top w:val="single" w:sz="6" w:space="0" w:color="auto"/>
              <w:left w:val="single" w:sz="6" w:space="0" w:color="auto"/>
              <w:bottom w:val="single" w:sz="6" w:space="0" w:color="auto"/>
              <w:right w:val="single" w:sz="6" w:space="0" w:color="auto"/>
            </w:tcBorders>
          </w:tcPr>
          <w:p w14:paraId="35E84B77" w14:textId="77777777" w:rsidR="001335ED" w:rsidRPr="00E91C5A" w:rsidRDefault="001335ED" w:rsidP="00142B64">
            <w:pPr>
              <w:jc w:val="center"/>
              <w:rPr>
                <w:lang w:val="en-US"/>
              </w:rPr>
            </w:pPr>
            <w:r>
              <w:t>N.R.M. from 1 January 2023</w:t>
            </w:r>
          </w:p>
        </w:tc>
      </w:tr>
      <w:tr w:rsidR="001335ED" w:rsidRPr="00E91C5A" w14:paraId="49824DDC" w14:textId="77777777" w:rsidTr="00142B64">
        <w:trPr>
          <w:cantSplit/>
        </w:trPr>
        <w:tc>
          <w:tcPr>
            <w:tcW w:w="1382" w:type="dxa"/>
            <w:tcBorders>
              <w:top w:val="single" w:sz="6" w:space="0" w:color="auto"/>
              <w:left w:val="single" w:sz="6" w:space="0" w:color="auto"/>
              <w:bottom w:val="single" w:sz="6" w:space="0" w:color="auto"/>
              <w:right w:val="single" w:sz="6" w:space="0" w:color="auto"/>
            </w:tcBorders>
          </w:tcPr>
          <w:p w14:paraId="47BADF33" w14:textId="77777777" w:rsidR="001335ED" w:rsidRPr="0092618B" w:rsidRDefault="001335ED" w:rsidP="00142B64">
            <w:pPr>
              <w:spacing w:before="60" w:after="60"/>
            </w:pPr>
            <w:r>
              <w:t>9.1.0.53.4 (a)</w:t>
            </w:r>
          </w:p>
        </w:tc>
        <w:tc>
          <w:tcPr>
            <w:tcW w:w="2976" w:type="dxa"/>
            <w:tcBorders>
              <w:top w:val="single" w:sz="6" w:space="0" w:color="auto"/>
              <w:left w:val="single" w:sz="6" w:space="0" w:color="auto"/>
              <w:bottom w:val="single" w:sz="6" w:space="0" w:color="auto"/>
              <w:right w:val="single" w:sz="6" w:space="0" w:color="auto"/>
            </w:tcBorders>
          </w:tcPr>
          <w:p w14:paraId="67117646" w14:textId="77777777" w:rsidR="001335ED" w:rsidRPr="0092618B" w:rsidRDefault="001335ED" w:rsidP="00142B64">
            <w:pPr>
              <w:tabs>
                <w:tab w:val="left" w:pos="567"/>
              </w:tabs>
            </w:pPr>
            <w:r>
              <w:t>EN 15869-1:2019</w:t>
            </w:r>
          </w:p>
        </w:tc>
        <w:tc>
          <w:tcPr>
            <w:tcW w:w="4756" w:type="dxa"/>
            <w:tcBorders>
              <w:top w:val="single" w:sz="6" w:space="0" w:color="auto"/>
              <w:left w:val="single" w:sz="6" w:space="0" w:color="auto"/>
              <w:bottom w:val="single" w:sz="6" w:space="0" w:color="auto"/>
              <w:right w:val="single" w:sz="6" w:space="0" w:color="auto"/>
            </w:tcBorders>
          </w:tcPr>
          <w:p w14:paraId="23F357F6" w14:textId="77777777" w:rsidR="001335ED" w:rsidRPr="004F0BAA" w:rsidRDefault="001335ED" w:rsidP="00142B64">
            <w:pPr>
              <w:jc w:val="center"/>
            </w:pPr>
            <w:r>
              <w:t>N.R.M. from 1 January 2023</w:t>
            </w:r>
          </w:p>
        </w:tc>
      </w:tr>
    </w:tbl>
    <w:p w14:paraId="26F1D46E" w14:textId="77777777" w:rsidR="001335ED" w:rsidRDefault="001335ED" w:rsidP="001335ED">
      <w:pPr>
        <w:pStyle w:val="SingleTxtG"/>
        <w:spacing w:before="120"/>
        <w:rPr>
          <w:i/>
        </w:rPr>
      </w:pPr>
      <w:r w:rsidRPr="00C84453">
        <w:rPr>
          <w:i/>
        </w:rPr>
        <w:t>(Reference document: ECE/TRANS/WP.15/AC.2/2022/4</w:t>
      </w:r>
      <w:r>
        <w:rPr>
          <w:i/>
        </w:rPr>
        <w:t xml:space="preserve"> as amended</w:t>
      </w:r>
      <w:r w:rsidRPr="00C84453">
        <w:rPr>
          <w:i/>
        </w:rPr>
        <w:t>)</w:t>
      </w:r>
    </w:p>
    <w:p w14:paraId="266F3BD5" w14:textId="77777777" w:rsidR="001335ED" w:rsidRPr="00E91C5A" w:rsidRDefault="001335ED" w:rsidP="001335ED">
      <w:pPr>
        <w:pStyle w:val="SingleTxtG"/>
        <w:rPr>
          <w:lang w:val="en-US"/>
        </w:rPr>
      </w:pPr>
      <w:r w:rsidRPr="0056738C">
        <w:rPr>
          <w:iCs/>
        </w:rPr>
        <w:t>1.6.8</w:t>
      </w:r>
      <w:r>
        <w:rPr>
          <w:iCs/>
        </w:rPr>
        <w:tab/>
      </w:r>
      <w:r>
        <w:t>Insert the following new transitional provision:</w:t>
      </w:r>
    </w:p>
    <w:p w14:paraId="145712E1" w14:textId="77777777" w:rsidR="001335ED" w:rsidRDefault="001335ED" w:rsidP="001335ED">
      <w:pPr>
        <w:pStyle w:val="SingleTxtG"/>
        <w:spacing w:before="120"/>
      </w:pPr>
      <w:r w:rsidRPr="00B810D3">
        <w:t>“1.6.8.3</w:t>
      </w:r>
      <w:r>
        <w:tab/>
      </w:r>
      <w:r w:rsidRPr="00B810D3">
        <w:t>Certificates of specific knowledge of ADN referred to in 8.2.2.8 issued before 1 January 2023</w:t>
      </w:r>
      <w:r>
        <w:t xml:space="preserve"> </w:t>
      </w:r>
      <w:r w:rsidRPr="00B810D3">
        <w:t>and which conform to the format laid down in ISO/IEC 7810:2003 shall remain valid until the expiry date indicated therein.”</w:t>
      </w:r>
      <w:r>
        <w:t>.</w:t>
      </w:r>
    </w:p>
    <w:p w14:paraId="6B7BF390" w14:textId="77777777" w:rsidR="001335ED" w:rsidRPr="00B810D3" w:rsidRDefault="001335ED" w:rsidP="001335ED">
      <w:pPr>
        <w:pStyle w:val="SingleTxtG"/>
        <w:spacing w:before="120"/>
        <w:rPr>
          <w:iCs/>
        </w:rPr>
      </w:pPr>
      <w:r w:rsidRPr="00C84453">
        <w:rPr>
          <w:i/>
        </w:rPr>
        <w:t>(Reference document: ECE/TRANS/WP.15/AC.2/2022/4</w:t>
      </w:r>
      <w:r>
        <w:rPr>
          <w:i/>
        </w:rPr>
        <w:t xml:space="preserve"> as amended)</w:t>
      </w:r>
    </w:p>
    <w:p w14:paraId="0D3BD380" w14:textId="77777777" w:rsidR="001335ED" w:rsidRDefault="001335ED" w:rsidP="001335ED">
      <w:pPr>
        <w:pStyle w:val="H23G"/>
      </w:pPr>
      <w:r>
        <w:tab/>
      </w:r>
      <w:r>
        <w:tab/>
      </w:r>
      <w:r w:rsidRPr="004607B1">
        <w:t xml:space="preserve">Chapter </w:t>
      </w:r>
      <w:r>
        <w:t>1.8</w:t>
      </w:r>
    </w:p>
    <w:p w14:paraId="4B2D9676" w14:textId="77777777" w:rsidR="001335ED" w:rsidRDefault="001335ED" w:rsidP="001335ED">
      <w:pPr>
        <w:pStyle w:val="SingleTxtG"/>
      </w:pPr>
      <w:r>
        <w:t>1.8.3.17</w:t>
      </w:r>
      <w:r>
        <w:tab/>
        <w:t>Delete and insert: “1.8.3.17</w:t>
      </w:r>
      <w:r>
        <w:tab/>
      </w:r>
      <w:r w:rsidRPr="00CE17DB">
        <w:rPr>
          <w:i/>
          <w:iCs/>
        </w:rPr>
        <w:t>(Deleted)</w:t>
      </w:r>
      <w:r>
        <w:t>”.</w:t>
      </w:r>
    </w:p>
    <w:p w14:paraId="2EF21937" w14:textId="77777777" w:rsidR="001335ED" w:rsidRPr="00E30CE9" w:rsidRDefault="001335ED" w:rsidP="001335ED">
      <w:pPr>
        <w:pStyle w:val="SingleTxtG"/>
        <w:rPr>
          <w:lang w:val="fr-CH"/>
        </w:rPr>
      </w:pPr>
      <w:r w:rsidRPr="00E30CE9">
        <w:rPr>
          <w:i/>
          <w:lang w:val="fr-CH"/>
        </w:rPr>
        <w:t>(Reference document: ECE/TRANS/WP.15/AC.2/2022/5)</w:t>
      </w:r>
    </w:p>
    <w:p w14:paraId="18BE1F7C" w14:textId="77777777" w:rsidR="001335ED" w:rsidRPr="00E30CE9" w:rsidRDefault="001335ED" w:rsidP="001335ED">
      <w:pPr>
        <w:pStyle w:val="H23G"/>
        <w:rPr>
          <w:lang w:val="fr-CH"/>
        </w:rPr>
      </w:pPr>
      <w:r w:rsidRPr="00E30CE9">
        <w:rPr>
          <w:lang w:val="fr-CH"/>
        </w:rPr>
        <w:tab/>
      </w:r>
      <w:r w:rsidRPr="00E30CE9">
        <w:rPr>
          <w:lang w:val="fr-CH"/>
        </w:rPr>
        <w:tab/>
        <w:t>Chapter 1.9</w:t>
      </w:r>
    </w:p>
    <w:p w14:paraId="50CA9CFB" w14:textId="77777777" w:rsidR="001335ED" w:rsidRDefault="001335ED" w:rsidP="001335ED">
      <w:pPr>
        <w:pStyle w:val="SingleTxtG"/>
      </w:pPr>
      <w:r w:rsidRPr="00633C33">
        <w:t>1.9.3 (c)</w:t>
      </w:r>
      <w:r w:rsidRPr="00633C33">
        <w:tab/>
        <w:t>Replace “Emergency requirements regarding routing or parking” by “Emergency requirements regarding routing or berthing”.</w:t>
      </w:r>
    </w:p>
    <w:p w14:paraId="07F52739" w14:textId="77777777" w:rsidR="001335ED" w:rsidRDefault="001335ED" w:rsidP="001335ED">
      <w:pPr>
        <w:pStyle w:val="SingleTxtG"/>
        <w:rPr>
          <w:i/>
        </w:rPr>
      </w:pPr>
      <w:r w:rsidRPr="001540C8">
        <w:rPr>
          <w:i/>
        </w:rPr>
        <w:t>(Reference document: ECE/TRANS/WP.15/AC.2/2022/</w:t>
      </w:r>
      <w:r>
        <w:rPr>
          <w:i/>
        </w:rPr>
        <w:t>7</w:t>
      </w:r>
      <w:r w:rsidRPr="001540C8">
        <w:rPr>
          <w:i/>
        </w:rPr>
        <w:t>)</w:t>
      </w:r>
    </w:p>
    <w:p w14:paraId="62EE679C" w14:textId="77777777" w:rsidR="001335ED" w:rsidRDefault="001335ED" w:rsidP="001335ED">
      <w:pPr>
        <w:pStyle w:val="H23G"/>
      </w:pPr>
      <w:r>
        <w:tab/>
      </w:r>
      <w:r>
        <w:tab/>
      </w:r>
      <w:r w:rsidRPr="004607B1">
        <w:t>Chapter 3.2, Table A</w:t>
      </w:r>
    </w:p>
    <w:p w14:paraId="6F09A476" w14:textId="77777777" w:rsidR="001335ED" w:rsidRDefault="001335ED" w:rsidP="001335ED">
      <w:pPr>
        <w:pStyle w:val="SingleTxtG"/>
      </w:pPr>
      <w:r>
        <w:t>For UN No. 1288, both entries, in column (8) insert “T”.</w:t>
      </w:r>
    </w:p>
    <w:p w14:paraId="2476B26E" w14:textId="5FF72612" w:rsidR="00784561" w:rsidRPr="0004145E" w:rsidRDefault="001335ED" w:rsidP="001335ED">
      <w:pPr>
        <w:pStyle w:val="SingleTxtG"/>
      </w:pPr>
      <w:r w:rsidRPr="00375D8D">
        <w:rPr>
          <w:i/>
          <w:iCs/>
        </w:rPr>
        <w:t>(Reference document: ECE/TRANS/WP.15/AC.2/2022/19)</w:t>
      </w:r>
    </w:p>
    <w:p w14:paraId="6C28A249" w14:textId="77777777" w:rsidR="000C0A32" w:rsidRDefault="000C0A32" w:rsidP="00A361CD">
      <w:pPr>
        <w:spacing w:before="120"/>
        <w:rPr>
          <w:b/>
          <w:sz w:val="28"/>
          <w:szCs w:val="28"/>
        </w:rPr>
        <w:sectPr w:rsidR="000C0A32" w:rsidSect="004D69CF">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51E362A2" w14:textId="77777777" w:rsidR="00307814" w:rsidRDefault="00307814" w:rsidP="00307814">
      <w:pPr>
        <w:pStyle w:val="H23G"/>
      </w:pPr>
      <w:r>
        <w:lastRenderedPageBreak/>
        <w:tab/>
      </w:r>
      <w:r>
        <w:tab/>
      </w:r>
      <w:r w:rsidRPr="004607B1">
        <w:t>Chapter 3.2, Table C</w:t>
      </w:r>
    </w:p>
    <w:p w14:paraId="1B4BB67F" w14:textId="77777777" w:rsidR="00307814" w:rsidRDefault="00307814" w:rsidP="00307814">
      <w:pPr>
        <w:pStyle w:val="SingleTxtG"/>
      </w:pPr>
      <w:r>
        <w:t>Add the following new entries:</w:t>
      </w:r>
    </w:p>
    <w:tbl>
      <w:tblPr>
        <w:tblW w:w="0" w:type="auto"/>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307814" w:rsidRPr="00823062" w14:paraId="495781F8" w14:textId="77777777" w:rsidTr="00142B64">
        <w:trPr>
          <w:cantSplit/>
          <w:trHeight w:val="2050"/>
          <w:tblHeader/>
          <w:jc w:val="right"/>
        </w:trPr>
        <w:tc>
          <w:tcPr>
            <w:tcW w:w="790" w:type="dxa"/>
            <w:tcBorders>
              <w:top w:val="single" w:sz="6" w:space="0" w:color="auto"/>
              <w:left w:val="single" w:sz="6" w:space="0" w:color="auto"/>
              <w:bottom w:val="single" w:sz="6" w:space="0" w:color="auto"/>
              <w:right w:val="single" w:sz="6" w:space="0" w:color="auto"/>
            </w:tcBorders>
            <w:textDirection w:val="tbRl"/>
            <w:vAlign w:val="center"/>
            <w:hideMark/>
          </w:tcPr>
          <w:p w14:paraId="42A4F137"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UN No. or substance</w:t>
            </w:r>
            <w:r w:rsidRPr="00823062">
              <w:rPr>
                <w:color w:val="000000"/>
                <w:sz w:val="16"/>
                <w:szCs w:val="16"/>
                <w:lang w:bidi="th-TH"/>
              </w:rPr>
              <w:br/>
              <w:t>identification No.</w:t>
            </w:r>
          </w:p>
        </w:tc>
        <w:tc>
          <w:tcPr>
            <w:tcW w:w="2500" w:type="dxa"/>
            <w:tcBorders>
              <w:top w:val="single" w:sz="6" w:space="0" w:color="auto"/>
              <w:left w:val="single" w:sz="6" w:space="0" w:color="auto"/>
              <w:bottom w:val="single" w:sz="6" w:space="0" w:color="auto"/>
              <w:right w:val="single" w:sz="6" w:space="0" w:color="auto"/>
            </w:tcBorders>
            <w:vAlign w:val="center"/>
            <w:hideMark/>
          </w:tcPr>
          <w:p w14:paraId="4CC6A4F8"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Name and description</w:t>
            </w:r>
          </w:p>
        </w:tc>
        <w:tc>
          <w:tcPr>
            <w:tcW w:w="346" w:type="dxa"/>
            <w:tcBorders>
              <w:top w:val="single" w:sz="6" w:space="0" w:color="auto"/>
              <w:left w:val="single" w:sz="6" w:space="0" w:color="auto"/>
              <w:bottom w:val="single" w:sz="6" w:space="0" w:color="auto"/>
              <w:right w:val="single" w:sz="6" w:space="0" w:color="auto"/>
            </w:tcBorders>
            <w:textDirection w:val="tbRl"/>
            <w:vAlign w:val="center"/>
            <w:hideMark/>
          </w:tcPr>
          <w:p w14:paraId="7BB39DB3"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Class</w:t>
            </w:r>
          </w:p>
        </w:tc>
        <w:tc>
          <w:tcPr>
            <w:tcW w:w="471" w:type="dxa"/>
            <w:tcBorders>
              <w:top w:val="single" w:sz="6" w:space="0" w:color="auto"/>
              <w:left w:val="single" w:sz="6" w:space="0" w:color="auto"/>
              <w:bottom w:val="single" w:sz="6" w:space="0" w:color="auto"/>
              <w:right w:val="single" w:sz="6" w:space="0" w:color="auto"/>
            </w:tcBorders>
            <w:textDirection w:val="tbRl"/>
            <w:vAlign w:val="center"/>
            <w:hideMark/>
          </w:tcPr>
          <w:p w14:paraId="34B5D38A"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Classification code</w:t>
            </w:r>
          </w:p>
        </w:tc>
        <w:tc>
          <w:tcPr>
            <w:tcW w:w="535" w:type="dxa"/>
            <w:tcBorders>
              <w:top w:val="single" w:sz="6" w:space="0" w:color="auto"/>
              <w:left w:val="single" w:sz="6" w:space="0" w:color="auto"/>
              <w:bottom w:val="single" w:sz="6" w:space="0" w:color="auto"/>
              <w:right w:val="single" w:sz="6" w:space="0" w:color="auto"/>
            </w:tcBorders>
            <w:textDirection w:val="tbRl"/>
            <w:vAlign w:val="center"/>
            <w:hideMark/>
          </w:tcPr>
          <w:p w14:paraId="3E81242F"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Packing group</w:t>
            </w:r>
          </w:p>
        </w:tc>
        <w:tc>
          <w:tcPr>
            <w:tcW w:w="695" w:type="dxa"/>
            <w:tcBorders>
              <w:top w:val="single" w:sz="6" w:space="0" w:color="auto"/>
              <w:left w:val="single" w:sz="6" w:space="0" w:color="auto"/>
              <w:bottom w:val="single" w:sz="6" w:space="0" w:color="auto"/>
              <w:right w:val="single" w:sz="6" w:space="0" w:color="auto"/>
            </w:tcBorders>
            <w:noWrap/>
            <w:textDirection w:val="tbRl"/>
            <w:vAlign w:val="center"/>
            <w:hideMark/>
          </w:tcPr>
          <w:p w14:paraId="7B55EAC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Dangers</w:t>
            </w:r>
          </w:p>
        </w:tc>
        <w:tc>
          <w:tcPr>
            <w:tcW w:w="581" w:type="dxa"/>
            <w:tcBorders>
              <w:top w:val="single" w:sz="6" w:space="0" w:color="auto"/>
              <w:left w:val="single" w:sz="6" w:space="0" w:color="auto"/>
              <w:bottom w:val="single" w:sz="6" w:space="0" w:color="auto"/>
              <w:right w:val="single" w:sz="6" w:space="0" w:color="auto"/>
            </w:tcBorders>
            <w:textDirection w:val="tbRl"/>
            <w:vAlign w:val="center"/>
            <w:hideMark/>
          </w:tcPr>
          <w:p w14:paraId="2A1BB32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Type of tank vessel</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03B39158"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Cargo tank design</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1ADB91B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Cargo tank type</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747214E2"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Cargo tank equipment</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57982886"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Opening pressure of the</w:t>
            </w:r>
            <w:r w:rsidRPr="00823062">
              <w:rPr>
                <w:color w:val="000000"/>
                <w:sz w:val="16"/>
                <w:szCs w:val="16"/>
                <w:lang w:bidi="th-TH"/>
              </w:rPr>
              <w:br/>
              <w:t>pressure relief valve/high velocity vent valve, in kPa</w:t>
            </w:r>
          </w:p>
        </w:tc>
        <w:tc>
          <w:tcPr>
            <w:tcW w:w="709" w:type="dxa"/>
            <w:tcBorders>
              <w:top w:val="single" w:sz="6" w:space="0" w:color="auto"/>
              <w:left w:val="single" w:sz="6" w:space="0" w:color="auto"/>
              <w:bottom w:val="single" w:sz="6" w:space="0" w:color="auto"/>
              <w:right w:val="single" w:sz="6" w:space="0" w:color="auto"/>
            </w:tcBorders>
            <w:textDirection w:val="tbRl"/>
            <w:vAlign w:val="center"/>
            <w:hideMark/>
          </w:tcPr>
          <w:p w14:paraId="0357716D"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 xml:space="preserve">Maximum degree of filling </w:t>
            </w:r>
            <w:r w:rsidRPr="00823062">
              <w:rPr>
                <w:color w:val="000000"/>
                <w:sz w:val="16"/>
                <w:szCs w:val="16"/>
                <w:lang w:bidi="th-TH"/>
              </w:rPr>
              <w:br/>
              <w:t>in %</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4CA726C8"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Relative density at 20 °C</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4387ABBC"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Type of sampling device</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46D4266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Pump room below deck</w:t>
            </w:r>
            <w:r w:rsidRPr="00823062">
              <w:rPr>
                <w:color w:val="000000"/>
                <w:sz w:val="16"/>
                <w:szCs w:val="16"/>
                <w:lang w:bidi="th-TH"/>
              </w:rPr>
              <w:br/>
              <w:t>permitted</w:t>
            </w:r>
          </w:p>
        </w:tc>
        <w:tc>
          <w:tcPr>
            <w:tcW w:w="567" w:type="dxa"/>
            <w:tcBorders>
              <w:top w:val="single" w:sz="6" w:space="0" w:color="auto"/>
              <w:left w:val="single" w:sz="6" w:space="0" w:color="auto"/>
              <w:bottom w:val="single" w:sz="6" w:space="0" w:color="auto"/>
              <w:right w:val="single" w:sz="6" w:space="0" w:color="auto"/>
            </w:tcBorders>
            <w:textDirection w:val="tbRl"/>
            <w:vAlign w:val="center"/>
            <w:hideMark/>
          </w:tcPr>
          <w:p w14:paraId="53D25F3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Temperature class</w:t>
            </w:r>
          </w:p>
        </w:tc>
        <w:tc>
          <w:tcPr>
            <w:tcW w:w="704" w:type="dxa"/>
            <w:tcBorders>
              <w:top w:val="single" w:sz="6" w:space="0" w:color="auto"/>
              <w:left w:val="single" w:sz="6" w:space="0" w:color="auto"/>
              <w:bottom w:val="single" w:sz="6" w:space="0" w:color="auto"/>
              <w:right w:val="single" w:sz="6" w:space="0" w:color="auto"/>
            </w:tcBorders>
            <w:textDirection w:val="tbRl"/>
            <w:vAlign w:val="center"/>
            <w:hideMark/>
          </w:tcPr>
          <w:p w14:paraId="489A947F"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Explosion group</w:t>
            </w:r>
          </w:p>
        </w:tc>
        <w:tc>
          <w:tcPr>
            <w:tcW w:w="572" w:type="dxa"/>
            <w:tcBorders>
              <w:top w:val="single" w:sz="6" w:space="0" w:color="auto"/>
              <w:left w:val="single" w:sz="6" w:space="0" w:color="auto"/>
              <w:bottom w:val="single" w:sz="6" w:space="0" w:color="auto"/>
              <w:right w:val="single" w:sz="6" w:space="0" w:color="auto"/>
            </w:tcBorders>
            <w:textDirection w:val="tbRl"/>
            <w:vAlign w:val="center"/>
            <w:hideMark/>
          </w:tcPr>
          <w:p w14:paraId="6D3FA0BA"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Anti-explosion protection</w:t>
            </w:r>
            <w:r w:rsidRPr="00823062">
              <w:rPr>
                <w:color w:val="000000"/>
                <w:sz w:val="16"/>
                <w:szCs w:val="16"/>
                <w:lang w:bidi="th-TH"/>
              </w:rPr>
              <w:br/>
              <w:t>required</w:t>
            </w:r>
          </w:p>
        </w:tc>
        <w:tc>
          <w:tcPr>
            <w:tcW w:w="704" w:type="dxa"/>
            <w:tcBorders>
              <w:top w:val="single" w:sz="6" w:space="0" w:color="auto"/>
              <w:left w:val="single" w:sz="6" w:space="0" w:color="auto"/>
              <w:bottom w:val="single" w:sz="6" w:space="0" w:color="auto"/>
              <w:right w:val="single" w:sz="6" w:space="0" w:color="auto"/>
            </w:tcBorders>
            <w:textDirection w:val="tbRl"/>
            <w:vAlign w:val="center"/>
            <w:hideMark/>
          </w:tcPr>
          <w:p w14:paraId="3D06028C"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Equipment required</w:t>
            </w:r>
          </w:p>
        </w:tc>
        <w:tc>
          <w:tcPr>
            <w:tcW w:w="427" w:type="dxa"/>
            <w:tcBorders>
              <w:top w:val="single" w:sz="6" w:space="0" w:color="auto"/>
              <w:left w:val="single" w:sz="6" w:space="0" w:color="auto"/>
              <w:bottom w:val="single" w:sz="6" w:space="0" w:color="auto"/>
              <w:right w:val="single" w:sz="6" w:space="0" w:color="auto"/>
            </w:tcBorders>
            <w:textDirection w:val="tbRl"/>
            <w:vAlign w:val="center"/>
            <w:hideMark/>
          </w:tcPr>
          <w:p w14:paraId="2A9C7BD1"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Number of cones/blue lights</w:t>
            </w:r>
          </w:p>
        </w:tc>
        <w:tc>
          <w:tcPr>
            <w:tcW w:w="850" w:type="dxa"/>
            <w:tcBorders>
              <w:top w:val="single" w:sz="6" w:space="0" w:color="auto"/>
              <w:left w:val="single" w:sz="6" w:space="0" w:color="auto"/>
              <w:bottom w:val="single" w:sz="6" w:space="0" w:color="auto"/>
              <w:right w:val="single" w:sz="6" w:space="0" w:color="auto"/>
            </w:tcBorders>
            <w:textDirection w:val="tbRl"/>
            <w:vAlign w:val="center"/>
            <w:hideMark/>
          </w:tcPr>
          <w:p w14:paraId="5046DB4A"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Additional requirements/Remarks</w:t>
            </w:r>
          </w:p>
        </w:tc>
      </w:tr>
      <w:tr w:rsidR="00307814" w:rsidRPr="00823062" w14:paraId="229B2570" w14:textId="77777777" w:rsidTr="00142B64">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3D21EA0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hideMark/>
          </w:tcPr>
          <w:p w14:paraId="591AD2D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hideMark/>
          </w:tcPr>
          <w:p w14:paraId="7517A84B"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hideMark/>
          </w:tcPr>
          <w:p w14:paraId="27A040CE"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hideMark/>
          </w:tcPr>
          <w:p w14:paraId="49E2E68B"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20B335D2"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hideMark/>
          </w:tcPr>
          <w:p w14:paraId="16246C2B"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0E566DEA"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24C357A4"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7505F9CE"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014D3BC4"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0AFA7F4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46F1C606"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4446A37E"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64FAE9B2"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08E4321A"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3562BA28"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278C588A"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4E2D6EF6"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4006C27C"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5E5FF732"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(20)</w:t>
            </w:r>
          </w:p>
        </w:tc>
      </w:tr>
      <w:tr w:rsidR="00307814" w:rsidRPr="00823062" w14:paraId="3C0D844B" w14:textId="77777777" w:rsidTr="00142B64">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34F7FF39"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hideMark/>
          </w:tcPr>
          <w:p w14:paraId="2906F6C4"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0B357481"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hideMark/>
          </w:tcPr>
          <w:p w14:paraId="1CC32E4A"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hideMark/>
          </w:tcPr>
          <w:p w14:paraId="06D393EB"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7DDE5956"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56163692"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2D386278"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672670DB"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8C4648A"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3151D9F3"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2C23149F"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58DAED54"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61CF99FD"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74535D04"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3D24680D"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38B88F78"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1B64B2C8"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012B6160"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7843549F"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4A12532B" w14:textId="77777777" w:rsidR="00307814" w:rsidRPr="00823062" w:rsidRDefault="00307814" w:rsidP="00142B64">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r>
      <w:tr w:rsidR="00307814" w:rsidRPr="00823062" w14:paraId="0D0FF362" w14:textId="77777777" w:rsidTr="00142B64">
        <w:trPr>
          <w:cantSplit/>
          <w:trHeight w:val="119"/>
          <w:jc w:val="right"/>
        </w:trPr>
        <w:tc>
          <w:tcPr>
            <w:tcW w:w="790" w:type="dxa"/>
            <w:tcBorders>
              <w:top w:val="single" w:sz="6" w:space="0" w:color="auto"/>
              <w:left w:val="single" w:sz="6" w:space="0" w:color="auto"/>
              <w:bottom w:val="single" w:sz="6" w:space="0" w:color="auto"/>
              <w:right w:val="single" w:sz="6" w:space="0" w:color="auto"/>
            </w:tcBorders>
            <w:hideMark/>
          </w:tcPr>
          <w:p w14:paraId="6D990BC2"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2364FB81" w14:textId="77777777" w:rsidR="00307814" w:rsidRPr="00823062" w:rsidRDefault="00307814" w:rsidP="00142B64">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SHALE OIL</w:t>
            </w:r>
          </w:p>
        </w:tc>
        <w:tc>
          <w:tcPr>
            <w:tcW w:w="346" w:type="dxa"/>
            <w:tcBorders>
              <w:top w:val="single" w:sz="6" w:space="0" w:color="auto"/>
              <w:left w:val="single" w:sz="6" w:space="0" w:color="auto"/>
              <w:bottom w:val="single" w:sz="6" w:space="0" w:color="auto"/>
              <w:right w:val="single" w:sz="4" w:space="0" w:color="auto"/>
            </w:tcBorders>
            <w:hideMark/>
          </w:tcPr>
          <w:p w14:paraId="7411383C"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471" w:type="dxa"/>
            <w:tcBorders>
              <w:top w:val="single" w:sz="6" w:space="0" w:color="auto"/>
              <w:left w:val="single" w:sz="4" w:space="0" w:color="auto"/>
              <w:bottom w:val="single" w:sz="6" w:space="0" w:color="auto"/>
              <w:right w:val="single" w:sz="6" w:space="0" w:color="auto"/>
            </w:tcBorders>
            <w:hideMark/>
          </w:tcPr>
          <w:p w14:paraId="53A754B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556A320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w:t>
            </w:r>
          </w:p>
        </w:tc>
        <w:tc>
          <w:tcPr>
            <w:tcW w:w="695" w:type="dxa"/>
            <w:tcBorders>
              <w:top w:val="single" w:sz="6" w:space="0" w:color="auto"/>
              <w:left w:val="single" w:sz="6" w:space="0" w:color="auto"/>
              <w:bottom w:val="single" w:sz="6" w:space="0" w:color="auto"/>
              <w:right w:val="single" w:sz="6" w:space="0" w:color="auto"/>
            </w:tcBorders>
            <w:noWrap/>
            <w:hideMark/>
          </w:tcPr>
          <w:p w14:paraId="660DCA7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hideMark/>
          </w:tcPr>
          <w:p w14:paraId="3A1D69EF"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1575D7D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64E5D05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5F76316E"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5453400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hideMark/>
          </w:tcPr>
          <w:p w14:paraId="18CBF1B6"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63048A3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403640AF"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7C5C4CF7"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7C01A64C"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6655BA8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 B</w:t>
            </w:r>
            <w:r w:rsidRPr="00823062">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hideMark/>
          </w:tcPr>
          <w:p w14:paraId="01E0BB5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257E946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040EF61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w:t>
            </w:r>
          </w:p>
        </w:tc>
        <w:tc>
          <w:tcPr>
            <w:tcW w:w="850" w:type="dxa"/>
            <w:tcBorders>
              <w:top w:val="single" w:sz="6" w:space="0" w:color="auto"/>
              <w:left w:val="single" w:sz="6" w:space="0" w:color="auto"/>
              <w:bottom w:val="single" w:sz="6" w:space="0" w:color="auto"/>
              <w:right w:val="single" w:sz="6" w:space="0" w:color="auto"/>
            </w:tcBorders>
            <w:hideMark/>
          </w:tcPr>
          <w:p w14:paraId="4D032785" w14:textId="77777777" w:rsidR="00307814" w:rsidRPr="00823062" w:rsidRDefault="00307814" w:rsidP="00142B64">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14; 23</w:t>
            </w:r>
          </w:p>
        </w:tc>
      </w:tr>
      <w:tr w:rsidR="00307814" w:rsidRPr="00823062" w14:paraId="1F9E802F" w14:textId="77777777" w:rsidTr="00142B64">
        <w:trPr>
          <w:cantSplit/>
          <w:trHeight w:val="151"/>
          <w:jc w:val="right"/>
        </w:trPr>
        <w:tc>
          <w:tcPr>
            <w:tcW w:w="790" w:type="dxa"/>
            <w:tcBorders>
              <w:top w:val="single" w:sz="6" w:space="0" w:color="auto"/>
              <w:left w:val="single" w:sz="6" w:space="0" w:color="auto"/>
              <w:bottom w:val="single" w:sz="6" w:space="0" w:color="auto"/>
              <w:right w:val="single" w:sz="6" w:space="0" w:color="auto"/>
            </w:tcBorders>
            <w:hideMark/>
          </w:tcPr>
          <w:p w14:paraId="37F8B6D1"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1288</w:t>
            </w:r>
          </w:p>
        </w:tc>
        <w:tc>
          <w:tcPr>
            <w:tcW w:w="2500" w:type="dxa"/>
            <w:tcBorders>
              <w:top w:val="single" w:sz="6" w:space="0" w:color="auto"/>
              <w:left w:val="single" w:sz="6" w:space="0" w:color="auto"/>
              <w:bottom w:val="single" w:sz="6" w:space="0" w:color="auto"/>
              <w:right w:val="single" w:sz="6" w:space="0" w:color="auto"/>
            </w:tcBorders>
            <w:hideMark/>
          </w:tcPr>
          <w:p w14:paraId="5B8A3CF3" w14:textId="77777777" w:rsidR="00307814" w:rsidRPr="00823062" w:rsidRDefault="00307814" w:rsidP="00142B64">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SHALE OIL</w:t>
            </w:r>
          </w:p>
        </w:tc>
        <w:tc>
          <w:tcPr>
            <w:tcW w:w="346" w:type="dxa"/>
            <w:tcBorders>
              <w:top w:val="single" w:sz="6" w:space="0" w:color="auto"/>
              <w:left w:val="single" w:sz="6" w:space="0" w:color="auto"/>
              <w:bottom w:val="single" w:sz="6" w:space="0" w:color="auto"/>
              <w:right w:val="single" w:sz="6" w:space="0" w:color="auto"/>
            </w:tcBorders>
            <w:hideMark/>
          </w:tcPr>
          <w:p w14:paraId="61512BFD"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471" w:type="dxa"/>
            <w:tcBorders>
              <w:top w:val="single" w:sz="6" w:space="0" w:color="auto"/>
              <w:left w:val="single" w:sz="6" w:space="0" w:color="auto"/>
              <w:bottom w:val="single" w:sz="6" w:space="0" w:color="auto"/>
              <w:right w:val="single" w:sz="6" w:space="0" w:color="auto"/>
            </w:tcBorders>
            <w:hideMark/>
          </w:tcPr>
          <w:p w14:paraId="02117077"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F1</w:t>
            </w:r>
          </w:p>
        </w:tc>
        <w:tc>
          <w:tcPr>
            <w:tcW w:w="535" w:type="dxa"/>
            <w:tcBorders>
              <w:top w:val="single" w:sz="6" w:space="0" w:color="auto"/>
              <w:left w:val="single" w:sz="6" w:space="0" w:color="auto"/>
              <w:bottom w:val="single" w:sz="6" w:space="0" w:color="auto"/>
              <w:right w:val="single" w:sz="6" w:space="0" w:color="auto"/>
            </w:tcBorders>
            <w:hideMark/>
          </w:tcPr>
          <w:p w14:paraId="721439C1"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III</w:t>
            </w:r>
          </w:p>
        </w:tc>
        <w:tc>
          <w:tcPr>
            <w:tcW w:w="695" w:type="dxa"/>
            <w:tcBorders>
              <w:top w:val="single" w:sz="6" w:space="0" w:color="auto"/>
              <w:left w:val="single" w:sz="6" w:space="0" w:color="auto"/>
              <w:bottom w:val="single" w:sz="6" w:space="0" w:color="auto"/>
              <w:right w:val="single" w:sz="6" w:space="0" w:color="auto"/>
            </w:tcBorders>
            <w:noWrap/>
            <w:hideMark/>
          </w:tcPr>
          <w:p w14:paraId="0CF8879F"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3+N3+CMR</w:t>
            </w:r>
          </w:p>
        </w:tc>
        <w:tc>
          <w:tcPr>
            <w:tcW w:w="581" w:type="dxa"/>
            <w:tcBorders>
              <w:top w:val="single" w:sz="6" w:space="0" w:color="auto"/>
              <w:left w:val="single" w:sz="6" w:space="0" w:color="auto"/>
              <w:bottom w:val="single" w:sz="6" w:space="0" w:color="auto"/>
              <w:right w:val="single" w:sz="6" w:space="0" w:color="auto"/>
            </w:tcBorders>
            <w:hideMark/>
          </w:tcPr>
          <w:p w14:paraId="35779589"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N</w:t>
            </w:r>
          </w:p>
        </w:tc>
        <w:tc>
          <w:tcPr>
            <w:tcW w:w="567" w:type="dxa"/>
            <w:tcBorders>
              <w:top w:val="single" w:sz="6" w:space="0" w:color="auto"/>
              <w:left w:val="single" w:sz="6" w:space="0" w:color="auto"/>
              <w:bottom w:val="single" w:sz="6" w:space="0" w:color="auto"/>
              <w:right w:val="single" w:sz="6" w:space="0" w:color="auto"/>
            </w:tcBorders>
            <w:hideMark/>
          </w:tcPr>
          <w:p w14:paraId="47B07A24"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567" w:type="dxa"/>
            <w:tcBorders>
              <w:top w:val="single" w:sz="6" w:space="0" w:color="auto"/>
              <w:left w:val="single" w:sz="6" w:space="0" w:color="auto"/>
              <w:bottom w:val="single" w:sz="6" w:space="0" w:color="auto"/>
              <w:right w:val="single" w:sz="6" w:space="0" w:color="auto"/>
            </w:tcBorders>
            <w:hideMark/>
          </w:tcPr>
          <w:p w14:paraId="584A9AF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412787B7"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248E41BD"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45</w:t>
            </w:r>
          </w:p>
        </w:tc>
        <w:tc>
          <w:tcPr>
            <w:tcW w:w="709" w:type="dxa"/>
            <w:tcBorders>
              <w:top w:val="single" w:sz="6" w:space="0" w:color="auto"/>
              <w:left w:val="single" w:sz="6" w:space="0" w:color="auto"/>
              <w:bottom w:val="single" w:sz="6" w:space="0" w:color="auto"/>
              <w:right w:val="single" w:sz="6" w:space="0" w:color="auto"/>
            </w:tcBorders>
            <w:hideMark/>
          </w:tcPr>
          <w:p w14:paraId="007CA35D"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97</w:t>
            </w:r>
          </w:p>
        </w:tc>
        <w:tc>
          <w:tcPr>
            <w:tcW w:w="567" w:type="dxa"/>
            <w:tcBorders>
              <w:top w:val="single" w:sz="6" w:space="0" w:color="auto"/>
              <w:left w:val="single" w:sz="6" w:space="0" w:color="auto"/>
              <w:bottom w:val="single" w:sz="6" w:space="0" w:color="auto"/>
              <w:right w:val="single" w:sz="6" w:space="0" w:color="auto"/>
            </w:tcBorders>
            <w:hideMark/>
          </w:tcPr>
          <w:p w14:paraId="4893E700"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Pr>
                <w:color w:val="000000"/>
                <w:sz w:val="16"/>
                <w:szCs w:val="16"/>
                <w:lang w:bidi="th-TH"/>
              </w:rPr>
              <w:t>0.92</w:t>
            </w:r>
          </w:p>
        </w:tc>
        <w:tc>
          <w:tcPr>
            <w:tcW w:w="567" w:type="dxa"/>
            <w:tcBorders>
              <w:top w:val="single" w:sz="6" w:space="0" w:color="auto"/>
              <w:left w:val="single" w:sz="6" w:space="0" w:color="auto"/>
              <w:bottom w:val="single" w:sz="6" w:space="0" w:color="auto"/>
              <w:right w:val="single" w:sz="6" w:space="0" w:color="auto"/>
            </w:tcBorders>
            <w:hideMark/>
          </w:tcPr>
          <w:p w14:paraId="6D11B806"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w:t>
            </w:r>
          </w:p>
        </w:tc>
        <w:tc>
          <w:tcPr>
            <w:tcW w:w="567" w:type="dxa"/>
            <w:tcBorders>
              <w:top w:val="single" w:sz="6" w:space="0" w:color="auto"/>
              <w:left w:val="single" w:sz="6" w:space="0" w:color="auto"/>
              <w:bottom w:val="single" w:sz="6" w:space="0" w:color="auto"/>
              <w:right w:val="single" w:sz="6" w:space="0" w:color="auto"/>
            </w:tcBorders>
            <w:hideMark/>
          </w:tcPr>
          <w:p w14:paraId="5BCDBF5B"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567" w:type="dxa"/>
            <w:tcBorders>
              <w:top w:val="single" w:sz="6" w:space="0" w:color="auto"/>
              <w:left w:val="single" w:sz="6" w:space="0" w:color="auto"/>
              <w:bottom w:val="single" w:sz="6" w:space="0" w:color="auto"/>
              <w:right w:val="single" w:sz="6" w:space="0" w:color="auto"/>
            </w:tcBorders>
            <w:hideMark/>
          </w:tcPr>
          <w:p w14:paraId="7F32E597"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T3</w:t>
            </w:r>
          </w:p>
        </w:tc>
        <w:tc>
          <w:tcPr>
            <w:tcW w:w="704" w:type="dxa"/>
            <w:tcBorders>
              <w:top w:val="single" w:sz="6" w:space="0" w:color="auto"/>
              <w:left w:val="single" w:sz="6" w:space="0" w:color="auto"/>
              <w:bottom w:val="single" w:sz="6" w:space="0" w:color="auto"/>
              <w:right w:val="single" w:sz="6" w:space="0" w:color="auto"/>
            </w:tcBorders>
            <w:hideMark/>
          </w:tcPr>
          <w:p w14:paraId="5E9EC265"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II B</w:t>
            </w:r>
            <w:r w:rsidRPr="00823062">
              <w:rPr>
                <w:color w:val="000000"/>
                <w:sz w:val="16"/>
                <w:szCs w:val="16"/>
                <w:vertAlign w:val="superscript"/>
                <w:lang w:bidi="th-TH"/>
              </w:rPr>
              <w:t>4)</w:t>
            </w:r>
          </w:p>
        </w:tc>
        <w:tc>
          <w:tcPr>
            <w:tcW w:w="572" w:type="dxa"/>
            <w:tcBorders>
              <w:top w:val="single" w:sz="6" w:space="0" w:color="auto"/>
              <w:left w:val="single" w:sz="6" w:space="0" w:color="auto"/>
              <w:bottom w:val="single" w:sz="6" w:space="0" w:color="auto"/>
              <w:right w:val="single" w:sz="6" w:space="0" w:color="auto"/>
            </w:tcBorders>
            <w:hideMark/>
          </w:tcPr>
          <w:p w14:paraId="0B94964E"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yes</w:t>
            </w:r>
          </w:p>
        </w:tc>
        <w:tc>
          <w:tcPr>
            <w:tcW w:w="704" w:type="dxa"/>
            <w:tcBorders>
              <w:top w:val="single" w:sz="6" w:space="0" w:color="auto"/>
              <w:left w:val="single" w:sz="6" w:space="0" w:color="auto"/>
              <w:bottom w:val="single" w:sz="6" w:space="0" w:color="auto"/>
              <w:right w:val="single" w:sz="6" w:space="0" w:color="auto"/>
            </w:tcBorders>
            <w:hideMark/>
          </w:tcPr>
          <w:p w14:paraId="5E56DA3E"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PP, EP, EX, TOX, A</w:t>
            </w:r>
          </w:p>
        </w:tc>
        <w:tc>
          <w:tcPr>
            <w:tcW w:w="427" w:type="dxa"/>
            <w:tcBorders>
              <w:top w:val="single" w:sz="6" w:space="0" w:color="auto"/>
              <w:left w:val="single" w:sz="6" w:space="0" w:color="auto"/>
              <w:bottom w:val="single" w:sz="6" w:space="0" w:color="auto"/>
              <w:right w:val="single" w:sz="6" w:space="0" w:color="auto"/>
            </w:tcBorders>
            <w:hideMark/>
          </w:tcPr>
          <w:p w14:paraId="44FF674C" w14:textId="77777777" w:rsidR="00307814" w:rsidRPr="00823062" w:rsidRDefault="00307814" w:rsidP="00142B64">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hideMark/>
          </w:tcPr>
          <w:p w14:paraId="152AA23B" w14:textId="77777777" w:rsidR="00307814" w:rsidRPr="00823062" w:rsidRDefault="00307814" w:rsidP="00142B64">
            <w:pPr>
              <w:autoSpaceDE w:val="0"/>
              <w:autoSpaceDN w:val="0"/>
              <w:adjustRightInd w:val="0"/>
              <w:spacing w:before="10" w:after="10" w:line="240" w:lineRule="auto"/>
              <w:rPr>
                <w:color w:val="000000"/>
                <w:sz w:val="16"/>
                <w:szCs w:val="16"/>
                <w:lang w:bidi="th-TH"/>
              </w:rPr>
            </w:pPr>
            <w:r w:rsidRPr="00823062">
              <w:rPr>
                <w:color w:val="000000"/>
                <w:sz w:val="16"/>
                <w:szCs w:val="16"/>
                <w:lang w:bidi="th-TH"/>
              </w:rPr>
              <w:t>14; 23</w:t>
            </w:r>
          </w:p>
        </w:tc>
      </w:tr>
    </w:tbl>
    <w:p w14:paraId="1EA8613E" w14:textId="77777777" w:rsidR="00307814" w:rsidRDefault="00307814" w:rsidP="00307814"/>
    <w:p w14:paraId="13ECEB0E" w14:textId="3CA75D04" w:rsidR="00F50D84" w:rsidRPr="004F65CB" w:rsidRDefault="00307814" w:rsidP="00307814">
      <w:pPr>
        <w:suppressAutoHyphens w:val="0"/>
        <w:spacing w:line="240" w:lineRule="auto"/>
      </w:pPr>
      <w:r w:rsidRPr="001540C8">
        <w:rPr>
          <w:i/>
        </w:rPr>
        <w:t>(Reference document: ECE/TRANS/WP.15/AC.2/2022/19)</w:t>
      </w:r>
    </w:p>
    <w:p w14:paraId="0CC489FA" w14:textId="77777777" w:rsidR="00F50D84" w:rsidRDefault="00F50D84" w:rsidP="004D24DC"/>
    <w:p w14:paraId="28A4F45A" w14:textId="77777777" w:rsidR="004D24DC" w:rsidRDefault="004D24DC" w:rsidP="004D24DC"/>
    <w:p w14:paraId="152D6459" w14:textId="77777777" w:rsidR="004D24DC" w:rsidRDefault="004D24DC" w:rsidP="004D24DC"/>
    <w:p w14:paraId="11E44F10" w14:textId="77777777" w:rsidR="004D24DC" w:rsidRDefault="004D24DC" w:rsidP="004D24DC"/>
    <w:p w14:paraId="39018301" w14:textId="77777777" w:rsidR="004D24DC" w:rsidRDefault="004D24DC" w:rsidP="004D24DC"/>
    <w:p w14:paraId="5FD8B068" w14:textId="77777777" w:rsidR="00024BA0" w:rsidRDefault="00024BA0" w:rsidP="004D24DC">
      <w:pPr>
        <w:sectPr w:rsidR="00024BA0" w:rsidSect="004D24DC">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p>
    <w:p w14:paraId="37A1385D" w14:textId="77777777" w:rsidR="00AB5A80" w:rsidRDefault="00AB5A80" w:rsidP="00AB5A80">
      <w:pPr>
        <w:pStyle w:val="H23G"/>
      </w:pPr>
      <w:r>
        <w:lastRenderedPageBreak/>
        <w:tab/>
      </w:r>
      <w:r>
        <w:tab/>
      </w:r>
      <w:r w:rsidRPr="004607B1">
        <w:t xml:space="preserve">Chapter </w:t>
      </w:r>
      <w:r>
        <w:t>3.2</w:t>
      </w:r>
    </w:p>
    <w:p w14:paraId="3EFC1BB5" w14:textId="77777777" w:rsidR="00AB5A80" w:rsidRPr="006B128A" w:rsidRDefault="00AB5A80" w:rsidP="00AB5A80">
      <w:pPr>
        <w:pStyle w:val="SingleTxtG"/>
      </w:pPr>
      <w:r w:rsidRPr="006B128A">
        <w:t xml:space="preserve">3.2.3.1, column (20), remark 33, </w:t>
      </w:r>
      <w:r>
        <w:t xml:space="preserve">paragraph </w:t>
      </w:r>
      <w:r w:rsidRPr="006B128A">
        <w:t>(n)</w:t>
      </w:r>
      <w:r w:rsidRPr="006B128A">
        <w:tab/>
        <w:t xml:space="preserve">Amend </w:t>
      </w:r>
      <w:r>
        <w:t xml:space="preserve">subparagraph </w:t>
      </w:r>
      <w:r w:rsidRPr="006B128A">
        <w:t>.1 to read as follows:</w:t>
      </w:r>
    </w:p>
    <w:p w14:paraId="68BFB303" w14:textId="77777777" w:rsidR="00AB5A80" w:rsidRPr="006B128A" w:rsidRDefault="00AB5A80" w:rsidP="00AB5A80">
      <w:pPr>
        <w:pStyle w:val="SingleTxtG"/>
      </w:pPr>
      <w:r w:rsidRPr="006B128A">
        <w:t>“.1</w:t>
      </w:r>
      <w:r w:rsidRPr="006B128A">
        <w:tab/>
        <w:t>The addition date of the stabilizer and the duration of its effectiveness;”.</w:t>
      </w:r>
    </w:p>
    <w:p w14:paraId="1D436624" w14:textId="77777777" w:rsidR="00AB5A80" w:rsidRPr="00021CB5" w:rsidRDefault="00AB5A80" w:rsidP="00AB5A80">
      <w:pPr>
        <w:pStyle w:val="SingleTxtG"/>
        <w:rPr>
          <w:lang w:val="fr-CH"/>
        </w:rPr>
      </w:pPr>
      <w:r w:rsidRPr="00570582">
        <w:rPr>
          <w:i/>
          <w:lang w:val="fr-CH"/>
        </w:rPr>
        <w:t>(Reference document: informal document INF.3)</w:t>
      </w:r>
    </w:p>
    <w:p w14:paraId="3DB223B5" w14:textId="77777777" w:rsidR="00AB5A80" w:rsidRDefault="00AB5A80" w:rsidP="00AB5A80">
      <w:pPr>
        <w:pStyle w:val="SingleTxtG"/>
      </w:pPr>
      <w:r>
        <w:t>3.2.3.3, column (18) and 3.2.4.3 J, column (18)</w:t>
      </w:r>
      <w:r>
        <w:tab/>
        <w:t xml:space="preserve"> Amendment does not apply to the English text.</w:t>
      </w:r>
    </w:p>
    <w:p w14:paraId="7610AC2B" w14:textId="77777777" w:rsidR="00AB5A80" w:rsidRDefault="00AB5A80" w:rsidP="00AB5A80">
      <w:pPr>
        <w:pStyle w:val="SingleTxtG"/>
        <w:rPr>
          <w:i/>
        </w:rPr>
      </w:pPr>
      <w:r w:rsidRPr="001540C8">
        <w:rPr>
          <w:i/>
        </w:rPr>
        <w:t>(Reference document: ECE/TRANS/WP.15/AC.2/2022/</w:t>
      </w:r>
      <w:r>
        <w:rPr>
          <w:i/>
        </w:rPr>
        <w:t>3</w:t>
      </w:r>
      <w:r w:rsidRPr="001540C8">
        <w:rPr>
          <w:i/>
        </w:rPr>
        <w:t>)</w:t>
      </w:r>
    </w:p>
    <w:p w14:paraId="78A9F085" w14:textId="77777777" w:rsidR="00AB5A80" w:rsidRDefault="00AB5A80" w:rsidP="00AB5A80">
      <w:pPr>
        <w:pStyle w:val="SingleTxtG"/>
      </w:pPr>
      <w:r>
        <w:t>3.2.4.2</w:t>
      </w:r>
      <w:r>
        <w:tab/>
      </w:r>
      <w:r>
        <w:tab/>
        <w:t>In the Application form for special authorizations, under section 1.5.2:</w:t>
      </w:r>
    </w:p>
    <w:p w14:paraId="2A7D04BF" w14:textId="77777777" w:rsidR="00AB5A80" w:rsidRDefault="00AB5A80" w:rsidP="00AB5A80">
      <w:pPr>
        <w:pStyle w:val="SingleTxtG"/>
        <w:ind w:left="2268"/>
      </w:pPr>
      <w:r>
        <w:t>In 2.12 “Flow time” replace “ISO 2431-1996” by “ISO 2431:2019”.</w:t>
      </w:r>
    </w:p>
    <w:p w14:paraId="192BD28E" w14:textId="77777777" w:rsidR="00AB5A80" w:rsidRDefault="00AB5A80" w:rsidP="00AB5A80">
      <w:pPr>
        <w:pStyle w:val="SingleTxtG"/>
        <w:ind w:left="2268"/>
      </w:pPr>
      <w:r>
        <w:t>In 3.2 “Flash-point”, replace:</w:t>
      </w:r>
    </w:p>
    <w:p w14:paraId="413949C8" w14:textId="77777777" w:rsidR="00AB5A80" w:rsidRDefault="00AB5A80" w:rsidP="00AB5A80">
      <w:pPr>
        <w:pStyle w:val="SingleTxtG"/>
        <w:ind w:left="2988" w:hanging="360"/>
      </w:pPr>
      <w:r>
        <w:rPr>
          <w:rFonts w:ascii="Symbol" w:hAnsi="Symbol"/>
        </w:rPr>
        <w:t></w:t>
      </w:r>
      <w:r>
        <w:rPr>
          <w:rFonts w:ascii="Symbol" w:hAnsi="Symbol"/>
        </w:rPr>
        <w:tab/>
      </w:r>
      <w:r>
        <w:t>“DIN 51755-1:1974” by “DIN 51755:1974-03”.</w:t>
      </w:r>
    </w:p>
    <w:p w14:paraId="4DD06056" w14:textId="77777777" w:rsidR="00AB5A80" w:rsidRDefault="00AB5A80" w:rsidP="00AB5A80">
      <w:pPr>
        <w:pStyle w:val="SingleTxtG"/>
        <w:ind w:left="2988" w:hanging="360"/>
      </w:pPr>
      <w:r>
        <w:rPr>
          <w:rFonts w:ascii="Symbol" w:hAnsi="Symbol"/>
        </w:rPr>
        <w:t></w:t>
      </w:r>
      <w:r>
        <w:rPr>
          <w:rFonts w:ascii="Symbol" w:hAnsi="Symbol"/>
        </w:rPr>
        <w:tab/>
      </w:r>
      <w:r>
        <w:t>“EN ISO 3679:2004” by “ISO 3679:2015”.</w:t>
      </w:r>
    </w:p>
    <w:p w14:paraId="4E0CA58C" w14:textId="77777777" w:rsidR="00AB5A80" w:rsidRDefault="00AB5A80" w:rsidP="00AB5A80">
      <w:pPr>
        <w:pStyle w:val="SingleTxtG"/>
        <w:ind w:left="2988" w:hanging="360"/>
      </w:pPr>
      <w:r>
        <w:rPr>
          <w:rFonts w:ascii="Symbol" w:hAnsi="Symbol"/>
        </w:rPr>
        <w:t></w:t>
      </w:r>
      <w:r>
        <w:rPr>
          <w:rFonts w:ascii="Symbol" w:hAnsi="Symbol"/>
        </w:rPr>
        <w:tab/>
      </w:r>
      <w:r>
        <w:t>“EN ISO 2592:2002” by “ISO 2592:2017”.</w:t>
      </w:r>
    </w:p>
    <w:p w14:paraId="5637D1B0" w14:textId="77777777" w:rsidR="00AB5A80" w:rsidRDefault="00AB5A80" w:rsidP="00AB5A80">
      <w:pPr>
        <w:pStyle w:val="SingleTxtG"/>
        <w:ind w:left="2268"/>
      </w:pPr>
      <w:r>
        <w:t xml:space="preserve">In 3.3 </w:t>
      </w:r>
      <w:r w:rsidRPr="00DD6450">
        <w:t>“Explosion limits”, r</w:t>
      </w:r>
      <w:r>
        <w:t>eplace “EN 1839:2012” by “EN 1839:2017”.</w:t>
      </w:r>
    </w:p>
    <w:p w14:paraId="36742102" w14:textId="77777777" w:rsidR="00AB5A80" w:rsidRDefault="00AB5A80" w:rsidP="00AB5A80">
      <w:pPr>
        <w:pStyle w:val="SingleTxtG"/>
        <w:rPr>
          <w:i/>
        </w:rPr>
      </w:pPr>
      <w:r w:rsidRPr="00C84453">
        <w:rPr>
          <w:i/>
        </w:rPr>
        <w:t>(Reference document: ECE/TRANS/WP.15/AC.2/2022/4)</w:t>
      </w:r>
    </w:p>
    <w:p w14:paraId="20231BED" w14:textId="77777777" w:rsidR="00AB5A80" w:rsidRDefault="00AB5A80" w:rsidP="00AB5A80">
      <w:pPr>
        <w:pStyle w:val="H23G"/>
      </w:pPr>
      <w:r>
        <w:tab/>
      </w:r>
      <w:r>
        <w:tab/>
      </w:r>
      <w:r w:rsidRPr="004607B1">
        <w:t xml:space="preserve">Chapter </w:t>
      </w:r>
      <w:r>
        <w:t>3.3</w:t>
      </w:r>
    </w:p>
    <w:p w14:paraId="7DF31089" w14:textId="77777777" w:rsidR="00AB5A80" w:rsidRPr="006B128A" w:rsidRDefault="00AB5A80" w:rsidP="00AB5A80">
      <w:pPr>
        <w:pStyle w:val="SingleTxtG"/>
      </w:pPr>
      <w:r w:rsidRPr="006B128A">
        <w:t>SP 651</w:t>
      </w:r>
      <w:r w:rsidRPr="006B128A">
        <w:tab/>
        <w:t>Amend to read as follows:</w:t>
      </w:r>
    </w:p>
    <w:p w14:paraId="70CE55DF" w14:textId="0BB8A435" w:rsidR="00AB5A80" w:rsidRPr="006B128A" w:rsidRDefault="00AB5A80" w:rsidP="00AB5A80">
      <w:pPr>
        <w:pStyle w:val="SingleTxtG"/>
      </w:pPr>
      <w:r w:rsidRPr="006B128A">
        <w:t>“651</w:t>
      </w:r>
      <w:r w:rsidRPr="006B128A">
        <w:tab/>
        <w:t>Special provision V2 (1) of ADR does not apply if the net explosive mass per transport unit does not exceed 4 000 kg, provided that the net explosive mass per vehicle does not exceed 3 000 kg.”.</w:t>
      </w:r>
    </w:p>
    <w:p w14:paraId="36C140D3" w14:textId="77777777" w:rsidR="00AB5A80" w:rsidRPr="00570582" w:rsidRDefault="00AB5A80" w:rsidP="00AB5A80">
      <w:pPr>
        <w:pStyle w:val="SingleTxtG"/>
        <w:rPr>
          <w:i/>
          <w:lang w:val="fr-CH"/>
        </w:rPr>
      </w:pPr>
      <w:r w:rsidRPr="00570582">
        <w:rPr>
          <w:i/>
          <w:lang w:val="fr-CH"/>
        </w:rPr>
        <w:t>(Reference document: informal document INF.13)</w:t>
      </w:r>
    </w:p>
    <w:p w14:paraId="2EE0BF63" w14:textId="77777777" w:rsidR="00AB5A80" w:rsidRDefault="00AB5A80" w:rsidP="00AB5A80">
      <w:pPr>
        <w:pStyle w:val="H23G"/>
      </w:pPr>
      <w:r w:rsidRPr="00DA36D9">
        <w:rPr>
          <w:lang w:val="fr-CH"/>
        </w:rPr>
        <w:tab/>
      </w:r>
      <w:r w:rsidRPr="00DA36D9">
        <w:rPr>
          <w:lang w:val="fr-CH"/>
        </w:rPr>
        <w:tab/>
      </w:r>
      <w:r>
        <w:t>Chapter 7.2</w:t>
      </w:r>
    </w:p>
    <w:p w14:paraId="7F1AFF8B" w14:textId="77777777" w:rsidR="00AB5A80" w:rsidRPr="006B128A" w:rsidRDefault="00AB5A80" w:rsidP="00AB5A80">
      <w:pPr>
        <w:pStyle w:val="SingleTxtG"/>
      </w:pPr>
      <w:r w:rsidRPr="006B128A">
        <w:t>7.2.3.1.1</w:t>
      </w:r>
      <w:r w:rsidRPr="006B128A">
        <w:tab/>
        <w:t>Amend to read as follows:</w:t>
      </w:r>
    </w:p>
    <w:p w14:paraId="49CA7BBF" w14:textId="77777777" w:rsidR="00AB5A80" w:rsidRPr="006B128A" w:rsidRDefault="00AB5A80" w:rsidP="00AB5A80">
      <w:pPr>
        <w:pStyle w:val="SingleTxtG"/>
      </w:pPr>
      <w:r w:rsidRPr="006B128A">
        <w:t>“7.2.3.1.1</w:t>
      </w:r>
      <w:r w:rsidRPr="006B128A">
        <w:tab/>
        <w:t>The cofferdams shall be empty</w:t>
      </w:r>
      <w:r w:rsidRPr="006B128A">
        <w:rPr>
          <w:i/>
          <w:iCs/>
        </w:rPr>
        <w:t xml:space="preserve">, </w:t>
      </w:r>
      <w:r w:rsidRPr="006B128A">
        <w:t>as long as the adjacent cargo tanks are not empty.</w:t>
      </w:r>
      <w:r w:rsidRPr="006B128A">
        <w:rPr>
          <w:i/>
          <w:iCs/>
        </w:rPr>
        <w:t xml:space="preserve"> </w:t>
      </w:r>
      <w:r w:rsidRPr="006B128A">
        <w:t>They shall be inspected before each filling and if not filled they shall be inspected frequently, at least once a week, in order to ascertain that they are dry (except for condensation water).”.</w:t>
      </w:r>
    </w:p>
    <w:p w14:paraId="77FA18CA" w14:textId="77777777" w:rsidR="00AB5A80" w:rsidRDefault="00AB5A80" w:rsidP="00AB5A80">
      <w:pPr>
        <w:pStyle w:val="SingleTxtG"/>
      </w:pPr>
      <w:r w:rsidRPr="006B128A">
        <w:rPr>
          <w:i/>
        </w:rPr>
        <w:t>(Reference document: ECE/TRANS/WP.15/AC.2/2022/16 as amended by informal document INF.22/Rev.1)</w:t>
      </w:r>
    </w:p>
    <w:p w14:paraId="5095E562" w14:textId="77777777" w:rsidR="00AB5A80" w:rsidRDefault="00AB5A80" w:rsidP="00AB5A80">
      <w:pPr>
        <w:pStyle w:val="SingleTxtG"/>
      </w:pPr>
      <w:r w:rsidRPr="00436795">
        <w:t>7.2.3.1.6, second indent</w:t>
      </w:r>
      <w:r w:rsidRPr="00436795">
        <w:tab/>
        <w:t>Amendment does no</w:t>
      </w:r>
      <w:r>
        <w:t>t apply to the English text.</w:t>
      </w:r>
    </w:p>
    <w:p w14:paraId="218DBEF0" w14:textId="77777777" w:rsidR="00AB5A80" w:rsidRDefault="00AB5A80" w:rsidP="00AB5A80">
      <w:pPr>
        <w:pStyle w:val="SingleTxtG"/>
        <w:rPr>
          <w:i/>
        </w:rPr>
      </w:pPr>
      <w:r w:rsidRPr="001540C8">
        <w:rPr>
          <w:i/>
        </w:rPr>
        <w:t>(Reference document: ECE/TRANS/WP.15/AC.2/2022/</w:t>
      </w:r>
      <w:r>
        <w:rPr>
          <w:i/>
        </w:rPr>
        <w:t>3</w:t>
      </w:r>
      <w:r w:rsidRPr="001540C8">
        <w:rPr>
          <w:i/>
        </w:rPr>
        <w:t>)</w:t>
      </w:r>
    </w:p>
    <w:p w14:paraId="55E2CAF6" w14:textId="77777777" w:rsidR="00AB5A80" w:rsidRPr="006B128A" w:rsidRDefault="00AB5A80" w:rsidP="00AB5A80">
      <w:pPr>
        <w:suppressAutoHyphens w:val="0"/>
        <w:spacing w:after="240" w:line="240" w:lineRule="auto"/>
        <w:ind w:left="2268" w:hanging="1134"/>
        <w:jc w:val="both"/>
        <w:rPr>
          <w:bCs/>
          <w:color w:val="000000"/>
        </w:rPr>
      </w:pPr>
      <w:r w:rsidRPr="006B128A">
        <w:rPr>
          <w:bCs/>
          <w:color w:val="000000"/>
        </w:rPr>
        <w:t>7.2.3.20.1</w:t>
      </w:r>
      <w:r w:rsidRPr="006B128A">
        <w:rPr>
          <w:bCs/>
          <w:color w:val="000000"/>
        </w:rPr>
        <w:tab/>
        <w:t>Amend the beginning to read as follows:</w:t>
      </w:r>
    </w:p>
    <w:p w14:paraId="78912E08" w14:textId="77777777" w:rsidR="00AB5A80" w:rsidRPr="006B128A" w:rsidRDefault="00AB5A80" w:rsidP="00AB5A80">
      <w:pPr>
        <w:suppressAutoHyphens w:val="0"/>
        <w:spacing w:after="240" w:line="240" w:lineRule="auto"/>
        <w:ind w:left="2268" w:right="1134" w:hanging="1134"/>
        <w:jc w:val="both"/>
        <w:rPr>
          <w:iCs/>
          <w:color w:val="000000"/>
        </w:rPr>
      </w:pPr>
      <w:r w:rsidRPr="006B128A">
        <w:rPr>
          <w:bCs/>
          <w:color w:val="000000"/>
        </w:rPr>
        <w:t>“7.2.3.20.1</w:t>
      </w:r>
      <w:r w:rsidRPr="006B128A">
        <w:rPr>
          <w:bCs/>
          <w:color w:val="000000"/>
        </w:rPr>
        <w:tab/>
      </w:r>
      <w:r w:rsidRPr="006B128A">
        <w:t>Cofferdams</w:t>
      </w:r>
      <w:r w:rsidRPr="006B128A">
        <w:rPr>
          <w:iCs/>
          <w:color w:val="000000"/>
        </w:rPr>
        <w:t xml:space="preserve"> fitted out as service spaces, and hold spaces containing insulated cargo tanks shall not be filled with water. </w:t>
      </w:r>
    </w:p>
    <w:p w14:paraId="749FF3F8" w14:textId="77777777" w:rsidR="00AB5A80" w:rsidRPr="006B128A" w:rsidRDefault="00AB5A80" w:rsidP="00AB5A80">
      <w:pPr>
        <w:pStyle w:val="SingleTxtG"/>
        <w:ind w:left="2296"/>
        <w:rPr>
          <w:bCs/>
          <w:iCs/>
          <w:color w:val="000000"/>
        </w:rPr>
      </w:pPr>
      <w:r w:rsidRPr="006B128A">
        <w:rPr>
          <w:bCs/>
          <w:iCs/>
          <w:color w:val="000000"/>
        </w:rPr>
        <w:t>Cofferdams, not fitted out as service spaces, may be filled with water, provided that:</w:t>
      </w:r>
    </w:p>
    <w:p w14:paraId="375F7618" w14:textId="77777777" w:rsidR="00AB5A80" w:rsidRPr="006B128A" w:rsidRDefault="00AB5A80" w:rsidP="00AB5A80">
      <w:pPr>
        <w:pStyle w:val="SingleTxtG"/>
        <w:ind w:left="3016" w:hanging="360"/>
        <w:rPr>
          <w:bCs/>
          <w:iCs/>
          <w:color w:val="000000"/>
        </w:rPr>
      </w:pPr>
      <w:r w:rsidRPr="006B128A">
        <w:rPr>
          <w:bCs/>
          <w:iCs/>
          <w:color w:val="000000"/>
        </w:rPr>
        <w:t>(a)</w:t>
      </w:r>
      <w:r w:rsidRPr="006B128A">
        <w:rPr>
          <w:bCs/>
          <w:iCs/>
          <w:color w:val="000000"/>
        </w:rPr>
        <w:tab/>
        <w:t>the adjacent cargo tanks are empty;</w:t>
      </w:r>
    </w:p>
    <w:p w14:paraId="64423A14" w14:textId="77777777" w:rsidR="00AB5A80" w:rsidRPr="006B128A" w:rsidRDefault="00AB5A80" w:rsidP="00AB5A80">
      <w:pPr>
        <w:pStyle w:val="SingleTxtG"/>
        <w:ind w:left="3016" w:hanging="360"/>
        <w:rPr>
          <w:bCs/>
          <w:iCs/>
          <w:color w:val="000000"/>
        </w:rPr>
      </w:pPr>
      <w:r w:rsidRPr="006B128A">
        <w:rPr>
          <w:bCs/>
          <w:iCs/>
          <w:color w:val="000000"/>
        </w:rPr>
        <w:t>(b)</w:t>
      </w:r>
      <w:r w:rsidRPr="006B128A">
        <w:rPr>
          <w:bCs/>
          <w:iCs/>
          <w:color w:val="000000"/>
        </w:rPr>
        <w:tab/>
        <w:t>this has been taken into account in the intact and damage stability calculations; and</w:t>
      </w:r>
    </w:p>
    <w:p w14:paraId="5BBAF66B" w14:textId="77777777" w:rsidR="00AB5A80" w:rsidRPr="006B128A" w:rsidRDefault="00AB5A80" w:rsidP="00AB5A80">
      <w:pPr>
        <w:pStyle w:val="SingleTxtG"/>
        <w:ind w:left="3016" w:hanging="360"/>
        <w:rPr>
          <w:bCs/>
          <w:iCs/>
          <w:color w:val="000000"/>
        </w:rPr>
      </w:pPr>
      <w:r w:rsidRPr="006B128A">
        <w:rPr>
          <w:bCs/>
          <w:iCs/>
          <w:color w:val="000000"/>
        </w:rPr>
        <w:t>(c)</w:t>
      </w:r>
      <w:r w:rsidRPr="006B128A">
        <w:rPr>
          <w:bCs/>
          <w:iCs/>
          <w:color w:val="000000"/>
        </w:rPr>
        <w:tab/>
        <w:t>filling is not prohibited in column (20) of Table C of Chapter 3.2.</w:t>
      </w:r>
    </w:p>
    <w:p w14:paraId="2E8C48F4" w14:textId="77777777" w:rsidR="00AB5A80" w:rsidRPr="006B128A" w:rsidRDefault="00AB5A80" w:rsidP="00AB5A80">
      <w:pPr>
        <w:pStyle w:val="SingleTxtG"/>
        <w:ind w:left="2296"/>
        <w:rPr>
          <w:bCs/>
        </w:rPr>
      </w:pPr>
      <w:r w:rsidRPr="006B128A">
        <w:rPr>
          <w:bCs/>
        </w:rPr>
        <w:lastRenderedPageBreak/>
        <w:t>Double</w:t>
      </w:r>
      <w:r w:rsidRPr="006B128A">
        <w:rPr>
          <w:bCs/>
          <w:iCs/>
          <w:color w:val="000000"/>
        </w:rPr>
        <w:t>-hull spaces, double bottoms and hold spaces</w:t>
      </w:r>
      <w:r w:rsidRPr="006B128A">
        <w:rPr>
          <w:bCs/>
          <w:i/>
          <w:iCs/>
          <w:color w:val="000000"/>
        </w:rPr>
        <w:t xml:space="preserve"> </w:t>
      </w:r>
      <w:r w:rsidRPr="006B128A">
        <w:rPr>
          <w:bCs/>
          <w:iCs/>
          <w:color w:val="000000"/>
        </w:rPr>
        <w:t>which do not contain insulated cargo tanks may be filled with ballast water provided:…”. Remainder unchanged.</w:t>
      </w:r>
    </w:p>
    <w:p w14:paraId="56D78990" w14:textId="77777777" w:rsidR="00AB5A80" w:rsidRDefault="00AB5A80" w:rsidP="00AB5A80">
      <w:pPr>
        <w:pStyle w:val="SingleTxtG"/>
        <w:rPr>
          <w:i/>
        </w:rPr>
      </w:pPr>
      <w:r w:rsidRPr="006B128A">
        <w:rPr>
          <w:i/>
        </w:rPr>
        <w:t>(Reference document: ECE/TRANS/WP.15/AC.2/2022/16 as amended by informal document INF.22/Rev.1)</w:t>
      </w:r>
    </w:p>
    <w:p w14:paraId="25C539BF" w14:textId="77777777" w:rsidR="00AB5A80" w:rsidRDefault="00AB5A80" w:rsidP="00AB5A80">
      <w:pPr>
        <w:pStyle w:val="SingleTxtG"/>
      </w:pPr>
      <w:r w:rsidRPr="00E12A3F">
        <w:t>7.2.4.16.8</w:t>
      </w:r>
      <w:r w:rsidRPr="00E12A3F">
        <w:tab/>
      </w:r>
      <w:r>
        <w:t>In the first and second paragraphs, r</w:t>
      </w:r>
      <w:r w:rsidRPr="00E12A3F">
        <w:t xml:space="preserve">eplace </w:t>
      </w:r>
      <w:r>
        <w:t>“</w:t>
      </w:r>
      <w:r w:rsidRPr="000F2723">
        <w:t>the PP equipment referred to in 8.1.5</w:t>
      </w:r>
      <w:r>
        <w:t>” by “</w:t>
      </w:r>
      <w:r w:rsidRPr="000F2723">
        <w:t xml:space="preserve">the PP </w:t>
      </w:r>
      <w:r>
        <w:t xml:space="preserve">protective </w:t>
      </w:r>
      <w:r w:rsidRPr="000F2723">
        <w:t>equipment referred to in 8.1.5</w:t>
      </w:r>
      <w:r>
        <w:t>”.</w:t>
      </w:r>
    </w:p>
    <w:p w14:paraId="1A452576" w14:textId="77777777" w:rsidR="00AB5A80" w:rsidRPr="00375D8D" w:rsidRDefault="00AB5A80" w:rsidP="00AB5A80">
      <w:pPr>
        <w:pStyle w:val="SingleTxtG"/>
        <w:rPr>
          <w:lang w:val="fr-CH"/>
        </w:rPr>
      </w:pPr>
      <w:r w:rsidRPr="00375D8D">
        <w:rPr>
          <w:i/>
          <w:lang w:val="fr-CH"/>
        </w:rPr>
        <w:t>(Reference document: ECE/TRANS/WP.15/AC.2/2022/3)</w:t>
      </w:r>
    </w:p>
    <w:p w14:paraId="69BAE7DF" w14:textId="77777777" w:rsidR="00AB5A80" w:rsidRPr="00375D8D" w:rsidRDefault="00AB5A80" w:rsidP="00AB5A80">
      <w:pPr>
        <w:pStyle w:val="H23G"/>
        <w:rPr>
          <w:lang w:val="fr-CH"/>
        </w:rPr>
      </w:pPr>
      <w:r w:rsidRPr="00375D8D">
        <w:rPr>
          <w:lang w:val="fr-CH"/>
        </w:rPr>
        <w:tab/>
      </w:r>
      <w:r w:rsidRPr="00375D8D">
        <w:rPr>
          <w:lang w:val="fr-CH"/>
        </w:rPr>
        <w:tab/>
        <w:t>Chapter 8.1</w:t>
      </w:r>
    </w:p>
    <w:p w14:paraId="425E4535" w14:textId="77777777" w:rsidR="00AB5A80" w:rsidRPr="00FB245D" w:rsidRDefault="00AB5A80" w:rsidP="00AB5A80">
      <w:pPr>
        <w:pStyle w:val="SingleTxtG"/>
      </w:pPr>
      <w:r>
        <w:t>8.1.2.2</w:t>
      </w:r>
      <w:r w:rsidRPr="00633C33">
        <w:t xml:space="preserve"> (</w:t>
      </w:r>
      <w:r>
        <w:t>f</w:t>
      </w:r>
      <w:r w:rsidRPr="00633C33">
        <w:t>)</w:t>
      </w:r>
      <w:r w:rsidRPr="00633C33">
        <w:tab/>
      </w:r>
      <w:r w:rsidRPr="00FB245D">
        <w:t>Replace “during a stay near to or within an onshore assigned zone” by “during a stay in the immediate vicinity of or within an onshore assigned zone”.</w:t>
      </w:r>
    </w:p>
    <w:p w14:paraId="3591CB03" w14:textId="77777777" w:rsidR="00AB5A80" w:rsidRDefault="00AB5A80" w:rsidP="00AB5A80">
      <w:pPr>
        <w:pStyle w:val="SingleTxtG"/>
        <w:rPr>
          <w:i/>
        </w:rPr>
      </w:pPr>
      <w:r w:rsidRPr="001540C8">
        <w:rPr>
          <w:i/>
        </w:rPr>
        <w:t>(Reference document: ECE/TRANS/WP.15/AC.2/2022/</w:t>
      </w:r>
      <w:r>
        <w:rPr>
          <w:i/>
        </w:rPr>
        <w:t>7</w:t>
      </w:r>
      <w:r w:rsidRPr="001540C8">
        <w:rPr>
          <w:i/>
        </w:rPr>
        <w:t>)</w:t>
      </w:r>
    </w:p>
    <w:p w14:paraId="3525F3E1" w14:textId="77777777" w:rsidR="00AB5A80" w:rsidRDefault="00AB5A80" w:rsidP="00AB5A80">
      <w:pPr>
        <w:pStyle w:val="SingleTxtG"/>
      </w:pPr>
      <w:r>
        <w:rPr>
          <w:iCs/>
        </w:rPr>
        <w:t>8.1.2.3 (s)</w:t>
      </w:r>
      <w:r>
        <w:rPr>
          <w:iCs/>
        </w:rPr>
        <w:tab/>
      </w:r>
      <w:r w:rsidRPr="00FB245D">
        <w:t>Replace “</w:t>
      </w:r>
      <w:r>
        <w:t xml:space="preserve">degassing or </w:t>
      </w:r>
      <w:r w:rsidRPr="00FB245D">
        <w:t>during a stay near to or within an onshore assigned zone” by “</w:t>
      </w:r>
      <w:r>
        <w:t xml:space="preserve">degassing during berthing or </w:t>
      </w:r>
      <w:r w:rsidRPr="00FB245D">
        <w:t>during a stay in the immediate vicinity of or within an onshore assigned zone”.</w:t>
      </w:r>
    </w:p>
    <w:p w14:paraId="0C09C4A6" w14:textId="77777777" w:rsidR="00AB5A80" w:rsidRPr="00375D8D" w:rsidRDefault="00AB5A80" w:rsidP="00AB5A80">
      <w:pPr>
        <w:pStyle w:val="SingleTxtG"/>
        <w:rPr>
          <w:i/>
        </w:rPr>
      </w:pPr>
      <w:r w:rsidRPr="00375D8D">
        <w:rPr>
          <w:i/>
        </w:rPr>
        <w:t>(Reference document: ECE/TRANS/WP.15/AC.2/2022/7)</w:t>
      </w:r>
    </w:p>
    <w:p w14:paraId="6DC9D9D6" w14:textId="77777777" w:rsidR="00AB5A80" w:rsidRDefault="00AB5A80" w:rsidP="00AB5A80">
      <w:pPr>
        <w:pStyle w:val="SingleTxtG"/>
      </w:pPr>
      <w:r w:rsidRPr="00BF767E">
        <w:rPr>
          <w:iCs/>
        </w:rPr>
        <w:t>8.1.5.1</w:t>
      </w:r>
      <w:r>
        <w:rPr>
          <w:iCs/>
        </w:rPr>
        <w:t>, PP</w:t>
      </w:r>
      <w:r w:rsidRPr="00BF767E">
        <w:rPr>
          <w:iCs/>
        </w:rPr>
        <w:tab/>
      </w:r>
      <w:r w:rsidRPr="00436795">
        <w:t>Amendment does no</w:t>
      </w:r>
      <w:r>
        <w:t>t apply to the English text.</w:t>
      </w:r>
    </w:p>
    <w:p w14:paraId="73B6D628" w14:textId="77777777" w:rsidR="00AB5A80" w:rsidRPr="00375D8D" w:rsidRDefault="00AB5A80" w:rsidP="00AB5A80">
      <w:pPr>
        <w:pStyle w:val="SingleTxtG"/>
        <w:rPr>
          <w:i/>
        </w:rPr>
      </w:pPr>
      <w:r w:rsidRPr="00375D8D">
        <w:rPr>
          <w:i/>
        </w:rPr>
        <w:t>(Reference document: ECE/TRANS/WP.15/AC.2/2022/3)</w:t>
      </w:r>
    </w:p>
    <w:p w14:paraId="4842C0A1" w14:textId="77777777" w:rsidR="00AB5A80" w:rsidRDefault="00AB5A80" w:rsidP="00AB5A80">
      <w:pPr>
        <w:pStyle w:val="SingleTxtG"/>
      </w:pPr>
      <w:r>
        <w:t>8.1.6.2</w:t>
      </w:r>
      <w:r>
        <w:tab/>
      </w:r>
      <w:r>
        <w:tab/>
        <w:t>In the first sentence, replace “EN 13765:2010-08” by “ISO 13765:2018” and “EN ISO 10380:2003-10” by “ISO 10380:2012”.</w:t>
      </w:r>
    </w:p>
    <w:p w14:paraId="43E4C352" w14:textId="77777777" w:rsidR="00AB5A80" w:rsidRDefault="00AB5A80" w:rsidP="00AB5A80">
      <w:pPr>
        <w:pStyle w:val="SingleTxtG"/>
        <w:rPr>
          <w:i/>
        </w:rPr>
      </w:pPr>
      <w:r w:rsidRPr="00C84453">
        <w:rPr>
          <w:i/>
        </w:rPr>
        <w:t>(Reference document: ECE/TRANS/WP.15/AC.2/2022/4)</w:t>
      </w:r>
    </w:p>
    <w:p w14:paraId="3A25EAAB" w14:textId="77777777" w:rsidR="00AB5A80" w:rsidRDefault="00AB5A80" w:rsidP="00AB5A80">
      <w:pPr>
        <w:pStyle w:val="SingleTxtG"/>
      </w:pPr>
      <w:r>
        <w:t>8.1.6.2</w:t>
      </w:r>
      <w:r>
        <w:tab/>
      </w:r>
      <w:r>
        <w:tab/>
        <w:t>In the second sentence, replace “or table K.1 of standard EN 13765: 2010-08” by “or section 8 and annex K of standard EN 13765:2018 (routine tests)”.</w:t>
      </w:r>
    </w:p>
    <w:p w14:paraId="5BA87FB5" w14:textId="77777777" w:rsidR="00AB5A80" w:rsidRDefault="00AB5A80" w:rsidP="00AB5A80">
      <w:pPr>
        <w:pStyle w:val="SingleTxtG"/>
        <w:rPr>
          <w:i/>
        </w:rPr>
      </w:pPr>
      <w:r w:rsidRPr="00C84453">
        <w:rPr>
          <w:i/>
        </w:rPr>
        <w:t>(Reference document: ECE/TRANS/WP.15/AC.2/2022/4)</w:t>
      </w:r>
    </w:p>
    <w:p w14:paraId="6A381792" w14:textId="77777777" w:rsidR="00AB5A80" w:rsidRDefault="00AB5A80" w:rsidP="00AB5A80">
      <w:pPr>
        <w:pStyle w:val="SingleTxtG"/>
      </w:pPr>
      <w:r>
        <w:t>8.1.6.2</w:t>
      </w:r>
      <w:r>
        <w:tab/>
      </w:r>
      <w:r>
        <w:tab/>
        <w:t>In the second sentence, delete “or paragraph 7 of standard EN ISO 10380:2003-10”.</w:t>
      </w:r>
    </w:p>
    <w:p w14:paraId="04ED2D8F" w14:textId="77777777" w:rsidR="00AB5A80" w:rsidRPr="00375D8D" w:rsidRDefault="00AB5A80" w:rsidP="00AB5A80">
      <w:pPr>
        <w:pStyle w:val="SingleTxtG"/>
        <w:rPr>
          <w:iCs/>
          <w:lang w:val="fr-CH"/>
        </w:rPr>
      </w:pPr>
      <w:r w:rsidRPr="00845DC5">
        <w:rPr>
          <w:i/>
          <w:lang w:val="fr-CH"/>
        </w:rPr>
        <w:t>(Reference document: ECE/TRANS/WP.15/AC.2/2022/4)</w:t>
      </w:r>
    </w:p>
    <w:p w14:paraId="19F9818C" w14:textId="77777777" w:rsidR="00AB5A80" w:rsidRPr="00CD0D1D" w:rsidRDefault="00AB5A80" w:rsidP="00AB5A80">
      <w:pPr>
        <w:pStyle w:val="H23G"/>
        <w:rPr>
          <w:lang w:val="fr-CH"/>
        </w:rPr>
      </w:pPr>
      <w:r w:rsidRPr="00375D8D">
        <w:rPr>
          <w:lang w:val="fr-CH"/>
        </w:rPr>
        <w:tab/>
      </w:r>
      <w:r w:rsidRPr="00375D8D">
        <w:rPr>
          <w:lang w:val="fr-CH"/>
        </w:rPr>
        <w:tab/>
      </w:r>
      <w:r w:rsidRPr="00CD0D1D">
        <w:rPr>
          <w:lang w:val="fr-CH"/>
        </w:rPr>
        <w:t>Chapter 8.2</w:t>
      </w:r>
    </w:p>
    <w:p w14:paraId="13EB8CFD" w14:textId="77777777" w:rsidR="00AB5A80" w:rsidRDefault="00AB5A80" w:rsidP="00AB5A80">
      <w:pPr>
        <w:pStyle w:val="SingleTxtG"/>
      </w:pPr>
      <w:r w:rsidRPr="0062760E">
        <w:t>8.2.2.3.1.1, Practical exercises</w:t>
      </w:r>
      <w:r w:rsidRPr="0062760E">
        <w:tab/>
        <w:t>Amendment does no</w:t>
      </w:r>
      <w:r>
        <w:t>t apply to the English text.</w:t>
      </w:r>
    </w:p>
    <w:p w14:paraId="4E8C7111" w14:textId="77777777" w:rsidR="00AB5A80" w:rsidRPr="0062760E" w:rsidRDefault="00AB5A80" w:rsidP="00AB5A80">
      <w:pPr>
        <w:pStyle w:val="SingleTxtG"/>
        <w:rPr>
          <w:iCs/>
        </w:rPr>
      </w:pPr>
      <w:r w:rsidRPr="00375D8D">
        <w:rPr>
          <w:i/>
        </w:rPr>
        <w:t>(Reference document: ECE/TRANS/WP.15/AC.2/2022/3)</w:t>
      </w:r>
    </w:p>
    <w:p w14:paraId="7CDA8AFD" w14:textId="77777777" w:rsidR="00AB5A80" w:rsidRDefault="00AB5A80" w:rsidP="00AB5A80">
      <w:pPr>
        <w:pStyle w:val="SingleTxtG"/>
      </w:pPr>
      <w:r>
        <w:rPr>
          <w:iCs/>
        </w:rPr>
        <w:t>8.2.2.3.3</w:t>
      </w:r>
      <w:r>
        <w:rPr>
          <w:iCs/>
        </w:rPr>
        <w:tab/>
        <w:t>Under “</w:t>
      </w:r>
      <w:r w:rsidRPr="00351D1F">
        <w:rPr>
          <w:i/>
        </w:rPr>
        <w:t>Specialization course on gases</w:t>
      </w:r>
      <w:r>
        <w:rPr>
          <w:iCs/>
        </w:rPr>
        <w:t>”, amend the description of “</w:t>
      </w:r>
      <w:r>
        <w:t>Prior training” to read as follows:</w:t>
      </w:r>
    </w:p>
    <w:p w14:paraId="671308BD" w14:textId="77777777" w:rsidR="00AB5A80" w:rsidRDefault="00AB5A80" w:rsidP="00AB5A80">
      <w:pPr>
        <w:pStyle w:val="SingleTxtG"/>
      </w:pPr>
      <w:r w:rsidRPr="0075016F">
        <w:t>“Examination passed after “tank vessels” or combined “dry cargo vessels/tank vessels” ADN basic training”.</w:t>
      </w:r>
    </w:p>
    <w:p w14:paraId="60432C2D" w14:textId="77777777" w:rsidR="00AB5A80" w:rsidRDefault="00AB5A80" w:rsidP="00AB5A80">
      <w:pPr>
        <w:pStyle w:val="SingleTxtG"/>
        <w:rPr>
          <w:i/>
        </w:rPr>
      </w:pPr>
      <w:r w:rsidRPr="001540C8">
        <w:rPr>
          <w:i/>
        </w:rPr>
        <w:t>(Reference document: ECE/TRANS/WP.15/AC.2/2022/</w:t>
      </w:r>
      <w:r>
        <w:rPr>
          <w:i/>
        </w:rPr>
        <w:t>6</w:t>
      </w:r>
      <w:r w:rsidRPr="001540C8">
        <w:rPr>
          <w:i/>
        </w:rPr>
        <w:t>)</w:t>
      </w:r>
    </w:p>
    <w:p w14:paraId="0C029B4F" w14:textId="77777777" w:rsidR="00AB5A80" w:rsidRDefault="00AB5A80" w:rsidP="00AB5A80">
      <w:pPr>
        <w:pStyle w:val="SingleTxtG"/>
      </w:pPr>
      <w:r>
        <w:rPr>
          <w:iCs/>
        </w:rPr>
        <w:t>8.2.2.3.3</w:t>
      </w:r>
      <w:r>
        <w:rPr>
          <w:iCs/>
        </w:rPr>
        <w:tab/>
        <w:t>Under “</w:t>
      </w:r>
      <w:r w:rsidRPr="00351D1F">
        <w:rPr>
          <w:i/>
        </w:rPr>
        <w:t xml:space="preserve">Specialization course on </w:t>
      </w:r>
      <w:r w:rsidRPr="002E64BD">
        <w:rPr>
          <w:i/>
        </w:rPr>
        <w:t>chemicals</w:t>
      </w:r>
      <w:r>
        <w:rPr>
          <w:iCs/>
        </w:rPr>
        <w:t>”, amend the description of “</w:t>
      </w:r>
      <w:r>
        <w:t>Prior training” to read as follows:</w:t>
      </w:r>
    </w:p>
    <w:p w14:paraId="5B0CDAD2" w14:textId="77777777" w:rsidR="00AB5A80" w:rsidRDefault="00AB5A80" w:rsidP="00AB5A80">
      <w:pPr>
        <w:pStyle w:val="SingleTxtG"/>
      </w:pPr>
      <w:r w:rsidRPr="00282428">
        <w:t>“Examination passed after “tank vessels” or combined “dry cargo vessels/tank vessels” ADN basic training”.</w:t>
      </w:r>
    </w:p>
    <w:p w14:paraId="1733A22D" w14:textId="77777777" w:rsidR="00AB5A80" w:rsidRDefault="00AB5A80" w:rsidP="00AB5A80">
      <w:pPr>
        <w:pStyle w:val="SingleTxtG"/>
        <w:rPr>
          <w:i/>
        </w:rPr>
      </w:pPr>
      <w:r w:rsidRPr="001540C8">
        <w:rPr>
          <w:i/>
        </w:rPr>
        <w:t>(Reference document: ECE/TRANS/WP.15/AC.2/2022/</w:t>
      </w:r>
      <w:r>
        <w:rPr>
          <w:i/>
        </w:rPr>
        <w:t>6</w:t>
      </w:r>
      <w:r w:rsidRPr="001540C8">
        <w:rPr>
          <w:i/>
        </w:rPr>
        <w:t>)</w:t>
      </w:r>
    </w:p>
    <w:p w14:paraId="32E163CD" w14:textId="77777777" w:rsidR="00AB5A80" w:rsidRDefault="00AB5A80" w:rsidP="004B717E">
      <w:pPr>
        <w:pStyle w:val="SingleTxtG"/>
        <w:pageBreakBefore/>
      </w:pPr>
      <w:r>
        <w:lastRenderedPageBreak/>
        <w:t>8.2.2.7.1.1</w:t>
      </w:r>
      <w:r>
        <w:tab/>
        <w:t>Amend to read as follows:</w:t>
      </w:r>
    </w:p>
    <w:p w14:paraId="0BBE85F2" w14:textId="77777777" w:rsidR="00AB5A80" w:rsidRDefault="00AB5A80" w:rsidP="00AB5A80">
      <w:pPr>
        <w:pStyle w:val="SingleTxtG"/>
      </w:pPr>
      <w:r w:rsidRPr="006D17E5">
        <w:t>“8.2.2.7.1.1</w:t>
      </w:r>
      <w:r w:rsidRPr="006D17E5">
        <w:tab/>
        <w:t>After basic training, an examination shall be taken within six months following the completion of such training. If a candidate fails the examination, he or she may retake it twice during this six-month period without attending another basic training course.”.</w:t>
      </w:r>
    </w:p>
    <w:p w14:paraId="2725398E" w14:textId="77777777" w:rsidR="00AB5A80" w:rsidRDefault="00AB5A80" w:rsidP="00AB5A80">
      <w:pPr>
        <w:pStyle w:val="SingleTxtG"/>
        <w:rPr>
          <w:i/>
        </w:rPr>
      </w:pPr>
      <w:r w:rsidRPr="001540C8">
        <w:rPr>
          <w:i/>
        </w:rPr>
        <w:t>(Reference document: ECE/TRANS/WP.15/AC.2/2022/</w:t>
      </w:r>
      <w:r>
        <w:rPr>
          <w:i/>
        </w:rPr>
        <w:t>6</w:t>
      </w:r>
      <w:r w:rsidRPr="001540C8">
        <w:rPr>
          <w:i/>
        </w:rPr>
        <w:t>)</w:t>
      </w:r>
    </w:p>
    <w:p w14:paraId="5A1DCF9B" w14:textId="77777777" w:rsidR="00AB5A80" w:rsidRPr="00FD1C8D" w:rsidRDefault="00AB5A80" w:rsidP="00AB5A80">
      <w:pPr>
        <w:pStyle w:val="SingleTxtG"/>
      </w:pPr>
      <w:r>
        <w:t xml:space="preserve">8.2.2.7.2.5 </w:t>
      </w:r>
      <w:r>
        <w:tab/>
        <w:t>In the second paragraph, replace the last sentence that reads: “If the candidate obtains 44 but does not achieve 20 in one part, the part in question may be resat once.” by the following text:</w:t>
      </w:r>
    </w:p>
    <w:p w14:paraId="44B2510A" w14:textId="77777777" w:rsidR="00AB5A80" w:rsidRDefault="00AB5A80" w:rsidP="00AB5A80">
      <w:pPr>
        <w:pStyle w:val="SingleTxtG"/>
      </w:pPr>
      <w:r w:rsidRPr="00D73215">
        <w:t>“If a candidate fails the examination, he or she may retake it, fully or partially, twice during this six-month period without attending another specialization course. If the 44 marks are not achieved, the exam may be taken again in its entirety. If the candidate obtains 44 but does not achieve 20 in one part, only the part in question may be taken again.”</w:t>
      </w:r>
      <w:r>
        <w:t>.</w:t>
      </w:r>
    </w:p>
    <w:p w14:paraId="07DBBD69" w14:textId="77777777" w:rsidR="00AB5A80" w:rsidRPr="00375D8D" w:rsidRDefault="00AB5A80" w:rsidP="00AB5A80">
      <w:pPr>
        <w:pStyle w:val="SingleTxtG"/>
        <w:rPr>
          <w:i/>
        </w:rPr>
      </w:pPr>
      <w:r w:rsidRPr="00375D8D">
        <w:rPr>
          <w:i/>
        </w:rPr>
        <w:t>(Reference document: ECE/TRANS/WP.15/AC.2/2022/6)</w:t>
      </w:r>
    </w:p>
    <w:p w14:paraId="13FE1148" w14:textId="77777777" w:rsidR="00AB5A80" w:rsidRDefault="00AB5A80" w:rsidP="00AB5A80">
      <w:pPr>
        <w:pStyle w:val="SingleTxtG"/>
        <w:rPr>
          <w:i/>
        </w:rPr>
      </w:pPr>
      <w:r>
        <w:t>8.2.2.8.2</w:t>
      </w:r>
      <w:r>
        <w:tab/>
        <w:t>Replace “ISO/IEC 7810:2003” by “ISO/IEC 7810:2019”.</w:t>
      </w:r>
    </w:p>
    <w:p w14:paraId="14E9AA1C" w14:textId="77777777" w:rsidR="00AB5A80" w:rsidRDefault="00AB5A80" w:rsidP="00AB5A80">
      <w:pPr>
        <w:pStyle w:val="SingleTxtG"/>
        <w:rPr>
          <w:i/>
          <w:lang w:val="fr-CH"/>
        </w:rPr>
      </w:pPr>
      <w:r w:rsidRPr="00845DC5">
        <w:rPr>
          <w:i/>
          <w:lang w:val="fr-CH"/>
        </w:rPr>
        <w:t>(Reference document: ECE/TRANS/WP.15/AC.2/2022/4)</w:t>
      </w:r>
    </w:p>
    <w:p w14:paraId="632FBB6D" w14:textId="77777777" w:rsidR="00AB5A80" w:rsidRPr="00375D8D" w:rsidRDefault="00AB5A80" w:rsidP="00AB5A80">
      <w:pPr>
        <w:pStyle w:val="H23G"/>
        <w:rPr>
          <w:lang w:val="fr-CH"/>
        </w:rPr>
      </w:pPr>
      <w:r w:rsidRPr="00375D8D">
        <w:rPr>
          <w:lang w:val="fr-CH"/>
        </w:rPr>
        <w:tab/>
      </w:r>
      <w:r w:rsidRPr="00375D8D">
        <w:rPr>
          <w:lang w:val="fr-CH"/>
        </w:rPr>
        <w:tab/>
        <w:t>Chapter 8.3</w:t>
      </w:r>
    </w:p>
    <w:p w14:paraId="39363AD6" w14:textId="77777777" w:rsidR="00AB5A80" w:rsidRPr="006B128A" w:rsidRDefault="00AB5A80" w:rsidP="00AB5A80">
      <w:pPr>
        <w:pStyle w:val="SingleTxtG"/>
      </w:pPr>
      <w:r w:rsidRPr="006B128A">
        <w:t>8.3.5, third indent</w:t>
      </w:r>
      <w:r w:rsidRPr="006B128A">
        <w:tab/>
        <w:t>Replace “in accordance with 7.2.3.7.6” by “in accordance with 7.2.3.7.1.6 or 7.2.3.7.2.6”.</w:t>
      </w:r>
    </w:p>
    <w:p w14:paraId="707BEF58" w14:textId="77777777" w:rsidR="00AB5A80" w:rsidRPr="00570582" w:rsidRDefault="00AB5A80" w:rsidP="00AB5A80">
      <w:pPr>
        <w:pStyle w:val="SingleTxtG"/>
        <w:rPr>
          <w:lang w:val="fr-CH"/>
        </w:rPr>
      </w:pPr>
      <w:r w:rsidRPr="00570582">
        <w:rPr>
          <w:i/>
          <w:lang w:val="fr-CH"/>
        </w:rPr>
        <w:t>(Reference document: ECE/TRANS/WP.15/AC.2/2022/17)</w:t>
      </w:r>
    </w:p>
    <w:p w14:paraId="5D99E75F" w14:textId="77777777" w:rsidR="00AB5A80" w:rsidRPr="00845DC5" w:rsidRDefault="00AB5A80" w:rsidP="00AB5A80">
      <w:pPr>
        <w:pStyle w:val="H23G"/>
        <w:rPr>
          <w:lang w:val="fr-CH"/>
        </w:rPr>
      </w:pPr>
      <w:r w:rsidRPr="00845DC5">
        <w:rPr>
          <w:lang w:val="fr-CH"/>
        </w:rPr>
        <w:tab/>
      </w:r>
      <w:r w:rsidRPr="00845DC5">
        <w:rPr>
          <w:lang w:val="fr-CH"/>
        </w:rPr>
        <w:tab/>
        <w:t>Chapter 9.1</w:t>
      </w:r>
    </w:p>
    <w:p w14:paraId="744E10A2" w14:textId="77777777" w:rsidR="00AB5A80" w:rsidRPr="006B128A" w:rsidRDefault="00AB5A80" w:rsidP="00AB5A80">
      <w:pPr>
        <w:pStyle w:val="SingleTxtG"/>
      </w:pPr>
      <w:r w:rsidRPr="006B128A">
        <w:t>9.1.0.40.2.16</w:t>
      </w:r>
      <w:r w:rsidRPr="006B128A">
        <w:tab/>
        <w:t>Amend to read as follows:</w:t>
      </w:r>
    </w:p>
    <w:p w14:paraId="71E110FB" w14:textId="77777777" w:rsidR="00AB5A80" w:rsidRPr="006B128A" w:rsidRDefault="00AB5A80" w:rsidP="00AB5A80">
      <w:pPr>
        <w:pStyle w:val="SingleTxtG"/>
        <w:ind w:left="1701"/>
      </w:pPr>
      <w:r w:rsidRPr="006B128A">
        <w:t>“</w:t>
      </w:r>
      <w:r w:rsidRPr="006B128A">
        <w:rPr>
          <w:b/>
          <w:bCs/>
        </w:rPr>
        <w:t>Permanently installed fire-extinguishing systems for protecting objects</w:t>
      </w:r>
    </w:p>
    <w:p w14:paraId="62557062" w14:textId="77777777" w:rsidR="00AB5A80" w:rsidRPr="006B128A" w:rsidRDefault="00AB5A80" w:rsidP="00AB5A80">
      <w:pPr>
        <w:pStyle w:val="SingleTxtG"/>
        <w:ind w:left="2268" w:hanging="567"/>
      </w:pPr>
      <w:r w:rsidRPr="006B128A">
        <w:t>(a)</w:t>
      </w:r>
      <w:r w:rsidRPr="006B128A">
        <w:tab/>
        <w:t>Permanently installed fire-extinguishing systems for protecting objects are permitted for the protection of installations and equipment.</w:t>
      </w:r>
    </w:p>
    <w:p w14:paraId="02C53B8B" w14:textId="77777777" w:rsidR="00AB5A80" w:rsidRPr="006B128A" w:rsidRDefault="00AB5A80" w:rsidP="00AB5A80">
      <w:pPr>
        <w:pStyle w:val="SingleTxtG"/>
        <w:ind w:left="2268" w:hanging="567"/>
      </w:pPr>
      <w:r w:rsidRPr="006B128A">
        <w:tab/>
      </w:r>
      <w:r w:rsidRPr="006B128A">
        <w:tab/>
        <w:t>The action of the fire-extinguishing systems must be aimed directly at the objects to be protected. The range of action of fire-extinguishing systems may be limited in space by means of structural measures.</w:t>
      </w:r>
    </w:p>
    <w:p w14:paraId="6389F21A" w14:textId="77777777" w:rsidR="00AB5A80" w:rsidRPr="006B128A" w:rsidRDefault="00AB5A80" w:rsidP="00AB5A80">
      <w:pPr>
        <w:pStyle w:val="SingleTxtG"/>
        <w:ind w:left="2268" w:hanging="567"/>
      </w:pPr>
      <w:r w:rsidRPr="006B128A">
        <w:tab/>
      </w:r>
      <w:r w:rsidRPr="006B128A">
        <w:tab/>
        <w:t>Permanently installed fire-extinguishing systems for protecting objects may already be structurally integrated into the objects concerned.</w:t>
      </w:r>
    </w:p>
    <w:p w14:paraId="3E19A88A" w14:textId="77777777" w:rsidR="00AB5A80" w:rsidRPr="006B128A" w:rsidRDefault="00AB5A80" w:rsidP="00AB5A80">
      <w:pPr>
        <w:pStyle w:val="SingleTxtG"/>
        <w:ind w:left="2268" w:hanging="567"/>
      </w:pPr>
      <w:bookmarkStart w:id="41" w:name="_Hlk64612817"/>
      <w:r w:rsidRPr="006B128A">
        <w:tab/>
      </w:r>
      <w:r w:rsidRPr="006B128A">
        <w:tab/>
        <w:t>Permanently installed fire-extinguishing systems for protecting objects must be independent of the systems referred to in 9.1.0.40.2.2 to 9.1.0.40.2.16 in respect of their supply of extinguishing agent.</w:t>
      </w:r>
      <w:bookmarkEnd w:id="41"/>
    </w:p>
    <w:p w14:paraId="79637F7C" w14:textId="77777777" w:rsidR="00AB5A80" w:rsidRPr="006B128A" w:rsidRDefault="00AB5A80" w:rsidP="00AB5A80">
      <w:pPr>
        <w:pStyle w:val="SingleTxtG"/>
        <w:ind w:left="2268" w:hanging="567"/>
      </w:pPr>
      <w:r w:rsidRPr="006B128A">
        <w:t>(b)</w:t>
      </w:r>
      <w:r w:rsidRPr="006B128A">
        <w:tab/>
        <w:t xml:space="preserve">The following requirements apply to </w:t>
      </w:r>
      <w:bookmarkStart w:id="42" w:name="_Hlk63689545"/>
      <w:bookmarkEnd w:id="42"/>
      <w:r w:rsidRPr="006B128A">
        <w:t>permanently installed fire-extinguishing systems for protecting objects:</w:t>
      </w:r>
    </w:p>
    <w:p w14:paraId="791EB194" w14:textId="77777777" w:rsidR="00AB5A80" w:rsidRPr="006B128A" w:rsidRDefault="00AB5A80" w:rsidP="00AB5A80">
      <w:pPr>
        <w:pStyle w:val="SingleTxtG"/>
        <w:ind w:left="2835" w:hanging="567"/>
      </w:pPr>
      <w:r w:rsidRPr="006B128A">
        <w:t>(i)</w:t>
      </w:r>
      <w:r w:rsidRPr="006B128A">
        <w:tab/>
        <w:t>9.1.0.40.2.2, if the extinguishing agent used requires the range of action to be limited by structural measures;</w:t>
      </w:r>
    </w:p>
    <w:p w14:paraId="298F6C95" w14:textId="77777777" w:rsidR="00AB5A80" w:rsidRPr="006B128A" w:rsidRDefault="00AB5A80" w:rsidP="00AB5A80">
      <w:pPr>
        <w:pStyle w:val="SingleTxtG"/>
        <w:ind w:left="2835" w:hanging="567"/>
      </w:pPr>
      <w:r w:rsidRPr="006B128A">
        <w:t>(ii)</w:t>
      </w:r>
      <w:r w:rsidRPr="006B128A">
        <w:tab/>
        <w:t>9.1.0.40.2.3 and 9.1.0.40.2.4;</w:t>
      </w:r>
    </w:p>
    <w:p w14:paraId="7E4566AB" w14:textId="77777777" w:rsidR="00AB5A80" w:rsidRPr="006B128A" w:rsidRDefault="00AB5A80" w:rsidP="00AB5A80">
      <w:pPr>
        <w:pStyle w:val="SingleTxtG"/>
        <w:ind w:left="2835" w:hanging="567"/>
      </w:pPr>
      <w:r w:rsidRPr="006B128A">
        <w:t>(iii)</w:t>
      </w:r>
      <w:r w:rsidRPr="006B128A">
        <w:tab/>
        <w:t>9.1.0.40.2.5 (b) and (c), in addition to the provisions of (c) of the present section;</w:t>
      </w:r>
      <w:bookmarkStart w:id="43" w:name="_Hlk64613697"/>
      <w:bookmarkEnd w:id="43"/>
    </w:p>
    <w:p w14:paraId="4780A675" w14:textId="77777777" w:rsidR="00AB5A80" w:rsidRPr="006B128A" w:rsidRDefault="00AB5A80" w:rsidP="00AB5A80">
      <w:pPr>
        <w:pStyle w:val="SingleTxtG"/>
        <w:ind w:left="2835" w:hanging="567"/>
      </w:pPr>
      <w:r w:rsidRPr="006B128A">
        <w:t>(iv)</w:t>
      </w:r>
      <w:r w:rsidRPr="006B128A">
        <w:tab/>
        <w:t>9.1.0.40.2.6, (a) to (e), and at each entrance to a room or in the immediate vicinity of an encapsulated object, a suitable sign for the fire-extinguishing system for physical protection must be prominently displayed;</w:t>
      </w:r>
    </w:p>
    <w:p w14:paraId="2D7EA58E" w14:textId="77777777" w:rsidR="00AB5A80" w:rsidRPr="006B128A" w:rsidRDefault="00AB5A80" w:rsidP="001E5D64">
      <w:pPr>
        <w:pStyle w:val="SingleTxtG"/>
        <w:pageBreakBefore/>
        <w:ind w:left="2268"/>
      </w:pPr>
      <w:r w:rsidRPr="006B128A">
        <w:lastRenderedPageBreak/>
        <w:t>(v)</w:t>
      </w:r>
      <w:r w:rsidRPr="006B128A">
        <w:tab/>
        <w:t>9.1.0.40.2.7 to 9.1.0.40.2.13;</w:t>
      </w:r>
    </w:p>
    <w:p w14:paraId="6EA20443" w14:textId="0E085EA5" w:rsidR="00AB5A80" w:rsidRPr="006B128A" w:rsidRDefault="00AB5A80" w:rsidP="00AB5A80">
      <w:pPr>
        <w:pStyle w:val="SingleTxtG"/>
        <w:ind w:left="2835" w:hanging="567"/>
      </w:pPr>
      <w:r w:rsidRPr="006B128A">
        <w:t>(vi)</w:t>
      </w:r>
      <w:r w:rsidRPr="006B128A">
        <w:tab/>
      </w:r>
      <w:r w:rsidR="00F85ECE" w:rsidRPr="00777C25">
        <w:rPr>
          <w:i/>
          <w:iCs/>
        </w:rPr>
        <w:t>Reserved</w:t>
      </w:r>
      <w:r w:rsidRPr="006B128A">
        <w:t>;</w:t>
      </w:r>
    </w:p>
    <w:p w14:paraId="588A69B6" w14:textId="77777777" w:rsidR="00AB5A80" w:rsidRPr="006B128A" w:rsidRDefault="00AB5A80" w:rsidP="00AB5A80">
      <w:pPr>
        <w:pStyle w:val="SingleTxtG"/>
        <w:ind w:left="2268"/>
      </w:pPr>
      <w:r w:rsidRPr="006B128A">
        <w:t>(vii)</w:t>
      </w:r>
      <w:r w:rsidRPr="006B128A">
        <w:tab/>
        <w:t>9.1.0.40.2.15, (b) to (e).</w:t>
      </w:r>
    </w:p>
    <w:p w14:paraId="51065032" w14:textId="77777777" w:rsidR="00AB5A80" w:rsidRPr="006B128A" w:rsidRDefault="00AB5A80" w:rsidP="00AB5A80">
      <w:pPr>
        <w:pStyle w:val="SingleTxtG"/>
        <w:ind w:left="2268"/>
      </w:pPr>
      <w:r w:rsidRPr="006B128A">
        <w:t xml:space="preserve">Only extinguishing agents suitable for extinguishing a fire on or in the object to be protected and which are mentioned in 9.1.0.40.2.1 may be used in permanently installed fire-extinguishing systems for protecting objects. </w:t>
      </w:r>
    </w:p>
    <w:p w14:paraId="7A3F6946" w14:textId="77777777" w:rsidR="00AB5A80" w:rsidRPr="006B128A" w:rsidRDefault="00AB5A80" w:rsidP="00AB5A80">
      <w:pPr>
        <w:pStyle w:val="SingleTxtG"/>
        <w:ind w:left="2268"/>
      </w:pPr>
      <w:r w:rsidRPr="006B128A">
        <w:t>The competent authority may authorize exemptions concerning the extinguishing agent for permanently installed fire-extinguishing systems for protecting objects which are based on a fire protection concept.</w:t>
      </w:r>
    </w:p>
    <w:p w14:paraId="6DB69DD6" w14:textId="77777777" w:rsidR="00AB5A80" w:rsidRPr="006B128A" w:rsidRDefault="00AB5A80" w:rsidP="00AB5A80">
      <w:pPr>
        <w:pStyle w:val="SingleTxtG"/>
        <w:ind w:left="2268" w:hanging="567"/>
      </w:pPr>
      <w:r w:rsidRPr="006B128A">
        <w:t>(c)</w:t>
      </w:r>
      <w:r w:rsidRPr="006B128A">
        <w:tab/>
        <w:t>Permanently installed fire-extinguishing systems for protecting objects must be capable of being triggered manually. Manual triggering must be possible in the immediate vicinity of the protected object. They may be triggered automatically if the triggering signal is emitted by two fire detectors with different means of detection. The triggering must occur without delay. If the fire-extinguishing system is intended to protect several spaces, it shall comprise a separate and clearly-marked triggering device for each space.</w:t>
      </w:r>
    </w:p>
    <w:p w14:paraId="11D1FAE1" w14:textId="77777777" w:rsidR="00AB5A80" w:rsidRPr="006B128A" w:rsidRDefault="00AB5A80" w:rsidP="00AB5A80">
      <w:pPr>
        <w:pStyle w:val="SingleTxtG"/>
        <w:ind w:left="2268" w:hanging="567"/>
      </w:pPr>
      <w:r w:rsidRPr="006B128A">
        <w:tab/>
      </w:r>
      <w:r w:rsidRPr="006B128A">
        <w:tab/>
        <w:t>The activation of the fire-extinguishing system shall be displayed in the wheelhouse and at the entrance to the room in which the object to be protected is located. In the case of encapsulated objects, the display at the room entrance can be omitted if another display is attached to the object itself.</w:t>
      </w:r>
    </w:p>
    <w:p w14:paraId="3F923F03" w14:textId="77777777" w:rsidR="00AB5A80" w:rsidRPr="006B128A" w:rsidRDefault="00AB5A80" w:rsidP="00AB5A80">
      <w:pPr>
        <w:pStyle w:val="SingleTxtG"/>
        <w:ind w:left="2268" w:hanging="567"/>
      </w:pPr>
      <w:r w:rsidRPr="006B128A">
        <w:tab/>
      </w:r>
      <w:r w:rsidRPr="006B128A">
        <w:tab/>
        <w:t>For manual activation, operating instructions in accordance with 9.1.0.40.2.5 (e) shall be displayed next to each triggering device, taking into account the location and nature of the object.</w:t>
      </w:r>
    </w:p>
    <w:p w14:paraId="6888358C" w14:textId="77777777" w:rsidR="00AB5A80" w:rsidRPr="006B128A" w:rsidRDefault="00AB5A80" w:rsidP="00AB5A80">
      <w:pPr>
        <w:pStyle w:val="SingleTxtG"/>
        <w:ind w:left="2268" w:hanging="567"/>
      </w:pPr>
      <w:r w:rsidRPr="006B128A">
        <w:t>(d)</w:t>
      </w:r>
      <w:r w:rsidRPr="006B128A">
        <w:tab/>
        <w:t>The type and place of installation of permanently installed fire-extinguishing systems for protecting objects shall be entered in the ship’s certificate.</w:t>
      </w:r>
    </w:p>
    <w:p w14:paraId="4C7B256F" w14:textId="77777777" w:rsidR="00AB5A80" w:rsidRPr="006B128A" w:rsidRDefault="00AB5A80" w:rsidP="00AB5A80">
      <w:pPr>
        <w:pStyle w:val="SingleTxtG"/>
        <w:ind w:left="2268" w:hanging="567"/>
      </w:pPr>
      <w:r w:rsidRPr="006B128A">
        <w:t>(e)</w:t>
      </w:r>
      <w:r w:rsidRPr="006B128A">
        <w:tab/>
        <w:t>The provisions of this section do not apply to water spray systems in accordance with 9.3.1.28, 9.3.2.28 and 9.3.3.28.”.</w:t>
      </w:r>
    </w:p>
    <w:p w14:paraId="2B57EA8B" w14:textId="77777777" w:rsidR="00AB5A80" w:rsidRDefault="00AB5A80" w:rsidP="00AB5A80">
      <w:pPr>
        <w:pStyle w:val="SingleTxtG"/>
      </w:pPr>
      <w:r w:rsidRPr="006B128A">
        <w:rPr>
          <w:i/>
        </w:rPr>
        <w:t>(Reference document: ECE/TRANS/WP.15/AC.2/2022/21 as amended)</w:t>
      </w:r>
    </w:p>
    <w:p w14:paraId="66CD9A74" w14:textId="77777777" w:rsidR="00AB5A80" w:rsidRDefault="00AB5A80" w:rsidP="00AB5A80">
      <w:pPr>
        <w:pStyle w:val="SingleTxtG"/>
        <w:tabs>
          <w:tab w:val="left" w:pos="2552"/>
        </w:tabs>
      </w:pPr>
      <w:r>
        <w:t>9.1.0.53.4 (f)</w:t>
      </w:r>
      <w:r>
        <w:tab/>
        <w:t>Replace “EN 15869-03:2010” with “EN 15869-1:2019”.</w:t>
      </w:r>
    </w:p>
    <w:p w14:paraId="78AB4AAD" w14:textId="77777777" w:rsidR="00AB5A80" w:rsidRPr="005F49AB" w:rsidRDefault="00AB5A80" w:rsidP="00AB5A80">
      <w:pPr>
        <w:pStyle w:val="SingleTxtG"/>
        <w:rPr>
          <w:iCs/>
          <w:lang w:val="fr-CH"/>
        </w:rPr>
      </w:pPr>
      <w:r w:rsidRPr="00375D8D">
        <w:rPr>
          <w:i/>
          <w:lang w:val="fr-CH"/>
        </w:rPr>
        <w:t>(Reference document: ECE/TRANS/WP.15/AC.2/2022/4)</w:t>
      </w:r>
    </w:p>
    <w:p w14:paraId="5E5CB652" w14:textId="77777777" w:rsidR="00AB5A80" w:rsidRPr="005F49AB" w:rsidRDefault="00AB5A80" w:rsidP="00AB5A80">
      <w:pPr>
        <w:pStyle w:val="H23G"/>
        <w:rPr>
          <w:lang w:val="fr-CH"/>
        </w:rPr>
      </w:pPr>
      <w:r w:rsidRPr="005F49AB">
        <w:rPr>
          <w:lang w:val="fr-CH"/>
        </w:rPr>
        <w:tab/>
      </w:r>
      <w:r w:rsidRPr="005F49AB">
        <w:rPr>
          <w:lang w:val="fr-CH"/>
        </w:rPr>
        <w:tab/>
      </w:r>
      <w:r w:rsidRPr="00DB32C8">
        <w:rPr>
          <w:lang w:val="fr-CH"/>
        </w:rPr>
        <w:t>Chapter</w:t>
      </w:r>
      <w:r w:rsidRPr="005F49AB">
        <w:rPr>
          <w:lang w:val="fr-CH"/>
        </w:rPr>
        <w:t xml:space="preserve"> 9.3</w:t>
      </w:r>
    </w:p>
    <w:p w14:paraId="25CB6226" w14:textId="77777777" w:rsidR="00AB5A80" w:rsidRPr="00CD555D" w:rsidRDefault="00AB5A80" w:rsidP="00AB5A80">
      <w:pPr>
        <w:pStyle w:val="SingleTxtG"/>
      </w:pPr>
      <w:r w:rsidRPr="00CD555D">
        <w:t>9.3.1.11.7</w:t>
      </w:r>
      <w:r>
        <w:t xml:space="preserve">, </w:t>
      </w:r>
      <w:r w:rsidRPr="00A249EE">
        <w:t>9.3.2.11.9</w:t>
      </w:r>
      <w:r>
        <w:t xml:space="preserve"> and 9.3.3.11.8</w:t>
      </w:r>
      <w:r w:rsidRPr="00CD555D">
        <w:tab/>
        <w:t>Replace “wearing protective clothing” by “wearing personal protective equipment”.</w:t>
      </w:r>
    </w:p>
    <w:p w14:paraId="06811709" w14:textId="77777777" w:rsidR="00AB5A80" w:rsidRDefault="00AB5A80" w:rsidP="00AB5A80">
      <w:pPr>
        <w:pStyle w:val="SingleTxtG"/>
        <w:rPr>
          <w:i/>
        </w:rPr>
      </w:pPr>
      <w:r w:rsidRPr="00AB5B89">
        <w:rPr>
          <w:i/>
        </w:rPr>
        <w:t>(Reference document: ECE/TRANS/WP.15/AC.2/2022/</w:t>
      </w:r>
      <w:r>
        <w:rPr>
          <w:i/>
        </w:rPr>
        <w:t>3</w:t>
      </w:r>
      <w:r w:rsidRPr="00AB5B89">
        <w:rPr>
          <w:i/>
        </w:rPr>
        <w:t>)</w:t>
      </w:r>
    </w:p>
    <w:p w14:paraId="215D75D6" w14:textId="77777777" w:rsidR="00AB5A80" w:rsidRPr="006B128A" w:rsidRDefault="00AB5A80" w:rsidP="00AB5A80">
      <w:pPr>
        <w:pStyle w:val="SingleTxtG"/>
      </w:pPr>
      <w:r w:rsidRPr="006B128A">
        <w:t>9.3.x.40.2.16</w:t>
      </w:r>
      <w:r w:rsidRPr="006B128A">
        <w:tab/>
        <w:t>Amend to read as follows (x to be replaced by 1, 2 and 3 respectively):</w:t>
      </w:r>
    </w:p>
    <w:p w14:paraId="197E43BF" w14:textId="77777777" w:rsidR="00AB5A80" w:rsidRPr="006B128A" w:rsidRDefault="00AB5A80" w:rsidP="00AB5A80">
      <w:pPr>
        <w:pStyle w:val="SingleTxtG"/>
        <w:ind w:left="1701"/>
      </w:pPr>
      <w:r w:rsidRPr="006B128A">
        <w:t>“</w:t>
      </w:r>
      <w:r w:rsidRPr="006B128A">
        <w:rPr>
          <w:b/>
          <w:bCs/>
        </w:rPr>
        <w:t>Permanently installed fire-extinguishing systems for protecting objects</w:t>
      </w:r>
    </w:p>
    <w:p w14:paraId="1BF9C849" w14:textId="77777777" w:rsidR="00AB5A80" w:rsidRPr="006B128A" w:rsidRDefault="00AB5A80" w:rsidP="00AB5A80">
      <w:pPr>
        <w:pStyle w:val="SingleTxtG"/>
        <w:ind w:left="2268" w:hanging="567"/>
      </w:pPr>
      <w:r w:rsidRPr="006B128A">
        <w:t>(a)</w:t>
      </w:r>
      <w:r w:rsidRPr="006B128A">
        <w:tab/>
        <w:t>Permanently installed fire-extinguishing systems for protecting objects are permitted for the protection of installations and equipment.</w:t>
      </w:r>
    </w:p>
    <w:p w14:paraId="58856073" w14:textId="77777777" w:rsidR="00AB5A80" w:rsidRPr="006B128A" w:rsidRDefault="00AB5A80" w:rsidP="00AB5A80">
      <w:pPr>
        <w:pStyle w:val="SingleTxtG"/>
        <w:ind w:left="2268" w:hanging="567"/>
      </w:pPr>
      <w:r w:rsidRPr="006B128A">
        <w:tab/>
      </w:r>
      <w:r w:rsidRPr="006B128A">
        <w:tab/>
        <w:t>The action of the fire-extinguishing systems must be aimed directly at the objects to be protected. The range of action of fire-extinguishing systems may be limited in space by means of structural measures.</w:t>
      </w:r>
    </w:p>
    <w:p w14:paraId="0FD20402" w14:textId="77777777" w:rsidR="00AB5A80" w:rsidRPr="006B128A" w:rsidRDefault="00AB5A80" w:rsidP="00AB5A80">
      <w:pPr>
        <w:pStyle w:val="SingleTxtG"/>
        <w:ind w:left="2268" w:hanging="567"/>
      </w:pPr>
      <w:r w:rsidRPr="006B128A">
        <w:tab/>
      </w:r>
      <w:r w:rsidRPr="006B128A">
        <w:tab/>
        <w:t>Permanently installed fire-extinguishing systems for protecting objects may already be structurally integrated into the objects concerned.</w:t>
      </w:r>
    </w:p>
    <w:p w14:paraId="06F0673E" w14:textId="77777777" w:rsidR="00AB5A80" w:rsidRPr="006B128A" w:rsidRDefault="00AB5A80" w:rsidP="00AB5A80">
      <w:pPr>
        <w:pStyle w:val="SingleTxtG"/>
        <w:ind w:left="2268" w:hanging="567"/>
      </w:pPr>
      <w:r w:rsidRPr="006B128A">
        <w:tab/>
      </w:r>
      <w:r w:rsidRPr="006B128A">
        <w:tab/>
        <w:t>Permanently installed fire-extinguishing systems for protecting objects must be independent of the systems referred to in 9.3.x.40.2.2 to 9.3.x.40.2.16 in respect of their supply of extinguishing agent.</w:t>
      </w:r>
    </w:p>
    <w:p w14:paraId="4FB576EF" w14:textId="77777777" w:rsidR="00AB5A80" w:rsidRPr="006B128A" w:rsidRDefault="00AB5A80" w:rsidP="00F85ECE">
      <w:pPr>
        <w:pStyle w:val="SingleTxtG"/>
        <w:pageBreakBefore/>
        <w:ind w:left="2268" w:hanging="567"/>
      </w:pPr>
      <w:r w:rsidRPr="006B128A">
        <w:lastRenderedPageBreak/>
        <w:t>(b)</w:t>
      </w:r>
      <w:r w:rsidRPr="006B128A">
        <w:tab/>
        <w:t>The following requirements apply to permanently installed fire-extinguishing systems for protecting objects:</w:t>
      </w:r>
    </w:p>
    <w:p w14:paraId="7FA09E9D" w14:textId="77777777" w:rsidR="00AB5A80" w:rsidRPr="006B128A" w:rsidRDefault="00AB5A80" w:rsidP="00AB5A80">
      <w:pPr>
        <w:pStyle w:val="SingleTxtG"/>
        <w:ind w:left="2835" w:hanging="567"/>
      </w:pPr>
      <w:r w:rsidRPr="006B128A">
        <w:t>(i)</w:t>
      </w:r>
      <w:r w:rsidRPr="006B128A">
        <w:tab/>
        <w:t>9.3.x.40.2.2, if the extinguishing agent used requires the range of action to be limited by structural measures;</w:t>
      </w:r>
    </w:p>
    <w:p w14:paraId="4FF1ED89" w14:textId="77777777" w:rsidR="00AB5A80" w:rsidRPr="006B128A" w:rsidRDefault="00AB5A80" w:rsidP="00AB5A80">
      <w:pPr>
        <w:pStyle w:val="SingleTxtG"/>
        <w:ind w:left="2835" w:hanging="567"/>
      </w:pPr>
      <w:r w:rsidRPr="006B128A">
        <w:t>(ii)</w:t>
      </w:r>
      <w:r w:rsidRPr="006B128A">
        <w:tab/>
        <w:t>9.3.x.40.2.3 and 9.3.x.40.2.4;</w:t>
      </w:r>
    </w:p>
    <w:p w14:paraId="0F328E65" w14:textId="77777777" w:rsidR="00AB5A80" w:rsidRPr="006B128A" w:rsidRDefault="00AB5A80" w:rsidP="00AB5A80">
      <w:pPr>
        <w:pStyle w:val="SingleTxtG"/>
        <w:ind w:left="2835" w:hanging="567"/>
      </w:pPr>
      <w:r w:rsidRPr="006B128A">
        <w:t>(iii)</w:t>
      </w:r>
      <w:r w:rsidRPr="006B128A">
        <w:tab/>
        <w:t>9.3.x.40.2.5 (b) and (c), in addition to the provisions of (c) of the present section;</w:t>
      </w:r>
    </w:p>
    <w:p w14:paraId="218D6234" w14:textId="77777777" w:rsidR="00AB5A80" w:rsidRPr="006B128A" w:rsidRDefault="00AB5A80" w:rsidP="00AB5A80">
      <w:pPr>
        <w:pStyle w:val="SingleTxtG"/>
        <w:ind w:left="2835" w:hanging="567"/>
      </w:pPr>
      <w:r w:rsidRPr="006B128A">
        <w:t>(iv)</w:t>
      </w:r>
      <w:r w:rsidRPr="006B128A">
        <w:tab/>
        <w:t>9.3.x.40.2.6, (a) to (e), and at each entrance to a room or in the immediate vicinity of an encapsulated object, a suitable sign for the fire-extinguishing system for physical protection must be prominently displayed;</w:t>
      </w:r>
    </w:p>
    <w:p w14:paraId="47FD307E" w14:textId="77777777" w:rsidR="00AB5A80" w:rsidRPr="006B128A" w:rsidRDefault="00AB5A80" w:rsidP="00AB5A80">
      <w:pPr>
        <w:pStyle w:val="SingleTxtG"/>
        <w:ind w:left="2268"/>
      </w:pPr>
      <w:r w:rsidRPr="006B128A">
        <w:t>(v)</w:t>
      </w:r>
      <w:r w:rsidRPr="006B128A">
        <w:tab/>
        <w:t>9.3.x.40.2.7 to 9.3.x.40.2.13;</w:t>
      </w:r>
    </w:p>
    <w:p w14:paraId="573A362D" w14:textId="401B19BE" w:rsidR="00AB5A80" w:rsidRPr="006B128A" w:rsidRDefault="00AB5A80" w:rsidP="00AB5A80">
      <w:pPr>
        <w:pStyle w:val="SingleTxtG"/>
        <w:ind w:left="2835" w:hanging="567"/>
      </w:pPr>
      <w:r w:rsidRPr="006B128A">
        <w:t>(vi)</w:t>
      </w:r>
      <w:r w:rsidRPr="006B128A">
        <w:tab/>
      </w:r>
      <w:r w:rsidR="00F85ECE" w:rsidRPr="00777C25">
        <w:rPr>
          <w:i/>
          <w:iCs/>
        </w:rPr>
        <w:t>Reserved</w:t>
      </w:r>
      <w:r w:rsidRPr="006B128A">
        <w:t>;</w:t>
      </w:r>
    </w:p>
    <w:p w14:paraId="6F3D4578" w14:textId="77777777" w:rsidR="00AB5A80" w:rsidRPr="006B128A" w:rsidRDefault="00AB5A80" w:rsidP="00AB5A80">
      <w:pPr>
        <w:pStyle w:val="SingleTxtG"/>
        <w:ind w:left="2268"/>
      </w:pPr>
      <w:r w:rsidRPr="006B128A">
        <w:t>(vii)</w:t>
      </w:r>
      <w:r w:rsidRPr="006B128A">
        <w:tab/>
        <w:t>9.3.x.40.2.15, (b) to (e).</w:t>
      </w:r>
    </w:p>
    <w:p w14:paraId="1C9F06BB" w14:textId="77777777" w:rsidR="00AB5A80" w:rsidRPr="006B128A" w:rsidRDefault="00AB5A80" w:rsidP="00AB5A80">
      <w:pPr>
        <w:pStyle w:val="SingleTxtG"/>
        <w:ind w:left="2268"/>
      </w:pPr>
      <w:r w:rsidRPr="006B128A">
        <w:t xml:space="preserve">Only extinguishing agents suitable for extinguishing a fire on or in the object to be protected and which are mentioned in 9.3.x.40.2.1 may be used in permanently installed fire-extinguishing systems for protecting objects. </w:t>
      </w:r>
    </w:p>
    <w:p w14:paraId="1BD1EA69" w14:textId="77777777" w:rsidR="00AB5A80" w:rsidRPr="006B128A" w:rsidRDefault="00AB5A80" w:rsidP="00AB5A80">
      <w:pPr>
        <w:pStyle w:val="SingleTxtG"/>
        <w:ind w:left="2268"/>
      </w:pPr>
      <w:r w:rsidRPr="006B128A">
        <w:t>The competent authority may authorize exemptions concerning the extinguishing agent for permanently installed fire-extinguishing systems for protecting objects which are based on a fire protection concept.</w:t>
      </w:r>
    </w:p>
    <w:p w14:paraId="5F1A73A4" w14:textId="77777777" w:rsidR="00AB5A80" w:rsidRPr="006B128A" w:rsidRDefault="00AB5A80" w:rsidP="00AB5A80">
      <w:pPr>
        <w:pStyle w:val="SingleTxtG"/>
        <w:ind w:left="2268" w:hanging="567"/>
      </w:pPr>
      <w:r w:rsidRPr="006B128A">
        <w:t>(c)</w:t>
      </w:r>
      <w:r w:rsidRPr="006B128A">
        <w:tab/>
        <w:t>Permanently installed fire-extinguishing systems for protecting objects must be capable of being triggered manually. Manual triggering must be possible in the immediate vicinity of the protected object. They may be triggered automatically if the triggering signal is emitted by two fire detectors with different means of detection. The triggering must occur without delay. If the fire-extinguishing system is intended to protect several spaces, it shall comprise a separate and clearly-marked triggering device for each space.</w:t>
      </w:r>
    </w:p>
    <w:p w14:paraId="14D34EF2" w14:textId="77777777" w:rsidR="00AB5A80" w:rsidRPr="006B128A" w:rsidRDefault="00AB5A80" w:rsidP="00AB5A80">
      <w:pPr>
        <w:pStyle w:val="SingleTxtG"/>
        <w:ind w:left="2268" w:hanging="567"/>
      </w:pPr>
      <w:r w:rsidRPr="006B128A">
        <w:tab/>
      </w:r>
      <w:r w:rsidRPr="006B128A">
        <w:tab/>
        <w:t>The activation of the fire-extinguishing system shall be displayed in the wheelhouse and at the entrance to the room in which the object to be protected is located. In the case of encapsulated objects, the display at the room entrance can be omitted if another display is attached to the object itself.</w:t>
      </w:r>
    </w:p>
    <w:p w14:paraId="098850C4" w14:textId="77777777" w:rsidR="00AB5A80" w:rsidRPr="006B128A" w:rsidRDefault="00AB5A80" w:rsidP="00AB5A80">
      <w:pPr>
        <w:pStyle w:val="SingleTxtG"/>
        <w:ind w:left="2268" w:hanging="567"/>
      </w:pPr>
      <w:r w:rsidRPr="006B128A">
        <w:tab/>
      </w:r>
      <w:r w:rsidRPr="006B128A">
        <w:tab/>
        <w:t>For manual activation, operating instructions in accordance with 9.3.x.40.2.5 (e) shall be displayed next to each triggering device, taking into account the location and nature of the object.</w:t>
      </w:r>
    </w:p>
    <w:p w14:paraId="4D8F212E" w14:textId="77777777" w:rsidR="00AB5A80" w:rsidRPr="006B128A" w:rsidRDefault="00AB5A80" w:rsidP="00AB5A80">
      <w:pPr>
        <w:pStyle w:val="SingleTxtG"/>
        <w:ind w:left="2268" w:hanging="567"/>
      </w:pPr>
      <w:r w:rsidRPr="006B128A">
        <w:t>(d)</w:t>
      </w:r>
      <w:r w:rsidRPr="006B128A">
        <w:tab/>
        <w:t>The type and place of installation of permanently installed fire-extinguishing systems for protecting objects shall be entered in the ship’s certificate.</w:t>
      </w:r>
    </w:p>
    <w:p w14:paraId="06F8C179" w14:textId="77777777" w:rsidR="00AB5A80" w:rsidRPr="006B128A" w:rsidRDefault="00AB5A80" w:rsidP="00AB5A80">
      <w:pPr>
        <w:pStyle w:val="SingleTxtG"/>
        <w:ind w:left="2268" w:hanging="567"/>
      </w:pPr>
      <w:r w:rsidRPr="006B128A">
        <w:t>(e)</w:t>
      </w:r>
      <w:r w:rsidRPr="006B128A">
        <w:tab/>
        <w:t>The provisions of this section do not apply to water spray systems in accordance with 9.3.1.28, 9.3.2.28 and 9.3.3.28.”.</w:t>
      </w:r>
    </w:p>
    <w:p w14:paraId="1022F7AE" w14:textId="77777777" w:rsidR="00AB5A80" w:rsidRDefault="00AB5A80" w:rsidP="00AB5A80">
      <w:pPr>
        <w:pStyle w:val="SingleTxtG"/>
        <w:rPr>
          <w:i/>
        </w:rPr>
      </w:pPr>
      <w:r w:rsidRPr="006B128A">
        <w:rPr>
          <w:i/>
        </w:rPr>
        <w:t>(Reference document: ECE/TRANS/WP.15/AC.2/2022/21 as amended)</w:t>
      </w:r>
    </w:p>
    <w:p w14:paraId="288494F2" w14:textId="77777777" w:rsidR="00AB5A80" w:rsidRDefault="00AB5A80" w:rsidP="00AB5A80">
      <w:pPr>
        <w:pStyle w:val="SingleTxtG"/>
      </w:pPr>
      <w:r>
        <w:t>9.3.4.3.1.2.2.1.3</w:t>
      </w:r>
      <w:r>
        <w:tab/>
        <w:t>Replace the sentence “</w:t>
      </w:r>
      <w:r w:rsidRPr="00EE222F">
        <w:t>This corresponds to the vertical collision location “collision at deck level”.</w:t>
      </w:r>
      <w:r>
        <w:t>” by the following new text:</w:t>
      </w:r>
    </w:p>
    <w:p w14:paraId="0152CD60" w14:textId="77777777" w:rsidR="00AB5A80" w:rsidRDefault="00AB5A80" w:rsidP="00AB5A80">
      <w:pPr>
        <w:pStyle w:val="SingleTxtG"/>
      </w:pPr>
      <w:r>
        <w:t>“This corresponds to the vertical collision location “collision above deck level”. Point P</w:t>
      </w:r>
      <w:r>
        <w:rPr>
          <w:vertAlign w:val="subscript"/>
        </w:rPr>
        <w:t>2</w:t>
      </w:r>
      <w:r>
        <w:t xml:space="preserve"> is the point where the upper edge of the vertical part of the push barge or V-bow strikes the upper part of the wale plate. The area bordered by points P</w:t>
      </w:r>
      <w:r>
        <w:rPr>
          <w:vertAlign w:val="subscript"/>
        </w:rPr>
        <w:t>1</w:t>
      </w:r>
      <w:r>
        <w:t xml:space="preserve"> and P</w:t>
      </w:r>
      <w:r>
        <w:rPr>
          <w:vertAlign w:val="subscript"/>
        </w:rPr>
        <w:t>2</w:t>
      </w:r>
      <w:r>
        <w:t xml:space="preserve"> corresponds to the vertical collision location “collision at deck level”.”.</w:t>
      </w:r>
    </w:p>
    <w:p w14:paraId="609D9DF6" w14:textId="77777777" w:rsidR="00AB5A80" w:rsidRDefault="00AB5A80" w:rsidP="00AB5A80">
      <w:pPr>
        <w:pStyle w:val="SingleTxtG"/>
        <w:rPr>
          <w:i/>
        </w:rPr>
      </w:pPr>
      <w:r w:rsidRPr="001540C8">
        <w:rPr>
          <w:i/>
        </w:rPr>
        <w:t>(Reference document: ECE/TRANS/WP.15/AC.2/2022/</w:t>
      </w:r>
      <w:r>
        <w:rPr>
          <w:i/>
        </w:rPr>
        <w:t>8</w:t>
      </w:r>
      <w:r w:rsidRPr="001540C8">
        <w:rPr>
          <w:i/>
        </w:rPr>
        <w:t>)</w:t>
      </w:r>
    </w:p>
    <w:p w14:paraId="19C1C827" w14:textId="77777777" w:rsidR="00AB5A80" w:rsidRPr="006B128A" w:rsidRDefault="00AB5A80" w:rsidP="00AB5A80">
      <w:pPr>
        <w:pStyle w:val="H23G"/>
      </w:pPr>
      <w:r w:rsidRPr="006B128A">
        <w:lastRenderedPageBreak/>
        <w:tab/>
      </w:r>
      <w:r w:rsidRPr="006B128A">
        <w:tab/>
        <w:t>Document ECE/ADN/2022/1 adopted with the following modifications:</w:t>
      </w:r>
    </w:p>
    <w:p w14:paraId="3A2840AF" w14:textId="77777777" w:rsidR="00AB5A80" w:rsidRPr="006B128A" w:rsidRDefault="00AB5A80" w:rsidP="00AB5A80">
      <w:pPr>
        <w:pStyle w:val="H23G"/>
      </w:pPr>
      <w:r w:rsidRPr="006B128A">
        <w:tab/>
      </w:r>
      <w:r w:rsidRPr="006B128A">
        <w:tab/>
        <w:t>Chapter 3.2, Table A</w:t>
      </w:r>
    </w:p>
    <w:p w14:paraId="35463C1D" w14:textId="77777777" w:rsidR="00AB5A80" w:rsidRPr="006B128A" w:rsidRDefault="00AB5A80" w:rsidP="00AB5A80">
      <w:pPr>
        <w:pStyle w:val="SingleTxtG"/>
      </w:pPr>
      <w:r w:rsidRPr="006B128A">
        <w:t>Replace existing amendment for UN No. 1950 by the following:</w:t>
      </w:r>
    </w:p>
    <w:p w14:paraId="627CE366" w14:textId="77777777" w:rsidR="00AB5A80" w:rsidRPr="006B128A" w:rsidRDefault="00AB5A80" w:rsidP="00AB5A80">
      <w:pPr>
        <w:pStyle w:val="SingleTxtG"/>
      </w:pPr>
      <w:r w:rsidRPr="006B128A">
        <w:t>For UN No. 1950, “AEROSOLS, toxic, flammable, corrosive”, in column (10) insert “VE04”.</w:t>
      </w:r>
    </w:p>
    <w:p w14:paraId="6C2CA91A" w14:textId="77777777" w:rsidR="00AB5A80" w:rsidRPr="006B128A" w:rsidRDefault="00AB5A80" w:rsidP="00AB5A80">
      <w:pPr>
        <w:pStyle w:val="SingleTxtG"/>
      </w:pPr>
      <w:r w:rsidRPr="006B128A">
        <w:rPr>
          <w:i/>
        </w:rPr>
        <w:t>(Reference document: informal document INF.4)</w:t>
      </w:r>
    </w:p>
    <w:p w14:paraId="08603D9D" w14:textId="77777777" w:rsidR="00AB5A80" w:rsidRPr="006B128A" w:rsidRDefault="00AB5A80" w:rsidP="00AB5A80">
      <w:pPr>
        <w:pStyle w:val="SingleTxtG"/>
      </w:pPr>
      <w:r w:rsidRPr="006B128A">
        <w:t>Replace existing amendment for UN Nos. 3537, 3539, 3540, 3541 and 3542 by the following:</w:t>
      </w:r>
    </w:p>
    <w:p w14:paraId="6F286A8D" w14:textId="77777777" w:rsidR="00AB5A80" w:rsidRPr="006B128A" w:rsidRDefault="00AB5A80" w:rsidP="00AB5A80">
      <w:pPr>
        <w:pStyle w:val="SingleTxtG"/>
      </w:pPr>
      <w:r w:rsidRPr="006B128A">
        <w:t>“For UN Nos. 3537, 3539, 3540, 3541 and 3542, in column (6) insert “802”.</w:t>
      </w:r>
    </w:p>
    <w:p w14:paraId="7C8C9E1A" w14:textId="77777777" w:rsidR="00AB5A80" w:rsidRPr="006B128A" w:rsidRDefault="00AB5A80" w:rsidP="00AB5A80">
      <w:pPr>
        <w:pStyle w:val="H23G"/>
      </w:pPr>
      <w:r w:rsidRPr="006B128A">
        <w:tab/>
      </w:r>
      <w:r w:rsidRPr="006B128A">
        <w:tab/>
        <w:t>Chapter 7.4</w:t>
      </w:r>
    </w:p>
    <w:p w14:paraId="399A4774" w14:textId="77777777" w:rsidR="00AB5A80" w:rsidRPr="006B128A" w:rsidRDefault="00AB5A80" w:rsidP="00AB5A80">
      <w:pPr>
        <w:pStyle w:val="SingleTxtG"/>
      </w:pPr>
      <w:r w:rsidRPr="006B128A">
        <w:t>Replace “Chapter 7.4” by “Chapter 7.1” and reorder the amendments accordingly.</w:t>
      </w:r>
    </w:p>
    <w:p w14:paraId="6EB3F84B" w14:textId="77777777" w:rsidR="00AB5A80" w:rsidRPr="00570582" w:rsidRDefault="00AB5A80" w:rsidP="00AB5A80">
      <w:pPr>
        <w:pStyle w:val="SingleTxtG"/>
        <w:rPr>
          <w:i/>
          <w:lang w:val="fr-CH"/>
        </w:rPr>
      </w:pPr>
      <w:r w:rsidRPr="00570582">
        <w:rPr>
          <w:i/>
          <w:lang w:val="fr-CH"/>
        </w:rPr>
        <w:t>(Reference document: informal document INF.4)</w:t>
      </w:r>
    </w:p>
    <w:p w14:paraId="09493635" w14:textId="77777777" w:rsidR="00AB5A80" w:rsidRPr="00047670" w:rsidRDefault="00AB5A80" w:rsidP="00AB5A80">
      <w:pPr>
        <w:pStyle w:val="H23G"/>
      </w:pPr>
      <w:r w:rsidRPr="00220907">
        <w:rPr>
          <w:lang w:val="fr-CH"/>
        </w:rPr>
        <w:tab/>
      </w:r>
      <w:r w:rsidRPr="00220907">
        <w:rPr>
          <w:lang w:val="fr-CH"/>
        </w:rPr>
        <w:tab/>
      </w:r>
      <w:r w:rsidRPr="00047670">
        <w:t>Chapter 9.3</w:t>
      </w:r>
    </w:p>
    <w:p w14:paraId="58B14487" w14:textId="77777777" w:rsidR="00AB5A80" w:rsidRPr="00047670" w:rsidRDefault="00AB5A80" w:rsidP="00AB5A80">
      <w:pPr>
        <w:pStyle w:val="SingleTxtG"/>
      </w:pPr>
      <w:r w:rsidRPr="00047670">
        <w:rPr>
          <w:iCs/>
        </w:rPr>
        <w:t>In the proposed amendments to 9.3.2.0 and 9.3.3.0, replace “</w:t>
      </w:r>
      <w:r w:rsidRPr="00047670">
        <w:t>Renumber the second paragraph of 9.3.2.0.1 (a) and 9.3.3.0.1 (a) as 9.3.2.0.1.2 and 9.3.3.0.1.2, respectively.” by:</w:t>
      </w:r>
    </w:p>
    <w:p w14:paraId="239ECE81" w14:textId="77777777" w:rsidR="00AB5A80" w:rsidRPr="00047670" w:rsidRDefault="00AB5A80" w:rsidP="00AB5A80">
      <w:pPr>
        <w:pStyle w:val="SingleTxtG"/>
      </w:pPr>
      <w:r w:rsidRPr="00047670">
        <w:rPr>
          <w:iCs/>
        </w:rPr>
        <w:t>“</w:t>
      </w:r>
      <w:r w:rsidRPr="00047670">
        <w:t>Renumber the second paragraph of 9.3.2.0.1 (a) and 9.3.3.0.1 (a) as 9.3.2.0.1.3 and 9.3.3.0.1.3, respectively.”</w:t>
      </w:r>
    </w:p>
    <w:p w14:paraId="1E64EE14" w14:textId="77777777" w:rsidR="00AB5A80" w:rsidRPr="00047670" w:rsidRDefault="00AB5A80" w:rsidP="00AB5A80">
      <w:pPr>
        <w:pStyle w:val="SingleTxtG"/>
      </w:pPr>
      <w:r w:rsidRPr="00047670">
        <w:t>and insert:</w:t>
      </w:r>
    </w:p>
    <w:p w14:paraId="210E261F" w14:textId="77777777" w:rsidR="00AB5A80" w:rsidRPr="00047670" w:rsidRDefault="00AB5A80" w:rsidP="00AB5A80">
      <w:pPr>
        <w:pStyle w:val="SingleTxtG"/>
        <w:rPr>
          <w:rFonts w:eastAsia="Calibri"/>
        </w:rPr>
      </w:pPr>
      <w:r w:rsidRPr="00047670">
        <w:t xml:space="preserve">“Renumber </w:t>
      </w:r>
      <w:r w:rsidRPr="00047670">
        <w:rPr>
          <w:rFonts w:eastAsia="Calibri"/>
        </w:rPr>
        <w:t>9.3.2.0.1 (c) and 9.3.3.0.1 (c) as 9.3.2.0.1.2 and 9.3.3.0.1.2,</w:t>
      </w:r>
      <w:r w:rsidRPr="00047670">
        <w:t xml:space="preserve"> respectively.”</w:t>
      </w:r>
    </w:p>
    <w:p w14:paraId="36D93739" w14:textId="77777777" w:rsidR="00AB5A80" w:rsidRPr="00047670" w:rsidRDefault="00AB5A80" w:rsidP="00AB5A80">
      <w:pPr>
        <w:pStyle w:val="SingleTxtG"/>
      </w:pPr>
      <w:r w:rsidRPr="00047670">
        <w:rPr>
          <w:i/>
        </w:rPr>
        <w:t>(Reference document: informal document INF.4 as amended)</w:t>
      </w:r>
    </w:p>
    <w:p w14:paraId="462855E1" w14:textId="77777777" w:rsidR="00AB5A80" w:rsidRPr="00047670" w:rsidRDefault="00AB5A80" w:rsidP="00AB5A80">
      <w:pPr>
        <w:pStyle w:val="H23G"/>
      </w:pPr>
      <w:r w:rsidRPr="00047670">
        <w:tab/>
      </w:r>
      <w:r w:rsidRPr="00047670">
        <w:tab/>
        <w:t>Document ECE/TRANS/WP.15/AC.2/2022/20 adopted with the following modifications:</w:t>
      </w:r>
    </w:p>
    <w:p w14:paraId="14738038" w14:textId="77777777" w:rsidR="00AB5A80" w:rsidRPr="00047670" w:rsidRDefault="00AB5A80" w:rsidP="00AB5A80">
      <w:pPr>
        <w:pStyle w:val="H23G"/>
      </w:pPr>
      <w:r w:rsidRPr="00047670">
        <w:tab/>
      </w:r>
      <w:r w:rsidRPr="00047670">
        <w:tab/>
        <w:t>Chapter 1.2</w:t>
      </w:r>
    </w:p>
    <w:p w14:paraId="2E0A91E7" w14:textId="77777777" w:rsidR="00AB5A80" w:rsidRDefault="00AB5A80" w:rsidP="00AB5A80">
      <w:pPr>
        <w:pStyle w:val="SingleTxtG"/>
      </w:pPr>
      <w:r w:rsidRPr="00EC2E06">
        <w:t>1.2.1</w:t>
      </w:r>
      <w:r w:rsidRPr="00EC2E06">
        <w:tab/>
      </w:r>
      <w:r>
        <w:t>Replace the following amendment:</w:t>
      </w:r>
    </w:p>
    <w:p w14:paraId="668C0F2D" w14:textId="77777777" w:rsidR="00AB5A80" w:rsidRPr="00D92C10" w:rsidRDefault="00AB5A80" w:rsidP="00AB5A80">
      <w:pPr>
        <w:tabs>
          <w:tab w:val="left" w:pos="2268"/>
        </w:tabs>
        <w:spacing w:after="120"/>
        <w:ind w:left="1134" w:right="521"/>
        <w:jc w:val="both"/>
        <w:rPr>
          <w:rFonts w:asciiTheme="majorBidi" w:hAnsiTheme="majorBidi" w:cstheme="majorBidi"/>
        </w:rPr>
      </w:pPr>
      <w:r>
        <w:t>“</w:t>
      </w:r>
      <w:r w:rsidRPr="00D92C10">
        <w:rPr>
          <w:rFonts w:asciiTheme="majorBidi" w:hAnsiTheme="majorBidi" w:cstheme="majorBidi"/>
        </w:rPr>
        <w:t>1.2.1</w:t>
      </w:r>
      <w:r w:rsidRPr="00D92C10">
        <w:rPr>
          <w:rFonts w:asciiTheme="majorBidi" w:hAnsiTheme="majorBidi" w:cstheme="majorBidi"/>
        </w:rPr>
        <w:tab/>
        <w:t>Delete the following definitions:</w:t>
      </w:r>
    </w:p>
    <w:p w14:paraId="262F1D65" w14:textId="77777777" w:rsidR="00AB5A80" w:rsidRDefault="00AB5A80" w:rsidP="00AB5A80">
      <w:pPr>
        <w:pStyle w:val="SingleTxtG"/>
        <w:rPr>
          <w:rFonts w:asciiTheme="majorBidi" w:hAnsiTheme="majorBidi" w:cstheme="majorBidi"/>
        </w:rPr>
      </w:pPr>
      <w:r w:rsidRPr="00D92C10">
        <w:rPr>
          <w:rFonts w:asciiTheme="majorBidi" w:hAnsiTheme="majorBidi" w:cstheme="majorBidi"/>
        </w:rPr>
        <w:t>“ADR”, “ASTM”, “CGA”, “CIM”, “CMR”, “CSC”, “EN (standard)”, “IAEA”, “IBC”, “ICAO”, “IMO”, “ISO (standard)”, “MEGC”, “MEMU”, “RID”, “SADT”, “SAPT”, “UIC”, “UNECE”.</w:t>
      </w:r>
      <w:r>
        <w:rPr>
          <w:rFonts w:asciiTheme="majorBidi" w:hAnsiTheme="majorBidi" w:cstheme="majorBidi"/>
        </w:rPr>
        <w:t>”</w:t>
      </w:r>
    </w:p>
    <w:p w14:paraId="788782AE" w14:textId="77777777" w:rsidR="00AB5A80" w:rsidRDefault="00AB5A80" w:rsidP="00AB5A80">
      <w:pPr>
        <w:pStyle w:val="SingleTxtG"/>
        <w:rPr>
          <w:rFonts w:asciiTheme="majorBidi" w:hAnsiTheme="majorBidi" w:cstheme="majorBidi"/>
        </w:rPr>
      </w:pPr>
      <w:r>
        <w:rPr>
          <w:rFonts w:asciiTheme="majorBidi" w:hAnsiTheme="majorBidi" w:cstheme="majorBidi"/>
        </w:rPr>
        <w:t>By:</w:t>
      </w:r>
    </w:p>
    <w:p w14:paraId="01AD48FF" w14:textId="77777777" w:rsidR="00AB5A80" w:rsidRPr="00D92C10" w:rsidRDefault="00AB5A80" w:rsidP="00AB5A80">
      <w:pPr>
        <w:tabs>
          <w:tab w:val="left" w:pos="2268"/>
        </w:tabs>
        <w:spacing w:after="120"/>
        <w:ind w:left="1134" w:right="521"/>
        <w:jc w:val="both"/>
        <w:rPr>
          <w:rFonts w:asciiTheme="majorBidi" w:hAnsiTheme="majorBidi" w:cstheme="majorBidi"/>
        </w:rPr>
      </w:pPr>
      <w:r>
        <w:rPr>
          <w:rFonts w:asciiTheme="majorBidi" w:hAnsiTheme="majorBidi" w:cstheme="majorBidi"/>
        </w:rPr>
        <w:t>“</w:t>
      </w:r>
      <w:r w:rsidRPr="00D92C10">
        <w:rPr>
          <w:rFonts w:asciiTheme="majorBidi" w:hAnsiTheme="majorBidi" w:cstheme="majorBidi"/>
        </w:rPr>
        <w:t>1.2.1</w:t>
      </w:r>
      <w:r w:rsidRPr="00D92C10">
        <w:rPr>
          <w:rFonts w:asciiTheme="majorBidi" w:hAnsiTheme="majorBidi" w:cstheme="majorBidi"/>
        </w:rPr>
        <w:tab/>
        <w:t>Delete the following definitions:</w:t>
      </w:r>
    </w:p>
    <w:p w14:paraId="6FD614CF" w14:textId="77777777" w:rsidR="00AB5A80" w:rsidRDefault="00AB5A80" w:rsidP="00AB5A80">
      <w:pPr>
        <w:pStyle w:val="SingleTxtG"/>
        <w:rPr>
          <w:rFonts w:asciiTheme="majorBidi" w:hAnsiTheme="majorBidi" w:cstheme="majorBidi"/>
        </w:rPr>
      </w:pPr>
      <w:r w:rsidRPr="00D92C10">
        <w:rPr>
          <w:rFonts w:asciiTheme="majorBidi" w:hAnsiTheme="majorBidi" w:cstheme="majorBidi"/>
        </w:rPr>
        <w:t xml:space="preserve">“ADR”, “ASTM”, </w:t>
      </w:r>
      <w:r>
        <w:rPr>
          <w:rFonts w:asciiTheme="majorBidi" w:hAnsiTheme="majorBidi" w:cstheme="majorBidi"/>
        </w:rPr>
        <w:t xml:space="preserve">“CDNI”, “CEVNI”, </w:t>
      </w:r>
      <w:r w:rsidRPr="00D92C10">
        <w:rPr>
          <w:rFonts w:asciiTheme="majorBidi" w:hAnsiTheme="majorBidi" w:cstheme="majorBidi"/>
        </w:rPr>
        <w:t xml:space="preserve">“CGA”, “CIM”, </w:t>
      </w:r>
      <w:r w:rsidRPr="00253516">
        <w:t xml:space="preserve">“CMNI”, </w:t>
      </w:r>
      <w:r w:rsidRPr="00D92C10">
        <w:rPr>
          <w:rFonts w:asciiTheme="majorBidi" w:hAnsiTheme="majorBidi" w:cstheme="majorBidi"/>
        </w:rPr>
        <w:t xml:space="preserve">“CMR”, “CSC”, “EN (standard)”, “IAEA”, “IBC”, “ICAO”, “IMO”, “ISO (standard)”, “MEGC”, “MEMU”, </w:t>
      </w:r>
      <w:r w:rsidRPr="00253516">
        <w:t>“LEL”. “OTIF”,</w:t>
      </w:r>
      <w:r w:rsidRPr="00D92C10">
        <w:rPr>
          <w:rFonts w:asciiTheme="majorBidi" w:hAnsiTheme="majorBidi" w:cstheme="majorBidi"/>
        </w:rPr>
        <w:t xml:space="preserve"> “RID”, “SADT”, “SAPT”, </w:t>
      </w:r>
      <w:r w:rsidRPr="00253516">
        <w:t>“SOLAS”, “STCW”</w:t>
      </w:r>
      <w:r>
        <w:t>,</w:t>
      </w:r>
      <w:r w:rsidRPr="00D92C10">
        <w:rPr>
          <w:rFonts w:asciiTheme="majorBidi" w:hAnsiTheme="majorBidi" w:cstheme="majorBidi"/>
        </w:rPr>
        <w:t xml:space="preserve"> “UIC”, </w:t>
      </w:r>
      <w:r w:rsidRPr="00253516">
        <w:t>“UEL”</w:t>
      </w:r>
      <w:r>
        <w:rPr>
          <w:rFonts w:asciiTheme="majorBidi" w:hAnsiTheme="majorBidi" w:cstheme="majorBidi"/>
        </w:rPr>
        <w:t xml:space="preserve">, </w:t>
      </w:r>
      <w:r w:rsidRPr="00D92C10">
        <w:rPr>
          <w:rFonts w:asciiTheme="majorBidi" w:hAnsiTheme="majorBidi" w:cstheme="majorBidi"/>
        </w:rPr>
        <w:t>“UNECE”.</w:t>
      </w:r>
      <w:r>
        <w:rPr>
          <w:rFonts w:asciiTheme="majorBidi" w:hAnsiTheme="majorBidi" w:cstheme="majorBidi"/>
        </w:rPr>
        <w:t>”</w:t>
      </w:r>
    </w:p>
    <w:p w14:paraId="02E92F8F" w14:textId="77777777" w:rsidR="00AB5A80" w:rsidRPr="001540C8" w:rsidRDefault="00AB5A80" w:rsidP="00AB5A80">
      <w:pPr>
        <w:pStyle w:val="SingleTxtG"/>
        <w:rPr>
          <w:i/>
        </w:rPr>
      </w:pPr>
      <w:r w:rsidRPr="001540C8">
        <w:rPr>
          <w:i/>
        </w:rPr>
        <w:t>(Reference document: informal document INF.5 as amended)</w:t>
      </w:r>
    </w:p>
    <w:p w14:paraId="46D229C9" w14:textId="77777777" w:rsidR="00AB5A80" w:rsidRDefault="00AB5A80" w:rsidP="00AB5A80">
      <w:pPr>
        <w:pStyle w:val="SingleTxtG"/>
        <w:rPr>
          <w:lang w:val="en-US"/>
        </w:rPr>
      </w:pPr>
      <w:r w:rsidRPr="00C469EA">
        <w:t>1.</w:t>
      </w:r>
      <w:r>
        <w:t>2.</w:t>
      </w:r>
      <w:r w:rsidRPr="00C469EA">
        <w:t>3</w:t>
      </w:r>
      <w:r>
        <w:tab/>
        <w:t>In the “</w:t>
      </w:r>
      <w:r w:rsidRPr="00B8527F">
        <w:rPr>
          <w:b/>
          <w:bCs/>
          <w:lang w:val="en-US"/>
        </w:rPr>
        <w:t>List of abbreviations</w:t>
      </w:r>
      <w:r>
        <w:rPr>
          <w:lang w:val="en-US"/>
        </w:rPr>
        <w:t>” add the following entries in alphabetical order:</w:t>
      </w:r>
    </w:p>
    <w:p w14:paraId="0799DDA4" w14:textId="77777777" w:rsidR="00AB5A80" w:rsidRPr="00C65CC0" w:rsidRDefault="00AB5A80" w:rsidP="00AB5A80">
      <w:pPr>
        <w:pStyle w:val="SingleTxtG"/>
        <w:ind w:left="2268"/>
        <w:rPr>
          <w:b/>
          <w:bCs/>
          <w:lang w:val="en-US"/>
        </w:rPr>
      </w:pPr>
      <w:r w:rsidRPr="00C65CC0">
        <w:rPr>
          <w:b/>
          <w:bCs/>
          <w:lang w:val="en-US"/>
        </w:rPr>
        <w:t>C</w:t>
      </w:r>
    </w:p>
    <w:p w14:paraId="34D889FC" w14:textId="77777777" w:rsidR="00AB5A80" w:rsidRPr="00B8527F" w:rsidRDefault="00AB5A80" w:rsidP="00AB5A80">
      <w:pPr>
        <w:pStyle w:val="SingleTxtG"/>
        <w:ind w:left="2268"/>
        <w:rPr>
          <w:lang w:val="en-US"/>
        </w:rPr>
      </w:pPr>
      <w:r w:rsidRPr="00B8527F">
        <w:rPr>
          <w:lang w:val="en-US"/>
        </w:rPr>
        <w:t>“CDNI****” means Convention on the Collection, Storage and Reception of Waste Generated during Navigation on the Rhine and Other Inland Waterways;</w:t>
      </w:r>
    </w:p>
    <w:p w14:paraId="7232653B" w14:textId="77777777" w:rsidR="00AB5A80" w:rsidRPr="00B8527F" w:rsidRDefault="00AB5A80" w:rsidP="00AB5A80">
      <w:pPr>
        <w:pStyle w:val="SingleTxtG"/>
        <w:ind w:left="2268"/>
        <w:rPr>
          <w:lang w:val="en-US"/>
        </w:rPr>
      </w:pPr>
      <w:r w:rsidRPr="00B8527F">
        <w:rPr>
          <w:lang w:val="en-US"/>
        </w:rPr>
        <w:t>“CEVNI*****” means the UNECE European Code for Inland Waterways;</w:t>
      </w:r>
    </w:p>
    <w:p w14:paraId="12627CBA" w14:textId="77777777" w:rsidR="00AB5A80" w:rsidRPr="00B8527F" w:rsidRDefault="00AB5A80" w:rsidP="00AB5A80">
      <w:pPr>
        <w:pStyle w:val="SingleTxtG"/>
        <w:ind w:left="2268"/>
        <w:rPr>
          <w:lang w:val="en-US"/>
        </w:rPr>
      </w:pPr>
      <w:r w:rsidRPr="00B8527F">
        <w:rPr>
          <w:lang w:val="en-US"/>
        </w:rPr>
        <w:t>“CMNI******” means the Convention on the Contract for the Carriage of Goods by Inland Waterway (Budapest, 22 June 2001).</w:t>
      </w:r>
    </w:p>
    <w:p w14:paraId="67579B73" w14:textId="77777777" w:rsidR="00AB5A80" w:rsidRPr="00F76F4F" w:rsidRDefault="00AB5A80" w:rsidP="00AB5A80">
      <w:pPr>
        <w:pStyle w:val="SingleTxtG"/>
        <w:ind w:left="2268"/>
        <w:rPr>
          <w:b/>
          <w:bCs/>
          <w:lang w:val="en-US"/>
        </w:rPr>
      </w:pPr>
      <w:r w:rsidRPr="00F76F4F">
        <w:rPr>
          <w:b/>
          <w:bCs/>
          <w:lang w:val="en-US"/>
        </w:rPr>
        <w:lastRenderedPageBreak/>
        <w:t>G</w:t>
      </w:r>
    </w:p>
    <w:p w14:paraId="26F3673E" w14:textId="77777777" w:rsidR="00AB5A80" w:rsidRPr="00B8527F" w:rsidRDefault="00AB5A80" w:rsidP="00AB5A80">
      <w:pPr>
        <w:pStyle w:val="SingleTxtG"/>
        <w:ind w:left="2268"/>
        <w:rPr>
          <w:lang w:val="en-US"/>
        </w:rPr>
      </w:pPr>
      <w:r w:rsidRPr="00B8527F">
        <w:rPr>
          <w:lang w:val="en-US"/>
        </w:rPr>
        <w:t>“GESAMP” means the Joint Group of Experts on the Scientific Aspects of Marine Environmental Protection (see 1.2.1)</w:t>
      </w:r>
      <w:r>
        <w:rPr>
          <w:lang w:val="en-US"/>
        </w:rPr>
        <w:t>;</w:t>
      </w:r>
      <w:r w:rsidRPr="00B8527F">
        <w:rPr>
          <w:lang w:val="en-US"/>
        </w:rPr>
        <w:t xml:space="preserve"> </w:t>
      </w:r>
    </w:p>
    <w:p w14:paraId="62CC6E8B" w14:textId="77777777" w:rsidR="00AB5A80" w:rsidRPr="00F76F4F" w:rsidRDefault="00AB5A80" w:rsidP="00AB5A80">
      <w:pPr>
        <w:pStyle w:val="SingleTxtG"/>
        <w:ind w:left="2268"/>
        <w:rPr>
          <w:b/>
          <w:bCs/>
          <w:lang w:val="en-US"/>
        </w:rPr>
      </w:pPr>
      <w:r w:rsidRPr="00F76F4F">
        <w:rPr>
          <w:b/>
          <w:bCs/>
          <w:lang w:val="en-US"/>
        </w:rPr>
        <w:t>I</w:t>
      </w:r>
    </w:p>
    <w:p w14:paraId="57B9AD1A" w14:textId="77777777" w:rsidR="00AB5A80" w:rsidRDefault="00AB5A80" w:rsidP="00AB5A80">
      <w:pPr>
        <w:pStyle w:val="SingleTxtG"/>
        <w:ind w:left="2268"/>
        <w:rPr>
          <w:lang w:val="en-US"/>
        </w:rPr>
      </w:pPr>
      <w:r w:rsidRPr="00FA7351">
        <w:rPr>
          <w:lang w:val="en-US"/>
        </w:rPr>
        <w:t>“ICAO Technical Instructions” means the Technical Instructions for the Safe Transport of Dangerous Goods by Air, (see 1.2.1);</w:t>
      </w:r>
    </w:p>
    <w:p w14:paraId="093299C9" w14:textId="77777777" w:rsidR="00AB5A80" w:rsidRPr="00B8527F" w:rsidRDefault="00AB5A80" w:rsidP="00AB5A80">
      <w:pPr>
        <w:pStyle w:val="SingleTxtG"/>
        <w:ind w:left="2268"/>
        <w:rPr>
          <w:lang w:val="en-US"/>
        </w:rPr>
      </w:pPr>
      <w:r w:rsidRPr="00780606">
        <w:rPr>
          <w:rFonts w:asciiTheme="majorBidi" w:hAnsiTheme="majorBidi" w:cstheme="majorBidi"/>
        </w:rPr>
        <w:t>“IMSBC”</w:t>
      </w:r>
      <w:r>
        <w:rPr>
          <w:rFonts w:asciiTheme="majorBidi" w:hAnsiTheme="majorBidi" w:cstheme="majorBidi"/>
        </w:rPr>
        <w:t xml:space="preserve"> </w:t>
      </w:r>
      <w:r>
        <w:t>see definition of "IMSBC Code" in 1.2.1;</w:t>
      </w:r>
    </w:p>
    <w:p w14:paraId="7542779A" w14:textId="77777777" w:rsidR="00AB5A80" w:rsidRPr="00F76F4F" w:rsidRDefault="00AB5A80" w:rsidP="001E5D64">
      <w:pPr>
        <w:pStyle w:val="SingleTxtG"/>
        <w:ind w:left="2268"/>
        <w:rPr>
          <w:b/>
          <w:bCs/>
          <w:lang w:val="en-US"/>
        </w:rPr>
      </w:pPr>
      <w:r w:rsidRPr="00F76F4F">
        <w:rPr>
          <w:b/>
          <w:bCs/>
          <w:lang w:val="en-US"/>
        </w:rPr>
        <w:t>L</w:t>
      </w:r>
    </w:p>
    <w:p w14:paraId="11F34902" w14:textId="77777777" w:rsidR="00AB5A80" w:rsidRPr="00B8527F" w:rsidRDefault="00AB5A80" w:rsidP="00AB5A80">
      <w:pPr>
        <w:pStyle w:val="SingleTxtG"/>
        <w:ind w:left="2268"/>
        <w:rPr>
          <w:lang w:val="en-US"/>
        </w:rPr>
      </w:pPr>
      <w:r w:rsidRPr="00B8527F">
        <w:rPr>
          <w:lang w:val="en-US"/>
        </w:rPr>
        <w:t>“LEL”: see Lower explosion limit (see 1.2.1);</w:t>
      </w:r>
    </w:p>
    <w:p w14:paraId="3D448128" w14:textId="77777777" w:rsidR="00AB5A80" w:rsidRPr="00F76F4F" w:rsidRDefault="00AB5A80" w:rsidP="00AB5A80">
      <w:pPr>
        <w:pStyle w:val="SingleTxtG"/>
        <w:keepNext/>
        <w:keepLines/>
        <w:ind w:left="2268"/>
        <w:rPr>
          <w:b/>
          <w:bCs/>
          <w:lang w:val="en-US"/>
        </w:rPr>
      </w:pPr>
      <w:r w:rsidRPr="00F76F4F">
        <w:rPr>
          <w:b/>
          <w:bCs/>
          <w:lang w:val="en-US"/>
        </w:rPr>
        <w:t>O</w:t>
      </w:r>
    </w:p>
    <w:p w14:paraId="081BB48D" w14:textId="77777777" w:rsidR="00AB5A80" w:rsidRPr="00B8527F" w:rsidRDefault="00AB5A80" w:rsidP="00AB5A80">
      <w:pPr>
        <w:pStyle w:val="SingleTxtG"/>
        <w:ind w:left="2268"/>
        <w:rPr>
          <w:lang w:val="en-US"/>
        </w:rPr>
      </w:pPr>
      <w:r w:rsidRPr="00B8527F">
        <w:rPr>
          <w:lang w:val="en-US"/>
        </w:rPr>
        <w:t>“OTIF” means Intergovernmental Organisation for International Carriage by Rail (OTIF, Gryphenhübeliweg 30, CH-3006 Bern);</w:t>
      </w:r>
    </w:p>
    <w:p w14:paraId="29EA309C" w14:textId="77777777" w:rsidR="00AB5A80" w:rsidRPr="00F76F4F" w:rsidRDefault="00AB5A80" w:rsidP="00AB5A80">
      <w:pPr>
        <w:pStyle w:val="SingleTxtG"/>
        <w:ind w:left="2268"/>
        <w:rPr>
          <w:b/>
          <w:bCs/>
          <w:lang w:val="en-US"/>
        </w:rPr>
      </w:pPr>
      <w:r w:rsidRPr="00F76F4F">
        <w:rPr>
          <w:b/>
          <w:bCs/>
          <w:lang w:val="en-US"/>
        </w:rPr>
        <w:t>S</w:t>
      </w:r>
    </w:p>
    <w:p w14:paraId="18578AAB" w14:textId="77777777" w:rsidR="00AB5A80" w:rsidRPr="00B8527F" w:rsidRDefault="00AB5A80" w:rsidP="00AB5A80">
      <w:pPr>
        <w:pStyle w:val="SingleTxtG"/>
        <w:ind w:left="2268"/>
        <w:rPr>
          <w:lang w:val="en-US"/>
        </w:rPr>
      </w:pPr>
      <w:r w:rsidRPr="00B8527F">
        <w:rPr>
          <w:lang w:val="en-US"/>
        </w:rPr>
        <w:t>“SOLAS” means the International Convention for the Safety of Life at Sea, 1974, as amended;</w:t>
      </w:r>
    </w:p>
    <w:p w14:paraId="716F8C39" w14:textId="77777777" w:rsidR="00AB5A80" w:rsidRPr="00B8527F" w:rsidRDefault="00AB5A80" w:rsidP="00AB5A80">
      <w:pPr>
        <w:pStyle w:val="SingleTxtG"/>
        <w:ind w:left="2268"/>
        <w:rPr>
          <w:lang w:val="en-US"/>
        </w:rPr>
      </w:pPr>
      <w:r w:rsidRPr="00B8527F">
        <w:rPr>
          <w:lang w:val="en-US"/>
        </w:rPr>
        <w:t>“STCW” means the International Convention on Standards of Training, Certification and Watchkeeping for Seafarers, 1978, as amended.</w:t>
      </w:r>
    </w:p>
    <w:p w14:paraId="5F635932" w14:textId="77777777" w:rsidR="00AB5A80" w:rsidRPr="00F76F4F" w:rsidRDefault="00AB5A80" w:rsidP="00AB5A80">
      <w:pPr>
        <w:pStyle w:val="SingleTxtG"/>
        <w:ind w:left="2268"/>
        <w:rPr>
          <w:b/>
          <w:bCs/>
          <w:lang w:val="en-US"/>
        </w:rPr>
      </w:pPr>
      <w:r w:rsidRPr="00F76F4F">
        <w:rPr>
          <w:b/>
          <w:bCs/>
          <w:lang w:val="en-US"/>
        </w:rPr>
        <w:t>U</w:t>
      </w:r>
    </w:p>
    <w:p w14:paraId="0161C1FD" w14:textId="77777777" w:rsidR="00AB5A80" w:rsidRPr="00B8527F" w:rsidRDefault="00AB5A80" w:rsidP="00AB5A80">
      <w:pPr>
        <w:pStyle w:val="SingleTxtG"/>
        <w:ind w:left="2268"/>
        <w:rPr>
          <w:lang w:val="en-US"/>
        </w:rPr>
      </w:pPr>
      <w:r w:rsidRPr="00B8527F">
        <w:rPr>
          <w:lang w:val="en-US"/>
        </w:rPr>
        <w:t>“UEL”: see Upper explosion limit (see 1.2.1);</w:t>
      </w:r>
    </w:p>
    <w:p w14:paraId="1E5BACD4" w14:textId="77777777" w:rsidR="00AB5A80" w:rsidRPr="001540C8" w:rsidRDefault="00AB5A80" w:rsidP="00AB5A80">
      <w:pPr>
        <w:pStyle w:val="SingleTxtG"/>
        <w:ind w:left="2268"/>
        <w:rPr>
          <w:lang w:val="fr-CH"/>
        </w:rPr>
      </w:pPr>
      <w:r w:rsidRPr="001540C8">
        <w:rPr>
          <w:lang w:val="fr-CH"/>
        </w:rPr>
        <w:t>Footnotes ****, *****, ****** read as follows:</w:t>
      </w:r>
    </w:p>
    <w:p w14:paraId="3E01F10C" w14:textId="77777777" w:rsidR="00AB5A80" w:rsidRPr="004D530C" w:rsidRDefault="00AB5A80" w:rsidP="00AB5A80">
      <w:pPr>
        <w:pStyle w:val="SingleTxtG"/>
        <w:ind w:left="2268"/>
        <w:rPr>
          <w:lang w:val="fr-CH"/>
        </w:rPr>
      </w:pPr>
      <w:r w:rsidRPr="004D530C">
        <w:rPr>
          <w:lang w:val="fr-CH"/>
        </w:rPr>
        <w:t>“****</w:t>
      </w:r>
      <w:r w:rsidRPr="004D530C">
        <w:rPr>
          <w:lang w:val="fr-CH"/>
        </w:rPr>
        <w:tab/>
        <w:t>The acronym “CDNI” corresponds to the French term “Convention relative à la collecte, au dépôt et à la réception de déchets en navigation rhénane et intérieure”.</w:t>
      </w:r>
    </w:p>
    <w:p w14:paraId="6B8928E5" w14:textId="77777777" w:rsidR="00AB5A80" w:rsidRPr="004D530C" w:rsidRDefault="00AB5A80" w:rsidP="00AB5A80">
      <w:pPr>
        <w:pStyle w:val="SingleTxtG"/>
        <w:ind w:left="2268"/>
        <w:rPr>
          <w:lang w:val="fr-CH"/>
        </w:rPr>
      </w:pPr>
      <w:r w:rsidRPr="004D530C">
        <w:rPr>
          <w:lang w:val="fr-CH"/>
        </w:rPr>
        <w:t>*****</w:t>
      </w:r>
      <w:r w:rsidRPr="004D530C">
        <w:rPr>
          <w:lang w:val="fr-CH"/>
        </w:rPr>
        <w:tab/>
        <w:t>The acronym “CEVNI” corresponds to the French term “Code européen des voies de navigation intérieure”.</w:t>
      </w:r>
    </w:p>
    <w:p w14:paraId="07F2BEF3" w14:textId="77777777" w:rsidR="00AB5A80" w:rsidRPr="009444C2" w:rsidRDefault="00AB5A80" w:rsidP="00AB5A80">
      <w:pPr>
        <w:pStyle w:val="SingleTxtG"/>
        <w:ind w:left="2268"/>
        <w:rPr>
          <w:lang w:val="fr-CH"/>
        </w:rPr>
      </w:pPr>
      <w:r w:rsidRPr="004D530C">
        <w:rPr>
          <w:lang w:val="fr-CH"/>
        </w:rPr>
        <w:t>****** The acronym “CMNI” corresponds to the French term “Convention de Budapest relative au contrat de transport de marchandises en navigation intérieure”.”</w:t>
      </w:r>
    </w:p>
    <w:p w14:paraId="0694172B" w14:textId="77777777" w:rsidR="00AB5A80" w:rsidRPr="001540C8" w:rsidRDefault="00AB5A80" w:rsidP="00AB5A80">
      <w:pPr>
        <w:pStyle w:val="SingleTxtG"/>
        <w:rPr>
          <w:i/>
        </w:rPr>
      </w:pPr>
      <w:r w:rsidRPr="001540C8">
        <w:rPr>
          <w:i/>
        </w:rPr>
        <w:t>(Reference document: informal document INF.5 as amended)</w:t>
      </w:r>
    </w:p>
    <w:p w14:paraId="7A498A82" w14:textId="77777777" w:rsidR="00AB5A80" w:rsidRPr="00C30623" w:rsidRDefault="00AB5A80" w:rsidP="00AB5A80">
      <w:pPr>
        <w:pStyle w:val="SingleTxtG"/>
        <w:rPr>
          <w:iCs/>
        </w:rPr>
      </w:pPr>
      <w:r w:rsidRPr="00C30623">
        <w:rPr>
          <w:iCs/>
        </w:rPr>
        <w:t xml:space="preserve">Add the following amendments: </w:t>
      </w:r>
      <w:r w:rsidRPr="00C30623">
        <w:rPr>
          <w:i/>
        </w:rPr>
        <w:t>(Reference document: informal document INF.</w:t>
      </w:r>
      <w:r>
        <w:rPr>
          <w:i/>
        </w:rPr>
        <w:t>11</w:t>
      </w:r>
      <w:r w:rsidRPr="00C30623">
        <w:rPr>
          <w:i/>
        </w:rPr>
        <w:t>)</w:t>
      </w:r>
    </w:p>
    <w:p w14:paraId="72539EC6" w14:textId="77777777" w:rsidR="00AB5A80" w:rsidRPr="00D92C10" w:rsidRDefault="00AB5A80" w:rsidP="00AB5A80">
      <w:pPr>
        <w:pStyle w:val="H23G"/>
      </w:pPr>
      <w:r w:rsidRPr="00D92C10">
        <w:tab/>
      </w:r>
      <w:r w:rsidRPr="00D92C10">
        <w:tab/>
      </w:r>
      <w:r>
        <w:t>Introduction</w:t>
      </w:r>
    </w:p>
    <w:p w14:paraId="0CFF1462" w14:textId="77777777" w:rsidR="00AB5A80" w:rsidRPr="00641A54" w:rsidRDefault="00AB5A80" w:rsidP="00AB5A80">
      <w:pPr>
        <w:pStyle w:val="SingleTxtG"/>
        <w:jc w:val="left"/>
        <w:rPr>
          <w:i/>
          <w:iCs/>
        </w:rPr>
      </w:pPr>
      <w:r>
        <w:t xml:space="preserve">Replace </w:t>
      </w:r>
      <w:r w:rsidRPr="00641A54">
        <w:rPr>
          <w:i/>
          <w:iCs/>
        </w:rPr>
        <w:t>“</w:t>
      </w:r>
      <w:r w:rsidRPr="00641A54">
        <w:rPr>
          <w:rFonts w:ascii="TimesNewRoman" w:hAnsi="TimesNewRoman" w:cs="TimesNewRoman"/>
          <w:i/>
          <w:iCs/>
        </w:rPr>
        <w:t>www.unece.org/trans/danger/publi/adn/adn_e.html</w:t>
      </w:r>
      <w:r w:rsidRPr="00641A54">
        <w:rPr>
          <w:i/>
          <w:iCs/>
        </w:rPr>
        <w:t>”</w:t>
      </w:r>
      <w:r>
        <w:t xml:space="preserve"> by </w:t>
      </w:r>
      <w:r w:rsidRPr="00641A54">
        <w:rPr>
          <w:i/>
          <w:iCs/>
        </w:rPr>
        <w:t>“https://unece.org/about-adn”.</w:t>
      </w:r>
    </w:p>
    <w:p w14:paraId="30BDB038" w14:textId="77777777" w:rsidR="00AB5A80" w:rsidRPr="00D92C10" w:rsidRDefault="00AB5A80" w:rsidP="00AB5A80">
      <w:pPr>
        <w:pStyle w:val="H23G"/>
      </w:pPr>
      <w:r w:rsidRPr="00D92C10">
        <w:tab/>
      </w:r>
      <w:r w:rsidRPr="00D92C10">
        <w:tab/>
        <w:t>Chapter 1.</w:t>
      </w:r>
      <w:r>
        <w:t>5</w:t>
      </w:r>
    </w:p>
    <w:p w14:paraId="781E2C28" w14:textId="77777777" w:rsidR="00AB5A80" w:rsidRDefault="00AB5A80" w:rsidP="00AB5A80">
      <w:pPr>
        <w:pStyle w:val="SingleTxtG"/>
      </w:pPr>
      <w:r>
        <w:t>1.5.1.1</w:t>
      </w:r>
      <w:r>
        <w:tab/>
        <w:t>At the end, after “Contracting Parties”, insert a footnote 1 to read as follows:</w:t>
      </w:r>
    </w:p>
    <w:p w14:paraId="3890F63D" w14:textId="77777777" w:rsidR="00AB5A80" w:rsidRPr="00333E26" w:rsidRDefault="00AB5A80" w:rsidP="00AB5A80">
      <w:pPr>
        <w:pStyle w:val="SingleTxtG"/>
        <w:rPr>
          <w:rFonts w:ascii="TimesNewRomanPS-ItalicMT" w:hAnsi="TimesNewRomanPS-ItalicMT" w:cs="TimesNewRomanPS-ItalicMT"/>
          <w:i/>
          <w:iCs/>
        </w:rPr>
      </w:pPr>
      <w:r w:rsidRPr="00915633">
        <w:rPr>
          <w:rFonts w:ascii="TimesNewRomanPS-BoldMT" w:hAnsi="TimesNewRomanPS-BoldMT" w:cs="TimesNewRomanPS-BoldMT"/>
          <w:b/>
          <w:bCs/>
          <w:vertAlign w:val="superscript"/>
        </w:rPr>
        <w:t xml:space="preserve">1 </w:t>
      </w:r>
      <w:r>
        <w:rPr>
          <w:rFonts w:ascii="TimesNewRomanPS-BoldMT" w:hAnsi="TimesNewRomanPS-BoldMT" w:cs="TimesNewRomanPS-BoldMT"/>
          <w:b/>
          <w:bCs/>
          <w:sz w:val="13"/>
          <w:szCs w:val="13"/>
        </w:rPr>
        <w:tab/>
      </w:r>
      <w:r>
        <w:rPr>
          <w:rFonts w:ascii="TimesNewRomanPS-BoldItalicMT" w:hAnsi="TimesNewRomanPS-BoldItalicMT" w:cs="TimesNewRomanPS-BoldItalicMT"/>
          <w:b/>
          <w:bCs/>
          <w:i/>
          <w:iCs/>
        </w:rPr>
        <w:t xml:space="preserve">Note by the Secretariat: </w:t>
      </w:r>
      <w:r>
        <w:rPr>
          <w:rFonts w:ascii="TimesNewRomanPS-ItalicMT" w:hAnsi="TimesNewRomanPS-ItalicMT" w:cs="TimesNewRomanPS-ItalicMT"/>
          <w:i/>
          <w:iCs/>
        </w:rPr>
        <w:t xml:space="preserve">The special agreements concluded under this Chapter </w:t>
      </w:r>
      <w:r w:rsidRPr="00333E26">
        <w:rPr>
          <w:rFonts w:ascii="TimesNewRomanPS-ItalicMT" w:hAnsi="TimesNewRomanPS-ItalicMT" w:cs="TimesNewRomanPS-ItalicMT"/>
          <w:i/>
          <w:iCs/>
        </w:rPr>
        <w:t>may be consulted on the web site of the Secretariat of the United Nations Economic Commission for Europe (</w:t>
      </w:r>
      <w:hyperlink r:id="rId22" w:history="1">
        <w:r w:rsidRPr="00333E26">
          <w:rPr>
            <w:rStyle w:val="Hyperlink"/>
            <w:rFonts w:ascii="TimesNewRomanPS-ItalicMT" w:hAnsi="TimesNewRomanPS-ItalicMT" w:cs="TimesNewRomanPS-ItalicMT"/>
          </w:rPr>
          <w:t>https://unece.org/multilateral-agreements</w:t>
        </w:r>
      </w:hyperlink>
      <w:r w:rsidRPr="00333E26">
        <w:rPr>
          <w:rFonts w:ascii="TimesNewRomanPS-ItalicMT" w:hAnsi="TimesNewRomanPS-ItalicMT" w:cs="TimesNewRomanPS-ItalicMT"/>
          <w:i/>
          <w:iCs/>
        </w:rPr>
        <w:t>).</w:t>
      </w:r>
    </w:p>
    <w:p w14:paraId="2C4357CE" w14:textId="77777777" w:rsidR="00AB5A80" w:rsidRPr="00333E26" w:rsidRDefault="00AB5A80" w:rsidP="00AB5A80">
      <w:pPr>
        <w:pStyle w:val="SingleTxtG"/>
        <w:rPr>
          <w:i/>
          <w:iCs/>
          <w:lang w:val="fr-CH"/>
        </w:rPr>
      </w:pPr>
      <w:r w:rsidRPr="00333E26">
        <w:rPr>
          <w:i/>
          <w:iCs/>
          <w:lang w:val="fr-CH"/>
        </w:rPr>
        <w:t>(Reference document: ECE/TRANS/WP.15/255)</w:t>
      </w:r>
    </w:p>
    <w:p w14:paraId="2E8C44EA" w14:textId="77777777" w:rsidR="00AB5A80" w:rsidRPr="00333E26" w:rsidRDefault="00AB5A80" w:rsidP="00AB5A80">
      <w:pPr>
        <w:pStyle w:val="H23G"/>
        <w:rPr>
          <w:lang w:val="fr-CH"/>
        </w:rPr>
      </w:pPr>
      <w:r w:rsidRPr="00333E26">
        <w:rPr>
          <w:lang w:val="fr-CH"/>
        </w:rPr>
        <w:tab/>
      </w:r>
      <w:r w:rsidRPr="00333E26">
        <w:rPr>
          <w:lang w:val="fr-CH"/>
        </w:rPr>
        <w:tab/>
        <w:t>Chapter 1.8</w:t>
      </w:r>
    </w:p>
    <w:p w14:paraId="563C9EFF" w14:textId="77777777" w:rsidR="00AB5A80" w:rsidRDefault="00AB5A80" w:rsidP="00AB5A80">
      <w:pPr>
        <w:pStyle w:val="SingleTxtG"/>
        <w:ind w:left="2127" w:hanging="993"/>
        <w:jc w:val="left"/>
        <w:rPr>
          <w:i/>
          <w:iCs/>
        </w:rPr>
      </w:pPr>
      <w:r w:rsidRPr="00333E26">
        <w:t>1.8.1.2.1</w:t>
      </w:r>
      <w:r w:rsidRPr="00333E26">
        <w:tab/>
        <w:t xml:space="preserve">In footnote *, replace </w:t>
      </w:r>
      <w:r w:rsidRPr="00333E26">
        <w:rPr>
          <w:i/>
          <w:iCs/>
        </w:rPr>
        <w:t>“(</w:t>
      </w:r>
      <w:hyperlink r:id="rId23" w:history="1">
        <w:r w:rsidRPr="00333E26">
          <w:rPr>
            <w:rStyle w:val="Hyperlink"/>
          </w:rPr>
          <w:t>http://www.unece.org/trans/danger/danger.html</w:t>
        </w:r>
      </w:hyperlink>
      <w:r w:rsidRPr="00333E26">
        <w:rPr>
          <w:i/>
          <w:iCs/>
        </w:rPr>
        <w:t>)” by “(</w:t>
      </w:r>
      <w:hyperlink r:id="rId24" w:history="1">
        <w:r w:rsidRPr="00333E26">
          <w:rPr>
            <w:rStyle w:val="Hyperlink"/>
          </w:rPr>
          <w:t>https://unece.org/standardized-model-checklists)</w:t>
        </w:r>
      </w:hyperlink>
      <w:r w:rsidRPr="00333E26">
        <w:rPr>
          <w:i/>
          <w:iCs/>
        </w:rPr>
        <w:t>”.</w:t>
      </w:r>
    </w:p>
    <w:p w14:paraId="6EAC7C3E" w14:textId="77777777" w:rsidR="00AB5A80" w:rsidRPr="00D92C10" w:rsidRDefault="00AB5A80" w:rsidP="00AB5A80">
      <w:pPr>
        <w:pStyle w:val="H23G"/>
      </w:pPr>
      <w:r w:rsidRPr="00D92C10">
        <w:lastRenderedPageBreak/>
        <w:tab/>
      </w:r>
      <w:r w:rsidRPr="00D92C10">
        <w:tab/>
        <w:t xml:space="preserve">Chapter </w:t>
      </w:r>
      <w:r>
        <w:t>3.2, Table A</w:t>
      </w:r>
    </w:p>
    <w:p w14:paraId="6A274E08" w14:textId="77777777" w:rsidR="00AB5A80" w:rsidRPr="00333E26" w:rsidRDefault="00AB5A80" w:rsidP="00AB5A80">
      <w:pPr>
        <w:pStyle w:val="SingleTxtG"/>
        <w:ind w:left="2127" w:hanging="993"/>
        <w:jc w:val="left"/>
      </w:pPr>
      <w:r>
        <w:t>Delete the proposed new entry.</w:t>
      </w:r>
    </w:p>
    <w:p w14:paraId="00E97E53" w14:textId="77777777" w:rsidR="00AB5A80" w:rsidRPr="00D92C10" w:rsidRDefault="00AB5A80" w:rsidP="00AB5A80">
      <w:pPr>
        <w:pStyle w:val="H23G"/>
      </w:pPr>
      <w:r w:rsidRPr="00D92C10">
        <w:tab/>
      </w:r>
      <w:r w:rsidRPr="00D92C10">
        <w:tab/>
        <w:t xml:space="preserve">Chapter </w:t>
      </w:r>
      <w:r>
        <w:t>7.1</w:t>
      </w:r>
    </w:p>
    <w:p w14:paraId="189FDB78" w14:textId="77777777" w:rsidR="00AB5A80" w:rsidRDefault="00AB5A80" w:rsidP="00AB5A80">
      <w:pPr>
        <w:pStyle w:val="SingleTxtG"/>
      </w:pPr>
      <w:r>
        <w:t>7.1.7.4.5</w:t>
      </w:r>
      <w:r>
        <w:tab/>
        <w:t xml:space="preserve">At the beginning of (a) and (b), replace “Thermal insulation” by “Vehicle, container, packaging or overpack with thermal insulation”. In (b), replace “with coolant system” by “and coolant system”. </w:t>
      </w:r>
    </w:p>
    <w:p w14:paraId="47B34F9B" w14:textId="77777777" w:rsidR="00AB5A80" w:rsidRPr="00CA628D" w:rsidRDefault="00AB5A80" w:rsidP="00AB5A80">
      <w:pPr>
        <w:pStyle w:val="SingleTxtG"/>
        <w:rPr>
          <w:i/>
          <w:iCs/>
        </w:rPr>
      </w:pPr>
      <w:r w:rsidRPr="00CA628D">
        <w:rPr>
          <w:i/>
          <w:iCs/>
        </w:rPr>
        <w:t xml:space="preserve">(Reference document: ECE/TRANS/WP.15/255) </w:t>
      </w:r>
    </w:p>
    <w:p w14:paraId="4501B773" w14:textId="77777777" w:rsidR="00AB5A80" w:rsidRDefault="00AB5A80" w:rsidP="001E5D64">
      <w:pPr>
        <w:pStyle w:val="SingleTxtG"/>
      </w:pPr>
      <w:r>
        <w:t>7.1.7.4.7</w:t>
      </w:r>
      <w:r>
        <w:tab/>
        <w:t xml:space="preserve">Insert the following text before the existing text: </w:t>
      </w:r>
    </w:p>
    <w:p w14:paraId="6DE79988" w14:textId="77777777" w:rsidR="00AB5A80" w:rsidRDefault="00AB5A80" w:rsidP="00AB5A80">
      <w:pPr>
        <w:pStyle w:val="SingleTxtG"/>
      </w:pPr>
      <w:r>
        <w:t xml:space="preserve">“Insulated, refrigerated and mechanically refrigerated containers intended for the carriage of temperature controlled substances shall conform to the following conditions: </w:t>
      </w:r>
    </w:p>
    <w:p w14:paraId="68F9DFAE" w14:textId="77777777" w:rsidR="00AB5A80" w:rsidRDefault="00AB5A80" w:rsidP="00AB5A80">
      <w:pPr>
        <w:pStyle w:val="SingleTxtG"/>
        <w:ind w:left="1494" w:hanging="360"/>
      </w:pPr>
      <w:r>
        <w:t>(a)</w:t>
      </w:r>
      <w:r>
        <w:tab/>
        <w:t xml:space="preserve">The overall heat transfer coefficient of an insulated container shall be not more than </w:t>
      </w:r>
      <w:r>
        <w:br/>
        <w:t xml:space="preserve">0.4 W/m²/K; </w:t>
      </w:r>
    </w:p>
    <w:p w14:paraId="5506F7FE" w14:textId="77777777" w:rsidR="00AB5A80" w:rsidRDefault="00AB5A80" w:rsidP="00AB5A80">
      <w:pPr>
        <w:pStyle w:val="SingleTxtG"/>
        <w:ind w:left="1494" w:hanging="360"/>
      </w:pPr>
      <w:r>
        <w:t>(b)</w:t>
      </w:r>
      <w:r>
        <w:tab/>
        <w:t xml:space="preserve">The refrigerant used shall not be flammable; and </w:t>
      </w:r>
    </w:p>
    <w:p w14:paraId="0764A6B1" w14:textId="77777777" w:rsidR="00AB5A80" w:rsidRDefault="00AB5A80" w:rsidP="00AB5A80">
      <w:pPr>
        <w:pStyle w:val="SingleTxtG"/>
        <w:ind w:left="1494" w:hanging="360"/>
      </w:pPr>
      <w:r>
        <w:t>(c)</w:t>
      </w:r>
      <w:r>
        <w:tab/>
        <w:t xml:space="preserve">Where containers are provided with vents or ventilation valves care shall be taken to ensure that refrigeration is not impaired by the vents or ventilation valves.” </w:t>
      </w:r>
    </w:p>
    <w:p w14:paraId="3B5B787E" w14:textId="77777777" w:rsidR="00AB5A80" w:rsidRDefault="00AB5A80" w:rsidP="00AB5A80">
      <w:pPr>
        <w:pStyle w:val="SingleTxtG"/>
      </w:pPr>
      <w:r>
        <w:t>In the existing text, delete “or containers” (two times).</w:t>
      </w:r>
    </w:p>
    <w:p w14:paraId="3F2A4959" w14:textId="77777777" w:rsidR="00AB5A80" w:rsidRPr="00BE7EFC" w:rsidRDefault="00AB5A80" w:rsidP="00AB5A80">
      <w:pPr>
        <w:pStyle w:val="SingleTxtG"/>
        <w:rPr>
          <w:lang w:val="fr-CH"/>
        </w:rPr>
      </w:pPr>
      <w:r w:rsidRPr="00BE7EFC">
        <w:rPr>
          <w:i/>
          <w:iCs/>
          <w:lang w:val="fr-CH"/>
        </w:rPr>
        <w:t>(Reference document: ECE/TRANS/WP.15/255)</w:t>
      </w:r>
    </w:p>
    <w:p w14:paraId="544CB16C" w14:textId="77777777" w:rsidR="00AB5A80" w:rsidRPr="00BE7EFC" w:rsidRDefault="00AB5A80" w:rsidP="00AB5A80">
      <w:pPr>
        <w:pStyle w:val="H23G"/>
        <w:rPr>
          <w:lang w:val="fr-CH"/>
        </w:rPr>
      </w:pPr>
      <w:r w:rsidRPr="00BE7EFC">
        <w:rPr>
          <w:lang w:val="fr-CH"/>
        </w:rPr>
        <w:tab/>
      </w:r>
      <w:r w:rsidRPr="00BE7EFC">
        <w:rPr>
          <w:lang w:val="fr-CH"/>
        </w:rPr>
        <w:tab/>
        <w:t>Chapter 8.2</w:t>
      </w:r>
    </w:p>
    <w:p w14:paraId="1D3F7120" w14:textId="77777777" w:rsidR="00AB5A80" w:rsidRDefault="00AB5A80" w:rsidP="00AB5A80">
      <w:pPr>
        <w:pStyle w:val="SingleTxtG"/>
        <w:jc w:val="left"/>
        <w:rPr>
          <w:i/>
          <w:iCs/>
        </w:rPr>
      </w:pPr>
      <w:r>
        <w:rPr>
          <w:rFonts w:ascii="TimesNewRoman" w:hAnsi="TimesNewRoman" w:cs="TimesNewRoman"/>
        </w:rPr>
        <w:t>8.2.2.7.1.3 and 8.2.2.7.2.3</w:t>
      </w:r>
      <w:r>
        <w:tab/>
        <w:t>In footnote 1, replace “(</w:t>
      </w:r>
      <w:r>
        <w:rPr>
          <w:rFonts w:ascii="TimesNewRoman,Italic" w:hAnsi="TimesNewRoman,Italic" w:cs="TimesNewRoman,Italic"/>
          <w:i/>
          <w:iCs/>
        </w:rPr>
        <w:t>http://www.unece.org/trans/danger/publi/adn/catalog_of_questions.html</w:t>
      </w:r>
      <w:r>
        <w:t xml:space="preserve">” by </w:t>
      </w:r>
      <w:r w:rsidRPr="00333E26">
        <w:rPr>
          <w:i/>
          <w:iCs/>
        </w:rPr>
        <w:t>“(</w:t>
      </w:r>
      <w:hyperlink r:id="rId25" w:history="1">
        <w:r w:rsidRPr="00333E26">
          <w:rPr>
            <w:rStyle w:val="Hyperlink"/>
          </w:rPr>
          <w:t>https://unece.org/catalogue-questions)</w:t>
        </w:r>
      </w:hyperlink>
      <w:r w:rsidRPr="00333E26">
        <w:rPr>
          <w:i/>
          <w:iCs/>
        </w:rPr>
        <w:t>”.</w:t>
      </w:r>
    </w:p>
    <w:p w14:paraId="25E399E4" w14:textId="77777777" w:rsidR="00AB5A80" w:rsidRDefault="00AB5A80" w:rsidP="00AB5A80">
      <w:pPr>
        <w:pStyle w:val="HChG"/>
        <w:pageBreakBefore/>
      </w:pPr>
      <w:r>
        <w:lastRenderedPageBreak/>
        <w:t>Annex II</w:t>
      </w:r>
    </w:p>
    <w:p w14:paraId="3F5EF765" w14:textId="77777777" w:rsidR="00787688" w:rsidRPr="00184F0B" w:rsidRDefault="00787688" w:rsidP="00787688">
      <w:pPr>
        <w:jc w:val="right"/>
        <w:rPr>
          <w:lang w:val="en-US"/>
        </w:rPr>
      </w:pPr>
      <w:r>
        <w:rPr>
          <w:lang w:val="en-US"/>
        </w:rPr>
        <w:t>[Original: English and French]</w:t>
      </w:r>
    </w:p>
    <w:p w14:paraId="4964996F" w14:textId="39E31D62" w:rsidR="006B72BD" w:rsidRPr="00326437" w:rsidRDefault="00AB5A80" w:rsidP="006B72BD">
      <w:pPr>
        <w:pStyle w:val="HChG"/>
      </w:pPr>
      <w:r>
        <w:tab/>
      </w:r>
      <w:r>
        <w:tab/>
      </w:r>
      <w:r w:rsidR="006B72BD">
        <w:tab/>
      </w:r>
      <w:r w:rsidR="006B72BD" w:rsidRPr="00863746">
        <w:t xml:space="preserve">Corrections to ECE/TRANS/301 (ADN 2021 publication) </w:t>
      </w:r>
      <w:r w:rsidR="006B72BD" w:rsidRPr="00326437">
        <w:t>(Corrections not requiring acceptance by Contracting Parties)</w:t>
      </w:r>
    </w:p>
    <w:p w14:paraId="5FEEDB2B" w14:textId="77777777" w:rsidR="00AB5A80" w:rsidRPr="001540C8" w:rsidRDefault="00AB5A80" w:rsidP="00AB5A80">
      <w:pPr>
        <w:pStyle w:val="H23G"/>
      </w:pPr>
      <w:r>
        <w:rPr>
          <w:rFonts w:asciiTheme="majorBidi" w:hAnsiTheme="majorBidi" w:cstheme="majorBidi"/>
        </w:rPr>
        <w:tab/>
      </w:r>
      <w:r w:rsidRPr="00AB46D0">
        <w:rPr>
          <w:rFonts w:asciiTheme="majorBidi" w:hAnsiTheme="majorBidi" w:cstheme="majorBidi"/>
          <w:szCs w:val="24"/>
        </w:rPr>
        <w:tab/>
        <w:t xml:space="preserve">Chapter 2.5 </w:t>
      </w:r>
    </w:p>
    <w:p w14:paraId="695AED6A" w14:textId="77777777" w:rsidR="00AB5A80" w:rsidRDefault="00AB5A80" w:rsidP="00AB5A80">
      <w:pPr>
        <w:pStyle w:val="SingleTxtG"/>
        <w:rPr>
          <w:rFonts w:asciiTheme="majorBidi" w:hAnsiTheme="majorBidi" w:cstheme="majorBidi"/>
        </w:rPr>
      </w:pPr>
      <w:r w:rsidRPr="00787233">
        <w:rPr>
          <w:rFonts w:asciiTheme="majorBidi" w:hAnsiTheme="majorBidi" w:cstheme="majorBidi"/>
        </w:rPr>
        <w:t>2.</w:t>
      </w:r>
      <w:r>
        <w:rPr>
          <w:rFonts w:asciiTheme="majorBidi" w:hAnsiTheme="majorBidi" w:cstheme="majorBidi"/>
        </w:rPr>
        <w:t>2.52.4</w:t>
      </w:r>
      <w:r w:rsidRPr="00787233">
        <w:rPr>
          <w:rFonts w:asciiTheme="majorBidi" w:hAnsiTheme="majorBidi" w:cstheme="majorBidi"/>
        </w:rPr>
        <w:t>, entry for “ISOPROPYL sec-BUTYL PEROXYDICARBONATE+DI-sec-BUTYL PEROXYDICARBONATE+DI</w:t>
      </w:r>
      <w:r>
        <w:rPr>
          <w:rFonts w:asciiTheme="majorBidi" w:hAnsiTheme="majorBidi" w:cstheme="majorBidi"/>
        </w:rPr>
        <w:t>-</w:t>
      </w:r>
      <w:r w:rsidRPr="00787233">
        <w:rPr>
          <w:rFonts w:asciiTheme="majorBidi" w:hAnsiTheme="majorBidi" w:cstheme="majorBidi"/>
        </w:rPr>
        <w:t xml:space="preserve">ISOPROPYL PEROXYDICARBONATE”, column “Concentration” For ≤ 32 + ≤ 15 – 18 ≤ 12 </w:t>
      </w:r>
      <w:r>
        <w:rPr>
          <w:rFonts w:asciiTheme="majorBidi" w:hAnsiTheme="majorBidi" w:cstheme="majorBidi"/>
        </w:rPr>
        <w:t xml:space="preserve">– </w:t>
      </w:r>
      <w:r w:rsidRPr="00787233">
        <w:rPr>
          <w:rFonts w:asciiTheme="majorBidi" w:hAnsiTheme="majorBidi" w:cstheme="majorBidi"/>
        </w:rPr>
        <w:t xml:space="preserve">15 read ≤ 32 + ≤ 15 – 18 + ≤ 12 </w:t>
      </w:r>
      <w:r>
        <w:rPr>
          <w:rFonts w:asciiTheme="majorBidi" w:hAnsiTheme="majorBidi" w:cstheme="majorBidi"/>
        </w:rPr>
        <w:t xml:space="preserve">– </w:t>
      </w:r>
      <w:r w:rsidRPr="00787233">
        <w:rPr>
          <w:rFonts w:asciiTheme="majorBidi" w:hAnsiTheme="majorBidi" w:cstheme="majorBidi"/>
        </w:rPr>
        <w:t>15</w:t>
      </w:r>
    </w:p>
    <w:p w14:paraId="6052F1D1" w14:textId="77777777" w:rsidR="00AB5A80" w:rsidRPr="004B7614" w:rsidRDefault="00AB5A80" w:rsidP="00AB5A80">
      <w:pPr>
        <w:pStyle w:val="SingleTxtG"/>
        <w:rPr>
          <w:lang w:val="fr-CH"/>
        </w:rPr>
      </w:pPr>
      <w:r w:rsidRPr="004B7614">
        <w:rPr>
          <w:i/>
          <w:lang w:val="fr-CH"/>
        </w:rPr>
        <w:t>(Reference document: informal document INF.11)</w:t>
      </w:r>
    </w:p>
    <w:p w14:paraId="048DDB31" w14:textId="77777777" w:rsidR="00024BA0" w:rsidRPr="00AB5A80" w:rsidRDefault="00024BA0" w:rsidP="004D24DC">
      <w:pPr>
        <w:rPr>
          <w:lang w:val="fr-CH"/>
        </w:rPr>
      </w:pPr>
    </w:p>
    <w:p w14:paraId="215ACE29" w14:textId="25FBA8D6" w:rsidR="00EC60B3" w:rsidRPr="00AB5A80" w:rsidRDefault="00052C6A" w:rsidP="00024BA0">
      <w:pPr>
        <w:jc w:val="center"/>
        <w:rPr>
          <w:u w:val="single"/>
          <w:lang w:val="fr-CH"/>
        </w:rPr>
      </w:pPr>
      <w:r>
        <w:rPr>
          <w:u w:val="single"/>
          <w:lang w:val="fr-CH"/>
        </w:rPr>
        <w:tab/>
      </w:r>
      <w:r w:rsidR="005D0E34" w:rsidRPr="00AB5A80">
        <w:rPr>
          <w:u w:val="single"/>
          <w:lang w:val="fr-CH"/>
        </w:rPr>
        <w:tab/>
      </w:r>
      <w:r w:rsidR="005D0E34" w:rsidRPr="00AB5A80">
        <w:rPr>
          <w:u w:val="single"/>
          <w:lang w:val="fr-CH"/>
        </w:rPr>
        <w:tab/>
      </w:r>
    </w:p>
    <w:sectPr w:rsidR="00EC60B3" w:rsidRPr="00AB5A80" w:rsidSect="00EC60B3">
      <w:headerReference w:type="even" r:id="rId26"/>
      <w:headerReference w:type="default" r:id="rId27"/>
      <w:footerReference w:type="even" r:id="rId28"/>
      <w:footerReference w:type="default" r:id="rId29"/>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C3BE" w14:textId="77777777" w:rsidR="00D84517" w:rsidRDefault="00D84517"/>
  </w:endnote>
  <w:endnote w:type="continuationSeparator" w:id="0">
    <w:p w14:paraId="1255F41D" w14:textId="77777777" w:rsidR="00D84517" w:rsidRDefault="00D84517"/>
  </w:endnote>
  <w:endnote w:type="continuationNotice" w:id="1">
    <w:p w14:paraId="5CF2486B" w14:textId="77777777" w:rsidR="00D84517" w:rsidRDefault="00D84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FD42" w14:textId="1D720336" w:rsidR="004D69CF" w:rsidRPr="004D69CF" w:rsidRDefault="004D69CF" w:rsidP="004D69CF">
    <w:pPr>
      <w:pStyle w:val="Footer"/>
      <w:tabs>
        <w:tab w:val="right" w:pos="9638"/>
      </w:tabs>
      <w:rPr>
        <w:sz w:val="18"/>
      </w:rPr>
    </w:pPr>
    <w:r w:rsidRPr="004D69CF">
      <w:rPr>
        <w:b/>
        <w:sz w:val="18"/>
      </w:rPr>
      <w:fldChar w:fldCharType="begin"/>
    </w:r>
    <w:r w:rsidRPr="004D69CF">
      <w:rPr>
        <w:b/>
        <w:sz w:val="18"/>
      </w:rPr>
      <w:instrText xml:space="preserve"> PAGE  \* MERGEFORMAT </w:instrText>
    </w:r>
    <w:r w:rsidRPr="004D69CF">
      <w:rPr>
        <w:b/>
        <w:sz w:val="18"/>
      </w:rPr>
      <w:fldChar w:fldCharType="separate"/>
    </w:r>
    <w:r w:rsidRPr="004D69CF">
      <w:rPr>
        <w:b/>
        <w:noProof/>
        <w:sz w:val="18"/>
      </w:rPr>
      <w:t>2</w:t>
    </w:r>
    <w:r w:rsidRPr="004D69C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2D91" w14:textId="1D659473" w:rsidR="004D69CF" w:rsidRPr="004D69CF" w:rsidRDefault="004D69CF" w:rsidP="004D69CF">
    <w:pPr>
      <w:pStyle w:val="Footer"/>
      <w:tabs>
        <w:tab w:val="right" w:pos="9638"/>
      </w:tabs>
      <w:rPr>
        <w:b/>
        <w:sz w:val="18"/>
      </w:rPr>
    </w:pPr>
    <w:r>
      <w:tab/>
    </w:r>
    <w:r w:rsidRPr="004D69CF">
      <w:rPr>
        <w:b/>
        <w:sz w:val="18"/>
      </w:rPr>
      <w:fldChar w:fldCharType="begin"/>
    </w:r>
    <w:r w:rsidRPr="004D69CF">
      <w:rPr>
        <w:b/>
        <w:sz w:val="18"/>
      </w:rPr>
      <w:instrText xml:space="preserve"> PAGE  \* MERGEFORMAT </w:instrText>
    </w:r>
    <w:r w:rsidRPr="004D69CF">
      <w:rPr>
        <w:b/>
        <w:sz w:val="18"/>
      </w:rPr>
      <w:fldChar w:fldCharType="separate"/>
    </w:r>
    <w:r w:rsidRPr="004D69CF">
      <w:rPr>
        <w:b/>
        <w:noProof/>
        <w:sz w:val="18"/>
      </w:rPr>
      <w:t>3</w:t>
    </w:r>
    <w:r w:rsidRPr="004D69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1298" w14:textId="3D52C3D0" w:rsidR="00904DC9" w:rsidRDefault="00904DC9" w:rsidP="00904DC9">
    <w:pPr>
      <w:pStyle w:val="Footer"/>
    </w:pPr>
    <w:r w:rsidRPr="0027112F">
      <w:rPr>
        <w:noProof/>
        <w:lang w:val="en-US"/>
      </w:rPr>
      <w:drawing>
        <wp:anchor distT="0" distB="0" distL="114300" distR="114300" simplePos="0" relativeHeight="251660292" behindDoc="0" locked="1" layoutInCell="1" allowOverlap="1" wp14:anchorId="27906BF0" wp14:editId="6A89A383">
          <wp:simplePos x="0" y="0"/>
          <wp:positionH relativeFrom="column">
            <wp:posOffset>4558030</wp:posOffset>
          </wp:positionH>
          <wp:positionV relativeFrom="page">
            <wp:posOffset>10128250</wp:posOffset>
          </wp:positionV>
          <wp:extent cx="932400" cy="230400"/>
          <wp:effectExtent l="0" t="0" r="1270" b="0"/>
          <wp:wrapNone/>
          <wp:docPr id="6" name="Picture 6"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2ED9A1" w14:textId="02789A2A" w:rsidR="00904DC9" w:rsidRPr="00904DC9" w:rsidRDefault="00904DC9" w:rsidP="00904DC9">
    <w:pPr>
      <w:pStyle w:val="Footer"/>
      <w:ind w:right="1134"/>
      <w:rPr>
        <w:sz w:val="20"/>
      </w:rPr>
    </w:pPr>
    <w:r>
      <w:rPr>
        <w:sz w:val="20"/>
      </w:rPr>
      <w:t>GE.22-03085(E)</w:t>
    </w:r>
    <w:r>
      <w:rPr>
        <w:noProof/>
        <w:sz w:val="20"/>
      </w:rPr>
      <w:drawing>
        <wp:anchor distT="0" distB="0" distL="114300" distR="114300" simplePos="0" relativeHeight="251661316" behindDoc="0" locked="0" layoutInCell="1" allowOverlap="1" wp14:anchorId="1CC58D62" wp14:editId="06D6ABFF">
          <wp:simplePos x="0" y="0"/>
          <wp:positionH relativeFrom="margin">
            <wp:posOffset>5615940</wp:posOffset>
          </wp:positionH>
          <wp:positionV relativeFrom="margin">
            <wp:posOffset>8905875</wp:posOffset>
          </wp:positionV>
          <wp:extent cx="561975" cy="5619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14C5" w14:textId="201D471D" w:rsidR="004D24DC" w:rsidRPr="004D24DC" w:rsidRDefault="004D24DC" w:rsidP="004D24DC">
    <w:pPr>
      <w:pStyle w:val="Footer"/>
    </w:pPr>
    <w:r>
      <w:rPr>
        <w:noProof/>
      </w:rPr>
      <mc:AlternateContent>
        <mc:Choice Requires="wps">
          <w:drawing>
            <wp:anchor distT="0" distB="0" distL="114300" distR="114300" simplePos="0" relativeHeight="251658242" behindDoc="0" locked="0" layoutInCell="1" allowOverlap="1" wp14:anchorId="1E3DDF08" wp14:editId="52BD4039">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F6D85B" w14:textId="77777777" w:rsidR="004D24DC" w:rsidRPr="00EC60B3" w:rsidRDefault="004D24DC" w:rsidP="004D24D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9BB4C5A" w14:textId="77777777" w:rsidR="004D24DC" w:rsidRDefault="004D24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3DDF08" id="_x0000_t202" coordsize="21600,21600" o:spt="202" path="m,l,21600r21600,l21600,xe">
              <v:stroke joinstyle="miter"/>
              <v:path gradientshapeok="t" o:connecttype="rect"/>
            </v:shapetype>
            <v:shape id="Text Box 3" o:spid="_x0000_s1028" type="#_x0000_t202" style="position:absolute;margin-left:-34pt;margin-top:0;width:17pt;height:481.9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2F6D85B" w14:textId="77777777" w:rsidR="004D24DC" w:rsidRPr="00EC60B3" w:rsidRDefault="004D24DC" w:rsidP="004D24D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79BB4C5A" w14:textId="77777777" w:rsidR="004D24DC" w:rsidRDefault="004D24D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B8F0" w14:textId="77C77634" w:rsidR="004D24DC" w:rsidRPr="004D24DC" w:rsidRDefault="004D24DC" w:rsidP="004D24DC">
    <w:pPr>
      <w:pStyle w:val="Footer"/>
    </w:pPr>
    <w:r>
      <w:rPr>
        <w:noProof/>
      </w:rPr>
      <mc:AlternateContent>
        <mc:Choice Requires="wps">
          <w:drawing>
            <wp:anchor distT="0" distB="0" distL="114300" distR="114300" simplePos="0" relativeHeight="251658244" behindDoc="0" locked="0" layoutInCell="1" allowOverlap="1" wp14:anchorId="3A0E8E0B" wp14:editId="27BB720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611B72" w14:textId="77777777" w:rsidR="004D24DC" w:rsidRPr="00EC60B3" w:rsidRDefault="004D24DC" w:rsidP="004D24D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214903A7" w14:textId="77777777" w:rsidR="004D24DC" w:rsidRDefault="004D24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0E8E0B" id="_x0000_t202" coordsize="21600,21600" o:spt="202" path="m,l,21600r21600,l21600,xe">
              <v:stroke joinstyle="miter"/>
              <v:path gradientshapeok="t" o:connecttype="rect"/>
            </v:shapetype>
            <v:shape id="Text Box 5" o:spid="_x0000_s1029" type="#_x0000_t202" style="position:absolute;margin-left:-34pt;margin-top:0;width:17pt;height:481.9pt;z-index:2516582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4611B72" w14:textId="77777777" w:rsidR="004D24DC" w:rsidRPr="00EC60B3" w:rsidRDefault="004D24DC" w:rsidP="004D24D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214903A7" w14:textId="77777777" w:rsidR="004D24DC" w:rsidRDefault="004D24D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4E45" w14:textId="06442125" w:rsidR="00EC60B3" w:rsidRPr="00024BA0" w:rsidRDefault="00EC60B3" w:rsidP="00EC60B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AC94" w14:textId="2765C505" w:rsidR="00EC60B3" w:rsidRPr="00024BA0" w:rsidRDefault="00EC60B3" w:rsidP="004A1E5C">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4CA6" w14:textId="77777777" w:rsidR="00D84517" w:rsidRPr="000B175B" w:rsidRDefault="00D84517" w:rsidP="000B175B">
      <w:pPr>
        <w:tabs>
          <w:tab w:val="right" w:pos="2155"/>
        </w:tabs>
        <w:spacing w:after="80"/>
        <w:ind w:left="680"/>
        <w:rPr>
          <w:u w:val="single"/>
        </w:rPr>
      </w:pPr>
      <w:r>
        <w:rPr>
          <w:u w:val="single"/>
        </w:rPr>
        <w:tab/>
      </w:r>
    </w:p>
  </w:footnote>
  <w:footnote w:type="continuationSeparator" w:id="0">
    <w:p w14:paraId="640DACC2" w14:textId="77777777" w:rsidR="00D84517" w:rsidRPr="00FC68B7" w:rsidRDefault="00D84517" w:rsidP="00FC68B7">
      <w:pPr>
        <w:tabs>
          <w:tab w:val="left" w:pos="2155"/>
        </w:tabs>
        <w:spacing w:after="80"/>
        <w:ind w:left="680"/>
        <w:rPr>
          <w:u w:val="single"/>
        </w:rPr>
      </w:pPr>
      <w:r>
        <w:rPr>
          <w:u w:val="single"/>
        </w:rPr>
        <w:tab/>
      </w:r>
    </w:p>
  </w:footnote>
  <w:footnote w:type="continuationNotice" w:id="1">
    <w:p w14:paraId="2D7298D5" w14:textId="77777777" w:rsidR="00D84517" w:rsidRDefault="00D84517"/>
  </w:footnote>
  <w:footnote w:id="2">
    <w:p w14:paraId="602623C6" w14:textId="46732B30" w:rsidR="00514FAA" w:rsidRPr="00DC5498" w:rsidRDefault="00514FAA" w:rsidP="00514FAA">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w:t>
      </w:r>
      <w:r w:rsidR="00AB4837">
        <w:t>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7C89" w14:textId="4E389CB6" w:rsidR="004D69CF" w:rsidRPr="004D69CF" w:rsidRDefault="00904DC9">
    <w:pPr>
      <w:pStyle w:val="Header"/>
    </w:pPr>
    <w:r>
      <w:fldChar w:fldCharType="begin"/>
    </w:r>
    <w:r>
      <w:instrText xml:space="preserve"> TITLE  \* MERGEFORMAT </w:instrText>
    </w:r>
    <w:r>
      <w:fldChar w:fldCharType="separate"/>
    </w:r>
    <w:r w:rsidR="00F86486">
      <w:t>ECE/TRANS/WP.15/AC.2/80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E485" w14:textId="0590381B" w:rsidR="004D69CF" w:rsidRPr="004D69CF" w:rsidRDefault="00904DC9" w:rsidP="004D69CF">
    <w:pPr>
      <w:pStyle w:val="Header"/>
      <w:jc w:val="right"/>
    </w:pPr>
    <w:r>
      <w:fldChar w:fldCharType="begin"/>
    </w:r>
    <w:r>
      <w:instrText xml:space="preserve"> TITLE  \* MERGEFORMAT </w:instrText>
    </w:r>
    <w:r>
      <w:fldChar w:fldCharType="separate"/>
    </w:r>
    <w:r w:rsidR="00F86486">
      <w:t>ECE/TRANS/WP.15/AC.2/80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8C05" w14:textId="60BF847B" w:rsidR="004D24DC" w:rsidRPr="004D24DC" w:rsidRDefault="004D24DC" w:rsidP="004D24DC">
    <w:r>
      <w:rPr>
        <w:noProof/>
      </w:rPr>
      <mc:AlternateContent>
        <mc:Choice Requires="wps">
          <w:drawing>
            <wp:anchor distT="0" distB="0" distL="114300" distR="114300" simplePos="0" relativeHeight="251658241" behindDoc="0" locked="0" layoutInCell="1" allowOverlap="1" wp14:anchorId="2E4A4C2F" wp14:editId="7DEF0040">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060641" w14:textId="6A70FD2C" w:rsidR="004D24DC" w:rsidRPr="00EC60B3" w:rsidRDefault="00904DC9" w:rsidP="004D24DC">
                          <w:pPr>
                            <w:pStyle w:val="Header"/>
                          </w:pPr>
                          <w:r>
                            <w:fldChar w:fldCharType="begin"/>
                          </w:r>
                          <w:r>
                            <w:instrText xml:space="preserve"> TITLE  \* MERGEFORMAT </w:instrText>
                          </w:r>
                          <w:r>
                            <w:fldChar w:fldCharType="separate"/>
                          </w:r>
                          <w:r w:rsidR="00F86486">
                            <w:t>ECE/TRANS/WP.15/AC.2/80</w:t>
                          </w:r>
                          <w:r>
                            <w:fldChar w:fldCharType="end"/>
                          </w:r>
                        </w:p>
                        <w:p w14:paraId="165F35F6" w14:textId="77777777" w:rsidR="004D24DC" w:rsidRDefault="004D24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4A4C2F" id="_x0000_t202" coordsize="21600,21600" o:spt="202" path="m,l,21600r21600,l21600,xe">
              <v:stroke joinstyle="miter"/>
              <v:path gradientshapeok="t" o:connecttype="rect"/>
            </v:shapetype>
            <v:shape id="Text Box 2" o:spid="_x0000_s1026"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7060641" w14:textId="6A70FD2C" w:rsidR="004D24DC" w:rsidRPr="00EC60B3" w:rsidRDefault="00D52395" w:rsidP="004D24DC">
                    <w:pPr>
                      <w:pStyle w:val="Header"/>
                    </w:pPr>
                    <w:fldSimple w:instr=" TITLE  \* MERGEFORMAT ">
                      <w:r w:rsidR="00F86486">
                        <w:t>ECE/TRANS/WP.15/AC.2/80</w:t>
                      </w:r>
                    </w:fldSimple>
                  </w:p>
                  <w:p w14:paraId="165F35F6" w14:textId="77777777" w:rsidR="004D24DC" w:rsidRDefault="004D24D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E650" w14:textId="09216F4D" w:rsidR="004D24DC" w:rsidRPr="004D24DC" w:rsidRDefault="004D24DC" w:rsidP="004D24DC">
    <w:r>
      <w:rPr>
        <w:noProof/>
      </w:rPr>
      <mc:AlternateContent>
        <mc:Choice Requires="wps">
          <w:drawing>
            <wp:anchor distT="0" distB="0" distL="114300" distR="114300" simplePos="0" relativeHeight="251658243" behindDoc="0" locked="0" layoutInCell="1" allowOverlap="1" wp14:anchorId="62B795FE" wp14:editId="6EC0881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F9A8026" w14:textId="1A479FDA" w:rsidR="004D24DC" w:rsidRPr="00EC60B3" w:rsidRDefault="00904DC9" w:rsidP="004D24DC">
                          <w:pPr>
                            <w:pStyle w:val="Header"/>
                            <w:jc w:val="right"/>
                          </w:pPr>
                          <w:r>
                            <w:fldChar w:fldCharType="begin"/>
                          </w:r>
                          <w:r>
                            <w:instrText xml:space="preserve"> TITLE  \* MERGEFORMAT </w:instrText>
                          </w:r>
                          <w:r>
                            <w:fldChar w:fldCharType="separate"/>
                          </w:r>
                          <w:r w:rsidR="00F86486">
                            <w:t>ECE/TRANS/WP.15/AC.2/80</w:t>
                          </w:r>
                          <w:r>
                            <w:fldChar w:fldCharType="end"/>
                          </w:r>
                        </w:p>
                        <w:p w14:paraId="137514DB" w14:textId="77777777" w:rsidR="004D24DC" w:rsidRDefault="004D24D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2B795FE" id="_x0000_t202" coordsize="21600,21600" o:spt="202" path="m,l,21600r21600,l21600,xe">
              <v:stroke joinstyle="miter"/>
              <v:path gradientshapeok="t" o:connecttype="rect"/>
            </v:shapetype>
            <v:shape id="Text Box 4" o:spid="_x0000_s1027" type="#_x0000_t202" style="position:absolute;margin-left:782.35pt;margin-top:0;width:17pt;height:481.9pt;z-index:251658243;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6F9A8026" w14:textId="1A479FDA" w:rsidR="004D24DC" w:rsidRPr="00EC60B3" w:rsidRDefault="00D52395" w:rsidP="004D24DC">
                    <w:pPr>
                      <w:pStyle w:val="Header"/>
                      <w:jc w:val="right"/>
                    </w:pPr>
                    <w:fldSimple w:instr=" TITLE  \* MERGEFORMAT ">
                      <w:r w:rsidR="00F86486">
                        <w:t>ECE/TRANS/WP.15/AC.2/80</w:t>
                      </w:r>
                    </w:fldSimple>
                  </w:p>
                  <w:p w14:paraId="137514DB" w14:textId="77777777" w:rsidR="004D24DC" w:rsidRDefault="004D24D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2ACD" w14:textId="09FEB582" w:rsidR="00EC60B3" w:rsidRPr="00EC60B3" w:rsidRDefault="00D84517" w:rsidP="004A1E5C">
    <w:pPr>
      <w:pStyle w:val="Header"/>
    </w:pPr>
    <w:fldSimple w:instr=" TITLE  \* MERGEFORMAT ">
      <w:r w:rsidR="00F86486">
        <w:t>ECE/TRANS/WP.15/AC.2/80</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51FA" w14:textId="2D57D1E8" w:rsidR="00EC60B3" w:rsidRPr="00EC60B3" w:rsidRDefault="00D84517" w:rsidP="004A1E5C">
    <w:pPr>
      <w:pStyle w:val="Header"/>
      <w:jc w:val="right"/>
    </w:pPr>
    <w:fldSimple w:instr=" TITLE  \* MERGEFORMAT ">
      <w:r w:rsidR="00F86486">
        <w:t>ECE/TRANS/WP.15/AC.2/80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910C0"/>
    <w:multiLevelType w:val="hybridMultilevel"/>
    <w:tmpl w:val="03A6751C"/>
    <w:lvl w:ilvl="0" w:tplc="7F4061E4">
      <w:start w:val="2"/>
      <w:numFmt w:val="lowerLetter"/>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3437F0"/>
    <w:multiLevelType w:val="hybridMultilevel"/>
    <w:tmpl w:val="761EDF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543B5"/>
    <w:multiLevelType w:val="hybridMultilevel"/>
    <w:tmpl w:val="6520FAC2"/>
    <w:lvl w:ilvl="0" w:tplc="3892AF06">
      <w:start w:val="1"/>
      <w:numFmt w:val="lowerLetter"/>
      <w:lvlText w:val="(%1)"/>
      <w:lvlJc w:val="left"/>
      <w:pPr>
        <w:ind w:left="3016" w:hanging="360"/>
      </w:pPr>
      <w:rPr>
        <w:rFonts w:hint="default"/>
      </w:rPr>
    </w:lvl>
    <w:lvl w:ilvl="1" w:tplc="08090019" w:tentative="1">
      <w:start w:val="1"/>
      <w:numFmt w:val="lowerLetter"/>
      <w:lvlText w:val="%2."/>
      <w:lvlJc w:val="left"/>
      <w:pPr>
        <w:ind w:left="3736" w:hanging="360"/>
      </w:pPr>
    </w:lvl>
    <w:lvl w:ilvl="2" w:tplc="0809001B" w:tentative="1">
      <w:start w:val="1"/>
      <w:numFmt w:val="lowerRoman"/>
      <w:lvlText w:val="%3."/>
      <w:lvlJc w:val="right"/>
      <w:pPr>
        <w:ind w:left="4456" w:hanging="180"/>
      </w:pPr>
    </w:lvl>
    <w:lvl w:ilvl="3" w:tplc="0809000F" w:tentative="1">
      <w:start w:val="1"/>
      <w:numFmt w:val="decimal"/>
      <w:lvlText w:val="%4."/>
      <w:lvlJc w:val="left"/>
      <w:pPr>
        <w:ind w:left="5176" w:hanging="360"/>
      </w:pPr>
    </w:lvl>
    <w:lvl w:ilvl="4" w:tplc="08090019" w:tentative="1">
      <w:start w:val="1"/>
      <w:numFmt w:val="lowerLetter"/>
      <w:lvlText w:val="%5."/>
      <w:lvlJc w:val="left"/>
      <w:pPr>
        <w:ind w:left="5896" w:hanging="360"/>
      </w:pPr>
    </w:lvl>
    <w:lvl w:ilvl="5" w:tplc="0809001B" w:tentative="1">
      <w:start w:val="1"/>
      <w:numFmt w:val="lowerRoman"/>
      <w:lvlText w:val="%6."/>
      <w:lvlJc w:val="right"/>
      <w:pPr>
        <w:ind w:left="6616" w:hanging="180"/>
      </w:pPr>
    </w:lvl>
    <w:lvl w:ilvl="6" w:tplc="0809000F" w:tentative="1">
      <w:start w:val="1"/>
      <w:numFmt w:val="decimal"/>
      <w:lvlText w:val="%7."/>
      <w:lvlJc w:val="left"/>
      <w:pPr>
        <w:ind w:left="7336" w:hanging="360"/>
      </w:pPr>
    </w:lvl>
    <w:lvl w:ilvl="7" w:tplc="08090019" w:tentative="1">
      <w:start w:val="1"/>
      <w:numFmt w:val="lowerLetter"/>
      <w:lvlText w:val="%8."/>
      <w:lvlJc w:val="left"/>
      <w:pPr>
        <w:ind w:left="8056" w:hanging="360"/>
      </w:pPr>
    </w:lvl>
    <w:lvl w:ilvl="8" w:tplc="0809001B" w:tentative="1">
      <w:start w:val="1"/>
      <w:numFmt w:val="lowerRoman"/>
      <w:lvlText w:val="%9."/>
      <w:lvlJc w:val="right"/>
      <w:pPr>
        <w:ind w:left="8776"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9260B"/>
    <w:multiLevelType w:val="hybridMultilevel"/>
    <w:tmpl w:val="690C814E"/>
    <w:lvl w:ilvl="0" w:tplc="E59650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1"/>
  </w:num>
  <w:num w:numId="19">
    <w:abstractNumId w:val="11"/>
  </w:num>
  <w:num w:numId="20">
    <w:abstractNumId w:val="11"/>
  </w:num>
  <w:num w:numId="21">
    <w:abstractNumId w:val="12"/>
  </w:num>
  <w:num w:numId="22">
    <w:abstractNumId w:val="22"/>
  </w:num>
  <w:num w:numId="23">
    <w:abstractNumId w:val="18"/>
  </w:num>
  <w:num w:numId="24">
    <w:abstractNumId w:val="2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CF"/>
    <w:rsid w:val="00002A7D"/>
    <w:rsid w:val="000038A8"/>
    <w:rsid w:val="00006790"/>
    <w:rsid w:val="00017D63"/>
    <w:rsid w:val="000211BF"/>
    <w:rsid w:val="000214F1"/>
    <w:rsid w:val="0002181A"/>
    <w:rsid w:val="00024BA0"/>
    <w:rsid w:val="00027624"/>
    <w:rsid w:val="00032451"/>
    <w:rsid w:val="0004143B"/>
    <w:rsid w:val="000462CC"/>
    <w:rsid w:val="00046E61"/>
    <w:rsid w:val="00050F6B"/>
    <w:rsid w:val="00052983"/>
    <w:rsid w:val="00052C6A"/>
    <w:rsid w:val="00054B83"/>
    <w:rsid w:val="00060E49"/>
    <w:rsid w:val="000624B0"/>
    <w:rsid w:val="00066E89"/>
    <w:rsid w:val="000678CD"/>
    <w:rsid w:val="0007006A"/>
    <w:rsid w:val="00072C8C"/>
    <w:rsid w:val="00081CE0"/>
    <w:rsid w:val="00084D30"/>
    <w:rsid w:val="00090320"/>
    <w:rsid w:val="00092839"/>
    <w:rsid w:val="000931C0"/>
    <w:rsid w:val="00093983"/>
    <w:rsid w:val="00097528"/>
    <w:rsid w:val="000A0245"/>
    <w:rsid w:val="000A2E09"/>
    <w:rsid w:val="000B175B"/>
    <w:rsid w:val="000B3A0F"/>
    <w:rsid w:val="000C0A32"/>
    <w:rsid w:val="000C5016"/>
    <w:rsid w:val="000C5480"/>
    <w:rsid w:val="000C73E6"/>
    <w:rsid w:val="000E0415"/>
    <w:rsid w:val="000E1127"/>
    <w:rsid w:val="000E499D"/>
    <w:rsid w:val="000F3FA4"/>
    <w:rsid w:val="000F602D"/>
    <w:rsid w:val="000F7715"/>
    <w:rsid w:val="00106B52"/>
    <w:rsid w:val="001072FA"/>
    <w:rsid w:val="00112738"/>
    <w:rsid w:val="00114135"/>
    <w:rsid w:val="00125189"/>
    <w:rsid w:val="001335ED"/>
    <w:rsid w:val="00136F63"/>
    <w:rsid w:val="00137D42"/>
    <w:rsid w:val="001421E4"/>
    <w:rsid w:val="001470BF"/>
    <w:rsid w:val="001534FB"/>
    <w:rsid w:val="00156429"/>
    <w:rsid w:val="00156AFF"/>
    <w:rsid w:val="00156B99"/>
    <w:rsid w:val="00156E12"/>
    <w:rsid w:val="00162127"/>
    <w:rsid w:val="00164176"/>
    <w:rsid w:val="00166124"/>
    <w:rsid w:val="00184DDA"/>
    <w:rsid w:val="001900CD"/>
    <w:rsid w:val="00191D6D"/>
    <w:rsid w:val="00194482"/>
    <w:rsid w:val="00197E5F"/>
    <w:rsid w:val="001A0452"/>
    <w:rsid w:val="001A2119"/>
    <w:rsid w:val="001A3C88"/>
    <w:rsid w:val="001A64DF"/>
    <w:rsid w:val="001B4B04"/>
    <w:rsid w:val="001B5875"/>
    <w:rsid w:val="001B5C58"/>
    <w:rsid w:val="001C4B9C"/>
    <w:rsid w:val="001C6663"/>
    <w:rsid w:val="001C70CF"/>
    <w:rsid w:val="001C7895"/>
    <w:rsid w:val="001D26DF"/>
    <w:rsid w:val="001D4942"/>
    <w:rsid w:val="001E2CAE"/>
    <w:rsid w:val="001E5D64"/>
    <w:rsid w:val="001F1599"/>
    <w:rsid w:val="001F19C4"/>
    <w:rsid w:val="001F4441"/>
    <w:rsid w:val="001F5008"/>
    <w:rsid w:val="00200E6A"/>
    <w:rsid w:val="00201218"/>
    <w:rsid w:val="002043F0"/>
    <w:rsid w:val="00211E0B"/>
    <w:rsid w:val="00212CB0"/>
    <w:rsid w:val="00215530"/>
    <w:rsid w:val="00217AE9"/>
    <w:rsid w:val="00222209"/>
    <w:rsid w:val="002267FF"/>
    <w:rsid w:val="00232575"/>
    <w:rsid w:val="002336DE"/>
    <w:rsid w:val="00237B3B"/>
    <w:rsid w:val="002462A6"/>
    <w:rsid w:val="00247258"/>
    <w:rsid w:val="00251E9F"/>
    <w:rsid w:val="00257CAC"/>
    <w:rsid w:val="00266491"/>
    <w:rsid w:val="0027237A"/>
    <w:rsid w:val="002842BD"/>
    <w:rsid w:val="002974E9"/>
    <w:rsid w:val="002A1E87"/>
    <w:rsid w:val="002A335C"/>
    <w:rsid w:val="002A58F4"/>
    <w:rsid w:val="002A6655"/>
    <w:rsid w:val="002A7F94"/>
    <w:rsid w:val="002B089C"/>
    <w:rsid w:val="002B109A"/>
    <w:rsid w:val="002B29B9"/>
    <w:rsid w:val="002B7C2D"/>
    <w:rsid w:val="002C0DBB"/>
    <w:rsid w:val="002C21A1"/>
    <w:rsid w:val="002C25F6"/>
    <w:rsid w:val="002C6D45"/>
    <w:rsid w:val="002D6E53"/>
    <w:rsid w:val="002F046D"/>
    <w:rsid w:val="002F3023"/>
    <w:rsid w:val="002F5798"/>
    <w:rsid w:val="00301576"/>
    <w:rsid w:val="00301764"/>
    <w:rsid w:val="00302900"/>
    <w:rsid w:val="003054D1"/>
    <w:rsid w:val="00307161"/>
    <w:rsid w:val="00307814"/>
    <w:rsid w:val="00314968"/>
    <w:rsid w:val="003229D8"/>
    <w:rsid w:val="00326437"/>
    <w:rsid w:val="00331F6F"/>
    <w:rsid w:val="00336C97"/>
    <w:rsid w:val="00337F88"/>
    <w:rsid w:val="00342432"/>
    <w:rsid w:val="003433F6"/>
    <w:rsid w:val="00345F6A"/>
    <w:rsid w:val="0035223F"/>
    <w:rsid w:val="00352D4B"/>
    <w:rsid w:val="003534A0"/>
    <w:rsid w:val="0035638C"/>
    <w:rsid w:val="00361F17"/>
    <w:rsid w:val="0038057C"/>
    <w:rsid w:val="003828AF"/>
    <w:rsid w:val="003869DC"/>
    <w:rsid w:val="003878B9"/>
    <w:rsid w:val="003927D1"/>
    <w:rsid w:val="003A46BB"/>
    <w:rsid w:val="003A4EC7"/>
    <w:rsid w:val="003A59AC"/>
    <w:rsid w:val="003A5B1F"/>
    <w:rsid w:val="003A7295"/>
    <w:rsid w:val="003B0148"/>
    <w:rsid w:val="003B0590"/>
    <w:rsid w:val="003B1F60"/>
    <w:rsid w:val="003B4C4A"/>
    <w:rsid w:val="003B55EE"/>
    <w:rsid w:val="003C2CC4"/>
    <w:rsid w:val="003D4B23"/>
    <w:rsid w:val="003E278A"/>
    <w:rsid w:val="003E3A3B"/>
    <w:rsid w:val="003F0274"/>
    <w:rsid w:val="003F517E"/>
    <w:rsid w:val="00400E51"/>
    <w:rsid w:val="00413520"/>
    <w:rsid w:val="004325CB"/>
    <w:rsid w:val="00432E9A"/>
    <w:rsid w:val="004377EC"/>
    <w:rsid w:val="00440A07"/>
    <w:rsid w:val="004418A1"/>
    <w:rsid w:val="00444471"/>
    <w:rsid w:val="0045429B"/>
    <w:rsid w:val="00462880"/>
    <w:rsid w:val="0047013C"/>
    <w:rsid w:val="0047637D"/>
    <w:rsid w:val="00476F24"/>
    <w:rsid w:val="004875AB"/>
    <w:rsid w:val="00490B93"/>
    <w:rsid w:val="004A181E"/>
    <w:rsid w:val="004A1E5C"/>
    <w:rsid w:val="004B717E"/>
    <w:rsid w:val="004C55B0"/>
    <w:rsid w:val="004C5E57"/>
    <w:rsid w:val="004D24DC"/>
    <w:rsid w:val="004D67CB"/>
    <w:rsid w:val="004D69CF"/>
    <w:rsid w:val="004E3DDC"/>
    <w:rsid w:val="004E7ED3"/>
    <w:rsid w:val="004F0E9C"/>
    <w:rsid w:val="004F3B19"/>
    <w:rsid w:val="004F4AA7"/>
    <w:rsid w:val="004F65CB"/>
    <w:rsid w:val="004F6BA0"/>
    <w:rsid w:val="00501E18"/>
    <w:rsid w:val="00503BEA"/>
    <w:rsid w:val="00514FAA"/>
    <w:rsid w:val="005239B6"/>
    <w:rsid w:val="00531256"/>
    <w:rsid w:val="00533616"/>
    <w:rsid w:val="00534DB8"/>
    <w:rsid w:val="00535ABA"/>
    <w:rsid w:val="0053768B"/>
    <w:rsid w:val="005420F2"/>
    <w:rsid w:val="0054285C"/>
    <w:rsid w:val="00554AD0"/>
    <w:rsid w:val="00573D68"/>
    <w:rsid w:val="00574DF4"/>
    <w:rsid w:val="00581B46"/>
    <w:rsid w:val="00584173"/>
    <w:rsid w:val="005918E7"/>
    <w:rsid w:val="00595520"/>
    <w:rsid w:val="005968C3"/>
    <w:rsid w:val="005A44B9"/>
    <w:rsid w:val="005B1BA0"/>
    <w:rsid w:val="005B3DB3"/>
    <w:rsid w:val="005B5E84"/>
    <w:rsid w:val="005C265C"/>
    <w:rsid w:val="005C58FD"/>
    <w:rsid w:val="005D0E34"/>
    <w:rsid w:val="005D15CA"/>
    <w:rsid w:val="005E5130"/>
    <w:rsid w:val="005F08DF"/>
    <w:rsid w:val="005F1C17"/>
    <w:rsid w:val="005F3066"/>
    <w:rsid w:val="005F3E61"/>
    <w:rsid w:val="005F7F76"/>
    <w:rsid w:val="00604DDD"/>
    <w:rsid w:val="006115CC"/>
    <w:rsid w:val="00611FC4"/>
    <w:rsid w:val="00615A39"/>
    <w:rsid w:val="006176FB"/>
    <w:rsid w:val="00630FCB"/>
    <w:rsid w:val="00631326"/>
    <w:rsid w:val="006327B8"/>
    <w:rsid w:val="00640B26"/>
    <w:rsid w:val="00651079"/>
    <w:rsid w:val="00651A17"/>
    <w:rsid w:val="0065345C"/>
    <w:rsid w:val="0065741D"/>
    <w:rsid w:val="0065766B"/>
    <w:rsid w:val="006629AA"/>
    <w:rsid w:val="00665482"/>
    <w:rsid w:val="006655D8"/>
    <w:rsid w:val="00666903"/>
    <w:rsid w:val="00671757"/>
    <w:rsid w:val="006770B2"/>
    <w:rsid w:val="006852F9"/>
    <w:rsid w:val="006867F5"/>
    <w:rsid w:val="00686A48"/>
    <w:rsid w:val="006906A2"/>
    <w:rsid w:val="006940E1"/>
    <w:rsid w:val="006A200C"/>
    <w:rsid w:val="006A3C72"/>
    <w:rsid w:val="006A5CC3"/>
    <w:rsid w:val="006A7392"/>
    <w:rsid w:val="006B03A1"/>
    <w:rsid w:val="006B67D9"/>
    <w:rsid w:val="006B72BD"/>
    <w:rsid w:val="006C5535"/>
    <w:rsid w:val="006D0589"/>
    <w:rsid w:val="006D1ACB"/>
    <w:rsid w:val="006E564B"/>
    <w:rsid w:val="006E6B76"/>
    <w:rsid w:val="006E7154"/>
    <w:rsid w:val="006F11BC"/>
    <w:rsid w:val="006F20D9"/>
    <w:rsid w:val="006F3F65"/>
    <w:rsid w:val="007003CD"/>
    <w:rsid w:val="00703222"/>
    <w:rsid w:val="007035AB"/>
    <w:rsid w:val="0070701E"/>
    <w:rsid w:val="00714287"/>
    <w:rsid w:val="0072632A"/>
    <w:rsid w:val="0072748A"/>
    <w:rsid w:val="00732E7A"/>
    <w:rsid w:val="00735896"/>
    <w:rsid w:val="007358E8"/>
    <w:rsid w:val="00736985"/>
    <w:rsid w:val="00736BA8"/>
    <w:rsid w:val="00736ECE"/>
    <w:rsid w:val="00741F61"/>
    <w:rsid w:val="0074533B"/>
    <w:rsid w:val="007464DC"/>
    <w:rsid w:val="0075217A"/>
    <w:rsid w:val="007561E6"/>
    <w:rsid w:val="007643BC"/>
    <w:rsid w:val="00764D60"/>
    <w:rsid w:val="007657D2"/>
    <w:rsid w:val="007707F9"/>
    <w:rsid w:val="007732E0"/>
    <w:rsid w:val="00774DE3"/>
    <w:rsid w:val="00774F4A"/>
    <w:rsid w:val="00775C39"/>
    <w:rsid w:val="00780C68"/>
    <w:rsid w:val="007836CB"/>
    <w:rsid w:val="00784561"/>
    <w:rsid w:val="00784F02"/>
    <w:rsid w:val="00787688"/>
    <w:rsid w:val="007959FE"/>
    <w:rsid w:val="007965E2"/>
    <w:rsid w:val="00796E01"/>
    <w:rsid w:val="007A0CF1"/>
    <w:rsid w:val="007A1B31"/>
    <w:rsid w:val="007A7FA0"/>
    <w:rsid w:val="007B32DC"/>
    <w:rsid w:val="007B6BA5"/>
    <w:rsid w:val="007C28AF"/>
    <w:rsid w:val="007C3390"/>
    <w:rsid w:val="007C42D8"/>
    <w:rsid w:val="007C4F4B"/>
    <w:rsid w:val="007D7362"/>
    <w:rsid w:val="007D7BF4"/>
    <w:rsid w:val="007E520F"/>
    <w:rsid w:val="007F5CE2"/>
    <w:rsid w:val="007F6611"/>
    <w:rsid w:val="00802AC9"/>
    <w:rsid w:val="00806E5C"/>
    <w:rsid w:val="00810BAC"/>
    <w:rsid w:val="008175E9"/>
    <w:rsid w:val="008215C0"/>
    <w:rsid w:val="008242D7"/>
    <w:rsid w:val="0082577B"/>
    <w:rsid w:val="00831175"/>
    <w:rsid w:val="00831E73"/>
    <w:rsid w:val="0085300E"/>
    <w:rsid w:val="008564AD"/>
    <w:rsid w:val="008639A1"/>
    <w:rsid w:val="00866893"/>
    <w:rsid w:val="00866932"/>
    <w:rsid w:val="00866F02"/>
    <w:rsid w:val="00867D18"/>
    <w:rsid w:val="00871F9A"/>
    <w:rsid w:val="00871FD5"/>
    <w:rsid w:val="0088172E"/>
    <w:rsid w:val="00881EF6"/>
    <w:rsid w:val="00881EFA"/>
    <w:rsid w:val="00883B9B"/>
    <w:rsid w:val="0088487E"/>
    <w:rsid w:val="008879CB"/>
    <w:rsid w:val="00890870"/>
    <w:rsid w:val="00891A4B"/>
    <w:rsid w:val="0089725D"/>
    <w:rsid w:val="008979B1"/>
    <w:rsid w:val="008A6300"/>
    <w:rsid w:val="008A6B25"/>
    <w:rsid w:val="008A6C4F"/>
    <w:rsid w:val="008A76C4"/>
    <w:rsid w:val="008B0AC4"/>
    <w:rsid w:val="008B1AB4"/>
    <w:rsid w:val="008B389E"/>
    <w:rsid w:val="008C41ED"/>
    <w:rsid w:val="008C4835"/>
    <w:rsid w:val="008C5B7C"/>
    <w:rsid w:val="008D045E"/>
    <w:rsid w:val="008D2B29"/>
    <w:rsid w:val="008D3F25"/>
    <w:rsid w:val="008D4D82"/>
    <w:rsid w:val="008E0C3A"/>
    <w:rsid w:val="008E0E46"/>
    <w:rsid w:val="008E126F"/>
    <w:rsid w:val="008E2024"/>
    <w:rsid w:val="008E65F3"/>
    <w:rsid w:val="008E7116"/>
    <w:rsid w:val="008F143B"/>
    <w:rsid w:val="008F3882"/>
    <w:rsid w:val="008F4B7C"/>
    <w:rsid w:val="00904DC9"/>
    <w:rsid w:val="00905823"/>
    <w:rsid w:val="00925EBA"/>
    <w:rsid w:val="00926E47"/>
    <w:rsid w:val="0094507D"/>
    <w:rsid w:val="00947162"/>
    <w:rsid w:val="009610D0"/>
    <w:rsid w:val="009633F8"/>
    <w:rsid w:val="0096375C"/>
    <w:rsid w:val="00964848"/>
    <w:rsid w:val="009662E6"/>
    <w:rsid w:val="0097095E"/>
    <w:rsid w:val="00974C03"/>
    <w:rsid w:val="00980AF4"/>
    <w:rsid w:val="0098592B"/>
    <w:rsid w:val="0098595E"/>
    <w:rsid w:val="00985FC4"/>
    <w:rsid w:val="00986A4D"/>
    <w:rsid w:val="00990766"/>
    <w:rsid w:val="00991261"/>
    <w:rsid w:val="00995FF3"/>
    <w:rsid w:val="009964C4"/>
    <w:rsid w:val="009A4208"/>
    <w:rsid w:val="009A42CC"/>
    <w:rsid w:val="009A7B81"/>
    <w:rsid w:val="009B5C9A"/>
    <w:rsid w:val="009B7F2D"/>
    <w:rsid w:val="009D01C0"/>
    <w:rsid w:val="009D6A08"/>
    <w:rsid w:val="009E0A16"/>
    <w:rsid w:val="009E6CB7"/>
    <w:rsid w:val="009E7970"/>
    <w:rsid w:val="009F1EB5"/>
    <w:rsid w:val="009F2EAC"/>
    <w:rsid w:val="009F4371"/>
    <w:rsid w:val="009F57E3"/>
    <w:rsid w:val="009F6701"/>
    <w:rsid w:val="00A02204"/>
    <w:rsid w:val="00A02E2E"/>
    <w:rsid w:val="00A079BF"/>
    <w:rsid w:val="00A10F4F"/>
    <w:rsid w:val="00A11067"/>
    <w:rsid w:val="00A14722"/>
    <w:rsid w:val="00A14D3E"/>
    <w:rsid w:val="00A1704A"/>
    <w:rsid w:val="00A268DD"/>
    <w:rsid w:val="00A32700"/>
    <w:rsid w:val="00A32C48"/>
    <w:rsid w:val="00A361CD"/>
    <w:rsid w:val="00A425EB"/>
    <w:rsid w:val="00A42617"/>
    <w:rsid w:val="00A42E6D"/>
    <w:rsid w:val="00A572D4"/>
    <w:rsid w:val="00A60F42"/>
    <w:rsid w:val="00A64A31"/>
    <w:rsid w:val="00A71BFE"/>
    <w:rsid w:val="00A72F22"/>
    <w:rsid w:val="00A733BC"/>
    <w:rsid w:val="00A748A6"/>
    <w:rsid w:val="00A76A69"/>
    <w:rsid w:val="00A8190B"/>
    <w:rsid w:val="00A84B9B"/>
    <w:rsid w:val="00A84E24"/>
    <w:rsid w:val="00A862D0"/>
    <w:rsid w:val="00A878DE"/>
    <w:rsid w:val="00A879A4"/>
    <w:rsid w:val="00AA0FF8"/>
    <w:rsid w:val="00AB134D"/>
    <w:rsid w:val="00AB4202"/>
    <w:rsid w:val="00AB4837"/>
    <w:rsid w:val="00AB5A80"/>
    <w:rsid w:val="00AC0F2C"/>
    <w:rsid w:val="00AC502A"/>
    <w:rsid w:val="00AD6359"/>
    <w:rsid w:val="00AE6ECF"/>
    <w:rsid w:val="00AF58C1"/>
    <w:rsid w:val="00B04A3F"/>
    <w:rsid w:val="00B06643"/>
    <w:rsid w:val="00B15055"/>
    <w:rsid w:val="00B20551"/>
    <w:rsid w:val="00B22887"/>
    <w:rsid w:val="00B26080"/>
    <w:rsid w:val="00B262FC"/>
    <w:rsid w:val="00B30179"/>
    <w:rsid w:val="00B30846"/>
    <w:rsid w:val="00B31D20"/>
    <w:rsid w:val="00B33FC7"/>
    <w:rsid w:val="00B361E5"/>
    <w:rsid w:val="00B37B15"/>
    <w:rsid w:val="00B42B18"/>
    <w:rsid w:val="00B45C02"/>
    <w:rsid w:val="00B46550"/>
    <w:rsid w:val="00B47953"/>
    <w:rsid w:val="00B60A40"/>
    <w:rsid w:val="00B70B63"/>
    <w:rsid w:val="00B72A1E"/>
    <w:rsid w:val="00B74186"/>
    <w:rsid w:val="00B76902"/>
    <w:rsid w:val="00B81E12"/>
    <w:rsid w:val="00B86394"/>
    <w:rsid w:val="00B86DF3"/>
    <w:rsid w:val="00BA339B"/>
    <w:rsid w:val="00BC1E7E"/>
    <w:rsid w:val="00BC74E9"/>
    <w:rsid w:val="00BD1C7A"/>
    <w:rsid w:val="00BD7FA3"/>
    <w:rsid w:val="00BE1822"/>
    <w:rsid w:val="00BE19FD"/>
    <w:rsid w:val="00BE36A9"/>
    <w:rsid w:val="00BE618E"/>
    <w:rsid w:val="00BE7BEC"/>
    <w:rsid w:val="00BF0A5A"/>
    <w:rsid w:val="00BF0E63"/>
    <w:rsid w:val="00BF12A3"/>
    <w:rsid w:val="00BF16D7"/>
    <w:rsid w:val="00BF2373"/>
    <w:rsid w:val="00C044E2"/>
    <w:rsid w:val="00C048CB"/>
    <w:rsid w:val="00C066F3"/>
    <w:rsid w:val="00C24E4F"/>
    <w:rsid w:val="00C26E32"/>
    <w:rsid w:val="00C31337"/>
    <w:rsid w:val="00C40ADC"/>
    <w:rsid w:val="00C416A9"/>
    <w:rsid w:val="00C463DD"/>
    <w:rsid w:val="00C47E75"/>
    <w:rsid w:val="00C60424"/>
    <w:rsid w:val="00C6124E"/>
    <w:rsid w:val="00C65C3C"/>
    <w:rsid w:val="00C73608"/>
    <w:rsid w:val="00C745C3"/>
    <w:rsid w:val="00C7720B"/>
    <w:rsid w:val="00C91281"/>
    <w:rsid w:val="00C978F5"/>
    <w:rsid w:val="00CA24A4"/>
    <w:rsid w:val="00CA4649"/>
    <w:rsid w:val="00CB348D"/>
    <w:rsid w:val="00CB76FB"/>
    <w:rsid w:val="00CB792F"/>
    <w:rsid w:val="00CC3F3D"/>
    <w:rsid w:val="00CC53C6"/>
    <w:rsid w:val="00CD46F5"/>
    <w:rsid w:val="00CD7537"/>
    <w:rsid w:val="00CE4A8F"/>
    <w:rsid w:val="00CF071D"/>
    <w:rsid w:val="00CF680A"/>
    <w:rsid w:val="00D0123D"/>
    <w:rsid w:val="00D0248A"/>
    <w:rsid w:val="00D10C7E"/>
    <w:rsid w:val="00D15B04"/>
    <w:rsid w:val="00D2031B"/>
    <w:rsid w:val="00D25FE2"/>
    <w:rsid w:val="00D37DA9"/>
    <w:rsid w:val="00D406A7"/>
    <w:rsid w:val="00D43252"/>
    <w:rsid w:val="00D44D86"/>
    <w:rsid w:val="00D50B7D"/>
    <w:rsid w:val="00D50E9A"/>
    <w:rsid w:val="00D52012"/>
    <w:rsid w:val="00D52395"/>
    <w:rsid w:val="00D55493"/>
    <w:rsid w:val="00D57D04"/>
    <w:rsid w:val="00D704E5"/>
    <w:rsid w:val="00D72727"/>
    <w:rsid w:val="00D84424"/>
    <w:rsid w:val="00D84517"/>
    <w:rsid w:val="00D91B6F"/>
    <w:rsid w:val="00D922FD"/>
    <w:rsid w:val="00D978C6"/>
    <w:rsid w:val="00DA0956"/>
    <w:rsid w:val="00DA283C"/>
    <w:rsid w:val="00DA357F"/>
    <w:rsid w:val="00DA3E12"/>
    <w:rsid w:val="00DC18AD"/>
    <w:rsid w:val="00DE5C94"/>
    <w:rsid w:val="00DF0BC5"/>
    <w:rsid w:val="00DF173A"/>
    <w:rsid w:val="00DF61DE"/>
    <w:rsid w:val="00DF7CAE"/>
    <w:rsid w:val="00E00D51"/>
    <w:rsid w:val="00E05FBF"/>
    <w:rsid w:val="00E06669"/>
    <w:rsid w:val="00E141A0"/>
    <w:rsid w:val="00E1573D"/>
    <w:rsid w:val="00E2292E"/>
    <w:rsid w:val="00E22D5B"/>
    <w:rsid w:val="00E240D9"/>
    <w:rsid w:val="00E423C0"/>
    <w:rsid w:val="00E55B69"/>
    <w:rsid w:val="00E5767E"/>
    <w:rsid w:val="00E6264D"/>
    <w:rsid w:val="00E6414C"/>
    <w:rsid w:val="00E720D4"/>
    <w:rsid w:val="00E7260F"/>
    <w:rsid w:val="00E8702D"/>
    <w:rsid w:val="00E905F4"/>
    <w:rsid w:val="00E916A9"/>
    <w:rsid w:val="00E916DE"/>
    <w:rsid w:val="00E925AD"/>
    <w:rsid w:val="00E93203"/>
    <w:rsid w:val="00E96630"/>
    <w:rsid w:val="00EA282F"/>
    <w:rsid w:val="00EA2D33"/>
    <w:rsid w:val="00EA4A79"/>
    <w:rsid w:val="00EA593E"/>
    <w:rsid w:val="00EA7ABF"/>
    <w:rsid w:val="00EB0CCD"/>
    <w:rsid w:val="00EB1362"/>
    <w:rsid w:val="00EC1B1C"/>
    <w:rsid w:val="00EC33EA"/>
    <w:rsid w:val="00EC4E24"/>
    <w:rsid w:val="00EC5833"/>
    <w:rsid w:val="00EC60B3"/>
    <w:rsid w:val="00ED18DC"/>
    <w:rsid w:val="00ED232C"/>
    <w:rsid w:val="00ED6201"/>
    <w:rsid w:val="00ED7A2A"/>
    <w:rsid w:val="00EF1D7F"/>
    <w:rsid w:val="00EF701D"/>
    <w:rsid w:val="00F00331"/>
    <w:rsid w:val="00F0137E"/>
    <w:rsid w:val="00F036A3"/>
    <w:rsid w:val="00F1127D"/>
    <w:rsid w:val="00F20427"/>
    <w:rsid w:val="00F20436"/>
    <w:rsid w:val="00F21786"/>
    <w:rsid w:val="00F239A5"/>
    <w:rsid w:val="00F30FF6"/>
    <w:rsid w:val="00F3742B"/>
    <w:rsid w:val="00F41FDB"/>
    <w:rsid w:val="00F50D84"/>
    <w:rsid w:val="00F53022"/>
    <w:rsid w:val="00F548CF"/>
    <w:rsid w:val="00F56D63"/>
    <w:rsid w:val="00F609A9"/>
    <w:rsid w:val="00F619AD"/>
    <w:rsid w:val="00F67627"/>
    <w:rsid w:val="00F67C96"/>
    <w:rsid w:val="00F67DF6"/>
    <w:rsid w:val="00F71C07"/>
    <w:rsid w:val="00F72C1B"/>
    <w:rsid w:val="00F80C99"/>
    <w:rsid w:val="00F85ECE"/>
    <w:rsid w:val="00F86486"/>
    <w:rsid w:val="00F867EC"/>
    <w:rsid w:val="00F902CA"/>
    <w:rsid w:val="00F90626"/>
    <w:rsid w:val="00F9165A"/>
    <w:rsid w:val="00F91B2B"/>
    <w:rsid w:val="00FA0CA3"/>
    <w:rsid w:val="00FB779B"/>
    <w:rsid w:val="00FB7D7B"/>
    <w:rsid w:val="00FC03CD"/>
    <w:rsid w:val="00FC0646"/>
    <w:rsid w:val="00FC2BA4"/>
    <w:rsid w:val="00FC5E71"/>
    <w:rsid w:val="00FC68B7"/>
    <w:rsid w:val="00FC7CE2"/>
    <w:rsid w:val="00FD0E1D"/>
    <w:rsid w:val="00FD5CDF"/>
    <w:rsid w:val="00FE006A"/>
    <w:rsid w:val="00FE38F7"/>
    <w:rsid w:val="00FE6985"/>
    <w:rsid w:val="00FE754F"/>
    <w:rsid w:val="00FF3EA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A836D6"/>
  <w15:docId w15:val="{46B8A73B-3150-4C35-B71F-AE9F6529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rsid w:val="00514FAA"/>
    <w:rPr>
      <w:sz w:val="18"/>
      <w:lang w:val="en-GB"/>
    </w:rPr>
  </w:style>
  <w:style w:type="character" w:customStyle="1" w:styleId="HChGChar">
    <w:name w:val="_ H _Ch_G Char"/>
    <w:link w:val="HChG"/>
    <w:rsid w:val="00514FAA"/>
    <w:rPr>
      <w:b/>
      <w:sz w:val="28"/>
      <w:lang w:val="en-GB"/>
    </w:rPr>
  </w:style>
  <w:style w:type="character" w:customStyle="1" w:styleId="SingleTxtGChar">
    <w:name w:val="_ Single Txt_G Char"/>
    <w:link w:val="SingleTxtG"/>
    <w:qFormat/>
    <w:rsid w:val="008C5B7C"/>
    <w:rPr>
      <w:lang w:val="en-GB"/>
    </w:rPr>
  </w:style>
  <w:style w:type="character" w:customStyle="1" w:styleId="H1GChar">
    <w:name w:val="_ H_1_G Char"/>
    <w:link w:val="H1G"/>
    <w:rsid w:val="008C5B7C"/>
    <w:rPr>
      <w:b/>
      <w:sz w:val="24"/>
      <w:lang w:val="en-GB"/>
    </w:rPr>
  </w:style>
  <w:style w:type="character" w:customStyle="1" w:styleId="H23GChar">
    <w:name w:val="_ H_2/3_G Char"/>
    <w:link w:val="H23G"/>
    <w:rsid w:val="008C5B7C"/>
    <w:rPr>
      <w:b/>
      <w:lang w:val="en-GB"/>
    </w:rPr>
  </w:style>
  <w:style w:type="character" w:customStyle="1" w:styleId="field-content">
    <w:name w:val="field-content"/>
    <w:basedOn w:val="DefaultParagraphFont"/>
    <w:rsid w:val="008C5B7C"/>
  </w:style>
  <w:style w:type="character" w:styleId="CommentReference">
    <w:name w:val="annotation reference"/>
    <w:basedOn w:val="DefaultParagraphFont"/>
    <w:semiHidden/>
    <w:unhideWhenUsed/>
    <w:rsid w:val="00EA4A79"/>
    <w:rPr>
      <w:sz w:val="16"/>
      <w:szCs w:val="16"/>
    </w:rPr>
  </w:style>
  <w:style w:type="paragraph" w:styleId="CommentText">
    <w:name w:val="annotation text"/>
    <w:basedOn w:val="Normal"/>
    <w:link w:val="CommentTextChar"/>
    <w:semiHidden/>
    <w:unhideWhenUsed/>
    <w:rsid w:val="00EA4A79"/>
    <w:pPr>
      <w:spacing w:line="240" w:lineRule="auto"/>
    </w:pPr>
  </w:style>
  <w:style w:type="character" w:customStyle="1" w:styleId="CommentTextChar">
    <w:name w:val="Comment Text Char"/>
    <w:basedOn w:val="DefaultParagraphFont"/>
    <w:link w:val="CommentText"/>
    <w:semiHidden/>
    <w:rsid w:val="00EA4A79"/>
    <w:rPr>
      <w:lang w:val="en-GB"/>
    </w:rPr>
  </w:style>
  <w:style w:type="paragraph" w:styleId="CommentSubject">
    <w:name w:val="annotation subject"/>
    <w:basedOn w:val="CommentText"/>
    <w:next w:val="CommentText"/>
    <w:link w:val="CommentSubjectChar"/>
    <w:semiHidden/>
    <w:unhideWhenUsed/>
    <w:rsid w:val="00EA4A79"/>
    <w:rPr>
      <w:b/>
      <w:bCs/>
    </w:rPr>
  </w:style>
  <w:style w:type="character" w:customStyle="1" w:styleId="CommentSubjectChar">
    <w:name w:val="Comment Subject Char"/>
    <w:basedOn w:val="CommentTextChar"/>
    <w:link w:val="CommentSubject"/>
    <w:semiHidden/>
    <w:rsid w:val="00EA4A79"/>
    <w:rPr>
      <w:b/>
      <w:bCs/>
      <w:lang w:val="en-GB"/>
    </w:rPr>
  </w:style>
  <w:style w:type="character" w:customStyle="1" w:styleId="HeaderChar">
    <w:name w:val="Header Char"/>
    <w:aliases w:val="6_G Char"/>
    <w:basedOn w:val="DefaultParagraphFont"/>
    <w:link w:val="Header"/>
    <w:rsid w:val="0002181A"/>
    <w:rPr>
      <w:b/>
      <w:sz w:val="18"/>
      <w:lang w:val="en-GB"/>
    </w:rPr>
  </w:style>
  <w:style w:type="character" w:customStyle="1" w:styleId="FooterChar">
    <w:name w:val="Footer Char"/>
    <w:aliases w:val="3_G Char"/>
    <w:basedOn w:val="DefaultParagraphFont"/>
    <w:link w:val="Footer"/>
    <w:uiPriority w:val="99"/>
    <w:rsid w:val="00581B46"/>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footer" Target="footer3.xml"/><Relationship Id="rId25" Type="http://schemas.openxmlformats.org/officeDocument/2006/relationships/hyperlink" Target="https://unece.org/catalogue-ques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unece.org/standardized-model-checklis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unece.org/trans/danger/danger.html"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unece.org/multilateral-agreements"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BFD2-F156-4531-8A53-890466C46C2C}">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AE408014-1A40-44C0-9217-EBCFADA75571}">
  <ds:schemaRefs>
    <ds:schemaRef ds:uri="http://schemas.microsoft.com/sharepoint/v3/contenttype/forms"/>
  </ds:schemaRefs>
</ds:datastoreItem>
</file>

<file path=customXml/itemProps3.xml><?xml version="1.0" encoding="utf-8"?>
<ds:datastoreItem xmlns:ds="http://schemas.openxmlformats.org/officeDocument/2006/customXml" ds:itemID="{6FE81E3E-9A6A-44BB-A0B6-602403596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E7DDB-3407-4CB4-B9E1-1CFC03B2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9281</Words>
  <Characters>53851</Characters>
  <Application>Microsoft Office Word</Application>
  <DocSecurity>0</DocSecurity>
  <Lines>1187</Lines>
  <Paragraphs>651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62883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dc:title>
  <dc:subject>2203085</dc:subject>
  <dc:creator>Nadiya Dzyubynska</dc:creator>
  <cp:keywords/>
  <dc:description/>
  <cp:lastModifiedBy>Pauline Anne Escalante</cp:lastModifiedBy>
  <cp:revision>2</cp:revision>
  <cp:lastPrinted>2022-03-02T14:58:00Z</cp:lastPrinted>
  <dcterms:created xsi:type="dcterms:W3CDTF">2022-03-03T13:53:00Z</dcterms:created>
  <dcterms:modified xsi:type="dcterms:W3CDTF">2022-03-03T13:53:00Z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