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D3CC7B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F49F372" w14:textId="77777777" w:rsidR="002D5AAC" w:rsidRDefault="002D5AAC" w:rsidP="00060B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30D683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464772D" w14:textId="0D202866" w:rsidR="002D5AAC" w:rsidRDefault="00060B7D" w:rsidP="00060B7D">
            <w:pPr>
              <w:jc w:val="right"/>
            </w:pPr>
            <w:r w:rsidRPr="00060B7D">
              <w:rPr>
                <w:sz w:val="40"/>
              </w:rPr>
              <w:t>ECE</w:t>
            </w:r>
            <w:r>
              <w:t>/TRANS/WP.15/AC.2/2022/44</w:t>
            </w:r>
          </w:p>
        </w:tc>
      </w:tr>
      <w:tr w:rsidR="002D5AAC" w:rsidRPr="00060B7D" w14:paraId="3FD4516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FC6DDE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0BAF71C" wp14:editId="0FA6BE8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B3B844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E9B021C" w14:textId="77777777" w:rsidR="002D5AAC" w:rsidRDefault="00060B7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E30BD73" w14:textId="3406B1D5" w:rsidR="00060B7D" w:rsidRDefault="00060B7D" w:rsidP="00060B7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June 2022</w:t>
            </w:r>
          </w:p>
          <w:p w14:paraId="026AF569" w14:textId="77777777" w:rsidR="00060B7D" w:rsidRDefault="00060B7D" w:rsidP="00060B7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54EEC85" w14:textId="55135255" w:rsidR="00060B7D" w:rsidRPr="008D53B6" w:rsidRDefault="00060B7D" w:rsidP="00060B7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14:paraId="4F44BBC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F4E6EDB" w14:textId="77777777" w:rsidR="009B1A03" w:rsidRPr="00DD624C" w:rsidRDefault="009B1A03" w:rsidP="009B1A03">
      <w:pPr>
        <w:spacing w:before="120"/>
        <w:rPr>
          <w:b/>
          <w:sz w:val="28"/>
          <w:szCs w:val="28"/>
        </w:rPr>
      </w:pPr>
      <w:r w:rsidRPr="00DD624C">
        <w:rPr>
          <w:sz w:val="28"/>
          <w:szCs w:val="28"/>
        </w:rPr>
        <w:t>Комитет по внутреннему</w:t>
      </w:r>
      <w:r w:rsidRPr="009B1A03">
        <w:rPr>
          <w:sz w:val="28"/>
          <w:szCs w:val="28"/>
        </w:rPr>
        <w:t xml:space="preserve"> </w:t>
      </w:r>
      <w:r w:rsidRPr="00DD624C">
        <w:rPr>
          <w:sz w:val="28"/>
          <w:szCs w:val="28"/>
        </w:rPr>
        <w:t>транспорту</w:t>
      </w:r>
    </w:p>
    <w:p w14:paraId="2EFFC3A4" w14:textId="77777777" w:rsidR="009B1A03" w:rsidRPr="00F15545" w:rsidRDefault="009B1A03" w:rsidP="009B1A03">
      <w:pPr>
        <w:spacing w:before="120"/>
        <w:rPr>
          <w:b/>
          <w:sz w:val="24"/>
          <w:szCs w:val="24"/>
        </w:rPr>
      </w:pPr>
      <w:r w:rsidRPr="00F15545">
        <w:rPr>
          <w:b/>
          <w:bCs/>
          <w:sz w:val="24"/>
          <w:szCs w:val="24"/>
        </w:rPr>
        <w:t>Рабочая группа по перевозкам опасных грузов</w:t>
      </w:r>
    </w:p>
    <w:p w14:paraId="25013CA0" w14:textId="77777777" w:rsidR="009B1A03" w:rsidRPr="00DD624C" w:rsidRDefault="009B1A03" w:rsidP="009B1A03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 xml:space="preserve">по внутренним водным путям (ВОПОГ) </w:t>
      </w:r>
      <w:r>
        <w:rPr>
          <w:b/>
          <w:bCs/>
        </w:rPr>
        <w:br/>
        <w:t>(Комитет по вопросам безопасности ВОПОГ)</w:t>
      </w:r>
    </w:p>
    <w:p w14:paraId="3B7F9BFE" w14:textId="77777777" w:rsidR="009B1A03" w:rsidRPr="00DD624C" w:rsidRDefault="009B1A03" w:rsidP="009B1A03">
      <w:pPr>
        <w:spacing w:before="120"/>
        <w:rPr>
          <w:b/>
        </w:rPr>
      </w:pPr>
      <w:r>
        <w:rPr>
          <w:b/>
          <w:bCs/>
        </w:rPr>
        <w:t>Сороковая сессия</w:t>
      </w:r>
    </w:p>
    <w:p w14:paraId="29903F42" w14:textId="77777777" w:rsidR="009B1A03" w:rsidRPr="00DD624C" w:rsidRDefault="009B1A03" w:rsidP="009B1A03">
      <w:r>
        <w:t>Женева, 22–26 августа 2022 года</w:t>
      </w:r>
    </w:p>
    <w:p w14:paraId="1DD7949B" w14:textId="77777777" w:rsidR="009B1A03" w:rsidRPr="00DD624C" w:rsidRDefault="009B1A03" w:rsidP="009B1A03">
      <w:r>
        <w:t>Пункт 4 а) предварительной повестки дня</w:t>
      </w:r>
    </w:p>
    <w:p w14:paraId="726CB8AD" w14:textId="77777777" w:rsidR="009B1A03" w:rsidRPr="005D1946" w:rsidRDefault="009B1A03" w:rsidP="009B1A03">
      <w:pPr>
        <w:rPr>
          <w:rFonts w:eastAsia="Times New Roman" w:cs="Times New Roman"/>
          <w:b/>
          <w:bCs/>
          <w:szCs w:val="20"/>
        </w:rPr>
      </w:pPr>
      <w:r>
        <w:rPr>
          <w:b/>
          <w:bCs/>
        </w:rPr>
        <w:t xml:space="preserve">Предложения о внесении поправок </w:t>
      </w:r>
      <w:r>
        <w:rPr>
          <w:b/>
          <w:bCs/>
        </w:rPr>
        <w:br/>
        <w:t>в Правила, прилагаемые к ВОПОГ:</w:t>
      </w:r>
      <w:r w:rsidRPr="00590168">
        <w:rPr>
          <w:b/>
          <w:bCs/>
        </w:rPr>
        <w:t xml:space="preserve"> </w:t>
      </w:r>
      <w:r>
        <w:rPr>
          <w:b/>
          <w:bCs/>
        </w:rPr>
        <w:br/>
      </w:r>
      <w:r w:rsidRPr="005D1946">
        <w:rPr>
          <w:rFonts w:eastAsia="Times New Roman" w:cs="Times New Roman"/>
          <w:b/>
          <w:bCs/>
          <w:szCs w:val="20"/>
        </w:rPr>
        <w:t>работа Совместного совещания МПОГ/ДОПОГ/ВОПОГ</w:t>
      </w:r>
    </w:p>
    <w:p w14:paraId="4FF5B1CB" w14:textId="77777777" w:rsidR="009B1A03" w:rsidRDefault="009B1A03" w:rsidP="009B1A03">
      <w:pPr>
        <w:pStyle w:val="HChG"/>
        <w:rPr>
          <w:bCs/>
          <w:szCs w:val="28"/>
          <w:lang w:eastAsia="en-US"/>
        </w:rPr>
      </w:pPr>
      <w:r>
        <w:tab/>
      </w:r>
      <w:r>
        <w:tab/>
      </w:r>
      <w:r w:rsidRPr="00457C63">
        <w:rPr>
          <w:bCs/>
          <w:szCs w:val="28"/>
          <w:lang w:eastAsia="en-US"/>
        </w:rPr>
        <w:t>Европейское соглашение о международной перевозке опасных грузов по внутренним водным путям (ВОПОГ)</w:t>
      </w:r>
    </w:p>
    <w:p w14:paraId="1FB296C9" w14:textId="77777777" w:rsidR="009B1A03" w:rsidRPr="00C71FDF" w:rsidRDefault="009B1A03" w:rsidP="009B1A03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Times New Roman" w:cs="Times New Roman"/>
          <w:b/>
          <w:sz w:val="28"/>
          <w:szCs w:val="20"/>
        </w:rPr>
      </w:pPr>
      <w:r w:rsidRPr="00C71FDF">
        <w:rPr>
          <w:rFonts w:eastAsia="Times New Roman" w:cs="Times New Roman"/>
          <w:b/>
          <w:sz w:val="28"/>
          <w:szCs w:val="20"/>
        </w:rPr>
        <w:tab/>
      </w:r>
      <w:r w:rsidRPr="00C71FDF">
        <w:rPr>
          <w:rFonts w:eastAsia="Times New Roman" w:cs="Times New Roman"/>
          <w:b/>
          <w:sz w:val="28"/>
          <w:szCs w:val="20"/>
        </w:rPr>
        <w:tab/>
      </w:r>
      <w:r w:rsidRPr="00C71FDF">
        <w:rPr>
          <w:rFonts w:eastAsia="Times New Roman" w:cs="Times New Roman"/>
          <w:b/>
          <w:bCs/>
          <w:sz w:val="28"/>
          <w:szCs w:val="20"/>
        </w:rPr>
        <w:t>Проекты поправок к Правилам, прилагаемым к ВОПОГ</w:t>
      </w:r>
    </w:p>
    <w:p w14:paraId="214F4EED" w14:textId="77777777" w:rsidR="009B1A03" w:rsidRPr="00DD202C" w:rsidRDefault="009B1A03" w:rsidP="009B1A03">
      <w:pPr>
        <w:pStyle w:val="H1G"/>
        <w:rPr>
          <w:rFonts w:eastAsia="Calibri"/>
          <w:lang w:eastAsia="en-US"/>
        </w:rPr>
      </w:pPr>
      <w:r w:rsidRPr="00590168">
        <w:rPr>
          <w:rFonts w:eastAsia="Calibri"/>
          <w:lang w:eastAsia="en-US"/>
        </w:rPr>
        <w:tab/>
      </w:r>
      <w:r w:rsidRPr="00590168">
        <w:rPr>
          <w:rFonts w:eastAsia="Calibri"/>
          <w:lang w:eastAsia="en-US"/>
        </w:rPr>
        <w:tab/>
      </w:r>
      <w:r w:rsidRPr="00580A51">
        <w:rPr>
          <w:bCs/>
          <w:szCs w:val="24"/>
          <w:lang w:eastAsia="en-US"/>
        </w:rPr>
        <w:t>Записка секретариата</w:t>
      </w:r>
      <w:r w:rsidRPr="00590168">
        <w:rPr>
          <w:rFonts w:eastAsia="Calibri"/>
          <w:b w:val="0"/>
          <w:sz w:val="20"/>
          <w:lang w:eastAsia="en-US"/>
        </w:rPr>
        <w:footnoteReference w:customMarkFollows="1" w:id="1"/>
        <w:t>*</w:t>
      </w:r>
      <w:r w:rsidRPr="00590168">
        <w:rPr>
          <w:rFonts w:eastAsia="Calibri"/>
          <w:b w:val="0"/>
          <w:sz w:val="20"/>
          <w:vertAlign w:val="superscript"/>
          <w:lang w:eastAsia="en-US"/>
        </w:rPr>
        <w:t xml:space="preserve"> </w:t>
      </w:r>
      <w:r w:rsidRPr="00590168">
        <w:rPr>
          <w:rFonts w:eastAsia="Calibri"/>
          <w:b w:val="0"/>
          <w:sz w:val="20"/>
          <w:lang w:eastAsia="en-US"/>
        </w:rPr>
        <w:footnoteReference w:customMarkFollows="1" w:id="2"/>
        <w:t>**</w:t>
      </w:r>
    </w:p>
    <w:p w14:paraId="7A938C85" w14:textId="77777777" w:rsidR="009B1A03" w:rsidRPr="005A0B12" w:rsidRDefault="009B1A03" w:rsidP="009B1A03">
      <w:pPr>
        <w:pStyle w:val="HChG"/>
      </w:pPr>
      <w:r w:rsidRPr="00DD202C">
        <w:rPr>
          <w:rFonts w:eastAsia="Calibri"/>
          <w:lang w:eastAsia="en-US"/>
        </w:rPr>
        <w:tab/>
      </w:r>
      <w:r w:rsidRPr="005A0B12">
        <w:tab/>
      </w:r>
      <w:r w:rsidRPr="005A0B12">
        <w:tab/>
      </w:r>
      <w:r w:rsidRPr="005A0B12">
        <w:rPr>
          <w:bCs/>
        </w:rPr>
        <w:t>Введение</w:t>
      </w:r>
    </w:p>
    <w:p w14:paraId="0982D3E3" w14:textId="77F9E281" w:rsidR="009B1A03" w:rsidRPr="005A0B12" w:rsidRDefault="009B1A03" w:rsidP="009B1A03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5A0B12">
        <w:rPr>
          <w:rFonts w:eastAsia="Times New Roman" w:cs="Times New Roman"/>
          <w:szCs w:val="20"/>
        </w:rPr>
        <w:t>1.</w:t>
      </w:r>
      <w:r w:rsidRPr="005A0B12">
        <w:rPr>
          <w:rFonts w:eastAsia="Times New Roman" w:cs="Times New Roman"/>
          <w:szCs w:val="20"/>
        </w:rPr>
        <w:tab/>
        <w:t>Комитет по вопросам безопасности, возможно, пожелает рассмотреть итоги работы Совместного совещания МПОГ/ДОПОГ/ВОПОГ на его весенней сессии 2022</w:t>
      </w:r>
      <w:r>
        <w:rPr>
          <w:rFonts w:eastAsia="Times New Roman" w:cs="Times New Roman"/>
          <w:szCs w:val="20"/>
        </w:rPr>
        <w:t> </w:t>
      </w:r>
      <w:r w:rsidRPr="005A0B12">
        <w:rPr>
          <w:rFonts w:eastAsia="Times New Roman" w:cs="Times New Roman"/>
          <w:szCs w:val="20"/>
        </w:rPr>
        <w:t>года (ECE/TRANS/WP.15/AC.1/164).</w:t>
      </w:r>
    </w:p>
    <w:p w14:paraId="7B0771D2" w14:textId="77777777" w:rsidR="009B1A03" w:rsidRPr="005A0B12" w:rsidRDefault="009B1A03" w:rsidP="009B1A03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5A0B12">
        <w:rPr>
          <w:rFonts w:eastAsia="Times New Roman" w:cs="Times New Roman"/>
          <w:szCs w:val="20"/>
        </w:rPr>
        <w:t>2.</w:t>
      </w:r>
      <w:r w:rsidRPr="005A0B12">
        <w:rPr>
          <w:rFonts w:eastAsia="Times New Roman" w:cs="Times New Roman"/>
          <w:szCs w:val="20"/>
        </w:rPr>
        <w:tab/>
        <w:t>На своей сто одиннадцатой сессии в мае 2022 года Рабочая группа по перевозкам опасных грузов (WP.15) приняла дополнительный перечень поправок к ДОПОГ, вступление которых в силу запланировано на 1 января 2023 года (ECE/TRANS/WP.15/256/Add.1).</w:t>
      </w:r>
    </w:p>
    <w:p w14:paraId="67A674A1" w14:textId="77777777" w:rsidR="009B1A03" w:rsidRPr="005A0B12" w:rsidRDefault="009B1A03" w:rsidP="009B1A03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5A0B12">
        <w:rPr>
          <w:rFonts w:eastAsia="Times New Roman" w:cs="Times New Roman"/>
          <w:szCs w:val="20"/>
        </w:rPr>
        <w:t>3.</w:t>
      </w:r>
      <w:r w:rsidRPr="005A0B12">
        <w:rPr>
          <w:rFonts w:eastAsia="Times New Roman" w:cs="Times New Roman"/>
          <w:szCs w:val="20"/>
        </w:rPr>
        <w:tab/>
        <w:t>В настоящем документе содержатся дополнительные поправки, которые касаются также ВОПОГ.</w:t>
      </w:r>
    </w:p>
    <w:p w14:paraId="77D541B1" w14:textId="77777777" w:rsidR="009B1A03" w:rsidRPr="005A0B12" w:rsidRDefault="009B1A03" w:rsidP="009B1A03">
      <w:pPr>
        <w:keepNext/>
        <w:keepLines/>
        <w:pageBreakBefore/>
        <w:tabs>
          <w:tab w:val="right" w:pos="851"/>
        </w:tabs>
        <w:spacing w:before="360" w:after="240" w:line="300" w:lineRule="exact"/>
        <w:ind w:left="1134" w:right="1134" w:hanging="1134"/>
        <w:rPr>
          <w:rFonts w:eastAsia="Times New Roman" w:cs="Times New Roman"/>
          <w:b/>
          <w:sz w:val="24"/>
          <w:szCs w:val="24"/>
        </w:rPr>
      </w:pPr>
      <w:r w:rsidRPr="005A0B12">
        <w:rPr>
          <w:rFonts w:eastAsia="Times New Roman" w:cs="Times New Roman"/>
          <w:b/>
          <w:sz w:val="28"/>
          <w:szCs w:val="20"/>
        </w:rPr>
        <w:lastRenderedPageBreak/>
        <w:tab/>
      </w:r>
      <w:r w:rsidRPr="005A0B12">
        <w:rPr>
          <w:rFonts w:eastAsia="Times New Roman" w:cs="Times New Roman"/>
          <w:b/>
          <w:sz w:val="28"/>
          <w:szCs w:val="20"/>
        </w:rPr>
        <w:tab/>
      </w:r>
      <w:r w:rsidRPr="005A0B12">
        <w:rPr>
          <w:rFonts w:eastAsia="Times New Roman" w:cs="Times New Roman"/>
          <w:b/>
          <w:bCs/>
          <w:sz w:val="24"/>
          <w:szCs w:val="24"/>
        </w:rPr>
        <w:t>Глава 1.2</w:t>
      </w:r>
    </w:p>
    <w:p w14:paraId="4B461125" w14:textId="77777777" w:rsidR="009B1A03" w:rsidRPr="005A0B12" w:rsidRDefault="009B1A03" w:rsidP="009B1A03">
      <w:pPr>
        <w:tabs>
          <w:tab w:val="left" w:pos="2268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5A0B12">
        <w:rPr>
          <w:rFonts w:eastAsia="Times New Roman" w:cs="Times New Roman"/>
          <w:szCs w:val="20"/>
        </w:rPr>
        <w:t>1.2.1</w:t>
      </w:r>
      <w:r w:rsidRPr="005A0B12">
        <w:rPr>
          <w:rFonts w:eastAsia="Times New Roman" w:cs="Times New Roman"/>
          <w:szCs w:val="20"/>
        </w:rPr>
        <w:tab/>
        <w:t>После определения «Контейнер-цистерна» включить:</w:t>
      </w:r>
    </w:p>
    <w:p w14:paraId="5A0C9D5E" w14:textId="77777777" w:rsidR="009B1A03" w:rsidRPr="005A0B12" w:rsidRDefault="009B1A03" w:rsidP="009B1A03">
      <w:pPr>
        <w:tabs>
          <w:tab w:val="left" w:pos="2268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5A0B12">
        <w:rPr>
          <w:rFonts w:eastAsia="Times New Roman" w:cs="Times New Roman"/>
          <w:szCs w:val="20"/>
        </w:rPr>
        <w:t>«Кроме того:</w:t>
      </w:r>
    </w:p>
    <w:p w14:paraId="30FE12B0" w14:textId="77777777" w:rsidR="009B1A03" w:rsidRPr="005A0B12" w:rsidRDefault="009B1A03" w:rsidP="009B1A03">
      <w:pPr>
        <w:tabs>
          <w:tab w:val="left" w:pos="2268"/>
        </w:tabs>
        <w:spacing w:after="120"/>
        <w:ind w:left="1701" w:right="1134"/>
        <w:jc w:val="both"/>
        <w:rPr>
          <w:rFonts w:eastAsia="Times New Roman" w:cs="Times New Roman"/>
          <w:bCs/>
          <w:szCs w:val="20"/>
        </w:rPr>
      </w:pPr>
      <w:r w:rsidRPr="005A0B12">
        <w:rPr>
          <w:rFonts w:eastAsia="Times New Roman" w:cs="Times New Roman"/>
          <w:szCs w:val="20"/>
        </w:rPr>
        <w:tab/>
        <w:t>“</w:t>
      </w:r>
      <w:r w:rsidRPr="005A0B12">
        <w:rPr>
          <w:rFonts w:eastAsia="Times New Roman" w:cs="Times New Roman"/>
          <w:i/>
          <w:iCs/>
          <w:szCs w:val="20"/>
        </w:rPr>
        <w:t>Сверхбольшой контейнер-цистерна</w:t>
      </w:r>
      <w:r w:rsidRPr="005A0B12">
        <w:rPr>
          <w:rFonts w:eastAsia="Times New Roman" w:cs="Times New Roman"/>
          <w:szCs w:val="20"/>
        </w:rPr>
        <w:t>” означает контейнер-цистерну</w:t>
      </w:r>
      <w:r>
        <w:rPr>
          <w:rFonts w:eastAsia="Times New Roman" w:cs="Times New Roman"/>
          <w:szCs w:val="20"/>
        </w:rPr>
        <w:t xml:space="preserve"> </w:t>
      </w:r>
      <w:r w:rsidRPr="005A0B12">
        <w:rPr>
          <w:rFonts w:eastAsia="Times New Roman" w:cs="Times New Roman"/>
          <w:szCs w:val="20"/>
        </w:rPr>
        <w:t>вместимостью более 40 000 литров.».</w:t>
      </w:r>
    </w:p>
    <w:p w14:paraId="1E1FC73A" w14:textId="77777777" w:rsidR="009B1A03" w:rsidRPr="005A0B12" w:rsidRDefault="009B1A03" w:rsidP="009B1A03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Times New Roman" w:cs="Times New Roman"/>
          <w:b/>
          <w:sz w:val="24"/>
          <w:szCs w:val="24"/>
        </w:rPr>
      </w:pPr>
      <w:r w:rsidRPr="005A0B12">
        <w:rPr>
          <w:rFonts w:eastAsia="Times New Roman" w:cs="Times New Roman"/>
          <w:b/>
          <w:sz w:val="28"/>
          <w:szCs w:val="20"/>
        </w:rPr>
        <w:tab/>
      </w:r>
      <w:r w:rsidRPr="005A0B12">
        <w:rPr>
          <w:rFonts w:eastAsia="Times New Roman" w:cs="Times New Roman"/>
          <w:b/>
          <w:sz w:val="28"/>
          <w:szCs w:val="20"/>
        </w:rPr>
        <w:tab/>
      </w:r>
      <w:r w:rsidRPr="005A0B12">
        <w:rPr>
          <w:rFonts w:eastAsia="Times New Roman" w:cs="Times New Roman"/>
          <w:b/>
          <w:bCs/>
          <w:sz w:val="24"/>
          <w:szCs w:val="24"/>
        </w:rPr>
        <w:t>Глава 1.6</w:t>
      </w:r>
    </w:p>
    <w:p w14:paraId="442AB504" w14:textId="77777777" w:rsidR="009B1A03" w:rsidRPr="005A0B12" w:rsidRDefault="009B1A03" w:rsidP="009B1A03">
      <w:pPr>
        <w:spacing w:after="120"/>
        <w:ind w:left="2268" w:right="1134" w:hanging="1134"/>
        <w:jc w:val="both"/>
        <w:rPr>
          <w:rFonts w:eastAsia="Times New Roman" w:cs="Times New Roman"/>
          <w:bCs/>
          <w:szCs w:val="20"/>
        </w:rPr>
      </w:pPr>
      <w:r w:rsidRPr="005A0B12">
        <w:rPr>
          <w:rFonts w:eastAsia="Times New Roman" w:cs="Times New Roman"/>
          <w:szCs w:val="20"/>
        </w:rPr>
        <w:t>1.6.1</w:t>
      </w:r>
      <w:r w:rsidRPr="005A0B12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>Добавить</w:t>
      </w:r>
      <w:r w:rsidRPr="005A0B12">
        <w:rPr>
          <w:rFonts w:eastAsia="Times New Roman" w:cs="Times New Roman"/>
          <w:szCs w:val="20"/>
        </w:rPr>
        <w:t xml:space="preserve"> новые переходные меры следующего содержания:</w:t>
      </w:r>
    </w:p>
    <w:p w14:paraId="356F3617" w14:textId="304C351E" w:rsidR="009B1A03" w:rsidRPr="005A0B12" w:rsidRDefault="009B1A03" w:rsidP="009B1A03">
      <w:pPr>
        <w:spacing w:after="120"/>
        <w:ind w:left="2268" w:right="1134" w:hanging="1134"/>
        <w:jc w:val="both"/>
        <w:rPr>
          <w:rFonts w:eastAsia="Times New Roman" w:cs="Times New Roman"/>
          <w:bCs/>
          <w:szCs w:val="20"/>
        </w:rPr>
      </w:pPr>
      <w:r w:rsidRPr="005A0B12">
        <w:rPr>
          <w:rFonts w:eastAsia="Times New Roman" w:cs="Times New Roman"/>
          <w:szCs w:val="20"/>
        </w:rPr>
        <w:t>«1.6.1.52</w:t>
      </w:r>
      <w:r w:rsidRPr="005A0B12">
        <w:rPr>
          <w:rFonts w:eastAsia="Times New Roman" w:cs="Times New Roman"/>
          <w:szCs w:val="20"/>
        </w:rPr>
        <w:tab/>
        <w:t>Внутренние емкости составных КСМ, изготовленные до 1 июля 2021</w:t>
      </w:r>
      <w:r>
        <w:rPr>
          <w:rFonts w:eastAsia="Times New Roman" w:cs="Times New Roman"/>
          <w:szCs w:val="20"/>
        </w:rPr>
        <w:t> </w:t>
      </w:r>
      <w:r w:rsidRPr="005A0B12">
        <w:rPr>
          <w:rFonts w:eastAsia="Times New Roman" w:cs="Times New Roman"/>
          <w:szCs w:val="20"/>
        </w:rPr>
        <w:t>года в соответствии с требованиями пункта 6.5.2.2.4 ДОПОГ, действовавшими до 31 декабря 2020 года, и не соответствующие применяемым с 1 января 2021 года требованиям пункта 6.5.2.2.4 ДОПОГ в отношении маркировочных знаков на внутренних емкостях, которые не являются легкодоступными для осмотра из-за конструкции наружной оболочки, могут по-прежнему использоваться до окончания их периода эксплуатации, определенного в пункте 4.1.1.15 ДОПОГ.»</w:t>
      </w:r>
      <w:r>
        <w:rPr>
          <w:rFonts w:eastAsia="Times New Roman" w:cs="Times New Roman"/>
          <w:szCs w:val="20"/>
        </w:rPr>
        <w:t>.</w:t>
      </w:r>
    </w:p>
    <w:p w14:paraId="067AEFD1" w14:textId="77777777" w:rsidR="009B1A03" w:rsidRPr="005A0B12" w:rsidRDefault="009B1A03" w:rsidP="009B1A03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5A0B12">
        <w:rPr>
          <w:rFonts w:eastAsia="Times New Roman" w:cs="Times New Roman"/>
          <w:szCs w:val="20"/>
        </w:rPr>
        <w:t>«1.6.1.53</w:t>
      </w:r>
      <w:r w:rsidRPr="005A0B12">
        <w:rPr>
          <w:rFonts w:eastAsia="Times New Roman" w:cs="Times New Roman"/>
          <w:szCs w:val="20"/>
        </w:rPr>
        <w:tab/>
        <w:t>(</w:t>
      </w:r>
      <w:r w:rsidRPr="005A0B12">
        <w:rPr>
          <w:rFonts w:eastAsia="Times New Roman" w:cs="Times New Roman"/>
          <w:i/>
          <w:iCs/>
          <w:szCs w:val="20"/>
        </w:rPr>
        <w:t>Зарезервирован</w:t>
      </w:r>
      <w:r w:rsidRPr="005A0B12">
        <w:rPr>
          <w:rFonts w:eastAsia="Times New Roman" w:cs="Times New Roman"/>
          <w:szCs w:val="20"/>
        </w:rPr>
        <w:t>)».</w:t>
      </w:r>
    </w:p>
    <w:p w14:paraId="354EE823" w14:textId="77777777" w:rsidR="009B1A03" w:rsidRPr="005A0B12" w:rsidRDefault="009B1A03" w:rsidP="009B1A03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Times New Roman" w:cs="Times New Roman"/>
          <w:b/>
          <w:sz w:val="24"/>
          <w:szCs w:val="24"/>
        </w:rPr>
      </w:pPr>
      <w:r w:rsidRPr="005A0B12">
        <w:rPr>
          <w:rFonts w:eastAsia="Times New Roman" w:cs="Times New Roman"/>
          <w:b/>
          <w:sz w:val="28"/>
          <w:szCs w:val="20"/>
        </w:rPr>
        <w:tab/>
      </w:r>
      <w:r w:rsidRPr="005A0B12">
        <w:rPr>
          <w:rFonts w:eastAsia="Times New Roman" w:cs="Times New Roman"/>
          <w:b/>
          <w:sz w:val="28"/>
          <w:szCs w:val="20"/>
        </w:rPr>
        <w:tab/>
      </w:r>
      <w:r w:rsidRPr="005A0B12">
        <w:rPr>
          <w:rFonts w:eastAsia="Times New Roman" w:cs="Times New Roman"/>
          <w:b/>
          <w:bCs/>
          <w:sz w:val="24"/>
          <w:szCs w:val="24"/>
        </w:rPr>
        <w:t>Глава 1.8</w:t>
      </w:r>
    </w:p>
    <w:p w14:paraId="2F2C5DEF" w14:textId="77777777" w:rsidR="009B1A03" w:rsidRPr="005A0B12" w:rsidRDefault="009B1A03" w:rsidP="009B1A03">
      <w:pPr>
        <w:spacing w:after="120"/>
        <w:ind w:left="2268" w:right="1134" w:hanging="1134"/>
        <w:jc w:val="both"/>
        <w:rPr>
          <w:rFonts w:eastAsia="SimSun" w:cs="Times New Roman"/>
          <w:szCs w:val="20"/>
        </w:rPr>
      </w:pPr>
      <w:r w:rsidRPr="005A0B12">
        <w:rPr>
          <w:rFonts w:eastAsia="Times New Roman" w:cs="Times New Roman"/>
          <w:szCs w:val="20"/>
        </w:rPr>
        <w:t>1.8.5.4</w:t>
      </w:r>
      <w:r w:rsidRPr="005A0B12">
        <w:rPr>
          <w:rFonts w:eastAsia="Times New Roman" w:cs="Times New Roman"/>
          <w:szCs w:val="20"/>
        </w:rPr>
        <w:tab/>
        <w:t>В формуляре «Образец отчета о происшествиях во время перевозки опасных грузов» добавить в примечание 3 к разделу 6 новую позицию «18 Сверхбольшой контейнер-цистерна». Соответствующим образом изменить нумерацию остальных позиций.</w:t>
      </w:r>
    </w:p>
    <w:p w14:paraId="541C5DC9" w14:textId="77777777" w:rsidR="009B1A03" w:rsidRPr="005A0B12" w:rsidRDefault="009B1A03" w:rsidP="009B1A03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Times New Roman" w:cs="Times New Roman"/>
          <w:b/>
          <w:sz w:val="24"/>
          <w:szCs w:val="24"/>
        </w:rPr>
      </w:pPr>
      <w:r w:rsidRPr="005A0B12">
        <w:rPr>
          <w:rFonts w:eastAsia="Times New Roman" w:cs="Times New Roman"/>
          <w:b/>
          <w:sz w:val="28"/>
          <w:szCs w:val="20"/>
        </w:rPr>
        <w:tab/>
      </w:r>
      <w:r w:rsidRPr="005A0B12">
        <w:rPr>
          <w:rFonts w:eastAsia="Times New Roman" w:cs="Times New Roman"/>
          <w:b/>
          <w:sz w:val="28"/>
          <w:szCs w:val="20"/>
        </w:rPr>
        <w:tab/>
      </w:r>
      <w:r w:rsidRPr="005A0B12">
        <w:rPr>
          <w:rFonts w:eastAsia="Times New Roman" w:cs="Times New Roman"/>
          <w:b/>
          <w:bCs/>
          <w:sz w:val="24"/>
          <w:szCs w:val="24"/>
        </w:rPr>
        <w:t>Глава 1.10</w:t>
      </w:r>
    </w:p>
    <w:p w14:paraId="5F46B831" w14:textId="77777777" w:rsidR="009B1A03" w:rsidRPr="005A0B12" w:rsidRDefault="009B1A03" w:rsidP="009B1A03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5A0B12">
        <w:rPr>
          <w:rFonts w:eastAsia="Times New Roman" w:cs="Times New Roman"/>
          <w:szCs w:val="20"/>
        </w:rPr>
        <w:t>1.10.4</w:t>
      </w:r>
      <w:r w:rsidRPr="005A0B12">
        <w:rPr>
          <w:rFonts w:eastAsia="Times New Roman" w:cs="Times New Roman"/>
          <w:szCs w:val="20"/>
        </w:rPr>
        <w:tab/>
        <w:t>Исключить первое предложение. Во втором предложении заменить «Кроме того, положения» на «Положения».</w:t>
      </w:r>
    </w:p>
    <w:p w14:paraId="37151747" w14:textId="77777777" w:rsidR="009B1A03" w:rsidRPr="005A0B12" w:rsidRDefault="009B1A03" w:rsidP="009B1A03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Times New Roman" w:cs="Times New Roman"/>
          <w:b/>
          <w:sz w:val="24"/>
          <w:szCs w:val="24"/>
        </w:rPr>
      </w:pPr>
      <w:r w:rsidRPr="005A0B12">
        <w:rPr>
          <w:rFonts w:eastAsia="Times New Roman" w:cs="Times New Roman"/>
          <w:b/>
          <w:sz w:val="28"/>
          <w:szCs w:val="20"/>
        </w:rPr>
        <w:tab/>
      </w:r>
      <w:r w:rsidRPr="005A0B12">
        <w:rPr>
          <w:rFonts w:eastAsia="Times New Roman" w:cs="Times New Roman"/>
          <w:b/>
          <w:sz w:val="28"/>
          <w:szCs w:val="20"/>
        </w:rPr>
        <w:tab/>
      </w:r>
      <w:r w:rsidRPr="005A0B12">
        <w:rPr>
          <w:rFonts w:eastAsia="Times New Roman" w:cs="Times New Roman"/>
          <w:b/>
          <w:bCs/>
          <w:sz w:val="24"/>
          <w:szCs w:val="24"/>
        </w:rPr>
        <w:t>Глава 5.4</w:t>
      </w:r>
    </w:p>
    <w:p w14:paraId="3F2AD2B7" w14:textId="77777777" w:rsidR="009B1A03" w:rsidRPr="005A0B12" w:rsidRDefault="009B1A03" w:rsidP="009B1A03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5A0B12">
        <w:rPr>
          <w:rFonts w:eastAsia="Times New Roman" w:cs="Times New Roman"/>
          <w:szCs w:val="20"/>
        </w:rPr>
        <w:t>5.4.2</w:t>
      </w:r>
      <w:r w:rsidRPr="005A0B12">
        <w:rPr>
          <w:rFonts w:eastAsia="Times New Roman" w:cs="Times New Roman"/>
          <w:szCs w:val="20"/>
        </w:rPr>
        <w:tab/>
        <w:t>В сноске 6 в первом предложении заменить «Поправка 39-</w:t>
      </w:r>
      <w:r>
        <w:rPr>
          <w:rFonts w:eastAsia="Times New Roman" w:cs="Times New Roman"/>
          <w:szCs w:val="20"/>
        </w:rPr>
        <w:t>1</w:t>
      </w:r>
      <w:r w:rsidRPr="005A0B12">
        <w:rPr>
          <w:rFonts w:eastAsia="Times New Roman" w:cs="Times New Roman"/>
          <w:szCs w:val="20"/>
        </w:rPr>
        <w:t>8» на «Поправка 40-20».</w:t>
      </w:r>
    </w:p>
    <w:p w14:paraId="68E27ABD" w14:textId="77777777" w:rsidR="009B1A03" w:rsidRPr="005A0B12" w:rsidRDefault="009B1A03" w:rsidP="009B1A03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5A0B12">
        <w:rPr>
          <w:rFonts w:eastAsia="Times New Roman" w:cs="Times New Roman"/>
          <w:szCs w:val="20"/>
        </w:rPr>
        <w:tab/>
        <w:t>В сноске 6 в тексте, воспроизводящем раздел 5.4.2 МКМПОГ:</w:t>
      </w:r>
    </w:p>
    <w:p w14:paraId="538B90B5" w14:textId="77777777" w:rsidR="009B1A03" w:rsidRPr="005A0B12" w:rsidRDefault="009B1A03" w:rsidP="009B1A03">
      <w:pPr>
        <w:spacing w:after="120"/>
        <w:ind w:left="3402" w:right="1134" w:hanging="1134"/>
        <w:jc w:val="both"/>
        <w:rPr>
          <w:rFonts w:eastAsia="Times New Roman" w:cs="Times New Roman"/>
          <w:szCs w:val="20"/>
        </w:rPr>
      </w:pPr>
      <w:r w:rsidRPr="005A0B12">
        <w:rPr>
          <w:rFonts w:eastAsia="Times New Roman" w:cs="Times New Roman"/>
          <w:szCs w:val="20"/>
        </w:rPr>
        <w:t>5.4.2.2</w:t>
      </w:r>
      <w:r w:rsidRPr="005A0B12">
        <w:rPr>
          <w:rFonts w:eastAsia="Times New Roman" w:cs="Times New Roman"/>
          <w:szCs w:val="20"/>
        </w:rPr>
        <w:tab/>
        <w:t>В конце первого предложения исключить слова «друг к другу».</w:t>
      </w:r>
    </w:p>
    <w:p w14:paraId="2C3B46BF" w14:textId="77777777" w:rsidR="009B1A03" w:rsidRPr="005A0B12" w:rsidRDefault="009B1A03" w:rsidP="009B1A03">
      <w:pPr>
        <w:spacing w:after="120"/>
        <w:ind w:left="3402" w:right="1134" w:hanging="1134"/>
        <w:jc w:val="both"/>
        <w:rPr>
          <w:rFonts w:eastAsia="Times New Roman" w:cs="Times New Roman"/>
          <w:szCs w:val="20"/>
        </w:rPr>
      </w:pPr>
      <w:r w:rsidRPr="005A0B12">
        <w:rPr>
          <w:rFonts w:eastAsia="Times New Roman" w:cs="Times New Roman"/>
          <w:szCs w:val="20"/>
        </w:rPr>
        <w:t>5.4.2.3</w:t>
      </w:r>
      <w:r w:rsidRPr="005A0B12">
        <w:rPr>
          <w:rFonts w:eastAsia="Times New Roman" w:cs="Times New Roman"/>
          <w:szCs w:val="20"/>
        </w:rPr>
        <w:tab/>
      </w:r>
      <w:r w:rsidRPr="005A0B12">
        <w:rPr>
          <w:rFonts w:eastAsia="Times New Roman" w:cs="Times New Roman"/>
          <w:szCs w:val="20"/>
        </w:rPr>
        <w:tab/>
        <w:t>Данная поправка не касается текста на русском языке.</w:t>
      </w:r>
    </w:p>
    <w:p w14:paraId="7915E2CD" w14:textId="77777777" w:rsidR="009B1A03" w:rsidRPr="005A0B12" w:rsidRDefault="009B1A03" w:rsidP="009B1A03">
      <w:pPr>
        <w:spacing w:after="120"/>
        <w:ind w:left="3402" w:right="1134" w:hanging="1134"/>
        <w:jc w:val="both"/>
        <w:rPr>
          <w:rFonts w:eastAsia="Times New Roman" w:cs="Times New Roman"/>
          <w:szCs w:val="20"/>
        </w:rPr>
      </w:pPr>
      <w:r w:rsidRPr="005A0B12">
        <w:rPr>
          <w:rFonts w:eastAsia="Times New Roman" w:cs="Times New Roman"/>
          <w:szCs w:val="20"/>
        </w:rPr>
        <w:t>5.4.2.4</w:t>
      </w:r>
      <w:r w:rsidRPr="005A0B12">
        <w:rPr>
          <w:rFonts w:eastAsia="Times New Roman" w:cs="Times New Roman"/>
          <w:szCs w:val="20"/>
        </w:rPr>
        <w:tab/>
      </w:r>
      <w:r w:rsidRPr="005A0B12">
        <w:rPr>
          <w:rFonts w:eastAsia="Times New Roman" w:cs="Times New Roman"/>
          <w:szCs w:val="20"/>
        </w:rPr>
        <w:tab/>
        <w:t>Данная поправка не касается текста на русском языке.</w:t>
      </w:r>
    </w:p>
    <w:p w14:paraId="57AAD55F" w14:textId="77777777" w:rsidR="009B1A03" w:rsidRPr="005A0B12" w:rsidRDefault="009B1A03" w:rsidP="009B1A03">
      <w:pPr>
        <w:spacing w:before="240"/>
        <w:ind w:left="1134" w:right="1134"/>
        <w:jc w:val="center"/>
        <w:rPr>
          <w:rFonts w:eastAsia="Times New Roman" w:cs="Times New Roman"/>
          <w:szCs w:val="20"/>
          <w:u w:val="single"/>
        </w:rPr>
      </w:pPr>
      <w:r w:rsidRPr="005A0B12">
        <w:rPr>
          <w:rFonts w:eastAsia="Times New Roman" w:cs="Times New Roman"/>
          <w:szCs w:val="20"/>
          <w:u w:val="single"/>
        </w:rPr>
        <w:tab/>
      </w:r>
      <w:r w:rsidRPr="005A0B12">
        <w:rPr>
          <w:rFonts w:eastAsia="Times New Roman" w:cs="Times New Roman"/>
          <w:szCs w:val="20"/>
          <w:u w:val="single"/>
        </w:rPr>
        <w:tab/>
      </w:r>
      <w:r w:rsidRPr="005A0B12">
        <w:rPr>
          <w:rFonts w:eastAsia="Times New Roman" w:cs="Times New Roman"/>
          <w:szCs w:val="20"/>
          <w:u w:val="single"/>
        </w:rPr>
        <w:tab/>
      </w:r>
      <w:r w:rsidRPr="005A0B12">
        <w:rPr>
          <w:rFonts w:eastAsia="Times New Roman" w:cs="Times New Roman"/>
          <w:szCs w:val="20"/>
          <w:u w:val="single"/>
        </w:rPr>
        <w:tab/>
      </w:r>
    </w:p>
    <w:p w14:paraId="6DDEC303" w14:textId="77777777" w:rsidR="00E12C5F" w:rsidRPr="008D53B6" w:rsidRDefault="00E12C5F" w:rsidP="00D9145B"/>
    <w:sectPr w:rsidR="00E12C5F" w:rsidRPr="008D53B6" w:rsidSect="00060B7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EDE5A" w14:textId="77777777" w:rsidR="004E160D" w:rsidRPr="00A312BC" w:rsidRDefault="004E160D" w:rsidP="00A312BC"/>
  </w:endnote>
  <w:endnote w:type="continuationSeparator" w:id="0">
    <w:p w14:paraId="749D1957" w14:textId="77777777" w:rsidR="004E160D" w:rsidRPr="00A312BC" w:rsidRDefault="004E160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A771" w14:textId="4CD73568" w:rsidR="00060B7D" w:rsidRPr="00060B7D" w:rsidRDefault="00060B7D">
    <w:pPr>
      <w:pStyle w:val="a8"/>
    </w:pPr>
    <w:r w:rsidRPr="00060B7D">
      <w:rPr>
        <w:b/>
        <w:sz w:val="18"/>
      </w:rPr>
      <w:fldChar w:fldCharType="begin"/>
    </w:r>
    <w:r w:rsidRPr="00060B7D">
      <w:rPr>
        <w:b/>
        <w:sz w:val="18"/>
      </w:rPr>
      <w:instrText xml:space="preserve"> PAGE  \* MERGEFORMAT </w:instrText>
    </w:r>
    <w:r w:rsidRPr="00060B7D">
      <w:rPr>
        <w:b/>
        <w:sz w:val="18"/>
      </w:rPr>
      <w:fldChar w:fldCharType="separate"/>
    </w:r>
    <w:r w:rsidRPr="00060B7D">
      <w:rPr>
        <w:b/>
        <w:noProof/>
        <w:sz w:val="18"/>
      </w:rPr>
      <w:t>2</w:t>
    </w:r>
    <w:r w:rsidRPr="00060B7D">
      <w:rPr>
        <w:b/>
        <w:sz w:val="18"/>
      </w:rPr>
      <w:fldChar w:fldCharType="end"/>
    </w:r>
    <w:r>
      <w:rPr>
        <w:b/>
        <w:sz w:val="18"/>
      </w:rPr>
      <w:tab/>
    </w:r>
    <w:r>
      <w:t>GE.22-08895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F92C" w14:textId="359F882E" w:rsidR="00060B7D" w:rsidRPr="00060B7D" w:rsidRDefault="00060B7D" w:rsidP="00060B7D">
    <w:pPr>
      <w:pStyle w:val="a8"/>
      <w:tabs>
        <w:tab w:val="clear" w:pos="9639"/>
        <w:tab w:val="right" w:pos="9638"/>
      </w:tabs>
      <w:rPr>
        <w:b/>
        <w:sz w:val="18"/>
      </w:rPr>
    </w:pPr>
    <w:r>
      <w:t>GE.22-08895</w:t>
    </w:r>
    <w:r>
      <w:tab/>
    </w:r>
    <w:r w:rsidRPr="00060B7D">
      <w:rPr>
        <w:b/>
        <w:sz w:val="18"/>
      </w:rPr>
      <w:fldChar w:fldCharType="begin"/>
    </w:r>
    <w:r w:rsidRPr="00060B7D">
      <w:rPr>
        <w:b/>
        <w:sz w:val="18"/>
      </w:rPr>
      <w:instrText xml:space="preserve"> PAGE  \* MERGEFORMAT </w:instrText>
    </w:r>
    <w:r w:rsidRPr="00060B7D">
      <w:rPr>
        <w:b/>
        <w:sz w:val="18"/>
      </w:rPr>
      <w:fldChar w:fldCharType="separate"/>
    </w:r>
    <w:r w:rsidRPr="00060B7D">
      <w:rPr>
        <w:b/>
        <w:noProof/>
        <w:sz w:val="18"/>
      </w:rPr>
      <w:t>3</w:t>
    </w:r>
    <w:r w:rsidRPr="00060B7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30791" w14:textId="5FA751CB" w:rsidR="00042B72" w:rsidRPr="00060B7D" w:rsidRDefault="00060B7D" w:rsidP="00060B7D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79E5672" wp14:editId="7302B3A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22-08895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BF22608" wp14:editId="449A10B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A03">
      <w:t xml:space="preserve">  140622  150622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8BE61" w14:textId="77777777" w:rsidR="004E160D" w:rsidRPr="001075E9" w:rsidRDefault="004E160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6B30FBF" w14:textId="77777777" w:rsidR="004E160D" w:rsidRDefault="004E160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FC883F0" w14:textId="77777777" w:rsidR="009B1A03" w:rsidRPr="00096A40" w:rsidRDefault="009B1A03" w:rsidP="009B1A03">
      <w:pPr>
        <w:pStyle w:val="ad"/>
        <w:rPr>
          <w:szCs w:val="18"/>
        </w:rPr>
      </w:pPr>
      <w:r w:rsidRPr="00096A40">
        <w:rPr>
          <w:rStyle w:val="aa"/>
          <w:sz w:val="20"/>
          <w:vertAlign w:val="baseline"/>
        </w:rPr>
        <w:tab/>
        <w:t>*</w:t>
      </w:r>
      <w:r w:rsidRPr="00096A40">
        <w:rPr>
          <w:rStyle w:val="aa"/>
          <w:sz w:val="20"/>
          <w:vertAlign w:val="baseline"/>
        </w:rPr>
        <w:tab/>
      </w:r>
      <w:r w:rsidRPr="00096A40">
        <w:rPr>
          <w:color w:val="333333"/>
          <w:szCs w:val="18"/>
          <w:shd w:val="clear" w:color="auto" w:fill="FFFFFF"/>
        </w:rPr>
        <w:t>Распространено на немецком языке Центральной комиссией судоходства по Рейну под</w:t>
      </w:r>
      <w:r>
        <w:rPr>
          <w:color w:val="333333"/>
          <w:szCs w:val="18"/>
          <w:shd w:val="clear" w:color="auto" w:fill="FFFFFF"/>
        </w:rPr>
        <w:t xml:space="preserve"> </w:t>
      </w:r>
      <w:r w:rsidRPr="00096A40">
        <w:rPr>
          <w:color w:val="333333"/>
          <w:szCs w:val="18"/>
          <w:shd w:val="clear" w:color="auto" w:fill="FFFFFF"/>
        </w:rPr>
        <w:t>условным обозначением CCNR-ZKR/ADN/WP.15/AC.2/2022/4</w:t>
      </w:r>
      <w:r>
        <w:rPr>
          <w:color w:val="333333"/>
          <w:szCs w:val="18"/>
          <w:shd w:val="clear" w:color="auto" w:fill="FFFFFF"/>
        </w:rPr>
        <w:t>4</w:t>
      </w:r>
      <w:r w:rsidRPr="00096A40">
        <w:rPr>
          <w:color w:val="333333"/>
          <w:szCs w:val="18"/>
          <w:shd w:val="clear" w:color="auto" w:fill="FFFFFF"/>
        </w:rPr>
        <w:t>.</w:t>
      </w:r>
    </w:p>
  </w:footnote>
  <w:footnote w:id="2">
    <w:p w14:paraId="5A7A73A4" w14:textId="77777777" w:rsidR="009B1A03" w:rsidRPr="00096A40" w:rsidRDefault="009B1A03" w:rsidP="009B1A03">
      <w:pPr>
        <w:pStyle w:val="ad"/>
        <w:rPr>
          <w:szCs w:val="18"/>
          <w:lang w:val="fr-FR"/>
        </w:rPr>
      </w:pPr>
      <w:r w:rsidRPr="00096A40">
        <w:rPr>
          <w:rStyle w:val="aa"/>
          <w:sz w:val="20"/>
          <w:vertAlign w:val="baseline"/>
        </w:rPr>
        <w:tab/>
      </w:r>
      <w:r w:rsidRPr="00096A40">
        <w:rPr>
          <w:rStyle w:val="aa"/>
          <w:sz w:val="20"/>
          <w:vertAlign w:val="baseline"/>
          <w:lang w:val="fr-FR"/>
        </w:rPr>
        <w:t>**</w:t>
      </w:r>
      <w:r w:rsidRPr="00096A40">
        <w:rPr>
          <w:rStyle w:val="aa"/>
          <w:sz w:val="20"/>
          <w:vertAlign w:val="baseline"/>
          <w:lang w:val="fr-FR"/>
        </w:rPr>
        <w:tab/>
      </w:r>
      <w:r w:rsidRPr="00096A40">
        <w:rPr>
          <w:szCs w:val="18"/>
        </w:rPr>
        <w:t>A/76/6 (разд. 20), п.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4945" w14:textId="06F45CBC" w:rsidR="00060B7D" w:rsidRPr="00060B7D" w:rsidRDefault="00060B7D">
    <w:pPr>
      <w:pStyle w:val="a5"/>
    </w:pPr>
    <w:fldSimple w:instr=" TITLE  \* MERGEFORMAT ">
      <w:r w:rsidR="00542ADD">
        <w:t>ECE/TRANS/WP.15/AC.2/2022/44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7E15D" w14:textId="09FBA2A8" w:rsidR="00060B7D" w:rsidRPr="00060B7D" w:rsidRDefault="00060B7D" w:rsidP="00060B7D">
    <w:pPr>
      <w:pStyle w:val="a5"/>
      <w:jc w:val="right"/>
    </w:pPr>
    <w:fldSimple w:instr=" TITLE  \* MERGEFORMAT ">
      <w:r w:rsidR="00542ADD">
        <w:t>ECE/TRANS/WP.15/AC.2/2022/44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0D"/>
    <w:rsid w:val="00033EE1"/>
    <w:rsid w:val="00042B72"/>
    <w:rsid w:val="000558BD"/>
    <w:rsid w:val="00060B7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14F42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E160D"/>
    <w:rsid w:val="0050108D"/>
    <w:rsid w:val="00513081"/>
    <w:rsid w:val="00517901"/>
    <w:rsid w:val="00526683"/>
    <w:rsid w:val="00526DB8"/>
    <w:rsid w:val="00542ADD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697C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1A03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BC488BB"/>
  <w15:docId w15:val="{99396B36-F374-4D6B-BCE1-26C53203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qFormat/>
    <w:rsid w:val="009B1A03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C7735-2580-4B5F-9EB1-0F382943CFDD}"/>
</file>

<file path=customXml/itemProps2.xml><?xml version="1.0" encoding="utf-8"?>
<ds:datastoreItem xmlns:ds="http://schemas.openxmlformats.org/officeDocument/2006/customXml" ds:itemID="{B18237CD-E668-4A24-8BFB-E31B0B9445F8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</Pages>
  <Words>365</Words>
  <Characters>2543</Characters>
  <Application>Microsoft Office Word</Application>
  <DocSecurity>0</DocSecurity>
  <Lines>231</Lines>
  <Paragraphs>96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ECE/TRANS/WP.15/AC.2/2022/44</vt:lpstr>
      <vt:lpstr>A/</vt:lpstr>
      <vt:lpstr>A/</vt:lpstr>
    </vt:vector>
  </TitlesOfParts>
  <Company>DCM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ECE/TRANS/WP.15/AC.2/2022/44</dc:title>
  <dc:subject/>
  <dc:creator>Uliana ANTIPOVA</dc:creator>
  <cp:keywords/>
  <cp:lastModifiedBy>Uliana Antipova</cp:lastModifiedBy>
  <cp:revision>3</cp:revision>
  <cp:lastPrinted>2022-06-15T08:13:00Z</cp:lastPrinted>
  <dcterms:created xsi:type="dcterms:W3CDTF">2022-06-15T08:13:00Z</dcterms:created>
  <dcterms:modified xsi:type="dcterms:W3CDTF">2022-06-15T08:15:00Z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