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1E4E57" w14:textId="77777777" w:rsidTr="00387CD4">
        <w:trPr>
          <w:trHeight w:hRule="exact" w:val="851"/>
        </w:trPr>
        <w:tc>
          <w:tcPr>
            <w:tcW w:w="142" w:type="dxa"/>
            <w:tcBorders>
              <w:bottom w:val="single" w:sz="4" w:space="0" w:color="auto"/>
            </w:tcBorders>
          </w:tcPr>
          <w:p w14:paraId="2ECD6A04" w14:textId="77777777" w:rsidR="002D5AAC" w:rsidRDefault="002D5AAC" w:rsidP="00F5358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68D56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5CE8702" w14:textId="6DEA0FD3" w:rsidR="002D5AAC" w:rsidRDefault="00F53580" w:rsidP="00F53580">
            <w:pPr>
              <w:jc w:val="right"/>
            </w:pPr>
            <w:r w:rsidRPr="00F53580">
              <w:rPr>
                <w:sz w:val="40"/>
              </w:rPr>
              <w:t>ECE</w:t>
            </w:r>
            <w:r>
              <w:t>/TRANS/WP.15/AC.2/2022/37</w:t>
            </w:r>
          </w:p>
        </w:tc>
      </w:tr>
      <w:tr w:rsidR="002D5AAC" w:rsidRPr="00F53580" w14:paraId="51CF2AC5" w14:textId="77777777" w:rsidTr="00387CD4">
        <w:trPr>
          <w:trHeight w:hRule="exact" w:val="2835"/>
        </w:trPr>
        <w:tc>
          <w:tcPr>
            <w:tcW w:w="1280" w:type="dxa"/>
            <w:gridSpan w:val="2"/>
            <w:tcBorders>
              <w:top w:val="single" w:sz="4" w:space="0" w:color="auto"/>
              <w:bottom w:val="single" w:sz="12" w:space="0" w:color="auto"/>
            </w:tcBorders>
          </w:tcPr>
          <w:p w14:paraId="08B027B1" w14:textId="77777777" w:rsidR="002D5AAC" w:rsidRDefault="002E5067" w:rsidP="00387CD4">
            <w:pPr>
              <w:spacing w:before="120"/>
              <w:jc w:val="center"/>
            </w:pPr>
            <w:r>
              <w:rPr>
                <w:noProof/>
                <w:lang w:val="fr-CH" w:eastAsia="fr-CH"/>
              </w:rPr>
              <w:drawing>
                <wp:inline distT="0" distB="0" distL="0" distR="0" wp14:anchorId="71B95FC5" wp14:editId="6F9BFAF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8EF5AB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BAE1EC5" w14:textId="77777777" w:rsidR="002D5AAC" w:rsidRDefault="00F53580" w:rsidP="00387CD4">
            <w:pPr>
              <w:spacing w:before="240"/>
              <w:rPr>
                <w:lang w:val="en-US"/>
              </w:rPr>
            </w:pPr>
            <w:r>
              <w:rPr>
                <w:lang w:val="en-US"/>
              </w:rPr>
              <w:t>Distr.: General</w:t>
            </w:r>
          </w:p>
          <w:p w14:paraId="7E143680" w14:textId="77777777" w:rsidR="00F53580" w:rsidRDefault="00F53580" w:rsidP="00F53580">
            <w:pPr>
              <w:spacing w:line="240" w:lineRule="exact"/>
              <w:rPr>
                <w:lang w:val="en-US"/>
              </w:rPr>
            </w:pPr>
            <w:r>
              <w:rPr>
                <w:lang w:val="en-US"/>
              </w:rPr>
              <w:t>23 May 2022</w:t>
            </w:r>
          </w:p>
          <w:p w14:paraId="22DF33F4" w14:textId="77777777" w:rsidR="00F53580" w:rsidRDefault="00F53580" w:rsidP="00F53580">
            <w:pPr>
              <w:spacing w:line="240" w:lineRule="exact"/>
              <w:rPr>
                <w:lang w:val="en-US"/>
              </w:rPr>
            </w:pPr>
            <w:r>
              <w:rPr>
                <w:lang w:val="en-US"/>
              </w:rPr>
              <w:t>Russian</w:t>
            </w:r>
          </w:p>
          <w:p w14:paraId="4178C94B" w14:textId="63E9B4F3" w:rsidR="00F53580" w:rsidRPr="008D53B6" w:rsidRDefault="00F53580" w:rsidP="00F53580">
            <w:pPr>
              <w:spacing w:line="240" w:lineRule="exact"/>
              <w:rPr>
                <w:lang w:val="en-US"/>
              </w:rPr>
            </w:pPr>
            <w:r>
              <w:rPr>
                <w:lang w:val="en-US"/>
              </w:rPr>
              <w:t>Original: French</w:t>
            </w:r>
          </w:p>
        </w:tc>
      </w:tr>
    </w:tbl>
    <w:p w14:paraId="13A8B052"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1FA4782A" w14:textId="77777777" w:rsidR="00F53580" w:rsidRPr="00C5254C" w:rsidRDefault="00F53580" w:rsidP="00F53580">
      <w:pPr>
        <w:spacing w:before="120"/>
        <w:rPr>
          <w:b/>
          <w:sz w:val="28"/>
          <w:szCs w:val="28"/>
        </w:rPr>
      </w:pPr>
      <w:r w:rsidRPr="00C5254C">
        <w:rPr>
          <w:sz w:val="28"/>
          <w:szCs w:val="28"/>
        </w:rPr>
        <w:t>Комитет по внутреннему транспорту</w:t>
      </w:r>
    </w:p>
    <w:p w14:paraId="03A29B29" w14:textId="77777777" w:rsidR="00F53580" w:rsidRPr="00C5254C" w:rsidRDefault="00F53580" w:rsidP="00F53580">
      <w:pPr>
        <w:spacing w:before="120"/>
        <w:rPr>
          <w:b/>
          <w:sz w:val="24"/>
          <w:szCs w:val="24"/>
        </w:rPr>
      </w:pPr>
      <w:r w:rsidRPr="00C5254C">
        <w:rPr>
          <w:b/>
          <w:bCs/>
          <w:sz w:val="24"/>
          <w:szCs w:val="24"/>
        </w:rPr>
        <w:t>Рабочая группа по перевозкам опасных грузов</w:t>
      </w:r>
    </w:p>
    <w:p w14:paraId="10271457" w14:textId="6FF37004" w:rsidR="00F53580" w:rsidRPr="00DA2295" w:rsidRDefault="00F53580" w:rsidP="00F53580">
      <w:pPr>
        <w:spacing w:before="120"/>
        <w:rPr>
          <w:b/>
        </w:rPr>
      </w:pPr>
      <w:r>
        <w:rPr>
          <w:b/>
          <w:bCs/>
        </w:rPr>
        <w:t>Совместное совещание экспертов по Правилам,</w:t>
      </w:r>
      <w:r>
        <w:rPr>
          <w:b/>
          <w:bCs/>
        </w:rPr>
        <w:br/>
      </w:r>
      <w:r>
        <w:rPr>
          <w:b/>
          <w:bCs/>
        </w:rPr>
        <w:t>прилагаемым к Европейскому соглашению</w:t>
      </w:r>
      <w:r>
        <w:rPr>
          <w:b/>
          <w:bCs/>
        </w:rPr>
        <w:br/>
      </w:r>
      <w:r>
        <w:rPr>
          <w:b/>
          <w:bCs/>
        </w:rPr>
        <w:t>о международной перевозке опасных грузов</w:t>
      </w:r>
      <w:r>
        <w:rPr>
          <w:b/>
          <w:bCs/>
        </w:rPr>
        <w:br/>
      </w:r>
      <w:r>
        <w:rPr>
          <w:b/>
          <w:bCs/>
        </w:rPr>
        <w:t>по внутренним водным путям (ВОПОГ)</w:t>
      </w:r>
      <w:r>
        <w:rPr>
          <w:b/>
          <w:bCs/>
        </w:rPr>
        <w:br/>
      </w:r>
      <w:r>
        <w:rPr>
          <w:b/>
          <w:bCs/>
        </w:rPr>
        <w:t>(Комитет по вопросам безопасности ВОПОГ)</w:t>
      </w:r>
    </w:p>
    <w:p w14:paraId="46441A08" w14:textId="77777777" w:rsidR="00F53580" w:rsidRPr="00DA2295" w:rsidRDefault="00F53580" w:rsidP="00F53580">
      <w:pPr>
        <w:spacing w:before="120"/>
        <w:rPr>
          <w:b/>
        </w:rPr>
      </w:pPr>
      <w:r>
        <w:rPr>
          <w:b/>
          <w:bCs/>
        </w:rPr>
        <w:t>Сороковая сессия</w:t>
      </w:r>
    </w:p>
    <w:p w14:paraId="3DA7893C" w14:textId="77777777" w:rsidR="00F53580" w:rsidRPr="00DA2295" w:rsidRDefault="00F53580" w:rsidP="00F53580">
      <w:r>
        <w:t>Женева, 22‒26 августа 2022 года</w:t>
      </w:r>
    </w:p>
    <w:p w14:paraId="5F48A4F4" w14:textId="77777777" w:rsidR="00F53580" w:rsidRPr="00DA2295" w:rsidRDefault="00F53580" w:rsidP="00F53580">
      <w:r>
        <w:t>Пункт 4 b) предварительной повестки дня</w:t>
      </w:r>
    </w:p>
    <w:p w14:paraId="1EA0C9B8" w14:textId="20B3B7D8" w:rsidR="00F53580" w:rsidRPr="00D0162F" w:rsidRDefault="00F53580" w:rsidP="00F53580">
      <w:pPr>
        <w:rPr>
          <w:b/>
        </w:rPr>
      </w:pPr>
      <w:r>
        <w:rPr>
          <w:b/>
          <w:bCs/>
        </w:rPr>
        <w:t>Предложения о внесении поправок в Правила,</w:t>
      </w:r>
      <w:r>
        <w:rPr>
          <w:b/>
          <w:bCs/>
        </w:rPr>
        <w:br/>
      </w:r>
      <w:r>
        <w:rPr>
          <w:b/>
          <w:bCs/>
        </w:rPr>
        <w:t>прилагаемые к ВОПОГ:</w:t>
      </w:r>
      <w:r>
        <w:t xml:space="preserve"> </w:t>
      </w:r>
      <w:r>
        <w:rPr>
          <w:b/>
          <w:bCs/>
        </w:rPr>
        <w:t>другие</w:t>
      </w:r>
      <w:r w:rsidRPr="00D0162F">
        <w:rPr>
          <w:b/>
          <w:bCs/>
        </w:rPr>
        <w:t xml:space="preserve"> </w:t>
      </w:r>
      <w:r>
        <w:rPr>
          <w:b/>
          <w:bCs/>
        </w:rPr>
        <w:t>предложения</w:t>
      </w:r>
    </w:p>
    <w:p w14:paraId="1967694B" w14:textId="76D9897B" w:rsidR="00F53580" w:rsidRPr="00DA2295" w:rsidRDefault="00F53580" w:rsidP="00F53580">
      <w:pPr>
        <w:pStyle w:val="HChG"/>
      </w:pPr>
      <w:r>
        <w:tab/>
      </w:r>
      <w:r>
        <w:tab/>
      </w:r>
      <w:r>
        <w:rPr>
          <w:bCs/>
        </w:rPr>
        <w:t>Несогласованность текстов на различных языках в</w:t>
      </w:r>
      <w:r w:rsidR="00846C17">
        <w:rPr>
          <w:bCs/>
        </w:rPr>
        <w:t> </w:t>
      </w:r>
      <w:r>
        <w:rPr>
          <w:bCs/>
        </w:rPr>
        <w:t>пунктах 9.1.0.40.2.5 c) и 9.3.X.40.2.5 c) ВОПОГ, касающихся устройств включения</w:t>
      </w:r>
    </w:p>
    <w:p w14:paraId="2F3F323C" w14:textId="61CBC504" w:rsidR="00F53580" w:rsidRPr="00F53580" w:rsidRDefault="00F53580" w:rsidP="00F53580">
      <w:pPr>
        <w:pStyle w:val="H1G"/>
        <w:rPr>
          <w:rFonts w:eastAsia="Calibri"/>
          <w:b w:val="0"/>
          <w:bCs/>
          <w:spacing w:val="-2"/>
          <w:sz w:val="20"/>
        </w:rPr>
      </w:pPr>
      <w:r w:rsidRPr="00D0162F">
        <w:rPr>
          <w:rFonts w:eastAsia="Calibri"/>
        </w:rPr>
        <w:tab/>
      </w:r>
      <w:r w:rsidRPr="00F53580">
        <w:rPr>
          <w:rFonts w:eastAsia="Calibri"/>
          <w:spacing w:val="-2"/>
        </w:rPr>
        <w:tab/>
      </w:r>
      <w:r w:rsidRPr="00F53580">
        <w:rPr>
          <w:rFonts w:eastAsia="Calibri"/>
          <w:spacing w:val="-2"/>
        </w:rPr>
        <w:tab/>
      </w:r>
      <w:r w:rsidRPr="00F53580">
        <w:rPr>
          <w:bCs/>
          <w:spacing w:val="-2"/>
        </w:rPr>
        <w:t>Передано Центральной комиссией судоходства по Рейну (ЦКСР)</w:t>
      </w:r>
      <w:r w:rsidR="00493142" w:rsidRPr="00493142">
        <w:rPr>
          <w:rStyle w:val="aa"/>
          <w:b w:val="0"/>
          <w:spacing w:val="-2"/>
          <w:sz w:val="20"/>
          <w:vertAlign w:val="baseline"/>
        </w:rPr>
        <w:footnoteReference w:customMarkFollows="1" w:id="1"/>
        <w:t>*</w:t>
      </w:r>
      <w:r w:rsidR="00493142" w:rsidRPr="00493142">
        <w:rPr>
          <w:b w:val="0"/>
          <w:spacing w:val="-2"/>
        </w:rPr>
        <w:t xml:space="preserve"> </w:t>
      </w:r>
      <w:r w:rsidR="00493142" w:rsidRPr="00493142">
        <w:rPr>
          <w:rStyle w:val="aa"/>
          <w:b w:val="0"/>
          <w:spacing w:val="-2"/>
          <w:sz w:val="20"/>
          <w:vertAlign w:val="baseline"/>
        </w:rPr>
        <w:footnoteReference w:customMarkFollows="1" w:id="2"/>
        <w:t>**</w:t>
      </w:r>
    </w:p>
    <w:p w14:paraId="2676EAAC" w14:textId="77777777" w:rsidR="00F53580" w:rsidRPr="00DA2295" w:rsidRDefault="00F53580" w:rsidP="00F53580">
      <w:pPr>
        <w:pStyle w:val="HChG"/>
      </w:pPr>
      <w:r>
        <w:tab/>
      </w:r>
      <w:r>
        <w:tab/>
      </w:r>
      <w:r>
        <w:rPr>
          <w:bCs/>
        </w:rPr>
        <w:t>Введение</w:t>
      </w:r>
    </w:p>
    <w:p w14:paraId="3B159387" w14:textId="6571C2B3" w:rsidR="00F53580" w:rsidRPr="00DA2295" w:rsidRDefault="00F53580" w:rsidP="00F53580">
      <w:pPr>
        <w:pStyle w:val="SingleTxtG"/>
      </w:pPr>
      <w:r>
        <w:t>1.</w:t>
      </w:r>
      <w:r>
        <w:tab/>
        <w:t>Секретариат ЦКСР хотел бы обратить внимание Комитета по вопросам безопасности ВОПОГ на несогласованность текстов на различных языках в пунктах</w:t>
      </w:r>
      <w:r>
        <w:rPr>
          <w:lang w:val="en-US"/>
        </w:rPr>
        <w:t> </w:t>
      </w:r>
      <w:r>
        <w:t>9.1.0.40.2.5 c) и 9.3.X.40.2.5 c) ВОПОГ 2021 года.</w:t>
      </w:r>
    </w:p>
    <w:p w14:paraId="45C9655E" w14:textId="77777777" w:rsidR="00F53580" w:rsidRPr="00DA2295" w:rsidRDefault="00F53580" w:rsidP="00F53580">
      <w:pPr>
        <w:pStyle w:val="SingleTxtG"/>
      </w:pPr>
      <w:r>
        <w:t>2.</w:t>
      </w:r>
      <w:r>
        <w:tab/>
        <w:t>Вопрос о гармонизации использования стационарных систем пожаротушения в рамках требований Европейского стандарта, устанавливающего технические требования для судов внутреннего плавания (ЕС-ТТСВП), обсуждался рабочей группой по техническим требованиям, и соответствующие требования будут адаптированы в издании ЕС-ТТСВП 2023 года для обеспечения идентичности формулировок в вариантах на всех языках.</w:t>
      </w:r>
    </w:p>
    <w:p w14:paraId="5A4295AC" w14:textId="77777777" w:rsidR="00F53580" w:rsidRPr="00DA2295" w:rsidRDefault="00F53580" w:rsidP="00F53580">
      <w:pPr>
        <w:pStyle w:val="SingleTxtG"/>
      </w:pPr>
      <w:r>
        <w:t>3.</w:t>
      </w:r>
      <w:r>
        <w:tab/>
        <w:t>Как указано в докладе о работе сессии Комитета по вопросам безопасности ВОПОГ, состоявшейся в январе 2022 года (ECE/TRANS/WP.15/AC.2/80), секретариат ЦКСР адаптировал предложение ECE/TRANS/WP.15/AC.2/2022/2/Rev.1.</w:t>
      </w:r>
    </w:p>
    <w:p w14:paraId="4774CF1C" w14:textId="77777777" w:rsidR="00F53580" w:rsidRPr="00DA2295" w:rsidRDefault="00F53580" w:rsidP="00F53580">
      <w:pPr>
        <w:pStyle w:val="SingleTxtG"/>
      </w:pPr>
      <w:r>
        <w:lastRenderedPageBreak/>
        <w:t>4.</w:t>
      </w:r>
      <w:r>
        <w:tab/>
        <w:t>Предлагаемая поправка к тексту ВОПОГ представлена в приложении I. Необходимо внести коррективы в варианты ВОПОГ на французском и английском языках.</w:t>
      </w:r>
    </w:p>
    <w:p w14:paraId="673A4707" w14:textId="550AD51D" w:rsidR="00F53580" w:rsidRPr="00DA2295" w:rsidRDefault="00F53580" w:rsidP="00F53580">
      <w:pPr>
        <w:pStyle w:val="HChG"/>
      </w:pPr>
      <w:r>
        <w:tab/>
      </w:r>
      <w:r>
        <w:tab/>
      </w:r>
      <w:r>
        <w:rPr>
          <w:bCs/>
        </w:rPr>
        <w:t>Предложение</w:t>
      </w:r>
    </w:p>
    <w:p w14:paraId="41C3B9ED" w14:textId="539D651E" w:rsidR="00F53580" w:rsidRPr="00FE25E8" w:rsidRDefault="00F53580" w:rsidP="00F53580">
      <w:pPr>
        <w:pStyle w:val="SingleTxtG"/>
      </w:pPr>
      <w:r>
        <w:t>5.</w:t>
      </w:r>
      <w:r>
        <w:tab/>
        <w:t>Предложение о дополнении первого абзаца пунктов 9.1.0.40.2.5 c)</w:t>
      </w:r>
      <w:r w:rsidR="00493142">
        <w:br/>
      </w:r>
      <w:r>
        <w:t>и 9.3.X.40.2.5 c) в варианте на французском языке гласит следующее:</w:t>
      </w:r>
    </w:p>
    <w:p w14:paraId="0CC07F89" w14:textId="77777777" w:rsidR="00F53580" w:rsidRPr="00F53580" w:rsidRDefault="00F53580" w:rsidP="00F53580">
      <w:pPr>
        <w:pStyle w:val="SingleTxtG"/>
        <w:ind w:left="1701"/>
        <w:rPr>
          <w:lang w:val="fr-CH"/>
        </w:rPr>
      </w:pPr>
      <w:r w:rsidRPr="00F53580">
        <w:rPr>
          <w:lang w:val="fr-CH"/>
        </w:rPr>
        <w:t>«</w:t>
      </w:r>
      <w:proofErr w:type="gramStart"/>
      <w:r w:rsidRPr="00F53580">
        <w:rPr>
          <w:lang w:val="fr-CH"/>
        </w:rPr>
        <w:t>c</w:t>
      </w:r>
      <w:proofErr w:type="gramEnd"/>
      <w:r w:rsidRPr="00F53580">
        <w:rPr>
          <w:lang w:val="fr-CH"/>
        </w:rPr>
        <w:t>)</w:t>
      </w:r>
      <w:r w:rsidRPr="00F53580">
        <w:rPr>
          <w:lang w:val="fr-CH"/>
        </w:rPr>
        <w:tab/>
        <w:t xml:space="preserve">Les dispositifs de déclenchement doivent être installés de manière à pouvoir être actionnés </w:t>
      </w:r>
      <w:r w:rsidRPr="00F53580">
        <w:rPr>
          <w:b/>
          <w:bCs/>
          <w:u w:val="single"/>
          <w:lang w:val="fr-CH"/>
        </w:rPr>
        <w:t>aussi</w:t>
      </w:r>
      <w:r w:rsidRPr="00F53580">
        <w:rPr>
          <w:lang w:val="fr-CH"/>
        </w:rPr>
        <w:t xml:space="preserve"> en cas d’incendie</w:t>
      </w:r>
      <w:r w:rsidRPr="00846C17">
        <w:rPr>
          <w:b/>
          <w:bCs/>
          <w:u w:val="single"/>
          <w:lang w:val="fr-CH"/>
        </w:rPr>
        <w:t>,</w:t>
      </w:r>
      <w:r w:rsidRPr="00F53580">
        <w:rPr>
          <w:lang w:val="fr-CH"/>
        </w:rPr>
        <w:t xml:space="preserve"> et de manière </w:t>
      </w:r>
      <w:r w:rsidRPr="00F53580">
        <w:rPr>
          <w:b/>
          <w:bCs/>
          <w:u w:val="single"/>
          <w:lang w:val="fr-CH"/>
        </w:rPr>
        <w:t>à ce que la quantité d'agent extincteur requise puisse être fournie dans le local à protéger en cas d'incendie ou d'endommagement par un incendie ou une explosion.</w:t>
      </w:r>
      <w:r w:rsidRPr="00F53580">
        <w:rPr>
          <w:lang w:val="fr-CH"/>
        </w:rPr>
        <w:t xml:space="preserve"> </w:t>
      </w:r>
      <w:proofErr w:type="gramStart"/>
      <w:r w:rsidRPr="00F53580">
        <w:rPr>
          <w:strike/>
          <w:lang w:val="fr-CH"/>
        </w:rPr>
        <w:t>à</w:t>
      </w:r>
      <w:proofErr w:type="gramEnd"/>
      <w:r w:rsidRPr="00F53580">
        <w:rPr>
          <w:strike/>
          <w:lang w:val="fr-CH"/>
        </w:rPr>
        <w:t xml:space="preserve"> réduire autant que possible le risque de panne de ces dispositifs en cas d’incendie ou d’explosion dans le local à protéger</w:t>
      </w:r>
      <w:r w:rsidRPr="00F53580">
        <w:rPr>
          <w:lang w:val="fr-CH"/>
        </w:rPr>
        <w:t xml:space="preserve"> ».</w:t>
      </w:r>
    </w:p>
    <w:p w14:paraId="4FE9545B" w14:textId="77777777" w:rsidR="00F53580" w:rsidRPr="00EB04D0" w:rsidRDefault="00F53580" w:rsidP="00F53580">
      <w:pPr>
        <w:pStyle w:val="SingleTxtG"/>
        <w:ind w:left="1701"/>
        <w:rPr>
          <w:rFonts w:eastAsia="Calibri"/>
          <w:sz w:val="21"/>
          <w:szCs w:val="21"/>
        </w:rPr>
      </w:pPr>
      <w:r>
        <w:rPr>
          <w:rFonts w:eastAsia="Calibri"/>
          <w:sz w:val="21"/>
          <w:szCs w:val="21"/>
        </w:rPr>
        <w:t>Вариант на русском языке:</w:t>
      </w:r>
    </w:p>
    <w:p w14:paraId="4254A440" w14:textId="5060D541" w:rsidR="00982CBA" w:rsidRDefault="00F53580" w:rsidP="00E34DE3">
      <w:pPr>
        <w:ind w:left="1701" w:right="1134"/>
        <w:jc w:val="both"/>
        <w:rPr>
          <w:rFonts w:eastAsia="Calibri"/>
          <w:sz w:val="21"/>
          <w:szCs w:val="21"/>
        </w:rPr>
        <w:sectPr w:rsidR="00982CBA" w:rsidSect="00F5358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rsidRPr="00EB04D0">
        <w:t>«</w:t>
      </w:r>
      <w:r w:rsidRPr="00DA2295">
        <w:t>c</w:t>
      </w:r>
      <w:r w:rsidRPr="00EB04D0">
        <w:t>)</w:t>
      </w:r>
      <w:r w:rsidRPr="00EB04D0">
        <w:tab/>
      </w:r>
      <w:r w:rsidRPr="00EB04D0">
        <w:rPr>
          <w:rFonts w:eastAsia="Calibri"/>
          <w:sz w:val="21"/>
          <w:szCs w:val="21"/>
        </w:rPr>
        <w:t>Устройства включения должны быть установлены таким образом, чтобы их можно было привести в действие</w:t>
      </w:r>
      <w:r>
        <w:rPr>
          <w:rFonts w:eastAsia="Calibri"/>
          <w:sz w:val="21"/>
          <w:szCs w:val="21"/>
        </w:rPr>
        <w:t xml:space="preserve"> </w:t>
      </w:r>
      <w:r w:rsidRPr="000C0E3A">
        <w:rPr>
          <w:rFonts w:eastAsia="Calibri"/>
          <w:b/>
          <w:bCs/>
          <w:sz w:val="21"/>
          <w:szCs w:val="21"/>
          <w:u w:val="single"/>
        </w:rPr>
        <w:t>также</w:t>
      </w:r>
      <w:r w:rsidRPr="00EB04D0">
        <w:rPr>
          <w:rFonts w:eastAsia="Calibri"/>
          <w:sz w:val="21"/>
          <w:szCs w:val="21"/>
        </w:rPr>
        <w:t xml:space="preserve"> в случае </w:t>
      </w:r>
      <w:proofErr w:type="gramStart"/>
      <w:r w:rsidRPr="00EB04D0">
        <w:rPr>
          <w:rFonts w:eastAsia="Calibri"/>
          <w:sz w:val="21"/>
          <w:szCs w:val="21"/>
        </w:rPr>
        <w:t>пожара</w:t>
      </w:r>
      <w:proofErr w:type="gramEnd"/>
      <w:r w:rsidRPr="00EB04D0">
        <w:rPr>
          <w:rFonts w:eastAsia="Calibri"/>
          <w:sz w:val="21"/>
          <w:szCs w:val="21"/>
        </w:rPr>
        <w:t xml:space="preserve"> и чтобы </w:t>
      </w:r>
      <w:r w:rsidRPr="001F6CBF">
        <w:rPr>
          <w:rFonts w:eastAsia="Calibri"/>
          <w:b/>
          <w:bCs/>
          <w:sz w:val="21"/>
          <w:szCs w:val="21"/>
          <w:u w:val="single"/>
        </w:rPr>
        <w:t>требуемое количество огнетушащего состава могло быть подано в защищаемое помещение в случае пожара или повреждения, вызванного пожаром или взрывом.</w:t>
      </w:r>
      <w:r w:rsidRPr="00015B84">
        <w:rPr>
          <w:rFonts w:eastAsia="Calibri"/>
          <w:strike/>
          <w:sz w:val="21"/>
          <w:szCs w:val="21"/>
        </w:rPr>
        <w:t xml:space="preserve"> была по возможности сведена к минимуму опасность повреждения этих устройств в случае пожара или взрыва в защищаемом помещении.</w:t>
      </w:r>
      <w:r>
        <w:rPr>
          <w:rFonts w:eastAsia="Calibri"/>
          <w:sz w:val="21"/>
          <w:szCs w:val="21"/>
        </w:rPr>
        <w:t>»</w:t>
      </w:r>
      <w:r w:rsidR="008B10C0">
        <w:rPr>
          <w:rFonts w:eastAsia="Calibri"/>
          <w:sz w:val="21"/>
          <w:szCs w:val="21"/>
        </w:rPr>
        <w:t>.</w:t>
      </w:r>
    </w:p>
    <w:p w14:paraId="25B56B8F" w14:textId="77777777" w:rsidR="00A316B5" w:rsidRPr="00DA2295" w:rsidRDefault="00A316B5" w:rsidP="00A316B5">
      <w:pPr>
        <w:pStyle w:val="HChG"/>
      </w:pPr>
      <w:r>
        <w:rPr>
          <w:bCs/>
        </w:rPr>
        <w:lastRenderedPageBreak/>
        <w:t>Приложение 1</w:t>
      </w:r>
    </w:p>
    <w:p w14:paraId="3BEC0585" w14:textId="77777777" w:rsidR="00A316B5" w:rsidRPr="00DA2295" w:rsidRDefault="00A316B5" w:rsidP="00A316B5">
      <w:pPr>
        <w:spacing w:after="200" w:line="276" w:lineRule="auto"/>
      </w:pPr>
      <w:r>
        <w:t>В первый абзац пунктов 9.1.0.40.2.5 c) и 9.3.X.40.2.5 c) можно включить следующий текст:</w:t>
      </w:r>
    </w:p>
    <w:tbl>
      <w:tblPr>
        <w:tblStyle w:val="ac"/>
        <w:tblW w:w="13408" w:type="dxa"/>
        <w:tblLayout w:type="fixed"/>
        <w:tblLook w:val="04A0" w:firstRow="1" w:lastRow="0" w:firstColumn="1" w:lastColumn="0" w:noHBand="0" w:noVBand="1"/>
      </w:tblPr>
      <w:tblGrid>
        <w:gridCol w:w="3352"/>
        <w:gridCol w:w="3352"/>
        <w:gridCol w:w="3352"/>
        <w:gridCol w:w="3352"/>
      </w:tblGrid>
      <w:tr w:rsidR="00A316B5" w:rsidRPr="00DA2295" w14:paraId="59682B8D" w14:textId="77777777" w:rsidTr="006856D4">
        <w:trPr>
          <w:trHeight w:val="273"/>
        </w:trPr>
        <w:tc>
          <w:tcPr>
            <w:tcW w:w="3352" w:type="dxa"/>
          </w:tcPr>
          <w:p w14:paraId="689C9E79" w14:textId="77777777" w:rsidR="00A316B5" w:rsidRPr="00DA2295" w:rsidRDefault="00A316B5" w:rsidP="00A316B5">
            <w:pPr>
              <w:spacing w:before="60" w:after="60"/>
              <w:ind w:left="2268" w:hanging="2268"/>
              <w:jc w:val="center"/>
              <w:rPr>
                <w:b/>
                <w:bCs/>
              </w:rPr>
            </w:pPr>
            <w:r>
              <w:rPr>
                <w:b/>
                <w:bCs/>
              </w:rPr>
              <w:t>Существующий текст ЕС-ТТСВП</w:t>
            </w:r>
          </w:p>
        </w:tc>
        <w:tc>
          <w:tcPr>
            <w:tcW w:w="3352" w:type="dxa"/>
          </w:tcPr>
          <w:p w14:paraId="5B787C05" w14:textId="77777777" w:rsidR="00A316B5" w:rsidRPr="00DA2295" w:rsidRDefault="00A316B5" w:rsidP="006856D4">
            <w:pPr>
              <w:spacing w:before="60" w:after="60"/>
              <w:jc w:val="center"/>
              <w:rPr>
                <w:b/>
                <w:bCs/>
              </w:rPr>
            </w:pPr>
            <w:r>
              <w:rPr>
                <w:b/>
                <w:bCs/>
              </w:rPr>
              <w:t>Существующий текст ВОПОГ</w:t>
            </w:r>
          </w:p>
        </w:tc>
        <w:tc>
          <w:tcPr>
            <w:tcW w:w="3352" w:type="dxa"/>
          </w:tcPr>
          <w:p w14:paraId="383AB385" w14:textId="77777777" w:rsidR="00A316B5" w:rsidRPr="00DA2295" w:rsidRDefault="00A316B5" w:rsidP="006856D4">
            <w:pPr>
              <w:spacing w:before="60" w:after="60"/>
              <w:jc w:val="center"/>
              <w:rPr>
                <w:b/>
                <w:bCs/>
              </w:rPr>
            </w:pPr>
            <w:r>
              <w:rPr>
                <w:b/>
                <w:bCs/>
              </w:rPr>
              <w:t>Новый текст ЕС-ТТСВП</w:t>
            </w:r>
          </w:p>
        </w:tc>
        <w:tc>
          <w:tcPr>
            <w:tcW w:w="3352" w:type="dxa"/>
          </w:tcPr>
          <w:p w14:paraId="3F05B7C7" w14:textId="77777777" w:rsidR="00A316B5" w:rsidRPr="00DA2295" w:rsidRDefault="00A316B5" w:rsidP="006856D4">
            <w:pPr>
              <w:spacing w:before="60" w:after="60"/>
              <w:jc w:val="center"/>
              <w:rPr>
                <w:b/>
                <w:bCs/>
              </w:rPr>
            </w:pPr>
            <w:r>
              <w:rPr>
                <w:b/>
                <w:bCs/>
              </w:rPr>
              <w:t>Новый текст ВОПОГ</w:t>
            </w:r>
          </w:p>
        </w:tc>
      </w:tr>
      <w:tr w:rsidR="00A316B5" w:rsidRPr="00DA2295" w14:paraId="0A3292F7" w14:textId="77777777" w:rsidTr="006856D4">
        <w:trPr>
          <w:trHeight w:val="273"/>
        </w:trPr>
        <w:tc>
          <w:tcPr>
            <w:tcW w:w="3352" w:type="dxa"/>
          </w:tcPr>
          <w:p w14:paraId="0C5BAD66" w14:textId="2C261604" w:rsidR="00A316B5" w:rsidRDefault="00A316B5" w:rsidP="00A316B5">
            <w:pPr>
              <w:spacing w:before="60" w:after="60"/>
              <w:ind w:left="2268" w:hanging="2268"/>
              <w:jc w:val="center"/>
              <w:rPr>
                <w:b/>
                <w:bCs/>
              </w:rPr>
            </w:pPr>
            <w:r>
              <w:rPr>
                <w:b/>
                <w:bCs/>
              </w:rPr>
              <w:t>На французском языке</w:t>
            </w:r>
          </w:p>
        </w:tc>
        <w:tc>
          <w:tcPr>
            <w:tcW w:w="3352" w:type="dxa"/>
          </w:tcPr>
          <w:p w14:paraId="3417C81F" w14:textId="77777777" w:rsidR="00A316B5" w:rsidRDefault="00A316B5" w:rsidP="006856D4">
            <w:pPr>
              <w:spacing w:before="60" w:after="60"/>
              <w:jc w:val="center"/>
              <w:rPr>
                <w:b/>
                <w:bCs/>
              </w:rPr>
            </w:pPr>
            <w:r>
              <w:rPr>
                <w:b/>
                <w:bCs/>
              </w:rPr>
              <w:t>На французском языке</w:t>
            </w:r>
          </w:p>
        </w:tc>
        <w:tc>
          <w:tcPr>
            <w:tcW w:w="3352" w:type="dxa"/>
          </w:tcPr>
          <w:p w14:paraId="0F650B3B" w14:textId="77777777" w:rsidR="00A316B5" w:rsidRDefault="00A316B5" w:rsidP="006856D4">
            <w:pPr>
              <w:spacing w:before="60" w:after="60"/>
              <w:jc w:val="center"/>
              <w:rPr>
                <w:b/>
                <w:bCs/>
              </w:rPr>
            </w:pPr>
            <w:r>
              <w:rPr>
                <w:b/>
                <w:bCs/>
              </w:rPr>
              <w:t>На французском языке</w:t>
            </w:r>
          </w:p>
        </w:tc>
        <w:tc>
          <w:tcPr>
            <w:tcW w:w="3352" w:type="dxa"/>
          </w:tcPr>
          <w:p w14:paraId="326C923A" w14:textId="77777777" w:rsidR="00A316B5" w:rsidRDefault="00A316B5" w:rsidP="006856D4">
            <w:pPr>
              <w:spacing w:before="60" w:after="60"/>
              <w:jc w:val="center"/>
              <w:rPr>
                <w:b/>
                <w:bCs/>
              </w:rPr>
            </w:pPr>
            <w:r>
              <w:rPr>
                <w:b/>
                <w:bCs/>
              </w:rPr>
              <w:t>На французском языке</w:t>
            </w:r>
          </w:p>
        </w:tc>
      </w:tr>
      <w:tr w:rsidR="00A316B5" w:rsidRPr="00A316B5" w14:paraId="78862124" w14:textId="77777777" w:rsidTr="006856D4">
        <w:trPr>
          <w:trHeight w:val="273"/>
        </w:trPr>
        <w:tc>
          <w:tcPr>
            <w:tcW w:w="3352" w:type="dxa"/>
          </w:tcPr>
          <w:p w14:paraId="513CC3AE" w14:textId="77777777" w:rsidR="00A316B5" w:rsidRPr="00A316B5" w:rsidRDefault="00A316B5" w:rsidP="00E34DE3">
            <w:pPr>
              <w:spacing w:after="120"/>
              <w:ind w:left="29"/>
              <w:rPr>
                <w:lang w:val="fr-CH"/>
              </w:rPr>
            </w:pPr>
            <w:r w:rsidRPr="00A36397">
              <w:rPr>
                <w:lang w:val="fr-FR"/>
              </w:rPr>
              <w:t>Les dispositifs de déclenchement doivent être installés de manière à pouvoir être actionnés en cas d’incendie et de manière à réduire autant que possible le risque de panne de ces dispositifs en cas d’incendie ou d’explosion dans le local à protéger.</w:t>
            </w:r>
            <w:r w:rsidRPr="00A316B5">
              <w:rPr>
                <w:lang w:val="fr-CH"/>
              </w:rPr>
              <w:t xml:space="preserve"> </w:t>
            </w:r>
          </w:p>
        </w:tc>
        <w:tc>
          <w:tcPr>
            <w:tcW w:w="3352" w:type="dxa"/>
          </w:tcPr>
          <w:p w14:paraId="232BBBA9" w14:textId="77777777" w:rsidR="00A316B5" w:rsidRPr="00A36397" w:rsidRDefault="00A316B5" w:rsidP="00E34DE3">
            <w:pPr>
              <w:spacing w:after="120"/>
              <w:ind w:left="34"/>
              <w:rPr>
                <w:lang w:val="fr-FR"/>
              </w:rPr>
            </w:pPr>
            <w:r w:rsidRPr="00A36397">
              <w:rPr>
                <w:lang w:val="fr-FR"/>
              </w:rPr>
              <w:t>Les dispositifs de déclenchement doivent être installés de manière à pouvoir être actionnés en cas d’incendie et de manière à réduire autant que possible le risque de panne de ces dispositifs en cas d’incendie ou d’explosion dans le local à protéger.</w:t>
            </w:r>
          </w:p>
        </w:tc>
        <w:tc>
          <w:tcPr>
            <w:tcW w:w="3352" w:type="dxa"/>
          </w:tcPr>
          <w:p w14:paraId="5FCB06E1" w14:textId="77777777" w:rsidR="00A316B5" w:rsidRPr="00A36397" w:rsidRDefault="00A316B5" w:rsidP="00E34DE3">
            <w:pPr>
              <w:spacing w:after="120"/>
              <w:ind w:left="36" w:hanging="1"/>
              <w:rPr>
                <w:lang w:val="fr-FR"/>
              </w:rPr>
            </w:pPr>
            <w:r w:rsidRPr="00A36397">
              <w:rPr>
                <w:lang w:val="fr-FR"/>
              </w:rPr>
              <w:t xml:space="preserve">Les dispositifs de déclenchement doivent être installés de manière à pouvoir être actionnés </w:t>
            </w:r>
            <w:r w:rsidRPr="00A36397">
              <w:rPr>
                <w:b/>
                <w:bCs/>
                <w:u w:val="single"/>
                <w:lang w:val="fr-FR"/>
              </w:rPr>
              <w:t>aussi</w:t>
            </w:r>
            <w:r w:rsidRPr="00A36397">
              <w:rPr>
                <w:lang w:val="fr-FR"/>
              </w:rPr>
              <w:t xml:space="preserve"> en cas d’incendie</w:t>
            </w:r>
            <w:r w:rsidRPr="008C7FAA">
              <w:rPr>
                <w:b/>
                <w:bCs/>
                <w:u w:val="single"/>
                <w:lang w:val="fr-FR"/>
              </w:rPr>
              <w:t xml:space="preserve">, </w:t>
            </w:r>
            <w:r w:rsidRPr="00A36397">
              <w:rPr>
                <w:lang w:val="fr-FR"/>
              </w:rPr>
              <w:t xml:space="preserve">et </w:t>
            </w:r>
            <w:proofErr w:type="gramStart"/>
            <w:r w:rsidRPr="00A36397">
              <w:rPr>
                <w:lang w:val="fr-FR"/>
              </w:rPr>
              <w:t xml:space="preserve">de manière </w:t>
            </w:r>
            <w:r w:rsidRPr="00A36397">
              <w:rPr>
                <w:b/>
                <w:bCs/>
                <w:u w:val="single"/>
                <w:lang w:val="fr-FR"/>
              </w:rPr>
              <w:t>à ce</w:t>
            </w:r>
            <w:proofErr w:type="gramEnd"/>
            <w:r w:rsidRPr="00A36397">
              <w:rPr>
                <w:b/>
                <w:bCs/>
                <w:u w:val="single"/>
                <w:lang w:val="fr-FR"/>
              </w:rPr>
              <w:t xml:space="preserve"> que la quantité d'agent extincteur requise puisse être fournie dans le local à protéger en cas d'incendie ou d'endommagement par un incendie ou une explosion.</w:t>
            </w:r>
            <w:r>
              <w:rPr>
                <w:b/>
                <w:bCs/>
                <w:u w:val="single"/>
                <w:lang w:val="fr-FR"/>
              </w:rPr>
              <w:t xml:space="preserve"> </w:t>
            </w:r>
            <w:proofErr w:type="gramStart"/>
            <w:r w:rsidRPr="00A36397">
              <w:rPr>
                <w:strike/>
                <w:lang w:val="fr-FR"/>
              </w:rPr>
              <w:t>à</w:t>
            </w:r>
            <w:proofErr w:type="gramEnd"/>
            <w:r w:rsidRPr="00A36397">
              <w:rPr>
                <w:strike/>
                <w:lang w:val="fr-FR"/>
              </w:rPr>
              <w:t xml:space="preserve"> réduire autant que possible le risque de panne de ces dispositifs en cas d’incendie ou d’explosion dans le local à protéger.</w:t>
            </w:r>
          </w:p>
        </w:tc>
        <w:tc>
          <w:tcPr>
            <w:tcW w:w="3352" w:type="dxa"/>
          </w:tcPr>
          <w:p w14:paraId="0AD3C055" w14:textId="77777777" w:rsidR="00A316B5" w:rsidRPr="00A36397" w:rsidRDefault="00A316B5" w:rsidP="00E34DE3">
            <w:pPr>
              <w:spacing w:after="120"/>
              <w:ind w:left="34" w:firstLine="5"/>
              <w:rPr>
                <w:lang w:val="fr-FR"/>
              </w:rPr>
            </w:pPr>
            <w:r w:rsidRPr="00A36397">
              <w:rPr>
                <w:lang w:val="fr-FR"/>
              </w:rPr>
              <w:t xml:space="preserve">Les dispositifs de déclenchement doivent être installés de manière à pouvoir être actionnés </w:t>
            </w:r>
            <w:r w:rsidRPr="00A36397">
              <w:rPr>
                <w:b/>
                <w:bCs/>
                <w:u w:val="single"/>
                <w:lang w:val="fr-FR"/>
              </w:rPr>
              <w:t>aussi</w:t>
            </w:r>
            <w:r w:rsidRPr="00A36397">
              <w:rPr>
                <w:lang w:val="fr-FR"/>
              </w:rPr>
              <w:t xml:space="preserve"> en cas d’incendie</w:t>
            </w:r>
            <w:r w:rsidRPr="008C7FAA">
              <w:rPr>
                <w:b/>
                <w:bCs/>
                <w:u w:val="single"/>
                <w:lang w:val="fr-FR"/>
              </w:rPr>
              <w:t>,</w:t>
            </w:r>
            <w:r w:rsidRPr="00A36397">
              <w:rPr>
                <w:lang w:val="fr-FR"/>
              </w:rPr>
              <w:t xml:space="preserve"> et </w:t>
            </w:r>
            <w:proofErr w:type="gramStart"/>
            <w:r w:rsidRPr="00A36397">
              <w:rPr>
                <w:lang w:val="fr-FR"/>
              </w:rPr>
              <w:t xml:space="preserve">de manière </w:t>
            </w:r>
            <w:r w:rsidRPr="00A36397">
              <w:rPr>
                <w:b/>
                <w:bCs/>
                <w:u w:val="single"/>
                <w:lang w:val="fr-FR"/>
              </w:rPr>
              <w:t>à ce</w:t>
            </w:r>
            <w:proofErr w:type="gramEnd"/>
            <w:r w:rsidRPr="00A36397">
              <w:rPr>
                <w:b/>
                <w:bCs/>
                <w:u w:val="single"/>
                <w:lang w:val="fr-FR"/>
              </w:rPr>
              <w:t xml:space="preserve"> que la quantité d'agent extincteur requise puisse être fournie dans le local à protéger en cas d'incendie ou d'endommagement par un incendie ou une explosion.</w:t>
            </w:r>
            <w:r>
              <w:rPr>
                <w:b/>
                <w:bCs/>
                <w:u w:val="single"/>
                <w:lang w:val="fr-FR"/>
              </w:rPr>
              <w:t xml:space="preserve"> </w:t>
            </w:r>
            <w:proofErr w:type="gramStart"/>
            <w:r w:rsidRPr="00A36397">
              <w:rPr>
                <w:strike/>
                <w:lang w:val="fr-FR"/>
              </w:rPr>
              <w:t>à</w:t>
            </w:r>
            <w:proofErr w:type="gramEnd"/>
            <w:r w:rsidRPr="00A36397">
              <w:rPr>
                <w:strike/>
                <w:lang w:val="fr-FR"/>
              </w:rPr>
              <w:t xml:space="preserve"> réduire autant que possible le risque de panne de ces dispositifs en cas d’incendie ou d’explosion dans le local à protéger.</w:t>
            </w:r>
          </w:p>
        </w:tc>
      </w:tr>
      <w:tr w:rsidR="00A316B5" w:rsidRPr="007B2FB6" w14:paraId="102E8F31" w14:textId="77777777" w:rsidTr="00A316B5">
        <w:trPr>
          <w:trHeight w:val="273"/>
        </w:trPr>
        <w:tc>
          <w:tcPr>
            <w:tcW w:w="3352" w:type="dxa"/>
            <w:vAlign w:val="bottom"/>
          </w:tcPr>
          <w:p w14:paraId="4CB25EFC" w14:textId="77777777" w:rsidR="00A316B5" w:rsidRPr="007B2FB6" w:rsidRDefault="00A316B5" w:rsidP="00A316B5">
            <w:pPr>
              <w:spacing w:before="60" w:after="60"/>
              <w:ind w:left="29"/>
              <w:jc w:val="center"/>
            </w:pPr>
            <w:r>
              <w:rPr>
                <w:b/>
                <w:bCs/>
              </w:rPr>
              <w:t>На русском языке</w:t>
            </w:r>
          </w:p>
        </w:tc>
        <w:tc>
          <w:tcPr>
            <w:tcW w:w="3352" w:type="dxa"/>
            <w:vAlign w:val="center"/>
          </w:tcPr>
          <w:p w14:paraId="71F2BB97" w14:textId="77777777" w:rsidR="00A316B5" w:rsidRPr="007B2FB6" w:rsidRDefault="00A316B5" w:rsidP="00A316B5">
            <w:pPr>
              <w:spacing w:before="60" w:after="60"/>
              <w:ind w:left="34"/>
              <w:jc w:val="center"/>
            </w:pPr>
            <w:r>
              <w:rPr>
                <w:b/>
                <w:bCs/>
              </w:rPr>
              <w:t>На русском языке</w:t>
            </w:r>
          </w:p>
        </w:tc>
        <w:tc>
          <w:tcPr>
            <w:tcW w:w="3352" w:type="dxa"/>
            <w:vAlign w:val="center"/>
          </w:tcPr>
          <w:p w14:paraId="08138C17" w14:textId="77777777" w:rsidR="00A316B5" w:rsidRPr="007B2FB6" w:rsidRDefault="00A316B5" w:rsidP="00A316B5">
            <w:pPr>
              <w:spacing w:before="60" w:after="60"/>
              <w:ind w:left="36" w:hanging="1"/>
              <w:jc w:val="center"/>
            </w:pPr>
            <w:r>
              <w:rPr>
                <w:b/>
                <w:bCs/>
              </w:rPr>
              <w:t>На русском языке</w:t>
            </w:r>
          </w:p>
        </w:tc>
        <w:tc>
          <w:tcPr>
            <w:tcW w:w="3352" w:type="dxa"/>
            <w:vAlign w:val="bottom"/>
          </w:tcPr>
          <w:p w14:paraId="70F2081F" w14:textId="77777777" w:rsidR="00A316B5" w:rsidRPr="007B2FB6" w:rsidRDefault="00A316B5" w:rsidP="00A316B5">
            <w:pPr>
              <w:spacing w:before="60" w:after="60"/>
              <w:ind w:left="34" w:firstLine="5"/>
              <w:jc w:val="center"/>
            </w:pPr>
            <w:r>
              <w:rPr>
                <w:b/>
                <w:bCs/>
              </w:rPr>
              <w:t>На русском языке</w:t>
            </w:r>
          </w:p>
        </w:tc>
      </w:tr>
      <w:tr w:rsidR="00A316B5" w:rsidRPr="00D0162F" w14:paraId="74AC01C1" w14:textId="77777777" w:rsidTr="006856D4">
        <w:trPr>
          <w:trHeight w:val="273"/>
        </w:trPr>
        <w:tc>
          <w:tcPr>
            <w:tcW w:w="3352" w:type="dxa"/>
          </w:tcPr>
          <w:p w14:paraId="6537FD13" w14:textId="77777777" w:rsidR="00A316B5" w:rsidRDefault="00A316B5" w:rsidP="00E34DE3">
            <w:pPr>
              <w:spacing w:after="120"/>
              <w:ind w:left="29"/>
              <w:rPr>
                <w:b/>
                <w:bCs/>
              </w:rPr>
            </w:pPr>
            <w:r w:rsidRPr="00F07E51">
              <w:t xml:space="preserve">Устройства включения устанавливают таким образом, чтобы их можно было привести в действие в случае </w:t>
            </w:r>
            <w:proofErr w:type="gramStart"/>
            <w:r w:rsidRPr="00F07E51">
              <w:t>пожара</w:t>
            </w:r>
            <w:proofErr w:type="gramEnd"/>
            <w:r w:rsidRPr="00F07E51">
              <w:t xml:space="preserve"> и чтобы </w:t>
            </w:r>
            <w:r w:rsidRPr="00AA24F4">
              <w:rPr>
                <w:rFonts w:eastAsia="Calibri"/>
                <w:sz w:val="21"/>
                <w:szCs w:val="21"/>
              </w:rPr>
              <w:t>опасность повреждения этих устройств</w:t>
            </w:r>
            <w:r w:rsidRPr="00F07E51">
              <w:t xml:space="preserve"> в случае пожар</w:t>
            </w:r>
            <w:r>
              <w:t>а</w:t>
            </w:r>
            <w:r w:rsidRPr="00F07E51">
              <w:t xml:space="preserve"> или взрыв</w:t>
            </w:r>
            <w:r>
              <w:t>а</w:t>
            </w:r>
            <w:r w:rsidRPr="00F07E51">
              <w:t xml:space="preserve"> в защищаемом помещении</w:t>
            </w:r>
            <w:r w:rsidRPr="00AA24F4">
              <w:rPr>
                <w:rFonts w:eastAsia="Calibri"/>
                <w:sz w:val="21"/>
                <w:szCs w:val="21"/>
              </w:rPr>
              <w:t xml:space="preserve"> была по возможности сведена к минимуму</w:t>
            </w:r>
            <w:r w:rsidRPr="00F07E51">
              <w:t>.</w:t>
            </w:r>
          </w:p>
        </w:tc>
        <w:tc>
          <w:tcPr>
            <w:tcW w:w="3352" w:type="dxa"/>
          </w:tcPr>
          <w:p w14:paraId="2FF4BD89" w14:textId="77777777" w:rsidR="00A316B5" w:rsidRPr="00FD010C" w:rsidRDefault="00A316B5" w:rsidP="00E34DE3">
            <w:pPr>
              <w:spacing w:after="120"/>
              <w:ind w:left="34"/>
              <w:rPr>
                <w:b/>
                <w:bCs/>
              </w:rPr>
            </w:pPr>
            <w:r w:rsidRPr="00AA24F4">
              <w:rPr>
                <w:rFonts w:eastAsia="Calibri"/>
                <w:sz w:val="21"/>
                <w:szCs w:val="21"/>
              </w:rPr>
              <w:t xml:space="preserve">Устройства включения должны быть установлены таким образом, чтобы их можно было привести в действие в случае </w:t>
            </w:r>
            <w:proofErr w:type="gramStart"/>
            <w:r w:rsidRPr="00AA24F4">
              <w:rPr>
                <w:rFonts w:eastAsia="Calibri"/>
                <w:sz w:val="21"/>
                <w:szCs w:val="21"/>
              </w:rPr>
              <w:t>пожара</w:t>
            </w:r>
            <w:proofErr w:type="gramEnd"/>
            <w:r w:rsidRPr="00AA24F4">
              <w:rPr>
                <w:rFonts w:eastAsia="Calibri"/>
                <w:sz w:val="21"/>
                <w:szCs w:val="21"/>
              </w:rPr>
              <w:t xml:space="preserve"> и чтобы была по возможности сведена к минимуму опасность повреждения этих устройств в случае пожара или взрыва в защищаемом помещении.</w:t>
            </w:r>
          </w:p>
        </w:tc>
        <w:tc>
          <w:tcPr>
            <w:tcW w:w="3352" w:type="dxa"/>
          </w:tcPr>
          <w:p w14:paraId="5B17FF5E" w14:textId="77777777" w:rsidR="00A316B5" w:rsidRPr="007E07DE" w:rsidRDefault="00A316B5" w:rsidP="00E34DE3">
            <w:pPr>
              <w:spacing w:after="120"/>
              <w:ind w:left="36" w:hanging="1"/>
              <w:rPr>
                <w:b/>
                <w:bCs/>
              </w:rPr>
            </w:pPr>
            <w:r w:rsidRPr="007E07DE">
              <w:t xml:space="preserve">Устройства включения устанавливают таким образом, чтобы их можно было привести в действие </w:t>
            </w:r>
            <w:r w:rsidRPr="00014F95">
              <w:rPr>
                <w:b/>
                <w:bCs/>
                <w:u w:val="single"/>
              </w:rPr>
              <w:t>также</w:t>
            </w:r>
            <w:r w:rsidRPr="007E07DE">
              <w:t xml:space="preserve"> в случае </w:t>
            </w:r>
            <w:proofErr w:type="gramStart"/>
            <w:r w:rsidRPr="007E07DE">
              <w:t>пожара</w:t>
            </w:r>
            <w:proofErr w:type="gramEnd"/>
            <w:r w:rsidRPr="007E07DE">
              <w:t xml:space="preserve"> и чтобы </w:t>
            </w:r>
            <w:r w:rsidRPr="00F50AB3">
              <w:rPr>
                <w:b/>
                <w:bCs/>
                <w:u w:val="single"/>
              </w:rPr>
              <w:t>в случае пожара или ущерба, вызванного пожаром или взрывом, можно было подавать</w:t>
            </w:r>
            <w:r w:rsidRPr="00F50AB3">
              <w:rPr>
                <w:rFonts w:eastAsia="Calibri"/>
                <w:b/>
                <w:bCs/>
                <w:sz w:val="21"/>
                <w:szCs w:val="21"/>
                <w:u w:val="single"/>
              </w:rPr>
              <w:t xml:space="preserve"> </w:t>
            </w:r>
            <w:r w:rsidRPr="001F6CBF">
              <w:rPr>
                <w:rFonts w:eastAsia="Calibri"/>
                <w:b/>
                <w:bCs/>
                <w:sz w:val="21"/>
                <w:szCs w:val="21"/>
                <w:u w:val="single"/>
              </w:rPr>
              <w:t>в защищаемое помещение</w:t>
            </w:r>
            <w:r w:rsidRPr="00F50AB3">
              <w:rPr>
                <w:b/>
                <w:bCs/>
                <w:u w:val="single"/>
              </w:rPr>
              <w:t xml:space="preserve"> необходимое количество огнетушащего состава.</w:t>
            </w:r>
            <w:r w:rsidRPr="00AA24F4">
              <w:rPr>
                <w:rFonts w:eastAsia="Calibri"/>
                <w:sz w:val="21"/>
                <w:szCs w:val="21"/>
              </w:rPr>
              <w:t xml:space="preserve"> </w:t>
            </w:r>
            <w:r w:rsidRPr="00D11B80">
              <w:rPr>
                <w:rFonts w:eastAsia="Calibri"/>
                <w:strike/>
                <w:sz w:val="21"/>
                <w:szCs w:val="21"/>
              </w:rPr>
              <w:t>опасность повреждения этих устройств</w:t>
            </w:r>
            <w:r w:rsidRPr="00D11B80">
              <w:rPr>
                <w:strike/>
              </w:rPr>
              <w:t xml:space="preserve"> в случае пожара или взрыва в защищаемом помещении</w:t>
            </w:r>
            <w:r w:rsidRPr="00D11B80">
              <w:rPr>
                <w:rFonts w:eastAsia="Calibri"/>
                <w:strike/>
                <w:sz w:val="21"/>
                <w:szCs w:val="21"/>
              </w:rPr>
              <w:t xml:space="preserve"> была по возможности сведена к минимуму</w:t>
            </w:r>
            <w:r w:rsidRPr="00D11B80">
              <w:rPr>
                <w:strike/>
              </w:rPr>
              <w:t>.</w:t>
            </w:r>
          </w:p>
        </w:tc>
        <w:tc>
          <w:tcPr>
            <w:tcW w:w="3352" w:type="dxa"/>
          </w:tcPr>
          <w:p w14:paraId="42ACA7BE" w14:textId="77777777" w:rsidR="00A316B5" w:rsidRDefault="00A316B5" w:rsidP="00E34DE3">
            <w:pPr>
              <w:spacing w:after="120"/>
              <w:ind w:left="34" w:firstLine="5"/>
              <w:rPr>
                <w:b/>
                <w:bCs/>
              </w:rPr>
            </w:pPr>
            <w:r w:rsidRPr="00EB04D0">
              <w:rPr>
                <w:rFonts w:eastAsia="Calibri"/>
                <w:sz w:val="21"/>
                <w:szCs w:val="21"/>
              </w:rPr>
              <w:t>Устройства включения должны быть установлены таким образом, чтобы их можно было привести в действие</w:t>
            </w:r>
            <w:r>
              <w:rPr>
                <w:rFonts w:eastAsia="Calibri"/>
                <w:sz w:val="21"/>
                <w:szCs w:val="21"/>
              </w:rPr>
              <w:t xml:space="preserve"> </w:t>
            </w:r>
            <w:r w:rsidRPr="000C0E3A">
              <w:rPr>
                <w:rFonts w:eastAsia="Calibri"/>
                <w:b/>
                <w:bCs/>
                <w:sz w:val="21"/>
                <w:szCs w:val="21"/>
                <w:u w:val="single"/>
              </w:rPr>
              <w:t>также</w:t>
            </w:r>
            <w:r w:rsidRPr="00EB04D0">
              <w:rPr>
                <w:rFonts w:eastAsia="Calibri"/>
                <w:sz w:val="21"/>
                <w:szCs w:val="21"/>
              </w:rPr>
              <w:t xml:space="preserve"> в случае </w:t>
            </w:r>
            <w:proofErr w:type="gramStart"/>
            <w:r w:rsidRPr="00EB04D0">
              <w:rPr>
                <w:rFonts w:eastAsia="Calibri"/>
                <w:sz w:val="21"/>
                <w:szCs w:val="21"/>
              </w:rPr>
              <w:t>пожара</w:t>
            </w:r>
            <w:proofErr w:type="gramEnd"/>
            <w:r w:rsidRPr="00EB04D0">
              <w:rPr>
                <w:rFonts w:eastAsia="Calibri"/>
                <w:sz w:val="21"/>
                <w:szCs w:val="21"/>
              </w:rPr>
              <w:t xml:space="preserve"> и чтобы </w:t>
            </w:r>
            <w:r w:rsidRPr="001F6CBF">
              <w:rPr>
                <w:rFonts w:eastAsia="Calibri"/>
                <w:b/>
                <w:bCs/>
                <w:sz w:val="21"/>
                <w:szCs w:val="21"/>
                <w:u w:val="single"/>
              </w:rPr>
              <w:t>требуемое количество огнетушащего состава могло быть подано в защищаемое помещение в случае пожара или повреждения, вызванного пожаром или взрывом.</w:t>
            </w:r>
            <w:r w:rsidRPr="00015B84">
              <w:rPr>
                <w:rFonts w:eastAsia="Calibri"/>
                <w:strike/>
                <w:sz w:val="21"/>
                <w:szCs w:val="21"/>
              </w:rPr>
              <w:t xml:space="preserve"> была по возможности сведена к минимуму опасность повреждения этих устройств в случае пожара или взрыва в защищаемом помещении.</w:t>
            </w:r>
          </w:p>
        </w:tc>
      </w:tr>
    </w:tbl>
    <w:p w14:paraId="05CC523C" w14:textId="77777777" w:rsidR="00A316B5" w:rsidRPr="007B2FB6" w:rsidRDefault="00A316B5" w:rsidP="00A316B5"/>
    <w:p w14:paraId="03115999" w14:textId="67446C41" w:rsidR="00E12C5F" w:rsidRPr="00E34DE3" w:rsidRDefault="00A316B5" w:rsidP="00E34DE3">
      <w:pPr>
        <w:spacing w:before="240"/>
        <w:jc w:val="center"/>
        <w:rPr>
          <w:u w:val="single"/>
        </w:rPr>
      </w:pPr>
      <w:r w:rsidRPr="007B2FB6">
        <w:rPr>
          <w:u w:val="single"/>
        </w:rPr>
        <w:tab/>
      </w:r>
      <w:r w:rsidRPr="007B2FB6">
        <w:rPr>
          <w:u w:val="single"/>
        </w:rPr>
        <w:tab/>
      </w:r>
      <w:r w:rsidRPr="007B2FB6">
        <w:rPr>
          <w:u w:val="single"/>
        </w:rPr>
        <w:tab/>
      </w:r>
    </w:p>
    <w:sectPr w:rsidR="00E12C5F" w:rsidRPr="00E34DE3" w:rsidSect="008E35A3">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03F" w14:textId="77777777" w:rsidR="00BC7BAE" w:rsidRPr="00A312BC" w:rsidRDefault="00BC7BAE" w:rsidP="00A312BC"/>
  </w:endnote>
  <w:endnote w:type="continuationSeparator" w:id="0">
    <w:p w14:paraId="566ED3AA" w14:textId="77777777" w:rsidR="00BC7BAE" w:rsidRPr="00A312BC" w:rsidRDefault="00BC7BAE"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A1B0" w14:textId="536ECBAF" w:rsidR="00F53580" w:rsidRPr="00F53580" w:rsidRDefault="00F53580">
    <w:pPr>
      <w:pStyle w:val="a8"/>
    </w:pPr>
    <w:r w:rsidRPr="00F53580">
      <w:rPr>
        <w:b/>
        <w:sz w:val="18"/>
      </w:rPr>
      <w:fldChar w:fldCharType="begin"/>
    </w:r>
    <w:r w:rsidRPr="00F53580">
      <w:rPr>
        <w:b/>
        <w:sz w:val="18"/>
      </w:rPr>
      <w:instrText xml:space="preserve"> PAGE  \* MERGEFORMAT </w:instrText>
    </w:r>
    <w:r w:rsidRPr="00F53580">
      <w:rPr>
        <w:b/>
        <w:sz w:val="18"/>
      </w:rPr>
      <w:fldChar w:fldCharType="separate"/>
    </w:r>
    <w:r w:rsidRPr="00F53580">
      <w:rPr>
        <w:b/>
        <w:noProof/>
        <w:sz w:val="18"/>
      </w:rPr>
      <w:t>2</w:t>
    </w:r>
    <w:r w:rsidRPr="00F53580">
      <w:rPr>
        <w:b/>
        <w:sz w:val="18"/>
      </w:rPr>
      <w:fldChar w:fldCharType="end"/>
    </w:r>
    <w:r>
      <w:rPr>
        <w:b/>
        <w:sz w:val="18"/>
      </w:rPr>
      <w:tab/>
    </w:r>
    <w:r>
      <w:t>GE.22-07711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2165" w14:textId="068BAAFB" w:rsidR="00F53580" w:rsidRPr="00F53580" w:rsidRDefault="00F53580" w:rsidP="00F53580">
    <w:pPr>
      <w:pStyle w:val="a8"/>
      <w:tabs>
        <w:tab w:val="clear" w:pos="9639"/>
        <w:tab w:val="right" w:pos="9638"/>
      </w:tabs>
      <w:rPr>
        <w:b/>
        <w:sz w:val="18"/>
      </w:rPr>
    </w:pPr>
    <w:r>
      <w:t>GE.22-07711</w:t>
    </w:r>
    <w:r>
      <w:tab/>
    </w:r>
    <w:r w:rsidRPr="00F53580">
      <w:rPr>
        <w:b/>
        <w:sz w:val="18"/>
      </w:rPr>
      <w:fldChar w:fldCharType="begin"/>
    </w:r>
    <w:r w:rsidRPr="00F53580">
      <w:rPr>
        <w:b/>
        <w:sz w:val="18"/>
      </w:rPr>
      <w:instrText xml:space="preserve"> PAGE  \* MERGEFORMAT </w:instrText>
    </w:r>
    <w:r w:rsidRPr="00F53580">
      <w:rPr>
        <w:b/>
        <w:sz w:val="18"/>
      </w:rPr>
      <w:fldChar w:fldCharType="separate"/>
    </w:r>
    <w:r w:rsidRPr="00F53580">
      <w:rPr>
        <w:b/>
        <w:noProof/>
        <w:sz w:val="18"/>
      </w:rPr>
      <w:t>3</w:t>
    </w:r>
    <w:r w:rsidRPr="00F535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077B" w14:textId="6F240D14" w:rsidR="00042B72" w:rsidRPr="00F53580" w:rsidRDefault="00F53580" w:rsidP="00F5358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AA49AAF" wp14:editId="1B443AB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22-07711  (R)</w:t>
    </w:r>
    <w:r>
      <w:rPr>
        <w:noProof/>
      </w:rPr>
      <w:drawing>
        <wp:anchor distT="0" distB="0" distL="114300" distR="114300" simplePos="0" relativeHeight="251659264" behindDoc="0" locked="0" layoutInCell="1" allowOverlap="1" wp14:anchorId="5495BEEC" wp14:editId="201A35A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270522  080622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B6A3" w14:textId="77777777" w:rsidR="008E35A3" w:rsidRPr="008E35A3" w:rsidRDefault="002B4AD6" w:rsidP="008E35A3">
    <w:pPr>
      <w:pStyle w:val="a8"/>
    </w:pPr>
    <w:r>
      <w:rPr>
        <w:noProof/>
      </w:rPr>
      <mc:AlternateContent>
        <mc:Choice Requires="wps">
          <w:drawing>
            <wp:anchor distT="0" distB="0" distL="114300" distR="114300" simplePos="0" relativeHeight="251668480" behindDoc="0" locked="0" layoutInCell="1" allowOverlap="1" wp14:anchorId="61F92F62" wp14:editId="2F9BB851">
              <wp:simplePos x="0" y="0"/>
              <wp:positionH relativeFrom="margin">
                <wp:posOffset>-431800</wp:posOffset>
              </wp:positionH>
              <wp:positionV relativeFrom="margin">
                <wp:posOffset>0</wp:posOffset>
              </wp:positionV>
              <wp:extent cx="215900" cy="6120130"/>
              <wp:effectExtent l="0" t="0" r="0" b="0"/>
              <wp:wrapNone/>
              <wp:docPr id="10"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2DED95A" w14:textId="77777777" w:rsidR="008E35A3" w:rsidRPr="007F2C1E" w:rsidRDefault="002B4AD6" w:rsidP="008E35A3">
                          <w:pPr>
                            <w:pStyle w:val="a8"/>
                            <w:tabs>
                              <w:tab w:val="clear" w:pos="9639"/>
                              <w:tab w:val="right" w:pos="9638"/>
                            </w:tabs>
                            <w:rPr>
                              <w:sz w:val="18"/>
                            </w:rPr>
                          </w:pPr>
                          <w:r w:rsidRPr="007F2C1E">
                            <w:rPr>
                              <w:b/>
                              <w:sz w:val="18"/>
                            </w:rPr>
                            <w:fldChar w:fldCharType="begin"/>
                          </w:r>
                          <w:r w:rsidRPr="007F2C1E">
                            <w:rPr>
                              <w:b/>
                              <w:sz w:val="18"/>
                            </w:rPr>
                            <w:instrText xml:space="preserve"> PAGE  \* MERGEFORMAT </w:instrText>
                          </w:r>
                          <w:r w:rsidRPr="007F2C1E">
                            <w:rPr>
                              <w:b/>
                              <w:sz w:val="18"/>
                            </w:rPr>
                            <w:fldChar w:fldCharType="separate"/>
                          </w:r>
                          <w:r>
                            <w:rPr>
                              <w:b/>
                              <w:sz w:val="18"/>
                            </w:rPr>
                            <w:t>4</w:t>
                          </w:r>
                          <w:r w:rsidRPr="007F2C1E">
                            <w:rPr>
                              <w:b/>
                              <w:sz w:val="18"/>
                            </w:rPr>
                            <w:fldChar w:fldCharType="end"/>
                          </w:r>
                          <w:r>
                            <w:rPr>
                              <w:sz w:val="18"/>
                            </w:rPr>
                            <w:tab/>
                          </w:r>
                        </w:p>
                        <w:p w14:paraId="5A451235" w14:textId="77777777" w:rsidR="008E35A3" w:rsidRDefault="002B4AD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F92F62" id="_x0000_t202" coordsize="21600,21600" o:spt="202" path="m,l,21600r21600,l21600,xe">
              <v:stroke joinstyle="miter"/>
              <v:path gradientshapeok="t" o:connecttype="rect"/>
            </v:shapetype>
            <v:shape id="Text Box 7" o:spid="_x0000_s1028"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" fillcolor="#4f81bd [3204]" stroked="f" strokeweight=".5pt">
              <v:fill opacity="0"/>
              <v:stroke joinstyle="round"/>
              <v:textbox style="layout-flow:vertical" inset="0,0,0,0">
                <w:txbxContent>
                  <w:p w14:paraId="22DED95A" w14:textId="77777777" w:rsidR="008E35A3" w:rsidRPr="007F2C1E" w:rsidRDefault="002B4AD6" w:rsidP="008E35A3">
                    <w:pPr>
                      <w:pStyle w:val="a8"/>
                      <w:tabs>
                        <w:tab w:val="clear" w:pos="9639"/>
                        <w:tab w:val="right" w:pos="9638"/>
                      </w:tabs>
                      <w:rPr>
                        <w:sz w:val="18"/>
                      </w:rPr>
                    </w:pPr>
                    <w:r w:rsidRPr="007F2C1E">
                      <w:rPr>
                        <w:b/>
                        <w:sz w:val="18"/>
                      </w:rPr>
                      <w:fldChar w:fldCharType="begin"/>
                    </w:r>
                    <w:r w:rsidRPr="007F2C1E">
                      <w:rPr>
                        <w:b/>
                        <w:sz w:val="18"/>
                      </w:rPr>
                      <w:instrText xml:space="preserve"> PAGE  \* MERGEFORMAT </w:instrText>
                    </w:r>
                    <w:r w:rsidRPr="007F2C1E">
                      <w:rPr>
                        <w:b/>
                        <w:sz w:val="18"/>
                      </w:rPr>
                      <w:fldChar w:fldCharType="separate"/>
                    </w:r>
                    <w:r>
                      <w:rPr>
                        <w:b/>
                        <w:sz w:val="18"/>
                      </w:rPr>
                      <w:t>4</w:t>
                    </w:r>
                    <w:r w:rsidRPr="007F2C1E">
                      <w:rPr>
                        <w:b/>
                        <w:sz w:val="18"/>
                      </w:rPr>
                      <w:fldChar w:fldCharType="end"/>
                    </w:r>
                    <w:r>
                      <w:rPr>
                        <w:sz w:val="18"/>
                      </w:rPr>
                      <w:tab/>
                    </w:r>
                  </w:p>
                  <w:p w14:paraId="5A451235" w14:textId="77777777" w:rsidR="008E35A3" w:rsidRDefault="002B4AD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B5A1" w14:textId="44935475" w:rsidR="008E35A3" w:rsidRPr="008E35A3" w:rsidRDefault="002B4AD6" w:rsidP="00771852">
    <w:pPr>
      <w:pStyle w:val="a8"/>
      <w:tabs>
        <w:tab w:val="clear" w:pos="9639"/>
        <w:tab w:val="left" w:pos="549"/>
      </w:tabs>
    </w:pPr>
    <w:r>
      <w:rPr>
        <w:noProof/>
      </w:rPr>
      <mc:AlternateContent>
        <mc:Choice Requires="wps">
          <w:drawing>
            <wp:anchor distT="0" distB="0" distL="114300" distR="114300" simplePos="0" relativeHeight="251666432" behindDoc="0" locked="0" layoutInCell="1" allowOverlap="1" wp14:anchorId="03FABC9E" wp14:editId="4522ADEC">
              <wp:simplePos x="0" y="0"/>
              <wp:positionH relativeFrom="margin">
                <wp:posOffset>-431800</wp:posOffset>
              </wp:positionH>
              <wp:positionV relativeFrom="margin">
                <wp:posOffset>0</wp:posOffset>
              </wp:positionV>
              <wp:extent cx="215900" cy="6120130"/>
              <wp:effectExtent l="0" t="0" r="0" b="0"/>
              <wp:wrapNone/>
              <wp:docPr id="11"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6D86428" w14:textId="0518D87E" w:rsidR="008E35A3" w:rsidRPr="007F2C1E" w:rsidRDefault="00771852" w:rsidP="00771852">
                          <w:pPr>
                            <w:pStyle w:val="a8"/>
                            <w:tabs>
                              <w:tab w:val="clear" w:pos="9639"/>
                              <w:tab w:val="right" w:pos="9638"/>
                            </w:tabs>
                            <w:rPr>
                              <w:b/>
                              <w:sz w:val="18"/>
                            </w:rPr>
                          </w:pPr>
                          <w:r>
                            <w:t>GE.22-07711</w:t>
                          </w:r>
                          <w:r>
                            <w:tab/>
                          </w:r>
                          <w:r w:rsidR="002B4AD6" w:rsidRPr="007F2C1E">
                            <w:rPr>
                              <w:b/>
                              <w:sz w:val="18"/>
                            </w:rPr>
                            <w:fldChar w:fldCharType="begin"/>
                          </w:r>
                          <w:r w:rsidR="002B4AD6" w:rsidRPr="007F2C1E">
                            <w:rPr>
                              <w:b/>
                              <w:sz w:val="18"/>
                            </w:rPr>
                            <w:instrText xml:space="preserve"> PAGE  \* MERGEFORMAT </w:instrText>
                          </w:r>
                          <w:r w:rsidR="002B4AD6" w:rsidRPr="007F2C1E">
                            <w:rPr>
                              <w:b/>
                              <w:sz w:val="18"/>
                            </w:rPr>
                            <w:fldChar w:fldCharType="separate"/>
                          </w:r>
                          <w:r w:rsidR="002B4AD6">
                            <w:rPr>
                              <w:b/>
                              <w:sz w:val="18"/>
                            </w:rPr>
                            <w:t>3</w:t>
                          </w:r>
                          <w:r w:rsidR="002B4AD6" w:rsidRPr="007F2C1E">
                            <w:rPr>
                              <w:b/>
                              <w:sz w:val="18"/>
                            </w:rPr>
                            <w:fldChar w:fldCharType="end"/>
                          </w:r>
                        </w:p>
                        <w:p w14:paraId="56871165" w14:textId="77777777" w:rsidR="008E35A3" w:rsidRDefault="002B4AD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3FABC9E" id="_x0000_t202" coordsize="21600,21600" o:spt="202" path="m,l,21600r21600,l21600,xe">
              <v:stroke joinstyle="miter"/>
              <v:path gradientshapeok="t" o:connecttype="rect"/>
            </v:shapetype>
            <v:shape id="Text Box 5" o:spid="_x0000_s1029"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WaSz&#10;JoYCAAAlBQAADgAAAAAAAAAAAAAAAAAuAgAAZHJzL2Uyb0RvYy54bWxQSwECLQAUAAYACAAAACEA&#10;kl4qvNsAAAAIAQAADwAAAAAAAAAAAAAAAADgBAAAZHJzL2Rvd25yZXYueG1sUEsFBgAAAAAEAAQA&#10;8wAAAOgFAAAAAA==&#10;" fillcolor="#4f81bd [3204]" stroked="f" strokeweight=".5pt">
              <v:fill opacity="0"/>
              <v:stroke joinstyle="round"/>
              <v:textbox style="layout-flow:vertical" inset="0,0,0,0">
                <w:txbxContent>
                  <w:p w14:paraId="26D86428" w14:textId="0518D87E" w:rsidR="008E35A3" w:rsidRPr="007F2C1E" w:rsidRDefault="00771852" w:rsidP="00771852">
                    <w:pPr>
                      <w:pStyle w:val="a8"/>
                      <w:tabs>
                        <w:tab w:val="clear" w:pos="9639"/>
                        <w:tab w:val="right" w:pos="9638"/>
                      </w:tabs>
                      <w:rPr>
                        <w:b/>
                        <w:sz w:val="18"/>
                      </w:rPr>
                    </w:pPr>
                    <w:r>
                      <w:t>GE.22-07711</w:t>
                    </w:r>
                    <w:r>
                      <w:tab/>
                    </w:r>
                    <w:r w:rsidR="002B4AD6" w:rsidRPr="007F2C1E">
                      <w:rPr>
                        <w:b/>
                        <w:sz w:val="18"/>
                      </w:rPr>
                      <w:fldChar w:fldCharType="begin"/>
                    </w:r>
                    <w:r w:rsidR="002B4AD6" w:rsidRPr="007F2C1E">
                      <w:rPr>
                        <w:b/>
                        <w:sz w:val="18"/>
                      </w:rPr>
                      <w:instrText xml:space="preserve"> PAGE  \* MERGEFORMAT </w:instrText>
                    </w:r>
                    <w:r w:rsidR="002B4AD6" w:rsidRPr="007F2C1E">
                      <w:rPr>
                        <w:b/>
                        <w:sz w:val="18"/>
                      </w:rPr>
                      <w:fldChar w:fldCharType="separate"/>
                    </w:r>
                    <w:r w:rsidR="002B4AD6">
                      <w:rPr>
                        <w:b/>
                        <w:sz w:val="18"/>
                      </w:rPr>
                      <w:t>3</w:t>
                    </w:r>
                    <w:r w:rsidR="002B4AD6" w:rsidRPr="007F2C1E">
                      <w:rPr>
                        <w:b/>
                        <w:sz w:val="18"/>
                      </w:rPr>
                      <w:fldChar w:fldCharType="end"/>
                    </w:r>
                  </w:p>
                  <w:p w14:paraId="56871165" w14:textId="77777777" w:rsidR="008E35A3" w:rsidRDefault="002B4AD6"/>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571C" w14:textId="77777777" w:rsidR="00BC7BAE" w:rsidRPr="001075E9" w:rsidRDefault="00BC7BAE" w:rsidP="001075E9">
      <w:pPr>
        <w:tabs>
          <w:tab w:val="right" w:pos="2155"/>
        </w:tabs>
        <w:spacing w:after="80" w:line="240" w:lineRule="auto"/>
        <w:ind w:left="680"/>
        <w:rPr>
          <w:u w:val="single"/>
        </w:rPr>
      </w:pPr>
      <w:r>
        <w:rPr>
          <w:u w:val="single"/>
        </w:rPr>
        <w:tab/>
      </w:r>
    </w:p>
  </w:footnote>
  <w:footnote w:type="continuationSeparator" w:id="0">
    <w:p w14:paraId="70E1F3E6" w14:textId="77777777" w:rsidR="00BC7BAE" w:rsidRDefault="00BC7BAE" w:rsidP="00407B78">
      <w:pPr>
        <w:tabs>
          <w:tab w:val="right" w:pos="2155"/>
        </w:tabs>
        <w:spacing w:after="80"/>
        <w:ind w:left="680"/>
        <w:rPr>
          <w:u w:val="single"/>
        </w:rPr>
      </w:pPr>
      <w:r>
        <w:rPr>
          <w:u w:val="single"/>
        </w:rPr>
        <w:tab/>
      </w:r>
    </w:p>
  </w:footnote>
  <w:footnote w:id="1">
    <w:p w14:paraId="57740607" w14:textId="05B290E8" w:rsidR="00493142" w:rsidRPr="00493142" w:rsidRDefault="00493142">
      <w:pPr>
        <w:pStyle w:val="ad"/>
        <w:rPr>
          <w:sz w:val="20"/>
        </w:rPr>
      </w:pPr>
      <w:r>
        <w:tab/>
      </w:r>
      <w:r w:rsidRPr="00493142">
        <w:rPr>
          <w:rStyle w:val="aa"/>
          <w:sz w:val="20"/>
          <w:vertAlign w:val="baseline"/>
        </w:rPr>
        <w:t>*</w:t>
      </w:r>
      <w:r w:rsidRPr="00493142">
        <w:rPr>
          <w:rStyle w:val="aa"/>
          <w:vertAlign w:val="baseline"/>
        </w:rPr>
        <w:tab/>
      </w:r>
      <w:r w:rsidRPr="00493142">
        <w:t>Распространено на немецком языке Центральной комиссией судоходства по Рейну под условным обозначением CCNR-ZKR/ADN/WP.15/AC.2/2022/37.</w:t>
      </w:r>
    </w:p>
  </w:footnote>
  <w:footnote w:id="2">
    <w:p w14:paraId="52DA5A41" w14:textId="78A48890" w:rsidR="00493142" w:rsidRPr="00493142" w:rsidRDefault="00493142">
      <w:pPr>
        <w:pStyle w:val="ad"/>
        <w:rPr>
          <w:sz w:val="20"/>
          <w:lang w:val="en-US"/>
        </w:rPr>
      </w:pPr>
      <w:r>
        <w:tab/>
      </w:r>
      <w:r w:rsidRPr="00493142">
        <w:rPr>
          <w:rStyle w:val="aa"/>
          <w:sz w:val="20"/>
          <w:vertAlign w:val="baseline"/>
        </w:rPr>
        <w:t>**</w:t>
      </w:r>
      <w:r w:rsidRPr="00493142">
        <w:rPr>
          <w:rStyle w:val="aa"/>
          <w:vertAlign w:val="baseline"/>
        </w:rPr>
        <w:tab/>
      </w:r>
      <w:r w:rsidRPr="00493142">
        <w:rPr>
          <w:lang w:val="fr-FR"/>
        </w:rPr>
        <w:t>A/76/6 (</w:t>
      </w:r>
      <w:r w:rsidRPr="00493142">
        <w:t xml:space="preserve">разд. </w:t>
      </w:r>
      <w:r w:rsidRPr="00493142">
        <w:rPr>
          <w:lang w:val="fr-FR"/>
        </w:rPr>
        <w:t xml:space="preserve">20), </w:t>
      </w:r>
      <w:r w:rsidRPr="00493142">
        <w:t>п</w:t>
      </w:r>
      <w:r w:rsidRPr="00493142">
        <w:rPr>
          <w:lang w:val="fr-FR"/>
        </w:rPr>
        <w:t>.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997A" w14:textId="252D29F3" w:rsidR="00F53580" w:rsidRPr="00F53580" w:rsidRDefault="00F53580">
    <w:pPr>
      <w:pStyle w:val="a5"/>
    </w:pPr>
    <w:fldSimple w:instr=" TITLE  \* MERGEFORMAT ">
      <w:r w:rsidR="002B4AD6">
        <w:t>ECE/TRANS/WP.15/AC.2/2022/37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3CCB" w14:textId="67343ED3" w:rsidR="00F53580" w:rsidRPr="00F53580" w:rsidRDefault="00F53580" w:rsidP="00F53580">
    <w:pPr>
      <w:pStyle w:val="a5"/>
      <w:jc w:val="right"/>
    </w:pPr>
    <w:fldSimple w:instr=" TITLE  \* MERGEFORMAT ">
      <w:r w:rsidR="002B4AD6">
        <w:t>ECE/TRANS/WP.15/AC.2/2022/37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38BE" w14:textId="77777777" w:rsidR="008E35A3" w:rsidRPr="008E35A3" w:rsidRDefault="002B4AD6" w:rsidP="008E35A3">
    <w:r>
      <w:rPr>
        <w:noProof/>
      </w:rPr>
      <mc:AlternateContent>
        <mc:Choice Requires="wps">
          <w:drawing>
            <wp:anchor distT="0" distB="0" distL="114300" distR="114300" simplePos="0" relativeHeight="251667456" behindDoc="0" locked="0" layoutInCell="1" allowOverlap="1" wp14:anchorId="204D7C53" wp14:editId="57A74668">
              <wp:simplePos x="0" y="0"/>
              <wp:positionH relativeFrom="page">
                <wp:posOffset>9935845</wp:posOffset>
              </wp:positionH>
              <wp:positionV relativeFrom="margin">
                <wp:posOffset>0</wp:posOffset>
              </wp:positionV>
              <wp:extent cx="215900" cy="61201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08AE334" w14:textId="0AADAEA1" w:rsidR="008E35A3" w:rsidRPr="007F2C1E" w:rsidRDefault="002B4AD6" w:rsidP="008E35A3">
                          <w:pPr>
                            <w:pStyle w:val="a5"/>
                          </w:pPr>
                          <w:r>
                            <w:fldChar w:fldCharType="begin"/>
                          </w:r>
                          <w:r>
                            <w:instrText xml:space="preserve"> TITLE  \* MERGEFORMAT </w:instrText>
                          </w:r>
                          <w:r>
                            <w:fldChar w:fldCharType="separate"/>
                          </w:r>
                          <w:r>
                            <w:t>ECE/TRANS/WP.15/AC.2/2022/37</w:t>
                          </w:r>
                          <w:r>
                            <w:fldChar w:fldCharType="end"/>
                          </w:r>
                        </w:p>
                        <w:p w14:paraId="2B3B0E18" w14:textId="77777777" w:rsidR="008E35A3" w:rsidRDefault="002B4AD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04D7C53" id="_x0000_t202" coordsize="21600,21600" o:spt="202" path="m,l,21600r21600,l21600,xe">
              <v:stroke joinstyle="miter"/>
              <v:path gradientshapeok="t" o:connecttype="rect"/>
            </v:shapetype>
            <v:shape id="Text Box 6" o:spid="_x0000_s1026"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itO3R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08AE334" w14:textId="0AADAEA1" w:rsidR="008E35A3" w:rsidRPr="007F2C1E" w:rsidRDefault="002B4AD6" w:rsidP="008E35A3">
                    <w:pPr>
                      <w:pStyle w:val="a5"/>
                    </w:pPr>
                    <w:r>
                      <w:fldChar w:fldCharType="begin"/>
                    </w:r>
                    <w:r>
                      <w:instrText xml:space="preserve"> TITLE  \* MERGEFORMAT </w:instrText>
                    </w:r>
                    <w:r>
                      <w:fldChar w:fldCharType="separate"/>
                    </w:r>
                    <w:r>
                      <w:t>ECE/TRANS/WP.15/AC.2/2022/37</w:t>
                    </w:r>
                    <w:r>
                      <w:fldChar w:fldCharType="end"/>
                    </w:r>
                  </w:p>
                  <w:p w14:paraId="2B3B0E18" w14:textId="77777777" w:rsidR="008E35A3" w:rsidRDefault="002B4AD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877" w14:textId="77777777" w:rsidR="008E35A3" w:rsidRPr="008E35A3" w:rsidRDefault="002B4AD6" w:rsidP="008E35A3">
    <w:r>
      <w:rPr>
        <w:noProof/>
      </w:rPr>
      <mc:AlternateContent>
        <mc:Choice Requires="wps">
          <w:drawing>
            <wp:anchor distT="0" distB="0" distL="114300" distR="114300" simplePos="0" relativeHeight="251665408" behindDoc="0" locked="0" layoutInCell="1" allowOverlap="1" wp14:anchorId="4744DDD8" wp14:editId="37FF8E0C">
              <wp:simplePos x="0" y="0"/>
              <wp:positionH relativeFrom="page">
                <wp:posOffset>9935845</wp:posOffset>
              </wp:positionH>
              <wp:positionV relativeFrom="margin">
                <wp:posOffset>0</wp:posOffset>
              </wp:positionV>
              <wp:extent cx="215900" cy="6120130"/>
              <wp:effectExtent l="0" t="0" r="0" b="0"/>
              <wp:wrapNone/>
              <wp:docPr id="9"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3987E25" w14:textId="715A8880" w:rsidR="008E35A3" w:rsidRPr="007F2C1E" w:rsidRDefault="002B4AD6" w:rsidP="008E35A3">
                          <w:pPr>
                            <w:pStyle w:val="a5"/>
                            <w:jc w:val="right"/>
                          </w:pPr>
                          <w:r>
                            <w:fldChar w:fldCharType="begin"/>
                          </w:r>
                          <w:r>
                            <w:instrText xml:space="preserve"> TITLE  \* MERGEFORMAT </w:instrText>
                          </w:r>
                          <w:r>
                            <w:fldChar w:fldCharType="separate"/>
                          </w:r>
                          <w:r>
                            <w:t>ECE/TRANS/WP.15/AC.2/2022/37</w:t>
                          </w:r>
                          <w:r>
                            <w:fldChar w:fldCharType="end"/>
                          </w:r>
                        </w:p>
                        <w:p w14:paraId="5C2C1999" w14:textId="77777777" w:rsidR="008E35A3" w:rsidRDefault="002B4AD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744DDD8" id="_x0000_t202" coordsize="21600,21600" o:spt="202" path="m,l,21600r21600,l21600,xe">
              <v:stroke joinstyle="miter"/>
              <v:path gradientshapeok="t" o:connecttype="rect"/>
            </v:shapetype>
            <v:shape id="Text Box 4" o:spid="_x0000_s1027"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EVZhG2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13987E25" w14:textId="715A8880" w:rsidR="008E35A3" w:rsidRPr="007F2C1E" w:rsidRDefault="002B4AD6" w:rsidP="008E35A3">
                    <w:pPr>
                      <w:pStyle w:val="a5"/>
                      <w:jc w:val="right"/>
                    </w:pPr>
                    <w:r>
                      <w:fldChar w:fldCharType="begin"/>
                    </w:r>
                    <w:r>
                      <w:instrText xml:space="preserve"> TITLE  \* MERGEFORMAT </w:instrText>
                    </w:r>
                    <w:r>
                      <w:fldChar w:fldCharType="separate"/>
                    </w:r>
                    <w:r>
                      <w:t>ECE/TRANS/WP.15/AC.2/2022/37</w:t>
                    </w:r>
                    <w:r>
                      <w:fldChar w:fldCharType="end"/>
                    </w:r>
                  </w:p>
                  <w:p w14:paraId="5C2C1999" w14:textId="77777777" w:rsidR="008E35A3" w:rsidRDefault="002B4AD6"/>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AE"/>
    <w:rsid w:val="00014F95"/>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4AD6"/>
    <w:rsid w:val="002B74B1"/>
    <w:rsid w:val="002C0E18"/>
    <w:rsid w:val="002D5AAC"/>
    <w:rsid w:val="002E5067"/>
    <w:rsid w:val="002F405F"/>
    <w:rsid w:val="002F7EEC"/>
    <w:rsid w:val="00301299"/>
    <w:rsid w:val="00305C08"/>
    <w:rsid w:val="00307FB6"/>
    <w:rsid w:val="00317339"/>
    <w:rsid w:val="00322004"/>
    <w:rsid w:val="003402C2"/>
    <w:rsid w:val="00346E3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3142"/>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71852"/>
    <w:rsid w:val="00791DAE"/>
    <w:rsid w:val="00792497"/>
    <w:rsid w:val="00806737"/>
    <w:rsid w:val="00825F8D"/>
    <w:rsid w:val="00834B71"/>
    <w:rsid w:val="00846C17"/>
    <w:rsid w:val="0086445C"/>
    <w:rsid w:val="00894693"/>
    <w:rsid w:val="008A08D7"/>
    <w:rsid w:val="008A37C8"/>
    <w:rsid w:val="008B10C0"/>
    <w:rsid w:val="008B6909"/>
    <w:rsid w:val="008D53B6"/>
    <w:rsid w:val="008F7609"/>
    <w:rsid w:val="00906890"/>
    <w:rsid w:val="00911BE4"/>
    <w:rsid w:val="00951972"/>
    <w:rsid w:val="009608F3"/>
    <w:rsid w:val="00982CBA"/>
    <w:rsid w:val="009A24AC"/>
    <w:rsid w:val="009C59D7"/>
    <w:rsid w:val="009C6FE6"/>
    <w:rsid w:val="009D7E7D"/>
    <w:rsid w:val="00A14DA8"/>
    <w:rsid w:val="00A312BC"/>
    <w:rsid w:val="00A316B5"/>
    <w:rsid w:val="00A84021"/>
    <w:rsid w:val="00A84D35"/>
    <w:rsid w:val="00A9170A"/>
    <w:rsid w:val="00A917B3"/>
    <w:rsid w:val="00AB4B51"/>
    <w:rsid w:val="00B10CC7"/>
    <w:rsid w:val="00B36DF7"/>
    <w:rsid w:val="00B539E7"/>
    <w:rsid w:val="00B62458"/>
    <w:rsid w:val="00BC18B2"/>
    <w:rsid w:val="00BC7BAE"/>
    <w:rsid w:val="00BD33EE"/>
    <w:rsid w:val="00BE1CC7"/>
    <w:rsid w:val="00C106D6"/>
    <w:rsid w:val="00C119AE"/>
    <w:rsid w:val="00C60F0C"/>
    <w:rsid w:val="00C71E84"/>
    <w:rsid w:val="00C805C9"/>
    <w:rsid w:val="00C92939"/>
    <w:rsid w:val="00CA1679"/>
    <w:rsid w:val="00CB151C"/>
    <w:rsid w:val="00CE5A1A"/>
    <w:rsid w:val="00CE6249"/>
    <w:rsid w:val="00CF55F6"/>
    <w:rsid w:val="00D33D63"/>
    <w:rsid w:val="00D5253A"/>
    <w:rsid w:val="00D873A8"/>
    <w:rsid w:val="00D90028"/>
    <w:rsid w:val="00D90138"/>
    <w:rsid w:val="00D9145B"/>
    <w:rsid w:val="00DD78D1"/>
    <w:rsid w:val="00DE32CD"/>
    <w:rsid w:val="00DF5767"/>
    <w:rsid w:val="00DF71B9"/>
    <w:rsid w:val="00E12C5F"/>
    <w:rsid w:val="00E34DE3"/>
    <w:rsid w:val="00E73F76"/>
    <w:rsid w:val="00EA2C9F"/>
    <w:rsid w:val="00EA420E"/>
    <w:rsid w:val="00ED0BDA"/>
    <w:rsid w:val="00EE142A"/>
    <w:rsid w:val="00EF1360"/>
    <w:rsid w:val="00EF3220"/>
    <w:rsid w:val="00F2523A"/>
    <w:rsid w:val="00F43903"/>
    <w:rsid w:val="00F535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496406"/>
  <w15:docId w15:val="{B8B90A5F-C865-4393-A9D6-E5ED0094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F53580"/>
    <w:rPr>
      <w:lang w:val="ru-RU" w:eastAsia="en-US"/>
    </w:rPr>
  </w:style>
  <w:style w:type="character" w:customStyle="1" w:styleId="HChGChar">
    <w:name w:val="_ H _Ch_G Char"/>
    <w:link w:val="HChG"/>
    <w:rsid w:val="00F53580"/>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EE3BF8B2-41F4-488D-9E9A-AABF0765A912}"/>
</file>

<file path=customXml/itemProps2.xml><?xml version="1.0" encoding="utf-8"?>
<ds:datastoreItem xmlns:ds="http://schemas.openxmlformats.org/officeDocument/2006/customXml" ds:itemID="{EC178FFF-7A2B-4F89-9CA1-E08B8F615394}"/>
</file>

<file path=customXml/itemProps3.xml><?xml version="1.0" encoding="utf-8"?>
<ds:datastoreItem xmlns:ds="http://schemas.openxmlformats.org/officeDocument/2006/customXml" ds:itemID="{787EC034-9475-47FC-9394-5C4D1F79CE88}"/>
</file>

<file path=docProps/app.xml><?xml version="1.0" encoding="utf-8"?>
<Properties xmlns="http://schemas.openxmlformats.org/officeDocument/2006/extended-properties" xmlns:vt="http://schemas.openxmlformats.org/officeDocument/2006/docPropsVTypes">
  <Template>ECE.dotm</Template>
  <TotalTime>2</TotalTime>
  <Pages>3</Pages>
  <Words>829</Words>
  <Characters>4990</Characters>
  <Application>Microsoft Office Word</Application>
  <DocSecurity>0</DocSecurity>
  <Lines>453</Lines>
  <Paragraphs>193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ECE/TRANS/WP.15/AC.2/2022/37</vt:lpstr>
      <vt:lpstr>A/</vt:lpstr>
      <vt:lpstr>A/</vt:lpstr>
    </vt:vector>
  </TitlesOfParts>
  <Company>DCM</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ECE/TRANS/WP.15/AC.2/2022/37</dc:title>
  <dc:subject/>
  <dc:creator>Uliana ANTIPOVA</dc:creator>
  <cp:keywords/>
  <cp:lastModifiedBy>Uliana Antipova</cp:lastModifiedBy>
  <cp:revision>3</cp:revision>
  <cp:lastPrinted>2022-06-08T06:40:00Z</cp:lastPrinted>
  <dcterms:created xsi:type="dcterms:W3CDTF">2022-06-08T06:40:00Z</dcterms:created>
  <dcterms:modified xsi:type="dcterms:W3CDTF">2022-06-08T06:41:00Z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