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8AFCE6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9711F9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993E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EE1BDD" w14:textId="3FFFC415" w:rsidR="00F35BAF" w:rsidRPr="00DB58B5" w:rsidRDefault="00C45B27" w:rsidP="00C45B27">
            <w:pPr>
              <w:jc w:val="right"/>
            </w:pPr>
            <w:r w:rsidRPr="00C45B27">
              <w:rPr>
                <w:sz w:val="40"/>
              </w:rPr>
              <w:t>ECE</w:t>
            </w:r>
            <w:r>
              <w:t>/TRANS/WP.15/AC.2/2022/23</w:t>
            </w:r>
          </w:p>
        </w:tc>
      </w:tr>
      <w:tr w:rsidR="00F35BAF" w:rsidRPr="00DB58B5" w14:paraId="5C6988D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8DD2C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105C18A" wp14:editId="24DE74B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DB1CB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8F3670" w14:textId="77777777" w:rsidR="00F35BAF" w:rsidRDefault="00C45B27" w:rsidP="00C97039">
            <w:pPr>
              <w:spacing w:before="240"/>
            </w:pPr>
            <w:r>
              <w:t>Distr. générale</w:t>
            </w:r>
          </w:p>
          <w:p w14:paraId="78C43DE4" w14:textId="79FC6254" w:rsidR="00C45B27" w:rsidRDefault="00C45B27" w:rsidP="00C45B27">
            <w:pPr>
              <w:spacing w:line="240" w:lineRule="exact"/>
            </w:pPr>
            <w:r>
              <w:t>16 mai 2022</w:t>
            </w:r>
          </w:p>
          <w:p w14:paraId="0EBD1D72" w14:textId="77777777" w:rsidR="00C45B27" w:rsidRDefault="00C45B27" w:rsidP="00C45B27">
            <w:pPr>
              <w:spacing w:line="240" w:lineRule="exact"/>
            </w:pPr>
            <w:r>
              <w:t>Français</w:t>
            </w:r>
          </w:p>
          <w:p w14:paraId="72E87F53" w14:textId="7A2689FC" w:rsidR="00C45B27" w:rsidRPr="00DB58B5" w:rsidRDefault="00C45B27" w:rsidP="00C45B27">
            <w:pPr>
              <w:spacing w:line="240" w:lineRule="exact"/>
            </w:pPr>
            <w:r>
              <w:t>Original : anglais</w:t>
            </w:r>
          </w:p>
        </w:tc>
      </w:tr>
    </w:tbl>
    <w:p w14:paraId="57B46DE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FE9658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8BFADCF" w14:textId="77777777" w:rsidR="00C45B27" w:rsidRPr="009E01B8" w:rsidRDefault="00C45B27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2C7BB0B2" w14:textId="4F44BAA8" w:rsidR="00C45B27" w:rsidRPr="004812F5" w:rsidRDefault="00C45B27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 xml:space="preserve">dangereuses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>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 xml:space="preserve">intérieures (ADN)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lang w:val="fr-FR"/>
        </w:rPr>
        <w:t>(Comité de sécurité de l’ADN)</w:t>
      </w:r>
    </w:p>
    <w:p w14:paraId="203675FB" w14:textId="6F383FBD" w:rsidR="00C45B27" w:rsidRPr="00234E40" w:rsidRDefault="00C45B27" w:rsidP="00AF0CB5">
      <w:pPr>
        <w:spacing w:before="120"/>
        <w:rPr>
          <w:b/>
        </w:rPr>
      </w:pPr>
      <w:r>
        <w:rPr>
          <w:b/>
        </w:rPr>
        <w:t xml:space="preserve">Quarantième </w:t>
      </w:r>
      <w:r w:rsidRPr="00234E40">
        <w:rPr>
          <w:b/>
        </w:rPr>
        <w:t>session</w:t>
      </w:r>
    </w:p>
    <w:p w14:paraId="6458E570" w14:textId="0CE5EF0B" w:rsidR="00C45B27" w:rsidRDefault="00C45B27" w:rsidP="00AF0CB5">
      <w:r>
        <w:t>Genève, 22-26 août 2022</w:t>
      </w:r>
    </w:p>
    <w:p w14:paraId="4166EFED" w14:textId="6D9817A8" w:rsidR="00C45B27" w:rsidRDefault="00C45B27" w:rsidP="00AF0CB5">
      <w:r w:rsidRPr="00B93E72">
        <w:t>Point</w:t>
      </w:r>
      <w:r>
        <w:t> 4 a)</w:t>
      </w:r>
      <w:r w:rsidRPr="00B93E72">
        <w:t xml:space="preserve"> de l’ordre du jour provisoire</w:t>
      </w:r>
    </w:p>
    <w:p w14:paraId="3D3053B0" w14:textId="06E262E0" w:rsidR="00C45B27" w:rsidRPr="004624B3" w:rsidRDefault="00C45B27" w:rsidP="00C45B27">
      <w:pPr>
        <w:rPr>
          <w:b/>
          <w:bCs/>
          <w:lang w:val="fr-FR"/>
        </w:rPr>
      </w:pPr>
      <w:r w:rsidRPr="004624B3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4624B3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4624B3">
        <w:rPr>
          <w:b/>
          <w:bCs/>
          <w:lang w:val="fr-FR"/>
        </w:rPr>
        <w:t>ADN :</w:t>
      </w:r>
      <w:r w:rsidR="00D56730">
        <w:rPr>
          <w:b/>
          <w:bCs/>
          <w:lang w:val="fr-FR"/>
        </w:rPr>
        <w:t xml:space="preserve"> </w:t>
      </w:r>
      <w:r w:rsidR="00D56730">
        <w:rPr>
          <w:b/>
          <w:bCs/>
          <w:lang w:val="fr-FR"/>
        </w:rPr>
        <w:br/>
      </w:r>
      <w:r w:rsidRPr="004624B3">
        <w:rPr>
          <w:b/>
          <w:bCs/>
          <w:lang w:val="fr-FR"/>
        </w:rPr>
        <w:t>Travaux de la Réunion commune RID/ADR/ADN</w:t>
      </w:r>
    </w:p>
    <w:p w14:paraId="02075910" w14:textId="65BCBC96" w:rsidR="00C45B27" w:rsidRPr="004624B3" w:rsidRDefault="00C45B27" w:rsidP="00C45B27">
      <w:pPr>
        <w:pStyle w:val="HChG"/>
        <w:rPr>
          <w:lang w:val="fr-FR"/>
        </w:rPr>
      </w:pPr>
      <w:r w:rsidRPr="004624B3">
        <w:rPr>
          <w:lang w:val="fr-FR"/>
        </w:rPr>
        <w:tab/>
      </w:r>
      <w:r w:rsidRPr="004624B3">
        <w:rPr>
          <w:lang w:val="fr-FR"/>
        </w:rPr>
        <w:tab/>
        <w:t>Modifications à apporter au tableau</w:t>
      </w:r>
      <w:r w:rsidR="00D56730">
        <w:rPr>
          <w:lang w:val="fr-FR"/>
        </w:rPr>
        <w:t> </w:t>
      </w:r>
      <w:r w:rsidRPr="004624B3">
        <w:rPr>
          <w:lang w:val="fr-FR"/>
        </w:rPr>
        <w:t>B de l</w:t>
      </w:r>
      <w:r>
        <w:rPr>
          <w:lang w:val="fr-FR"/>
        </w:rPr>
        <w:t>’</w:t>
      </w:r>
      <w:r w:rsidRPr="004624B3">
        <w:rPr>
          <w:lang w:val="fr-FR"/>
        </w:rPr>
        <w:t>ADN</w:t>
      </w:r>
      <w:r w:rsidR="00D56730">
        <w:rPr>
          <w:lang w:val="fr-FR"/>
        </w:rPr>
        <w:t> </w:t>
      </w:r>
      <w:r w:rsidRPr="004624B3">
        <w:rPr>
          <w:lang w:val="fr-FR"/>
        </w:rPr>
        <w:t>2023</w:t>
      </w:r>
    </w:p>
    <w:p w14:paraId="6EF07148" w14:textId="4E8A745E" w:rsidR="00C45B27" w:rsidRPr="004624B3" w:rsidRDefault="00C45B27" w:rsidP="00C45B27">
      <w:pPr>
        <w:pStyle w:val="H1G"/>
        <w:rPr>
          <w:lang w:val="fr-FR"/>
        </w:rPr>
      </w:pPr>
      <w:r w:rsidRPr="004624B3">
        <w:rPr>
          <w:lang w:val="fr-FR"/>
        </w:rPr>
        <w:tab/>
      </w:r>
      <w:r w:rsidRPr="004624B3">
        <w:rPr>
          <w:lang w:val="fr-FR"/>
        </w:rPr>
        <w:tab/>
        <w:t>Note du secrétariat</w:t>
      </w:r>
      <w:r w:rsidR="00D56730" w:rsidRPr="00D5673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="00D56730" w:rsidRPr="00D56730">
        <w:rPr>
          <w:b w:val="0"/>
          <w:bCs/>
          <w:sz w:val="20"/>
          <w:vertAlign w:val="superscript"/>
        </w:rPr>
        <w:t xml:space="preserve">, </w:t>
      </w:r>
      <w:r w:rsidR="00D56730" w:rsidRPr="00D56730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1936D963" w14:textId="77777777" w:rsidR="00C45B27" w:rsidRPr="004624B3" w:rsidRDefault="00C45B27" w:rsidP="00C45B27">
      <w:pPr>
        <w:pStyle w:val="HChG"/>
        <w:rPr>
          <w:lang w:val="fr-FR"/>
        </w:rPr>
      </w:pPr>
      <w:r w:rsidRPr="004624B3">
        <w:rPr>
          <w:lang w:val="fr-FR"/>
        </w:rPr>
        <w:tab/>
      </w:r>
      <w:r w:rsidRPr="004624B3">
        <w:rPr>
          <w:lang w:val="fr-FR"/>
        </w:rPr>
        <w:tab/>
        <w:t>Introduction</w:t>
      </w:r>
    </w:p>
    <w:p w14:paraId="683E69AD" w14:textId="6C2B3C6D" w:rsidR="00C45B27" w:rsidRPr="004624B3" w:rsidRDefault="00C45B27" w:rsidP="00C45B27">
      <w:pPr>
        <w:pStyle w:val="SingleTxtG"/>
        <w:rPr>
          <w:lang w:val="fr-FR"/>
        </w:rPr>
      </w:pPr>
      <w:r w:rsidRPr="004624B3">
        <w:rPr>
          <w:lang w:val="fr-FR"/>
        </w:rPr>
        <w:t>1.</w:t>
      </w:r>
      <w:r w:rsidRPr="004624B3">
        <w:rPr>
          <w:lang w:val="fr-FR"/>
        </w:rPr>
        <w:tab/>
        <w:t>L</w:t>
      </w:r>
      <w:r>
        <w:rPr>
          <w:lang w:val="fr-FR"/>
        </w:rPr>
        <w:t>’</w:t>
      </w:r>
      <w:r w:rsidRPr="004624B3">
        <w:rPr>
          <w:lang w:val="fr-FR"/>
        </w:rPr>
        <w:t>index alphabétique des matières et objets du tableau</w:t>
      </w:r>
      <w:r>
        <w:rPr>
          <w:lang w:val="fr-FR"/>
        </w:rPr>
        <w:t> </w:t>
      </w:r>
      <w:r w:rsidRPr="004624B3">
        <w:rPr>
          <w:lang w:val="fr-FR"/>
        </w:rPr>
        <w:t>B de l</w:t>
      </w:r>
      <w:r>
        <w:rPr>
          <w:lang w:val="fr-FR"/>
        </w:rPr>
        <w:t>’</w:t>
      </w:r>
      <w:r w:rsidRPr="004624B3">
        <w:rPr>
          <w:lang w:val="fr-FR"/>
        </w:rPr>
        <w:t>ADN ne fait pas partie intégrante de l</w:t>
      </w:r>
      <w:r>
        <w:rPr>
          <w:lang w:val="fr-FR"/>
        </w:rPr>
        <w:t>’</w:t>
      </w:r>
      <w:r w:rsidRPr="004624B3">
        <w:rPr>
          <w:lang w:val="fr-FR"/>
        </w:rPr>
        <w:t>ADN. En conséquence, les modifications du tableau</w:t>
      </w:r>
      <w:r>
        <w:rPr>
          <w:lang w:val="fr-FR"/>
        </w:rPr>
        <w:t> </w:t>
      </w:r>
      <w:r w:rsidRPr="004624B3">
        <w:rPr>
          <w:lang w:val="fr-FR"/>
        </w:rPr>
        <w:t xml:space="preserve">B adoptées par la Réunion commune RID/ADR/ADN et le Groupe de travail des transports de marchandises dangereuses (WP.15) ne sont pas reproduites dans la liste </w:t>
      </w:r>
      <w:r>
        <w:rPr>
          <w:lang w:val="fr-FR"/>
        </w:rPr>
        <w:t xml:space="preserve">récapitulative </w:t>
      </w:r>
      <w:r w:rsidRPr="004624B3">
        <w:rPr>
          <w:lang w:val="fr-FR"/>
        </w:rPr>
        <w:t>des projets d</w:t>
      </w:r>
      <w:r>
        <w:rPr>
          <w:lang w:val="fr-FR"/>
        </w:rPr>
        <w:t>’</w:t>
      </w:r>
      <w:r w:rsidRPr="004624B3">
        <w:rPr>
          <w:lang w:val="fr-FR"/>
        </w:rPr>
        <w:t>amendements à l</w:t>
      </w:r>
      <w:r>
        <w:rPr>
          <w:lang w:val="fr-FR"/>
        </w:rPr>
        <w:t>’</w:t>
      </w:r>
      <w:r w:rsidRPr="004624B3">
        <w:rPr>
          <w:lang w:val="fr-FR"/>
        </w:rPr>
        <w:t>ADN (ECE/ADN/61).</w:t>
      </w:r>
    </w:p>
    <w:p w14:paraId="3D691353" w14:textId="77777777" w:rsidR="00C45B27" w:rsidRPr="004624B3" w:rsidRDefault="00C45B27" w:rsidP="00C45B27">
      <w:pPr>
        <w:pStyle w:val="SingleTxtG"/>
        <w:rPr>
          <w:lang w:val="fr-FR"/>
        </w:rPr>
      </w:pPr>
      <w:r w:rsidRPr="004624B3">
        <w:rPr>
          <w:lang w:val="fr-FR"/>
        </w:rPr>
        <w:t>2.</w:t>
      </w:r>
      <w:r w:rsidRPr="004624B3">
        <w:rPr>
          <w:lang w:val="fr-FR"/>
        </w:rPr>
        <w:tab/>
        <w:t>Un résumé de ces modifications figure ci-après, par ordre alphabétique, à titre d</w:t>
      </w:r>
      <w:r>
        <w:rPr>
          <w:lang w:val="fr-FR"/>
        </w:rPr>
        <w:t>’</w:t>
      </w:r>
      <w:r w:rsidRPr="004624B3">
        <w:rPr>
          <w:lang w:val="fr-FR"/>
        </w:rPr>
        <w:t>information pour le Comité de sécurité de l</w:t>
      </w:r>
      <w:r>
        <w:rPr>
          <w:lang w:val="fr-FR"/>
        </w:rPr>
        <w:t>’</w:t>
      </w:r>
      <w:r w:rsidRPr="004624B3">
        <w:rPr>
          <w:lang w:val="fr-FR"/>
        </w:rPr>
        <w:t>ADN.</w:t>
      </w:r>
    </w:p>
    <w:p w14:paraId="03172C33" w14:textId="77777777" w:rsidR="00C45B27" w:rsidRPr="004624B3" w:rsidRDefault="00C45B27" w:rsidP="00C45B27">
      <w:pPr>
        <w:pStyle w:val="HChG"/>
        <w:rPr>
          <w:lang w:val="fr-FR"/>
        </w:rPr>
      </w:pPr>
      <w:r w:rsidRPr="004624B3">
        <w:rPr>
          <w:lang w:val="fr-FR"/>
        </w:rPr>
        <w:tab/>
      </w:r>
      <w:r w:rsidRPr="004624B3">
        <w:rPr>
          <w:lang w:val="fr-FR"/>
        </w:rPr>
        <w:tab/>
        <w:t>Liste des modifications</w:t>
      </w:r>
    </w:p>
    <w:p w14:paraId="2B075A39" w14:textId="66C0389C" w:rsidR="00C45B27" w:rsidRPr="004624B3" w:rsidRDefault="00C45B27" w:rsidP="00C45B27">
      <w:pPr>
        <w:pStyle w:val="H1G"/>
        <w:rPr>
          <w:lang w:val="fr-FR"/>
        </w:rPr>
      </w:pPr>
      <w:r w:rsidRPr="004624B3">
        <w:rPr>
          <w:lang w:val="fr-FR"/>
        </w:rPr>
        <w:tab/>
      </w:r>
      <w:r w:rsidRPr="004624B3">
        <w:rPr>
          <w:lang w:val="fr-FR"/>
        </w:rPr>
        <w:tab/>
        <w:t>Chapitre</w:t>
      </w:r>
      <w:r>
        <w:rPr>
          <w:lang w:val="fr-FR"/>
        </w:rPr>
        <w:t> </w:t>
      </w:r>
      <w:r w:rsidRPr="004624B3">
        <w:rPr>
          <w:lang w:val="fr-FR"/>
        </w:rPr>
        <w:t>3.2</w:t>
      </w:r>
    </w:p>
    <w:p w14:paraId="541D114D" w14:textId="7B49ECC4" w:rsidR="00C45B27" w:rsidRPr="004624B3" w:rsidRDefault="00C45B27" w:rsidP="00C45B27">
      <w:pPr>
        <w:pStyle w:val="SingleTxtG"/>
        <w:rPr>
          <w:rFonts w:eastAsia="SimSun"/>
          <w:lang w:val="fr-FR" w:eastAsia="zh-CN"/>
        </w:rPr>
      </w:pPr>
      <w:r w:rsidRPr="004624B3">
        <w:rPr>
          <w:rFonts w:eastAsia="SimSun"/>
          <w:lang w:val="fr-FR" w:eastAsia="zh-CN"/>
        </w:rPr>
        <w:t>3.2.2</w:t>
      </w:r>
      <w:r w:rsidRPr="004624B3">
        <w:rPr>
          <w:rFonts w:eastAsia="SimSun"/>
          <w:lang w:val="fr-FR" w:eastAsia="zh-CN"/>
        </w:rPr>
        <w:tab/>
        <w:t>Dans le Nota</w:t>
      </w:r>
      <w:r w:rsidR="00D56730">
        <w:rPr>
          <w:rFonts w:eastAsia="SimSun"/>
          <w:lang w:val="fr-FR" w:eastAsia="zh-CN"/>
        </w:rPr>
        <w:t> </w:t>
      </w:r>
      <w:r w:rsidRPr="004624B3">
        <w:rPr>
          <w:rFonts w:eastAsia="SimSun"/>
          <w:lang w:val="fr-FR" w:eastAsia="zh-CN"/>
        </w:rPr>
        <w:t>1, après « </w:t>
      </w:r>
      <w:r w:rsidR="00D56730">
        <w:rPr>
          <w:rFonts w:eastAsia="SimSun"/>
          <w:lang w:val="fr-FR" w:eastAsia="zh-CN"/>
        </w:rPr>
        <w:t>“</w:t>
      </w:r>
      <w:r w:rsidRPr="004624B3">
        <w:rPr>
          <w:rFonts w:eastAsia="SimSun"/>
          <w:lang w:val="fr-FR" w:eastAsia="zh-CN"/>
        </w:rPr>
        <w:t>tert</w:t>
      </w:r>
      <w:r w:rsidR="00D56730">
        <w:rPr>
          <w:rFonts w:eastAsia="SimSun"/>
          <w:lang w:val="fr-FR" w:eastAsia="zh-CN"/>
        </w:rPr>
        <w:t>ˮ</w:t>
      </w:r>
      <w:r w:rsidRPr="004624B3">
        <w:rPr>
          <w:rFonts w:eastAsia="SimSun"/>
          <w:lang w:val="fr-FR" w:eastAsia="zh-CN"/>
        </w:rPr>
        <w:t>, »</w:t>
      </w:r>
      <w:r>
        <w:rPr>
          <w:rFonts w:eastAsia="SimSun"/>
          <w:lang w:val="fr-FR" w:eastAsia="zh-CN"/>
        </w:rPr>
        <w:t>,</w:t>
      </w:r>
      <w:r w:rsidRPr="004624B3">
        <w:rPr>
          <w:rFonts w:eastAsia="SimSun"/>
          <w:lang w:val="fr-FR" w:eastAsia="zh-CN"/>
        </w:rPr>
        <w:t xml:space="preserve"> ajouter « des préfixes </w:t>
      </w:r>
      <w:r w:rsidR="00D56730">
        <w:rPr>
          <w:rFonts w:eastAsia="SimSun"/>
          <w:lang w:val="fr-FR" w:eastAsia="zh-CN"/>
        </w:rPr>
        <w:t>“</w:t>
      </w:r>
      <w:r w:rsidRPr="004624B3">
        <w:rPr>
          <w:rFonts w:eastAsia="SimSun"/>
          <w:lang w:val="fr-FR" w:eastAsia="zh-CN"/>
        </w:rPr>
        <w:t>cis</w:t>
      </w:r>
      <w:r w:rsidR="00D56730">
        <w:rPr>
          <w:rFonts w:eastAsia="SimSun"/>
          <w:lang w:val="fr-FR" w:eastAsia="zh-CN"/>
        </w:rPr>
        <w:t>ˮ</w:t>
      </w:r>
      <w:r w:rsidRPr="004624B3">
        <w:rPr>
          <w:rFonts w:eastAsia="SimSun"/>
          <w:lang w:val="fr-FR" w:eastAsia="zh-CN"/>
        </w:rPr>
        <w:t xml:space="preserve"> et </w:t>
      </w:r>
      <w:r w:rsidR="00D56730">
        <w:rPr>
          <w:rFonts w:eastAsia="SimSun"/>
          <w:lang w:val="fr-FR" w:eastAsia="zh-CN"/>
        </w:rPr>
        <w:t>“</w:t>
      </w:r>
      <w:r w:rsidRPr="004624B3">
        <w:rPr>
          <w:rFonts w:eastAsia="SimSun"/>
          <w:lang w:val="fr-FR" w:eastAsia="zh-CN"/>
        </w:rPr>
        <w:t>trans</w:t>
      </w:r>
      <w:r w:rsidR="00D56730">
        <w:rPr>
          <w:rFonts w:eastAsia="SimSun"/>
          <w:lang w:val="fr-FR" w:eastAsia="zh-CN"/>
        </w:rPr>
        <w:t>ˮ</w:t>
      </w:r>
      <w:r w:rsidRPr="004624B3">
        <w:rPr>
          <w:rFonts w:eastAsia="SimSun"/>
          <w:lang w:val="fr-FR" w:eastAsia="zh-CN"/>
        </w:rPr>
        <w:t>, ».</w:t>
      </w:r>
    </w:p>
    <w:p w14:paraId="7A2DAA95" w14:textId="343820B0" w:rsidR="00C45B27" w:rsidRPr="004624B3" w:rsidRDefault="00C45B27" w:rsidP="00C45B27">
      <w:pPr>
        <w:pStyle w:val="SingleTxtG"/>
        <w:rPr>
          <w:i/>
          <w:iCs/>
          <w:lang w:val="fr-FR" w:eastAsia="fr-FR"/>
        </w:rPr>
      </w:pPr>
      <w:r w:rsidRPr="004624B3">
        <w:rPr>
          <w:rFonts w:eastAsia="SimSun"/>
          <w:i/>
          <w:iCs/>
          <w:lang w:val="fr-FR" w:eastAsia="zh-CN"/>
        </w:rPr>
        <w:t>(Document de référence</w:t>
      </w:r>
      <w:r w:rsidR="00D56730">
        <w:rPr>
          <w:rFonts w:eastAsia="SimSun"/>
          <w:i/>
          <w:iCs/>
          <w:lang w:val="fr-FR" w:eastAsia="zh-CN"/>
        </w:rPr>
        <w:t> </w:t>
      </w:r>
      <w:r w:rsidRPr="004624B3">
        <w:rPr>
          <w:rFonts w:eastAsia="SimSun"/>
          <w:i/>
          <w:iCs/>
          <w:lang w:val="fr-FR" w:eastAsia="zh-CN"/>
        </w:rPr>
        <w:t>: ECE/TRANS/WP.15/AC.1/2021/24/Add.1)</w:t>
      </w:r>
    </w:p>
    <w:p w14:paraId="44F620BF" w14:textId="05DC7038" w:rsidR="00C45B27" w:rsidRPr="004624B3" w:rsidRDefault="00C45B27" w:rsidP="00C45B27">
      <w:pPr>
        <w:pStyle w:val="H1G"/>
        <w:rPr>
          <w:lang w:val="fr-FR" w:eastAsia="zh-CN"/>
        </w:rPr>
      </w:pPr>
      <w:r w:rsidRPr="004624B3">
        <w:rPr>
          <w:lang w:val="fr-FR" w:eastAsia="zh-CN"/>
        </w:rPr>
        <w:lastRenderedPageBreak/>
        <w:tab/>
      </w:r>
      <w:r w:rsidRPr="004624B3">
        <w:rPr>
          <w:lang w:val="fr-FR" w:eastAsia="zh-CN"/>
        </w:rPr>
        <w:tab/>
        <w:t>Chapitre</w:t>
      </w:r>
      <w:r>
        <w:rPr>
          <w:lang w:val="fr-FR" w:eastAsia="zh-CN"/>
        </w:rPr>
        <w:t> </w:t>
      </w:r>
      <w:r w:rsidRPr="004624B3">
        <w:rPr>
          <w:lang w:val="fr-FR" w:eastAsia="zh-CN"/>
        </w:rPr>
        <w:t>3.2, tableau</w:t>
      </w:r>
      <w:r>
        <w:rPr>
          <w:lang w:val="fr-FR" w:eastAsia="zh-CN"/>
        </w:rPr>
        <w:t> </w:t>
      </w:r>
      <w:r w:rsidRPr="004624B3">
        <w:rPr>
          <w:lang w:val="fr-FR" w:eastAsia="zh-CN"/>
        </w:rPr>
        <w:t>B</w:t>
      </w:r>
    </w:p>
    <w:p w14:paraId="31531ABA" w14:textId="5491B275" w:rsidR="00C45B27" w:rsidRPr="004624B3" w:rsidRDefault="00C45B27" w:rsidP="00D56730">
      <w:pPr>
        <w:pStyle w:val="SingleTxtG"/>
        <w:ind w:left="2268"/>
        <w:rPr>
          <w:rFonts w:eastAsia="Calibri"/>
          <w:lang w:val="fr-FR"/>
        </w:rPr>
      </w:pPr>
      <w:r w:rsidRPr="004624B3">
        <w:rPr>
          <w:rFonts w:eastAsia="Calibri"/>
          <w:lang w:val="fr-FR"/>
        </w:rPr>
        <w:t>Pour la rubrique « NITRATE D</w:t>
      </w:r>
      <w:r>
        <w:rPr>
          <w:rFonts w:eastAsia="Calibri"/>
          <w:lang w:val="fr-FR"/>
        </w:rPr>
        <w:t>’</w:t>
      </w:r>
      <w:r w:rsidRPr="004624B3">
        <w:rPr>
          <w:rFonts w:eastAsia="Calibri"/>
          <w:lang w:val="fr-FR"/>
        </w:rPr>
        <w:t>AMMONIUM LIQUIDE, solution chaude concentrée à plus de 80</w:t>
      </w:r>
      <w:r w:rsidR="00D56730">
        <w:rPr>
          <w:rFonts w:eastAsia="Calibri"/>
          <w:lang w:val="fr-FR"/>
        </w:rPr>
        <w:t> </w:t>
      </w:r>
      <w:r w:rsidRPr="004624B3">
        <w:rPr>
          <w:rFonts w:eastAsia="Calibri"/>
          <w:lang w:val="fr-FR"/>
        </w:rPr>
        <w:t>% mais à 93</w:t>
      </w:r>
      <w:r w:rsidR="00D56730">
        <w:rPr>
          <w:rFonts w:eastAsia="Calibri"/>
          <w:lang w:val="fr-FR"/>
        </w:rPr>
        <w:t> </w:t>
      </w:r>
      <w:r w:rsidRPr="004624B3">
        <w:rPr>
          <w:rFonts w:eastAsia="Calibri"/>
          <w:lang w:val="fr-FR"/>
        </w:rPr>
        <w:t>% au maximum », dans la colonne (1), supprimer «</w:t>
      </w:r>
      <w:r w:rsidR="00D56730">
        <w:rPr>
          <w:rFonts w:eastAsia="Calibri"/>
          <w:lang w:val="fr-FR"/>
        </w:rPr>
        <w:t> </w:t>
      </w:r>
      <w:r w:rsidRPr="004624B3">
        <w:rPr>
          <w:rFonts w:eastAsia="Calibri"/>
          <w:lang w:val="fr-FR"/>
        </w:rPr>
        <w:t>à plus de 80</w:t>
      </w:r>
      <w:r w:rsidR="00D56730">
        <w:rPr>
          <w:rFonts w:eastAsia="Calibri"/>
          <w:lang w:val="fr-FR"/>
        </w:rPr>
        <w:t> </w:t>
      </w:r>
      <w:r w:rsidRPr="004624B3">
        <w:rPr>
          <w:rFonts w:eastAsia="Calibri"/>
          <w:lang w:val="fr-FR"/>
        </w:rPr>
        <w:t>% mais à 93</w:t>
      </w:r>
      <w:r w:rsidR="00D56730">
        <w:rPr>
          <w:rFonts w:eastAsia="Calibri"/>
          <w:lang w:val="fr-FR"/>
        </w:rPr>
        <w:t> </w:t>
      </w:r>
      <w:r w:rsidRPr="004624B3">
        <w:rPr>
          <w:rFonts w:eastAsia="Calibri"/>
          <w:lang w:val="fr-FR"/>
        </w:rPr>
        <w:t>% au maximum</w:t>
      </w:r>
      <w:r w:rsidR="00D56730">
        <w:rPr>
          <w:rFonts w:eastAsia="Calibri"/>
          <w:lang w:val="fr-FR"/>
        </w:rPr>
        <w:t> </w:t>
      </w:r>
      <w:r w:rsidRPr="004624B3">
        <w:rPr>
          <w:rFonts w:eastAsia="Calibri"/>
          <w:lang w:val="fr-FR"/>
        </w:rPr>
        <w:t>».</w:t>
      </w:r>
    </w:p>
    <w:p w14:paraId="5C351527" w14:textId="3EE581F7" w:rsidR="00C45B27" w:rsidRPr="004624B3" w:rsidRDefault="00C45B27" w:rsidP="00C45B27">
      <w:pPr>
        <w:pStyle w:val="SingleTxtG"/>
        <w:rPr>
          <w:rFonts w:eastAsia="SimSun"/>
          <w:lang w:val="fr-FR" w:eastAsia="zh-CN"/>
        </w:rPr>
      </w:pPr>
      <w:r w:rsidRPr="004624B3">
        <w:rPr>
          <w:rFonts w:eastAsia="Calibri"/>
          <w:i/>
          <w:iCs/>
          <w:lang w:val="fr-FR"/>
        </w:rPr>
        <w:t>(Document de référence</w:t>
      </w:r>
      <w:r w:rsidR="00D56730">
        <w:rPr>
          <w:rFonts w:eastAsia="Calibri"/>
          <w:i/>
          <w:iCs/>
          <w:lang w:val="fr-FR"/>
        </w:rPr>
        <w:t> </w:t>
      </w:r>
      <w:r w:rsidRPr="004624B3">
        <w:rPr>
          <w:rFonts w:eastAsia="Calibri"/>
          <w:i/>
          <w:iCs/>
          <w:lang w:val="fr-FR"/>
        </w:rPr>
        <w:t>: ECE/TRANS/WP.15/253)</w:t>
      </w:r>
    </w:p>
    <w:p w14:paraId="7B797339" w14:textId="1F483AAA" w:rsidR="00C45B27" w:rsidRDefault="00C45B27" w:rsidP="00D56730">
      <w:pPr>
        <w:pStyle w:val="SingleTxtG"/>
        <w:ind w:left="2268"/>
        <w:rPr>
          <w:rFonts w:eastAsia="SimSun"/>
          <w:lang w:val="fr-FR" w:eastAsia="zh-CN"/>
        </w:rPr>
      </w:pPr>
      <w:r w:rsidRPr="00D56730">
        <w:rPr>
          <w:rFonts w:eastAsia="Calibri"/>
          <w:lang w:val="fr-FR"/>
        </w:rPr>
        <w:t>Remplacer</w:t>
      </w:r>
      <w:r w:rsidRPr="004624B3">
        <w:rPr>
          <w:rFonts w:eastAsia="SimSun"/>
          <w:lang w:val="fr-FR" w:eastAsia="zh-CN"/>
        </w:rPr>
        <w:t xml:space="preserve"> les rubriques « BUTYLÈNES EN MÉLANGE », « BUTYLÈNE</w:t>
      </w:r>
      <w:r w:rsidR="00D56730">
        <w:rPr>
          <w:rFonts w:eastAsia="SimSun"/>
          <w:lang w:val="fr-FR" w:eastAsia="zh-CN"/>
        </w:rPr>
        <w:noBreakHyphen/>
      </w:r>
      <w:r w:rsidRPr="004624B3">
        <w:rPr>
          <w:rFonts w:eastAsia="SimSun"/>
          <w:lang w:val="fr-FR" w:eastAsia="zh-CN"/>
        </w:rPr>
        <w:t>1 », « cis-BUTYLÈNE-2 » et « trans-BUTYLÈNE-2 » par la rubrique suivante 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45B27" w:rsidRPr="00616A1F" w14:paraId="5C1D735D" w14:textId="77777777" w:rsidTr="00543F78">
        <w:trPr>
          <w:cantSplit/>
          <w:trHeight w:val="403"/>
        </w:trPr>
        <w:tc>
          <w:tcPr>
            <w:tcW w:w="4253" w:type="dxa"/>
          </w:tcPr>
          <w:p w14:paraId="342A16ED" w14:textId="62EB5582" w:rsidR="00C45B27" w:rsidRPr="00616A1F" w:rsidRDefault="00C45B27" w:rsidP="00543F78">
            <w:pPr>
              <w:suppressAutoHyphens w:val="0"/>
              <w:spacing w:before="40" w:after="40" w:line="220" w:lineRule="exact"/>
              <w:ind w:right="113"/>
            </w:pPr>
            <w:r w:rsidRPr="004624B3">
              <w:rPr>
                <w:lang w:val="fr-FR"/>
              </w:rPr>
              <w:t>BUTYLÈNE</w:t>
            </w:r>
          </w:p>
        </w:tc>
        <w:tc>
          <w:tcPr>
            <w:tcW w:w="1559" w:type="dxa"/>
          </w:tcPr>
          <w:p w14:paraId="4DBE46A8" w14:textId="77777777" w:rsidR="00C45B27" w:rsidRPr="00616A1F" w:rsidRDefault="00C45B27" w:rsidP="00543F78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17A97C97" w14:textId="77777777" w:rsidR="00C45B27" w:rsidRPr="00616A1F" w:rsidRDefault="00C45B27" w:rsidP="00543F78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</w:tbl>
    <w:p w14:paraId="3D0A1184" w14:textId="793C56F5" w:rsidR="00C45B27" w:rsidRDefault="00C45B27" w:rsidP="00D56730">
      <w:pPr>
        <w:pStyle w:val="SingleTxtG"/>
        <w:spacing w:before="120"/>
        <w:ind w:left="2268"/>
        <w:rPr>
          <w:lang w:val="fr-FR"/>
        </w:rPr>
      </w:pPr>
      <w:r w:rsidRPr="004624B3">
        <w:rPr>
          <w:rFonts w:eastAsia="SimSun"/>
          <w:lang w:val="fr-FR" w:eastAsia="zh-CN"/>
        </w:rPr>
        <w:tab/>
      </w:r>
      <w:r w:rsidRPr="00D56730">
        <w:rPr>
          <w:rFonts w:eastAsia="Calibri"/>
          <w:lang w:val="fr-FR"/>
        </w:rPr>
        <w:t>Modifier</w:t>
      </w:r>
      <w:r w:rsidRPr="004624B3">
        <w:rPr>
          <w:lang w:val="fr-FR"/>
        </w:rPr>
        <w:t xml:space="preserve"> la rubrique « EXTRAITS AROMATIQUES LIQUIDES » comme suit 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45B27" w:rsidRPr="00616A1F" w14:paraId="09E2DC04" w14:textId="77777777" w:rsidTr="00543F78">
        <w:trPr>
          <w:cantSplit/>
          <w:trHeight w:val="403"/>
        </w:trPr>
        <w:tc>
          <w:tcPr>
            <w:tcW w:w="4253" w:type="dxa"/>
          </w:tcPr>
          <w:p w14:paraId="42BDAFC9" w14:textId="5BF6EFD9" w:rsidR="00C45B27" w:rsidRPr="00616A1F" w:rsidRDefault="00C45B27" w:rsidP="00543F78">
            <w:pPr>
              <w:suppressAutoHyphens w:val="0"/>
              <w:spacing w:before="40" w:after="40" w:line="220" w:lineRule="exact"/>
              <w:ind w:right="113"/>
            </w:pPr>
            <w:r w:rsidRPr="004624B3">
              <w:rPr>
                <w:lang w:val="fr-FR"/>
              </w:rPr>
              <w:t>Extraits aromatiques liquides, voir</w:t>
            </w:r>
          </w:p>
        </w:tc>
        <w:tc>
          <w:tcPr>
            <w:tcW w:w="1559" w:type="dxa"/>
          </w:tcPr>
          <w:p w14:paraId="020D93C5" w14:textId="47476A59" w:rsidR="00C45B27" w:rsidRPr="00616A1F" w:rsidRDefault="00C45B27" w:rsidP="00543F78">
            <w:pPr>
              <w:spacing w:after="120"/>
              <w:ind w:left="284" w:hanging="284"/>
              <w:jc w:val="center"/>
            </w:pPr>
            <w:r>
              <w:t>1197</w:t>
            </w:r>
          </w:p>
        </w:tc>
        <w:tc>
          <w:tcPr>
            <w:tcW w:w="1559" w:type="dxa"/>
          </w:tcPr>
          <w:p w14:paraId="5DEA8AFC" w14:textId="1BBDA2A9" w:rsidR="00C45B27" w:rsidRPr="00616A1F" w:rsidRDefault="00C45B27" w:rsidP="00543F78">
            <w:pPr>
              <w:spacing w:after="120"/>
              <w:ind w:left="284" w:hanging="284"/>
              <w:jc w:val="center"/>
            </w:pPr>
            <w:r>
              <w:t>3</w:t>
            </w:r>
          </w:p>
        </w:tc>
      </w:tr>
    </w:tbl>
    <w:p w14:paraId="0C514198" w14:textId="4074234C" w:rsidR="00C45B27" w:rsidRDefault="00C45B27" w:rsidP="00D56730">
      <w:pPr>
        <w:pStyle w:val="SingleTxtG"/>
        <w:spacing w:before="120"/>
        <w:ind w:left="2268"/>
        <w:rPr>
          <w:lang w:val="fr-FR"/>
        </w:rPr>
      </w:pPr>
      <w:r w:rsidRPr="004624B3">
        <w:rPr>
          <w:rFonts w:eastAsia="SimSun"/>
          <w:lang w:val="fr-FR" w:eastAsia="zh-CN"/>
        </w:rPr>
        <w:tab/>
      </w:r>
      <w:r w:rsidRPr="00D56730">
        <w:rPr>
          <w:rFonts w:eastAsia="Calibri"/>
          <w:lang w:val="fr-FR"/>
        </w:rPr>
        <w:t>Modifier</w:t>
      </w:r>
      <w:r w:rsidRPr="004624B3">
        <w:rPr>
          <w:lang w:val="fr-FR"/>
        </w:rPr>
        <w:t xml:space="preserve"> la rubrique « EXTRAITS LIQUIDES POUR AROMATISER » comme suit 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45B27" w:rsidRPr="00616A1F" w14:paraId="2BD8F0BB" w14:textId="77777777" w:rsidTr="00543F78">
        <w:trPr>
          <w:cantSplit/>
          <w:trHeight w:val="403"/>
        </w:trPr>
        <w:tc>
          <w:tcPr>
            <w:tcW w:w="4253" w:type="dxa"/>
          </w:tcPr>
          <w:p w14:paraId="5F1F303C" w14:textId="4C8C1CC6" w:rsidR="00C45B27" w:rsidRPr="00616A1F" w:rsidRDefault="00C45B27" w:rsidP="00543F78">
            <w:pPr>
              <w:suppressAutoHyphens w:val="0"/>
              <w:spacing w:before="40" w:after="40" w:line="220" w:lineRule="exact"/>
              <w:ind w:right="113"/>
            </w:pPr>
            <w:r w:rsidRPr="004624B3">
              <w:rPr>
                <w:lang w:val="fr-FR"/>
              </w:rPr>
              <w:t>EXTRAITS, LIQUIDES, pour aromatiser</w:t>
            </w:r>
            <w:r>
              <w:rPr>
                <w:lang w:val="fr-FR"/>
              </w:rPr>
              <w:t>, voir</w:t>
            </w:r>
          </w:p>
        </w:tc>
        <w:tc>
          <w:tcPr>
            <w:tcW w:w="1559" w:type="dxa"/>
          </w:tcPr>
          <w:p w14:paraId="4A8A6322" w14:textId="776CC4B7" w:rsidR="00C45B27" w:rsidRPr="00616A1F" w:rsidRDefault="00C45B27" w:rsidP="00543F78">
            <w:pPr>
              <w:spacing w:after="120"/>
              <w:ind w:left="284" w:hanging="284"/>
              <w:jc w:val="center"/>
            </w:pPr>
            <w:r>
              <w:t>1197</w:t>
            </w:r>
          </w:p>
        </w:tc>
        <w:tc>
          <w:tcPr>
            <w:tcW w:w="1559" w:type="dxa"/>
          </w:tcPr>
          <w:p w14:paraId="3A09FA6D" w14:textId="4784D979" w:rsidR="00C45B27" w:rsidRPr="00616A1F" w:rsidRDefault="00C45B27" w:rsidP="00543F78">
            <w:pPr>
              <w:spacing w:after="120"/>
              <w:ind w:left="284" w:hanging="284"/>
              <w:jc w:val="center"/>
            </w:pPr>
            <w:r>
              <w:t>3</w:t>
            </w:r>
          </w:p>
        </w:tc>
      </w:tr>
    </w:tbl>
    <w:p w14:paraId="3C1FF3C2" w14:textId="295EFB9F" w:rsidR="00C45B27" w:rsidRPr="004624B3" w:rsidRDefault="00C45B27" w:rsidP="00D56730">
      <w:pPr>
        <w:pStyle w:val="SingleTxtG"/>
        <w:spacing w:before="120"/>
        <w:ind w:left="2268"/>
        <w:rPr>
          <w:lang w:val="fr-FR"/>
        </w:rPr>
      </w:pPr>
      <w:r w:rsidRPr="004624B3">
        <w:rPr>
          <w:lang w:val="fr-FR"/>
        </w:rPr>
        <w:tab/>
        <w:t>Pour la rubrique «</w:t>
      </w:r>
      <w:r w:rsidR="00D56730">
        <w:rPr>
          <w:lang w:val="fr-FR"/>
        </w:rPr>
        <w:t> </w:t>
      </w:r>
      <w:r w:rsidRPr="004624B3">
        <w:rPr>
          <w:lang w:val="fr-FR"/>
        </w:rPr>
        <w:t>CHUTES DE CAOUTCHOUC, sous forme de poudre ou de grains</w:t>
      </w:r>
      <w:r w:rsidR="00D56730">
        <w:rPr>
          <w:lang w:val="fr-FR"/>
        </w:rPr>
        <w:t> </w:t>
      </w:r>
      <w:r w:rsidRPr="004624B3">
        <w:rPr>
          <w:lang w:val="fr-FR"/>
        </w:rPr>
        <w:t>», modifier le nom et la description dans la première colonne</w:t>
      </w:r>
      <w:r>
        <w:rPr>
          <w:lang w:val="fr-FR"/>
        </w:rPr>
        <w:t>,</w:t>
      </w:r>
      <w:r w:rsidRPr="004624B3">
        <w:rPr>
          <w:lang w:val="fr-FR"/>
        </w:rPr>
        <w:t>comme suit</w:t>
      </w:r>
      <w:r w:rsidR="00D56730">
        <w:rPr>
          <w:lang w:val="fr-FR"/>
        </w:rPr>
        <w:t> </w:t>
      </w:r>
      <w:r w:rsidRPr="004624B3">
        <w:rPr>
          <w:lang w:val="fr-FR"/>
        </w:rPr>
        <w:t>:</w:t>
      </w:r>
    </w:p>
    <w:p w14:paraId="30D7399C" w14:textId="28E8F164" w:rsidR="00C45B27" w:rsidRPr="004D11C2" w:rsidRDefault="00C45B27" w:rsidP="00D56730">
      <w:pPr>
        <w:pStyle w:val="SingleTxtG"/>
        <w:ind w:left="2268"/>
        <w:rPr>
          <w:lang w:val="fr-FR"/>
        </w:rPr>
      </w:pPr>
      <w:r w:rsidRPr="004D11C2">
        <w:rPr>
          <w:lang w:val="fr-FR"/>
        </w:rPr>
        <w:tab/>
        <w:t>«</w:t>
      </w:r>
      <w:r w:rsidR="00D56730">
        <w:rPr>
          <w:lang w:val="fr-FR"/>
        </w:rPr>
        <w:t> </w:t>
      </w:r>
      <w:r w:rsidRPr="004D11C2">
        <w:rPr>
          <w:lang w:val="fr-FR"/>
        </w:rPr>
        <w:t>CHUTES DE CAOUTCHOUC, sous forme de poudre ou de grains, dont l</w:t>
      </w:r>
      <w:r>
        <w:rPr>
          <w:lang w:val="fr-FR"/>
        </w:rPr>
        <w:t>’</w:t>
      </w:r>
      <w:r w:rsidRPr="004D11C2">
        <w:rPr>
          <w:lang w:val="fr-FR"/>
        </w:rPr>
        <w:t xml:space="preserve">indice </w:t>
      </w:r>
      <w:r w:rsidRPr="00D56730">
        <w:rPr>
          <w:rFonts w:eastAsia="Calibri"/>
          <w:lang w:val="fr-FR"/>
        </w:rPr>
        <w:t>granulométrique</w:t>
      </w:r>
      <w:r w:rsidRPr="004D11C2">
        <w:rPr>
          <w:lang w:val="fr-FR"/>
        </w:rPr>
        <w:t xml:space="preserve"> ne dépasse pas 840</w:t>
      </w:r>
      <w:r w:rsidR="00D56730">
        <w:rPr>
          <w:lang w:val="fr-FR"/>
        </w:rPr>
        <w:t> </w:t>
      </w:r>
      <w:r w:rsidRPr="004D11C2">
        <w:rPr>
          <w:lang w:val="fr-FR"/>
        </w:rPr>
        <w:t xml:space="preserve">microns et </w:t>
      </w:r>
      <w:r>
        <w:rPr>
          <w:lang w:val="fr-FR"/>
        </w:rPr>
        <w:t xml:space="preserve">dont la </w:t>
      </w:r>
      <w:r w:rsidRPr="004D11C2">
        <w:rPr>
          <w:lang w:val="fr-FR"/>
        </w:rPr>
        <w:t xml:space="preserve">teneur en caoutchouc </w:t>
      </w:r>
      <w:r>
        <w:rPr>
          <w:lang w:val="fr-FR"/>
        </w:rPr>
        <w:t xml:space="preserve">est </w:t>
      </w:r>
      <w:r w:rsidRPr="004D11C2">
        <w:rPr>
          <w:lang w:val="fr-FR"/>
        </w:rPr>
        <w:t>supérieure à 45</w:t>
      </w:r>
      <w:r w:rsidR="00D56730">
        <w:rPr>
          <w:lang w:val="fr-FR"/>
        </w:rPr>
        <w:t> </w:t>
      </w:r>
      <w:r w:rsidRPr="004D11C2">
        <w:rPr>
          <w:lang w:val="fr-FR"/>
        </w:rPr>
        <w:t>%</w:t>
      </w:r>
      <w:r w:rsidR="00D56730">
        <w:rPr>
          <w:lang w:val="fr-FR"/>
        </w:rPr>
        <w:t> </w:t>
      </w:r>
      <w:r w:rsidRPr="004D11C2">
        <w:rPr>
          <w:lang w:val="fr-FR"/>
        </w:rPr>
        <w:t>»</w:t>
      </w:r>
      <w:r>
        <w:rPr>
          <w:lang w:val="fr-FR"/>
        </w:rPr>
        <w:t>.</w:t>
      </w:r>
    </w:p>
    <w:p w14:paraId="4BC9F13C" w14:textId="36882EE3" w:rsidR="00C45B27" w:rsidRPr="004D11C2" w:rsidRDefault="00C45B27" w:rsidP="00C45B27">
      <w:pPr>
        <w:pStyle w:val="SingleTxtG"/>
        <w:rPr>
          <w:i/>
          <w:iCs/>
          <w:lang w:val="fr-FR"/>
        </w:rPr>
      </w:pPr>
      <w:r w:rsidRPr="004D11C2">
        <w:rPr>
          <w:i/>
          <w:iCs/>
          <w:lang w:val="fr-FR"/>
        </w:rPr>
        <w:t>(Document de référence</w:t>
      </w:r>
      <w:r w:rsidR="006B6BC9">
        <w:rPr>
          <w:i/>
          <w:iCs/>
          <w:lang w:val="fr-FR"/>
        </w:rPr>
        <w:t> </w:t>
      </w:r>
      <w:r w:rsidRPr="004D11C2">
        <w:rPr>
          <w:i/>
          <w:iCs/>
          <w:lang w:val="fr-FR"/>
        </w:rPr>
        <w:t>: ECE/TRANS/WP.15/251)</w:t>
      </w:r>
    </w:p>
    <w:p w14:paraId="1D38634A" w14:textId="603AA33B" w:rsidR="00C45B27" w:rsidRPr="004D11C2" w:rsidRDefault="00C45B27" w:rsidP="00D56730">
      <w:pPr>
        <w:pStyle w:val="SingleTxtG"/>
        <w:ind w:left="2268"/>
        <w:rPr>
          <w:lang w:val="fr-FR"/>
        </w:rPr>
      </w:pPr>
      <w:r w:rsidRPr="004D11C2">
        <w:rPr>
          <w:lang w:val="fr-FR"/>
        </w:rPr>
        <w:tab/>
        <w:t>Pour la rubrique «</w:t>
      </w:r>
      <w:r w:rsidR="006B6BC9">
        <w:rPr>
          <w:lang w:val="fr-FR"/>
        </w:rPr>
        <w:t> </w:t>
      </w:r>
      <w:r w:rsidRPr="004D11C2">
        <w:rPr>
          <w:lang w:val="fr-FR"/>
        </w:rPr>
        <w:t>DÉCHETS DE CAOUTCHOUC, sous forme de poudre ou de grains</w:t>
      </w:r>
      <w:r w:rsidR="006B6BC9">
        <w:rPr>
          <w:lang w:val="fr-FR"/>
        </w:rPr>
        <w:t> </w:t>
      </w:r>
      <w:r w:rsidRPr="004D11C2">
        <w:rPr>
          <w:lang w:val="fr-FR"/>
        </w:rPr>
        <w:t>», modifier le</w:t>
      </w:r>
      <w:r>
        <w:rPr>
          <w:lang w:val="fr-FR"/>
        </w:rPr>
        <w:t xml:space="preserve"> </w:t>
      </w:r>
      <w:r w:rsidRPr="004D11C2">
        <w:rPr>
          <w:lang w:val="fr-FR"/>
        </w:rPr>
        <w:t>nom et la description dans la première colonne</w:t>
      </w:r>
      <w:r>
        <w:rPr>
          <w:lang w:val="fr-FR"/>
        </w:rPr>
        <w:t>,</w:t>
      </w:r>
      <w:r w:rsidRPr="004D11C2">
        <w:rPr>
          <w:lang w:val="fr-FR"/>
        </w:rPr>
        <w:t xml:space="preserve"> comme suit</w:t>
      </w:r>
      <w:r w:rsidR="006B6BC9">
        <w:rPr>
          <w:lang w:val="fr-FR"/>
        </w:rPr>
        <w:t> </w:t>
      </w:r>
      <w:r w:rsidRPr="004D11C2">
        <w:rPr>
          <w:lang w:val="fr-FR"/>
        </w:rPr>
        <w:t>:</w:t>
      </w:r>
    </w:p>
    <w:p w14:paraId="1745D538" w14:textId="5A7555E9" w:rsidR="00C45B27" w:rsidRPr="004D11C2" w:rsidRDefault="00C45B27" w:rsidP="00D56730">
      <w:pPr>
        <w:pStyle w:val="SingleTxtG"/>
        <w:ind w:left="2268"/>
        <w:rPr>
          <w:lang w:val="fr-FR"/>
        </w:rPr>
      </w:pPr>
      <w:r w:rsidRPr="004D11C2">
        <w:rPr>
          <w:lang w:val="fr-FR"/>
        </w:rPr>
        <w:tab/>
        <w:t>«</w:t>
      </w:r>
      <w:r w:rsidR="006B6BC9">
        <w:rPr>
          <w:lang w:val="fr-FR"/>
        </w:rPr>
        <w:t> </w:t>
      </w:r>
      <w:r w:rsidRPr="004D11C2">
        <w:rPr>
          <w:lang w:val="fr-FR"/>
        </w:rPr>
        <w:t>DÉCHETS DE CAOUTCHOUC, sous forme de poudre ou de grains, dont l</w:t>
      </w:r>
      <w:r>
        <w:rPr>
          <w:lang w:val="fr-FR"/>
        </w:rPr>
        <w:t>’</w:t>
      </w:r>
      <w:r w:rsidRPr="004D11C2">
        <w:rPr>
          <w:lang w:val="fr-FR"/>
        </w:rPr>
        <w:t xml:space="preserve">indice </w:t>
      </w:r>
      <w:r w:rsidRPr="00D56730">
        <w:rPr>
          <w:rFonts w:eastAsia="Calibri"/>
          <w:lang w:val="fr-FR"/>
        </w:rPr>
        <w:t>granulométrique</w:t>
      </w:r>
      <w:r w:rsidRPr="004D11C2">
        <w:rPr>
          <w:lang w:val="fr-FR"/>
        </w:rPr>
        <w:t xml:space="preserve"> ne dépasse pas 840</w:t>
      </w:r>
      <w:r w:rsidR="006B6BC9">
        <w:rPr>
          <w:lang w:val="fr-FR"/>
        </w:rPr>
        <w:t> </w:t>
      </w:r>
      <w:r w:rsidRPr="004D11C2">
        <w:rPr>
          <w:lang w:val="fr-FR"/>
        </w:rPr>
        <w:t xml:space="preserve">microns et </w:t>
      </w:r>
      <w:r>
        <w:rPr>
          <w:lang w:val="fr-FR"/>
        </w:rPr>
        <w:t xml:space="preserve">dont la </w:t>
      </w:r>
      <w:r w:rsidRPr="004D11C2">
        <w:rPr>
          <w:lang w:val="fr-FR"/>
        </w:rPr>
        <w:t xml:space="preserve">teneur en caoutchouc </w:t>
      </w:r>
      <w:r>
        <w:rPr>
          <w:lang w:val="fr-FR"/>
        </w:rPr>
        <w:t xml:space="preserve">est </w:t>
      </w:r>
      <w:r w:rsidRPr="004D11C2">
        <w:rPr>
          <w:lang w:val="fr-FR"/>
        </w:rPr>
        <w:t>supérieure à 45</w:t>
      </w:r>
      <w:r w:rsidR="006B6BC9">
        <w:rPr>
          <w:lang w:val="fr-FR"/>
        </w:rPr>
        <w:t> </w:t>
      </w:r>
      <w:r w:rsidRPr="004D11C2">
        <w:rPr>
          <w:lang w:val="fr-FR"/>
        </w:rPr>
        <w:t>%</w:t>
      </w:r>
      <w:r w:rsidR="006B6BC9">
        <w:rPr>
          <w:lang w:val="fr-FR"/>
        </w:rPr>
        <w:t> </w:t>
      </w:r>
      <w:r w:rsidRPr="004D11C2">
        <w:rPr>
          <w:lang w:val="fr-FR"/>
        </w:rPr>
        <w:t>»</w:t>
      </w:r>
      <w:r>
        <w:rPr>
          <w:lang w:val="fr-FR"/>
        </w:rPr>
        <w:t>.</w:t>
      </w:r>
    </w:p>
    <w:p w14:paraId="6D1175D2" w14:textId="27B6A694" w:rsidR="00C45B27" w:rsidRPr="004D11C2" w:rsidRDefault="00C45B27" w:rsidP="00C45B27">
      <w:pPr>
        <w:pStyle w:val="SingleTxtG"/>
        <w:rPr>
          <w:i/>
          <w:iCs/>
          <w:lang w:val="fr-FR"/>
        </w:rPr>
      </w:pPr>
      <w:r w:rsidRPr="004D11C2">
        <w:rPr>
          <w:i/>
          <w:iCs/>
          <w:lang w:val="fr-FR"/>
        </w:rPr>
        <w:t>(Document de référence</w:t>
      </w:r>
      <w:r w:rsidR="006B6BC9">
        <w:rPr>
          <w:i/>
          <w:iCs/>
          <w:lang w:val="fr-FR"/>
        </w:rPr>
        <w:t> </w:t>
      </w:r>
      <w:r w:rsidRPr="004D11C2">
        <w:rPr>
          <w:i/>
          <w:iCs/>
          <w:lang w:val="fr-FR"/>
        </w:rPr>
        <w:t>: ECE/TRANS/WP.15/251)</w:t>
      </w:r>
    </w:p>
    <w:p w14:paraId="51E1E722" w14:textId="06156414" w:rsidR="00C45B27" w:rsidRDefault="00C45B27" w:rsidP="00D56730">
      <w:pPr>
        <w:pStyle w:val="SingleTxtG"/>
        <w:ind w:left="2268"/>
        <w:rPr>
          <w:lang w:val="fr-FR"/>
        </w:rPr>
      </w:pPr>
      <w:r w:rsidRPr="004624B3">
        <w:rPr>
          <w:lang w:val="fr-FR"/>
        </w:rPr>
        <w:t xml:space="preserve">Ajouter </w:t>
      </w:r>
      <w:r w:rsidRPr="00D56730">
        <w:rPr>
          <w:rFonts w:eastAsia="Calibri"/>
          <w:lang w:val="fr-FR"/>
        </w:rPr>
        <w:t>les</w:t>
      </w:r>
      <w:r w:rsidRPr="004624B3">
        <w:rPr>
          <w:lang w:val="fr-FR"/>
        </w:rPr>
        <w:t xml:space="preserve"> nouvelles rubriques suivantes dans l</w:t>
      </w:r>
      <w:r>
        <w:rPr>
          <w:lang w:val="fr-FR"/>
        </w:rPr>
        <w:t>’</w:t>
      </w:r>
      <w:r w:rsidRPr="004624B3">
        <w:rPr>
          <w:lang w:val="fr-FR"/>
        </w:rPr>
        <w:t>ordre alphabétique</w:t>
      </w:r>
      <w:r w:rsidR="006B6BC9">
        <w:rPr>
          <w:lang w:val="fr-FR"/>
        </w:rPr>
        <w:t> </w:t>
      </w:r>
      <w:r w:rsidRPr="004624B3">
        <w:rPr>
          <w:lang w:val="fr-FR"/>
        </w:rPr>
        <w:t>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45B27" w:rsidRPr="00616A1F" w14:paraId="1BBA1C99" w14:textId="77777777" w:rsidTr="00543F78">
        <w:trPr>
          <w:cantSplit/>
          <w:trHeight w:val="403"/>
        </w:trPr>
        <w:tc>
          <w:tcPr>
            <w:tcW w:w="4253" w:type="dxa"/>
          </w:tcPr>
          <w:p w14:paraId="1DA9D188" w14:textId="1B3C6320" w:rsidR="00C45B27" w:rsidRPr="00616A1F" w:rsidRDefault="00C45B27" w:rsidP="00543F78">
            <w:pPr>
              <w:suppressAutoHyphens w:val="0"/>
              <w:spacing w:before="40" w:after="40" w:line="220" w:lineRule="exact"/>
              <w:ind w:right="113"/>
            </w:pPr>
            <w:r w:rsidRPr="004624B3">
              <w:rPr>
                <w:lang w:val="fr-FR"/>
              </w:rPr>
              <w:t>1-butylène, voir</w:t>
            </w:r>
          </w:p>
        </w:tc>
        <w:tc>
          <w:tcPr>
            <w:tcW w:w="1559" w:type="dxa"/>
          </w:tcPr>
          <w:p w14:paraId="16D816F1" w14:textId="2C57E08C" w:rsidR="00C45B27" w:rsidRPr="00616A1F" w:rsidRDefault="00C45B27" w:rsidP="00543F78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7AF4C86E" w14:textId="49409720" w:rsidR="00C45B27" w:rsidRPr="00616A1F" w:rsidRDefault="00C45B27" w:rsidP="00543F78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  <w:tr w:rsidR="00C45B27" w:rsidRPr="00616A1F" w14:paraId="7B0E19B1" w14:textId="77777777" w:rsidTr="00543F78">
        <w:trPr>
          <w:cantSplit/>
          <w:trHeight w:val="403"/>
        </w:trPr>
        <w:tc>
          <w:tcPr>
            <w:tcW w:w="4253" w:type="dxa"/>
          </w:tcPr>
          <w:p w14:paraId="6AB9F433" w14:textId="375E22ED" w:rsidR="00C45B27" w:rsidRPr="004624B3" w:rsidRDefault="00C45B27" w:rsidP="00543F78">
            <w:pPr>
              <w:suppressAutoHyphens w:val="0"/>
              <w:spacing w:before="40" w:after="40" w:line="220" w:lineRule="exact"/>
              <w:ind w:right="113"/>
              <w:rPr>
                <w:lang w:val="fr-FR"/>
              </w:rPr>
            </w:pPr>
            <w:bookmarkStart w:id="0" w:name="_Hlk64032589"/>
            <w:r w:rsidRPr="004624B3">
              <w:rPr>
                <w:lang w:val="fr-FR"/>
              </w:rPr>
              <w:t>cis-2-butylène, voir</w:t>
            </w:r>
            <w:bookmarkEnd w:id="0"/>
          </w:p>
        </w:tc>
        <w:tc>
          <w:tcPr>
            <w:tcW w:w="1559" w:type="dxa"/>
          </w:tcPr>
          <w:p w14:paraId="7ADA455B" w14:textId="06B1C33E" w:rsidR="00C45B27" w:rsidRDefault="00C45B27" w:rsidP="00543F78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22A3A56D" w14:textId="6C9BCF1D" w:rsidR="00C45B27" w:rsidRDefault="00C45B27" w:rsidP="00543F78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  <w:tr w:rsidR="00C45B27" w:rsidRPr="00616A1F" w14:paraId="2E9C66E5" w14:textId="77777777" w:rsidTr="00543F78">
        <w:trPr>
          <w:cantSplit/>
          <w:trHeight w:val="403"/>
        </w:trPr>
        <w:tc>
          <w:tcPr>
            <w:tcW w:w="4253" w:type="dxa"/>
          </w:tcPr>
          <w:p w14:paraId="3A32AC89" w14:textId="645E907D" w:rsidR="00C45B27" w:rsidRPr="004624B3" w:rsidRDefault="00C45B27" w:rsidP="00543F78">
            <w:pPr>
              <w:suppressAutoHyphens w:val="0"/>
              <w:spacing w:before="40" w:after="40" w:line="220" w:lineRule="exact"/>
              <w:ind w:right="113"/>
              <w:rPr>
                <w:lang w:val="fr-FR"/>
              </w:rPr>
            </w:pPr>
            <w:bookmarkStart w:id="1" w:name="_Hlk64032601"/>
            <w:r w:rsidRPr="004624B3">
              <w:rPr>
                <w:lang w:val="fr-FR"/>
              </w:rPr>
              <w:t>trans-2-butylène, voir</w:t>
            </w:r>
            <w:bookmarkEnd w:id="1"/>
          </w:p>
        </w:tc>
        <w:tc>
          <w:tcPr>
            <w:tcW w:w="1559" w:type="dxa"/>
          </w:tcPr>
          <w:p w14:paraId="4511E15B" w14:textId="4D115E2D" w:rsidR="00C45B27" w:rsidRDefault="00C45B27" w:rsidP="00543F78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59FF34E0" w14:textId="279EAB4A" w:rsidR="00C45B27" w:rsidRDefault="00C45B27" w:rsidP="00543F78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  <w:tr w:rsidR="00C45B27" w:rsidRPr="00616A1F" w14:paraId="58B9B1B9" w14:textId="77777777" w:rsidTr="00543F78">
        <w:trPr>
          <w:cantSplit/>
          <w:trHeight w:val="403"/>
        </w:trPr>
        <w:tc>
          <w:tcPr>
            <w:tcW w:w="4253" w:type="dxa"/>
          </w:tcPr>
          <w:p w14:paraId="79E09911" w14:textId="7E613B9E" w:rsidR="00C45B27" w:rsidRPr="004624B3" w:rsidRDefault="00C45B27" w:rsidP="00543F78">
            <w:pPr>
              <w:suppressAutoHyphens w:val="0"/>
              <w:spacing w:before="40" w:after="40" w:line="220" w:lineRule="exact"/>
              <w:ind w:right="113"/>
              <w:rPr>
                <w:lang w:val="fr-FR"/>
              </w:rPr>
            </w:pPr>
            <w:r w:rsidRPr="004624B3">
              <w:rPr>
                <w:lang w:val="fr-FR"/>
              </w:rPr>
              <w:t>Butylènes, mélange, voir</w:t>
            </w:r>
          </w:p>
        </w:tc>
        <w:tc>
          <w:tcPr>
            <w:tcW w:w="1559" w:type="dxa"/>
          </w:tcPr>
          <w:p w14:paraId="385D0AFA" w14:textId="076B5133" w:rsidR="00C45B27" w:rsidRDefault="00C45B27" w:rsidP="00543F78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647ADE94" w14:textId="0D1DF294" w:rsidR="00C45B27" w:rsidRDefault="00C45B27" w:rsidP="00543F78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  <w:tr w:rsidR="00C45B27" w:rsidRPr="00616A1F" w14:paraId="74458E1A" w14:textId="77777777" w:rsidTr="00543F78">
        <w:trPr>
          <w:cantSplit/>
          <w:trHeight w:val="403"/>
        </w:trPr>
        <w:tc>
          <w:tcPr>
            <w:tcW w:w="4253" w:type="dxa"/>
          </w:tcPr>
          <w:p w14:paraId="04ABE3DA" w14:textId="164EE9D6" w:rsidR="00C45B27" w:rsidRPr="004624B3" w:rsidRDefault="00C45B27" w:rsidP="00543F78">
            <w:pPr>
              <w:suppressAutoHyphens w:val="0"/>
              <w:spacing w:before="40" w:after="40" w:line="220" w:lineRule="exact"/>
              <w:ind w:right="113"/>
              <w:rPr>
                <w:lang w:val="fr-FR"/>
              </w:rPr>
            </w:pPr>
            <w:r w:rsidRPr="004624B3">
              <w:rPr>
                <w:lang w:val="fr-FR"/>
              </w:rPr>
              <w:t>POUDRE DE DIHYDROXYDE DE COBALT ayant une teneur en particules respirables supérieure ou égale à 10</w:t>
            </w:r>
            <w:r>
              <w:rPr>
                <w:lang w:val="fr-FR"/>
              </w:rPr>
              <w:t> </w:t>
            </w:r>
            <w:r w:rsidRPr="004624B3">
              <w:rPr>
                <w:lang w:val="fr-FR"/>
              </w:rPr>
              <w:t>%</w:t>
            </w:r>
          </w:p>
        </w:tc>
        <w:tc>
          <w:tcPr>
            <w:tcW w:w="1559" w:type="dxa"/>
          </w:tcPr>
          <w:p w14:paraId="5150CF60" w14:textId="1BBE9DB2" w:rsidR="00C45B27" w:rsidRDefault="00C45B27" w:rsidP="00543F78">
            <w:pPr>
              <w:spacing w:after="120"/>
              <w:ind w:left="284" w:hanging="284"/>
              <w:jc w:val="center"/>
            </w:pPr>
            <w:r>
              <w:t>3550</w:t>
            </w:r>
          </w:p>
        </w:tc>
        <w:tc>
          <w:tcPr>
            <w:tcW w:w="1559" w:type="dxa"/>
          </w:tcPr>
          <w:p w14:paraId="24308406" w14:textId="1A9D297C" w:rsidR="00C45B27" w:rsidRDefault="00C45B27" w:rsidP="00543F78">
            <w:pPr>
              <w:spacing w:after="120"/>
              <w:ind w:left="284" w:hanging="284"/>
              <w:jc w:val="center"/>
            </w:pPr>
            <w:r>
              <w:t>6.1</w:t>
            </w:r>
          </w:p>
        </w:tc>
      </w:tr>
      <w:tr w:rsidR="00C45B27" w:rsidRPr="00616A1F" w14:paraId="4618B679" w14:textId="77777777" w:rsidTr="00543F78">
        <w:trPr>
          <w:cantSplit/>
          <w:trHeight w:val="403"/>
        </w:trPr>
        <w:tc>
          <w:tcPr>
            <w:tcW w:w="4253" w:type="dxa"/>
          </w:tcPr>
          <w:p w14:paraId="37A79AF1" w14:textId="27DCBECE" w:rsidR="00C45B27" w:rsidRPr="004624B3" w:rsidRDefault="00C45B27" w:rsidP="00543F78">
            <w:pPr>
              <w:suppressAutoHyphens w:val="0"/>
              <w:spacing w:before="40" w:after="40" w:line="220" w:lineRule="exact"/>
              <w:ind w:right="113"/>
              <w:rPr>
                <w:lang w:val="fr-FR"/>
              </w:rPr>
            </w:pPr>
            <w:r w:rsidRPr="004624B3">
              <w:rPr>
                <w:lang w:val="fr-FR"/>
              </w:rPr>
              <w:t>EXTRAITS, LIQUIDES, pour aromatiser »</w:t>
            </w:r>
          </w:p>
        </w:tc>
        <w:tc>
          <w:tcPr>
            <w:tcW w:w="1559" w:type="dxa"/>
          </w:tcPr>
          <w:p w14:paraId="33EFF18F" w14:textId="7DD3D5C0" w:rsidR="00C45B27" w:rsidRDefault="00C45B27" w:rsidP="00543F78">
            <w:pPr>
              <w:spacing w:after="120"/>
              <w:ind w:left="284" w:hanging="284"/>
              <w:jc w:val="center"/>
            </w:pPr>
            <w:r>
              <w:t>1197</w:t>
            </w:r>
          </w:p>
        </w:tc>
        <w:tc>
          <w:tcPr>
            <w:tcW w:w="1559" w:type="dxa"/>
          </w:tcPr>
          <w:p w14:paraId="1712C4E8" w14:textId="42BC2B99" w:rsidR="00C45B27" w:rsidRDefault="00C45B27" w:rsidP="00543F78">
            <w:pPr>
              <w:spacing w:after="120"/>
              <w:ind w:left="284" w:hanging="284"/>
              <w:jc w:val="center"/>
            </w:pPr>
            <w:r>
              <w:t>3</w:t>
            </w:r>
          </w:p>
        </w:tc>
      </w:tr>
      <w:tr w:rsidR="00C45B27" w:rsidRPr="00616A1F" w14:paraId="10601D7E" w14:textId="77777777" w:rsidTr="00543F78">
        <w:trPr>
          <w:cantSplit/>
          <w:trHeight w:val="403"/>
        </w:trPr>
        <w:tc>
          <w:tcPr>
            <w:tcW w:w="4253" w:type="dxa"/>
          </w:tcPr>
          <w:p w14:paraId="31894517" w14:textId="265CC0FC" w:rsidR="00C45B27" w:rsidRPr="004624B3" w:rsidRDefault="00C45B27" w:rsidP="00543F78">
            <w:pPr>
              <w:suppressAutoHyphens w:val="0"/>
              <w:spacing w:before="40" w:after="40" w:line="220" w:lineRule="exact"/>
              <w:ind w:right="113"/>
              <w:rPr>
                <w:lang w:val="fr-FR"/>
              </w:rPr>
            </w:pPr>
            <w:r w:rsidRPr="004624B3">
              <w:rPr>
                <w:lang w:val="fr-FR"/>
              </w:rPr>
              <w:t>PEROXYDE D</w:t>
            </w:r>
            <w:r>
              <w:rPr>
                <w:lang w:val="fr-FR"/>
              </w:rPr>
              <w:t>’</w:t>
            </w:r>
            <w:r w:rsidRPr="004624B3">
              <w:rPr>
                <w:lang w:val="fr-FR"/>
              </w:rPr>
              <w:t>HYDROGÈNE STABILISÉ</w:t>
            </w:r>
          </w:p>
        </w:tc>
        <w:tc>
          <w:tcPr>
            <w:tcW w:w="1559" w:type="dxa"/>
          </w:tcPr>
          <w:p w14:paraId="7A2C3ED8" w14:textId="6FA07843" w:rsidR="00C45B27" w:rsidRDefault="00C45B27" w:rsidP="00543F78">
            <w:pPr>
              <w:spacing w:after="120"/>
              <w:ind w:left="284" w:hanging="284"/>
              <w:jc w:val="center"/>
            </w:pPr>
            <w:r>
              <w:t>2015</w:t>
            </w:r>
          </w:p>
        </w:tc>
        <w:tc>
          <w:tcPr>
            <w:tcW w:w="1559" w:type="dxa"/>
          </w:tcPr>
          <w:p w14:paraId="0E73ED37" w14:textId="4BA8BB3D" w:rsidR="00C45B27" w:rsidRDefault="00C45B27" w:rsidP="00543F78">
            <w:pPr>
              <w:spacing w:after="120"/>
              <w:ind w:left="284" w:hanging="284"/>
              <w:jc w:val="center"/>
            </w:pPr>
            <w:r>
              <w:t>5.1</w:t>
            </w:r>
          </w:p>
        </w:tc>
      </w:tr>
    </w:tbl>
    <w:p w14:paraId="34543468" w14:textId="1A968E15" w:rsidR="00F9573C" w:rsidRPr="00C45B27" w:rsidRDefault="00C45B27" w:rsidP="00C45B27">
      <w:pPr>
        <w:pStyle w:val="SingleTxtG"/>
        <w:spacing w:before="240" w:after="0"/>
        <w:jc w:val="center"/>
        <w:rPr>
          <w:u w:val="single"/>
          <w:lang w:val="fr-FR" w:eastAsia="zh-CN"/>
        </w:rPr>
      </w:pPr>
      <w:r>
        <w:rPr>
          <w:u w:val="single"/>
          <w:lang w:val="fr-FR" w:eastAsia="zh-CN"/>
        </w:rPr>
        <w:tab/>
      </w:r>
      <w:r>
        <w:rPr>
          <w:u w:val="single"/>
          <w:lang w:val="fr-FR" w:eastAsia="zh-CN"/>
        </w:rPr>
        <w:tab/>
      </w:r>
      <w:r>
        <w:rPr>
          <w:u w:val="single"/>
          <w:lang w:val="fr-FR" w:eastAsia="zh-CN"/>
        </w:rPr>
        <w:tab/>
      </w:r>
      <w:r>
        <w:rPr>
          <w:u w:val="single"/>
          <w:lang w:val="fr-FR" w:eastAsia="zh-CN"/>
        </w:rPr>
        <w:tab/>
      </w:r>
    </w:p>
    <w:sectPr w:rsidR="00F9573C" w:rsidRPr="00C45B27" w:rsidSect="00C45B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8A5B" w14:textId="77777777" w:rsidR="00672E44" w:rsidRDefault="00672E44" w:rsidP="00F95C08">
      <w:pPr>
        <w:spacing w:line="240" w:lineRule="auto"/>
      </w:pPr>
    </w:p>
  </w:endnote>
  <w:endnote w:type="continuationSeparator" w:id="0">
    <w:p w14:paraId="6E4D5817" w14:textId="77777777" w:rsidR="00672E44" w:rsidRPr="00AC3823" w:rsidRDefault="00672E44" w:rsidP="00AC3823">
      <w:pPr>
        <w:pStyle w:val="Pieddepage"/>
      </w:pPr>
    </w:p>
  </w:endnote>
  <w:endnote w:type="continuationNotice" w:id="1">
    <w:p w14:paraId="3D580618" w14:textId="77777777" w:rsidR="00672E44" w:rsidRDefault="00672E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82F1" w14:textId="515088E3" w:rsidR="00C45B27" w:rsidRPr="00C45B27" w:rsidRDefault="00C45B27" w:rsidP="00C45B27">
    <w:pPr>
      <w:pStyle w:val="Pieddepage"/>
      <w:tabs>
        <w:tab w:val="right" w:pos="9638"/>
      </w:tabs>
    </w:pPr>
    <w:r w:rsidRPr="00C45B27">
      <w:rPr>
        <w:b/>
        <w:sz w:val="18"/>
      </w:rPr>
      <w:fldChar w:fldCharType="begin"/>
    </w:r>
    <w:r w:rsidRPr="00C45B27">
      <w:rPr>
        <w:b/>
        <w:sz w:val="18"/>
      </w:rPr>
      <w:instrText xml:space="preserve"> PAGE  \* MERGEFORMAT </w:instrText>
    </w:r>
    <w:r w:rsidRPr="00C45B27">
      <w:rPr>
        <w:b/>
        <w:sz w:val="18"/>
      </w:rPr>
      <w:fldChar w:fldCharType="separate"/>
    </w:r>
    <w:r w:rsidRPr="00C45B27">
      <w:rPr>
        <w:b/>
        <w:noProof/>
        <w:sz w:val="18"/>
      </w:rPr>
      <w:t>2</w:t>
    </w:r>
    <w:r w:rsidRPr="00C45B27">
      <w:rPr>
        <w:b/>
        <w:sz w:val="18"/>
      </w:rPr>
      <w:fldChar w:fldCharType="end"/>
    </w:r>
    <w:r>
      <w:rPr>
        <w:b/>
        <w:sz w:val="18"/>
      </w:rPr>
      <w:tab/>
    </w:r>
    <w:r>
      <w:t>GE.22-07222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5443" w14:textId="42433713" w:rsidR="00C45B27" w:rsidRPr="00C45B27" w:rsidRDefault="00C45B27" w:rsidP="00C45B27">
    <w:pPr>
      <w:pStyle w:val="Pieddepage"/>
      <w:tabs>
        <w:tab w:val="right" w:pos="9638"/>
      </w:tabs>
      <w:rPr>
        <w:b/>
        <w:sz w:val="18"/>
      </w:rPr>
    </w:pPr>
    <w:r>
      <w:t>GE.22-07222</w:t>
    </w:r>
    <w:r>
      <w:tab/>
    </w:r>
    <w:r w:rsidRPr="00C45B27">
      <w:rPr>
        <w:b/>
        <w:sz w:val="18"/>
      </w:rPr>
      <w:fldChar w:fldCharType="begin"/>
    </w:r>
    <w:r w:rsidRPr="00C45B27">
      <w:rPr>
        <w:b/>
        <w:sz w:val="18"/>
      </w:rPr>
      <w:instrText xml:space="preserve"> PAGE  \* MERGEFORMAT </w:instrText>
    </w:r>
    <w:r w:rsidRPr="00C45B27">
      <w:rPr>
        <w:b/>
        <w:sz w:val="18"/>
      </w:rPr>
      <w:fldChar w:fldCharType="separate"/>
    </w:r>
    <w:r w:rsidRPr="00C45B27">
      <w:rPr>
        <w:b/>
        <w:noProof/>
        <w:sz w:val="18"/>
      </w:rPr>
      <w:t>3</w:t>
    </w:r>
    <w:r w:rsidRPr="00C45B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B65" w14:textId="7897C666" w:rsidR="007F20FA" w:rsidRPr="00C45B27" w:rsidRDefault="00C45B27" w:rsidP="00C45B2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38D341" wp14:editId="78D476E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22-07222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098208C" wp14:editId="28D6CE5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290622    290622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896B" w14:textId="77777777" w:rsidR="00672E44" w:rsidRPr="00AC3823" w:rsidRDefault="00672E4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A39E1" w14:textId="77777777" w:rsidR="00672E44" w:rsidRPr="00AC3823" w:rsidRDefault="00672E4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9F3BC7" w14:textId="77777777" w:rsidR="00672E44" w:rsidRPr="00AC3823" w:rsidRDefault="00672E44">
      <w:pPr>
        <w:spacing w:line="240" w:lineRule="auto"/>
        <w:rPr>
          <w:sz w:val="2"/>
          <w:szCs w:val="2"/>
        </w:rPr>
      </w:pPr>
    </w:p>
  </w:footnote>
  <w:footnote w:id="2">
    <w:p w14:paraId="616254E0" w14:textId="6704CCC2" w:rsidR="00D56730" w:rsidRPr="00D56730" w:rsidRDefault="00D56730">
      <w:pPr>
        <w:pStyle w:val="Notedebasdepage"/>
      </w:pPr>
      <w:r>
        <w:rPr>
          <w:rStyle w:val="Appelnotedebasdep"/>
        </w:rPr>
        <w:tab/>
      </w:r>
      <w:r w:rsidRPr="00D5673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F6D7F">
        <w:t>Diffusé</w:t>
      </w:r>
      <w:r>
        <w:t>e</w:t>
      </w:r>
      <w:r w:rsidRPr="006F6D7F">
        <w:t xml:space="preserve"> en allemand par la Commission centrale pour la navigation du Rhin sous la cote</w:t>
      </w:r>
      <w:r w:rsidRPr="003A05A4">
        <w:t xml:space="preserve"> </w:t>
      </w:r>
      <w:r w:rsidRPr="00AC51D1">
        <w:rPr>
          <w:szCs w:val="18"/>
          <w:lang w:val="fr-FR"/>
        </w:rPr>
        <w:t>CCNR</w:t>
      </w:r>
      <w:r>
        <w:rPr>
          <w:szCs w:val="18"/>
          <w:lang w:val="fr-FR"/>
        </w:rPr>
        <w:noBreakHyphen/>
      </w:r>
      <w:r w:rsidRPr="003A05A4">
        <w:t>ZKR/ADN/WP.15/AC.2/2022/23</w:t>
      </w:r>
      <w:r>
        <w:t>.</w:t>
      </w:r>
    </w:p>
  </w:footnote>
  <w:footnote w:id="3">
    <w:p w14:paraId="35A7B480" w14:textId="0CFF5A4C" w:rsidR="00D56730" w:rsidRPr="00D56730" w:rsidRDefault="00D56730">
      <w:pPr>
        <w:pStyle w:val="Notedebasdepage"/>
      </w:pPr>
      <w:r>
        <w:rPr>
          <w:rStyle w:val="Appelnotedebasdep"/>
        </w:rPr>
        <w:tab/>
      </w:r>
      <w:r w:rsidRPr="00D56730">
        <w:rPr>
          <w:rStyle w:val="Appelnotedebasdep"/>
          <w:sz w:val="20"/>
          <w:vertAlign w:val="baseline"/>
        </w:rPr>
        <w:t>**</w:t>
      </w:r>
      <w:r w:rsidRPr="00D56730">
        <w:rPr>
          <w:rStyle w:val="Appelnotedebasdep"/>
          <w:sz w:val="20"/>
          <w:vertAlign w:val="baseline"/>
        </w:rPr>
        <w:tab/>
      </w:r>
      <w:hyperlink r:id="rId1" w:history="1">
        <w:r w:rsidRPr="00D56730">
          <w:rPr>
            <w:rStyle w:val="Lienhypertexte"/>
            <w:color w:val="auto"/>
          </w:rPr>
          <w:t>A/76/6</w:t>
        </w:r>
      </w:hyperlink>
      <w:r w:rsidRPr="00D56730">
        <w:t xml:space="preserve"> (Sect</w:t>
      </w:r>
      <w:r>
        <w:t>.</w:t>
      </w:r>
      <w:r>
        <w:t> </w:t>
      </w:r>
      <w:r>
        <w:t>20), par.</w:t>
      </w:r>
      <w:r>
        <w:t> </w:t>
      </w:r>
      <w:r>
        <w:t>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0575" w14:textId="6BD6D394" w:rsidR="00C45B27" w:rsidRPr="00C45B27" w:rsidRDefault="00C45B27">
    <w:pPr>
      <w:pStyle w:val="En-tte"/>
    </w:pPr>
    <w:fldSimple w:instr=" TITLE  \* MERGEFORMAT ">
      <w:r>
        <w:t>ECE/TRANS/WP.15/AC.2/2022/23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E43B" w14:textId="420F97C6" w:rsidR="00C45B27" w:rsidRPr="00C45B27" w:rsidRDefault="00C45B27" w:rsidP="00C45B27">
    <w:pPr>
      <w:pStyle w:val="En-tte"/>
      <w:jc w:val="right"/>
    </w:pPr>
    <w:fldSimple w:instr=" TITLE  \* MERGEFORMAT ">
      <w:r>
        <w:t>ECE/TRANS/WP.15/AC.2/2022/23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4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4849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72E44"/>
    <w:rsid w:val="006B6BC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5B27"/>
    <w:rsid w:val="00C97039"/>
    <w:rsid w:val="00D3439C"/>
    <w:rsid w:val="00D56730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C8911C"/>
  <w15:docId w15:val="{D8074A58-49AB-4BE4-A6FD-BBA8618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5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fr/A/76/6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F9140-F8EA-4685-8CCA-ECE2A37AEFD7}"/>
</file>

<file path=customXml/itemProps2.xml><?xml version="1.0" encoding="utf-8"?>
<ds:datastoreItem xmlns:ds="http://schemas.openxmlformats.org/officeDocument/2006/customXml" ds:itemID="{09BE7E60-119F-430A-B64E-DCDC81175D0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501</Words>
  <Characters>2690</Characters>
  <Application>Microsoft Office Word</Application>
  <DocSecurity>0</DocSecurity>
  <Lines>95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ECE/TRANS/WP.15/AC.2/2022/23</vt:lpstr>
    </vt:vector>
  </TitlesOfParts>
  <Company>DCM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ECE/TRANS/WP.15/AC.2/2022/23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2022-06-29T09:28:00Z</dcterms:created>
  <dcterms:modified xsi:type="dcterms:W3CDTF">2022-06-29T09:28:00Z</dcterms:modified>
</cp:coreProperties>
</file>