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F23114" w14:textId="77777777" w:rsidTr="00C97039">
        <w:trPr>
          <w:trHeight w:hRule="exact" w:val="851"/>
        </w:trPr>
        <w:tc>
          <w:tcPr>
            <w:tcW w:w="1276" w:type="dxa"/>
            <w:tcBorders>
              <w:bottom w:val="single" w:sz="4" w:space="0" w:color="auto"/>
            </w:tcBorders>
          </w:tcPr>
          <w:p w14:paraId="223017CA" w14:textId="77777777" w:rsidR="00F35BAF" w:rsidRPr="00DB58B5" w:rsidRDefault="00F35BAF" w:rsidP="00AC32B9"/>
        </w:tc>
        <w:tc>
          <w:tcPr>
            <w:tcW w:w="2268" w:type="dxa"/>
            <w:tcBorders>
              <w:bottom w:val="single" w:sz="4" w:space="0" w:color="auto"/>
            </w:tcBorders>
            <w:vAlign w:val="bottom"/>
          </w:tcPr>
          <w:p w14:paraId="2A0D75C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6D1602" w14:textId="7FE6EDC7" w:rsidR="00F35BAF" w:rsidRPr="00DB58B5" w:rsidRDefault="00AC32B9" w:rsidP="00AC32B9">
            <w:pPr>
              <w:jc w:val="right"/>
            </w:pPr>
            <w:r w:rsidRPr="00AC32B9">
              <w:rPr>
                <w:sz w:val="40"/>
              </w:rPr>
              <w:t>ECE</w:t>
            </w:r>
            <w:r>
              <w:t>/TRANS/WP.15/AC.2/2022/22</w:t>
            </w:r>
          </w:p>
        </w:tc>
      </w:tr>
      <w:tr w:rsidR="00F35BAF" w:rsidRPr="00DB58B5" w14:paraId="4846FEB3" w14:textId="77777777" w:rsidTr="00C97039">
        <w:trPr>
          <w:trHeight w:hRule="exact" w:val="2835"/>
        </w:trPr>
        <w:tc>
          <w:tcPr>
            <w:tcW w:w="1276" w:type="dxa"/>
            <w:tcBorders>
              <w:top w:val="single" w:sz="4" w:space="0" w:color="auto"/>
              <w:bottom w:val="single" w:sz="12" w:space="0" w:color="auto"/>
            </w:tcBorders>
          </w:tcPr>
          <w:p w14:paraId="5651AAC0" w14:textId="77777777" w:rsidR="00F35BAF" w:rsidRPr="00DB58B5" w:rsidRDefault="00F35BAF" w:rsidP="00C97039">
            <w:pPr>
              <w:spacing w:before="120"/>
              <w:jc w:val="center"/>
            </w:pPr>
            <w:r>
              <w:rPr>
                <w:noProof/>
                <w:lang w:eastAsia="fr-CH"/>
              </w:rPr>
              <w:drawing>
                <wp:inline distT="0" distB="0" distL="0" distR="0" wp14:anchorId="2F3103DB" wp14:editId="066DAA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10637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2FCD827" w14:textId="77777777" w:rsidR="00F35BAF" w:rsidRDefault="00AC32B9" w:rsidP="00C97039">
            <w:pPr>
              <w:spacing w:before="240"/>
            </w:pPr>
            <w:r>
              <w:t>Distr. générale</w:t>
            </w:r>
          </w:p>
          <w:p w14:paraId="232C6314" w14:textId="77777777" w:rsidR="00AC32B9" w:rsidRDefault="00AC32B9" w:rsidP="00AC32B9">
            <w:pPr>
              <w:spacing w:line="240" w:lineRule="exact"/>
            </w:pPr>
            <w:r>
              <w:t>13 mai 2022</w:t>
            </w:r>
          </w:p>
          <w:p w14:paraId="3F413739" w14:textId="77777777" w:rsidR="00AC32B9" w:rsidRDefault="00AC32B9" w:rsidP="00AC32B9">
            <w:pPr>
              <w:spacing w:line="240" w:lineRule="exact"/>
            </w:pPr>
            <w:r>
              <w:t>Français</w:t>
            </w:r>
          </w:p>
          <w:p w14:paraId="0DC48C4C" w14:textId="77FE6A7C" w:rsidR="00AC32B9" w:rsidRPr="00DB58B5" w:rsidRDefault="00AC32B9" w:rsidP="00AC32B9">
            <w:pPr>
              <w:spacing w:line="240" w:lineRule="exact"/>
            </w:pPr>
            <w:r>
              <w:t>Original : anglais</w:t>
            </w:r>
          </w:p>
        </w:tc>
      </w:tr>
    </w:tbl>
    <w:p w14:paraId="66A5F09E" w14:textId="77777777" w:rsidR="007F20FA" w:rsidRPr="000312C0" w:rsidRDefault="007F20FA" w:rsidP="007F20FA">
      <w:pPr>
        <w:spacing w:before="120"/>
        <w:rPr>
          <w:b/>
          <w:sz w:val="28"/>
          <w:szCs w:val="28"/>
        </w:rPr>
      </w:pPr>
      <w:r w:rsidRPr="000312C0">
        <w:rPr>
          <w:b/>
          <w:sz w:val="28"/>
          <w:szCs w:val="28"/>
        </w:rPr>
        <w:t>Commission économique pour l’Europe</w:t>
      </w:r>
    </w:p>
    <w:p w14:paraId="070CC434" w14:textId="77777777" w:rsidR="007F20FA" w:rsidRDefault="007F20FA" w:rsidP="007F20FA">
      <w:pPr>
        <w:spacing w:before="120"/>
        <w:rPr>
          <w:sz w:val="28"/>
          <w:szCs w:val="28"/>
        </w:rPr>
      </w:pPr>
      <w:r w:rsidRPr="00685843">
        <w:rPr>
          <w:sz w:val="28"/>
          <w:szCs w:val="28"/>
        </w:rPr>
        <w:t>Comité des transports intérieurs</w:t>
      </w:r>
    </w:p>
    <w:p w14:paraId="5C6C830B" w14:textId="77777777" w:rsidR="00AC32B9" w:rsidRPr="009E01B8" w:rsidRDefault="00AC32B9" w:rsidP="00AF0CB5">
      <w:pPr>
        <w:spacing w:before="120"/>
        <w:rPr>
          <w:b/>
          <w:sz w:val="24"/>
          <w:szCs w:val="24"/>
        </w:rPr>
      </w:pPr>
      <w:r w:rsidRPr="009E01B8">
        <w:rPr>
          <w:b/>
          <w:sz w:val="24"/>
          <w:szCs w:val="24"/>
        </w:rPr>
        <w:t>Groupe de travail des transports de marchandises dangereuses</w:t>
      </w:r>
    </w:p>
    <w:p w14:paraId="49EC18C8" w14:textId="2F66C037" w:rsidR="00AC32B9" w:rsidRPr="00926E87" w:rsidRDefault="00AC32B9" w:rsidP="00AF0CB5">
      <w:pPr>
        <w:spacing w:before="120"/>
        <w:rPr>
          <w:b/>
        </w:rPr>
      </w:pPr>
      <w:r w:rsidRPr="00AC32B9">
        <w:rPr>
          <w:b/>
          <w:bCs/>
          <w:lang w:val="fr-FR"/>
        </w:rPr>
        <w:t xml:space="preserve">Réunion commune d’experts du Règlement annexé à l’Accord européen </w:t>
      </w:r>
      <w:r>
        <w:rPr>
          <w:b/>
          <w:bCs/>
          <w:lang w:val="fr-FR"/>
        </w:rPr>
        <w:br/>
      </w:r>
      <w:r w:rsidRPr="00AC32B9">
        <w:rPr>
          <w:b/>
          <w:bCs/>
          <w:lang w:val="fr-FR"/>
        </w:rPr>
        <w:t xml:space="preserve">relatif au transport international des marchandises dangereuses </w:t>
      </w:r>
      <w:r>
        <w:rPr>
          <w:b/>
          <w:bCs/>
          <w:lang w:val="fr-FR"/>
        </w:rPr>
        <w:br/>
      </w:r>
      <w:r w:rsidRPr="00AC32B9">
        <w:rPr>
          <w:b/>
          <w:bCs/>
          <w:lang w:val="fr-FR"/>
        </w:rPr>
        <w:t>par voies de navigation intérieures (ADN)</w:t>
      </w:r>
      <w:r>
        <w:rPr>
          <w:b/>
          <w:bCs/>
          <w:lang w:val="fr-FR"/>
        </w:rPr>
        <w:t xml:space="preserve"> </w:t>
      </w:r>
      <w:r>
        <w:rPr>
          <w:b/>
          <w:bCs/>
          <w:lang w:val="fr-FR"/>
        </w:rPr>
        <w:br/>
      </w:r>
      <w:r>
        <w:rPr>
          <w:b/>
          <w:bCs/>
          <w:lang w:val="fr-FR"/>
        </w:rPr>
        <w:t>(Comité de sécurité de l’ADN)</w:t>
      </w:r>
    </w:p>
    <w:p w14:paraId="260628CB" w14:textId="77777777" w:rsidR="00AC32B9" w:rsidRPr="003344AF" w:rsidRDefault="00AC32B9" w:rsidP="00AC32B9">
      <w:pPr>
        <w:spacing w:before="120"/>
        <w:rPr>
          <w:b/>
        </w:rPr>
      </w:pPr>
      <w:r>
        <w:rPr>
          <w:b/>
          <w:bCs/>
          <w:lang w:val="fr-FR"/>
        </w:rPr>
        <w:t>Quarantième session</w:t>
      </w:r>
    </w:p>
    <w:p w14:paraId="5557A952" w14:textId="77777777" w:rsidR="00AC32B9" w:rsidRPr="003344AF" w:rsidRDefault="00AC32B9" w:rsidP="00AC32B9">
      <w:r>
        <w:rPr>
          <w:lang w:val="fr-FR"/>
        </w:rPr>
        <w:t>Genève, 22-26 août 2022</w:t>
      </w:r>
    </w:p>
    <w:p w14:paraId="1F0783C3" w14:textId="77777777" w:rsidR="00AC32B9" w:rsidRPr="003344AF" w:rsidRDefault="00AC32B9" w:rsidP="00AC32B9">
      <w:r>
        <w:rPr>
          <w:lang w:val="fr-FR"/>
        </w:rPr>
        <w:t>Point 5 de l’ordre du jour provisoire</w:t>
      </w:r>
    </w:p>
    <w:p w14:paraId="7E568290" w14:textId="77777777" w:rsidR="00AC32B9" w:rsidRPr="00A05C2E" w:rsidRDefault="00AC32B9" w:rsidP="00AC32B9">
      <w:pPr>
        <w:rPr>
          <w:b/>
        </w:rPr>
      </w:pPr>
      <w:r>
        <w:rPr>
          <w:b/>
          <w:bCs/>
          <w:lang w:val="fr-FR"/>
        </w:rPr>
        <w:t>Rapports des groupes de travail informels</w:t>
      </w:r>
    </w:p>
    <w:p w14:paraId="57DBCD64" w14:textId="63148E58" w:rsidR="00AC32B9" w:rsidRPr="00A05C2E" w:rsidRDefault="00AC32B9" w:rsidP="00AC32B9">
      <w:pPr>
        <w:pStyle w:val="HChG"/>
      </w:pPr>
      <w:r>
        <w:rPr>
          <w:lang w:val="fr-FR"/>
        </w:rPr>
        <w:tab/>
      </w:r>
      <w:r>
        <w:rPr>
          <w:lang w:val="fr-FR"/>
        </w:rPr>
        <w:tab/>
        <w:t xml:space="preserve">Rapport du groupe de travail informel des sociétés </w:t>
      </w:r>
      <w:r>
        <w:rPr>
          <w:lang w:val="fr-FR"/>
        </w:rPr>
        <w:br/>
      </w:r>
      <w:r>
        <w:rPr>
          <w:lang w:val="fr-FR"/>
        </w:rPr>
        <w:t xml:space="preserve">de classification ADN recommandées sur les travaux </w:t>
      </w:r>
      <w:r>
        <w:rPr>
          <w:lang w:val="fr-FR"/>
        </w:rPr>
        <w:br/>
      </w:r>
      <w:r>
        <w:rPr>
          <w:lang w:val="fr-FR"/>
        </w:rPr>
        <w:t>de sa vingt-troisième réunion</w:t>
      </w:r>
    </w:p>
    <w:p w14:paraId="26635191" w14:textId="487A0900" w:rsidR="00AC32B9" w:rsidRPr="00A05C2E" w:rsidRDefault="00AC32B9" w:rsidP="00AC32B9">
      <w:pPr>
        <w:pStyle w:val="H1G"/>
      </w:pPr>
      <w:r>
        <w:rPr>
          <w:lang w:val="fr-FR"/>
        </w:rPr>
        <w:tab/>
      </w:r>
      <w:r>
        <w:rPr>
          <w:lang w:val="fr-FR"/>
        </w:rPr>
        <w:tab/>
        <w:t xml:space="preserve">Communication du groupe de travail informel des sociétés </w:t>
      </w:r>
      <w:r>
        <w:rPr>
          <w:lang w:val="fr-FR"/>
        </w:rPr>
        <w:br/>
      </w:r>
      <w:r>
        <w:rPr>
          <w:lang w:val="fr-FR"/>
        </w:rPr>
        <w:t>de classification ADN recommandée</w:t>
      </w:r>
      <w:r w:rsidRPr="00AC32B9">
        <w:rPr>
          <w:rStyle w:val="Appelnotedebasdep"/>
          <w:b w:val="0"/>
          <w:bCs/>
          <w:sz w:val="20"/>
          <w:vertAlign w:val="baseline"/>
          <w:lang w:val="fr-FR"/>
        </w:rPr>
        <w:footnoteReference w:customMarkFollows="1" w:id="2"/>
        <w:t>*</w:t>
      </w:r>
      <w:r w:rsidRPr="00AC32B9">
        <w:rPr>
          <w:b w:val="0"/>
          <w:bCs/>
          <w:sz w:val="20"/>
          <w:vertAlign w:val="superscript"/>
          <w:lang w:val="fr-FR"/>
        </w:rPr>
        <w:t>,</w:t>
      </w:r>
      <w:r>
        <w:rPr>
          <w:b w:val="0"/>
          <w:bCs/>
          <w:sz w:val="20"/>
          <w:lang w:val="fr-FR"/>
        </w:rPr>
        <w:t xml:space="preserve"> </w:t>
      </w:r>
      <w:r w:rsidRPr="00AC32B9">
        <w:rPr>
          <w:rStyle w:val="Appelnotedebasdep"/>
          <w:b w:val="0"/>
          <w:bCs/>
          <w:sz w:val="20"/>
          <w:vertAlign w:val="baseline"/>
          <w:lang w:val="fr-FR"/>
        </w:rPr>
        <w:footnoteReference w:customMarkFollows="1" w:id="3"/>
        <w:t>**</w:t>
      </w:r>
    </w:p>
    <w:p w14:paraId="4B3CF227" w14:textId="6C5F1675" w:rsidR="00AC32B9" w:rsidRPr="00A05C2E" w:rsidRDefault="00AC32B9" w:rsidP="00AC32B9">
      <w:pPr>
        <w:pStyle w:val="SingleTxtG"/>
      </w:pPr>
      <w:r>
        <w:rPr>
          <w:lang w:val="fr-FR"/>
        </w:rPr>
        <w:t>Date</w:t>
      </w:r>
      <w:r>
        <w:rPr>
          <w:lang w:val="fr-FR"/>
        </w:rPr>
        <w:t> </w:t>
      </w:r>
      <w:r>
        <w:rPr>
          <w:lang w:val="fr-FR"/>
        </w:rPr>
        <w:t>: le 16 mars 2022, de 9 h 30 à 16 h 30</w:t>
      </w:r>
    </w:p>
    <w:p w14:paraId="7C22B122" w14:textId="2FBD71DE" w:rsidR="00AC32B9" w:rsidRPr="00A05C2E" w:rsidRDefault="00AC32B9" w:rsidP="00AC32B9">
      <w:pPr>
        <w:pStyle w:val="SingleTxtG"/>
      </w:pPr>
      <w:r>
        <w:rPr>
          <w:lang w:val="fr-FR"/>
        </w:rPr>
        <w:t>Lieu</w:t>
      </w:r>
      <w:r>
        <w:rPr>
          <w:lang w:val="fr-FR"/>
        </w:rPr>
        <w:t> </w:t>
      </w:r>
      <w:r>
        <w:rPr>
          <w:lang w:val="fr-FR"/>
        </w:rPr>
        <w:t>: réunion en ligne sur Microsoft Teams</w:t>
      </w:r>
    </w:p>
    <w:p w14:paraId="59F265ED" w14:textId="772F323B" w:rsidR="00AC32B9" w:rsidRPr="00A05C2E" w:rsidRDefault="00AC32B9" w:rsidP="00AC32B9">
      <w:pPr>
        <w:pStyle w:val="SingleTxtG"/>
      </w:pPr>
      <w:r>
        <w:rPr>
          <w:lang w:val="fr-FR"/>
        </w:rPr>
        <w:t>Participants</w:t>
      </w:r>
      <w:r>
        <w:rPr>
          <w:lang w:val="fr-FR"/>
        </w:rPr>
        <w:t> </w:t>
      </w:r>
      <w:r>
        <w:rPr>
          <w:lang w:val="fr-FR"/>
        </w:rPr>
        <w:t>:</w:t>
      </w:r>
    </w:p>
    <w:p w14:paraId="433D299C" w14:textId="484EBC15" w:rsidR="00AC32B9" w:rsidRPr="00A05C2E" w:rsidRDefault="00AC32B9" w:rsidP="00AC32B9">
      <w:pPr>
        <w:pStyle w:val="Bullet1G"/>
      </w:pPr>
      <w:r>
        <w:rPr>
          <w:lang w:val="fr-FR"/>
        </w:rPr>
        <w:t>Bureau Veritas (BV)</w:t>
      </w:r>
      <w:r>
        <w:rPr>
          <w:lang w:val="fr-FR"/>
        </w:rPr>
        <w:t> </w:t>
      </w:r>
      <w:r>
        <w:rPr>
          <w:lang w:val="fr-FR"/>
        </w:rPr>
        <w:t xml:space="preserve">: MM. Guy Jacobs et Raffaele </w:t>
      </w:r>
      <w:proofErr w:type="spellStart"/>
      <w:r>
        <w:rPr>
          <w:lang w:val="fr-FR"/>
        </w:rPr>
        <w:t>Cocito</w:t>
      </w:r>
      <w:proofErr w:type="spellEnd"/>
      <w:r>
        <w:rPr>
          <w:lang w:val="fr-FR"/>
        </w:rPr>
        <w:t> ;</w:t>
      </w:r>
    </w:p>
    <w:p w14:paraId="1C7230D2" w14:textId="59937B21" w:rsidR="00AC32B9" w:rsidRPr="00A05C2E" w:rsidRDefault="00AC32B9" w:rsidP="00AC32B9">
      <w:pPr>
        <w:pStyle w:val="Bullet1G"/>
      </w:pPr>
      <w:r>
        <w:rPr>
          <w:lang w:val="fr-FR"/>
        </w:rPr>
        <w:t>Registre de la navigation croate (CRS)</w:t>
      </w:r>
      <w:r>
        <w:rPr>
          <w:lang w:val="fr-FR"/>
        </w:rPr>
        <w:t> </w:t>
      </w:r>
      <w:r>
        <w:rPr>
          <w:lang w:val="fr-FR"/>
        </w:rPr>
        <w:t xml:space="preserve">: MM. Ivan </w:t>
      </w:r>
      <w:proofErr w:type="spellStart"/>
      <w:r>
        <w:rPr>
          <w:lang w:val="fr-FR"/>
        </w:rPr>
        <w:t>Bilić</w:t>
      </w:r>
      <w:proofErr w:type="spellEnd"/>
      <w:r>
        <w:rPr>
          <w:lang w:val="fr-FR"/>
        </w:rPr>
        <w:t xml:space="preserve"> </w:t>
      </w:r>
      <w:proofErr w:type="spellStart"/>
      <w:r>
        <w:rPr>
          <w:lang w:val="fr-FR"/>
        </w:rPr>
        <w:t>Prcić</w:t>
      </w:r>
      <w:proofErr w:type="spellEnd"/>
      <w:r>
        <w:rPr>
          <w:lang w:val="fr-FR"/>
        </w:rPr>
        <w:t xml:space="preserve"> (Président) et </w:t>
      </w:r>
      <w:proofErr w:type="spellStart"/>
      <w:r>
        <w:rPr>
          <w:lang w:val="fr-FR"/>
        </w:rPr>
        <w:t>Vedran</w:t>
      </w:r>
      <w:proofErr w:type="spellEnd"/>
      <w:r>
        <w:rPr>
          <w:lang w:val="fr-FR"/>
        </w:rPr>
        <w:t> </w:t>
      </w:r>
      <w:proofErr w:type="spellStart"/>
      <w:r>
        <w:rPr>
          <w:lang w:val="fr-FR"/>
        </w:rPr>
        <w:t>Klisaric</w:t>
      </w:r>
      <w:proofErr w:type="spellEnd"/>
      <w:r>
        <w:rPr>
          <w:lang w:val="fr-FR"/>
        </w:rPr>
        <w:t> ;</w:t>
      </w:r>
    </w:p>
    <w:p w14:paraId="63C7B863" w14:textId="0F91BD5A" w:rsidR="00AC32B9" w:rsidRPr="00B3727E" w:rsidRDefault="00AC32B9" w:rsidP="00AC32B9">
      <w:pPr>
        <w:pStyle w:val="Bullet1G"/>
        <w:rPr>
          <w:lang w:val="de-CH"/>
        </w:rPr>
      </w:pPr>
      <w:proofErr w:type="spellStart"/>
      <w:r w:rsidRPr="00B3727E">
        <w:rPr>
          <w:lang w:val="de-CH"/>
        </w:rPr>
        <w:t>Det</w:t>
      </w:r>
      <w:proofErr w:type="spellEnd"/>
      <w:r w:rsidRPr="00B3727E">
        <w:rPr>
          <w:lang w:val="de-CH"/>
        </w:rPr>
        <w:t xml:space="preserve"> Norske Veritas (DNV)</w:t>
      </w:r>
      <w:r>
        <w:rPr>
          <w:lang w:val="de-CH"/>
        </w:rPr>
        <w:t> </w:t>
      </w:r>
      <w:r w:rsidRPr="00B3727E">
        <w:rPr>
          <w:lang w:val="de-CH"/>
        </w:rPr>
        <w:t xml:space="preserve">: M. Torsten </w:t>
      </w:r>
      <w:proofErr w:type="spellStart"/>
      <w:r w:rsidRPr="00B3727E">
        <w:rPr>
          <w:lang w:val="de-CH"/>
        </w:rPr>
        <w:t>Dosdahl</w:t>
      </w:r>
      <w:proofErr w:type="spellEnd"/>
      <w:r>
        <w:rPr>
          <w:lang w:val="de-CH"/>
        </w:rPr>
        <w:t>;</w:t>
      </w:r>
    </w:p>
    <w:p w14:paraId="7FF98E78" w14:textId="4D55C2A4" w:rsidR="00AC32B9" w:rsidRPr="001D3256" w:rsidRDefault="00AC32B9" w:rsidP="00AC32B9">
      <w:pPr>
        <w:pStyle w:val="Bullet1G"/>
        <w:rPr>
          <w:lang w:val="de-CH"/>
        </w:rPr>
      </w:pPr>
      <w:r w:rsidRPr="001D3256">
        <w:rPr>
          <w:lang w:val="de-CH"/>
        </w:rPr>
        <w:t>Lloyds Register (LR)</w:t>
      </w:r>
      <w:r>
        <w:rPr>
          <w:lang w:val="de-CH"/>
        </w:rPr>
        <w:t> </w:t>
      </w:r>
      <w:r w:rsidRPr="001D3256">
        <w:rPr>
          <w:lang w:val="de-CH"/>
        </w:rPr>
        <w:t xml:space="preserve">: MM. Bas </w:t>
      </w:r>
      <w:proofErr w:type="spellStart"/>
      <w:r w:rsidRPr="001D3256">
        <w:rPr>
          <w:lang w:val="de-CH"/>
        </w:rPr>
        <w:t>Joormann</w:t>
      </w:r>
      <w:proofErr w:type="spellEnd"/>
      <w:r w:rsidRPr="001D3256">
        <w:rPr>
          <w:lang w:val="de-CH"/>
        </w:rPr>
        <w:t xml:space="preserve"> et Karel Vinke</w:t>
      </w:r>
      <w:r>
        <w:rPr>
          <w:lang w:val="de-CH"/>
        </w:rPr>
        <w:t> ;</w:t>
      </w:r>
    </w:p>
    <w:p w14:paraId="23DB9000" w14:textId="6AEA762D" w:rsidR="00AC32B9" w:rsidRPr="00AC32B9" w:rsidRDefault="00AC32B9" w:rsidP="00AC32B9">
      <w:pPr>
        <w:pStyle w:val="Bullet1G"/>
        <w:rPr>
          <w:lang w:val="es-ES"/>
        </w:rPr>
      </w:pPr>
      <w:r w:rsidRPr="00AC32B9">
        <w:rPr>
          <w:lang w:val="es-ES"/>
        </w:rPr>
        <w:t xml:space="preserve">Registro Italiano </w:t>
      </w:r>
      <w:proofErr w:type="spellStart"/>
      <w:r w:rsidRPr="00AC32B9">
        <w:rPr>
          <w:lang w:val="es-ES"/>
        </w:rPr>
        <w:t>Navale</w:t>
      </w:r>
      <w:proofErr w:type="spellEnd"/>
      <w:r w:rsidRPr="00AC32B9">
        <w:rPr>
          <w:lang w:val="es-ES"/>
        </w:rPr>
        <w:t xml:space="preserve"> (RINA)</w:t>
      </w:r>
      <w:r w:rsidRPr="00AC32B9">
        <w:rPr>
          <w:lang w:val="es-ES"/>
        </w:rPr>
        <w:t> </w:t>
      </w:r>
      <w:r w:rsidRPr="00AC32B9">
        <w:rPr>
          <w:lang w:val="es-ES"/>
        </w:rPr>
        <w:t xml:space="preserve">: M. </w:t>
      </w:r>
      <w:proofErr w:type="spellStart"/>
      <w:r w:rsidRPr="00AC32B9">
        <w:rPr>
          <w:lang w:val="es-ES"/>
        </w:rPr>
        <w:t>Patrizio</w:t>
      </w:r>
      <w:proofErr w:type="spellEnd"/>
      <w:r w:rsidRPr="00AC32B9">
        <w:rPr>
          <w:lang w:val="es-ES"/>
        </w:rPr>
        <w:t xml:space="preserve"> Di Francesco</w:t>
      </w:r>
      <w:r>
        <w:rPr>
          <w:lang w:val="es-ES"/>
        </w:rPr>
        <w:t>;</w:t>
      </w:r>
    </w:p>
    <w:p w14:paraId="393013F6" w14:textId="4E6C46E6" w:rsidR="00AC32B9" w:rsidRPr="001D3256" w:rsidRDefault="00AC32B9" w:rsidP="00AC32B9">
      <w:pPr>
        <w:pStyle w:val="Bullet1G"/>
        <w:rPr>
          <w:lang w:val="de-CH"/>
        </w:rPr>
      </w:pPr>
      <w:proofErr w:type="spellStart"/>
      <w:r w:rsidRPr="001D3256">
        <w:rPr>
          <w:lang w:val="de-CH"/>
        </w:rPr>
        <w:t>Registre</w:t>
      </w:r>
      <w:proofErr w:type="spellEnd"/>
      <w:r w:rsidRPr="001D3256">
        <w:rPr>
          <w:lang w:val="de-CH"/>
        </w:rPr>
        <w:t xml:space="preserve"> maritime russe (RS)</w:t>
      </w:r>
      <w:r>
        <w:rPr>
          <w:lang w:val="de-CH"/>
        </w:rPr>
        <w:t> </w:t>
      </w:r>
      <w:r w:rsidRPr="001D3256">
        <w:rPr>
          <w:lang w:val="de-CH"/>
        </w:rPr>
        <w:t xml:space="preserve">: M. Sergey </w:t>
      </w:r>
      <w:proofErr w:type="spellStart"/>
      <w:r w:rsidRPr="001D3256">
        <w:rPr>
          <w:lang w:val="de-CH"/>
        </w:rPr>
        <w:t>Legusha</w:t>
      </w:r>
      <w:proofErr w:type="spellEnd"/>
      <w:r>
        <w:rPr>
          <w:lang w:val="de-CH"/>
        </w:rPr>
        <w:t> ;</w:t>
      </w:r>
    </w:p>
    <w:p w14:paraId="047A948B" w14:textId="42985C87" w:rsidR="00AC32B9" w:rsidRPr="00B3727E" w:rsidRDefault="00AC32B9" w:rsidP="00AC32B9">
      <w:pPr>
        <w:pStyle w:val="Bullet1G"/>
        <w:rPr>
          <w:lang w:val="de-CH"/>
        </w:rPr>
      </w:pPr>
      <w:proofErr w:type="spellStart"/>
      <w:r w:rsidRPr="00B3727E">
        <w:rPr>
          <w:lang w:val="de-CH"/>
        </w:rPr>
        <w:t>Registre</w:t>
      </w:r>
      <w:proofErr w:type="spellEnd"/>
      <w:r w:rsidRPr="00B3727E">
        <w:rPr>
          <w:lang w:val="de-CH"/>
        </w:rPr>
        <w:t xml:space="preserve"> fluvial russe (RRR)</w:t>
      </w:r>
      <w:r>
        <w:rPr>
          <w:lang w:val="de-CH"/>
        </w:rPr>
        <w:t> </w:t>
      </w:r>
      <w:r w:rsidRPr="00B3727E">
        <w:rPr>
          <w:lang w:val="de-CH"/>
        </w:rPr>
        <w:t xml:space="preserve">: M. Michael </w:t>
      </w:r>
      <w:proofErr w:type="spellStart"/>
      <w:r w:rsidRPr="00B3727E">
        <w:rPr>
          <w:lang w:val="de-CH"/>
        </w:rPr>
        <w:t>Kozin</w:t>
      </w:r>
      <w:proofErr w:type="spellEnd"/>
      <w:r>
        <w:rPr>
          <w:lang w:val="de-CH"/>
        </w:rPr>
        <w:t>.</w:t>
      </w:r>
    </w:p>
    <w:p w14:paraId="6DA1599B" w14:textId="46C5E626" w:rsidR="00AC32B9" w:rsidRPr="00C35F27" w:rsidRDefault="00AC32B9" w:rsidP="00AC32B9">
      <w:pPr>
        <w:pageBreakBefore/>
        <w:spacing w:after="60"/>
        <w:ind w:left="1701" w:hanging="567"/>
      </w:pPr>
      <w:r>
        <w:rPr>
          <w:lang w:val="fr-FR"/>
        </w:rPr>
        <w:lastRenderedPageBreak/>
        <w:t>Absences notifiées</w:t>
      </w:r>
      <w:r>
        <w:rPr>
          <w:lang w:val="fr-FR"/>
        </w:rPr>
        <w:t> </w:t>
      </w:r>
      <w:r>
        <w:rPr>
          <w:lang w:val="fr-FR"/>
        </w:rPr>
        <w:t>:</w:t>
      </w:r>
    </w:p>
    <w:p w14:paraId="61F78997" w14:textId="7A8255E6" w:rsidR="00AC32B9" w:rsidRPr="00C35F27" w:rsidRDefault="00AC32B9" w:rsidP="00AC32B9">
      <w:pPr>
        <w:pStyle w:val="Bullet1G"/>
      </w:pPr>
      <w:r>
        <w:rPr>
          <w:lang w:val="fr-FR"/>
        </w:rPr>
        <w:t>Registre ukrainien de la navigation (SRU)</w:t>
      </w:r>
      <w:r>
        <w:rPr>
          <w:lang w:val="fr-FR"/>
        </w:rPr>
        <w:t> </w:t>
      </w:r>
      <w:r>
        <w:rPr>
          <w:lang w:val="fr-FR"/>
        </w:rPr>
        <w:t xml:space="preserve">: M. </w:t>
      </w:r>
      <w:proofErr w:type="spellStart"/>
      <w:r>
        <w:rPr>
          <w:lang w:val="fr-FR"/>
        </w:rPr>
        <w:t>Mykola</w:t>
      </w:r>
      <w:proofErr w:type="spellEnd"/>
      <w:r>
        <w:rPr>
          <w:lang w:val="fr-FR"/>
        </w:rPr>
        <w:t xml:space="preserve"> </w:t>
      </w:r>
      <w:proofErr w:type="spellStart"/>
      <w:r>
        <w:rPr>
          <w:lang w:val="fr-FR"/>
        </w:rPr>
        <w:t>Slozko</w:t>
      </w:r>
      <w:proofErr w:type="spellEnd"/>
      <w:r>
        <w:rPr>
          <w:lang w:val="fr-FR"/>
        </w:rPr>
        <w:t> ;</w:t>
      </w:r>
    </w:p>
    <w:p w14:paraId="7066507A" w14:textId="6E2BCCFF" w:rsidR="00AC32B9" w:rsidRPr="00C35F27" w:rsidRDefault="00AC32B9" w:rsidP="00AC32B9">
      <w:pPr>
        <w:pStyle w:val="Bullet1G"/>
      </w:pPr>
      <w:r>
        <w:rPr>
          <w:lang w:val="fr-FR"/>
        </w:rPr>
        <w:t>Comité de sécurité de l’ADN</w:t>
      </w:r>
      <w:r>
        <w:rPr>
          <w:lang w:val="fr-FR"/>
        </w:rPr>
        <w:t> </w:t>
      </w:r>
      <w:r>
        <w:rPr>
          <w:lang w:val="fr-FR"/>
        </w:rPr>
        <w:t>: M. Manfred Weiner (Allemagne, observateur)</w:t>
      </w:r>
      <w:r>
        <w:rPr>
          <w:lang w:val="fr-FR"/>
        </w:rPr>
        <w:t>.</w:t>
      </w:r>
    </w:p>
    <w:p w14:paraId="202A445F" w14:textId="1FDC3E83" w:rsidR="00AC32B9" w:rsidRPr="00A05C2E" w:rsidRDefault="00AC32B9" w:rsidP="00AC32B9">
      <w:pPr>
        <w:pStyle w:val="HChG"/>
      </w:pPr>
      <w:r>
        <w:rPr>
          <w:lang w:val="fr-FR"/>
        </w:rPr>
        <w:tab/>
      </w:r>
      <w:r>
        <w:rPr>
          <w:lang w:val="fr-FR"/>
        </w:rPr>
        <w:t>I.</w:t>
      </w:r>
      <w:r>
        <w:rPr>
          <w:lang w:val="fr-FR"/>
        </w:rPr>
        <w:tab/>
        <w:t>Ouverture de la réunion</w:t>
      </w:r>
    </w:p>
    <w:p w14:paraId="108DA14B" w14:textId="2751D0F9" w:rsidR="00AC32B9" w:rsidRPr="00E62CF6" w:rsidRDefault="00AC32B9" w:rsidP="00AC32B9">
      <w:pPr>
        <w:pStyle w:val="SingleTxtG"/>
      </w:pPr>
      <w:r>
        <w:rPr>
          <w:lang w:val="fr-FR"/>
        </w:rPr>
        <w:t>1.</w:t>
      </w:r>
      <w:r>
        <w:rPr>
          <w:lang w:val="fr-FR"/>
        </w:rPr>
        <w:tab/>
        <w:t xml:space="preserve">Le Président a souhaité la bienvenue aux participants à cette réunion en ligne. M. </w:t>
      </w:r>
      <w:proofErr w:type="spellStart"/>
      <w:r>
        <w:rPr>
          <w:lang w:val="fr-FR"/>
        </w:rPr>
        <w:t>Bilić</w:t>
      </w:r>
      <w:proofErr w:type="spellEnd"/>
      <w:r>
        <w:rPr>
          <w:lang w:val="fr-FR"/>
        </w:rPr>
        <w:t> </w:t>
      </w:r>
      <w:proofErr w:type="spellStart"/>
      <w:r>
        <w:rPr>
          <w:lang w:val="fr-FR"/>
        </w:rPr>
        <w:t>Prcić</w:t>
      </w:r>
      <w:proofErr w:type="spellEnd"/>
      <w:r>
        <w:rPr>
          <w:lang w:val="fr-FR"/>
        </w:rPr>
        <w:t xml:space="preserve"> a annoncé qu’en raison de sa maladie, M. </w:t>
      </w:r>
      <w:proofErr w:type="spellStart"/>
      <w:r>
        <w:rPr>
          <w:lang w:val="fr-FR"/>
        </w:rPr>
        <w:t>Joormann</w:t>
      </w:r>
      <w:proofErr w:type="spellEnd"/>
      <w:r>
        <w:rPr>
          <w:lang w:val="fr-FR"/>
        </w:rPr>
        <w:t xml:space="preserve"> assurerait la présidence de la réunion. Tous les participants ont acquiescé.</w:t>
      </w:r>
    </w:p>
    <w:p w14:paraId="2471773D" w14:textId="600CD8D0" w:rsidR="00AC32B9" w:rsidRPr="00E62CF6" w:rsidRDefault="00AC32B9" w:rsidP="00AC32B9">
      <w:pPr>
        <w:pStyle w:val="SingleTxtG"/>
      </w:pPr>
      <w:r>
        <w:rPr>
          <w:lang w:val="fr-FR"/>
        </w:rPr>
        <w:t xml:space="preserve">Le Président a souhaité la bienvenue aux participants à cette réunion en ligne. Il a signalé l’absence de M. </w:t>
      </w:r>
      <w:proofErr w:type="spellStart"/>
      <w:r>
        <w:rPr>
          <w:lang w:val="fr-FR"/>
        </w:rPr>
        <w:t>Slozko</w:t>
      </w:r>
      <w:proofErr w:type="spellEnd"/>
      <w:r>
        <w:rPr>
          <w:lang w:val="fr-FR"/>
        </w:rPr>
        <w:t xml:space="preserve"> due aux circonstances tragiques en Ukraine et a souhaité que celui</w:t>
      </w:r>
      <w:r>
        <w:rPr>
          <w:lang w:val="fr-FR"/>
        </w:rPr>
        <w:noBreakHyphen/>
      </w:r>
      <w:r>
        <w:rPr>
          <w:lang w:val="fr-FR"/>
        </w:rPr>
        <w:t>ci puisse à nouveau être présent pour la réunion suivante, en bonne santé.</w:t>
      </w:r>
    </w:p>
    <w:p w14:paraId="2FF83375" w14:textId="77777777" w:rsidR="00AC32B9" w:rsidRPr="00E62CF6" w:rsidRDefault="00AC32B9" w:rsidP="00AC32B9">
      <w:pPr>
        <w:pStyle w:val="SingleTxtG"/>
      </w:pPr>
      <w:r>
        <w:rPr>
          <w:lang w:val="fr-FR"/>
        </w:rPr>
        <w:t>Il a également évoqué l’absence de l’observateur du Comité de sécurité de l’ADN et a rappelé au groupe l’objet de la réunion tel que défini dans l’ADN 1.15.4, ainsi que le rôle de l’observateur. Il semble qu’au cours des dernières années, la réunion du groupe a davantage servi à répondre aux questions du Comité de sécurité de l’ADN qu’à permettre un échange de vues entre les sociétés de classification.</w:t>
      </w:r>
    </w:p>
    <w:p w14:paraId="5FDAD03E" w14:textId="77777777" w:rsidR="00AC32B9" w:rsidRPr="00A05C2E" w:rsidRDefault="00AC32B9" w:rsidP="00AC32B9">
      <w:pPr>
        <w:pStyle w:val="SingleTxtG"/>
      </w:pPr>
      <w:r>
        <w:rPr>
          <w:lang w:val="fr-FR"/>
        </w:rPr>
        <w:t>L’ordre du jour a été adopté sans modification.</w:t>
      </w:r>
    </w:p>
    <w:p w14:paraId="6873B1F6" w14:textId="1126416E" w:rsidR="00AC32B9" w:rsidRPr="00A05C2E" w:rsidRDefault="00AC32B9" w:rsidP="00AC32B9">
      <w:pPr>
        <w:pStyle w:val="HChG"/>
      </w:pPr>
      <w:r>
        <w:rPr>
          <w:lang w:val="fr-FR"/>
        </w:rPr>
        <w:tab/>
      </w:r>
      <w:r>
        <w:rPr>
          <w:lang w:val="fr-FR"/>
        </w:rPr>
        <w:t>II.</w:t>
      </w:r>
      <w:r>
        <w:rPr>
          <w:lang w:val="fr-FR"/>
        </w:rPr>
        <w:tab/>
        <w:t>Rapport sur les travaux de la vingt deuxième réunion, tâches à entreprendre − document 22 IG 10</w:t>
      </w:r>
    </w:p>
    <w:p w14:paraId="397F2999" w14:textId="77777777" w:rsidR="00AC32B9" w:rsidRPr="00A05C2E" w:rsidRDefault="00AC32B9" w:rsidP="00AC32B9">
      <w:pPr>
        <w:pStyle w:val="SingleTxtG"/>
      </w:pPr>
      <w:bookmarkStart w:id="0" w:name="_Hlk66878600"/>
      <w:r>
        <w:rPr>
          <w:lang w:val="fr-FR"/>
        </w:rPr>
        <w:t>2.</w:t>
      </w:r>
      <w:r>
        <w:rPr>
          <w:lang w:val="fr-FR"/>
        </w:rPr>
        <w:tab/>
        <w:t>La liste des tâches à entreprendre a été examinée.</w:t>
      </w:r>
    </w:p>
    <w:bookmarkEnd w:id="0"/>
    <w:p w14:paraId="5E6B9664" w14:textId="279B343E" w:rsidR="00AC32B9" w:rsidRPr="00C46FDF" w:rsidRDefault="00AC32B9" w:rsidP="00AC32B9">
      <w:pPr>
        <w:pStyle w:val="H1G"/>
      </w:pPr>
      <w:r>
        <w:rPr>
          <w:lang w:val="fr-FR"/>
        </w:rPr>
        <w:tab/>
      </w:r>
      <w:r>
        <w:rPr>
          <w:lang w:val="fr-FR"/>
        </w:rPr>
        <w:t>A.</w:t>
      </w:r>
      <w:r>
        <w:rPr>
          <w:lang w:val="fr-FR"/>
        </w:rPr>
        <w:tab/>
        <w:t>Oxyde de propylène (tâche</w:t>
      </w:r>
      <w:r>
        <w:rPr>
          <w:lang w:val="fr-FR"/>
        </w:rPr>
        <w:t> </w:t>
      </w:r>
      <w:r>
        <w:rPr>
          <w:lang w:val="fr-FR"/>
        </w:rPr>
        <w:t>: LR) − documents 17 IG 02a et 22 IG 02a</w:t>
      </w:r>
    </w:p>
    <w:p w14:paraId="607562ED" w14:textId="34B5355B" w:rsidR="00AC32B9" w:rsidRPr="00A05C2E" w:rsidRDefault="00AC32B9" w:rsidP="00AC32B9">
      <w:pPr>
        <w:pStyle w:val="SingleTxtG"/>
      </w:pPr>
      <w:r>
        <w:rPr>
          <w:lang w:val="fr-FR"/>
        </w:rPr>
        <w:t>3.</w:t>
      </w:r>
      <w:r>
        <w:rPr>
          <w:lang w:val="fr-FR"/>
        </w:rPr>
        <w:tab/>
        <w:t>Ce sujet n’est pas encore clos et restera à l’ordre du jour (tâche</w:t>
      </w:r>
      <w:r>
        <w:rPr>
          <w:lang w:val="fr-FR"/>
        </w:rPr>
        <w:t> </w:t>
      </w:r>
      <w:r>
        <w:rPr>
          <w:lang w:val="fr-FR"/>
        </w:rPr>
        <w:t>: LR).</w:t>
      </w:r>
    </w:p>
    <w:p w14:paraId="12610DD2" w14:textId="7F6DF3B5" w:rsidR="00AC32B9" w:rsidRPr="00A05C2E" w:rsidRDefault="00AC32B9" w:rsidP="00AC32B9">
      <w:pPr>
        <w:pStyle w:val="H1G"/>
      </w:pPr>
      <w:r>
        <w:rPr>
          <w:lang w:val="fr-FR"/>
        </w:rPr>
        <w:tab/>
      </w:r>
      <w:r>
        <w:rPr>
          <w:lang w:val="fr-FR"/>
        </w:rPr>
        <w:t>B.</w:t>
      </w:r>
      <w:r>
        <w:rPr>
          <w:lang w:val="fr-FR"/>
        </w:rPr>
        <w:tab/>
        <w:t>Soupapes de dégagement à grande vitesse pour les températures élevées (tâche</w:t>
      </w:r>
      <w:r>
        <w:rPr>
          <w:lang w:val="fr-FR"/>
        </w:rPr>
        <w:t> </w:t>
      </w:r>
      <w:r>
        <w:rPr>
          <w:lang w:val="fr-FR"/>
        </w:rPr>
        <w:t>: BV + RINA) − document 19 IG 02h</w:t>
      </w:r>
    </w:p>
    <w:p w14:paraId="305BDE19" w14:textId="220E9E3F" w:rsidR="00AC32B9" w:rsidRPr="006B4B88" w:rsidRDefault="00AC32B9" w:rsidP="00AC32B9">
      <w:pPr>
        <w:pStyle w:val="SingleTxtG"/>
      </w:pPr>
      <w:r>
        <w:rPr>
          <w:lang w:val="fr-FR"/>
        </w:rPr>
        <w:t>4.</w:t>
      </w:r>
      <w:r>
        <w:rPr>
          <w:lang w:val="fr-FR"/>
        </w:rPr>
        <w:tab/>
        <w:t>En l’absence d’informations de la part des fabricants, il a été décidé de procéder à une évaluation des risques afin de déterminer quels étaient les risques réels. RINA prendra l’initiative (tâche</w:t>
      </w:r>
      <w:r>
        <w:rPr>
          <w:lang w:val="fr-FR"/>
        </w:rPr>
        <w:t> </w:t>
      </w:r>
      <w:r>
        <w:rPr>
          <w:lang w:val="fr-FR"/>
        </w:rPr>
        <w:t>: RINA). Toutes les sociétés informeront M. Patrizio Di Francesco dans un délai de deux semaines des personnes qui participeront à l’évaluation (tâche</w:t>
      </w:r>
      <w:r w:rsidR="007F0D3A">
        <w:rPr>
          <w:lang w:val="fr-FR"/>
        </w:rPr>
        <w:t> </w:t>
      </w:r>
      <w:r>
        <w:rPr>
          <w:lang w:val="fr-FR"/>
        </w:rPr>
        <w:t>: tous).</w:t>
      </w:r>
    </w:p>
    <w:p w14:paraId="4F643062" w14:textId="77777777" w:rsidR="00AC32B9" w:rsidRPr="00E06A13" w:rsidRDefault="00AC32B9" w:rsidP="007F0D3A">
      <w:pPr>
        <w:pStyle w:val="SingleTxtG"/>
      </w:pPr>
      <w:r w:rsidRPr="007F0D3A">
        <w:rPr>
          <w:lang w:val="fr-FR"/>
        </w:rPr>
        <w:t>5.</w:t>
      </w:r>
      <w:r w:rsidRPr="007F0D3A">
        <w:rPr>
          <w:lang w:val="fr-FR"/>
        </w:rPr>
        <w:tab/>
        <w:t>Les observations faites par M. Weiner n’ont pas été retenues comme solution, car le fait d’inclure les faiblesses dans un rapport d’inspection ne permet pas de résoudre le problème.</w:t>
      </w:r>
    </w:p>
    <w:p w14:paraId="51A10E7F" w14:textId="089CB287" w:rsidR="00AC32B9" w:rsidRPr="002E4CA3" w:rsidRDefault="007F0D3A" w:rsidP="007F0D3A">
      <w:pPr>
        <w:pStyle w:val="H1G"/>
      </w:pPr>
      <w:r>
        <w:rPr>
          <w:lang w:val="fr-FR"/>
        </w:rPr>
        <w:tab/>
      </w:r>
      <w:r w:rsidR="00AC32B9">
        <w:rPr>
          <w:lang w:val="fr-FR"/>
        </w:rPr>
        <w:t>C.</w:t>
      </w:r>
      <w:r w:rsidR="00AC32B9">
        <w:rPr>
          <w:lang w:val="fr-FR"/>
        </w:rPr>
        <w:tab/>
        <w:t>Déflagration, détonation et combustion continue (tâche</w:t>
      </w:r>
      <w:r>
        <w:rPr>
          <w:lang w:val="fr-FR"/>
        </w:rPr>
        <w:t> </w:t>
      </w:r>
      <w:r w:rsidR="00AC32B9">
        <w:rPr>
          <w:lang w:val="fr-FR"/>
        </w:rPr>
        <w:t>: BV) −</w:t>
      </w:r>
      <w:r>
        <w:rPr>
          <w:lang w:val="fr-FR"/>
        </w:rPr>
        <w:t> </w:t>
      </w:r>
      <w:r w:rsidR="00AC32B9">
        <w:rPr>
          <w:lang w:val="fr-FR"/>
        </w:rPr>
        <w:t>documents 17 IG 04u, 20 IG 02i, document informel INF</w:t>
      </w:r>
      <w:r>
        <w:rPr>
          <w:lang w:val="fr-FR"/>
        </w:rPr>
        <w:t>.</w:t>
      </w:r>
      <w:r w:rsidR="00AC32B9">
        <w:rPr>
          <w:lang w:val="fr-FR"/>
        </w:rPr>
        <w:t xml:space="preserve">22 </w:t>
      </w:r>
      <w:r>
        <w:rPr>
          <w:lang w:val="fr-FR"/>
        </w:rPr>
        <w:br/>
      </w:r>
      <w:r w:rsidR="00AC32B9">
        <w:rPr>
          <w:lang w:val="fr-FR"/>
        </w:rPr>
        <w:t>de la trente-cinquième session du Comité de sécurité de l’ADN</w:t>
      </w:r>
    </w:p>
    <w:p w14:paraId="2AB5F162" w14:textId="7E79A7CD" w:rsidR="00AC32B9" w:rsidRDefault="00AC32B9" w:rsidP="007F0D3A">
      <w:pPr>
        <w:pStyle w:val="SingleTxtG"/>
      </w:pPr>
      <w:r>
        <w:rPr>
          <w:lang w:val="fr-FR"/>
        </w:rPr>
        <w:t>6.</w:t>
      </w:r>
      <w:r>
        <w:rPr>
          <w:lang w:val="fr-FR"/>
        </w:rPr>
        <w:tab/>
        <w:t>Le document 23 IG 02c de BV a été examiné et adopté. Aucune prescription transitoire n’est nécessaire. M. Jacobs mettra à jour le document en fonction de l’examen et le soumettra au Comité de sécurité de l’ADN (tâche</w:t>
      </w:r>
      <w:r w:rsidR="007F0D3A">
        <w:rPr>
          <w:lang w:val="fr-FR"/>
        </w:rPr>
        <w:t> </w:t>
      </w:r>
      <w:r>
        <w:rPr>
          <w:lang w:val="fr-FR"/>
        </w:rPr>
        <w:t>: BV).</w:t>
      </w:r>
    </w:p>
    <w:p w14:paraId="20FA0EE0" w14:textId="3DCFC956" w:rsidR="00AC32B9" w:rsidRPr="00A05C2E" w:rsidRDefault="007F0D3A" w:rsidP="007F0D3A">
      <w:pPr>
        <w:pStyle w:val="HChG"/>
      </w:pPr>
      <w:r>
        <w:rPr>
          <w:lang w:val="fr-FR"/>
        </w:rPr>
        <w:lastRenderedPageBreak/>
        <w:tab/>
      </w:r>
      <w:r w:rsidR="00AC32B9">
        <w:rPr>
          <w:lang w:val="fr-FR"/>
        </w:rPr>
        <w:t>III.</w:t>
      </w:r>
      <w:r>
        <w:rPr>
          <w:lang w:val="fr-FR"/>
        </w:rPr>
        <w:tab/>
      </w:r>
      <w:r w:rsidR="00AC32B9">
        <w:rPr>
          <w:lang w:val="fr-FR"/>
        </w:rPr>
        <w:t>Points à retenir de la dernière session du Comité de sécurité de l’ADN (document ECE/TRANS/WP.15/AC.2/80)</w:t>
      </w:r>
    </w:p>
    <w:p w14:paraId="34196BC9" w14:textId="242E4FC1" w:rsidR="00AC32B9" w:rsidRPr="00A124C0" w:rsidRDefault="007F0D3A" w:rsidP="007F0D3A">
      <w:pPr>
        <w:pStyle w:val="H1G"/>
      </w:pPr>
      <w:r>
        <w:rPr>
          <w:lang w:val="fr-FR"/>
        </w:rPr>
        <w:tab/>
      </w:r>
      <w:r w:rsidR="00AC32B9">
        <w:rPr>
          <w:lang w:val="fr-FR"/>
        </w:rPr>
        <w:t>A.</w:t>
      </w:r>
      <w:r w:rsidR="00AC32B9">
        <w:rPr>
          <w:lang w:val="fr-FR"/>
        </w:rPr>
        <w:tab/>
        <w:t>Classement en zones conformément à la section 1.2.1 de l’ADN</w:t>
      </w:r>
      <w:r>
        <w:rPr>
          <w:lang w:val="fr-FR"/>
        </w:rPr>
        <w:t> </w:t>
      </w:r>
      <w:r w:rsidR="00AC32B9">
        <w:rPr>
          <w:lang w:val="fr-FR"/>
        </w:rPr>
        <w:t xml:space="preserve">; </w:t>
      </w:r>
      <w:r w:rsidR="0004445E">
        <w:rPr>
          <w:lang w:val="fr-FR"/>
        </w:rPr>
        <w:t>d</w:t>
      </w:r>
      <w:r w:rsidR="00AC32B9">
        <w:rPr>
          <w:lang w:val="fr-FR"/>
        </w:rPr>
        <w:t xml:space="preserve">ocument 22 IG 10 </w:t>
      </w:r>
      <w:r>
        <w:rPr>
          <w:lang w:val="fr-FR"/>
        </w:rPr>
        <w:t>−</w:t>
      </w:r>
      <w:r w:rsidR="00AC32B9">
        <w:rPr>
          <w:lang w:val="fr-FR"/>
        </w:rPr>
        <w:t xml:space="preserve"> Rapport de la vingt-deuxième réunion </w:t>
      </w:r>
      <w:r>
        <w:rPr>
          <w:lang w:val="fr-FR"/>
        </w:rPr>
        <w:br/>
      </w:r>
      <w:r w:rsidR="00AC32B9">
        <w:rPr>
          <w:lang w:val="fr-FR"/>
        </w:rPr>
        <w:t xml:space="preserve">2021-10-29 (3a) et ECE/TRANS/WP.15/AC.2/80, B (57) Rapport </w:t>
      </w:r>
      <w:r>
        <w:rPr>
          <w:lang w:val="fr-FR"/>
        </w:rPr>
        <w:br/>
      </w:r>
      <w:r w:rsidR="00AC32B9">
        <w:rPr>
          <w:lang w:val="fr-FR"/>
        </w:rPr>
        <w:t xml:space="preserve">de la vingt et unième réunion du groupe de travail informel </w:t>
      </w:r>
      <w:r>
        <w:rPr>
          <w:lang w:val="fr-FR"/>
        </w:rPr>
        <w:br/>
      </w:r>
      <w:r w:rsidR="00AC32B9">
        <w:rPr>
          <w:lang w:val="fr-FR"/>
        </w:rPr>
        <w:t>des sociétés de classification ADN recommandées</w:t>
      </w:r>
    </w:p>
    <w:p w14:paraId="4E48D1A4" w14:textId="77777777" w:rsidR="00AC32B9" w:rsidRPr="005C0432" w:rsidRDefault="00AC32B9" w:rsidP="007F0D3A">
      <w:pPr>
        <w:pStyle w:val="SingleTxtG"/>
      </w:pPr>
      <w:r>
        <w:rPr>
          <w:lang w:val="fr-FR"/>
        </w:rPr>
        <w:t>7.</w:t>
      </w:r>
      <w:r>
        <w:rPr>
          <w:lang w:val="fr-FR"/>
        </w:rPr>
        <w:tab/>
        <w:t xml:space="preserve">Le groupe a estimé que les observations formulées par M. Weiner n’étaient pas claires, tout comme les questions du Comité de sécurité de l’ADN, et a donc décidé de demander au Comité de sécurité de l’ADN d’établir un document comportant des questions précises. </w:t>
      </w:r>
      <w:r w:rsidRPr="005C0432">
        <w:rPr>
          <w:lang w:val="fr-FR"/>
        </w:rPr>
        <w:t>Comme il exist</w:t>
      </w:r>
      <w:r>
        <w:rPr>
          <w:lang w:val="fr-FR"/>
        </w:rPr>
        <w:t>e</w:t>
      </w:r>
      <w:r w:rsidRPr="005C0432">
        <w:rPr>
          <w:lang w:val="fr-FR"/>
        </w:rPr>
        <w:t xml:space="preserve"> une disposition transitoire à ce sujet, cela ne sembl</w:t>
      </w:r>
      <w:r>
        <w:rPr>
          <w:lang w:val="fr-FR"/>
        </w:rPr>
        <w:t>e</w:t>
      </w:r>
      <w:r w:rsidRPr="005C0432">
        <w:rPr>
          <w:lang w:val="fr-FR"/>
        </w:rPr>
        <w:t xml:space="preserve"> pas poser de réelle difficulté.</w:t>
      </w:r>
    </w:p>
    <w:p w14:paraId="5A9F4F54" w14:textId="56A11CDD" w:rsidR="00AC32B9" w:rsidRPr="002E4CA3" w:rsidRDefault="007F0D3A" w:rsidP="007F0D3A">
      <w:pPr>
        <w:pStyle w:val="H1G"/>
      </w:pPr>
      <w:r>
        <w:rPr>
          <w:bCs/>
          <w:lang w:val="fr-FR"/>
        </w:rPr>
        <w:tab/>
      </w:r>
      <w:r w:rsidR="00AC32B9">
        <w:rPr>
          <w:bCs/>
          <w:lang w:val="fr-FR"/>
        </w:rPr>
        <w:t>B.</w:t>
      </w:r>
      <w:r w:rsidR="00AC32B9">
        <w:rPr>
          <w:lang w:val="fr-FR"/>
        </w:rPr>
        <w:tab/>
        <w:t>Pompes de fond dans les citernes à cargaison des transporteurs de gaz, attestation concernant la zone 0 (tâche précédente</w:t>
      </w:r>
      <w:r>
        <w:rPr>
          <w:lang w:val="fr-FR"/>
        </w:rPr>
        <w:t> </w:t>
      </w:r>
      <w:r w:rsidR="00AC32B9">
        <w:rPr>
          <w:lang w:val="fr-FR"/>
        </w:rPr>
        <w:t xml:space="preserve">: RINA et LR) </w:t>
      </w:r>
      <w:r>
        <w:rPr>
          <w:lang w:val="fr-FR"/>
        </w:rPr>
        <w:t>− </w:t>
      </w:r>
      <w:r w:rsidR="00AC32B9">
        <w:rPr>
          <w:lang w:val="fr-FR"/>
        </w:rPr>
        <w:t xml:space="preserve">document 22 IG 10 </w:t>
      </w:r>
      <w:r>
        <w:rPr>
          <w:lang w:val="fr-FR"/>
        </w:rPr>
        <w:t>−</w:t>
      </w:r>
      <w:r w:rsidR="00AC32B9">
        <w:rPr>
          <w:lang w:val="fr-FR"/>
        </w:rPr>
        <w:t xml:space="preserve"> Rapport de la vingt-deuxième réunion </w:t>
      </w:r>
      <w:r>
        <w:rPr>
          <w:lang w:val="fr-FR"/>
        </w:rPr>
        <w:br/>
      </w:r>
      <w:r w:rsidR="00AC32B9">
        <w:rPr>
          <w:lang w:val="fr-FR"/>
        </w:rPr>
        <w:t>2021-10-29 (2g) et ECE/TRANS/WP.15/AC.2/80, B (57)</w:t>
      </w:r>
    </w:p>
    <w:p w14:paraId="2CB31FAF" w14:textId="77777777" w:rsidR="00AC32B9" w:rsidRPr="002E4CA3" w:rsidRDefault="00AC32B9" w:rsidP="007F0D3A">
      <w:pPr>
        <w:pStyle w:val="SingleTxtG"/>
      </w:pPr>
      <w:r>
        <w:rPr>
          <w:lang w:val="fr-FR"/>
        </w:rPr>
        <w:t>8.</w:t>
      </w:r>
      <w:r>
        <w:rPr>
          <w:lang w:val="fr-FR"/>
        </w:rPr>
        <w:tab/>
        <w:t>Comme il existe dorénavant des pompes de fond certifiées ATEX pour la zone 0, le sujet est considéré comme clos. Une disposition transitoire est en place pour les bateaux existants, et ces pompes certifiées peuvent être utilisées sur les bateaux neufs.</w:t>
      </w:r>
    </w:p>
    <w:p w14:paraId="6ED35211" w14:textId="49B860A8" w:rsidR="00AC32B9" w:rsidRPr="002E4CA3" w:rsidRDefault="007F0D3A" w:rsidP="007F0D3A">
      <w:pPr>
        <w:pStyle w:val="H1G"/>
      </w:pPr>
      <w:r>
        <w:rPr>
          <w:lang w:val="fr-FR"/>
        </w:rPr>
        <w:tab/>
      </w:r>
      <w:r w:rsidR="00AC32B9">
        <w:rPr>
          <w:lang w:val="fr-FR"/>
        </w:rPr>
        <w:t>C.</w:t>
      </w:r>
      <w:r w:rsidR="00AC32B9">
        <w:rPr>
          <w:lang w:val="fr-FR"/>
        </w:rPr>
        <w:tab/>
        <w:t xml:space="preserve">Conformité avec la norme EN ISO/IEC 17020:2012 − document </w:t>
      </w:r>
      <w:r>
        <w:rPr>
          <w:lang w:val="fr-FR"/>
        </w:rPr>
        <w:br/>
      </w:r>
      <w:r w:rsidR="00AC32B9">
        <w:rPr>
          <w:lang w:val="fr-FR"/>
        </w:rPr>
        <w:t xml:space="preserve">22 IG 10 </w:t>
      </w:r>
      <w:r>
        <w:rPr>
          <w:lang w:val="fr-FR"/>
        </w:rPr>
        <w:t>−</w:t>
      </w:r>
      <w:r w:rsidR="00AC32B9">
        <w:rPr>
          <w:lang w:val="fr-FR"/>
        </w:rPr>
        <w:t xml:space="preserve"> Rapport de la vingt-deuxième réunion 2021-10-29 (2f) </w:t>
      </w:r>
      <w:r>
        <w:rPr>
          <w:lang w:val="fr-FR"/>
        </w:rPr>
        <w:br/>
      </w:r>
      <w:r w:rsidR="00AC32B9">
        <w:rPr>
          <w:lang w:val="fr-FR"/>
        </w:rPr>
        <w:t>et ECE/TRANS/WP.15/AC.2/80, B (58)</w:t>
      </w:r>
    </w:p>
    <w:p w14:paraId="3C0039AE" w14:textId="4160FC86" w:rsidR="00AC32B9" w:rsidRPr="00964EDB" w:rsidRDefault="00AC32B9" w:rsidP="007F0D3A">
      <w:pPr>
        <w:pStyle w:val="SingleTxtG"/>
      </w:pPr>
      <w:r>
        <w:rPr>
          <w:lang w:val="fr-FR"/>
        </w:rPr>
        <w:t>9.</w:t>
      </w:r>
      <w:r>
        <w:rPr>
          <w:lang w:val="fr-FR"/>
        </w:rPr>
        <w:tab/>
        <w:t>À l’issue d’un échange de vues, il a été décidé que LR rédigerait un projet du document demandé pour que le groupe puisse l’examiner par la suite (tâche</w:t>
      </w:r>
      <w:r w:rsidR="007F0D3A">
        <w:rPr>
          <w:lang w:val="fr-FR"/>
        </w:rPr>
        <w:t> </w:t>
      </w:r>
      <w:r>
        <w:rPr>
          <w:lang w:val="fr-FR"/>
        </w:rPr>
        <w:t>: LR</w:t>
      </w:r>
      <w:r w:rsidRPr="00964EDB">
        <w:rPr>
          <w:lang w:val="fr-FR"/>
        </w:rPr>
        <w:t>). Il a été souligné que, pour les activités sur les navires de mer</w:t>
      </w:r>
      <w:r>
        <w:rPr>
          <w:lang w:val="fr-FR"/>
        </w:rPr>
        <w:t xml:space="preserve"> également</w:t>
      </w:r>
      <w:r w:rsidRPr="00964EDB">
        <w:rPr>
          <w:lang w:val="fr-FR"/>
        </w:rPr>
        <w:t>, l</w:t>
      </w:r>
      <w:r>
        <w:rPr>
          <w:lang w:val="fr-FR"/>
        </w:rPr>
        <w:t>’</w:t>
      </w:r>
      <w:r w:rsidRPr="00964EDB">
        <w:rPr>
          <w:lang w:val="fr-FR"/>
        </w:rPr>
        <w:t>accréditation n</w:t>
      </w:r>
      <w:r>
        <w:rPr>
          <w:lang w:val="fr-FR"/>
        </w:rPr>
        <w:t>’</w:t>
      </w:r>
      <w:r w:rsidRPr="00964EDB">
        <w:rPr>
          <w:lang w:val="fr-FR"/>
        </w:rPr>
        <w:t>était pas obligatoire, et qu</w:t>
      </w:r>
      <w:r>
        <w:rPr>
          <w:lang w:val="fr-FR"/>
        </w:rPr>
        <w:t>’</w:t>
      </w:r>
      <w:r w:rsidRPr="00964EDB">
        <w:rPr>
          <w:lang w:val="fr-FR"/>
        </w:rPr>
        <w:t>aucune obligation d</w:t>
      </w:r>
      <w:r>
        <w:rPr>
          <w:lang w:val="fr-FR"/>
        </w:rPr>
        <w:t>’</w:t>
      </w:r>
      <w:r w:rsidRPr="00964EDB">
        <w:rPr>
          <w:lang w:val="fr-FR"/>
        </w:rPr>
        <w:t>accréditation n</w:t>
      </w:r>
      <w:r>
        <w:rPr>
          <w:lang w:val="fr-FR"/>
        </w:rPr>
        <w:t>’</w:t>
      </w:r>
      <w:r w:rsidRPr="00964EDB">
        <w:rPr>
          <w:lang w:val="fr-FR"/>
        </w:rPr>
        <w:t>était mentionnée dans la directive (UE) 2016/1629.</w:t>
      </w:r>
    </w:p>
    <w:p w14:paraId="6FB1AA70" w14:textId="53A0FD6A" w:rsidR="00AC32B9" w:rsidRPr="002E4CA3" w:rsidRDefault="007F0D3A" w:rsidP="007F0D3A">
      <w:pPr>
        <w:pStyle w:val="H1G"/>
      </w:pPr>
      <w:r>
        <w:rPr>
          <w:lang w:val="fr-FR"/>
        </w:rPr>
        <w:tab/>
      </w:r>
      <w:r w:rsidR="00AC32B9">
        <w:rPr>
          <w:lang w:val="fr-FR"/>
        </w:rPr>
        <w:t>D.</w:t>
      </w:r>
      <w:r w:rsidR="00AC32B9">
        <w:rPr>
          <w:lang w:val="fr-FR"/>
        </w:rPr>
        <w:tab/>
        <w:t xml:space="preserve">Différentes listes d’interprétations </w:t>
      </w:r>
      <w:r>
        <w:rPr>
          <w:lang w:val="fr-FR"/>
        </w:rPr>
        <w:t>−</w:t>
      </w:r>
      <w:r w:rsidR="00AC32B9">
        <w:rPr>
          <w:lang w:val="fr-FR"/>
        </w:rPr>
        <w:t xml:space="preserve"> document ECE/TRANS/WP.15/AC.2/80, C, Sujet 4(23) </w:t>
      </w:r>
      <w:r>
        <w:rPr>
          <w:lang w:val="fr-FR"/>
        </w:rPr>
        <w:br/>
      </w:r>
      <w:r w:rsidR="00AC32B9">
        <w:rPr>
          <w:lang w:val="fr-FR"/>
        </w:rPr>
        <w:t>Interprétation du Règlement annexé à l’ADN</w:t>
      </w:r>
    </w:p>
    <w:p w14:paraId="0DE48FEA" w14:textId="0154257B" w:rsidR="00AC32B9" w:rsidRPr="002E4CA3" w:rsidRDefault="00AC32B9" w:rsidP="007F0D3A">
      <w:pPr>
        <w:pStyle w:val="SingleTxtG"/>
      </w:pPr>
      <w:r>
        <w:rPr>
          <w:lang w:val="fr-FR"/>
        </w:rPr>
        <w:t>10.</w:t>
      </w:r>
      <w:r>
        <w:rPr>
          <w:lang w:val="fr-FR"/>
        </w:rPr>
        <w:tab/>
        <w:t xml:space="preserve">M. </w:t>
      </w:r>
      <w:proofErr w:type="spellStart"/>
      <w:r>
        <w:rPr>
          <w:lang w:val="fr-FR"/>
        </w:rPr>
        <w:t>Dosdahl</w:t>
      </w:r>
      <w:proofErr w:type="spellEnd"/>
      <w:r>
        <w:rPr>
          <w:lang w:val="fr-FR"/>
        </w:rPr>
        <w:t xml:space="preserve"> a étudié le sujet et a découvert qu’en 2017, certaines interprétations avaient été examinées. Le document n’avait néanmoins jamais été transmis au Comité de sécurité de l’ADN. La validité du document sera vérifiée et, s’il est toujours valable, le document sera soumis au Comité de sécurité de l’ADN (tâche</w:t>
      </w:r>
      <w:r w:rsidR="007F0D3A">
        <w:rPr>
          <w:lang w:val="fr-FR"/>
        </w:rPr>
        <w:t> </w:t>
      </w:r>
      <w:r>
        <w:rPr>
          <w:lang w:val="fr-FR"/>
        </w:rPr>
        <w:t>: DNV).</w:t>
      </w:r>
    </w:p>
    <w:p w14:paraId="1471B5FD" w14:textId="33A2E38B" w:rsidR="00AC32B9" w:rsidRDefault="007F0D3A" w:rsidP="007F0D3A">
      <w:pPr>
        <w:pStyle w:val="H1G"/>
      </w:pPr>
      <w:r>
        <w:rPr>
          <w:lang w:val="fr-FR"/>
        </w:rPr>
        <w:tab/>
      </w:r>
      <w:r w:rsidR="00AC32B9">
        <w:rPr>
          <w:lang w:val="fr-FR"/>
        </w:rPr>
        <w:t>E.</w:t>
      </w:r>
      <w:r w:rsidR="00AC32B9">
        <w:rPr>
          <w:lang w:val="fr-FR"/>
        </w:rPr>
        <w:tab/>
        <w:t xml:space="preserve">Mise à jour et révision de la section 9.3.4 de l’ADN </w:t>
      </w:r>
      <w:r>
        <w:rPr>
          <w:lang w:val="fr-FR"/>
        </w:rPr>
        <w:t>−</w:t>
      </w:r>
      <w:r w:rsidR="00AC32B9">
        <w:rPr>
          <w:lang w:val="fr-FR"/>
        </w:rPr>
        <w:t xml:space="preserve"> document ECE/TRANS/WP.15/AC.2/80, E, Sujet 1(27) Mise à jour et révision </w:t>
      </w:r>
      <w:r>
        <w:rPr>
          <w:lang w:val="fr-FR"/>
        </w:rPr>
        <w:br/>
      </w:r>
      <w:r w:rsidR="00AC32B9">
        <w:rPr>
          <w:lang w:val="fr-FR"/>
        </w:rPr>
        <w:t>de la section 9.3.4 de l’ADN en ce qui concerne les énergies de collision</w:t>
      </w:r>
    </w:p>
    <w:p w14:paraId="695F644E" w14:textId="77777777" w:rsidR="00AC32B9" w:rsidRPr="00235293" w:rsidRDefault="00AC32B9" w:rsidP="007F0D3A">
      <w:pPr>
        <w:pStyle w:val="SingleTxtG"/>
      </w:pPr>
      <w:r>
        <w:rPr>
          <w:lang w:val="fr-FR"/>
        </w:rPr>
        <w:t>11.</w:t>
      </w:r>
      <w:r>
        <w:rPr>
          <w:lang w:val="fr-FR"/>
        </w:rPr>
        <w:tab/>
        <w:t xml:space="preserve">M. </w:t>
      </w:r>
      <w:proofErr w:type="spellStart"/>
      <w:r>
        <w:rPr>
          <w:lang w:val="fr-FR"/>
        </w:rPr>
        <w:t>Joormann</w:t>
      </w:r>
      <w:proofErr w:type="spellEnd"/>
      <w:r>
        <w:rPr>
          <w:lang w:val="fr-FR"/>
        </w:rPr>
        <w:t xml:space="preserve"> a fait le point sur le projet. En avril, l’Organisation de la recherche scientifique appliquée (TNO) organisera une réunion avec les participants au projet pour discuter des résultats. Il est prévu qu’un rapport sur le projet et une proposition de mise à jour de la section 9.3.4 de l’ADN soient soumis pour examen à la réunion suivante du Comité de sécurité de l’ADN. Le sujet reste à l’ordre du jour en attendant les observations que le Comité de sécurité devrait formuler en août 2022.</w:t>
      </w:r>
    </w:p>
    <w:p w14:paraId="0B97E36C" w14:textId="1D635FE9" w:rsidR="00AC32B9" w:rsidRPr="00A05C2E" w:rsidRDefault="007F0D3A" w:rsidP="007F0D3A">
      <w:pPr>
        <w:pStyle w:val="HChG"/>
      </w:pPr>
      <w:r>
        <w:rPr>
          <w:lang w:val="fr-FR"/>
        </w:rPr>
        <w:lastRenderedPageBreak/>
        <w:tab/>
      </w:r>
      <w:r w:rsidR="00AC32B9">
        <w:rPr>
          <w:lang w:val="fr-FR"/>
        </w:rPr>
        <w:t>IV.</w:t>
      </w:r>
      <w:r w:rsidR="00AC32B9">
        <w:rPr>
          <w:lang w:val="fr-FR"/>
        </w:rPr>
        <w:tab/>
        <w:t>Questions techniques</w:t>
      </w:r>
    </w:p>
    <w:p w14:paraId="5CFC6CF7" w14:textId="77777777" w:rsidR="00AC32B9" w:rsidRPr="00A05C2E" w:rsidRDefault="00AC32B9" w:rsidP="007F0D3A">
      <w:pPr>
        <w:pStyle w:val="SingleTxtG"/>
      </w:pPr>
      <w:r>
        <w:rPr>
          <w:lang w:val="fr-FR"/>
        </w:rPr>
        <w:t>12.</w:t>
      </w:r>
      <w:r>
        <w:rPr>
          <w:lang w:val="fr-FR"/>
        </w:rPr>
        <w:tab/>
        <w:t>Aucune nouvelle question n’a été soulevée au titre de ce point.</w:t>
      </w:r>
    </w:p>
    <w:p w14:paraId="5AED2B8D" w14:textId="5BEF4ABD" w:rsidR="00AC32B9" w:rsidRPr="00226E8B" w:rsidRDefault="007F0D3A" w:rsidP="007F0D3A">
      <w:pPr>
        <w:pStyle w:val="HChG"/>
      </w:pPr>
      <w:r>
        <w:rPr>
          <w:lang w:val="fr-FR"/>
        </w:rPr>
        <w:tab/>
      </w:r>
      <w:r w:rsidR="00AC32B9">
        <w:rPr>
          <w:lang w:val="fr-FR"/>
        </w:rPr>
        <w:t>V.</w:t>
      </w:r>
      <w:r w:rsidR="00AC32B9">
        <w:rPr>
          <w:lang w:val="fr-FR"/>
        </w:rPr>
        <w:tab/>
        <w:t xml:space="preserve">Échange de données d’expérience entre les sociétés </w:t>
      </w:r>
      <w:r>
        <w:rPr>
          <w:lang w:val="fr-FR"/>
        </w:rPr>
        <w:br/>
      </w:r>
      <w:r w:rsidR="00AC32B9">
        <w:rPr>
          <w:lang w:val="fr-FR"/>
        </w:rPr>
        <w:t>de classification</w:t>
      </w:r>
    </w:p>
    <w:p w14:paraId="57ACA8AC" w14:textId="278FAE9A" w:rsidR="00AC32B9" w:rsidRPr="00226E8B" w:rsidRDefault="00AC32B9" w:rsidP="007F0D3A">
      <w:pPr>
        <w:pStyle w:val="SingleTxtG"/>
      </w:pPr>
      <w:r>
        <w:rPr>
          <w:lang w:val="fr-FR"/>
        </w:rPr>
        <w:t>13.</w:t>
      </w:r>
      <w:r>
        <w:rPr>
          <w:lang w:val="fr-FR"/>
        </w:rPr>
        <w:tab/>
        <w:t>À la vingt-deuxième réunion, le Président du Comité de sécurité de l’ADN avait proposé d’inscrire à l’ordre du jour un point intitulé « Échange d’expériences entre les sociétés de classification</w:t>
      </w:r>
      <w:r w:rsidR="007F0D3A">
        <w:rPr>
          <w:lang w:val="fr-FR"/>
        </w:rPr>
        <w:t> </w:t>
      </w:r>
      <w:r>
        <w:rPr>
          <w:lang w:val="fr-FR"/>
        </w:rPr>
        <w:t>», comme mentionné dans l’ADN.</w:t>
      </w:r>
    </w:p>
    <w:p w14:paraId="15CFB045" w14:textId="77777777" w:rsidR="00AC32B9" w:rsidRPr="00A05C2E" w:rsidRDefault="00AC32B9" w:rsidP="007F0D3A">
      <w:pPr>
        <w:pStyle w:val="SingleTxtG"/>
      </w:pPr>
      <w:r>
        <w:rPr>
          <w:lang w:val="fr-FR"/>
        </w:rPr>
        <w:t>14.</w:t>
      </w:r>
      <w:r>
        <w:rPr>
          <w:lang w:val="fr-FR"/>
        </w:rPr>
        <w:tab/>
        <w:t>Le Président a rappelé au groupe qu’il s’agissait là du principal objectif de la réunion.</w:t>
      </w:r>
    </w:p>
    <w:p w14:paraId="5BA9FC1D" w14:textId="66C52202" w:rsidR="00AC32B9" w:rsidRDefault="007F0D3A" w:rsidP="007F0D3A">
      <w:pPr>
        <w:pStyle w:val="H1G"/>
      </w:pPr>
      <w:r>
        <w:rPr>
          <w:lang w:val="fr-FR"/>
        </w:rPr>
        <w:tab/>
      </w:r>
      <w:r w:rsidR="00AC32B9">
        <w:rPr>
          <w:lang w:val="fr-FR"/>
        </w:rPr>
        <w:t>A.</w:t>
      </w:r>
      <w:r w:rsidR="00AC32B9">
        <w:rPr>
          <w:lang w:val="fr-FR"/>
        </w:rPr>
        <w:tab/>
        <w:t xml:space="preserve">Interprétation des sections 9.1.0.35 et 9.1.0.40.1 sur les barges </w:t>
      </w:r>
      <w:r>
        <w:rPr>
          <w:lang w:val="fr-FR"/>
        </w:rPr>
        <w:br/>
      </w:r>
      <w:r w:rsidR="00AC32B9">
        <w:rPr>
          <w:lang w:val="fr-FR"/>
        </w:rPr>
        <w:t xml:space="preserve">de poussage à cargaison sèche </w:t>
      </w:r>
      <w:r>
        <w:rPr>
          <w:lang w:val="fr-FR"/>
        </w:rPr>
        <w:t>−</w:t>
      </w:r>
      <w:r w:rsidR="00AC32B9">
        <w:rPr>
          <w:lang w:val="fr-FR"/>
        </w:rPr>
        <w:t xml:space="preserve"> document 23 IG 05a</w:t>
      </w:r>
    </w:p>
    <w:p w14:paraId="2339D574" w14:textId="68982137" w:rsidR="00AC32B9" w:rsidRPr="00226E8B" w:rsidRDefault="00AC32B9" w:rsidP="007F0D3A">
      <w:pPr>
        <w:pStyle w:val="SingleTxtG"/>
      </w:pPr>
      <w:r>
        <w:rPr>
          <w:lang w:val="fr-FR"/>
        </w:rPr>
        <w:t>15.</w:t>
      </w:r>
      <w:r>
        <w:rPr>
          <w:lang w:val="fr-FR"/>
        </w:rPr>
        <w:tab/>
        <w:t>En anglais, l’expression « </w:t>
      </w:r>
      <w:r>
        <w:rPr>
          <w:i/>
          <w:iCs/>
          <w:lang w:val="fr-FR"/>
        </w:rPr>
        <w:t>stripping system</w:t>
      </w:r>
      <w:r w:rsidR="007F0D3A">
        <w:rPr>
          <w:i/>
          <w:iCs/>
          <w:lang w:val="fr-FR"/>
        </w:rPr>
        <w:t> </w:t>
      </w:r>
      <w:r>
        <w:rPr>
          <w:lang w:val="fr-FR"/>
        </w:rPr>
        <w:t>» prêtait à confusion car il s’agissait en fait du « </w:t>
      </w:r>
      <w:proofErr w:type="spellStart"/>
      <w:r>
        <w:rPr>
          <w:i/>
          <w:iCs/>
          <w:lang w:val="fr-FR"/>
        </w:rPr>
        <w:t>bilge</w:t>
      </w:r>
      <w:proofErr w:type="spellEnd"/>
      <w:r>
        <w:rPr>
          <w:i/>
          <w:iCs/>
          <w:lang w:val="fr-FR"/>
        </w:rPr>
        <w:t xml:space="preserve"> system </w:t>
      </w:r>
      <w:r>
        <w:rPr>
          <w:lang w:val="fr-FR"/>
        </w:rPr>
        <w:t>». Une proposition serait faite au Comité de sécurité de l’ADN pour apporter cette modification (tâche</w:t>
      </w:r>
      <w:r w:rsidR="007F0D3A">
        <w:rPr>
          <w:lang w:val="fr-FR"/>
        </w:rPr>
        <w:t> </w:t>
      </w:r>
      <w:r>
        <w:rPr>
          <w:lang w:val="fr-FR"/>
        </w:rPr>
        <w:t>: CRS).</w:t>
      </w:r>
    </w:p>
    <w:p w14:paraId="7CBE92B6" w14:textId="77777777" w:rsidR="00AC32B9" w:rsidRPr="00226E8B" w:rsidRDefault="00AC32B9" w:rsidP="007F0D3A">
      <w:pPr>
        <w:pStyle w:val="SingleTxtG"/>
      </w:pPr>
      <w:r>
        <w:rPr>
          <w:lang w:val="fr-FR"/>
        </w:rPr>
        <w:t>16.</w:t>
      </w:r>
      <w:r>
        <w:rPr>
          <w:lang w:val="fr-FR"/>
        </w:rPr>
        <w:tab/>
        <w:t>L’interprétation commune concernant les pompes d’</w:t>
      </w:r>
      <w:proofErr w:type="spellStart"/>
      <w:r>
        <w:rPr>
          <w:lang w:val="fr-FR"/>
        </w:rPr>
        <w:t>assèchement</w:t>
      </w:r>
      <w:proofErr w:type="spellEnd"/>
      <w:r>
        <w:rPr>
          <w:lang w:val="fr-FR"/>
        </w:rPr>
        <w:t xml:space="preserve"> d’une barge de poussage est qu’il faut installer une première pompe sur la barge et une autre sur le bateau pousseur. Ces pompes doivent être conformes à la norme EX lorsqu’elles sont placées dans les cales.</w:t>
      </w:r>
    </w:p>
    <w:p w14:paraId="360F4C93" w14:textId="46465EF5" w:rsidR="00AC32B9" w:rsidRDefault="007F0D3A" w:rsidP="007F0D3A">
      <w:pPr>
        <w:pStyle w:val="H1G"/>
      </w:pPr>
      <w:r>
        <w:rPr>
          <w:lang w:val="fr-FR"/>
        </w:rPr>
        <w:tab/>
      </w:r>
      <w:r w:rsidR="00AC32B9">
        <w:rPr>
          <w:lang w:val="fr-FR"/>
        </w:rPr>
        <w:t>B.</w:t>
      </w:r>
      <w:r w:rsidR="00AC32B9">
        <w:rPr>
          <w:lang w:val="fr-FR"/>
        </w:rPr>
        <w:tab/>
        <w:t>Interprétation des dispositions transitoires sur la stabilité après avarie des navires à cargaison sèche</w:t>
      </w:r>
      <w:bookmarkStart w:id="1" w:name="_Hlk100220208"/>
      <w:bookmarkEnd w:id="1"/>
    </w:p>
    <w:p w14:paraId="03F97202" w14:textId="77777777" w:rsidR="00AC32B9" w:rsidRPr="00226E8B" w:rsidRDefault="00AC32B9" w:rsidP="007F0D3A">
      <w:pPr>
        <w:pStyle w:val="SingleTxtG"/>
      </w:pPr>
      <w:r>
        <w:rPr>
          <w:lang w:val="fr-FR"/>
        </w:rPr>
        <w:t>17.</w:t>
      </w:r>
      <w:r>
        <w:rPr>
          <w:lang w:val="fr-FR"/>
        </w:rPr>
        <w:tab/>
        <w:t xml:space="preserve">M. </w:t>
      </w:r>
      <w:proofErr w:type="spellStart"/>
      <w:r>
        <w:rPr>
          <w:lang w:val="fr-FR"/>
        </w:rPr>
        <w:t>Bilić</w:t>
      </w:r>
      <w:proofErr w:type="spellEnd"/>
      <w:r>
        <w:rPr>
          <w:lang w:val="fr-FR"/>
        </w:rPr>
        <w:t xml:space="preserve"> </w:t>
      </w:r>
      <w:proofErr w:type="spellStart"/>
      <w:r>
        <w:rPr>
          <w:lang w:val="fr-FR"/>
        </w:rPr>
        <w:t>Prcić</w:t>
      </w:r>
      <w:proofErr w:type="spellEnd"/>
      <w:r>
        <w:rPr>
          <w:lang w:val="fr-FR"/>
        </w:rPr>
        <w:t xml:space="preserve"> a posé une question sur les dispositions transitoires relatives à la stabilité après avarie des navires à cargaison sèche. MM. </w:t>
      </w:r>
      <w:proofErr w:type="spellStart"/>
      <w:r>
        <w:rPr>
          <w:lang w:val="fr-FR"/>
        </w:rPr>
        <w:t>Joormann</w:t>
      </w:r>
      <w:proofErr w:type="spellEnd"/>
      <w:r>
        <w:rPr>
          <w:lang w:val="fr-FR"/>
        </w:rPr>
        <w:t xml:space="preserve"> et </w:t>
      </w:r>
      <w:proofErr w:type="spellStart"/>
      <w:r>
        <w:rPr>
          <w:lang w:val="fr-FR"/>
        </w:rPr>
        <w:t>Dosdahl</w:t>
      </w:r>
      <w:proofErr w:type="spellEnd"/>
      <w:r>
        <w:rPr>
          <w:lang w:val="fr-FR"/>
        </w:rPr>
        <w:t xml:space="preserve"> ont fourni des explications.</w:t>
      </w:r>
    </w:p>
    <w:p w14:paraId="13975899" w14:textId="1AF2059C" w:rsidR="00AC32B9" w:rsidRPr="00A05C2E" w:rsidRDefault="007F0D3A" w:rsidP="007F0D3A">
      <w:pPr>
        <w:pStyle w:val="HChG"/>
      </w:pPr>
      <w:r>
        <w:rPr>
          <w:lang w:val="fr-FR"/>
        </w:rPr>
        <w:tab/>
      </w:r>
      <w:r w:rsidR="00AC32B9">
        <w:rPr>
          <w:lang w:val="fr-FR"/>
        </w:rPr>
        <w:t>VI.</w:t>
      </w:r>
      <w:r w:rsidR="00AC32B9">
        <w:rPr>
          <w:lang w:val="fr-FR"/>
        </w:rPr>
        <w:tab/>
        <w:t>Questions diverses</w:t>
      </w:r>
    </w:p>
    <w:p w14:paraId="302E9CF5" w14:textId="61B70365" w:rsidR="00AC32B9" w:rsidRPr="00226E8B" w:rsidRDefault="007F0D3A" w:rsidP="007F0D3A">
      <w:pPr>
        <w:pStyle w:val="H1G"/>
      </w:pPr>
      <w:r>
        <w:rPr>
          <w:lang w:val="fr-FR"/>
        </w:rPr>
        <w:tab/>
      </w:r>
      <w:r w:rsidR="00AC32B9">
        <w:rPr>
          <w:lang w:val="fr-FR"/>
        </w:rPr>
        <w:t>A.</w:t>
      </w:r>
      <w:r w:rsidR="00AC32B9">
        <w:rPr>
          <w:lang w:val="fr-FR"/>
        </w:rPr>
        <w:tab/>
        <w:t xml:space="preserve">Création d’un groupe de travail technique par le Comité de sécurité </w:t>
      </w:r>
      <w:r>
        <w:rPr>
          <w:lang w:val="fr-FR"/>
        </w:rPr>
        <w:br/>
      </w:r>
      <w:r w:rsidR="00AC32B9">
        <w:rPr>
          <w:lang w:val="fr-FR"/>
        </w:rPr>
        <w:t>de l’ADN</w:t>
      </w:r>
    </w:p>
    <w:p w14:paraId="07481F66" w14:textId="2FB2ED89" w:rsidR="00AC32B9" w:rsidRPr="00226E8B" w:rsidRDefault="00AC32B9" w:rsidP="007F0D3A">
      <w:pPr>
        <w:pStyle w:val="SingleTxtG"/>
      </w:pPr>
      <w:r>
        <w:rPr>
          <w:lang w:val="fr-FR"/>
        </w:rPr>
        <w:t>18.</w:t>
      </w:r>
      <w:r>
        <w:rPr>
          <w:lang w:val="fr-FR"/>
        </w:rPr>
        <w:tab/>
        <w:t xml:space="preserve">À l’issue d’un échange de vues, il a été décidé de soumettre une proposition au Comité </w:t>
      </w:r>
      <w:r w:rsidRPr="00DD0DFA">
        <w:rPr>
          <w:lang w:val="fr-FR"/>
        </w:rPr>
        <w:t>de sécurité de l</w:t>
      </w:r>
      <w:r>
        <w:rPr>
          <w:lang w:val="fr-FR"/>
        </w:rPr>
        <w:t>’</w:t>
      </w:r>
      <w:r w:rsidRPr="00DD0DFA">
        <w:rPr>
          <w:lang w:val="fr-FR"/>
        </w:rPr>
        <w:t>ADN en vue de la création d</w:t>
      </w:r>
      <w:r>
        <w:rPr>
          <w:lang w:val="fr-FR"/>
        </w:rPr>
        <w:t>’</w:t>
      </w:r>
      <w:r w:rsidRPr="00DD0DFA">
        <w:rPr>
          <w:lang w:val="fr-FR"/>
        </w:rPr>
        <w:t xml:space="preserve">un groupe de travail technique. M. </w:t>
      </w:r>
      <w:proofErr w:type="spellStart"/>
      <w:r w:rsidRPr="00DD0DFA">
        <w:rPr>
          <w:lang w:val="fr-FR"/>
        </w:rPr>
        <w:t>Joormann</w:t>
      </w:r>
      <w:proofErr w:type="spellEnd"/>
      <w:r w:rsidRPr="00DD0DFA">
        <w:rPr>
          <w:lang w:val="fr-FR"/>
        </w:rPr>
        <w:t xml:space="preserve"> se mettra en rapport avec le Président du Comité de sécurité de l</w:t>
      </w:r>
      <w:r>
        <w:rPr>
          <w:lang w:val="fr-FR"/>
        </w:rPr>
        <w:t>’</w:t>
      </w:r>
      <w:r w:rsidRPr="00DD0DFA">
        <w:rPr>
          <w:lang w:val="fr-FR"/>
        </w:rPr>
        <w:t>ADN et formulera cette proposition. Tous les aspects de la coopération entre les sociétés de classification dans le cadre de ce groupe de travail ser</w:t>
      </w:r>
      <w:r>
        <w:rPr>
          <w:lang w:val="fr-FR"/>
        </w:rPr>
        <w:t>o</w:t>
      </w:r>
      <w:r w:rsidRPr="00DD0DFA">
        <w:rPr>
          <w:lang w:val="fr-FR"/>
        </w:rPr>
        <w:t>nt mentionnés dans la proposition. Cette dernière sera transmise au groupe pour examen avant d</w:t>
      </w:r>
      <w:r>
        <w:rPr>
          <w:lang w:val="fr-FR"/>
        </w:rPr>
        <w:t>’</w:t>
      </w:r>
      <w:r w:rsidRPr="00DD0DFA">
        <w:rPr>
          <w:lang w:val="fr-FR"/>
        </w:rPr>
        <w:t>être communiquée au Comité de sécurité de l</w:t>
      </w:r>
      <w:r>
        <w:rPr>
          <w:lang w:val="fr-FR"/>
        </w:rPr>
        <w:t>’</w:t>
      </w:r>
      <w:r w:rsidRPr="00DD0DFA">
        <w:rPr>
          <w:lang w:val="fr-FR"/>
        </w:rPr>
        <w:t>ADN (tâche</w:t>
      </w:r>
      <w:r w:rsidR="007F0D3A">
        <w:rPr>
          <w:lang w:val="fr-FR"/>
        </w:rPr>
        <w:t> </w:t>
      </w:r>
      <w:r w:rsidRPr="00DD0DFA">
        <w:rPr>
          <w:lang w:val="fr-FR"/>
        </w:rPr>
        <w:t>: LR).</w:t>
      </w:r>
    </w:p>
    <w:p w14:paraId="74E94EF6" w14:textId="035B939A" w:rsidR="00AC32B9" w:rsidRPr="00C46FDF" w:rsidRDefault="007F0D3A" w:rsidP="007F0D3A">
      <w:pPr>
        <w:pStyle w:val="H1G"/>
      </w:pPr>
      <w:r>
        <w:rPr>
          <w:bCs/>
          <w:lang w:val="fr-FR"/>
        </w:rPr>
        <w:tab/>
      </w:r>
      <w:r w:rsidR="00AC32B9">
        <w:rPr>
          <w:bCs/>
          <w:lang w:val="fr-FR"/>
        </w:rPr>
        <w:t>B.</w:t>
      </w:r>
      <w:r w:rsidR="00AC32B9">
        <w:rPr>
          <w:lang w:val="fr-FR"/>
        </w:rPr>
        <w:tab/>
        <w:t xml:space="preserve">Question de </w:t>
      </w:r>
      <w:proofErr w:type="spellStart"/>
      <w:r w:rsidR="00AC32B9">
        <w:rPr>
          <w:lang w:val="fr-FR"/>
        </w:rPr>
        <w:t>FuelsEurope</w:t>
      </w:r>
      <w:proofErr w:type="spellEnd"/>
      <w:r w:rsidR="00AC32B9">
        <w:rPr>
          <w:lang w:val="fr-FR"/>
        </w:rPr>
        <w:t xml:space="preserve"> concernant la liste des matières </w:t>
      </w:r>
      <w:r>
        <w:rPr>
          <w:lang w:val="fr-FR"/>
        </w:rPr>
        <w:br/>
      </w:r>
      <w:r w:rsidR="00AC32B9">
        <w:rPr>
          <w:lang w:val="fr-FR"/>
        </w:rPr>
        <w:t>et les documents de transport du bateau</w:t>
      </w:r>
    </w:p>
    <w:p w14:paraId="35873B70" w14:textId="77777777" w:rsidR="00AC32B9" w:rsidRPr="003E0618" w:rsidRDefault="00AC32B9" w:rsidP="007F0D3A">
      <w:pPr>
        <w:pStyle w:val="SingleTxtG"/>
      </w:pPr>
      <w:r>
        <w:rPr>
          <w:lang w:val="fr-FR"/>
        </w:rPr>
        <w:t>19.</w:t>
      </w:r>
      <w:r>
        <w:rPr>
          <w:lang w:val="fr-FR"/>
        </w:rPr>
        <w:tab/>
        <w:t xml:space="preserve">M. </w:t>
      </w:r>
      <w:proofErr w:type="spellStart"/>
      <w:r>
        <w:rPr>
          <w:lang w:val="fr-FR"/>
        </w:rPr>
        <w:t>Vinke</w:t>
      </w:r>
      <w:proofErr w:type="spellEnd"/>
      <w:r>
        <w:rPr>
          <w:lang w:val="fr-FR"/>
        </w:rPr>
        <w:t xml:space="preserve"> a informé le groupe des échanges qu’il a eus avec le représentant de Fuels Europe. Le sujet a été déclaré clos.</w:t>
      </w:r>
    </w:p>
    <w:p w14:paraId="20000C22" w14:textId="3078A967" w:rsidR="00AC32B9" w:rsidRPr="00A05C2E" w:rsidRDefault="007F0D3A" w:rsidP="007F0D3A">
      <w:pPr>
        <w:pStyle w:val="HChG"/>
      </w:pPr>
      <w:r>
        <w:rPr>
          <w:lang w:val="fr-FR"/>
        </w:rPr>
        <w:lastRenderedPageBreak/>
        <w:tab/>
      </w:r>
      <w:r w:rsidR="00AC32B9">
        <w:rPr>
          <w:lang w:val="fr-FR"/>
        </w:rPr>
        <w:t>VII.</w:t>
      </w:r>
      <w:r w:rsidR="00AC32B9">
        <w:rPr>
          <w:lang w:val="fr-FR"/>
        </w:rPr>
        <w:tab/>
        <w:t>Date et lieu de la réunion suivante</w:t>
      </w:r>
    </w:p>
    <w:p w14:paraId="3CDE4307" w14:textId="77777777" w:rsidR="00AC32B9" w:rsidRPr="00A05C2E" w:rsidRDefault="00AC32B9" w:rsidP="007F0D3A">
      <w:pPr>
        <w:pStyle w:val="SingleTxtG"/>
      </w:pPr>
      <w:r>
        <w:rPr>
          <w:lang w:val="fr-FR"/>
        </w:rPr>
        <w:t>20.</w:t>
      </w:r>
      <w:r>
        <w:rPr>
          <w:lang w:val="fr-FR"/>
        </w:rPr>
        <w:tab/>
        <w:t>La réunion suivante se tiendra le mercredi 26 octobre 2022, à Zagreb. Les délégations des États membres sont invitées à y envoyer chacune un observateur.</w:t>
      </w:r>
    </w:p>
    <w:p w14:paraId="35BE32BE" w14:textId="5DFA9695" w:rsidR="00AC32B9" w:rsidRDefault="007F0D3A" w:rsidP="007F0D3A">
      <w:pPr>
        <w:pStyle w:val="HChG"/>
      </w:pPr>
      <w:r>
        <w:rPr>
          <w:lang w:val="fr-FR"/>
        </w:rPr>
        <w:tab/>
      </w:r>
      <w:r w:rsidR="00AC32B9">
        <w:rPr>
          <w:lang w:val="fr-FR"/>
        </w:rPr>
        <w:t>VIII.</w:t>
      </w:r>
      <w:r w:rsidR="00AC32B9">
        <w:rPr>
          <w:lang w:val="fr-FR"/>
        </w:rPr>
        <w:tab/>
        <w:t>Clôture de la réunion</w:t>
      </w:r>
    </w:p>
    <w:p w14:paraId="5CAD7CA3" w14:textId="77777777" w:rsidR="00AC32B9" w:rsidRPr="003E0618" w:rsidRDefault="00AC32B9" w:rsidP="007F0D3A">
      <w:pPr>
        <w:pStyle w:val="SingleTxtG"/>
        <w:rPr>
          <w:iCs/>
        </w:rPr>
      </w:pPr>
      <w:r>
        <w:rPr>
          <w:lang w:val="fr-FR"/>
        </w:rPr>
        <w:t>21.</w:t>
      </w:r>
      <w:r>
        <w:rPr>
          <w:lang w:val="fr-FR"/>
        </w:rPr>
        <w:tab/>
        <w:t>Le Président a clos la réunion et remercié tous les participants pour les échanges fructueux.</w:t>
      </w:r>
    </w:p>
    <w:p w14:paraId="70300BAC" w14:textId="25AB70FC" w:rsidR="00F9573C" w:rsidRPr="00AC32B9" w:rsidRDefault="00AC32B9" w:rsidP="00AC32B9">
      <w:pPr>
        <w:pStyle w:val="SingleTxtG"/>
        <w:spacing w:before="240" w:after="0"/>
        <w:jc w:val="center"/>
        <w:rPr>
          <w:u w:val="single"/>
        </w:rPr>
      </w:pPr>
      <w:r>
        <w:rPr>
          <w:u w:val="single"/>
        </w:rPr>
        <w:tab/>
      </w:r>
      <w:r>
        <w:rPr>
          <w:u w:val="single"/>
        </w:rPr>
        <w:tab/>
      </w:r>
      <w:r>
        <w:rPr>
          <w:u w:val="single"/>
        </w:rPr>
        <w:tab/>
      </w:r>
      <w:r>
        <w:rPr>
          <w:u w:val="single"/>
        </w:rPr>
        <w:tab/>
      </w:r>
    </w:p>
    <w:sectPr w:rsidR="00F9573C" w:rsidRPr="00AC32B9" w:rsidSect="00AC32B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7FEB" w14:textId="77777777" w:rsidR="005E4606" w:rsidRDefault="005E4606" w:rsidP="00F95C08">
      <w:pPr>
        <w:spacing w:line="240" w:lineRule="auto"/>
      </w:pPr>
    </w:p>
  </w:endnote>
  <w:endnote w:type="continuationSeparator" w:id="0">
    <w:p w14:paraId="5E6C0333" w14:textId="77777777" w:rsidR="005E4606" w:rsidRPr="00AC3823" w:rsidRDefault="005E4606" w:rsidP="00AC3823">
      <w:pPr>
        <w:pStyle w:val="Pieddepage"/>
      </w:pPr>
    </w:p>
  </w:endnote>
  <w:endnote w:type="continuationNotice" w:id="1">
    <w:p w14:paraId="1DC6E079" w14:textId="77777777" w:rsidR="005E4606" w:rsidRDefault="005E46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6623" w14:textId="414B129B" w:rsidR="00AC32B9" w:rsidRPr="00AC32B9" w:rsidRDefault="00AC32B9" w:rsidP="00AC32B9">
    <w:pPr>
      <w:pStyle w:val="Pieddepage"/>
      <w:tabs>
        <w:tab w:val="right" w:pos="9638"/>
      </w:tabs>
    </w:pPr>
    <w:r w:rsidRPr="00AC32B9">
      <w:rPr>
        <w:b/>
        <w:sz w:val="18"/>
      </w:rPr>
      <w:fldChar w:fldCharType="begin"/>
    </w:r>
    <w:r w:rsidRPr="00AC32B9">
      <w:rPr>
        <w:b/>
        <w:sz w:val="18"/>
      </w:rPr>
      <w:instrText xml:space="preserve"> PAGE  \* MERGEFORMAT </w:instrText>
    </w:r>
    <w:r w:rsidRPr="00AC32B9">
      <w:rPr>
        <w:b/>
        <w:sz w:val="18"/>
      </w:rPr>
      <w:fldChar w:fldCharType="separate"/>
    </w:r>
    <w:r w:rsidRPr="00AC32B9">
      <w:rPr>
        <w:b/>
        <w:noProof/>
        <w:sz w:val="18"/>
      </w:rPr>
      <w:t>2</w:t>
    </w:r>
    <w:r w:rsidRPr="00AC32B9">
      <w:rPr>
        <w:b/>
        <w:sz w:val="18"/>
      </w:rPr>
      <w:fldChar w:fldCharType="end"/>
    </w:r>
    <w:r>
      <w:rPr>
        <w:b/>
        <w:sz w:val="18"/>
      </w:rPr>
      <w:tab/>
    </w:r>
    <w:r>
      <w:t>GE.22-07215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7754" w14:textId="00801EC7" w:rsidR="00AC32B9" w:rsidRPr="00AC32B9" w:rsidRDefault="00AC32B9" w:rsidP="00AC32B9">
    <w:pPr>
      <w:pStyle w:val="Pieddepage"/>
      <w:tabs>
        <w:tab w:val="right" w:pos="9638"/>
      </w:tabs>
      <w:rPr>
        <w:b/>
        <w:sz w:val="18"/>
      </w:rPr>
    </w:pPr>
    <w:r>
      <w:t>GE.22-07215</w:t>
    </w:r>
    <w:r>
      <w:tab/>
    </w:r>
    <w:r w:rsidRPr="00AC32B9">
      <w:rPr>
        <w:b/>
        <w:sz w:val="18"/>
      </w:rPr>
      <w:fldChar w:fldCharType="begin"/>
    </w:r>
    <w:r w:rsidRPr="00AC32B9">
      <w:rPr>
        <w:b/>
        <w:sz w:val="18"/>
      </w:rPr>
      <w:instrText xml:space="preserve"> PAGE  \* MERGEFORMAT </w:instrText>
    </w:r>
    <w:r w:rsidRPr="00AC32B9">
      <w:rPr>
        <w:b/>
        <w:sz w:val="18"/>
      </w:rPr>
      <w:fldChar w:fldCharType="separate"/>
    </w:r>
    <w:r w:rsidRPr="00AC32B9">
      <w:rPr>
        <w:b/>
        <w:noProof/>
        <w:sz w:val="18"/>
      </w:rPr>
      <w:t>3</w:t>
    </w:r>
    <w:r w:rsidRPr="00AC32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570" w14:textId="4E905C72" w:rsidR="007F20FA" w:rsidRPr="00AC32B9" w:rsidRDefault="00AC32B9" w:rsidP="00AC32B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537B14A" wp14:editId="7AFF8E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22-07215  (F)</w:t>
    </w:r>
    <w:r>
      <w:rPr>
        <w:noProof/>
        <w:sz w:val="20"/>
      </w:rPr>
      <w:drawing>
        <wp:anchor distT="0" distB="0" distL="114300" distR="114300" simplePos="0" relativeHeight="251660288" behindDoc="0" locked="0" layoutInCell="1" allowOverlap="1" wp14:anchorId="0A649C2D" wp14:editId="5FC6A1B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070622    070622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FD56" w14:textId="77777777" w:rsidR="005E4606" w:rsidRPr="00AC3823" w:rsidRDefault="005E4606" w:rsidP="00AC3823">
      <w:pPr>
        <w:pStyle w:val="Pieddepage"/>
        <w:tabs>
          <w:tab w:val="right" w:pos="2155"/>
        </w:tabs>
        <w:spacing w:after="80" w:line="240" w:lineRule="atLeast"/>
        <w:ind w:left="680"/>
        <w:rPr>
          <w:u w:val="single"/>
        </w:rPr>
      </w:pPr>
      <w:r>
        <w:rPr>
          <w:u w:val="single"/>
        </w:rPr>
        <w:tab/>
      </w:r>
    </w:p>
  </w:footnote>
  <w:footnote w:type="continuationSeparator" w:id="0">
    <w:p w14:paraId="2CA957ED" w14:textId="77777777" w:rsidR="005E4606" w:rsidRPr="00AC3823" w:rsidRDefault="005E4606" w:rsidP="00AC3823">
      <w:pPr>
        <w:pStyle w:val="Pieddepage"/>
        <w:tabs>
          <w:tab w:val="right" w:pos="2155"/>
        </w:tabs>
        <w:spacing w:after="80" w:line="240" w:lineRule="atLeast"/>
        <w:ind w:left="680"/>
        <w:rPr>
          <w:u w:val="single"/>
        </w:rPr>
      </w:pPr>
      <w:r>
        <w:rPr>
          <w:u w:val="single"/>
        </w:rPr>
        <w:tab/>
      </w:r>
    </w:p>
  </w:footnote>
  <w:footnote w:type="continuationNotice" w:id="1">
    <w:p w14:paraId="25A1C4D0" w14:textId="77777777" w:rsidR="005E4606" w:rsidRPr="00AC3823" w:rsidRDefault="005E4606">
      <w:pPr>
        <w:spacing w:line="240" w:lineRule="auto"/>
        <w:rPr>
          <w:sz w:val="2"/>
          <w:szCs w:val="2"/>
        </w:rPr>
      </w:pPr>
    </w:p>
  </w:footnote>
  <w:footnote w:id="2">
    <w:p w14:paraId="06935C59" w14:textId="34B2CCAE" w:rsidR="00AC32B9" w:rsidRPr="000C4649" w:rsidRDefault="00AC32B9" w:rsidP="00AC32B9">
      <w:pPr>
        <w:pStyle w:val="Notedebasdepage"/>
      </w:pPr>
      <w:r>
        <w:rPr>
          <w:lang w:val="fr-FR"/>
        </w:rPr>
        <w:tab/>
      </w:r>
      <w:r w:rsidRPr="0004445E">
        <w:rPr>
          <w:sz w:val="20"/>
          <w:lang w:val="fr-FR"/>
        </w:rPr>
        <w:t>*</w:t>
      </w:r>
      <w:r>
        <w:rPr>
          <w:lang w:val="fr-FR"/>
        </w:rPr>
        <w:tab/>
        <w:t>Diffusé en allemand par la Commission centrale pour la navigation du Rhin sous la cote CCNR</w:t>
      </w:r>
      <w:r w:rsidR="0004445E">
        <w:rPr>
          <w:lang w:val="fr-FR"/>
        </w:rPr>
        <w:noBreakHyphen/>
      </w:r>
      <w:r>
        <w:rPr>
          <w:lang w:val="fr-FR"/>
        </w:rPr>
        <w:t>ZKR/ADN/WP.15/AC.2/2022/22.</w:t>
      </w:r>
    </w:p>
  </w:footnote>
  <w:footnote w:id="3">
    <w:p w14:paraId="5E4A81B8" w14:textId="2F4D0525" w:rsidR="00AC32B9" w:rsidRPr="000C4649" w:rsidRDefault="00AC32B9" w:rsidP="00AC32B9">
      <w:pPr>
        <w:pStyle w:val="Notedebasdepage"/>
      </w:pPr>
      <w:r>
        <w:rPr>
          <w:lang w:val="fr-FR"/>
        </w:rPr>
        <w:tab/>
      </w:r>
      <w:r w:rsidRPr="0004445E">
        <w:rPr>
          <w:sz w:val="20"/>
          <w:lang w:val="fr-FR"/>
        </w:rPr>
        <w:t>**</w:t>
      </w:r>
      <w:r>
        <w:rPr>
          <w:lang w:val="fr-FR"/>
        </w:rPr>
        <w:tab/>
        <w:t>A/76/6 (Sect.</w:t>
      </w:r>
      <w:r w:rsidR="0004445E">
        <w:rPr>
          <w:lang w:val="fr-FR"/>
        </w:rPr>
        <w:t xml:space="preserve"> </w:t>
      </w:r>
      <w:r>
        <w:rPr>
          <w:lang w:val="fr-FR"/>
        </w:rPr>
        <w: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38E2" w14:textId="72363B1B" w:rsidR="00AC32B9" w:rsidRPr="00AC32B9" w:rsidRDefault="00AC32B9">
    <w:pPr>
      <w:pStyle w:val="En-tte"/>
    </w:pPr>
    <w:fldSimple w:instr=" TITLE  \* MERGEFORMAT ">
      <w:r>
        <w:t>ECE/TRANS/WP.15/AC.2/2022/22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8ED6" w14:textId="0E1381CA" w:rsidR="00AC32B9" w:rsidRPr="00AC32B9" w:rsidRDefault="00AC32B9" w:rsidP="00AC32B9">
    <w:pPr>
      <w:pStyle w:val="En-tte"/>
      <w:jc w:val="right"/>
    </w:pPr>
    <w:fldSimple w:instr=" TITLE  \* MERGEFORMAT ">
      <w:r>
        <w:t>ECE/TRANS/WP.15/AC.2/2022/22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06"/>
    <w:rsid w:val="00017F94"/>
    <w:rsid w:val="00023842"/>
    <w:rsid w:val="000334F9"/>
    <w:rsid w:val="0004445E"/>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C239B"/>
    <w:rsid w:val="004E2EED"/>
    <w:rsid w:val="004E468C"/>
    <w:rsid w:val="005505B7"/>
    <w:rsid w:val="00573BE5"/>
    <w:rsid w:val="00586ED3"/>
    <w:rsid w:val="00596AA9"/>
    <w:rsid w:val="005E4606"/>
    <w:rsid w:val="0071601D"/>
    <w:rsid w:val="007A62E6"/>
    <w:rsid w:val="007F0D3A"/>
    <w:rsid w:val="007F20FA"/>
    <w:rsid w:val="0080684C"/>
    <w:rsid w:val="00871C75"/>
    <w:rsid w:val="008776DC"/>
    <w:rsid w:val="008D5EF9"/>
    <w:rsid w:val="009446C0"/>
    <w:rsid w:val="009705C8"/>
    <w:rsid w:val="009C1CF4"/>
    <w:rsid w:val="009F6B74"/>
    <w:rsid w:val="00A3029F"/>
    <w:rsid w:val="00A30353"/>
    <w:rsid w:val="00AC32B9"/>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DC7F8"/>
  <w15:docId w15:val="{18927B9A-F7DB-4E63-9667-5580C8F1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AC32B9"/>
    <w:rPr>
      <w:rFonts w:ascii="Times New Roman" w:eastAsiaTheme="minorHAnsi" w:hAnsi="Times New Roman" w:cs="Times New Roman"/>
      <w:b/>
      <w:sz w:val="24"/>
      <w:szCs w:val="20"/>
      <w:lang w:eastAsia="en-US"/>
    </w:rPr>
  </w:style>
  <w:style w:type="character" w:customStyle="1" w:styleId="SingleTxtGChar">
    <w:name w:val="_ Single Txt_G Char"/>
    <w:link w:val="SingleTxtG"/>
    <w:uiPriority w:val="99"/>
    <w:qFormat/>
    <w:locked/>
    <w:rsid w:val="00AC32B9"/>
    <w:rPr>
      <w:rFonts w:ascii="Times New Roman" w:eastAsiaTheme="minorHAnsi" w:hAnsi="Times New Roman" w:cs="Times New Roman"/>
      <w:sz w:val="20"/>
      <w:szCs w:val="20"/>
      <w:lang w:eastAsia="en-US"/>
    </w:rPr>
  </w:style>
  <w:style w:type="character" w:customStyle="1" w:styleId="HChGChar">
    <w:name w:val="_ H _Ch_G Char"/>
    <w:link w:val="HChG"/>
    <w:rsid w:val="00AC32B9"/>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1547</Words>
  <Characters>7884</Characters>
  <Application>Microsoft Office Word</Application>
  <DocSecurity>0</DocSecurity>
  <Lines>158</Lines>
  <Paragraphs>74</Paragraphs>
  <ScaleCrop>false</ScaleCrop>
  <HeadingPairs>
    <vt:vector size="2" baseType="variant">
      <vt:variant>
        <vt:lpstr>Titre</vt:lpstr>
      </vt:variant>
      <vt:variant>
        <vt:i4>1</vt:i4>
      </vt:variant>
    </vt:vector>
  </HeadingPairs>
  <TitlesOfParts>
    <vt:vector size="1" baseType="lpstr">
      <vt:lpstr>ECE/TRANS/WP.15/AC.2/2022/22</vt:lpstr>
    </vt:vector>
  </TitlesOfParts>
  <Company>DCM</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ECE/TRANS/WP.15/AC.2/2022/22</dc:title>
  <dc:subject/>
  <dc:creator>Sandrine CLERE</dc:creator>
  <cp:keywords/>
  <cp:lastModifiedBy>Sandrine Clere</cp:lastModifiedBy>
  <cp:revision>2</cp:revision>
  <cp:lastPrinted>2014-05-14T10:59:00Z</cp:lastPrinted>
  <dcterms:created xsi:type="dcterms:W3CDTF">2022-06-07T12:33:00Z</dcterms:created>
  <dcterms:modified xsi:type="dcterms:W3CDTF">2022-06-07T12:33:00Z</dcterms:modified>
</cp:coreProperties>
</file>