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6.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294547" w14:paraId="304CD5E5" w14:textId="77777777" w:rsidTr="00295CCA">
        <w:trPr>
          <w:trHeight w:hRule="exact" w:val="851"/>
        </w:trPr>
        <w:tc>
          <w:tcPr>
            <w:tcW w:w="1276" w:type="dxa"/>
            <w:tcBorders>
              <w:bottom w:val="single" w:sz="4" w:space="0" w:color="auto"/>
            </w:tcBorders>
          </w:tcPr>
          <w:p w14:paraId="648EC10F" w14:textId="77777777" w:rsidR="001433FD" w:rsidRPr="00DB58B5" w:rsidRDefault="001433FD" w:rsidP="00BB0F51"/>
        </w:tc>
        <w:tc>
          <w:tcPr>
            <w:tcW w:w="2268" w:type="dxa"/>
            <w:tcBorders>
              <w:bottom w:val="single" w:sz="4" w:space="0" w:color="auto"/>
            </w:tcBorders>
            <w:vAlign w:val="bottom"/>
          </w:tcPr>
          <w:p w14:paraId="53914A38" w14:textId="77777777" w:rsidR="001433FD" w:rsidRPr="00294547" w:rsidRDefault="001433FD" w:rsidP="00295CCA">
            <w:pPr>
              <w:spacing w:after="80" w:line="300" w:lineRule="exact"/>
              <w:rPr>
                <w:sz w:val="28"/>
              </w:rPr>
            </w:pPr>
            <w:r w:rsidRPr="00294547">
              <w:rPr>
                <w:sz w:val="28"/>
              </w:rPr>
              <w:t>Nations Unies</w:t>
            </w:r>
          </w:p>
        </w:tc>
        <w:tc>
          <w:tcPr>
            <w:tcW w:w="6095" w:type="dxa"/>
            <w:gridSpan w:val="2"/>
            <w:tcBorders>
              <w:bottom w:val="single" w:sz="4" w:space="0" w:color="auto"/>
            </w:tcBorders>
            <w:vAlign w:val="bottom"/>
          </w:tcPr>
          <w:p w14:paraId="07D92428" w14:textId="0B51D964" w:rsidR="001433FD" w:rsidRPr="00294547" w:rsidRDefault="00BB0F51" w:rsidP="00BB0F51">
            <w:pPr>
              <w:jc w:val="right"/>
            </w:pPr>
            <w:r w:rsidRPr="00294547">
              <w:rPr>
                <w:sz w:val="40"/>
              </w:rPr>
              <w:t>ECE</w:t>
            </w:r>
            <w:r w:rsidRPr="00294547">
              <w:t>/ADN/2022/4</w:t>
            </w:r>
          </w:p>
        </w:tc>
      </w:tr>
      <w:tr w:rsidR="001433FD" w:rsidRPr="00294547" w14:paraId="611F1E8E" w14:textId="77777777" w:rsidTr="00295CCA">
        <w:trPr>
          <w:trHeight w:hRule="exact" w:val="2835"/>
        </w:trPr>
        <w:tc>
          <w:tcPr>
            <w:tcW w:w="1276" w:type="dxa"/>
            <w:tcBorders>
              <w:top w:val="single" w:sz="4" w:space="0" w:color="auto"/>
              <w:bottom w:val="single" w:sz="12" w:space="0" w:color="auto"/>
            </w:tcBorders>
          </w:tcPr>
          <w:p w14:paraId="0EB670FC" w14:textId="77777777" w:rsidR="001433FD" w:rsidRPr="00294547" w:rsidRDefault="001433FD" w:rsidP="00295CCA">
            <w:pPr>
              <w:spacing w:before="120"/>
              <w:jc w:val="center"/>
            </w:pPr>
            <w:r w:rsidRPr="00294547">
              <w:rPr>
                <w:noProof/>
                <w:lang w:eastAsia="fr-CH"/>
              </w:rPr>
              <w:drawing>
                <wp:inline distT="0" distB="0" distL="0" distR="0" wp14:anchorId="7D523D44" wp14:editId="57055FD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192F45" w14:textId="77777777" w:rsidR="001433FD" w:rsidRPr="00294547" w:rsidRDefault="001433FD" w:rsidP="00295CCA">
            <w:pPr>
              <w:spacing w:before="120" w:line="420" w:lineRule="exact"/>
              <w:rPr>
                <w:b/>
                <w:sz w:val="40"/>
                <w:szCs w:val="40"/>
              </w:rPr>
            </w:pPr>
            <w:r w:rsidRPr="00294547">
              <w:rPr>
                <w:b/>
                <w:sz w:val="40"/>
                <w:szCs w:val="40"/>
              </w:rPr>
              <w:t>Conseil économique et social</w:t>
            </w:r>
          </w:p>
        </w:tc>
        <w:tc>
          <w:tcPr>
            <w:tcW w:w="2835" w:type="dxa"/>
            <w:tcBorders>
              <w:top w:val="single" w:sz="4" w:space="0" w:color="auto"/>
              <w:bottom w:val="single" w:sz="12" w:space="0" w:color="auto"/>
            </w:tcBorders>
          </w:tcPr>
          <w:p w14:paraId="55E402D9" w14:textId="77777777" w:rsidR="001433FD" w:rsidRPr="00294547" w:rsidRDefault="00BB0F51" w:rsidP="00295CCA">
            <w:pPr>
              <w:spacing w:before="240"/>
            </w:pPr>
            <w:r w:rsidRPr="00294547">
              <w:t>Distr. générale</w:t>
            </w:r>
          </w:p>
          <w:p w14:paraId="088DF827" w14:textId="77777777" w:rsidR="00BB0F51" w:rsidRPr="00294547" w:rsidRDefault="00BB0F51" w:rsidP="00BB0F51">
            <w:pPr>
              <w:spacing w:line="240" w:lineRule="exact"/>
            </w:pPr>
            <w:r w:rsidRPr="00294547">
              <w:t>15 juin 2022</w:t>
            </w:r>
          </w:p>
          <w:p w14:paraId="4F6BE85D" w14:textId="77777777" w:rsidR="00BB0F51" w:rsidRPr="00294547" w:rsidRDefault="00BB0F51" w:rsidP="00BB0F51">
            <w:pPr>
              <w:spacing w:line="240" w:lineRule="exact"/>
            </w:pPr>
            <w:r w:rsidRPr="00294547">
              <w:t>Français</w:t>
            </w:r>
          </w:p>
          <w:p w14:paraId="493714A0" w14:textId="0F23B15B" w:rsidR="00BB0F51" w:rsidRPr="00294547" w:rsidRDefault="00BB0F51" w:rsidP="00BB0F51">
            <w:pPr>
              <w:spacing w:line="240" w:lineRule="exact"/>
            </w:pPr>
            <w:r w:rsidRPr="00294547">
              <w:t>Original : anglais</w:t>
            </w:r>
          </w:p>
        </w:tc>
      </w:tr>
    </w:tbl>
    <w:p w14:paraId="01E42507" w14:textId="7A58FAD6" w:rsidR="005316B0" w:rsidRPr="00294547" w:rsidRDefault="005316B0" w:rsidP="005316B0">
      <w:pPr>
        <w:spacing w:before="120"/>
        <w:rPr>
          <w:b/>
          <w:sz w:val="28"/>
          <w:szCs w:val="28"/>
        </w:rPr>
      </w:pPr>
      <w:r w:rsidRPr="00294547">
        <w:rPr>
          <w:b/>
          <w:sz w:val="28"/>
          <w:szCs w:val="28"/>
        </w:rPr>
        <w:t>Commission économique pour l</w:t>
      </w:r>
      <w:r w:rsidR="00BB3EC4" w:rsidRPr="00294547">
        <w:rPr>
          <w:b/>
          <w:sz w:val="28"/>
          <w:szCs w:val="28"/>
        </w:rPr>
        <w:t>’</w:t>
      </w:r>
      <w:r w:rsidRPr="00294547">
        <w:rPr>
          <w:b/>
          <w:sz w:val="28"/>
          <w:szCs w:val="28"/>
        </w:rPr>
        <w:t>Europe</w:t>
      </w:r>
    </w:p>
    <w:p w14:paraId="0279A128" w14:textId="537DAF1A" w:rsidR="00BB0F51" w:rsidRPr="00294547" w:rsidRDefault="00BB0F51" w:rsidP="00BB0F51">
      <w:pPr>
        <w:spacing w:before="120"/>
        <w:rPr>
          <w:bCs/>
          <w:sz w:val="28"/>
          <w:szCs w:val="28"/>
          <w:lang w:val="fr-FR"/>
        </w:rPr>
      </w:pPr>
      <w:r w:rsidRPr="00BB0F51">
        <w:rPr>
          <w:bCs/>
          <w:sz w:val="28"/>
          <w:szCs w:val="28"/>
          <w:lang w:val="fr-FR"/>
        </w:rPr>
        <w:t>Comité des transports intérieurs</w:t>
      </w:r>
    </w:p>
    <w:p w14:paraId="17B3483F" w14:textId="05665DB1" w:rsidR="00BB0F51" w:rsidRPr="00BB0F51" w:rsidRDefault="00BB0F51" w:rsidP="00BB0F51">
      <w:pPr>
        <w:spacing w:before="120"/>
        <w:rPr>
          <w:bCs/>
          <w:sz w:val="24"/>
          <w:szCs w:val="24"/>
          <w:lang w:val="fr-FR"/>
        </w:rPr>
      </w:pPr>
      <w:r w:rsidRPr="00294547">
        <w:rPr>
          <w:b/>
          <w:bCs/>
          <w:sz w:val="24"/>
          <w:szCs w:val="24"/>
          <w:lang w:val="fr-FR"/>
        </w:rPr>
        <w:t>Groupe de travail des transports de marchandises dangereuses</w:t>
      </w:r>
    </w:p>
    <w:p w14:paraId="671E9133" w14:textId="3A2DD89A" w:rsidR="00BB0F51" w:rsidRPr="00294547" w:rsidRDefault="00BB0F51" w:rsidP="00446B0A">
      <w:pPr>
        <w:spacing w:before="120"/>
        <w:rPr>
          <w:b/>
        </w:rPr>
      </w:pPr>
      <w:r w:rsidRPr="00294547">
        <w:rPr>
          <w:b/>
        </w:rPr>
        <w:t>Comité d</w:t>
      </w:r>
      <w:r w:rsidR="00BB3EC4" w:rsidRPr="00294547">
        <w:rPr>
          <w:b/>
        </w:rPr>
        <w:t>’</w:t>
      </w:r>
      <w:r w:rsidRPr="00294547">
        <w:rPr>
          <w:b/>
        </w:rPr>
        <w:t>administration de l</w:t>
      </w:r>
      <w:r w:rsidR="00BB3EC4" w:rsidRPr="00294547">
        <w:rPr>
          <w:b/>
        </w:rPr>
        <w:t>’</w:t>
      </w:r>
      <w:r w:rsidRPr="00294547">
        <w:rPr>
          <w:b/>
        </w:rPr>
        <w:t xml:space="preserve">Accord européen </w:t>
      </w:r>
      <w:r w:rsidRPr="00294547">
        <w:rPr>
          <w:b/>
        </w:rPr>
        <w:br/>
        <w:t>relatif au transport international des marchandises</w:t>
      </w:r>
      <w:r w:rsidRPr="00294547">
        <w:rPr>
          <w:b/>
        </w:rPr>
        <w:br/>
      </w:r>
      <w:r w:rsidRPr="00294547">
        <w:rPr>
          <w:b/>
          <w:bCs/>
          <w:iCs/>
        </w:rPr>
        <w:t>dangereuses par voies de navigation intérieures (ADN)</w:t>
      </w:r>
    </w:p>
    <w:p w14:paraId="1C186E76" w14:textId="77777777" w:rsidR="00BB0F51" w:rsidRPr="00294547" w:rsidRDefault="00BB0F51" w:rsidP="00BB0F51">
      <w:pPr>
        <w:spacing w:before="120"/>
        <w:rPr>
          <w:b/>
          <w:lang w:val="fr-FR"/>
        </w:rPr>
      </w:pPr>
      <w:r w:rsidRPr="00294547">
        <w:rPr>
          <w:b/>
          <w:bCs/>
          <w:lang w:val="fr-FR"/>
        </w:rPr>
        <w:t>Vingt-huitième session</w:t>
      </w:r>
    </w:p>
    <w:p w14:paraId="70526BF9" w14:textId="77777777" w:rsidR="00BB0F51" w:rsidRPr="00294547" w:rsidRDefault="00BB0F51" w:rsidP="00BB0F51">
      <w:pPr>
        <w:rPr>
          <w:lang w:val="fr-FR"/>
        </w:rPr>
      </w:pPr>
      <w:r w:rsidRPr="00294547">
        <w:rPr>
          <w:lang w:val="fr-FR"/>
        </w:rPr>
        <w:t>Genève, 26 août 2022</w:t>
      </w:r>
    </w:p>
    <w:p w14:paraId="250517C2" w14:textId="7A164A9D" w:rsidR="00BB0F51" w:rsidRPr="00294547" w:rsidRDefault="00BB0F51" w:rsidP="00BB0F51">
      <w:pPr>
        <w:rPr>
          <w:lang w:val="fr-FR"/>
        </w:rPr>
      </w:pPr>
      <w:r w:rsidRPr="00294547">
        <w:rPr>
          <w:lang w:val="fr-FR"/>
        </w:rPr>
        <w:t>Point 3 b) de l</w:t>
      </w:r>
      <w:r w:rsidR="00BB3EC4" w:rsidRPr="00294547">
        <w:rPr>
          <w:lang w:val="fr-FR"/>
        </w:rPr>
        <w:t>’</w:t>
      </w:r>
      <w:r w:rsidRPr="00294547">
        <w:rPr>
          <w:lang w:val="fr-FR"/>
        </w:rPr>
        <w:t>ordre du jour provisoire</w:t>
      </w:r>
    </w:p>
    <w:p w14:paraId="4F6D4152" w14:textId="2A46C38B" w:rsidR="00BB0F51" w:rsidRPr="00294547" w:rsidRDefault="00BB0F51" w:rsidP="00BB0F51">
      <w:pPr>
        <w:rPr>
          <w:b/>
          <w:bCs/>
          <w:lang w:val="fr-FR"/>
        </w:rPr>
      </w:pPr>
      <w:r w:rsidRPr="00294547">
        <w:rPr>
          <w:b/>
          <w:bCs/>
          <w:lang w:val="fr-FR"/>
        </w:rPr>
        <w:t>Questions relatives à l</w:t>
      </w:r>
      <w:r w:rsidR="00BB3EC4" w:rsidRPr="00294547">
        <w:rPr>
          <w:b/>
          <w:bCs/>
          <w:lang w:val="fr-FR"/>
        </w:rPr>
        <w:t>’</w:t>
      </w:r>
      <w:r w:rsidRPr="00294547">
        <w:rPr>
          <w:b/>
          <w:bCs/>
          <w:lang w:val="fr-FR"/>
        </w:rPr>
        <w:t>application de l</w:t>
      </w:r>
      <w:r w:rsidR="00BB3EC4" w:rsidRPr="00294547">
        <w:rPr>
          <w:b/>
          <w:bCs/>
          <w:lang w:val="fr-FR"/>
        </w:rPr>
        <w:t>’</w:t>
      </w:r>
      <w:r w:rsidRPr="00294547">
        <w:rPr>
          <w:b/>
          <w:bCs/>
          <w:lang w:val="fr-FR"/>
        </w:rPr>
        <w:t>ADN :</w:t>
      </w:r>
    </w:p>
    <w:p w14:paraId="6EB92CF5" w14:textId="2D6FCA72" w:rsidR="00BB0F51" w:rsidRPr="00294547" w:rsidRDefault="00BB0F51" w:rsidP="00BB0F51">
      <w:r w:rsidRPr="00294547">
        <w:rPr>
          <w:b/>
          <w:bCs/>
          <w:lang w:val="fr-FR"/>
        </w:rPr>
        <w:t>autorisations spéciales, dérogations et équivalences</w:t>
      </w:r>
    </w:p>
    <w:p w14:paraId="60CF75A1" w14:textId="7E139A16" w:rsidR="00BB0F51" w:rsidRPr="00294547" w:rsidRDefault="00BB0F51" w:rsidP="00BB0F51">
      <w:pPr>
        <w:pStyle w:val="HChG"/>
      </w:pPr>
      <w:r w:rsidRPr="00294547">
        <w:rPr>
          <w:lang w:val="fr-FR"/>
        </w:rPr>
        <w:tab/>
      </w:r>
      <w:r w:rsidRPr="00294547">
        <w:rPr>
          <w:lang w:val="fr-FR"/>
        </w:rPr>
        <w:tab/>
      </w:r>
      <w:r w:rsidRPr="00294547">
        <w:rPr>
          <w:lang w:val="fr-FR"/>
        </w:rPr>
        <w:tab/>
        <w:t xml:space="preserve">Autorisation spéciale concernant le No ONU 1977 </w:t>
      </w:r>
      <w:r w:rsidRPr="00294547">
        <w:rPr>
          <w:lang w:val="fr-FR"/>
        </w:rPr>
        <w:br/>
      </w:r>
      <w:r w:rsidRPr="00294547">
        <w:rPr>
          <w:lang w:val="fr-FR"/>
        </w:rPr>
        <w:t>(azote liquide réfrigéré)</w:t>
      </w:r>
    </w:p>
    <w:p w14:paraId="3BA0C443" w14:textId="0F2D8838" w:rsidR="00BB0F51" w:rsidRPr="00294547" w:rsidRDefault="00BB0F51" w:rsidP="00BB0F51">
      <w:pPr>
        <w:pStyle w:val="H1G"/>
        <w:rPr>
          <w:lang w:val="fr-FR"/>
        </w:rPr>
      </w:pPr>
      <w:r w:rsidRPr="00294547">
        <w:rPr>
          <w:lang w:val="fr-FR"/>
        </w:rPr>
        <w:tab/>
      </w:r>
      <w:r w:rsidRPr="00294547">
        <w:rPr>
          <w:lang w:val="fr-FR"/>
        </w:rPr>
        <w:tab/>
        <w:t>Communication du Gouvernement belge</w:t>
      </w:r>
    </w:p>
    <w:p w14:paraId="21961376" w14:textId="77777777" w:rsidR="00BB0F51" w:rsidRPr="00294547" w:rsidRDefault="00BB0F51" w:rsidP="00BB0F51">
      <w:pPr>
        <w:pStyle w:val="HChG"/>
        <w:rPr>
          <w:lang w:val="fr-FR"/>
        </w:rPr>
      </w:pPr>
      <w:r w:rsidRPr="00294547">
        <w:rPr>
          <w:lang w:val="fr-FR"/>
        </w:rPr>
        <w:tab/>
      </w:r>
      <w:r w:rsidRPr="00294547">
        <w:rPr>
          <w:lang w:val="fr-FR"/>
        </w:rPr>
        <w:tab/>
      </w:r>
      <w:r w:rsidRPr="00294547">
        <w:rPr>
          <w:bCs/>
          <w:lang w:val="fr-FR"/>
        </w:rPr>
        <w:t>Introduction</w:t>
      </w:r>
    </w:p>
    <w:p w14:paraId="15755689" w14:textId="59422527" w:rsidR="00BB0F51" w:rsidRPr="00294547" w:rsidRDefault="00BB0F51" w:rsidP="00BB0F51">
      <w:pPr>
        <w:pStyle w:val="SingleTxtG"/>
        <w:rPr>
          <w:lang w:val="fr-FR"/>
        </w:rPr>
      </w:pPr>
      <w:bookmarkStart w:id="0" w:name="_Hlk87882230"/>
      <w:r w:rsidRPr="00294547">
        <w:rPr>
          <w:lang w:val="fr-FR"/>
        </w:rPr>
        <w:t>1.</w:t>
      </w:r>
      <w:r w:rsidRPr="00294547">
        <w:rPr>
          <w:lang w:val="fr-FR"/>
        </w:rPr>
        <w:tab/>
        <w:t>Le Gouvernement belge a reçu une demande d</w:t>
      </w:r>
      <w:r w:rsidR="00BB3EC4" w:rsidRPr="00294547">
        <w:rPr>
          <w:lang w:val="fr-FR"/>
        </w:rPr>
        <w:t>’</w:t>
      </w:r>
      <w:r w:rsidRPr="00294547">
        <w:rPr>
          <w:lang w:val="fr-FR"/>
        </w:rPr>
        <w:t>autorisation spéciale relative au transport du No ONU 1977, AZOTE LIQUIDE RÉFRIGÉRÉ, par bateau-citerne. Conformément au 1.5.2 de l</w:t>
      </w:r>
      <w:r w:rsidR="00BB3EC4" w:rsidRPr="00294547">
        <w:rPr>
          <w:lang w:val="fr-FR"/>
        </w:rPr>
        <w:t>’</w:t>
      </w:r>
      <w:r w:rsidRPr="00294547">
        <w:rPr>
          <w:lang w:val="fr-FR"/>
        </w:rPr>
        <w:t>ADN, cette demande a été transmise à l</w:t>
      </w:r>
      <w:r w:rsidR="00BB3EC4" w:rsidRPr="00294547">
        <w:rPr>
          <w:lang w:val="fr-FR"/>
        </w:rPr>
        <w:t>’</w:t>
      </w:r>
      <w:r w:rsidRPr="00294547">
        <w:rPr>
          <w:lang w:val="fr-FR"/>
        </w:rPr>
        <w:t>autorité compétente.</w:t>
      </w:r>
    </w:p>
    <w:p w14:paraId="51856FE1" w14:textId="74544F37" w:rsidR="00BB0F51" w:rsidRPr="00294547" w:rsidRDefault="00BB0F51" w:rsidP="00BB0F51">
      <w:pPr>
        <w:pStyle w:val="SingleTxtG"/>
        <w:rPr>
          <w:lang w:val="fr-FR"/>
        </w:rPr>
      </w:pPr>
      <w:r w:rsidRPr="00294547">
        <w:rPr>
          <w:lang w:val="fr-FR"/>
        </w:rPr>
        <w:t>2.</w:t>
      </w:r>
      <w:r w:rsidRPr="00294547">
        <w:rPr>
          <w:lang w:val="fr-FR"/>
        </w:rPr>
        <w:tab/>
        <w:t>La demande a été soumise par la société Titan LNG BV (Piet Heinkade 93B, 1019 GM Amsterdam). Dans un premier temps, elle a été adressée au Gouvernement néerlandais ainsi qu</w:t>
      </w:r>
      <w:r w:rsidR="00BB3EC4" w:rsidRPr="00294547">
        <w:rPr>
          <w:lang w:val="fr-FR"/>
        </w:rPr>
        <w:t>’</w:t>
      </w:r>
      <w:r w:rsidRPr="00294547">
        <w:rPr>
          <w:lang w:val="fr-FR"/>
        </w:rPr>
        <w:t>au Gouvernement belge. Les autorités néerlandaises ont été les premières à l</w:t>
      </w:r>
      <w:r w:rsidR="00BB3EC4" w:rsidRPr="00294547">
        <w:rPr>
          <w:lang w:val="fr-FR"/>
        </w:rPr>
        <w:t>’</w:t>
      </w:r>
      <w:r w:rsidRPr="00294547">
        <w:rPr>
          <w:lang w:val="fr-FR"/>
        </w:rPr>
        <w:t>examiner. Toutefois, lorsque des différences ont été constatées entre les deux exemplaires de la demande, des questions ont été soulevées au sujet de l</w:t>
      </w:r>
      <w:r w:rsidR="00BB3EC4" w:rsidRPr="00294547">
        <w:rPr>
          <w:lang w:val="fr-FR"/>
        </w:rPr>
        <w:t>’</w:t>
      </w:r>
      <w:r w:rsidRPr="00294547">
        <w:rPr>
          <w:lang w:val="fr-FR"/>
        </w:rPr>
        <w:t>application des dispositions sur les voies navigables, des propriétés et des risques. En conséquence, Titan LNG BV a formulé une nouvelle demande, actualisée, qu</w:t>
      </w:r>
      <w:r w:rsidR="00BB3EC4" w:rsidRPr="00294547">
        <w:rPr>
          <w:lang w:val="fr-FR"/>
        </w:rPr>
        <w:t>’</w:t>
      </w:r>
      <w:r w:rsidRPr="00294547">
        <w:rPr>
          <w:lang w:val="fr-FR"/>
        </w:rPr>
        <w:t>elle a adressée uniquement à l</w:t>
      </w:r>
      <w:r w:rsidR="00BB3EC4" w:rsidRPr="00294547">
        <w:rPr>
          <w:lang w:val="fr-FR"/>
        </w:rPr>
        <w:t>’</w:t>
      </w:r>
      <w:r w:rsidRPr="00294547">
        <w:rPr>
          <w:lang w:val="fr-FR"/>
        </w:rPr>
        <w:t>autorité belge en Flandre s</w:t>
      </w:r>
      <w:r w:rsidR="00BB3EC4" w:rsidRPr="00294547">
        <w:rPr>
          <w:lang w:val="fr-FR"/>
        </w:rPr>
        <w:t>’</w:t>
      </w:r>
      <w:r w:rsidRPr="00294547">
        <w:rPr>
          <w:lang w:val="fr-FR"/>
        </w:rPr>
        <w:t>agissant des voies navigables intérieures de la Flandre et des Pays-Bas. Cette demande était conforme au modèle présenté au 3.2.4.1 de l</w:t>
      </w:r>
      <w:r w:rsidR="00BB3EC4" w:rsidRPr="00294547">
        <w:rPr>
          <w:lang w:val="fr-FR"/>
        </w:rPr>
        <w:t>’</w:t>
      </w:r>
      <w:r w:rsidRPr="00294547">
        <w:rPr>
          <w:lang w:val="fr-FR"/>
        </w:rPr>
        <w:t>ADN et reproduit dans l</w:t>
      </w:r>
      <w:r w:rsidR="00BB3EC4" w:rsidRPr="00294547">
        <w:rPr>
          <w:lang w:val="fr-FR"/>
        </w:rPr>
        <w:t>’</w:t>
      </w:r>
      <w:r w:rsidRPr="00294547">
        <w:rPr>
          <w:lang w:val="fr-FR"/>
        </w:rPr>
        <w:t>annexe I ci-après.</w:t>
      </w:r>
    </w:p>
    <w:p w14:paraId="0721E7BA" w14:textId="2AF09577" w:rsidR="00BB0F51" w:rsidRPr="00294547" w:rsidRDefault="00BB0F51" w:rsidP="00BB0F51">
      <w:pPr>
        <w:pStyle w:val="SingleTxtG"/>
        <w:rPr>
          <w:lang w:val="fr-FR"/>
        </w:rPr>
      </w:pPr>
      <w:r w:rsidRPr="00294547">
        <w:rPr>
          <w:lang w:val="fr-FR"/>
        </w:rPr>
        <w:t>3.</w:t>
      </w:r>
      <w:r w:rsidRPr="00294547">
        <w:rPr>
          <w:lang w:val="fr-FR"/>
        </w:rPr>
        <w:tab/>
        <w:t>L</w:t>
      </w:r>
      <w:r w:rsidR="00BB3EC4" w:rsidRPr="00294547">
        <w:rPr>
          <w:lang w:val="fr-FR"/>
        </w:rPr>
        <w:t>’</w:t>
      </w:r>
      <w:r w:rsidRPr="00294547">
        <w:rPr>
          <w:lang w:val="fr-FR"/>
        </w:rPr>
        <w:t>autorité compétente a examiné la demande et établi une autorisation spéciale en se fondant sur les critères du 3.2.4.3 de l</w:t>
      </w:r>
      <w:r w:rsidR="00BB3EC4" w:rsidRPr="00294547">
        <w:rPr>
          <w:lang w:val="fr-FR"/>
        </w:rPr>
        <w:t>’</w:t>
      </w:r>
      <w:r w:rsidRPr="00294547">
        <w:rPr>
          <w:lang w:val="fr-FR"/>
        </w:rPr>
        <w:t>ADN.</w:t>
      </w:r>
    </w:p>
    <w:p w14:paraId="3AC38E02" w14:textId="7D04A747" w:rsidR="00BB0F51" w:rsidRPr="00294547" w:rsidRDefault="00BB0F51" w:rsidP="00BB0F51">
      <w:pPr>
        <w:pStyle w:val="SingleTxtG"/>
        <w:rPr>
          <w:lang w:val="fr-FR"/>
        </w:rPr>
      </w:pPr>
      <w:r w:rsidRPr="00294547">
        <w:rPr>
          <w:lang w:val="fr-FR"/>
        </w:rPr>
        <w:t>4.</w:t>
      </w:r>
      <w:r w:rsidRPr="00294547">
        <w:rPr>
          <w:lang w:val="fr-FR"/>
        </w:rPr>
        <w:tab/>
        <w:t>Le Gouvernement belge a également communiqué l</w:t>
      </w:r>
      <w:r w:rsidR="00BB3EC4" w:rsidRPr="00294547">
        <w:rPr>
          <w:lang w:val="fr-FR"/>
        </w:rPr>
        <w:t>’</w:t>
      </w:r>
      <w:r w:rsidRPr="00294547">
        <w:rPr>
          <w:lang w:val="fr-FR"/>
        </w:rPr>
        <w:t>autorisation spéciale aux autorités compétentes néerlandaises, comme prévu au 1.5.2.2.2 du Règlement annexé à l</w:t>
      </w:r>
      <w:r w:rsidR="00BB3EC4" w:rsidRPr="00294547">
        <w:rPr>
          <w:lang w:val="fr-FR"/>
        </w:rPr>
        <w:t>’</w:t>
      </w:r>
      <w:r w:rsidRPr="00294547">
        <w:rPr>
          <w:lang w:val="fr-FR"/>
        </w:rPr>
        <w:t>ADN. Celles-ci ont approuvé l</w:t>
      </w:r>
      <w:r w:rsidR="00BB3EC4" w:rsidRPr="00294547">
        <w:rPr>
          <w:lang w:val="fr-FR"/>
        </w:rPr>
        <w:t>’</w:t>
      </w:r>
      <w:r w:rsidRPr="00294547">
        <w:rPr>
          <w:lang w:val="fr-FR"/>
        </w:rPr>
        <w:t>autorisation spéciale et le transport visé.</w:t>
      </w:r>
    </w:p>
    <w:p w14:paraId="7B2BA87B" w14:textId="69641431" w:rsidR="00BB0F51" w:rsidRPr="00294547" w:rsidRDefault="00BB0F51" w:rsidP="00BB0F51">
      <w:pPr>
        <w:pStyle w:val="SingleTxtG"/>
        <w:rPr>
          <w:lang w:val="fr-FR"/>
        </w:rPr>
      </w:pPr>
      <w:r w:rsidRPr="00294547">
        <w:rPr>
          <w:lang w:val="fr-FR"/>
        </w:rPr>
        <w:t>5.</w:t>
      </w:r>
      <w:r w:rsidRPr="00294547">
        <w:rPr>
          <w:lang w:val="fr-FR"/>
        </w:rPr>
        <w:tab/>
        <w:t>L</w:t>
      </w:r>
      <w:r w:rsidR="00BB3EC4" w:rsidRPr="00294547">
        <w:rPr>
          <w:lang w:val="fr-FR"/>
        </w:rPr>
        <w:t>’</w:t>
      </w:r>
      <w:r w:rsidRPr="00294547">
        <w:rPr>
          <w:lang w:val="fr-FR"/>
        </w:rPr>
        <w:t>autorisation spéciale a été accordée aux bateaux Flexfueler 001 et Flexfueler 002. Elle est présentée dans l</w:t>
      </w:r>
      <w:r w:rsidR="00BB3EC4" w:rsidRPr="00294547">
        <w:rPr>
          <w:lang w:val="fr-FR"/>
        </w:rPr>
        <w:t>’</w:t>
      </w:r>
      <w:r w:rsidRPr="00294547">
        <w:rPr>
          <w:lang w:val="fr-FR"/>
        </w:rPr>
        <w:t>annexe II ci-après.</w:t>
      </w:r>
    </w:p>
    <w:p w14:paraId="54EB7B02" w14:textId="2928A906" w:rsidR="00BB0F51" w:rsidRPr="00294547" w:rsidRDefault="00BB0F51" w:rsidP="00BE09D6">
      <w:pPr>
        <w:pStyle w:val="SingleTxtG"/>
        <w:keepNext/>
        <w:keepLines/>
        <w:rPr>
          <w:lang w:val="fr-FR"/>
        </w:rPr>
      </w:pPr>
      <w:r w:rsidRPr="00294547">
        <w:rPr>
          <w:lang w:val="fr-FR"/>
        </w:rPr>
        <w:lastRenderedPageBreak/>
        <w:t>6.</w:t>
      </w:r>
      <w:r w:rsidRPr="00294547">
        <w:rPr>
          <w:lang w:val="fr-FR"/>
        </w:rPr>
        <w:tab/>
        <w:t>La demande d</w:t>
      </w:r>
      <w:r w:rsidR="00BB3EC4" w:rsidRPr="00294547">
        <w:rPr>
          <w:lang w:val="fr-FR"/>
        </w:rPr>
        <w:t>’</w:t>
      </w:r>
      <w:r w:rsidRPr="00294547">
        <w:rPr>
          <w:lang w:val="fr-FR"/>
        </w:rPr>
        <w:t>autorisation spéciale et l</w:t>
      </w:r>
      <w:r w:rsidR="00BB3EC4" w:rsidRPr="00294547">
        <w:rPr>
          <w:lang w:val="fr-FR"/>
        </w:rPr>
        <w:t>’</w:t>
      </w:r>
      <w:r w:rsidRPr="00294547">
        <w:rPr>
          <w:lang w:val="fr-FR"/>
        </w:rPr>
        <w:t>autorisation spéciale accordée par la suite ont aussi été communiquées au Comité de sécurité de l</w:t>
      </w:r>
      <w:r w:rsidR="00BB3EC4" w:rsidRPr="00294547">
        <w:rPr>
          <w:lang w:val="fr-FR"/>
        </w:rPr>
        <w:t>’</w:t>
      </w:r>
      <w:r w:rsidRPr="00294547">
        <w:rPr>
          <w:lang w:val="fr-FR"/>
        </w:rPr>
        <w:t>ADN pour examen. La délégation belge prie le Comité d</w:t>
      </w:r>
      <w:r w:rsidR="00BB3EC4" w:rsidRPr="00294547">
        <w:rPr>
          <w:lang w:val="fr-FR"/>
        </w:rPr>
        <w:t>’</w:t>
      </w:r>
      <w:r w:rsidRPr="00294547">
        <w:rPr>
          <w:lang w:val="fr-FR"/>
        </w:rPr>
        <w:t>administration de l</w:t>
      </w:r>
      <w:r w:rsidR="00BB3EC4" w:rsidRPr="00294547">
        <w:rPr>
          <w:lang w:val="fr-FR"/>
        </w:rPr>
        <w:t>’</w:t>
      </w:r>
      <w:r w:rsidRPr="00294547">
        <w:rPr>
          <w:lang w:val="fr-FR"/>
        </w:rPr>
        <w:t>ADN d</w:t>
      </w:r>
      <w:r w:rsidR="00BB3EC4" w:rsidRPr="00294547">
        <w:rPr>
          <w:lang w:val="fr-FR"/>
        </w:rPr>
        <w:t>’</w:t>
      </w:r>
      <w:r w:rsidRPr="00294547">
        <w:rPr>
          <w:lang w:val="fr-FR"/>
        </w:rPr>
        <w:t>examiner l</w:t>
      </w:r>
      <w:r w:rsidR="00BB3EC4" w:rsidRPr="00294547">
        <w:rPr>
          <w:lang w:val="fr-FR"/>
        </w:rPr>
        <w:t>’</w:t>
      </w:r>
      <w:r w:rsidRPr="00294547">
        <w:rPr>
          <w:lang w:val="fr-FR"/>
        </w:rPr>
        <w:t>autorisation spéciale et de prendre les mesures qu</w:t>
      </w:r>
      <w:r w:rsidR="00BB3EC4" w:rsidRPr="00294547">
        <w:rPr>
          <w:lang w:val="fr-FR"/>
        </w:rPr>
        <w:t>’</w:t>
      </w:r>
      <w:r w:rsidRPr="00294547">
        <w:rPr>
          <w:lang w:val="fr-FR"/>
        </w:rPr>
        <w:t>il jugera appropriées.</w:t>
      </w:r>
      <w:bookmarkEnd w:id="0"/>
    </w:p>
    <w:p w14:paraId="68DACD2C" w14:textId="77777777" w:rsidR="00BB0F51" w:rsidRPr="00294547" w:rsidRDefault="00BB0F51" w:rsidP="00BB0F51">
      <w:pPr>
        <w:pStyle w:val="HChG"/>
        <w:rPr>
          <w:lang w:val="fr-FR"/>
        </w:rPr>
      </w:pPr>
      <w:r w:rsidRPr="00294547">
        <w:rPr>
          <w:lang w:val="fr-FR"/>
        </w:rPr>
        <w:tab/>
      </w:r>
      <w:r w:rsidRPr="00294547">
        <w:rPr>
          <w:lang w:val="fr-FR"/>
        </w:rPr>
        <w:tab/>
      </w:r>
      <w:r w:rsidRPr="00294547">
        <w:rPr>
          <w:bCs/>
          <w:lang w:val="fr-FR"/>
        </w:rPr>
        <w:t>Proposition</w:t>
      </w:r>
    </w:p>
    <w:p w14:paraId="3E9ED2AD" w14:textId="62612EF9" w:rsidR="007E108C" w:rsidRPr="00294547" w:rsidRDefault="00BB0F51" w:rsidP="00BB0F51">
      <w:pPr>
        <w:pStyle w:val="SingleTxtG"/>
        <w:rPr>
          <w:lang w:val="fr-FR"/>
        </w:rPr>
        <w:sectPr w:rsidR="007E108C" w:rsidRPr="00294547" w:rsidSect="00BB0F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294547">
        <w:rPr>
          <w:lang w:val="fr-FR"/>
        </w:rPr>
        <w:t>7.</w:t>
      </w:r>
      <w:r w:rsidRPr="00294547">
        <w:rPr>
          <w:lang w:val="fr-FR"/>
        </w:rPr>
        <w:tab/>
        <w:t>La délégation belge propose d</w:t>
      </w:r>
      <w:r w:rsidR="00BB3EC4" w:rsidRPr="00294547">
        <w:rPr>
          <w:lang w:val="fr-FR"/>
        </w:rPr>
        <w:t>’</w:t>
      </w:r>
      <w:r w:rsidRPr="00294547">
        <w:rPr>
          <w:lang w:val="fr-FR"/>
        </w:rPr>
        <w:t>ajouter la rubrique ci-dessous au tableau C du chapitre</w:t>
      </w:r>
      <w:r w:rsidR="00BE09D6" w:rsidRPr="00294547">
        <w:rPr>
          <w:lang w:val="fr-FR"/>
        </w:rPr>
        <w:t> </w:t>
      </w:r>
      <w:r w:rsidRPr="00294547">
        <w:rPr>
          <w:lang w:val="fr-FR"/>
        </w:rPr>
        <w:t>3.2 et de modifier le 3.2.3.1 en conséquence, comme suit (texte nouveau en caractères gras soulignés et texte supprimé en caractères biffés) :</w:t>
      </w:r>
    </w:p>
    <w:p w14:paraId="7AF0B2A5" w14:textId="6CEA9AE8" w:rsidR="00446FE5" w:rsidRPr="00294547" w:rsidRDefault="007E108C" w:rsidP="007E108C">
      <w:pPr>
        <w:pStyle w:val="SingleTxtG"/>
        <w:rPr>
          <w:lang w:val="fr-FR"/>
        </w:rPr>
      </w:pPr>
      <w:r w:rsidRPr="00294547">
        <w:rPr>
          <w:lang w:val="fr-FR"/>
        </w:rPr>
        <w:t>3.2.3.2 Tableau C :</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1610"/>
        <w:gridCol w:w="406"/>
        <w:gridCol w:w="420"/>
        <w:gridCol w:w="602"/>
        <w:gridCol w:w="574"/>
        <w:gridCol w:w="700"/>
        <w:gridCol w:w="615"/>
        <w:gridCol w:w="644"/>
        <w:gridCol w:w="602"/>
        <w:gridCol w:w="1092"/>
        <w:gridCol w:w="644"/>
        <w:gridCol w:w="602"/>
        <w:gridCol w:w="630"/>
        <w:gridCol w:w="616"/>
        <w:gridCol w:w="476"/>
        <w:gridCol w:w="601"/>
        <w:gridCol w:w="672"/>
        <w:gridCol w:w="490"/>
        <w:gridCol w:w="462"/>
        <w:gridCol w:w="702"/>
      </w:tblGrid>
      <w:tr w:rsidR="00BE09D6" w:rsidRPr="00294547" w14:paraId="3E7FD47B" w14:textId="77777777" w:rsidTr="00BE09D6">
        <w:trPr>
          <w:cantSplit/>
          <w:trHeight w:val="2239"/>
          <w:tblHeader/>
        </w:trPr>
        <w:tc>
          <w:tcPr>
            <w:tcW w:w="0" w:type="dxa"/>
            <w:textDirection w:val="btLr"/>
            <w:vAlign w:val="center"/>
          </w:tcPr>
          <w:p w14:paraId="0D36DB06" w14:textId="23DD595E" w:rsidR="007E108C" w:rsidRPr="00294547" w:rsidRDefault="007E108C" w:rsidP="00511B48">
            <w:pPr>
              <w:spacing w:before="80" w:after="80" w:line="160" w:lineRule="exact"/>
              <w:ind w:left="57" w:right="57"/>
              <w:jc w:val="center"/>
              <w:rPr>
                <w:color w:val="000000"/>
                <w:sz w:val="16"/>
                <w:szCs w:val="16"/>
                <w:lang w:val="fr-FR"/>
              </w:rPr>
            </w:pPr>
            <w:r w:rsidRPr="00294547">
              <w:rPr>
                <w:sz w:val="16"/>
                <w:szCs w:val="16"/>
                <w:lang w:val="fr-FR"/>
              </w:rPr>
              <w:t>N° ONU ou</w:t>
            </w:r>
            <w:r w:rsidR="00511B48" w:rsidRPr="00294547">
              <w:rPr>
                <w:sz w:val="16"/>
                <w:szCs w:val="16"/>
                <w:lang w:val="fr-FR"/>
              </w:rPr>
              <w:t xml:space="preserve"> n</w:t>
            </w:r>
            <w:r w:rsidR="00135739" w:rsidRPr="00294547">
              <w:rPr>
                <w:rFonts w:eastAsia="MS Mincho"/>
                <w:sz w:val="16"/>
                <w:szCs w:val="22"/>
                <w:vertAlign w:val="superscript"/>
                <w:lang w:val="fr-FR"/>
              </w:rPr>
              <w:t>o</w:t>
            </w:r>
            <w:r w:rsidR="00135739" w:rsidRPr="00294547">
              <w:rPr>
                <w:sz w:val="16"/>
                <w:szCs w:val="16"/>
                <w:lang w:val="fr-FR"/>
              </w:rPr>
              <w:t> </w:t>
            </w:r>
            <w:r w:rsidR="00511B48" w:rsidRPr="00294547">
              <w:rPr>
                <w:sz w:val="16"/>
                <w:szCs w:val="16"/>
                <w:lang w:val="fr-FR"/>
              </w:rPr>
              <w:br/>
            </w:r>
            <w:r w:rsidRPr="00294547">
              <w:rPr>
                <w:kern w:val="16"/>
                <w:sz w:val="16"/>
                <w:szCs w:val="16"/>
                <w:lang w:val="fr-FR"/>
              </w:rPr>
              <w:t>d</w:t>
            </w:r>
            <w:r w:rsidR="00BB3EC4" w:rsidRPr="00294547">
              <w:rPr>
                <w:kern w:val="16"/>
                <w:sz w:val="16"/>
                <w:szCs w:val="16"/>
                <w:lang w:val="fr-FR"/>
              </w:rPr>
              <w:t>’</w:t>
            </w:r>
            <w:r w:rsidRPr="00294547">
              <w:rPr>
                <w:kern w:val="16"/>
                <w:sz w:val="16"/>
                <w:szCs w:val="16"/>
                <w:lang w:val="fr-FR"/>
              </w:rPr>
              <w:t>identification</w:t>
            </w:r>
            <w:r w:rsidR="00BE09D6" w:rsidRPr="00294547">
              <w:rPr>
                <w:kern w:val="16"/>
                <w:sz w:val="16"/>
                <w:szCs w:val="16"/>
                <w:lang w:val="fr-FR"/>
              </w:rPr>
              <w:t xml:space="preserve"> </w:t>
            </w:r>
            <w:r w:rsidRPr="00294547">
              <w:rPr>
                <w:kern w:val="16"/>
                <w:sz w:val="16"/>
                <w:szCs w:val="16"/>
                <w:lang w:val="fr-FR"/>
              </w:rPr>
              <w:t>de</w:t>
            </w:r>
            <w:r w:rsidRPr="00294547">
              <w:rPr>
                <w:sz w:val="16"/>
                <w:szCs w:val="16"/>
                <w:lang w:val="fr-FR"/>
              </w:rPr>
              <w:t xml:space="preserve"> la matière</w:t>
            </w:r>
          </w:p>
        </w:tc>
        <w:tc>
          <w:tcPr>
            <w:tcW w:w="1610" w:type="dxa"/>
            <w:vAlign w:val="center"/>
          </w:tcPr>
          <w:p w14:paraId="0C7D242A" w14:textId="77777777" w:rsidR="007E108C" w:rsidRPr="00294547" w:rsidRDefault="007E108C" w:rsidP="00135739">
            <w:pPr>
              <w:spacing w:before="40" w:after="120"/>
              <w:jc w:val="center"/>
              <w:rPr>
                <w:color w:val="000000"/>
                <w:sz w:val="16"/>
                <w:szCs w:val="16"/>
              </w:rPr>
            </w:pPr>
            <w:r w:rsidRPr="00294547">
              <w:rPr>
                <w:sz w:val="16"/>
                <w:szCs w:val="16"/>
                <w:lang w:val="fr-FR"/>
              </w:rPr>
              <w:t>Nom et description</w:t>
            </w:r>
          </w:p>
        </w:tc>
        <w:tc>
          <w:tcPr>
            <w:tcW w:w="406" w:type="dxa"/>
            <w:textDirection w:val="btLr"/>
            <w:vAlign w:val="center"/>
          </w:tcPr>
          <w:p w14:paraId="37E10E77" w14:textId="77777777" w:rsidR="007E108C" w:rsidRPr="00294547" w:rsidRDefault="007E108C" w:rsidP="00135739">
            <w:pPr>
              <w:spacing w:before="40" w:after="120" w:line="200" w:lineRule="exact"/>
              <w:ind w:left="113" w:right="113"/>
              <w:jc w:val="center"/>
              <w:rPr>
                <w:color w:val="000000"/>
                <w:sz w:val="16"/>
                <w:szCs w:val="16"/>
              </w:rPr>
            </w:pPr>
            <w:r w:rsidRPr="00294547">
              <w:rPr>
                <w:color w:val="000000"/>
                <w:sz w:val="16"/>
                <w:szCs w:val="16"/>
              </w:rPr>
              <w:t>Classe</w:t>
            </w:r>
          </w:p>
        </w:tc>
        <w:tc>
          <w:tcPr>
            <w:tcW w:w="420" w:type="dxa"/>
            <w:textDirection w:val="btLr"/>
            <w:vAlign w:val="center"/>
          </w:tcPr>
          <w:p w14:paraId="4FF4AF57" w14:textId="77777777" w:rsidR="007E108C" w:rsidRPr="00294547" w:rsidRDefault="007E108C" w:rsidP="00135739">
            <w:pPr>
              <w:spacing w:before="40" w:after="120" w:line="200" w:lineRule="exact"/>
              <w:ind w:left="113" w:right="113"/>
              <w:jc w:val="center"/>
              <w:rPr>
                <w:color w:val="000000"/>
                <w:sz w:val="16"/>
                <w:szCs w:val="16"/>
              </w:rPr>
            </w:pPr>
            <w:r w:rsidRPr="00294547">
              <w:rPr>
                <w:color w:val="000000"/>
                <w:sz w:val="16"/>
                <w:szCs w:val="16"/>
              </w:rPr>
              <w:t>Code de classification</w:t>
            </w:r>
          </w:p>
        </w:tc>
        <w:tc>
          <w:tcPr>
            <w:tcW w:w="602" w:type="dxa"/>
            <w:textDirection w:val="btLr"/>
            <w:vAlign w:val="center"/>
          </w:tcPr>
          <w:p w14:paraId="78F77AB6" w14:textId="301EC911" w:rsidR="007E108C" w:rsidRPr="00294547" w:rsidRDefault="00135739" w:rsidP="00135739">
            <w:pPr>
              <w:spacing w:before="40" w:after="120" w:line="200" w:lineRule="exact"/>
              <w:ind w:left="113" w:right="113"/>
              <w:jc w:val="center"/>
              <w:rPr>
                <w:color w:val="000000"/>
                <w:kern w:val="16"/>
                <w:sz w:val="16"/>
                <w:szCs w:val="16"/>
              </w:rPr>
            </w:pPr>
            <w:r w:rsidRPr="00294547">
              <w:rPr>
                <w:color w:val="000000"/>
                <w:kern w:val="16"/>
                <w:sz w:val="16"/>
                <w:szCs w:val="16"/>
              </w:rPr>
              <w:t>Groupe d</w:t>
            </w:r>
            <w:r w:rsidR="00BB3EC4" w:rsidRPr="00294547">
              <w:rPr>
                <w:color w:val="000000"/>
                <w:kern w:val="16"/>
                <w:sz w:val="16"/>
                <w:szCs w:val="16"/>
              </w:rPr>
              <w:t>’</w:t>
            </w:r>
            <w:r w:rsidRPr="00294547">
              <w:rPr>
                <w:color w:val="000000"/>
                <w:kern w:val="16"/>
                <w:sz w:val="16"/>
                <w:szCs w:val="16"/>
              </w:rPr>
              <w:t>emballage</w:t>
            </w:r>
          </w:p>
        </w:tc>
        <w:tc>
          <w:tcPr>
            <w:tcW w:w="574" w:type="dxa"/>
            <w:noWrap/>
            <w:textDirection w:val="btLr"/>
            <w:vAlign w:val="center"/>
          </w:tcPr>
          <w:p w14:paraId="492B9DB7"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Dangers</w:t>
            </w:r>
          </w:p>
        </w:tc>
        <w:tc>
          <w:tcPr>
            <w:tcW w:w="700" w:type="dxa"/>
            <w:textDirection w:val="btLr"/>
            <w:vAlign w:val="center"/>
          </w:tcPr>
          <w:p w14:paraId="294E4A3A"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Type de bateau-citerne</w:t>
            </w:r>
          </w:p>
        </w:tc>
        <w:tc>
          <w:tcPr>
            <w:tcW w:w="615" w:type="dxa"/>
            <w:textDirection w:val="btLr"/>
            <w:vAlign w:val="center"/>
          </w:tcPr>
          <w:p w14:paraId="3B825741" w14:textId="2EE16464" w:rsidR="007E108C" w:rsidRPr="00294547" w:rsidRDefault="007E108C" w:rsidP="00135739">
            <w:pPr>
              <w:spacing w:before="40" w:after="120" w:line="200" w:lineRule="exact"/>
              <w:ind w:left="113" w:right="113"/>
              <w:jc w:val="center"/>
              <w:rPr>
                <w:color w:val="000000"/>
                <w:sz w:val="16"/>
                <w:szCs w:val="16"/>
                <w:lang w:val="fr-FR"/>
              </w:rPr>
            </w:pPr>
            <w:r w:rsidRPr="00294547">
              <w:rPr>
                <w:sz w:val="16"/>
                <w:szCs w:val="16"/>
                <w:lang w:val="fr-FR"/>
              </w:rPr>
              <w:t>Conception de la citerne</w:t>
            </w:r>
            <w:r w:rsidR="00135739" w:rsidRPr="00294547">
              <w:rPr>
                <w:sz w:val="16"/>
                <w:szCs w:val="16"/>
                <w:lang w:val="fr-FR"/>
              </w:rPr>
              <w:br/>
            </w:r>
            <w:r w:rsidRPr="00294547">
              <w:rPr>
                <w:sz w:val="16"/>
                <w:szCs w:val="16"/>
                <w:lang w:val="fr-FR"/>
              </w:rPr>
              <w:t>à cargaison</w:t>
            </w:r>
          </w:p>
        </w:tc>
        <w:tc>
          <w:tcPr>
            <w:tcW w:w="644" w:type="dxa"/>
            <w:textDirection w:val="btLr"/>
            <w:vAlign w:val="center"/>
          </w:tcPr>
          <w:p w14:paraId="125A3DB2" w14:textId="77777777" w:rsidR="007E108C" w:rsidRPr="00294547" w:rsidRDefault="007E108C" w:rsidP="00135739">
            <w:pPr>
              <w:spacing w:before="40" w:after="120" w:line="200" w:lineRule="exact"/>
              <w:ind w:left="113" w:right="113"/>
              <w:jc w:val="center"/>
              <w:rPr>
                <w:color w:val="000000"/>
                <w:sz w:val="16"/>
                <w:szCs w:val="16"/>
                <w:lang w:val="fr-FR"/>
              </w:rPr>
            </w:pPr>
            <w:r w:rsidRPr="00294547">
              <w:rPr>
                <w:color w:val="000000"/>
                <w:sz w:val="16"/>
                <w:szCs w:val="16"/>
                <w:lang w:val="fr-FR"/>
              </w:rPr>
              <w:t>Type</w:t>
            </w:r>
            <w:r w:rsidRPr="00294547">
              <w:rPr>
                <w:sz w:val="16"/>
                <w:szCs w:val="16"/>
                <w:lang w:val="fr-FR"/>
              </w:rPr>
              <w:t xml:space="preserve"> de citerne à cargaison</w:t>
            </w:r>
          </w:p>
        </w:tc>
        <w:tc>
          <w:tcPr>
            <w:tcW w:w="602" w:type="dxa"/>
            <w:textDirection w:val="btLr"/>
            <w:vAlign w:val="center"/>
          </w:tcPr>
          <w:p w14:paraId="2AFD8A6A" w14:textId="6D2678E4" w:rsidR="007E108C" w:rsidRPr="00294547" w:rsidRDefault="007E108C" w:rsidP="00135739">
            <w:pPr>
              <w:spacing w:before="40" w:after="120" w:line="200" w:lineRule="exact"/>
              <w:ind w:left="113" w:right="113"/>
              <w:jc w:val="center"/>
              <w:rPr>
                <w:color w:val="000000"/>
                <w:sz w:val="16"/>
                <w:szCs w:val="16"/>
                <w:lang w:val="fr-FR"/>
              </w:rPr>
            </w:pPr>
            <w:r w:rsidRPr="00294547">
              <w:rPr>
                <w:sz w:val="16"/>
                <w:szCs w:val="16"/>
                <w:lang w:val="fr-FR"/>
              </w:rPr>
              <w:t>Équipement de la citerne</w:t>
            </w:r>
            <w:r w:rsidR="00BE09D6" w:rsidRPr="00294547">
              <w:rPr>
                <w:sz w:val="16"/>
                <w:szCs w:val="16"/>
                <w:lang w:val="fr-FR"/>
              </w:rPr>
              <w:br/>
            </w:r>
            <w:r w:rsidRPr="00294547">
              <w:rPr>
                <w:sz w:val="16"/>
                <w:szCs w:val="16"/>
                <w:lang w:val="fr-FR"/>
              </w:rPr>
              <w:t>à cargaison</w:t>
            </w:r>
          </w:p>
        </w:tc>
        <w:tc>
          <w:tcPr>
            <w:tcW w:w="0" w:type="dxa"/>
            <w:textDirection w:val="btLr"/>
            <w:vAlign w:val="center"/>
          </w:tcPr>
          <w:p w14:paraId="5BB3D98D" w14:textId="31887391" w:rsidR="007E108C" w:rsidRPr="00294547" w:rsidRDefault="007E108C" w:rsidP="00511B48">
            <w:pPr>
              <w:spacing w:line="160" w:lineRule="exact"/>
              <w:ind w:left="57" w:right="57"/>
              <w:jc w:val="center"/>
              <w:rPr>
                <w:color w:val="000000"/>
                <w:sz w:val="16"/>
                <w:szCs w:val="16"/>
                <w:lang w:val="fr-FR"/>
              </w:rPr>
            </w:pPr>
            <w:r w:rsidRPr="00294547">
              <w:rPr>
                <w:color w:val="000000"/>
                <w:kern w:val="16"/>
                <w:sz w:val="16"/>
                <w:szCs w:val="16"/>
              </w:rPr>
              <w:t>Pression</w:t>
            </w:r>
            <w:r w:rsidRPr="00294547">
              <w:rPr>
                <w:kern w:val="16"/>
                <w:sz w:val="16"/>
                <w:szCs w:val="16"/>
                <w:lang w:val="fr-FR"/>
              </w:rPr>
              <w:t xml:space="preserve"> d</w:t>
            </w:r>
            <w:r w:rsidR="00BB3EC4" w:rsidRPr="00294547">
              <w:rPr>
                <w:kern w:val="16"/>
                <w:sz w:val="16"/>
                <w:szCs w:val="16"/>
                <w:lang w:val="fr-FR"/>
              </w:rPr>
              <w:t>’</w:t>
            </w:r>
            <w:r w:rsidRPr="00294547">
              <w:rPr>
                <w:kern w:val="16"/>
                <w:sz w:val="16"/>
                <w:szCs w:val="16"/>
                <w:lang w:val="fr-FR"/>
              </w:rPr>
              <w:t>ouverture</w:t>
            </w:r>
            <w:r w:rsidRPr="00294547">
              <w:rPr>
                <w:sz w:val="16"/>
                <w:szCs w:val="16"/>
                <w:lang w:val="fr-FR"/>
              </w:rPr>
              <w:t xml:space="preserve"> </w:t>
            </w:r>
            <w:r w:rsidR="00135739" w:rsidRPr="00294547">
              <w:rPr>
                <w:sz w:val="16"/>
                <w:szCs w:val="16"/>
                <w:lang w:val="fr-FR"/>
              </w:rPr>
              <w:br/>
            </w:r>
            <w:r w:rsidRPr="00294547">
              <w:rPr>
                <w:sz w:val="16"/>
                <w:szCs w:val="16"/>
                <w:lang w:val="fr-FR"/>
              </w:rPr>
              <w:t xml:space="preserve">de la soupape </w:t>
            </w:r>
            <w:r w:rsidR="00DF3C10" w:rsidRPr="00294547">
              <w:rPr>
                <w:sz w:val="16"/>
                <w:szCs w:val="16"/>
                <w:lang w:val="fr-FR"/>
              </w:rPr>
              <w:br/>
            </w:r>
            <w:r w:rsidRPr="00294547">
              <w:rPr>
                <w:sz w:val="16"/>
                <w:szCs w:val="16"/>
                <w:lang w:val="fr-FR"/>
              </w:rPr>
              <w:t xml:space="preserve">de surpression/soupape </w:t>
            </w:r>
            <w:r w:rsidR="00DF3C10" w:rsidRPr="00294547">
              <w:rPr>
                <w:sz w:val="16"/>
                <w:szCs w:val="16"/>
                <w:lang w:val="fr-FR"/>
              </w:rPr>
              <w:br/>
            </w:r>
            <w:r w:rsidRPr="00294547">
              <w:rPr>
                <w:sz w:val="16"/>
                <w:szCs w:val="16"/>
                <w:lang w:val="fr-FR"/>
              </w:rPr>
              <w:t>de dégagement à grande vitesse, en kPa</w:t>
            </w:r>
          </w:p>
        </w:tc>
        <w:tc>
          <w:tcPr>
            <w:tcW w:w="0" w:type="dxa"/>
            <w:textDirection w:val="btLr"/>
            <w:vAlign w:val="center"/>
          </w:tcPr>
          <w:p w14:paraId="1DADD648" w14:textId="1BCC6DC3" w:rsidR="007E108C" w:rsidRPr="00294547" w:rsidRDefault="007E108C" w:rsidP="00135739">
            <w:pPr>
              <w:spacing w:before="40" w:after="120" w:line="200" w:lineRule="exact"/>
              <w:ind w:left="113" w:right="113"/>
              <w:jc w:val="center"/>
              <w:rPr>
                <w:color w:val="000000"/>
                <w:sz w:val="16"/>
                <w:szCs w:val="16"/>
                <w:lang w:val="fr-FR"/>
              </w:rPr>
            </w:pPr>
            <w:r w:rsidRPr="00294547">
              <w:rPr>
                <w:sz w:val="16"/>
                <w:szCs w:val="16"/>
                <w:lang w:val="fr-FR"/>
              </w:rPr>
              <w:t>Degré maximal</w:t>
            </w:r>
            <w:r w:rsidR="00BE09D6" w:rsidRPr="00294547">
              <w:rPr>
                <w:sz w:val="16"/>
                <w:szCs w:val="16"/>
                <w:lang w:val="fr-FR"/>
              </w:rPr>
              <w:br/>
            </w:r>
            <w:r w:rsidRPr="00294547">
              <w:rPr>
                <w:sz w:val="16"/>
                <w:szCs w:val="16"/>
                <w:lang w:val="fr-FR"/>
              </w:rPr>
              <w:t>de remplissage en %</w:t>
            </w:r>
          </w:p>
        </w:tc>
        <w:tc>
          <w:tcPr>
            <w:tcW w:w="0" w:type="dxa"/>
            <w:textDirection w:val="btLr"/>
            <w:vAlign w:val="center"/>
          </w:tcPr>
          <w:p w14:paraId="31025CC0"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Densité relative à 20 °C</w:t>
            </w:r>
          </w:p>
        </w:tc>
        <w:tc>
          <w:tcPr>
            <w:tcW w:w="630" w:type="dxa"/>
            <w:textDirection w:val="btLr"/>
            <w:vAlign w:val="center"/>
          </w:tcPr>
          <w:p w14:paraId="42AD0E5D" w14:textId="05B793E1"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 xml:space="preserve">Type de prise </w:t>
            </w:r>
            <w:r w:rsidRPr="00294547">
              <w:rPr>
                <w:kern w:val="16"/>
                <w:sz w:val="16"/>
                <w:szCs w:val="16"/>
                <w:lang w:val="fr-FR"/>
              </w:rPr>
              <w:t>d</w:t>
            </w:r>
            <w:r w:rsidR="00BB3EC4" w:rsidRPr="00294547">
              <w:rPr>
                <w:kern w:val="16"/>
                <w:sz w:val="16"/>
                <w:szCs w:val="16"/>
                <w:lang w:val="fr-FR"/>
              </w:rPr>
              <w:t>’</w:t>
            </w:r>
            <w:r w:rsidRPr="00294547">
              <w:rPr>
                <w:kern w:val="16"/>
                <w:sz w:val="16"/>
                <w:szCs w:val="16"/>
                <w:lang w:val="fr-FR"/>
              </w:rPr>
              <w:t>échantillon</w:t>
            </w:r>
          </w:p>
        </w:tc>
        <w:tc>
          <w:tcPr>
            <w:tcW w:w="616" w:type="dxa"/>
            <w:textDirection w:val="btLr"/>
            <w:vAlign w:val="center"/>
          </w:tcPr>
          <w:p w14:paraId="040CCCBF" w14:textId="468CB821" w:rsidR="007E108C" w:rsidRPr="00294547" w:rsidRDefault="007E108C" w:rsidP="00135739">
            <w:pPr>
              <w:spacing w:before="40" w:after="120" w:line="200" w:lineRule="exact"/>
              <w:ind w:left="113" w:right="113"/>
              <w:jc w:val="center"/>
              <w:rPr>
                <w:color w:val="000000"/>
                <w:sz w:val="16"/>
                <w:szCs w:val="16"/>
                <w:lang w:val="fr-FR"/>
              </w:rPr>
            </w:pPr>
            <w:r w:rsidRPr="00294547">
              <w:rPr>
                <w:color w:val="000000"/>
                <w:sz w:val="16"/>
                <w:szCs w:val="16"/>
                <w:lang w:val="fr-FR"/>
              </w:rPr>
              <w:t>Chambre</w:t>
            </w:r>
            <w:r w:rsidRPr="00294547">
              <w:rPr>
                <w:sz w:val="16"/>
                <w:szCs w:val="16"/>
                <w:lang w:val="fr-FR"/>
              </w:rPr>
              <w:t xml:space="preserve"> de pompes</w:t>
            </w:r>
            <w:r w:rsidR="00BE09D6" w:rsidRPr="00294547">
              <w:rPr>
                <w:sz w:val="16"/>
                <w:szCs w:val="16"/>
                <w:lang w:val="fr-FR"/>
              </w:rPr>
              <w:br/>
            </w:r>
            <w:r w:rsidRPr="00294547">
              <w:rPr>
                <w:sz w:val="16"/>
                <w:szCs w:val="16"/>
                <w:lang w:val="fr-FR"/>
              </w:rPr>
              <w:t>sous pont admise</w:t>
            </w:r>
          </w:p>
        </w:tc>
        <w:tc>
          <w:tcPr>
            <w:tcW w:w="476" w:type="dxa"/>
            <w:textDirection w:val="btLr"/>
            <w:vAlign w:val="center"/>
          </w:tcPr>
          <w:p w14:paraId="7A176F62"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Classe de température</w:t>
            </w:r>
          </w:p>
        </w:tc>
        <w:tc>
          <w:tcPr>
            <w:tcW w:w="601" w:type="dxa"/>
            <w:textDirection w:val="btLr"/>
            <w:vAlign w:val="center"/>
          </w:tcPr>
          <w:p w14:paraId="7019050D" w14:textId="1268E38A"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 xml:space="preserve">Groupe </w:t>
            </w:r>
            <w:r w:rsidRPr="00294547">
              <w:rPr>
                <w:kern w:val="16"/>
                <w:sz w:val="16"/>
                <w:szCs w:val="16"/>
                <w:lang w:val="fr-FR"/>
              </w:rPr>
              <w:t>d</w:t>
            </w:r>
            <w:r w:rsidR="00BB3EC4" w:rsidRPr="00294547">
              <w:rPr>
                <w:kern w:val="16"/>
                <w:sz w:val="16"/>
                <w:szCs w:val="16"/>
                <w:lang w:val="fr-FR"/>
              </w:rPr>
              <w:t>’</w:t>
            </w:r>
            <w:r w:rsidRPr="00294547">
              <w:rPr>
                <w:kern w:val="16"/>
                <w:sz w:val="16"/>
                <w:szCs w:val="16"/>
                <w:lang w:val="fr-FR"/>
              </w:rPr>
              <w:t>explosion</w:t>
            </w:r>
          </w:p>
        </w:tc>
        <w:tc>
          <w:tcPr>
            <w:tcW w:w="672" w:type="dxa"/>
            <w:textDirection w:val="btLr"/>
            <w:vAlign w:val="center"/>
          </w:tcPr>
          <w:p w14:paraId="0AE3A6B5" w14:textId="2752F415" w:rsidR="007E108C" w:rsidRPr="00294547" w:rsidRDefault="007E108C" w:rsidP="00BE09D6">
            <w:pPr>
              <w:spacing w:before="40" w:after="120" w:line="200" w:lineRule="exact"/>
              <w:ind w:left="113" w:right="113"/>
              <w:jc w:val="center"/>
              <w:rPr>
                <w:color w:val="000000"/>
                <w:sz w:val="16"/>
                <w:szCs w:val="16"/>
                <w:lang w:val="fr-FR"/>
              </w:rPr>
            </w:pPr>
            <w:r w:rsidRPr="00294547">
              <w:rPr>
                <w:sz w:val="16"/>
                <w:szCs w:val="16"/>
                <w:lang w:val="fr-FR"/>
              </w:rPr>
              <w:t>Protection contre</w:t>
            </w:r>
            <w:r w:rsidR="00BE09D6" w:rsidRPr="00294547">
              <w:rPr>
                <w:sz w:val="16"/>
                <w:szCs w:val="16"/>
                <w:lang w:val="fr-FR"/>
              </w:rPr>
              <w:br/>
            </w:r>
            <w:r w:rsidRPr="00294547">
              <w:rPr>
                <w:sz w:val="16"/>
                <w:szCs w:val="16"/>
                <w:lang w:val="fr-FR"/>
              </w:rPr>
              <w:t>les explosions exigée</w:t>
            </w:r>
          </w:p>
        </w:tc>
        <w:tc>
          <w:tcPr>
            <w:tcW w:w="490" w:type="dxa"/>
            <w:textDirection w:val="btLr"/>
            <w:vAlign w:val="center"/>
          </w:tcPr>
          <w:p w14:paraId="5A7F1F48"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Équipement exigé</w:t>
            </w:r>
          </w:p>
        </w:tc>
        <w:tc>
          <w:tcPr>
            <w:tcW w:w="462" w:type="dxa"/>
            <w:textDirection w:val="btLr"/>
            <w:vAlign w:val="center"/>
          </w:tcPr>
          <w:p w14:paraId="59DFE977" w14:textId="77777777"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Nombre de cônes/feux</w:t>
            </w:r>
          </w:p>
        </w:tc>
        <w:tc>
          <w:tcPr>
            <w:tcW w:w="702" w:type="dxa"/>
            <w:textDirection w:val="btLr"/>
            <w:vAlign w:val="center"/>
          </w:tcPr>
          <w:p w14:paraId="7E0C720A" w14:textId="5D9F032D" w:rsidR="007E108C" w:rsidRPr="00294547" w:rsidRDefault="007E108C" w:rsidP="00135739">
            <w:pPr>
              <w:spacing w:before="40" w:after="120" w:line="200" w:lineRule="exact"/>
              <w:ind w:left="113" w:right="113"/>
              <w:jc w:val="center"/>
              <w:rPr>
                <w:color w:val="000000"/>
                <w:sz w:val="16"/>
                <w:szCs w:val="16"/>
              </w:rPr>
            </w:pPr>
            <w:r w:rsidRPr="00294547">
              <w:rPr>
                <w:sz w:val="16"/>
                <w:szCs w:val="16"/>
                <w:lang w:val="fr-FR"/>
              </w:rPr>
              <w:t>Exigences supplémentaires/</w:t>
            </w:r>
            <w:r w:rsidR="00135739" w:rsidRPr="00294547">
              <w:rPr>
                <w:sz w:val="16"/>
                <w:szCs w:val="16"/>
                <w:lang w:val="fr-FR"/>
              </w:rPr>
              <w:br/>
            </w:r>
            <w:r w:rsidR="003529FE" w:rsidRPr="00294547">
              <w:rPr>
                <w:sz w:val="16"/>
                <w:szCs w:val="16"/>
                <w:lang w:val="fr-FR"/>
              </w:rPr>
              <w:t>o</w:t>
            </w:r>
            <w:r w:rsidRPr="00294547">
              <w:rPr>
                <w:sz w:val="16"/>
                <w:szCs w:val="16"/>
                <w:lang w:val="fr-FR"/>
              </w:rPr>
              <w:t>bservations</w:t>
            </w:r>
          </w:p>
        </w:tc>
      </w:tr>
      <w:tr w:rsidR="00DF3C10" w:rsidRPr="00294547" w14:paraId="195F4C4D" w14:textId="77777777" w:rsidTr="00BE09D6">
        <w:trPr>
          <w:cantSplit/>
          <w:trHeight w:val="37"/>
          <w:tblHeader/>
        </w:trPr>
        <w:tc>
          <w:tcPr>
            <w:tcW w:w="618" w:type="dxa"/>
            <w:vAlign w:val="center"/>
          </w:tcPr>
          <w:p w14:paraId="49074D6C" w14:textId="77777777" w:rsidR="007E108C" w:rsidRPr="00294547" w:rsidRDefault="007E108C" w:rsidP="00BE09D6">
            <w:pPr>
              <w:spacing w:before="40" w:after="120"/>
              <w:jc w:val="center"/>
              <w:rPr>
                <w:sz w:val="18"/>
                <w:szCs w:val="18"/>
              </w:rPr>
            </w:pPr>
            <w:r w:rsidRPr="00294547">
              <w:rPr>
                <w:sz w:val="18"/>
                <w:szCs w:val="18"/>
                <w:lang w:val="fr-FR"/>
              </w:rPr>
              <w:t>(1)</w:t>
            </w:r>
          </w:p>
        </w:tc>
        <w:tc>
          <w:tcPr>
            <w:tcW w:w="1610" w:type="dxa"/>
          </w:tcPr>
          <w:p w14:paraId="383200CD" w14:textId="77777777" w:rsidR="007E108C" w:rsidRPr="00294547" w:rsidRDefault="007E108C" w:rsidP="00BE09D6">
            <w:pPr>
              <w:spacing w:before="40" w:after="120"/>
              <w:jc w:val="center"/>
              <w:rPr>
                <w:sz w:val="18"/>
                <w:szCs w:val="18"/>
              </w:rPr>
            </w:pPr>
            <w:r w:rsidRPr="00294547">
              <w:rPr>
                <w:sz w:val="18"/>
                <w:szCs w:val="18"/>
                <w:lang w:val="fr-FR"/>
              </w:rPr>
              <w:t>(2)</w:t>
            </w:r>
          </w:p>
        </w:tc>
        <w:tc>
          <w:tcPr>
            <w:tcW w:w="406" w:type="dxa"/>
          </w:tcPr>
          <w:p w14:paraId="715586C5" w14:textId="77777777" w:rsidR="007E108C" w:rsidRPr="00294547" w:rsidRDefault="007E108C" w:rsidP="00BE09D6">
            <w:pPr>
              <w:spacing w:before="40" w:after="120"/>
              <w:jc w:val="center"/>
              <w:rPr>
                <w:sz w:val="18"/>
                <w:szCs w:val="18"/>
              </w:rPr>
            </w:pPr>
            <w:r w:rsidRPr="00294547">
              <w:rPr>
                <w:sz w:val="18"/>
                <w:szCs w:val="18"/>
                <w:lang w:val="fr-FR"/>
              </w:rPr>
              <w:t>(3a)</w:t>
            </w:r>
          </w:p>
        </w:tc>
        <w:tc>
          <w:tcPr>
            <w:tcW w:w="420" w:type="dxa"/>
          </w:tcPr>
          <w:p w14:paraId="79202CA6" w14:textId="77777777" w:rsidR="007E108C" w:rsidRPr="00294547" w:rsidRDefault="007E108C" w:rsidP="00BE09D6">
            <w:pPr>
              <w:spacing w:before="40" w:after="120"/>
              <w:jc w:val="center"/>
              <w:rPr>
                <w:sz w:val="18"/>
                <w:szCs w:val="18"/>
              </w:rPr>
            </w:pPr>
            <w:r w:rsidRPr="00294547">
              <w:rPr>
                <w:sz w:val="18"/>
                <w:szCs w:val="18"/>
                <w:lang w:val="fr-FR"/>
              </w:rPr>
              <w:t>(3b)</w:t>
            </w:r>
          </w:p>
        </w:tc>
        <w:tc>
          <w:tcPr>
            <w:tcW w:w="602" w:type="dxa"/>
          </w:tcPr>
          <w:p w14:paraId="625DCA86" w14:textId="77777777" w:rsidR="007E108C" w:rsidRPr="00294547" w:rsidRDefault="007E108C" w:rsidP="00BE09D6">
            <w:pPr>
              <w:spacing w:before="40" w:after="120"/>
              <w:jc w:val="center"/>
              <w:rPr>
                <w:sz w:val="18"/>
                <w:szCs w:val="18"/>
              </w:rPr>
            </w:pPr>
            <w:r w:rsidRPr="00294547">
              <w:rPr>
                <w:sz w:val="18"/>
                <w:szCs w:val="18"/>
                <w:lang w:val="fr-FR"/>
              </w:rPr>
              <w:t>(4)</w:t>
            </w:r>
          </w:p>
        </w:tc>
        <w:tc>
          <w:tcPr>
            <w:tcW w:w="574" w:type="dxa"/>
            <w:noWrap/>
          </w:tcPr>
          <w:p w14:paraId="432F5803" w14:textId="77777777" w:rsidR="007E108C" w:rsidRPr="00294547" w:rsidRDefault="007E108C" w:rsidP="00BE09D6">
            <w:pPr>
              <w:spacing w:before="40" w:after="120"/>
              <w:jc w:val="center"/>
              <w:rPr>
                <w:sz w:val="18"/>
                <w:szCs w:val="18"/>
              </w:rPr>
            </w:pPr>
            <w:r w:rsidRPr="00294547">
              <w:rPr>
                <w:sz w:val="18"/>
                <w:szCs w:val="18"/>
                <w:lang w:val="fr-FR"/>
              </w:rPr>
              <w:t>(5)</w:t>
            </w:r>
          </w:p>
        </w:tc>
        <w:tc>
          <w:tcPr>
            <w:tcW w:w="700" w:type="dxa"/>
          </w:tcPr>
          <w:p w14:paraId="0A50430F" w14:textId="77777777" w:rsidR="007E108C" w:rsidRPr="00294547" w:rsidRDefault="007E108C" w:rsidP="00BE09D6">
            <w:pPr>
              <w:spacing w:before="40" w:after="120"/>
              <w:jc w:val="center"/>
              <w:rPr>
                <w:sz w:val="18"/>
                <w:szCs w:val="18"/>
              </w:rPr>
            </w:pPr>
            <w:r w:rsidRPr="00294547">
              <w:rPr>
                <w:sz w:val="18"/>
                <w:szCs w:val="18"/>
                <w:lang w:val="fr-FR"/>
              </w:rPr>
              <w:t>(6)</w:t>
            </w:r>
          </w:p>
        </w:tc>
        <w:tc>
          <w:tcPr>
            <w:tcW w:w="615" w:type="dxa"/>
          </w:tcPr>
          <w:p w14:paraId="4429535E" w14:textId="77777777" w:rsidR="007E108C" w:rsidRPr="00294547" w:rsidRDefault="007E108C" w:rsidP="00BE09D6">
            <w:pPr>
              <w:spacing w:before="40" w:after="120"/>
              <w:jc w:val="center"/>
              <w:rPr>
                <w:sz w:val="18"/>
                <w:szCs w:val="18"/>
              </w:rPr>
            </w:pPr>
            <w:r w:rsidRPr="00294547">
              <w:rPr>
                <w:sz w:val="18"/>
                <w:szCs w:val="18"/>
                <w:lang w:val="fr-FR"/>
              </w:rPr>
              <w:t>(7)</w:t>
            </w:r>
          </w:p>
        </w:tc>
        <w:tc>
          <w:tcPr>
            <w:tcW w:w="644" w:type="dxa"/>
          </w:tcPr>
          <w:p w14:paraId="00700A7B" w14:textId="77777777" w:rsidR="007E108C" w:rsidRPr="00294547" w:rsidRDefault="007E108C" w:rsidP="00BE09D6">
            <w:pPr>
              <w:spacing w:before="40" w:after="120"/>
              <w:jc w:val="center"/>
              <w:rPr>
                <w:sz w:val="18"/>
                <w:szCs w:val="18"/>
              </w:rPr>
            </w:pPr>
            <w:r w:rsidRPr="00294547">
              <w:rPr>
                <w:sz w:val="18"/>
                <w:szCs w:val="18"/>
                <w:lang w:val="fr-FR"/>
              </w:rPr>
              <w:t>(8)</w:t>
            </w:r>
          </w:p>
        </w:tc>
        <w:tc>
          <w:tcPr>
            <w:tcW w:w="602" w:type="dxa"/>
          </w:tcPr>
          <w:p w14:paraId="654EAF2D" w14:textId="77777777" w:rsidR="007E108C" w:rsidRPr="00294547" w:rsidRDefault="007E108C" w:rsidP="00BE09D6">
            <w:pPr>
              <w:spacing w:before="40" w:after="120"/>
              <w:jc w:val="center"/>
              <w:rPr>
                <w:sz w:val="18"/>
                <w:szCs w:val="18"/>
              </w:rPr>
            </w:pPr>
            <w:r w:rsidRPr="00294547">
              <w:rPr>
                <w:sz w:val="18"/>
                <w:szCs w:val="18"/>
                <w:lang w:val="fr-FR"/>
              </w:rPr>
              <w:t>(9)</w:t>
            </w:r>
          </w:p>
        </w:tc>
        <w:tc>
          <w:tcPr>
            <w:tcW w:w="1092" w:type="dxa"/>
          </w:tcPr>
          <w:p w14:paraId="16A34EC8" w14:textId="77777777" w:rsidR="007E108C" w:rsidRPr="00294547" w:rsidRDefault="007E108C" w:rsidP="00BE09D6">
            <w:pPr>
              <w:spacing w:before="40" w:after="120"/>
              <w:jc w:val="center"/>
              <w:rPr>
                <w:sz w:val="18"/>
                <w:szCs w:val="18"/>
              </w:rPr>
            </w:pPr>
            <w:r w:rsidRPr="00294547">
              <w:rPr>
                <w:sz w:val="18"/>
                <w:szCs w:val="18"/>
                <w:lang w:val="fr-FR"/>
              </w:rPr>
              <w:t>(10)</w:t>
            </w:r>
          </w:p>
        </w:tc>
        <w:tc>
          <w:tcPr>
            <w:tcW w:w="644" w:type="dxa"/>
          </w:tcPr>
          <w:p w14:paraId="12121026" w14:textId="77777777" w:rsidR="007E108C" w:rsidRPr="00294547" w:rsidRDefault="007E108C" w:rsidP="00BE09D6">
            <w:pPr>
              <w:spacing w:before="40" w:after="120"/>
              <w:jc w:val="center"/>
              <w:rPr>
                <w:sz w:val="18"/>
                <w:szCs w:val="18"/>
              </w:rPr>
            </w:pPr>
            <w:r w:rsidRPr="00294547">
              <w:rPr>
                <w:sz w:val="18"/>
                <w:szCs w:val="18"/>
                <w:lang w:val="fr-FR"/>
              </w:rPr>
              <w:t>(11)</w:t>
            </w:r>
          </w:p>
        </w:tc>
        <w:tc>
          <w:tcPr>
            <w:tcW w:w="602" w:type="dxa"/>
          </w:tcPr>
          <w:p w14:paraId="5A022BD7" w14:textId="77777777" w:rsidR="007E108C" w:rsidRPr="00294547" w:rsidRDefault="007E108C" w:rsidP="00BE09D6">
            <w:pPr>
              <w:spacing w:before="40" w:after="120"/>
              <w:jc w:val="center"/>
              <w:rPr>
                <w:sz w:val="18"/>
                <w:szCs w:val="18"/>
              </w:rPr>
            </w:pPr>
            <w:r w:rsidRPr="00294547">
              <w:rPr>
                <w:sz w:val="18"/>
                <w:szCs w:val="18"/>
                <w:lang w:val="fr-FR"/>
              </w:rPr>
              <w:t>(12)</w:t>
            </w:r>
          </w:p>
        </w:tc>
        <w:tc>
          <w:tcPr>
            <w:tcW w:w="630" w:type="dxa"/>
          </w:tcPr>
          <w:p w14:paraId="2058AD20" w14:textId="77777777" w:rsidR="007E108C" w:rsidRPr="00294547" w:rsidRDefault="007E108C" w:rsidP="00BE09D6">
            <w:pPr>
              <w:spacing w:before="40" w:after="120"/>
              <w:jc w:val="center"/>
              <w:rPr>
                <w:sz w:val="18"/>
                <w:szCs w:val="18"/>
              </w:rPr>
            </w:pPr>
            <w:r w:rsidRPr="00294547">
              <w:rPr>
                <w:sz w:val="18"/>
                <w:szCs w:val="18"/>
                <w:lang w:val="fr-FR"/>
              </w:rPr>
              <w:t>(13)</w:t>
            </w:r>
          </w:p>
        </w:tc>
        <w:tc>
          <w:tcPr>
            <w:tcW w:w="616" w:type="dxa"/>
          </w:tcPr>
          <w:p w14:paraId="04F66C2F" w14:textId="77777777" w:rsidR="007E108C" w:rsidRPr="00294547" w:rsidRDefault="007E108C" w:rsidP="00BE09D6">
            <w:pPr>
              <w:spacing w:before="40" w:after="120"/>
              <w:jc w:val="center"/>
              <w:rPr>
                <w:sz w:val="18"/>
                <w:szCs w:val="18"/>
              </w:rPr>
            </w:pPr>
            <w:r w:rsidRPr="00294547">
              <w:rPr>
                <w:sz w:val="18"/>
                <w:szCs w:val="18"/>
                <w:lang w:val="fr-FR"/>
              </w:rPr>
              <w:t>(14)</w:t>
            </w:r>
          </w:p>
        </w:tc>
        <w:tc>
          <w:tcPr>
            <w:tcW w:w="476" w:type="dxa"/>
          </w:tcPr>
          <w:p w14:paraId="7CA10C74" w14:textId="77777777" w:rsidR="007E108C" w:rsidRPr="00294547" w:rsidRDefault="007E108C" w:rsidP="00BE09D6">
            <w:pPr>
              <w:spacing w:before="40" w:after="120"/>
              <w:jc w:val="center"/>
              <w:rPr>
                <w:sz w:val="18"/>
                <w:szCs w:val="18"/>
              </w:rPr>
            </w:pPr>
            <w:r w:rsidRPr="00294547">
              <w:rPr>
                <w:sz w:val="18"/>
                <w:szCs w:val="18"/>
                <w:lang w:val="fr-FR"/>
              </w:rPr>
              <w:t>(15)</w:t>
            </w:r>
          </w:p>
        </w:tc>
        <w:tc>
          <w:tcPr>
            <w:tcW w:w="601" w:type="dxa"/>
          </w:tcPr>
          <w:p w14:paraId="4967C5FC" w14:textId="77777777" w:rsidR="007E108C" w:rsidRPr="00294547" w:rsidRDefault="007E108C" w:rsidP="00BE09D6">
            <w:pPr>
              <w:spacing w:before="40" w:after="120"/>
              <w:jc w:val="center"/>
              <w:rPr>
                <w:sz w:val="18"/>
                <w:szCs w:val="18"/>
              </w:rPr>
            </w:pPr>
            <w:r w:rsidRPr="00294547">
              <w:rPr>
                <w:sz w:val="18"/>
                <w:szCs w:val="18"/>
                <w:lang w:val="fr-FR"/>
              </w:rPr>
              <w:t>(16)</w:t>
            </w:r>
          </w:p>
        </w:tc>
        <w:tc>
          <w:tcPr>
            <w:tcW w:w="672" w:type="dxa"/>
          </w:tcPr>
          <w:p w14:paraId="2D233A87" w14:textId="77777777" w:rsidR="007E108C" w:rsidRPr="00294547" w:rsidRDefault="007E108C" w:rsidP="00BE09D6">
            <w:pPr>
              <w:spacing w:before="40" w:after="120"/>
              <w:jc w:val="center"/>
              <w:rPr>
                <w:sz w:val="18"/>
                <w:szCs w:val="18"/>
              </w:rPr>
            </w:pPr>
            <w:r w:rsidRPr="00294547">
              <w:rPr>
                <w:sz w:val="18"/>
                <w:szCs w:val="18"/>
                <w:lang w:val="fr-FR"/>
              </w:rPr>
              <w:t>(17)</w:t>
            </w:r>
          </w:p>
        </w:tc>
        <w:tc>
          <w:tcPr>
            <w:tcW w:w="490" w:type="dxa"/>
          </w:tcPr>
          <w:p w14:paraId="3B8908B0" w14:textId="77777777" w:rsidR="007E108C" w:rsidRPr="00294547" w:rsidRDefault="007E108C" w:rsidP="00BE09D6">
            <w:pPr>
              <w:spacing w:before="40" w:after="120"/>
              <w:jc w:val="center"/>
              <w:rPr>
                <w:sz w:val="18"/>
                <w:szCs w:val="18"/>
              </w:rPr>
            </w:pPr>
            <w:r w:rsidRPr="00294547">
              <w:rPr>
                <w:sz w:val="18"/>
                <w:szCs w:val="18"/>
                <w:lang w:val="fr-FR"/>
              </w:rPr>
              <w:t>(18)</w:t>
            </w:r>
          </w:p>
        </w:tc>
        <w:tc>
          <w:tcPr>
            <w:tcW w:w="462" w:type="dxa"/>
          </w:tcPr>
          <w:p w14:paraId="131F11E5" w14:textId="77777777" w:rsidR="007E108C" w:rsidRPr="00294547" w:rsidRDefault="007E108C" w:rsidP="00BE09D6">
            <w:pPr>
              <w:spacing w:before="40" w:after="120"/>
              <w:jc w:val="center"/>
              <w:rPr>
                <w:sz w:val="18"/>
                <w:szCs w:val="18"/>
              </w:rPr>
            </w:pPr>
            <w:r w:rsidRPr="00294547">
              <w:rPr>
                <w:sz w:val="18"/>
                <w:szCs w:val="18"/>
                <w:lang w:val="fr-FR"/>
              </w:rPr>
              <w:t>(19)</w:t>
            </w:r>
          </w:p>
        </w:tc>
        <w:tc>
          <w:tcPr>
            <w:tcW w:w="702" w:type="dxa"/>
          </w:tcPr>
          <w:p w14:paraId="29FE3C62" w14:textId="77777777" w:rsidR="007E108C" w:rsidRPr="00294547" w:rsidRDefault="007E108C" w:rsidP="00BE09D6">
            <w:pPr>
              <w:spacing w:before="40" w:after="120"/>
              <w:jc w:val="center"/>
              <w:rPr>
                <w:sz w:val="18"/>
                <w:szCs w:val="18"/>
              </w:rPr>
            </w:pPr>
            <w:r w:rsidRPr="00294547">
              <w:rPr>
                <w:sz w:val="18"/>
                <w:szCs w:val="18"/>
                <w:lang w:val="fr-FR"/>
              </w:rPr>
              <w:t>(20)</w:t>
            </w:r>
          </w:p>
        </w:tc>
      </w:tr>
      <w:tr w:rsidR="00DF3C10" w:rsidRPr="00294547" w14:paraId="75351E9B" w14:textId="77777777" w:rsidTr="00BE09D6">
        <w:trPr>
          <w:cantSplit/>
          <w:trHeight w:val="37"/>
          <w:tblHeader/>
        </w:trPr>
        <w:tc>
          <w:tcPr>
            <w:tcW w:w="618" w:type="dxa"/>
            <w:vAlign w:val="center"/>
          </w:tcPr>
          <w:p w14:paraId="77FEF17F" w14:textId="77777777" w:rsidR="007E108C" w:rsidRPr="00294547" w:rsidRDefault="007E108C" w:rsidP="00BE09D6">
            <w:pPr>
              <w:spacing w:before="40" w:after="120"/>
              <w:jc w:val="center"/>
              <w:rPr>
                <w:sz w:val="18"/>
                <w:szCs w:val="18"/>
                <w:lang w:bidi="th-TH"/>
              </w:rPr>
            </w:pPr>
          </w:p>
        </w:tc>
        <w:tc>
          <w:tcPr>
            <w:tcW w:w="1610" w:type="dxa"/>
          </w:tcPr>
          <w:p w14:paraId="0A8398F0" w14:textId="77777777" w:rsidR="007E108C" w:rsidRPr="00294547" w:rsidRDefault="007E108C" w:rsidP="00BE09D6">
            <w:pPr>
              <w:spacing w:before="40" w:after="120"/>
              <w:jc w:val="center"/>
              <w:rPr>
                <w:sz w:val="18"/>
                <w:szCs w:val="18"/>
              </w:rPr>
            </w:pPr>
            <w:r w:rsidRPr="00294547">
              <w:rPr>
                <w:b/>
                <w:bCs/>
                <w:sz w:val="18"/>
                <w:szCs w:val="18"/>
                <w:lang w:val="fr-FR"/>
              </w:rPr>
              <w:t>3.1.2</w:t>
            </w:r>
          </w:p>
        </w:tc>
        <w:tc>
          <w:tcPr>
            <w:tcW w:w="406" w:type="dxa"/>
          </w:tcPr>
          <w:p w14:paraId="758EF624" w14:textId="77777777" w:rsidR="007E108C" w:rsidRPr="00294547" w:rsidRDefault="007E108C" w:rsidP="00BE09D6">
            <w:pPr>
              <w:spacing w:before="40" w:after="120"/>
              <w:jc w:val="center"/>
              <w:rPr>
                <w:sz w:val="18"/>
                <w:szCs w:val="18"/>
              </w:rPr>
            </w:pPr>
            <w:r w:rsidRPr="00294547">
              <w:rPr>
                <w:b/>
                <w:bCs/>
                <w:sz w:val="18"/>
                <w:szCs w:val="18"/>
                <w:lang w:val="fr-FR"/>
              </w:rPr>
              <w:t>2.2</w:t>
            </w:r>
          </w:p>
        </w:tc>
        <w:tc>
          <w:tcPr>
            <w:tcW w:w="420" w:type="dxa"/>
          </w:tcPr>
          <w:p w14:paraId="0885C3CF" w14:textId="77777777" w:rsidR="007E108C" w:rsidRPr="00294547" w:rsidRDefault="007E108C" w:rsidP="00BE09D6">
            <w:pPr>
              <w:spacing w:before="40" w:after="120"/>
              <w:jc w:val="center"/>
              <w:rPr>
                <w:sz w:val="18"/>
                <w:szCs w:val="18"/>
              </w:rPr>
            </w:pPr>
            <w:r w:rsidRPr="00294547">
              <w:rPr>
                <w:b/>
                <w:bCs/>
                <w:sz w:val="18"/>
                <w:szCs w:val="18"/>
                <w:lang w:val="fr-FR"/>
              </w:rPr>
              <w:t>2.2</w:t>
            </w:r>
          </w:p>
        </w:tc>
        <w:tc>
          <w:tcPr>
            <w:tcW w:w="602" w:type="dxa"/>
          </w:tcPr>
          <w:p w14:paraId="0EB59213" w14:textId="77777777" w:rsidR="007E108C" w:rsidRPr="00294547" w:rsidRDefault="007E108C" w:rsidP="00BE09D6">
            <w:pPr>
              <w:spacing w:before="40" w:after="120"/>
              <w:jc w:val="center"/>
              <w:rPr>
                <w:sz w:val="18"/>
                <w:szCs w:val="18"/>
              </w:rPr>
            </w:pPr>
            <w:r w:rsidRPr="00294547">
              <w:rPr>
                <w:b/>
                <w:bCs/>
                <w:sz w:val="18"/>
                <w:szCs w:val="18"/>
                <w:lang w:val="fr-FR"/>
              </w:rPr>
              <w:t>2.1.1.3</w:t>
            </w:r>
          </w:p>
        </w:tc>
        <w:tc>
          <w:tcPr>
            <w:tcW w:w="574" w:type="dxa"/>
            <w:noWrap/>
          </w:tcPr>
          <w:p w14:paraId="66B1AD61" w14:textId="425B73C4" w:rsidR="007E108C" w:rsidRPr="00294547" w:rsidRDefault="007E108C" w:rsidP="00BE09D6">
            <w:pPr>
              <w:spacing w:before="40" w:after="120"/>
              <w:jc w:val="center"/>
              <w:rPr>
                <w:sz w:val="18"/>
                <w:szCs w:val="18"/>
              </w:rPr>
            </w:pPr>
            <w:r w:rsidRPr="00294547">
              <w:rPr>
                <w:b/>
                <w:bCs/>
                <w:sz w:val="18"/>
                <w:szCs w:val="18"/>
                <w:lang w:val="fr-FR"/>
              </w:rPr>
              <w:t>5.2.2/ 3.2.3.1</w:t>
            </w:r>
          </w:p>
        </w:tc>
        <w:tc>
          <w:tcPr>
            <w:tcW w:w="700" w:type="dxa"/>
          </w:tcPr>
          <w:p w14:paraId="49555135" w14:textId="4974F600" w:rsidR="007E108C" w:rsidRPr="00294547" w:rsidRDefault="007E108C" w:rsidP="00BE09D6">
            <w:pPr>
              <w:spacing w:before="40" w:after="120"/>
              <w:jc w:val="center"/>
              <w:rPr>
                <w:sz w:val="18"/>
                <w:szCs w:val="18"/>
              </w:rPr>
            </w:pPr>
            <w:r w:rsidRPr="00294547">
              <w:rPr>
                <w:b/>
                <w:bCs/>
                <w:sz w:val="18"/>
                <w:szCs w:val="18"/>
                <w:lang w:val="fr-FR"/>
              </w:rPr>
              <w:t>1.2.1/ 7.2.2.0.1</w:t>
            </w:r>
          </w:p>
        </w:tc>
        <w:tc>
          <w:tcPr>
            <w:tcW w:w="615" w:type="dxa"/>
          </w:tcPr>
          <w:p w14:paraId="69193877" w14:textId="3A6616F4" w:rsidR="007E108C" w:rsidRPr="00294547" w:rsidRDefault="007E108C" w:rsidP="00BE09D6">
            <w:pPr>
              <w:spacing w:before="40" w:after="120"/>
              <w:jc w:val="center"/>
              <w:rPr>
                <w:sz w:val="18"/>
                <w:szCs w:val="18"/>
              </w:rPr>
            </w:pPr>
            <w:r w:rsidRPr="00294547">
              <w:rPr>
                <w:b/>
                <w:bCs/>
                <w:sz w:val="18"/>
                <w:szCs w:val="18"/>
                <w:lang w:val="fr-FR"/>
              </w:rPr>
              <w:t>3.2.3.1/1.2.1</w:t>
            </w:r>
          </w:p>
        </w:tc>
        <w:tc>
          <w:tcPr>
            <w:tcW w:w="644" w:type="dxa"/>
          </w:tcPr>
          <w:p w14:paraId="079821BF" w14:textId="5FAA7BCE" w:rsidR="007E108C" w:rsidRPr="00294547" w:rsidRDefault="007E108C" w:rsidP="00BE09D6">
            <w:pPr>
              <w:spacing w:before="40" w:after="120"/>
              <w:jc w:val="center"/>
              <w:rPr>
                <w:sz w:val="18"/>
                <w:szCs w:val="18"/>
              </w:rPr>
            </w:pPr>
            <w:r w:rsidRPr="00294547">
              <w:rPr>
                <w:b/>
                <w:bCs/>
                <w:sz w:val="18"/>
                <w:szCs w:val="18"/>
                <w:lang w:val="fr-FR"/>
              </w:rPr>
              <w:t>3.2.3.1/1.2.1</w:t>
            </w:r>
          </w:p>
        </w:tc>
        <w:tc>
          <w:tcPr>
            <w:tcW w:w="602" w:type="dxa"/>
          </w:tcPr>
          <w:p w14:paraId="7253612B" w14:textId="69D40C87" w:rsidR="007E108C" w:rsidRPr="00294547" w:rsidRDefault="007E108C" w:rsidP="00BE09D6">
            <w:pPr>
              <w:spacing w:before="40" w:after="120"/>
              <w:jc w:val="center"/>
              <w:rPr>
                <w:sz w:val="18"/>
                <w:szCs w:val="18"/>
              </w:rPr>
            </w:pPr>
            <w:r w:rsidRPr="00294547">
              <w:rPr>
                <w:b/>
                <w:bCs/>
                <w:sz w:val="18"/>
                <w:szCs w:val="18"/>
                <w:lang w:val="fr-FR"/>
              </w:rPr>
              <w:t>3.2.3.1/1.2.1</w:t>
            </w:r>
          </w:p>
        </w:tc>
        <w:tc>
          <w:tcPr>
            <w:tcW w:w="1092" w:type="dxa"/>
          </w:tcPr>
          <w:p w14:paraId="03C3A516" w14:textId="71D871FD" w:rsidR="007E108C" w:rsidRPr="00294547" w:rsidRDefault="007E108C" w:rsidP="00BE09D6">
            <w:pPr>
              <w:spacing w:before="40" w:after="120"/>
              <w:jc w:val="center"/>
              <w:rPr>
                <w:sz w:val="18"/>
                <w:szCs w:val="18"/>
              </w:rPr>
            </w:pPr>
            <w:r w:rsidRPr="00294547">
              <w:rPr>
                <w:b/>
                <w:bCs/>
                <w:sz w:val="18"/>
                <w:szCs w:val="18"/>
                <w:lang w:val="fr-FR"/>
              </w:rPr>
              <w:t>3.2.3.1/</w:t>
            </w:r>
            <w:r w:rsidR="00DF3C10" w:rsidRPr="00294547">
              <w:rPr>
                <w:b/>
                <w:bCs/>
                <w:sz w:val="18"/>
                <w:szCs w:val="18"/>
                <w:lang w:val="fr-FR"/>
              </w:rPr>
              <w:br/>
            </w:r>
            <w:r w:rsidRPr="00294547">
              <w:rPr>
                <w:b/>
                <w:bCs/>
                <w:sz w:val="18"/>
                <w:szCs w:val="18"/>
                <w:lang w:val="fr-FR"/>
              </w:rPr>
              <w:t>1.2.1</w:t>
            </w:r>
          </w:p>
        </w:tc>
        <w:tc>
          <w:tcPr>
            <w:tcW w:w="644" w:type="dxa"/>
          </w:tcPr>
          <w:p w14:paraId="03A0F737" w14:textId="77777777" w:rsidR="007E108C" w:rsidRPr="00294547" w:rsidRDefault="007E108C" w:rsidP="00BE09D6">
            <w:pPr>
              <w:spacing w:before="40" w:after="120"/>
              <w:jc w:val="center"/>
              <w:rPr>
                <w:sz w:val="18"/>
                <w:szCs w:val="18"/>
              </w:rPr>
            </w:pPr>
            <w:r w:rsidRPr="00294547">
              <w:rPr>
                <w:b/>
                <w:bCs/>
                <w:sz w:val="18"/>
                <w:szCs w:val="18"/>
                <w:lang w:val="fr-FR"/>
              </w:rPr>
              <w:t>7.2.4.21</w:t>
            </w:r>
          </w:p>
        </w:tc>
        <w:tc>
          <w:tcPr>
            <w:tcW w:w="602" w:type="dxa"/>
          </w:tcPr>
          <w:p w14:paraId="5138B1A0" w14:textId="77777777" w:rsidR="007E108C" w:rsidRPr="00294547" w:rsidRDefault="007E108C" w:rsidP="00BE09D6">
            <w:pPr>
              <w:spacing w:before="40" w:after="120"/>
              <w:jc w:val="center"/>
              <w:rPr>
                <w:sz w:val="18"/>
                <w:szCs w:val="18"/>
              </w:rPr>
            </w:pPr>
            <w:r w:rsidRPr="00294547">
              <w:rPr>
                <w:b/>
                <w:bCs/>
                <w:sz w:val="18"/>
                <w:szCs w:val="18"/>
                <w:lang w:val="fr-FR"/>
              </w:rPr>
              <w:t>3.2.3.1</w:t>
            </w:r>
          </w:p>
        </w:tc>
        <w:tc>
          <w:tcPr>
            <w:tcW w:w="630" w:type="dxa"/>
          </w:tcPr>
          <w:p w14:paraId="07032D42" w14:textId="7986E89F" w:rsidR="007E108C" w:rsidRPr="00294547" w:rsidRDefault="007E108C" w:rsidP="00BE09D6">
            <w:pPr>
              <w:spacing w:before="40" w:after="120"/>
              <w:jc w:val="center"/>
              <w:rPr>
                <w:sz w:val="18"/>
                <w:szCs w:val="18"/>
              </w:rPr>
            </w:pPr>
            <w:r w:rsidRPr="00294547">
              <w:rPr>
                <w:b/>
                <w:bCs/>
                <w:sz w:val="18"/>
                <w:szCs w:val="18"/>
                <w:lang w:val="fr-FR"/>
              </w:rPr>
              <w:t>3.2.3.1/1.2.1</w:t>
            </w:r>
          </w:p>
        </w:tc>
        <w:tc>
          <w:tcPr>
            <w:tcW w:w="616" w:type="dxa"/>
          </w:tcPr>
          <w:p w14:paraId="1FEBE032" w14:textId="0AA84CBB" w:rsidR="007E108C" w:rsidRPr="00294547" w:rsidRDefault="007E108C" w:rsidP="00BE09D6">
            <w:pPr>
              <w:spacing w:before="40" w:after="120"/>
              <w:jc w:val="center"/>
              <w:rPr>
                <w:sz w:val="18"/>
                <w:szCs w:val="18"/>
              </w:rPr>
            </w:pPr>
            <w:r w:rsidRPr="00294547">
              <w:rPr>
                <w:b/>
                <w:bCs/>
                <w:sz w:val="18"/>
                <w:szCs w:val="18"/>
                <w:lang w:val="fr-FR"/>
              </w:rPr>
              <w:t>3.2.3.1/</w:t>
            </w:r>
            <w:r w:rsidR="00DF3C10" w:rsidRPr="00294547">
              <w:rPr>
                <w:b/>
                <w:bCs/>
                <w:sz w:val="18"/>
                <w:szCs w:val="18"/>
                <w:lang w:val="fr-FR"/>
              </w:rPr>
              <w:br/>
            </w:r>
            <w:r w:rsidRPr="00294547">
              <w:rPr>
                <w:b/>
                <w:bCs/>
                <w:sz w:val="18"/>
                <w:szCs w:val="18"/>
                <w:lang w:val="fr-FR"/>
              </w:rPr>
              <w:t>1.2.1</w:t>
            </w:r>
            <w:r w:rsidRPr="00294547">
              <w:rPr>
                <w:sz w:val="18"/>
                <w:szCs w:val="18"/>
                <w:lang w:val="fr-FR"/>
              </w:rPr>
              <w:t xml:space="preserve"> </w:t>
            </w:r>
          </w:p>
        </w:tc>
        <w:tc>
          <w:tcPr>
            <w:tcW w:w="476" w:type="dxa"/>
          </w:tcPr>
          <w:p w14:paraId="37049FE1" w14:textId="77777777" w:rsidR="007E108C" w:rsidRPr="00294547" w:rsidRDefault="007E108C" w:rsidP="00BE09D6">
            <w:pPr>
              <w:spacing w:before="40" w:after="120"/>
              <w:jc w:val="center"/>
              <w:rPr>
                <w:sz w:val="18"/>
                <w:szCs w:val="18"/>
              </w:rPr>
            </w:pPr>
            <w:r w:rsidRPr="00294547">
              <w:rPr>
                <w:b/>
                <w:bCs/>
                <w:sz w:val="18"/>
                <w:szCs w:val="18"/>
                <w:lang w:val="fr-FR"/>
              </w:rPr>
              <w:t>1.2.1</w:t>
            </w:r>
          </w:p>
        </w:tc>
        <w:tc>
          <w:tcPr>
            <w:tcW w:w="601" w:type="dxa"/>
          </w:tcPr>
          <w:p w14:paraId="477639AE" w14:textId="0148D159" w:rsidR="007E108C" w:rsidRPr="00294547" w:rsidRDefault="007E108C" w:rsidP="00BE09D6">
            <w:pPr>
              <w:spacing w:before="40" w:after="120"/>
              <w:jc w:val="center"/>
              <w:rPr>
                <w:sz w:val="18"/>
                <w:szCs w:val="18"/>
              </w:rPr>
            </w:pPr>
            <w:r w:rsidRPr="00294547">
              <w:rPr>
                <w:b/>
                <w:bCs/>
                <w:sz w:val="18"/>
                <w:szCs w:val="18"/>
                <w:lang w:val="fr-FR"/>
              </w:rPr>
              <w:t>1.2.1/</w:t>
            </w:r>
            <w:r w:rsidR="00DF3C10" w:rsidRPr="00294547">
              <w:rPr>
                <w:b/>
                <w:bCs/>
                <w:sz w:val="18"/>
                <w:szCs w:val="18"/>
                <w:lang w:val="fr-FR"/>
              </w:rPr>
              <w:br/>
            </w:r>
            <w:r w:rsidRPr="00294547">
              <w:rPr>
                <w:b/>
                <w:bCs/>
                <w:sz w:val="18"/>
                <w:szCs w:val="18"/>
                <w:lang w:val="fr-FR"/>
              </w:rPr>
              <w:t>3.2.3.3</w:t>
            </w:r>
            <w:r w:rsidRPr="00294547">
              <w:rPr>
                <w:sz w:val="18"/>
                <w:szCs w:val="18"/>
                <w:lang w:val="fr-FR"/>
              </w:rPr>
              <w:t xml:space="preserve"> </w:t>
            </w:r>
          </w:p>
        </w:tc>
        <w:tc>
          <w:tcPr>
            <w:tcW w:w="672" w:type="dxa"/>
          </w:tcPr>
          <w:p w14:paraId="1D8F91DE" w14:textId="78DA88AE" w:rsidR="007E108C" w:rsidRPr="00294547" w:rsidRDefault="007E108C" w:rsidP="00BE09D6">
            <w:pPr>
              <w:spacing w:before="40" w:after="120"/>
              <w:jc w:val="center"/>
              <w:rPr>
                <w:sz w:val="18"/>
                <w:szCs w:val="18"/>
              </w:rPr>
            </w:pPr>
            <w:r w:rsidRPr="00294547">
              <w:rPr>
                <w:b/>
                <w:bCs/>
                <w:sz w:val="18"/>
                <w:szCs w:val="18"/>
                <w:lang w:val="fr-FR"/>
              </w:rPr>
              <w:t>1.2.1/</w:t>
            </w:r>
            <w:r w:rsidR="00DF3C10" w:rsidRPr="00294547">
              <w:rPr>
                <w:b/>
                <w:bCs/>
                <w:sz w:val="18"/>
                <w:szCs w:val="18"/>
                <w:lang w:val="fr-FR"/>
              </w:rPr>
              <w:br/>
            </w:r>
            <w:r w:rsidRPr="00294547">
              <w:rPr>
                <w:b/>
                <w:bCs/>
                <w:sz w:val="18"/>
                <w:szCs w:val="18"/>
                <w:lang w:val="fr-FR"/>
              </w:rPr>
              <w:t>3.2.3.3</w:t>
            </w:r>
          </w:p>
        </w:tc>
        <w:tc>
          <w:tcPr>
            <w:tcW w:w="490" w:type="dxa"/>
          </w:tcPr>
          <w:p w14:paraId="27DBBA55" w14:textId="77777777" w:rsidR="007E108C" w:rsidRPr="00294547" w:rsidRDefault="007E108C" w:rsidP="00BE09D6">
            <w:pPr>
              <w:spacing w:before="40" w:after="120"/>
              <w:jc w:val="center"/>
              <w:rPr>
                <w:sz w:val="18"/>
                <w:szCs w:val="18"/>
              </w:rPr>
            </w:pPr>
            <w:r w:rsidRPr="00294547">
              <w:rPr>
                <w:b/>
                <w:bCs/>
                <w:sz w:val="18"/>
                <w:szCs w:val="18"/>
                <w:lang w:val="fr-FR"/>
              </w:rPr>
              <w:t>8.1.5</w:t>
            </w:r>
          </w:p>
        </w:tc>
        <w:tc>
          <w:tcPr>
            <w:tcW w:w="462" w:type="dxa"/>
          </w:tcPr>
          <w:p w14:paraId="338809B3" w14:textId="77777777" w:rsidR="007E108C" w:rsidRPr="00294547" w:rsidRDefault="007E108C" w:rsidP="00BE09D6">
            <w:pPr>
              <w:spacing w:before="40" w:after="120"/>
              <w:jc w:val="center"/>
              <w:rPr>
                <w:sz w:val="18"/>
                <w:szCs w:val="18"/>
              </w:rPr>
            </w:pPr>
            <w:r w:rsidRPr="00294547">
              <w:rPr>
                <w:b/>
                <w:bCs/>
                <w:sz w:val="18"/>
                <w:szCs w:val="18"/>
                <w:lang w:val="fr-FR"/>
              </w:rPr>
              <w:t>7.2.5</w:t>
            </w:r>
          </w:p>
        </w:tc>
        <w:tc>
          <w:tcPr>
            <w:tcW w:w="702" w:type="dxa"/>
          </w:tcPr>
          <w:p w14:paraId="04E8E20F" w14:textId="77777777" w:rsidR="007E108C" w:rsidRPr="00294547" w:rsidRDefault="007E108C" w:rsidP="00BE09D6">
            <w:pPr>
              <w:spacing w:before="40" w:after="120"/>
              <w:jc w:val="center"/>
              <w:rPr>
                <w:sz w:val="18"/>
                <w:szCs w:val="18"/>
              </w:rPr>
            </w:pPr>
            <w:r w:rsidRPr="00294547">
              <w:rPr>
                <w:b/>
                <w:bCs/>
                <w:sz w:val="18"/>
                <w:szCs w:val="18"/>
                <w:lang w:val="fr-FR"/>
              </w:rPr>
              <w:t>3.2.3.1</w:t>
            </w:r>
          </w:p>
        </w:tc>
      </w:tr>
      <w:tr w:rsidR="00DF3C10" w:rsidRPr="00294547" w14:paraId="1B61E747" w14:textId="77777777" w:rsidTr="00BE09D6">
        <w:trPr>
          <w:cantSplit/>
          <w:trHeight w:val="119"/>
        </w:trPr>
        <w:tc>
          <w:tcPr>
            <w:tcW w:w="618" w:type="dxa"/>
            <w:shd w:val="clear" w:color="auto" w:fill="auto"/>
          </w:tcPr>
          <w:p w14:paraId="11E41340" w14:textId="77777777" w:rsidR="007E108C" w:rsidRPr="00294547" w:rsidRDefault="007E108C" w:rsidP="00BE09D6">
            <w:pPr>
              <w:spacing w:before="40" w:after="120"/>
              <w:ind w:left="57"/>
              <w:jc w:val="center"/>
              <w:rPr>
                <w:sz w:val="18"/>
                <w:szCs w:val="18"/>
              </w:rPr>
            </w:pPr>
            <w:r w:rsidRPr="00294547">
              <w:rPr>
                <w:sz w:val="18"/>
                <w:szCs w:val="18"/>
                <w:lang w:val="fr-FR"/>
              </w:rPr>
              <w:t>1977</w:t>
            </w:r>
          </w:p>
        </w:tc>
        <w:tc>
          <w:tcPr>
            <w:tcW w:w="1610" w:type="dxa"/>
            <w:shd w:val="clear" w:color="auto" w:fill="auto"/>
          </w:tcPr>
          <w:p w14:paraId="75C34A4D" w14:textId="77777777" w:rsidR="007E108C" w:rsidRPr="00294547" w:rsidRDefault="007E108C" w:rsidP="00BE09D6">
            <w:pPr>
              <w:spacing w:before="40" w:after="120"/>
              <w:ind w:left="57"/>
              <w:rPr>
                <w:sz w:val="18"/>
                <w:szCs w:val="18"/>
              </w:rPr>
            </w:pPr>
            <w:r w:rsidRPr="00294547">
              <w:rPr>
                <w:sz w:val="18"/>
                <w:szCs w:val="18"/>
                <w:lang w:val="fr-FR"/>
              </w:rPr>
              <w:t>AZOTE LIQUIDE RÉFRIGÉRÉ</w:t>
            </w:r>
          </w:p>
        </w:tc>
        <w:tc>
          <w:tcPr>
            <w:tcW w:w="406" w:type="dxa"/>
            <w:shd w:val="clear" w:color="auto" w:fill="auto"/>
          </w:tcPr>
          <w:p w14:paraId="600653D2" w14:textId="77777777" w:rsidR="007E108C" w:rsidRPr="00294547" w:rsidRDefault="007E108C" w:rsidP="00BE09D6">
            <w:pPr>
              <w:spacing w:before="40" w:after="120"/>
              <w:jc w:val="center"/>
              <w:rPr>
                <w:sz w:val="18"/>
                <w:szCs w:val="18"/>
              </w:rPr>
            </w:pPr>
            <w:r w:rsidRPr="00294547">
              <w:rPr>
                <w:sz w:val="18"/>
                <w:szCs w:val="18"/>
                <w:lang w:val="fr-FR"/>
              </w:rPr>
              <w:t>2</w:t>
            </w:r>
          </w:p>
        </w:tc>
        <w:tc>
          <w:tcPr>
            <w:tcW w:w="420" w:type="dxa"/>
            <w:shd w:val="clear" w:color="auto" w:fill="auto"/>
          </w:tcPr>
          <w:p w14:paraId="6DCA9633" w14:textId="77777777" w:rsidR="007E108C" w:rsidRPr="00294547" w:rsidRDefault="007E108C" w:rsidP="00BE09D6">
            <w:pPr>
              <w:spacing w:before="40" w:after="120"/>
              <w:jc w:val="center"/>
              <w:rPr>
                <w:sz w:val="18"/>
                <w:szCs w:val="18"/>
              </w:rPr>
            </w:pPr>
            <w:r w:rsidRPr="00294547">
              <w:rPr>
                <w:sz w:val="18"/>
                <w:szCs w:val="18"/>
                <w:lang w:val="fr-FR"/>
              </w:rPr>
              <w:t>3A</w:t>
            </w:r>
          </w:p>
        </w:tc>
        <w:tc>
          <w:tcPr>
            <w:tcW w:w="602" w:type="dxa"/>
            <w:shd w:val="clear" w:color="auto" w:fill="auto"/>
          </w:tcPr>
          <w:p w14:paraId="0FF1067C" w14:textId="77777777" w:rsidR="007E108C" w:rsidRPr="00294547" w:rsidRDefault="007E108C" w:rsidP="00BE09D6">
            <w:pPr>
              <w:spacing w:before="40" w:after="120"/>
              <w:jc w:val="center"/>
              <w:rPr>
                <w:sz w:val="18"/>
                <w:szCs w:val="18"/>
                <w:lang w:bidi="th-TH"/>
              </w:rPr>
            </w:pPr>
          </w:p>
        </w:tc>
        <w:tc>
          <w:tcPr>
            <w:tcW w:w="574" w:type="dxa"/>
            <w:shd w:val="clear" w:color="auto" w:fill="auto"/>
            <w:noWrap/>
          </w:tcPr>
          <w:p w14:paraId="2C928283" w14:textId="77777777" w:rsidR="007E108C" w:rsidRPr="00294547" w:rsidRDefault="007E108C" w:rsidP="00BE09D6">
            <w:pPr>
              <w:spacing w:before="40" w:after="120"/>
              <w:jc w:val="center"/>
              <w:rPr>
                <w:sz w:val="18"/>
                <w:szCs w:val="18"/>
              </w:rPr>
            </w:pPr>
            <w:r w:rsidRPr="00294547">
              <w:rPr>
                <w:sz w:val="18"/>
                <w:szCs w:val="18"/>
                <w:lang w:val="fr-FR"/>
              </w:rPr>
              <w:t>2.2</w:t>
            </w:r>
          </w:p>
        </w:tc>
        <w:tc>
          <w:tcPr>
            <w:tcW w:w="700" w:type="dxa"/>
            <w:shd w:val="clear" w:color="auto" w:fill="auto"/>
          </w:tcPr>
          <w:p w14:paraId="0BA5AFAA" w14:textId="77777777" w:rsidR="007E108C" w:rsidRPr="00294547" w:rsidRDefault="007E108C" w:rsidP="00BE09D6">
            <w:pPr>
              <w:spacing w:before="40" w:after="120"/>
              <w:jc w:val="center"/>
              <w:rPr>
                <w:sz w:val="18"/>
                <w:szCs w:val="18"/>
              </w:rPr>
            </w:pPr>
            <w:r w:rsidRPr="00294547">
              <w:rPr>
                <w:sz w:val="18"/>
                <w:szCs w:val="18"/>
                <w:lang w:val="fr-FR"/>
              </w:rPr>
              <w:t>G</w:t>
            </w:r>
          </w:p>
        </w:tc>
        <w:tc>
          <w:tcPr>
            <w:tcW w:w="615" w:type="dxa"/>
            <w:shd w:val="clear" w:color="auto" w:fill="auto"/>
          </w:tcPr>
          <w:p w14:paraId="6E50B897" w14:textId="77777777" w:rsidR="007E108C" w:rsidRPr="00294547" w:rsidRDefault="007E108C" w:rsidP="00BE09D6">
            <w:pPr>
              <w:spacing w:before="40" w:after="120"/>
              <w:jc w:val="center"/>
              <w:rPr>
                <w:sz w:val="18"/>
                <w:szCs w:val="18"/>
              </w:rPr>
            </w:pPr>
            <w:r w:rsidRPr="00294547">
              <w:rPr>
                <w:sz w:val="18"/>
                <w:szCs w:val="18"/>
                <w:lang w:val="fr-FR"/>
              </w:rPr>
              <w:t>1</w:t>
            </w:r>
          </w:p>
        </w:tc>
        <w:tc>
          <w:tcPr>
            <w:tcW w:w="644" w:type="dxa"/>
            <w:shd w:val="clear" w:color="auto" w:fill="auto"/>
          </w:tcPr>
          <w:p w14:paraId="29C65CA9" w14:textId="77777777" w:rsidR="007E108C" w:rsidRPr="00294547" w:rsidRDefault="007E108C" w:rsidP="00BE09D6">
            <w:pPr>
              <w:spacing w:before="40" w:after="120"/>
              <w:jc w:val="center"/>
              <w:rPr>
                <w:sz w:val="18"/>
                <w:szCs w:val="18"/>
              </w:rPr>
            </w:pPr>
            <w:r w:rsidRPr="00294547">
              <w:rPr>
                <w:sz w:val="18"/>
                <w:szCs w:val="18"/>
                <w:lang w:val="fr-FR"/>
              </w:rPr>
              <w:t>1</w:t>
            </w:r>
          </w:p>
        </w:tc>
        <w:tc>
          <w:tcPr>
            <w:tcW w:w="602" w:type="dxa"/>
            <w:shd w:val="clear" w:color="auto" w:fill="auto"/>
          </w:tcPr>
          <w:p w14:paraId="39DD9723" w14:textId="77777777" w:rsidR="007E108C" w:rsidRPr="00294547" w:rsidRDefault="007E108C" w:rsidP="00BE09D6">
            <w:pPr>
              <w:spacing w:before="40" w:after="120"/>
              <w:jc w:val="center"/>
              <w:rPr>
                <w:sz w:val="18"/>
                <w:szCs w:val="18"/>
              </w:rPr>
            </w:pPr>
            <w:r w:rsidRPr="00294547">
              <w:rPr>
                <w:sz w:val="18"/>
                <w:szCs w:val="18"/>
                <w:lang w:val="fr-FR"/>
              </w:rPr>
              <w:t>1</w:t>
            </w:r>
          </w:p>
        </w:tc>
        <w:tc>
          <w:tcPr>
            <w:tcW w:w="1092" w:type="dxa"/>
            <w:shd w:val="clear" w:color="auto" w:fill="auto"/>
          </w:tcPr>
          <w:p w14:paraId="04FBE818" w14:textId="77777777" w:rsidR="007E108C" w:rsidRPr="00294547" w:rsidRDefault="007E108C" w:rsidP="00BE09D6">
            <w:pPr>
              <w:spacing w:before="40" w:after="120"/>
              <w:jc w:val="center"/>
              <w:rPr>
                <w:sz w:val="18"/>
                <w:szCs w:val="18"/>
                <w:lang w:bidi="th-TH"/>
              </w:rPr>
            </w:pPr>
          </w:p>
        </w:tc>
        <w:tc>
          <w:tcPr>
            <w:tcW w:w="644" w:type="dxa"/>
            <w:shd w:val="clear" w:color="auto" w:fill="auto"/>
          </w:tcPr>
          <w:p w14:paraId="4F03940B" w14:textId="77777777" w:rsidR="007E108C" w:rsidRPr="00294547" w:rsidRDefault="007E108C" w:rsidP="00BE09D6">
            <w:pPr>
              <w:spacing w:before="40" w:after="120"/>
              <w:jc w:val="center"/>
              <w:rPr>
                <w:sz w:val="18"/>
                <w:szCs w:val="18"/>
              </w:rPr>
            </w:pPr>
            <w:r w:rsidRPr="00294547">
              <w:rPr>
                <w:sz w:val="18"/>
                <w:szCs w:val="18"/>
                <w:lang w:val="fr-FR"/>
              </w:rPr>
              <w:t>95</w:t>
            </w:r>
          </w:p>
        </w:tc>
        <w:tc>
          <w:tcPr>
            <w:tcW w:w="602" w:type="dxa"/>
            <w:shd w:val="clear" w:color="auto" w:fill="auto"/>
          </w:tcPr>
          <w:p w14:paraId="57535418" w14:textId="77777777" w:rsidR="007E108C" w:rsidRPr="00294547" w:rsidRDefault="007E108C" w:rsidP="00BE09D6">
            <w:pPr>
              <w:spacing w:before="40" w:after="120"/>
              <w:jc w:val="center"/>
              <w:rPr>
                <w:sz w:val="18"/>
                <w:szCs w:val="18"/>
                <w:lang w:bidi="th-TH"/>
              </w:rPr>
            </w:pPr>
          </w:p>
        </w:tc>
        <w:tc>
          <w:tcPr>
            <w:tcW w:w="630" w:type="dxa"/>
            <w:shd w:val="clear" w:color="auto" w:fill="auto"/>
          </w:tcPr>
          <w:p w14:paraId="32CDFE5A" w14:textId="77777777" w:rsidR="007E108C" w:rsidRPr="00294547" w:rsidRDefault="007E108C" w:rsidP="00BE09D6">
            <w:pPr>
              <w:spacing w:before="40" w:after="120"/>
              <w:jc w:val="center"/>
              <w:rPr>
                <w:sz w:val="18"/>
                <w:szCs w:val="18"/>
              </w:rPr>
            </w:pPr>
            <w:r w:rsidRPr="00294547">
              <w:rPr>
                <w:sz w:val="18"/>
                <w:szCs w:val="18"/>
                <w:lang w:val="fr-FR"/>
              </w:rPr>
              <w:t>1</w:t>
            </w:r>
          </w:p>
        </w:tc>
        <w:tc>
          <w:tcPr>
            <w:tcW w:w="616" w:type="dxa"/>
            <w:shd w:val="clear" w:color="auto" w:fill="auto"/>
          </w:tcPr>
          <w:p w14:paraId="23A3902C" w14:textId="77777777" w:rsidR="007E108C" w:rsidRPr="00294547" w:rsidRDefault="007E108C" w:rsidP="00BE09D6">
            <w:pPr>
              <w:spacing w:before="40" w:after="120"/>
              <w:jc w:val="center"/>
              <w:rPr>
                <w:sz w:val="18"/>
                <w:szCs w:val="18"/>
              </w:rPr>
            </w:pPr>
            <w:r w:rsidRPr="00294547">
              <w:rPr>
                <w:sz w:val="18"/>
                <w:szCs w:val="18"/>
                <w:lang w:val="fr-FR"/>
              </w:rPr>
              <w:t>Non</w:t>
            </w:r>
          </w:p>
        </w:tc>
        <w:tc>
          <w:tcPr>
            <w:tcW w:w="476" w:type="dxa"/>
            <w:shd w:val="clear" w:color="auto" w:fill="auto"/>
          </w:tcPr>
          <w:p w14:paraId="54DEBAC7" w14:textId="77777777" w:rsidR="007E108C" w:rsidRPr="00294547" w:rsidRDefault="007E108C" w:rsidP="00BE09D6">
            <w:pPr>
              <w:spacing w:before="40" w:after="120"/>
              <w:jc w:val="center"/>
              <w:rPr>
                <w:sz w:val="18"/>
                <w:szCs w:val="18"/>
                <w:lang w:bidi="th-TH"/>
              </w:rPr>
            </w:pPr>
          </w:p>
        </w:tc>
        <w:tc>
          <w:tcPr>
            <w:tcW w:w="601" w:type="dxa"/>
            <w:shd w:val="clear" w:color="auto" w:fill="auto"/>
          </w:tcPr>
          <w:p w14:paraId="7FB0597A" w14:textId="77777777" w:rsidR="007E108C" w:rsidRPr="00294547" w:rsidRDefault="007E108C" w:rsidP="00BE09D6">
            <w:pPr>
              <w:spacing w:before="40" w:after="120"/>
              <w:jc w:val="center"/>
              <w:rPr>
                <w:sz w:val="18"/>
                <w:szCs w:val="18"/>
                <w:lang w:bidi="th-TH"/>
              </w:rPr>
            </w:pPr>
          </w:p>
        </w:tc>
        <w:tc>
          <w:tcPr>
            <w:tcW w:w="672" w:type="dxa"/>
            <w:shd w:val="clear" w:color="auto" w:fill="auto"/>
          </w:tcPr>
          <w:p w14:paraId="2B65A0D2" w14:textId="77777777" w:rsidR="007E108C" w:rsidRPr="00294547" w:rsidRDefault="007E108C" w:rsidP="00BE09D6">
            <w:pPr>
              <w:spacing w:before="40" w:after="120"/>
              <w:jc w:val="center"/>
              <w:rPr>
                <w:sz w:val="18"/>
                <w:szCs w:val="18"/>
              </w:rPr>
            </w:pPr>
            <w:r w:rsidRPr="00294547">
              <w:rPr>
                <w:sz w:val="18"/>
                <w:szCs w:val="18"/>
                <w:lang w:val="fr-FR"/>
              </w:rPr>
              <w:t>Non</w:t>
            </w:r>
          </w:p>
        </w:tc>
        <w:tc>
          <w:tcPr>
            <w:tcW w:w="490" w:type="dxa"/>
            <w:shd w:val="clear" w:color="auto" w:fill="auto"/>
          </w:tcPr>
          <w:p w14:paraId="74D769BC" w14:textId="77777777" w:rsidR="007E108C" w:rsidRPr="00294547" w:rsidRDefault="007E108C" w:rsidP="00BE09D6">
            <w:pPr>
              <w:spacing w:before="40" w:after="120"/>
              <w:jc w:val="center"/>
              <w:rPr>
                <w:sz w:val="18"/>
                <w:szCs w:val="18"/>
              </w:rPr>
            </w:pPr>
            <w:r w:rsidRPr="00294547">
              <w:rPr>
                <w:sz w:val="18"/>
                <w:szCs w:val="18"/>
                <w:lang w:val="fr-FR"/>
              </w:rPr>
              <w:t xml:space="preserve">PP </w:t>
            </w:r>
          </w:p>
        </w:tc>
        <w:tc>
          <w:tcPr>
            <w:tcW w:w="462" w:type="dxa"/>
            <w:shd w:val="clear" w:color="auto" w:fill="auto"/>
          </w:tcPr>
          <w:p w14:paraId="07003C26" w14:textId="77777777" w:rsidR="007E108C" w:rsidRPr="00294547" w:rsidRDefault="007E108C" w:rsidP="00BE09D6">
            <w:pPr>
              <w:spacing w:before="40" w:after="120"/>
              <w:jc w:val="center"/>
              <w:rPr>
                <w:sz w:val="18"/>
                <w:szCs w:val="18"/>
              </w:rPr>
            </w:pPr>
            <w:r w:rsidRPr="00294547">
              <w:rPr>
                <w:sz w:val="18"/>
                <w:szCs w:val="18"/>
                <w:lang w:val="fr-FR"/>
              </w:rPr>
              <w:t>0</w:t>
            </w:r>
          </w:p>
        </w:tc>
        <w:tc>
          <w:tcPr>
            <w:tcW w:w="702" w:type="dxa"/>
            <w:shd w:val="clear" w:color="auto" w:fill="auto"/>
          </w:tcPr>
          <w:p w14:paraId="2F10322E" w14:textId="77777777" w:rsidR="007E108C" w:rsidRPr="00294547" w:rsidRDefault="007E108C" w:rsidP="00BE09D6">
            <w:pPr>
              <w:spacing w:before="40" w:after="120"/>
              <w:ind w:left="57"/>
              <w:rPr>
                <w:sz w:val="18"/>
                <w:szCs w:val="18"/>
              </w:rPr>
            </w:pPr>
            <w:r w:rsidRPr="00294547">
              <w:rPr>
                <w:sz w:val="18"/>
                <w:szCs w:val="18"/>
                <w:lang w:val="fr-FR"/>
              </w:rPr>
              <w:t>31, 39*, 42, 46**</w:t>
            </w:r>
          </w:p>
        </w:tc>
      </w:tr>
    </w:tbl>
    <w:p w14:paraId="1E30CD00" w14:textId="16B39D24" w:rsidR="00DF3C10" w:rsidRPr="00294547" w:rsidRDefault="00DF3C10" w:rsidP="00DF3C10">
      <w:pPr>
        <w:pStyle w:val="SingleTxtG"/>
        <w:spacing w:before="120"/>
        <w:rPr>
          <w:lang w:val="fr-FR"/>
        </w:rPr>
      </w:pPr>
      <w:r w:rsidRPr="00294547">
        <w:rPr>
          <w:lang w:val="fr-FR"/>
        </w:rPr>
        <w:t xml:space="preserve">3.2.3.1 Explications relatives à la colonne (20), </w:t>
      </w:r>
      <w:r w:rsidRPr="00294547">
        <w:rPr>
          <w:lang w:val="fr-FR"/>
        </w:rPr>
        <w:t>« </w:t>
      </w:r>
      <w:r w:rsidRPr="00294547">
        <w:rPr>
          <w:lang w:val="fr-FR"/>
        </w:rPr>
        <w:t>Exigences supplémentaires/</w:t>
      </w:r>
      <w:r w:rsidR="00616AC3" w:rsidRPr="00294547">
        <w:rPr>
          <w:lang w:val="fr-FR"/>
        </w:rPr>
        <w:t>o</w:t>
      </w:r>
      <w:r w:rsidRPr="00294547">
        <w:rPr>
          <w:lang w:val="fr-FR"/>
        </w:rPr>
        <w:t>bservations</w:t>
      </w:r>
      <w:r w:rsidRPr="00294547">
        <w:rPr>
          <w:lang w:val="fr-FR"/>
        </w:rPr>
        <w:t> »</w:t>
      </w:r>
      <w:r w:rsidRPr="00294547">
        <w:rPr>
          <w:lang w:val="fr-FR"/>
        </w:rPr>
        <w:t>, du tableau C :</w:t>
      </w:r>
    </w:p>
    <w:p w14:paraId="51353A90" w14:textId="55AF29AC" w:rsidR="00DF3C10" w:rsidRPr="00294547" w:rsidRDefault="00DF3C10" w:rsidP="004D7C6B">
      <w:pPr>
        <w:tabs>
          <w:tab w:val="left" w:pos="2552"/>
        </w:tabs>
        <w:kinsoku/>
        <w:overflowPunct/>
        <w:autoSpaceDE/>
        <w:autoSpaceDN/>
        <w:adjustRightInd/>
        <w:snapToGrid/>
        <w:spacing w:after="100" w:line="232" w:lineRule="atLeast"/>
        <w:ind w:left="3119" w:right="1134" w:hanging="2665"/>
        <w:jc w:val="both"/>
        <w:rPr>
          <w:lang w:val="fr-FR"/>
        </w:rPr>
      </w:pPr>
      <w:r w:rsidRPr="00294547">
        <w:rPr>
          <w:lang w:val="fr-FR"/>
        </w:rPr>
        <w:t xml:space="preserve">* </w:t>
      </w:r>
      <w:r w:rsidRPr="00294547">
        <w:rPr>
          <w:lang w:val="fr-FR"/>
        </w:rPr>
        <w:t xml:space="preserve"> </w:t>
      </w:r>
      <w:r w:rsidRPr="00294547">
        <w:rPr>
          <w:lang w:val="fr-FR"/>
        </w:rPr>
        <w:t>Point 39 modifié.</w:t>
      </w:r>
      <w:r w:rsidRPr="00294547">
        <w:rPr>
          <w:lang w:val="fr-FR"/>
        </w:rPr>
        <w:tab/>
      </w:r>
      <w:r w:rsidRPr="00294547">
        <w:rPr>
          <w:lang w:val="fr-FR"/>
        </w:rPr>
        <w:t>a)</w:t>
      </w:r>
      <w:r w:rsidRPr="00294547">
        <w:rPr>
          <w:lang w:val="fr-FR"/>
        </w:rPr>
        <w:tab/>
        <w:t>Les jointures, orifices de dégagement, dispositifs de fermeture et autres équipements techniques doivent être de telle sorte qu</w:t>
      </w:r>
      <w:r w:rsidR="00BB3EC4" w:rsidRPr="00294547">
        <w:rPr>
          <w:lang w:val="fr-FR"/>
        </w:rPr>
        <w:t>’</w:t>
      </w:r>
      <w:r w:rsidRPr="00294547">
        <w:rPr>
          <w:lang w:val="fr-FR"/>
        </w:rPr>
        <w:t xml:space="preserve">il ne puisse y avoir de fuite lors des opérations normales de transport de </w:t>
      </w:r>
      <w:r w:rsidRPr="00294547">
        <w:rPr>
          <w:strike/>
          <w:lang w:val="fr-FR"/>
        </w:rPr>
        <w:t>dioxyde de carbone</w:t>
      </w:r>
      <w:r w:rsidRPr="00294547">
        <w:rPr>
          <w:lang w:val="fr-FR"/>
        </w:rPr>
        <w:t xml:space="preserve"> </w:t>
      </w:r>
      <w:r w:rsidRPr="00294547">
        <w:rPr>
          <w:b/>
          <w:bCs/>
          <w:u w:val="single"/>
          <w:lang w:val="fr-FR"/>
        </w:rPr>
        <w:t>gaz liquéfiés réfrigérés</w:t>
      </w:r>
      <w:r w:rsidRPr="00294547">
        <w:rPr>
          <w:lang w:val="fr-FR"/>
        </w:rPr>
        <w:t xml:space="preserve"> (froid, friabilité de matériaux, givrage de garnitures ou d</w:t>
      </w:r>
      <w:r w:rsidR="00BB3EC4" w:rsidRPr="00294547">
        <w:rPr>
          <w:lang w:val="fr-FR"/>
        </w:rPr>
        <w:t>’</w:t>
      </w:r>
      <w:r w:rsidRPr="00294547">
        <w:rPr>
          <w:lang w:val="fr-FR"/>
        </w:rPr>
        <w:t>orifices d</w:t>
      </w:r>
      <w:r w:rsidR="00BB3EC4" w:rsidRPr="00294547">
        <w:rPr>
          <w:lang w:val="fr-FR"/>
        </w:rPr>
        <w:t>’</w:t>
      </w:r>
      <w:r w:rsidRPr="00294547">
        <w:rPr>
          <w:lang w:val="fr-FR"/>
        </w:rPr>
        <w:t>écoulement, etc.).</w:t>
      </w:r>
    </w:p>
    <w:p w14:paraId="02147DAF" w14:textId="77777777" w:rsidR="00DF3C10" w:rsidRPr="00294547" w:rsidRDefault="00DF3C10" w:rsidP="004D7C6B">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b)</w:t>
      </w:r>
      <w:r w:rsidRPr="00294547">
        <w:rPr>
          <w:lang w:val="fr-FR"/>
        </w:rPr>
        <w:tab/>
        <w:t>La température de chargement (au poste de chargement) doit être mentionnée dans le document de transport.</w:t>
      </w:r>
    </w:p>
    <w:p w14:paraId="67264E1B" w14:textId="1D1F9A3A" w:rsidR="00DF3C10" w:rsidRPr="00294547" w:rsidRDefault="00DF3C10" w:rsidP="004D7C6B">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c)</w:t>
      </w:r>
      <w:r w:rsidRPr="00294547">
        <w:rPr>
          <w:lang w:val="fr-FR"/>
        </w:rPr>
        <w:tab/>
        <w:t>Un oxygène-mètre doit se trouver à bord du bateau. Il doit être accompagné d</w:t>
      </w:r>
      <w:r w:rsidR="00BB3EC4" w:rsidRPr="00294547">
        <w:rPr>
          <w:lang w:val="fr-FR"/>
        </w:rPr>
        <w:t>’</w:t>
      </w:r>
      <w:r w:rsidRPr="00294547">
        <w:rPr>
          <w:lang w:val="fr-FR"/>
        </w:rPr>
        <w:t>une notice d</w:t>
      </w:r>
      <w:r w:rsidR="00BB3EC4" w:rsidRPr="00294547">
        <w:rPr>
          <w:lang w:val="fr-FR"/>
        </w:rPr>
        <w:t>’</w:t>
      </w:r>
      <w:r w:rsidRPr="00294547">
        <w:rPr>
          <w:lang w:val="fr-FR"/>
        </w:rPr>
        <w:t>emploi intelligible à chacun à bord. L</w:t>
      </w:r>
      <w:r w:rsidR="00BB3EC4" w:rsidRPr="00294547">
        <w:rPr>
          <w:lang w:val="fr-FR"/>
        </w:rPr>
        <w:t>’</w:t>
      </w:r>
      <w:r w:rsidRPr="00294547">
        <w:rPr>
          <w:lang w:val="fr-FR"/>
        </w:rPr>
        <w:t>oxygène-mètre doit être utilisé comme appareil de contrôle avant d</w:t>
      </w:r>
      <w:r w:rsidR="00BB3EC4" w:rsidRPr="00294547">
        <w:rPr>
          <w:lang w:val="fr-FR"/>
        </w:rPr>
        <w:t>’</w:t>
      </w:r>
      <w:r w:rsidRPr="00294547">
        <w:rPr>
          <w:lang w:val="fr-FR"/>
        </w:rPr>
        <w:t>entrer dans des cales, des chambres de pompes ou des locaux situés en profondeur, et lors de travaux effectués à bord.</w:t>
      </w:r>
    </w:p>
    <w:p w14:paraId="438F501B" w14:textId="7845EFC5" w:rsidR="00DF3C10" w:rsidRPr="00294547" w:rsidRDefault="00DF3C10" w:rsidP="004D7C6B">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d)</w:t>
      </w:r>
      <w:r w:rsidRPr="00294547">
        <w:rPr>
          <w:lang w:val="fr-FR"/>
        </w:rPr>
        <w:tab/>
        <w:t>À l</w:t>
      </w:r>
      <w:r w:rsidR="00BB3EC4" w:rsidRPr="00294547">
        <w:rPr>
          <w:lang w:val="fr-FR"/>
        </w:rPr>
        <w:t>’</w:t>
      </w:r>
      <w:r w:rsidRPr="00294547">
        <w:rPr>
          <w:lang w:val="fr-FR"/>
        </w:rPr>
        <w:t>entrée des logements ainsi que d</w:t>
      </w:r>
      <w:r w:rsidR="00BB3EC4" w:rsidRPr="00294547">
        <w:rPr>
          <w:lang w:val="fr-FR"/>
        </w:rPr>
        <w:t>’</w:t>
      </w:r>
      <w:r w:rsidRPr="00294547">
        <w:rPr>
          <w:lang w:val="fr-FR"/>
        </w:rPr>
        <w:t>autres locaux où l</w:t>
      </w:r>
      <w:r w:rsidR="00BB3EC4" w:rsidRPr="00294547">
        <w:rPr>
          <w:lang w:val="fr-FR"/>
        </w:rPr>
        <w:t>’</w:t>
      </w:r>
      <w:r w:rsidRPr="00294547">
        <w:rPr>
          <w:lang w:val="fr-FR"/>
        </w:rPr>
        <w:t xml:space="preserve">équipage peut être amené à séjourner doit se trouver un appareil de mesure qui déclenche une alarme en cas de teneur en oxygène trop basse </w:t>
      </w:r>
      <w:r w:rsidRPr="00294547">
        <w:rPr>
          <w:strike/>
          <w:lang w:val="fr-FR"/>
        </w:rPr>
        <w:t>ou de teneur en CO</w:t>
      </w:r>
      <w:r w:rsidRPr="00294547">
        <w:rPr>
          <w:strike/>
          <w:vertAlign w:val="subscript"/>
          <w:lang w:val="fr-FR"/>
        </w:rPr>
        <w:t>2</w:t>
      </w:r>
      <w:r w:rsidRPr="00294547">
        <w:rPr>
          <w:strike/>
          <w:lang w:val="fr-FR"/>
        </w:rPr>
        <w:t xml:space="preserve"> trop élevée</w:t>
      </w:r>
      <w:r w:rsidRPr="00294547">
        <w:rPr>
          <w:lang w:val="fr-FR"/>
        </w:rPr>
        <w:t>.</w:t>
      </w:r>
    </w:p>
    <w:p w14:paraId="6C00F4AC" w14:textId="51B73A75" w:rsidR="00DF3C10" w:rsidRPr="00294547" w:rsidRDefault="00DF3C10" w:rsidP="004D7C6B">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e)</w:t>
      </w:r>
      <w:r w:rsidRPr="00294547">
        <w:rPr>
          <w:lang w:val="fr-FR"/>
        </w:rPr>
        <w:tab/>
        <w:t>La température de chargement (établie après le chargement) et la durée maximale du voyage doivent être mentionnées dans le document de transport.</w:t>
      </w:r>
    </w:p>
    <w:p w14:paraId="1B10102E" w14:textId="7BE9FE0F" w:rsidR="00880D6E" w:rsidRPr="00294547" w:rsidRDefault="00DF3C10" w:rsidP="004D7C6B">
      <w:pPr>
        <w:kinsoku/>
        <w:overflowPunct/>
        <w:autoSpaceDE/>
        <w:autoSpaceDN/>
        <w:adjustRightInd/>
        <w:snapToGrid/>
        <w:spacing w:after="100" w:line="232" w:lineRule="atLeast"/>
        <w:ind w:left="2552" w:right="1134" w:hanging="2098"/>
        <w:jc w:val="both"/>
        <w:rPr>
          <w:lang w:val="fr-FR"/>
        </w:rPr>
        <w:sectPr w:rsidR="00880D6E" w:rsidRPr="00294547" w:rsidSect="007E108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r w:rsidRPr="00294547">
        <w:rPr>
          <w:lang w:val="fr-FR"/>
        </w:rPr>
        <w:t>**</w:t>
      </w:r>
      <w:r w:rsidRPr="00294547">
        <w:rPr>
          <w:lang w:val="fr-FR"/>
        </w:rPr>
        <w:t xml:space="preserve">  </w:t>
      </w:r>
      <w:r w:rsidRPr="00294547">
        <w:rPr>
          <w:lang w:val="fr-FR"/>
        </w:rPr>
        <w:t>Nouveau point 46.</w:t>
      </w:r>
      <w:r w:rsidR="004D7C6B" w:rsidRPr="00294547">
        <w:rPr>
          <w:lang w:val="fr-FR"/>
        </w:rPr>
        <w:tab/>
      </w:r>
      <w:r w:rsidRPr="00294547">
        <w:rPr>
          <w:lang w:val="fr-FR"/>
        </w:rPr>
        <w:t>Les matériaux de construction et les équipements accessoires tels que les isolants doivent résister aux effets des concentrations élevées d</w:t>
      </w:r>
      <w:r w:rsidR="00BB3EC4" w:rsidRPr="00294547">
        <w:rPr>
          <w:lang w:val="fr-FR"/>
        </w:rPr>
        <w:t>’</w:t>
      </w:r>
      <w:r w:rsidRPr="00294547">
        <w:rPr>
          <w:lang w:val="fr-FR"/>
        </w:rPr>
        <w:t>oxygène dues à la condensation et à l</w:t>
      </w:r>
      <w:r w:rsidR="00BB3EC4" w:rsidRPr="00294547">
        <w:rPr>
          <w:lang w:val="fr-FR"/>
        </w:rPr>
        <w:t>’</w:t>
      </w:r>
      <w:r w:rsidRPr="00294547">
        <w:rPr>
          <w:lang w:val="fr-FR"/>
        </w:rPr>
        <w:t>enrichissement aux basses températures dans certaines zones de cargaison. Une attention particulière doit être accordée à la ventilation dans les espaces où il pourrait y avoir de la condensation, afin d</w:t>
      </w:r>
      <w:r w:rsidR="00BB3EC4" w:rsidRPr="00294547">
        <w:rPr>
          <w:lang w:val="fr-FR"/>
        </w:rPr>
        <w:t>’</w:t>
      </w:r>
      <w:r w:rsidRPr="00294547">
        <w:rPr>
          <w:lang w:val="fr-FR"/>
        </w:rPr>
        <w:t>éviter la formation de couches riches en oxygène.</w:t>
      </w:r>
    </w:p>
    <w:p w14:paraId="031DFCE9" w14:textId="77777777" w:rsidR="00880D6E" w:rsidRPr="00294547" w:rsidRDefault="00880D6E" w:rsidP="00880D6E">
      <w:pPr>
        <w:pStyle w:val="HChG"/>
        <w:rPr>
          <w:lang w:val="fr-FR"/>
        </w:rPr>
      </w:pPr>
      <w:r w:rsidRPr="00294547">
        <w:rPr>
          <w:bCs/>
          <w:lang w:val="fr-FR"/>
        </w:rPr>
        <w:t>Annexe I</w:t>
      </w:r>
    </w:p>
    <w:p w14:paraId="307C166A" w14:textId="40118BCC" w:rsidR="00880D6E" w:rsidRPr="00294547" w:rsidRDefault="00880D6E" w:rsidP="00880D6E">
      <w:pPr>
        <w:pStyle w:val="HChG"/>
        <w:rPr>
          <w:rFonts w:asciiTheme="majorBidi" w:hAnsiTheme="majorBidi" w:cstheme="majorBidi"/>
          <w:lang w:val="fr-FR"/>
        </w:rPr>
      </w:pPr>
      <w:r w:rsidRPr="00294547">
        <w:rPr>
          <w:lang w:val="fr-FR"/>
        </w:rPr>
        <w:tab/>
      </w:r>
      <w:r w:rsidRPr="00294547">
        <w:rPr>
          <w:lang w:val="fr-FR"/>
        </w:rPr>
        <w:tab/>
      </w:r>
      <w:r w:rsidRPr="00294547">
        <w:rPr>
          <w:bCs/>
          <w:lang w:val="fr-FR"/>
        </w:rPr>
        <w:t>Formule pour les demandes d</w:t>
      </w:r>
      <w:r w:rsidR="00BB3EC4" w:rsidRPr="00294547">
        <w:rPr>
          <w:bCs/>
          <w:lang w:val="fr-FR"/>
        </w:rPr>
        <w:t>’</w:t>
      </w:r>
      <w:r w:rsidRPr="00294547">
        <w:rPr>
          <w:bCs/>
          <w:lang w:val="fr-FR"/>
        </w:rPr>
        <w:t>autorisations spéciales en vertu de la section 1.5.2</w:t>
      </w:r>
    </w:p>
    <w:p w14:paraId="2374BAF3" w14:textId="16603D43" w:rsidR="00880D6E" w:rsidRPr="00294547" w:rsidRDefault="00880D6E" w:rsidP="00880D6E">
      <w:pPr>
        <w:pStyle w:val="SingleTxtG"/>
        <w:rPr>
          <w:rFonts w:asciiTheme="majorBidi" w:hAnsiTheme="majorBidi" w:cstheme="majorBidi"/>
          <w:lang w:val="fr-FR"/>
        </w:rPr>
      </w:pPr>
      <w:r w:rsidRPr="00294547">
        <w:rPr>
          <w:lang w:val="fr-FR"/>
        </w:rPr>
        <w:t>Pour les demandes d</w:t>
      </w:r>
      <w:r w:rsidR="00BB3EC4" w:rsidRPr="00294547">
        <w:rPr>
          <w:lang w:val="fr-FR"/>
        </w:rPr>
        <w:t>’</w:t>
      </w:r>
      <w:r w:rsidRPr="00294547">
        <w:rPr>
          <w:lang w:val="fr-FR"/>
        </w:rPr>
        <w:t>autorisations spéciales, il convient de répondre aux questions suivantes ou aux points suivants</w:t>
      </w:r>
      <w:r w:rsidRPr="00294547">
        <w:rPr>
          <w:rStyle w:val="Appelnotedebasdep"/>
        </w:rPr>
        <w:footnoteReference w:id="2"/>
      </w:r>
      <w:r w:rsidRPr="00294547">
        <w:rPr>
          <w:lang w:val="fr-FR"/>
        </w:rPr>
        <w:t>. Les données ne sont exploitées que pour des besoins administratifs et de manière confidentielle. On notera que, conformément au 1.5.2.3, le Comité d</w:t>
      </w:r>
      <w:r w:rsidR="00BB3EC4" w:rsidRPr="00294547">
        <w:rPr>
          <w:lang w:val="fr-FR"/>
        </w:rPr>
        <w:t>’</w:t>
      </w:r>
      <w:r w:rsidRPr="00294547">
        <w:rPr>
          <w:lang w:val="fr-FR"/>
        </w:rPr>
        <w:t>administration examine les autorisations spéciales et les demandes.</w:t>
      </w:r>
    </w:p>
    <w:p w14:paraId="5034CFF9" w14:textId="77777777" w:rsidR="00880D6E" w:rsidRPr="00294547" w:rsidRDefault="00880D6E" w:rsidP="00880D6E">
      <w:pPr>
        <w:pStyle w:val="SingleTxtG"/>
        <w:rPr>
          <w:rFonts w:asciiTheme="majorBidi" w:hAnsiTheme="majorBidi" w:cstheme="majorBidi"/>
          <w:lang w:val="fr-FR"/>
        </w:rPr>
      </w:pPr>
      <w:r w:rsidRPr="00294547">
        <w:rPr>
          <w:lang w:val="fr-FR"/>
        </w:rPr>
        <w:t>Pétitionnaire</w:t>
      </w:r>
    </w:p>
    <w:p w14:paraId="151B592E" w14:textId="3AB8AF79" w:rsidR="00880D6E" w:rsidRPr="00294547" w:rsidRDefault="00880D6E" w:rsidP="003736F1">
      <w:pPr>
        <w:pStyle w:val="SingleTxtG"/>
        <w:tabs>
          <w:tab w:val="clear" w:pos="1701"/>
        </w:tabs>
        <w:rPr>
          <w:rFonts w:asciiTheme="majorBidi" w:hAnsiTheme="majorBidi" w:cstheme="majorBidi"/>
          <w:lang w:val="fr-FR"/>
        </w:rPr>
      </w:pPr>
      <w:r w:rsidRPr="00294547">
        <w:rPr>
          <w:lang w:val="fr-FR"/>
        </w:rPr>
        <w:t>(Nom)</w:t>
      </w:r>
      <w:r w:rsidRPr="00294547">
        <w:rPr>
          <w:lang w:val="fr-FR"/>
        </w:rPr>
        <w:tab/>
        <w:t>Edwin van Leeuwen</w:t>
      </w:r>
    </w:p>
    <w:p w14:paraId="5538E565" w14:textId="1356201F" w:rsidR="00880D6E" w:rsidRPr="00294547" w:rsidRDefault="00880D6E" w:rsidP="00880D6E">
      <w:pPr>
        <w:pStyle w:val="SingleTxtG"/>
        <w:rPr>
          <w:rFonts w:asciiTheme="majorBidi" w:hAnsiTheme="majorBidi" w:cstheme="majorBidi"/>
          <w:lang w:val="fr-FR"/>
        </w:rPr>
      </w:pPr>
      <w:r w:rsidRPr="00294547">
        <w:rPr>
          <w:lang w:val="fr-FR"/>
        </w:rPr>
        <w:t>(Firme)</w:t>
      </w:r>
      <w:r w:rsidRPr="00294547">
        <w:rPr>
          <w:lang w:val="fr-FR"/>
        </w:rPr>
        <w:tab/>
        <w:t>Titan LNG BV</w:t>
      </w:r>
    </w:p>
    <w:p w14:paraId="02C52990" w14:textId="29380BA7" w:rsidR="00880D6E" w:rsidRPr="00294547" w:rsidRDefault="00880D6E" w:rsidP="00880D6E">
      <w:pPr>
        <w:pStyle w:val="SingleTxtG"/>
        <w:rPr>
          <w:rFonts w:asciiTheme="majorBidi" w:hAnsiTheme="majorBidi" w:cstheme="majorBidi"/>
        </w:rPr>
      </w:pPr>
      <w:r w:rsidRPr="00294547">
        <w:t>(Adresse)</w:t>
      </w:r>
      <w:r w:rsidRPr="00294547">
        <w:tab/>
        <w:t>Piet Heinkade 93B</w:t>
      </w:r>
    </w:p>
    <w:p w14:paraId="60D832EE" w14:textId="7E3C3D4A" w:rsidR="00880D6E" w:rsidRPr="00294547" w:rsidRDefault="00880D6E" w:rsidP="00880D6E">
      <w:pPr>
        <w:pStyle w:val="SingleTxtG"/>
        <w:rPr>
          <w:rFonts w:asciiTheme="majorBidi" w:hAnsiTheme="majorBidi" w:cstheme="majorBidi"/>
          <w:lang w:val="en-US"/>
        </w:rPr>
      </w:pPr>
      <w:r w:rsidRPr="00294547">
        <w:tab/>
      </w:r>
      <w:r w:rsidRPr="00294547">
        <w:rPr>
          <w:lang w:val="en-US"/>
        </w:rPr>
        <w:t>1019 GM Amsterdam</w:t>
      </w:r>
    </w:p>
    <w:p w14:paraId="6126C873" w14:textId="7C218805" w:rsidR="00880D6E" w:rsidRPr="00294547" w:rsidRDefault="00880D6E" w:rsidP="00880D6E">
      <w:pPr>
        <w:pStyle w:val="SingleTxtG"/>
        <w:spacing w:after="240"/>
        <w:rPr>
          <w:rFonts w:asciiTheme="majorBidi" w:hAnsiTheme="majorBidi" w:cstheme="majorBidi"/>
          <w:lang w:val="fr-FR"/>
        </w:rPr>
      </w:pPr>
      <w:r w:rsidRPr="00294547">
        <w:rPr>
          <w:rFonts w:eastAsia="Times New Roman"/>
          <w:sz w:val="18"/>
          <w:lang w:val="en-GB" w:eastAsia="fr-FR"/>
        </w:rPr>
        <w:fldChar w:fldCharType="begin">
          <w:ffData>
            <w:name w:val=""/>
            <w:enabled/>
            <w:calcOnExit w:val="0"/>
            <w:checkBox>
              <w:sizeAuto/>
              <w:default w:val="0"/>
            </w:checkBox>
          </w:ffData>
        </w:fldChar>
      </w:r>
      <w:r w:rsidRPr="00294547">
        <w:rPr>
          <w:rFonts w:eastAsia="Times New Roman"/>
          <w:sz w:val="18"/>
          <w:lang w:eastAsia="fr-FR"/>
        </w:rPr>
        <w:instrText xml:space="preserve"> FORMCHECKBOX </w:instrText>
      </w:r>
      <w:r w:rsidRPr="00294547">
        <w:rPr>
          <w:rFonts w:eastAsia="Times New Roman"/>
          <w:sz w:val="18"/>
          <w:lang w:val="en-GB" w:eastAsia="fr-FR"/>
        </w:rPr>
      </w:r>
      <w:r w:rsidRPr="00294547">
        <w:rPr>
          <w:rFonts w:eastAsia="Times New Roman"/>
          <w:sz w:val="18"/>
          <w:lang w:val="en-GB" w:eastAsia="fr-FR"/>
        </w:rPr>
        <w:fldChar w:fldCharType="separate"/>
      </w:r>
      <w:r w:rsidRPr="00294547">
        <w:rPr>
          <w:rFonts w:eastAsia="Times New Roman"/>
          <w:sz w:val="18"/>
          <w:lang w:val="en-GB" w:eastAsia="fr-FR"/>
        </w:rPr>
        <w:fldChar w:fldCharType="end"/>
      </w:r>
      <w:r w:rsidRPr="00294547">
        <w:t xml:space="preserve"> </w:t>
      </w:r>
      <w:r w:rsidRPr="00294547">
        <w:rPr>
          <w:lang w:val="fr-FR"/>
        </w:rPr>
        <w:t>La demande concerne plusieurs pétitionnaires.</w:t>
      </w:r>
    </w:p>
    <w:p w14:paraId="27E4DB84" w14:textId="14681A29" w:rsidR="00880D6E" w:rsidRPr="00294547" w:rsidRDefault="00880D6E" w:rsidP="00880D6E">
      <w:pPr>
        <w:pStyle w:val="SingleTxtG"/>
        <w:rPr>
          <w:rFonts w:asciiTheme="majorBidi" w:hAnsiTheme="majorBidi" w:cstheme="majorBidi"/>
          <w:lang w:val="fr-FR"/>
        </w:rPr>
      </w:pPr>
      <w:r w:rsidRPr="00294547">
        <w:rPr>
          <w:lang w:val="fr-FR"/>
        </w:rPr>
        <w:t>Description sommaire de la demande</w:t>
      </w:r>
    </w:p>
    <w:p w14:paraId="770C1E4D" w14:textId="74F027C4" w:rsidR="00880D6E" w:rsidRPr="00294547" w:rsidRDefault="00880D6E" w:rsidP="00880D6E">
      <w:pPr>
        <w:pStyle w:val="SingleTxtG"/>
        <w:rPr>
          <w:rFonts w:asciiTheme="majorBidi" w:hAnsiTheme="majorBidi" w:cstheme="majorBidi"/>
          <w:lang w:val="fr-FR"/>
        </w:rPr>
      </w:pPr>
      <w:r w:rsidRPr="00294547">
        <w:rPr>
          <w:lang w:val="fr-FR"/>
        </w:rPr>
        <w:t>Admission au transport en bateaux-citernes de l</w:t>
      </w:r>
      <w:r w:rsidR="00BB3EC4" w:rsidRPr="00294547">
        <w:rPr>
          <w:lang w:val="fr-FR"/>
        </w:rPr>
        <w:t>’</w:t>
      </w:r>
      <w:r w:rsidRPr="00294547">
        <w:rPr>
          <w:lang w:val="fr-FR"/>
        </w:rPr>
        <w:t>azote liquide comme matière de la classe</w:t>
      </w:r>
      <w:r w:rsidRPr="00294547">
        <w:rPr>
          <w:lang w:val="fr-FR"/>
        </w:rPr>
        <w:t xml:space="preserve"> </w:t>
      </w:r>
      <w:r w:rsidRPr="00294547">
        <w:rPr>
          <w:lang w:val="fr-FR"/>
        </w:rPr>
        <w:t xml:space="preserve">2.2 </w:t>
      </w:r>
      <w:r w:rsidRPr="00294547">
        <w:rPr>
          <w:lang w:val="fr-FR"/>
        </w:rPr>
        <w:t>−</w:t>
      </w:r>
      <w:r w:rsidRPr="00294547">
        <w:rPr>
          <w:lang w:val="fr-FR"/>
        </w:rPr>
        <w:t xml:space="preserve"> Gaz ininflammables, non toxiques </w:t>
      </w:r>
      <w:r w:rsidRPr="00294547">
        <w:rPr>
          <w:lang w:val="fr-FR"/>
        </w:rPr>
        <w:t>−</w:t>
      </w:r>
      <w:r w:rsidRPr="00294547">
        <w:rPr>
          <w:lang w:val="fr-FR"/>
        </w:rPr>
        <w:t xml:space="preserve"> sur les lieux ou itinéraires suivants :</w:t>
      </w:r>
    </w:p>
    <w:p w14:paraId="26F36097" w14:textId="77777777" w:rsidR="00880D6E" w:rsidRPr="00294547" w:rsidRDefault="00880D6E" w:rsidP="00880D6E">
      <w:pPr>
        <w:pStyle w:val="SingleTxtG"/>
        <w:rPr>
          <w:rFonts w:asciiTheme="majorBidi" w:hAnsiTheme="majorBidi" w:cstheme="majorBidi"/>
          <w:lang w:val="fr-FR"/>
        </w:rPr>
      </w:pPr>
      <w:r w:rsidRPr="00294547">
        <w:rPr>
          <w:lang w:val="fr-FR"/>
        </w:rPr>
        <w:t>Voies navigables intérieures des Pays-Bas et de la Flandre (Belgique).</w:t>
      </w:r>
    </w:p>
    <w:p w14:paraId="61CD5AFE" w14:textId="77777777" w:rsidR="00880D6E" w:rsidRPr="00294547" w:rsidRDefault="00880D6E" w:rsidP="00880D6E">
      <w:pPr>
        <w:pStyle w:val="HChG"/>
        <w:rPr>
          <w:rFonts w:asciiTheme="majorBidi" w:hAnsiTheme="majorBidi" w:cstheme="majorBidi"/>
          <w:lang w:val="fr-FR"/>
        </w:rPr>
      </w:pPr>
      <w:r w:rsidRPr="00294547">
        <w:rPr>
          <w:lang w:val="fr-FR"/>
        </w:rPr>
        <w:tab/>
      </w:r>
      <w:r w:rsidRPr="00294547">
        <w:rPr>
          <w:lang w:val="fr-FR"/>
        </w:rPr>
        <w:tab/>
      </w:r>
      <w:r w:rsidRPr="00294547">
        <w:rPr>
          <w:bCs/>
          <w:lang w:val="fr-FR"/>
        </w:rPr>
        <w:t>Annexes</w:t>
      </w:r>
      <w:r w:rsidRPr="00294547">
        <w:rPr>
          <w:rStyle w:val="Appelnotedebasdep"/>
          <w:b w:val="0"/>
          <w:bCs/>
        </w:rPr>
        <w:footnoteReference w:id="3"/>
      </w:r>
      <w:r w:rsidRPr="00294547">
        <w:rPr>
          <w:bCs/>
          <w:lang w:val="fr-FR"/>
        </w:rPr>
        <w:t xml:space="preserve"> (comprenant une description sommaire)</w:t>
      </w:r>
    </w:p>
    <w:p w14:paraId="1E28AFD2" w14:textId="432AA8F2" w:rsidR="00880D6E" w:rsidRPr="00294547" w:rsidRDefault="00880D6E" w:rsidP="00880D6E">
      <w:pPr>
        <w:pStyle w:val="SingleTxtG"/>
        <w:rPr>
          <w:rFonts w:asciiTheme="majorBidi" w:hAnsiTheme="majorBidi" w:cstheme="majorBidi"/>
          <w:lang w:val="fr-FR"/>
        </w:rPr>
      </w:pPr>
      <w:r w:rsidRPr="00294547">
        <w:rPr>
          <w:lang w:val="fr-FR"/>
        </w:rPr>
        <w:t>L</w:t>
      </w:r>
      <w:r w:rsidR="00BB3EC4" w:rsidRPr="00294547">
        <w:rPr>
          <w:lang w:val="fr-FR"/>
        </w:rPr>
        <w:t>’</w:t>
      </w:r>
      <w:r w:rsidRPr="00294547">
        <w:rPr>
          <w:lang w:val="fr-FR"/>
        </w:rPr>
        <w:t>azote liquide s</w:t>
      </w:r>
      <w:r w:rsidR="00BB3EC4" w:rsidRPr="00294547">
        <w:rPr>
          <w:lang w:val="fr-FR"/>
        </w:rPr>
        <w:t>’</w:t>
      </w:r>
      <w:r w:rsidRPr="00294547">
        <w:rPr>
          <w:lang w:val="fr-FR"/>
        </w:rPr>
        <w:t>emploie pour inerter un fluide présent dans une citerne. Pour cela, un flux constant d</w:t>
      </w:r>
      <w:r w:rsidR="00BB3EC4" w:rsidRPr="00294547">
        <w:rPr>
          <w:lang w:val="fr-FR"/>
        </w:rPr>
        <w:t>’</w:t>
      </w:r>
      <w:r w:rsidRPr="00294547">
        <w:rPr>
          <w:lang w:val="fr-FR"/>
        </w:rPr>
        <w:t>azote liquide circule sur le bateau.</w:t>
      </w:r>
    </w:p>
    <w:p w14:paraId="19EDD432" w14:textId="1CF12805" w:rsidR="00880D6E" w:rsidRPr="00294547" w:rsidRDefault="00880D6E" w:rsidP="00880D6E">
      <w:pPr>
        <w:pStyle w:val="SingleTxtG"/>
        <w:rPr>
          <w:lang w:val="fr-FR"/>
        </w:rPr>
      </w:pPr>
      <w:r w:rsidRPr="00294547">
        <w:rPr>
          <w:lang w:val="fr-FR"/>
        </w:rPr>
        <w:t>L</w:t>
      </w:r>
      <w:r w:rsidR="00BB3EC4" w:rsidRPr="00294547">
        <w:rPr>
          <w:lang w:val="fr-FR"/>
        </w:rPr>
        <w:t>’</w:t>
      </w:r>
      <w:r w:rsidRPr="00294547">
        <w:rPr>
          <w:lang w:val="fr-FR"/>
        </w:rPr>
        <w:t>azote s</w:t>
      </w:r>
      <w:r w:rsidR="00BB3EC4" w:rsidRPr="00294547">
        <w:rPr>
          <w:lang w:val="fr-FR"/>
        </w:rPr>
        <w:t>’</w:t>
      </w:r>
      <w:r w:rsidRPr="00294547">
        <w:rPr>
          <w:lang w:val="fr-FR"/>
        </w:rPr>
        <w:t>utilise couramment pour purger ou mettre sous pression des conduites et des cuves, inerter des matières inflammables, stériliser, inerter des cuves et protéger des matières sensibles à l</w:t>
      </w:r>
      <w:r w:rsidR="00BB3EC4" w:rsidRPr="00294547">
        <w:rPr>
          <w:lang w:val="fr-FR"/>
        </w:rPr>
        <w:t>’</w:t>
      </w:r>
      <w:r w:rsidRPr="00294547">
        <w:rPr>
          <w:lang w:val="fr-FR"/>
        </w:rPr>
        <w:t>oxygène de l</w:t>
      </w:r>
      <w:r w:rsidR="00BB3EC4" w:rsidRPr="00294547">
        <w:rPr>
          <w:lang w:val="fr-FR"/>
        </w:rPr>
        <w:t>’</w:t>
      </w:r>
      <w:r w:rsidRPr="00294547">
        <w:rPr>
          <w:lang w:val="fr-FR"/>
        </w:rPr>
        <w:t>air. Conformément aux 3.1, 3.2, 4.1 et 4.2, l</w:t>
      </w:r>
      <w:r w:rsidR="00BB3EC4" w:rsidRPr="00294547">
        <w:rPr>
          <w:lang w:val="fr-FR"/>
        </w:rPr>
        <w:t>’</w:t>
      </w:r>
      <w:r w:rsidRPr="00294547">
        <w:rPr>
          <w:lang w:val="fr-FR"/>
        </w:rPr>
        <w:t>azote liquide est ininflammable (pas de point d</w:t>
      </w:r>
      <w:r w:rsidR="00BB3EC4" w:rsidRPr="00294547">
        <w:rPr>
          <w:lang w:val="fr-FR"/>
        </w:rPr>
        <w:t>’</w:t>
      </w:r>
      <w:r w:rsidRPr="00294547">
        <w:rPr>
          <w:lang w:val="fr-FR"/>
        </w:rPr>
        <w:t>éclair), non corrosif (3.8) et sans effets toxicologiques connus. En principe, il n</w:t>
      </w:r>
      <w:r w:rsidR="00BB3EC4" w:rsidRPr="00294547">
        <w:rPr>
          <w:lang w:val="fr-FR"/>
        </w:rPr>
        <w:t>’</w:t>
      </w:r>
      <w:r w:rsidRPr="00294547">
        <w:rPr>
          <w:lang w:val="fr-FR"/>
        </w:rPr>
        <w:t>a pas d</w:t>
      </w:r>
      <w:r w:rsidR="00BB3EC4" w:rsidRPr="00294547">
        <w:rPr>
          <w:lang w:val="fr-FR"/>
        </w:rPr>
        <w:t>’</w:t>
      </w:r>
      <w:r w:rsidRPr="00294547">
        <w:rPr>
          <w:lang w:val="fr-FR"/>
        </w:rPr>
        <w:t>effets mutagènes, embryotoxiques ou tératogènes, ou d</w:t>
      </w:r>
      <w:r w:rsidR="00BB3EC4" w:rsidRPr="00294547">
        <w:rPr>
          <w:lang w:val="fr-FR"/>
        </w:rPr>
        <w:t>’</w:t>
      </w:r>
      <w:r w:rsidRPr="00294547">
        <w:rPr>
          <w:lang w:val="fr-FR"/>
        </w:rPr>
        <w:t>autres effets indésirables sur la procréation chez les êtres humains. Il n</w:t>
      </w:r>
      <w:r w:rsidR="00BB3EC4" w:rsidRPr="00294547">
        <w:rPr>
          <w:lang w:val="fr-FR"/>
        </w:rPr>
        <w:t>’</w:t>
      </w:r>
      <w:r w:rsidRPr="00294547">
        <w:rPr>
          <w:lang w:val="fr-FR"/>
        </w:rPr>
        <w:t>est pas non plus considéré comme un polluant marin. On le trouve à l</w:t>
      </w:r>
      <w:r w:rsidR="00BB3EC4" w:rsidRPr="00294547">
        <w:rPr>
          <w:lang w:val="fr-FR"/>
        </w:rPr>
        <w:t>’</w:t>
      </w:r>
      <w:r w:rsidRPr="00294547">
        <w:rPr>
          <w:lang w:val="fr-FR"/>
        </w:rPr>
        <w:t>état naturel dans l</w:t>
      </w:r>
      <w:r w:rsidR="00BB3EC4" w:rsidRPr="00294547">
        <w:rPr>
          <w:lang w:val="fr-FR"/>
        </w:rPr>
        <w:t>’</w:t>
      </w:r>
      <w:r w:rsidRPr="00294547">
        <w:rPr>
          <w:lang w:val="fr-FR"/>
        </w:rPr>
        <w:t>atmosphère. Il se dissipe rapidement dans les espaces bien ventilés. Liquéfié ou sous forme de gaz réfrigéré, il peut toutefois provoquer des brûlures cryogéniques ou des blessures en cas de contact avec la peau. En cas de déversement, il est susceptible de fragiliser les matériaux de construction et d</w:t>
      </w:r>
      <w:r w:rsidR="00BB3EC4" w:rsidRPr="00294547">
        <w:rPr>
          <w:lang w:val="fr-FR"/>
        </w:rPr>
        <w:t>’</w:t>
      </w:r>
      <w:r w:rsidRPr="00294547">
        <w:rPr>
          <w:lang w:val="fr-FR"/>
        </w:rPr>
        <w:t>endommager les végétaux par le gel. Qu</w:t>
      </w:r>
      <w:r w:rsidR="00BB3EC4" w:rsidRPr="00294547">
        <w:rPr>
          <w:lang w:val="fr-FR"/>
        </w:rPr>
        <w:t>’</w:t>
      </w:r>
      <w:r w:rsidRPr="00294547">
        <w:rPr>
          <w:lang w:val="fr-FR"/>
        </w:rPr>
        <w:t>elle soit unique ou répétée, une exposition peut donner lieu à des dommages importants, voire irréversibles. À forte concentration, l</w:t>
      </w:r>
      <w:r w:rsidR="00BB3EC4" w:rsidRPr="00294547">
        <w:rPr>
          <w:lang w:val="fr-FR"/>
        </w:rPr>
        <w:t>’</w:t>
      </w:r>
      <w:r w:rsidRPr="00294547">
        <w:rPr>
          <w:lang w:val="fr-FR"/>
        </w:rPr>
        <w:t>azote liquide peut provoquer l</w:t>
      </w:r>
      <w:r w:rsidR="00BB3EC4" w:rsidRPr="00294547">
        <w:rPr>
          <w:lang w:val="fr-FR"/>
        </w:rPr>
        <w:t>’</w:t>
      </w:r>
      <w:r w:rsidRPr="00294547">
        <w:rPr>
          <w:lang w:val="fr-FR"/>
        </w:rPr>
        <w:t>asphyxie. Dans ce cas, les symptômes peuvent être une perte de mobilité ou de conscience, et la victime peut ne pas se rendre compte qu</w:t>
      </w:r>
      <w:r w:rsidR="00BB3EC4" w:rsidRPr="00294547">
        <w:rPr>
          <w:lang w:val="fr-FR"/>
        </w:rPr>
        <w:t>’</w:t>
      </w:r>
      <w:r w:rsidRPr="00294547">
        <w:rPr>
          <w:lang w:val="fr-FR"/>
        </w:rPr>
        <w:t>elle s</w:t>
      </w:r>
      <w:r w:rsidR="00BB3EC4" w:rsidRPr="00294547">
        <w:rPr>
          <w:lang w:val="fr-FR"/>
        </w:rPr>
        <w:t>’</w:t>
      </w:r>
      <w:r w:rsidRPr="00294547">
        <w:rPr>
          <w:lang w:val="fr-FR"/>
        </w:rPr>
        <w:t>asphyxie.</w:t>
      </w:r>
    </w:p>
    <w:p w14:paraId="53F251E3" w14:textId="6FA48371" w:rsidR="00880D6E" w:rsidRPr="00294547" w:rsidRDefault="00880D6E" w:rsidP="00880D6E">
      <w:pPr>
        <w:pStyle w:val="SingleTxtG"/>
        <w:rPr>
          <w:lang w:val="fr-FR"/>
        </w:rPr>
      </w:pPr>
      <w:r w:rsidRPr="00294547">
        <w:rPr>
          <w:lang w:val="fr-FR"/>
        </w:rPr>
        <w:t xml:space="preserve">AZOTE : </w:t>
      </w:r>
      <w:r w:rsidR="003736F1" w:rsidRPr="00294547">
        <w:rPr>
          <w:lang w:val="fr-FR"/>
        </w:rPr>
        <w:t>L</w:t>
      </w:r>
      <w:r w:rsidRPr="00294547">
        <w:rPr>
          <w:lang w:val="fr-FR"/>
        </w:rPr>
        <w:t>og K</w:t>
      </w:r>
      <w:r w:rsidRPr="00294547">
        <w:rPr>
          <w:vertAlign w:val="subscript"/>
          <w:lang w:val="fr-FR"/>
        </w:rPr>
        <w:t>oe</w:t>
      </w:r>
      <w:r w:rsidRPr="00294547">
        <w:rPr>
          <w:lang w:val="fr-FR"/>
        </w:rPr>
        <w:t xml:space="preserve"> = 0,92 ; Solubilité dans l</w:t>
      </w:r>
      <w:r w:rsidR="00BB3EC4" w:rsidRPr="00294547">
        <w:rPr>
          <w:lang w:val="fr-FR"/>
        </w:rPr>
        <w:t>’</w:t>
      </w:r>
      <w:r w:rsidRPr="00294547">
        <w:rPr>
          <w:lang w:val="fr-FR"/>
        </w:rPr>
        <w:t>eau = 1,49</w:t>
      </w:r>
      <w:r w:rsidRPr="00294547">
        <w:rPr>
          <w:lang w:val="fr-FR"/>
        </w:rPr>
        <w:t> </w:t>
      </w:r>
      <w:r w:rsidRPr="00294547">
        <w:rPr>
          <w:lang w:val="fr-FR"/>
        </w:rPr>
        <w:t>% v/v (25 °C, 1 atm.). Toxicité à l</w:t>
      </w:r>
      <w:r w:rsidR="00BB3EC4" w:rsidRPr="00294547">
        <w:rPr>
          <w:lang w:val="fr-FR"/>
        </w:rPr>
        <w:t>’</w:t>
      </w:r>
      <w:r w:rsidRPr="00294547">
        <w:rPr>
          <w:lang w:val="fr-FR"/>
        </w:rPr>
        <w:t>ingestion - DL</w:t>
      </w:r>
      <w:r w:rsidRPr="00294547">
        <w:rPr>
          <w:vertAlign w:val="subscript"/>
          <w:lang w:val="fr-FR"/>
        </w:rPr>
        <w:t>50</w:t>
      </w:r>
      <w:r w:rsidRPr="00294547">
        <w:rPr>
          <w:lang w:val="fr-FR"/>
        </w:rPr>
        <w:t xml:space="preserve"> sur le rat : &lt;1 mg/kg. Toxicité à l</w:t>
      </w:r>
      <w:r w:rsidR="00BB3EC4" w:rsidRPr="00294547">
        <w:rPr>
          <w:lang w:val="fr-FR"/>
        </w:rPr>
        <w:t>’</w:t>
      </w:r>
      <w:r w:rsidRPr="00294547">
        <w:rPr>
          <w:lang w:val="fr-FR"/>
        </w:rPr>
        <w:t>absorption cutanée - DL</w:t>
      </w:r>
      <w:r w:rsidRPr="00294547">
        <w:rPr>
          <w:vertAlign w:val="subscript"/>
          <w:lang w:val="fr-FR"/>
        </w:rPr>
        <w:t>50</w:t>
      </w:r>
      <w:r w:rsidRPr="00294547">
        <w:rPr>
          <w:lang w:val="fr-FR"/>
        </w:rPr>
        <w:t xml:space="preserve"> sur le rat ou le lapin : &lt;20 mg/kg. Toxicité à l</w:t>
      </w:r>
      <w:r w:rsidR="00BB3EC4" w:rsidRPr="00294547">
        <w:rPr>
          <w:lang w:val="fr-FR"/>
        </w:rPr>
        <w:t>’</w:t>
      </w:r>
      <w:r w:rsidRPr="00294547">
        <w:rPr>
          <w:lang w:val="fr-FR"/>
        </w:rPr>
        <w:t>inhalation - CL</w:t>
      </w:r>
      <w:r w:rsidRPr="00294547">
        <w:rPr>
          <w:vertAlign w:val="subscript"/>
          <w:lang w:val="fr-FR"/>
        </w:rPr>
        <w:t>50</w:t>
      </w:r>
      <w:r w:rsidRPr="00294547">
        <w:rPr>
          <w:lang w:val="fr-FR"/>
        </w:rPr>
        <w:t xml:space="preserve"> 4 h sur le rat : &lt;0,05 mg/L.</w:t>
      </w:r>
    </w:p>
    <w:p w14:paraId="123C557F" w14:textId="6C76A9E1" w:rsidR="00880D6E" w:rsidRPr="00294547" w:rsidRDefault="00880D6E" w:rsidP="00880D6E">
      <w:pPr>
        <w:pStyle w:val="SingleTxtG"/>
        <w:rPr>
          <w:lang w:val="fr-FR"/>
        </w:rPr>
      </w:pPr>
      <w:r w:rsidRPr="00294547">
        <w:rPr>
          <w:lang w:val="fr-FR"/>
        </w:rPr>
        <w:t>En ce qui concerne le 7.1, les cuves et leurs équipements (conduites, vannes, dispositifs de surpression, etc.) sont conçus pour stocker l</w:t>
      </w:r>
      <w:r w:rsidR="00BB3EC4" w:rsidRPr="00294547">
        <w:rPr>
          <w:lang w:val="fr-FR"/>
        </w:rPr>
        <w:t>’</w:t>
      </w:r>
      <w:r w:rsidRPr="00294547">
        <w:rPr>
          <w:lang w:val="fr-FR"/>
        </w:rPr>
        <w:t>azote liquide. Le néodyme, le lithium, le zirconium et l</w:t>
      </w:r>
      <w:r w:rsidR="00BB3EC4" w:rsidRPr="00294547">
        <w:rPr>
          <w:lang w:val="fr-FR"/>
        </w:rPr>
        <w:t>’</w:t>
      </w:r>
      <w:r w:rsidRPr="00294547">
        <w:rPr>
          <w:lang w:val="fr-FR"/>
        </w:rPr>
        <w:t>ozone peuvent réagir avec l</w:t>
      </w:r>
      <w:r w:rsidR="00BB3EC4" w:rsidRPr="00294547">
        <w:rPr>
          <w:lang w:val="fr-FR"/>
        </w:rPr>
        <w:t>’</w:t>
      </w:r>
      <w:r w:rsidRPr="00294547">
        <w:rPr>
          <w:lang w:val="fr-FR"/>
        </w:rPr>
        <w:t>azote. Le calcium, le strontium, le baryum et le titane réagissent à la température de rougissement en formant des nitrures. L</w:t>
      </w:r>
      <w:r w:rsidR="00BB3EC4" w:rsidRPr="00294547">
        <w:rPr>
          <w:lang w:val="fr-FR"/>
        </w:rPr>
        <w:t>’</w:t>
      </w:r>
      <w:r w:rsidRPr="00294547">
        <w:rPr>
          <w:lang w:val="fr-FR"/>
        </w:rPr>
        <w:t>hydrogène réagit aux étincelles en formant de l</w:t>
      </w:r>
      <w:r w:rsidR="00BB3EC4" w:rsidRPr="00294547">
        <w:rPr>
          <w:lang w:val="fr-FR"/>
        </w:rPr>
        <w:t>’</w:t>
      </w:r>
      <w:r w:rsidRPr="00294547">
        <w:rPr>
          <w:lang w:val="fr-FR"/>
        </w:rPr>
        <w:t>ammoniac. Utilisé pour broyer à froid des matières grasses, l</w:t>
      </w:r>
      <w:r w:rsidR="00BB3EC4" w:rsidRPr="00294547">
        <w:rPr>
          <w:lang w:val="fr-FR"/>
        </w:rPr>
        <w:t>’</w:t>
      </w:r>
      <w:r w:rsidRPr="00294547">
        <w:rPr>
          <w:lang w:val="fr-FR"/>
        </w:rPr>
        <w:t>azote liquide peut provoquer une explosion. Mélangé à de la poudre de magnésium, il réagit très violemment lorsqu</w:t>
      </w:r>
      <w:r w:rsidR="00BB3EC4" w:rsidRPr="00294547">
        <w:rPr>
          <w:lang w:val="fr-FR"/>
        </w:rPr>
        <w:t>’</w:t>
      </w:r>
      <w:r w:rsidRPr="00294547">
        <w:rPr>
          <w:lang w:val="fr-FR"/>
        </w:rPr>
        <w:t>on l</w:t>
      </w:r>
      <w:r w:rsidR="00BB3EC4" w:rsidRPr="00294547">
        <w:rPr>
          <w:lang w:val="fr-FR"/>
        </w:rPr>
        <w:t>’</w:t>
      </w:r>
      <w:r w:rsidRPr="00294547">
        <w:rPr>
          <w:lang w:val="fr-FR"/>
        </w:rPr>
        <w:t>allume avec une mèche, formant du nitrure de magnésium. L</w:t>
      </w:r>
      <w:r w:rsidR="00BB3EC4" w:rsidRPr="00294547">
        <w:rPr>
          <w:lang w:val="fr-FR"/>
        </w:rPr>
        <w:t>’</w:t>
      </w:r>
      <w:r w:rsidRPr="00294547">
        <w:rPr>
          <w:lang w:val="fr-FR"/>
        </w:rPr>
        <w:t>azote liquide n</w:t>
      </w:r>
      <w:r w:rsidR="00BB3EC4" w:rsidRPr="00294547">
        <w:rPr>
          <w:lang w:val="fr-FR"/>
        </w:rPr>
        <w:t>’</w:t>
      </w:r>
      <w:r w:rsidRPr="00294547">
        <w:rPr>
          <w:lang w:val="fr-FR"/>
        </w:rPr>
        <w:t>est cependant pas corrosif pour les métaux.</w:t>
      </w:r>
    </w:p>
    <w:p w14:paraId="2FA8AF6C" w14:textId="2211A900" w:rsidR="00880D6E" w:rsidRPr="00294547" w:rsidRDefault="00880D6E" w:rsidP="00880D6E">
      <w:pPr>
        <w:pStyle w:val="SingleTxtG"/>
        <w:rPr>
          <w:lang w:val="fr-FR"/>
        </w:rPr>
      </w:pPr>
      <w:r w:rsidRPr="00294547">
        <w:rPr>
          <w:lang w:val="fr-FR"/>
        </w:rPr>
        <w:t>Une ventilation par aspiration locale est préférable, car elle empêche la dispersion de l</w:t>
      </w:r>
      <w:r w:rsidR="00BB3EC4" w:rsidRPr="00294547">
        <w:rPr>
          <w:lang w:val="fr-FR"/>
        </w:rPr>
        <w:t>’</w:t>
      </w:r>
      <w:r w:rsidRPr="00294547">
        <w:rPr>
          <w:lang w:val="fr-FR"/>
        </w:rPr>
        <w:t>azote sur le lieu de travail en l</w:t>
      </w:r>
      <w:r w:rsidR="00BB3EC4" w:rsidRPr="00294547">
        <w:rPr>
          <w:lang w:val="fr-FR"/>
        </w:rPr>
        <w:t>’</w:t>
      </w:r>
      <w:r w:rsidRPr="00294547">
        <w:rPr>
          <w:lang w:val="fr-FR"/>
        </w:rPr>
        <w:t>éliminant à la source. Le transport doit s</w:t>
      </w:r>
      <w:r w:rsidR="00BB3EC4" w:rsidRPr="00294547">
        <w:rPr>
          <w:lang w:val="fr-FR"/>
        </w:rPr>
        <w:t>’</w:t>
      </w:r>
      <w:r w:rsidRPr="00294547">
        <w:rPr>
          <w:lang w:val="fr-FR"/>
        </w:rPr>
        <w:t>effectuer de sorte que le bateau ne puisse pas se retourner.</w:t>
      </w:r>
    </w:p>
    <w:p w14:paraId="755E843E" w14:textId="20C86FE3" w:rsidR="00880D6E" w:rsidRPr="00294547" w:rsidRDefault="00880D6E" w:rsidP="00880D6E">
      <w:pPr>
        <w:pStyle w:val="SingleTxtG"/>
        <w:rPr>
          <w:lang w:val="fr-FR"/>
        </w:rPr>
      </w:pPr>
      <w:r w:rsidRPr="00294547">
        <w:rPr>
          <w:lang w:val="fr-FR"/>
        </w:rPr>
        <w:t>Il convient de prendre des mesures de sécurité telles que le port de vêtements de protection et l</w:t>
      </w:r>
      <w:r w:rsidR="00BB3EC4" w:rsidRPr="00294547">
        <w:rPr>
          <w:lang w:val="fr-FR"/>
        </w:rPr>
        <w:t>’</w:t>
      </w:r>
      <w:r w:rsidRPr="00294547">
        <w:rPr>
          <w:lang w:val="fr-FR"/>
        </w:rPr>
        <w:t>utilisation d</w:t>
      </w:r>
      <w:r w:rsidR="00BB3EC4" w:rsidRPr="00294547">
        <w:rPr>
          <w:lang w:val="fr-FR"/>
        </w:rPr>
        <w:t>’</w:t>
      </w:r>
      <w:r w:rsidRPr="00294547">
        <w:rPr>
          <w:lang w:val="fr-FR"/>
        </w:rPr>
        <w:t>équipements conçus pour manipuler et stocker l</w:t>
      </w:r>
      <w:r w:rsidR="00BB3EC4" w:rsidRPr="00294547">
        <w:rPr>
          <w:lang w:val="fr-FR"/>
        </w:rPr>
        <w:t>’</w:t>
      </w:r>
      <w:r w:rsidRPr="00294547">
        <w:rPr>
          <w:lang w:val="fr-FR"/>
        </w:rPr>
        <w:t>azote liquide (8.1). En ce qui concerne la question 8.2, aucune mesure de sécurité supplémentaire n</w:t>
      </w:r>
      <w:r w:rsidR="00BB3EC4" w:rsidRPr="00294547">
        <w:rPr>
          <w:lang w:val="fr-FR"/>
        </w:rPr>
        <w:t>’</w:t>
      </w:r>
      <w:r w:rsidRPr="00294547">
        <w:rPr>
          <w:lang w:val="fr-FR"/>
        </w:rPr>
        <w:t>est requise.</w:t>
      </w:r>
    </w:p>
    <w:p w14:paraId="46043FB3" w14:textId="75D30C9F" w:rsidR="00880D6E" w:rsidRPr="00294547" w:rsidRDefault="00880D6E" w:rsidP="00880D6E">
      <w:pPr>
        <w:pStyle w:val="SingleTxtG"/>
        <w:rPr>
          <w:rFonts w:cstheme="minorHAnsi"/>
          <w:bCs/>
          <w:lang w:val="fr-FR"/>
        </w:rPr>
      </w:pPr>
      <w:r w:rsidRPr="00294547">
        <w:rPr>
          <w:lang w:val="fr-FR"/>
        </w:rPr>
        <w:t>Au chargement comme au déchargement, un rideau d</w:t>
      </w:r>
      <w:r w:rsidR="00BB3EC4" w:rsidRPr="00294547">
        <w:rPr>
          <w:lang w:val="fr-FR"/>
        </w:rPr>
        <w:t>’</w:t>
      </w:r>
      <w:r w:rsidRPr="00294547">
        <w:rPr>
          <w:lang w:val="fr-FR"/>
        </w:rPr>
        <w:t>eau doit être mis en place pour protéger la coque du bateau des dommages mécaniques en cas de déversement.</w:t>
      </w:r>
    </w:p>
    <w:p w14:paraId="79D27F7D" w14:textId="77777777" w:rsidR="00880D6E" w:rsidRPr="00294547" w:rsidRDefault="00880D6E" w:rsidP="00880D6E">
      <w:pPr>
        <w:pStyle w:val="H23G"/>
        <w:rPr>
          <w:rFonts w:cstheme="minorHAnsi"/>
          <w:lang w:val="fr-FR"/>
        </w:rPr>
      </w:pPr>
      <w:r w:rsidRPr="00294547">
        <w:rPr>
          <w:lang w:val="fr-FR"/>
        </w:rPr>
        <w:t>La présente demande concerne les bateaux suivants :</w:t>
      </w:r>
    </w:p>
    <w:tbl>
      <w:tblPr>
        <w:tblStyle w:val="Grilledutableau"/>
        <w:tblW w:w="9637" w:type="dxa"/>
        <w:tblLayout w:type="fixed"/>
        <w:tblLook w:val="04A0" w:firstRow="1" w:lastRow="0" w:firstColumn="1" w:lastColumn="0" w:noHBand="0" w:noVBand="1"/>
      </w:tblPr>
      <w:tblGrid>
        <w:gridCol w:w="4818"/>
        <w:gridCol w:w="4819"/>
      </w:tblGrid>
      <w:tr w:rsidR="00880D6E" w:rsidRPr="00294547" w14:paraId="56FAE4DA" w14:textId="77777777" w:rsidTr="00880D6E">
        <w:tc>
          <w:tcPr>
            <w:tcW w:w="0" w:type="dxa"/>
          </w:tcPr>
          <w:p w14:paraId="1B71D7DF" w14:textId="77777777" w:rsidR="00880D6E" w:rsidRPr="00294547" w:rsidRDefault="00880D6E" w:rsidP="00880D6E">
            <w:pPr>
              <w:spacing w:before="60" w:after="60"/>
              <w:ind w:left="57" w:right="57"/>
              <w:rPr>
                <w:rFonts w:asciiTheme="majorBidi" w:hAnsiTheme="majorBidi" w:cstheme="majorBidi"/>
                <w:bCs/>
              </w:rPr>
            </w:pPr>
            <w:r w:rsidRPr="00294547">
              <w:rPr>
                <w:lang w:val="fr-FR"/>
              </w:rPr>
              <w:t>Nom : Flexfueler 001</w:t>
            </w:r>
          </w:p>
        </w:tc>
        <w:tc>
          <w:tcPr>
            <w:tcW w:w="0" w:type="dxa"/>
          </w:tcPr>
          <w:p w14:paraId="79734A6B" w14:textId="545C8B9A" w:rsidR="00880D6E" w:rsidRPr="00294547" w:rsidRDefault="00880D6E" w:rsidP="00880D6E">
            <w:pPr>
              <w:spacing w:before="60" w:after="60"/>
              <w:ind w:left="57" w:right="57"/>
              <w:rPr>
                <w:rFonts w:asciiTheme="majorBidi" w:hAnsiTheme="majorBidi" w:cstheme="majorBidi"/>
                <w:bCs/>
              </w:rPr>
            </w:pPr>
            <w:r w:rsidRPr="00294547">
              <w:rPr>
                <w:lang w:val="fr-FR"/>
              </w:rPr>
              <w:t>ENI: 2338215</w:t>
            </w:r>
          </w:p>
        </w:tc>
      </w:tr>
      <w:tr w:rsidR="00880D6E" w:rsidRPr="00294547" w14:paraId="23A5AA4B" w14:textId="77777777" w:rsidTr="00880D6E">
        <w:tc>
          <w:tcPr>
            <w:tcW w:w="0" w:type="dxa"/>
          </w:tcPr>
          <w:p w14:paraId="722A744E" w14:textId="77777777" w:rsidR="00880D6E" w:rsidRPr="00294547" w:rsidRDefault="00880D6E" w:rsidP="00880D6E">
            <w:pPr>
              <w:spacing w:before="60" w:after="60"/>
              <w:ind w:left="57" w:right="57"/>
              <w:rPr>
                <w:rFonts w:asciiTheme="majorBidi" w:hAnsiTheme="majorBidi" w:cstheme="majorBidi"/>
                <w:bCs/>
              </w:rPr>
            </w:pPr>
            <w:r w:rsidRPr="00294547">
              <w:rPr>
                <w:lang w:val="fr-FR"/>
              </w:rPr>
              <w:t>Nom : Flexfueler 002</w:t>
            </w:r>
          </w:p>
        </w:tc>
        <w:tc>
          <w:tcPr>
            <w:tcW w:w="0" w:type="dxa"/>
          </w:tcPr>
          <w:p w14:paraId="61BCD0DD" w14:textId="7D646C1B" w:rsidR="00880D6E" w:rsidRPr="00294547" w:rsidRDefault="00880D6E" w:rsidP="00880D6E">
            <w:pPr>
              <w:spacing w:before="60" w:after="60"/>
              <w:ind w:left="57" w:right="57"/>
              <w:rPr>
                <w:rFonts w:asciiTheme="majorBidi" w:hAnsiTheme="majorBidi" w:cstheme="majorBidi"/>
                <w:bCs/>
              </w:rPr>
            </w:pPr>
            <w:r w:rsidRPr="00294547">
              <w:rPr>
                <w:lang w:val="fr-FR"/>
              </w:rPr>
              <w:t>ENI: 6105694</w:t>
            </w:r>
          </w:p>
        </w:tc>
      </w:tr>
      <w:tr w:rsidR="00880D6E" w:rsidRPr="00294547" w14:paraId="6D10C0AF" w14:textId="77777777" w:rsidTr="00880D6E">
        <w:tc>
          <w:tcPr>
            <w:tcW w:w="0" w:type="dxa"/>
          </w:tcPr>
          <w:p w14:paraId="2582CA54" w14:textId="491E8413" w:rsidR="00880D6E" w:rsidRPr="00294547" w:rsidRDefault="00880D6E" w:rsidP="00880D6E">
            <w:pPr>
              <w:spacing w:before="60" w:after="60"/>
              <w:ind w:left="57" w:right="57"/>
              <w:rPr>
                <w:rFonts w:asciiTheme="majorBidi" w:hAnsiTheme="majorBidi" w:cstheme="majorBidi"/>
                <w:bCs/>
              </w:rPr>
            </w:pPr>
            <w:r w:rsidRPr="00294547">
              <w:rPr>
                <w:lang w:val="fr-FR"/>
              </w:rPr>
              <w:t xml:space="preserve">Nom :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c>
          <w:tcPr>
            <w:tcW w:w="0" w:type="dxa"/>
          </w:tcPr>
          <w:p w14:paraId="2598AC25" w14:textId="322847E2" w:rsidR="00880D6E" w:rsidRPr="00294547" w:rsidRDefault="00880D6E" w:rsidP="00880D6E">
            <w:pPr>
              <w:spacing w:before="60" w:after="60"/>
              <w:ind w:left="57" w:right="57"/>
              <w:rPr>
                <w:rFonts w:asciiTheme="majorBidi" w:hAnsiTheme="majorBidi" w:cstheme="majorBidi"/>
                <w:bCs/>
              </w:rPr>
            </w:pPr>
            <w:r w:rsidRPr="00294547">
              <w:rPr>
                <w:lang w:val="fr-FR"/>
              </w:rPr>
              <w:t>ENI</w:t>
            </w:r>
            <w:r w:rsidR="00A01DED" w:rsidRPr="00294547">
              <w:rPr>
                <w:lang w:val="fr-FR"/>
              </w:rPr>
              <w:t>:</w:t>
            </w:r>
            <w:r w:rsidRPr="00294547">
              <w:rPr>
                <w:lang w:val="fr-FR"/>
              </w:rPr>
              <w:t xml:space="preserve">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r>
      <w:tr w:rsidR="00880D6E" w:rsidRPr="00294547" w14:paraId="1B3079AD" w14:textId="77777777" w:rsidTr="00880D6E">
        <w:tc>
          <w:tcPr>
            <w:tcW w:w="0" w:type="dxa"/>
          </w:tcPr>
          <w:p w14:paraId="36BCF116" w14:textId="0180A7AD" w:rsidR="00880D6E" w:rsidRPr="00294547" w:rsidRDefault="00880D6E" w:rsidP="00880D6E">
            <w:pPr>
              <w:spacing w:before="60" w:after="60"/>
              <w:ind w:left="57" w:right="57"/>
              <w:rPr>
                <w:rFonts w:asciiTheme="majorBidi" w:hAnsiTheme="majorBidi" w:cstheme="majorBidi"/>
                <w:bCs/>
              </w:rPr>
            </w:pPr>
            <w:r w:rsidRPr="00294547">
              <w:rPr>
                <w:lang w:val="fr-FR"/>
              </w:rPr>
              <w:t xml:space="preserve">Nom :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c>
          <w:tcPr>
            <w:tcW w:w="0" w:type="dxa"/>
          </w:tcPr>
          <w:p w14:paraId="0979A80C" w14:textId="7474D4BD" w:rsidR="00880D6E" w:rsidRPr="00294547" w:rsidRDefault="00880D6E" w:rsidP="00880D6E">
            <w:pPr>
              <w:spacing w:before="60" w:after="60"/>
              <w:ind w:left="57" w:right="57"/>
              <w:rPr>
                <w:rFonts w:asciiTheme="majorBidi" w:hAnsiTheme="majorBidi" w:cstheme="majorBidi"/>
                <w:bCs/>
              </w:rPr>
            </w:pPr>
            <w:r w:rsidRPr="00294547">
              <w:rPr>
                <w:lang w:val="fr-FR"/>
              </w:rPr>
              <w:t>ENI</w:t>
            </w:r>
            <w:r w:rsidR="00A01DED" w:rsidRPr="00294547">
              <w:rPr>
                <w:lang w:val="fr-FR"/>
              </w:rPr>
              <w:t>:</w:t>
            </w:r>
            <w:r w:rsidRPr="00294547">
              <w:rPr>
                <w:lang w:val="fr-FR"/>
              </w:rPr>
              <w:t xml:space="preserve">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r>
      <w:tr w:rsidR="00880D6E" w:rsidRPr="00294547" w14:paraId="5649DC75" w14:textId="77777777" w:rsidTr="00880D6E">
        <w:tc>
          <w:tcPr>
            <w:tcW w:w="0" w:type="dxa"/>
          </w:tcPr>
          <w:p w14:paraId="2DB8A6DC" w14:textId="76A11935" w:rsidR="00880D6E" w:rsidRPr="00294547" w:rsidRDefault="00880D6E" w:rsidP="00880D6E">
            <w:pPr>
              <w:spacing w:before="60" w:after="60"/>
              <w:ind w:left="57" w:right="57"/>
              <w:rPr>
                <w:rFonts w:asciiTheme="majorBidi" w:hAnsiTheme="majorBidi" w:cstheme="majorBidi"/>
                <w:bCs/>
              </w:rPr>
            </w:pPr>
            <w:r w:rsidRPr="00294547">
              <w:rPr>
                <w:lang w:val="fr-FR"/>
              </w:rPr>
              <w:t xml:space="preserve">Nom :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c>
          <w:tcPr>
            <w:tcW w:w="0" w:type="dxa"/>
          </w:tcPr>
          <w:p w14:paraId="1FE60490" w14:textId="449D546D" w:rsidR="00880D6E" w:rsidRPr="00294547" w:rsidRDefault="00880D6E" w:rsidP="00880D6E">
            <w:pPr>
              <w:spacing w:before="60" w:after="60"/>
              <w:ind w:left="57" w:right="57"/>
              <w:rPr>
                <w:rFonts w:asciiTheme="majorBidi" w:hAnsiTheme="majorBidi" w:cstheme="majorBidi"/>
                <w:bCs/>
              </w:rPr>
            </w:pPr>
            <w:r w:rsidRPr="00294547">
              <w:rPr>
                <w:lang w:val="fr-FR"/>
              </w:rPr>
              <w:t>ENI</w:t>
            </w:r>
            <w:r w:rsidR="00A01DED" w:rsidRPr="00294547">
              <w:rPr>
                <w:lang w:val="fr-FR"/>
              </w:rPr>
              <w:t>:</w:t>
            </w:r>
            <w:r w:rsidRPr="00294547">
              <w:rPr>
                <w:lang w:val="fr-FR"/>
              </w:rPr>
              <w:t xml:space="preserve">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r>
      <w:tr w:rsidR="00880D6E" w:rsidRPr="00294547" w14:paraId="7DCA4EF3" w14:textId="77777777" w:rsidTr="00880D6E">
        <w:tc>
          <w:tcPr>
            <w:tcW w:w="0" w:type="dxa"/>
          </w:tcPr>
          <w:p w14:paraId="6A9B4DAB" w14:textId="7C22C285" w:rsidR="00880D6E" w:rsidRPr="00294547" w:rsidRDefault="00880D6E" w:rsidP="00880D6E">
            <w:pPr>
              <w:spacing w:before="60" w:after="60"/>
              <w:ind w:left="57" w:right="57"/>
              <w:rPr>
                <w:rFonts w:asciiTheme="majorBidi" w:hAnsiTheme="majorBidi" w:cstheme="majorBidi"/>
                <w:bCs/>
              </w:rPr>
            </w:pPr>
            <w:r w:rsidRPr="00294547">
              <w:rPr>
                <w:lang w:val="fr-FR"/>
              </w:rPr>
              <w:t xml:space="preserve">Nom :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c>
          <w:tcPr>
            <w:tcW w:w="0" w:type="dxa"/>
          </w:tcPr>
          <w:p w14:paraId="62FF78CD" w14:textId="37AD6AF7" w:rsidR="00880D6E" w:rsidRPr="00294547" w:rsidRDefault="00880D6E" w:rsidP="00880D6E">
            <w:pPr>
              <w:spacing w:before="60" w:after="60"/>
              <w:ind w:left="57" w:right="57"/>
              <w:rPr>
                <w:rFonts w:asciiTheme="majorBidi" w:hAnsiTheme="majorBidi" w:cstheme="majorBidi"/>
                <w:bCs/>
              </w:rPr>
            </w:pPr>
            <w:r w:rsidRPr="00294547">
              <w:rPr>
                <w:lang w:val="fr-FR"/>
              </w:rPr>
              <w:t>ENI</w:t>
            </w:r>
            <w:r w:rsidR="00A01DED" w:rsidRPr="00294547">
              <w:rPr>
                <w:lang w:val="fr-FR"/>
              </w:rPr>
              <w:t>:</w:t>
            </w:r>
            <w:r w:rsidRPr="00294547">
              <w:rPr>
                <w:lang w:val="fr-FR"/>
              </w:rPr>
              <w:t xml:space="preserve"> </w:t>
            </w:r>
            <w:r w:rsidR="00A01DED" w:rsidRPr="00294547">
              <w:rPr>
                <w:rFonts w:eastAsia="Times New Roman"/>
                <w:bCs/>
                <w:lang w:val="en-GB" w:eastAsia="fr-FR"/>
              </w:rPr>
              <w:fldChar w:fldCharType="begin">
                <w:ffData>
                  <w:name w:val="Tekstvak9"/>
                  <w:enabled/>
                  <w:calcOnExit w:val="0"/>
                  <w:textInput/>
                </w:ffData>
              </w:fldChar>
            </w:r>
            <w:r w:rsidR="00A01DED" w:rsidRPr="00294547">
              <w:rPr>
                <w:rFonts w:eastAsia="Times New Roman"/>
                <w:bCs/>
                <w:lang w:val="en-GB" w:eastAsia="fr-FR"/>
              </w:rPr>
              <w:instrText xml:space="preserve"> FORMTEXT </w:instrText>
            </w:r>
            <w:r w:rsidR="00A01DED" w:rsidRPr="00294547">
              <w:rPr>
                <w:rFonts w:eastAsia="Times New Roman"/>
                <w:bCs/>
                <w:lang w:val="en-GB" w:eastAsia="fr-FR"/>
              </w:rPr>
            </w:r>
            <w:r w:rsidR="00A01DED" w:rsidRPr="00294547">
              <w:rPr>
                <w:rFonts w:eastAsia="Times New Roman"/>
                <w:bCs/>
                <w:lang w:val="en-GB" w:eastAsia="fr-FR"/>
              </w:rPr>
              <w:fldChar w:fldCharType="separate"/>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570EE1">
              <w:rPr>
                <w:rFonts w:eastAsia="Times New Roman"/>
                <w:bCs/>
                <w:noProof/>
                <w:lang w:val="en-GB" w:eastAsia="fr-FR"/>
              </w:rPr>
              <w:t> </w:t>
            </w:r>
            <w:r w:rsidR="00A01DED" w:rsidRPr="00294547">
              <w:rPr>
                <w:rFonts w:eastAsia="Times New Roman"/>
                <w:bCs/>
                <w:lang w:val="en-GB" w:eastAsia="fr-FR"/>
              </w:rPr>
              <w:fldChar w:fldCharType="end"/>
            </w:r>
          </w:p>
        </w:tc>
      </w:tr>
    </w:tbl>
    <w:p w14:paraId="32E8D757" w14:textId="2EEC57E8" w:rsidR="00880D6E" w:rsidRPr="00294547" w:rsidRDefault="00A01DED" w:rsidP="00A01DED">
      <w:pPr>
        <w:pStyle w:val="H23G"/>
      </w:pPr>
      <w:r w:rsidRPr="00294547">
        <w:rPr>
          <w:lang w:val="fr-FR"/>
        </w:rPr>
        <w:tab/>
      </w:r>
      <w:r w:rsidRPr="00294547">
        <w:rPr>
          <w:lang w:val="fr-FR"/>
        </w:rPr>
        <w:tab/>
      </w:r>
      <w:r w:rsidR="00880D6E" w:rsidRPr="00294547">
        <w:rPr>
          <w:lang w:val="fr-FR"/>
        </w:rPr>
        <w:t>Demande effectuée</w:t>
      </w:r>
      <w:r w:rsidR="00645590" w:rsidRPr="00294547">
        <w:rPr>
          <w:lang w:val="fr-FR"/>
        </w:rPr>
        <w:t xml:space="preserve"> </w:t>
      </w:r>
      <w:r w:rsidR="00880D6E" w:rsidRPr="00294547">
        <w:rPr>
          <w:lang w:val="fr-FR"/>
        </w:rPr>
        <w:t>:</w:t>
      </w:r>
    </w:p>
    <w:p w14:paraId="2999FE85" w14:textId="77777777" w:rsidR="00880D6E" w:rsidRPr="00294547" w:rsidRDefault="00880D6E" w:rsidP="00880D6E">
      <w:pPr>
        <w:pStyle w:val="SingleTxtG"/>
        <w:rPr>
          <w:b/>
          <w:bCs/>
        </w:rPr>
      </w:pPr>
      <w:r w:rsidRPr="00294547">
        <w:rPr>
          <w:lang w:val="fr-FR"/>
        </w:rPr>
        <w:t>À :</w:t>
      </w:r>
      <w:r w:rsidRPr="00294547">
        <w:rPr>
          <w:lang w:val="fr-FR"/>
        </w:rPr>
        <w:tab/>
      </w:r>
      <w:r w:rsidRPr="00294547">
        <w:rPr>
          <w:b/>
          <w:bCs/>
          <w:lang w:val="fr-FR"/>
        </w:rPr>
        <w:t>Amsterdam</w:t>
      </w:r>
    </w:p>
    <w:p w14:paraId="13C60CF6" w14:textId="77777777" w:rsidR="00880D6E" w:rsidRPr="00294547" w:rsidRDefault="00880D6E" w:rsidP="00880D6E">
      <w:pPr>
        <w:pStyle w:val="SingleTxtG"/>
      </w:pPr>
      <w:r w:rsidRPr="00294547">
        <w:rPr>
          <w:lang w:val="fr-FR"/>
        </w:rPr>
        <w:t>Date :</w:t>
      </w:r>
      <w:r w:rsidRPr="00294547">
        <w:rPr>
          <w:lang w:val="fr-FR"/>
        </w:rPr>
        <w:tab/>
      </w:r>
      <w:r w:rsidRPr="00294547">
        <w:rPr>
          <w:b/>
          <w:bCs/>
          <w:lang w:val="fr-FR"/>
        </w:rPr>
        <w:t>26 mai 2021</w:t>
      </w:r>
    </w:p>
    <w:p w14:paraId="2FEBE846" w14:textId="77777777" w:rsidR="00880D6E" w:rsidRPr="00294547" w:rsidRDefault="00880D6E" w:rsidP="00880D6E">
      <w:pPr>
        <w:pStyle w:val="SingleTxtG"/>
        <w:rPr>
          <w:lang w:val="fr-FR"/>
        </w:rPr>
      </w:pPr>
      <w:r w:rsidRPr="00294547">
        <w:rPr>
          <w:lang w:val="fr-FR"/>
        </w:rPr>
        <w:t>Signature (du responsable pour les données) :</w:t>
      </w:r>
    </w:p>
    <w:p w14:paraId="79FC2EF0" w14:textId="77777777" w:rsidR="005051E7" w:rsidRPr="00294547" w:rsidRDefault="005051E7">
      <w:pPr>
        <w:suppressAutoHyphens w:val="0"/>
        <w:kinsoku/>
        <w:overflowPunct/>
        <w:autoSpaceDE/>
        <w:autoSpaceDN/>
        <w:adjustRightInd/>
        <w:snapToGrid/>
        <w:spacing w:after="200" w:line="276" w:lineRule="auto"/>
        <w:rPr>
          <w:b/>
          <w:bCs/>
          <w:lang w:val="fr-FR"/>
        </w:rPr>
      </w:pPr>
      <w:r w:rsidRPr="00294547">
        <w:rPr>
          <w:b/>
          <w:bCs/>
          <w:lang w:val="fr-FR"/>
        </w:rPr>
        <w:br w:type="page"/>
      </w:r>
    </w:p>
    <w:p w14:paraId="23AA7F74" w14:textId="7C2030C7" w:rsidR="00880D6E" w:rsidRPr="00294547" w:rsidRDefault="00880D6E" w:rsidP="00880D6E">
      <w:pPr>
        <w:pStyle w:val="SingleTxtG"/>
        <w:rPr>
          <w:rFonts w:asciiTheme="majorBidi" w:hAnsiTheme="majorBidi" w:cstheme="majorBidi"/>
          <w:b/>
          <w:bCs/>
          <w:lang w:val="fr-FR"/>
        </w:rPr>
      </w:pPr>
      <w:r w:rsidRPr="00294547">
        <w:rPr>
          <w:b/>
          <w:bCs/>
          <w:lang w:val="fr-FR"/>
        </w:rPr>
        <w:t>1.</w:t>
      </w:r>
      <w:r w:rsidRPr="00294547">
        <w:rPr>
          <w:lang w:val="fr-FR"/>
        </w:rPr>
        <w:tab/>
      </w:r>
      <w:r w:rsidRPr="00294547">
        <w:rPr>
          <w:b/>
          <w:bCs/>
          <w:lang w:val="fr-FR"/>
        </w:rPr>
        <w:t>Données générales relatives à la matière dangereuse</w:t>
      </w:r>
    </w:p>
    <w:p w14:paraId="5EE84188" w14:textId="331663B1" w:rsidR="00880D6E" w:rsidRPr="00294547" w:rsidRDefault="00880D6E" w:rsidP="00880D6E">
      <w:pPr>
        <w:pStyle w:val="SingleTxtG"/>
        <w:rPr>
          <w:rFonts w:asciiTheme="majorBidi" w:hAnsiTheme="majorBidi" w:cstheme="majorBidi"/>
          <w:lang w:val="fr-FR"/>
        </w:rPr>
      </w:pPr>
      <w:r w:rsidRPr="00294547">
        <w:rPr>
          <w:lang w:val="fr-FR"/>
        </w:rPr>
        <w:t>1.1</w:t>
      </w:r>
      <w:r w:rsidRPr="00294547">
        <w:rPr>
          <w:lang w:val="fr-FR"/>
        </w:rPr>
        <w:tab/>
        <w:t>S</w:t>
      </w:r>
      <w:r w:rsidR="00BB3EC4" w:rsidRPr="00294547">
        <w:rPr>
          <w:lang w:val="fr-FR"/>
        </w:rPr>
        <w:t>’</w:t>
      </w:r>
      <w:r w:rsidRPr="00294547">
        <w:rPr>
          <w:lang w:val="fr-FR"/>
        </w:rPr>
        <w:t>agit-il</w:t>
      </w:r>
    </w:p>
    <w:p w14:paraId="0F26E7AF" w14:textId="1B5735B9" w:rsidR="00880D6E" w:rsidRPr="00294547" w:rsidRDefault="00880D6E" w:rsidP="00880D6E">
      <w:pPr>
        <w:pStyle w:val="SingleTxtG"/>
        <w:rPr>
          <w:rFonts w:asciiTheme="majorBidi" w:hAnsiTheme="majorBidi" w:cstheme="majorBidi"/>
          <w:lang w:val="fr-FR"/>
        </w:rPr>
      </w:pPr>
      <w:r w:rsidRPr="00294547">
        <w:rPr>
          <w:lang w:val="fr-FR"/>
        </w:rPr>
        <w:t xml:space="preserve">- </w:t>
      </w:r>
      <w:r w:rsidR="00645590" w:rsidRPr="00294547">
        <w:rPr>
          <w:lang w:val="fr-FR"/>
        </w:rPr>
        <w:t>D</w:t>
      </w:r>
      <w:r w:rsidR="00BB3EC4" w:rsidRPr="00294547">
        <w:rPr>
          <w:lang w:val="fr-FR"/>
        </w:rPr>
        <w:t>’</w:t>
      </w:r>
      <w:r w:rsidRPr="00294547">
        <w:rPr>
          <w:lang w:val="fr-FR"/>
        </w:rPr>
        <w:t xml:space="preserve">une matière pure </w:t>
      </w:r>
      <w:r w:rsidR="00645590" w:rsidRPr="00294547">
        <w:rPr>
          <w:rFonts w:eastAsia="Times New Roman"/>
          <w:lang w:val="en-GB" w:eastAsia="fr-FR"/>
        </w:rPr>
        <w:fldChar w:fldCharType="begin">
          <w:ffData>
            <w:name w:val=""/>
            <w:enabled/>
            <w:calcOnExit w:val="0"/>
            <w:checkBox>
              <w:sizeAuto/>
              <w:default w:val="1"/>
            </w:checkBox>
          </w:ffData>
        </w:fldChar>
      </w:r>
      <w:r w:rsidR="00645590" w:rsidRPr="00294547">
        <w:rPr>
          <w:rFonts w:eastAsia="Times New Roman"/>
          <w:lang w:eastAsia="fr-FR"/>
        </w:rPr>
        <w:instrText xml:space="preserve"> FORMCHECKBOX </w:instrText>
      </w:r>
      <w:r w:rsidR="00645590" w:rsidRPr="00294547">
        <w:rPr>
          <w:rFonts w:eastAsia="Times New Roman"/>
          <w:lang w:val="en-GB" w:eastAsia="fr-FR"/>
        </w:rPr>
      </w:r>
      <w:r w:rsidR="00645590" w:rsidRPr="00294547">
        <w:rPr>
          <w:rFonts w:eastAsia="Times New Roman"/>
          <w:lang w:val="en-GB" w:eastAsia="fr-FR"/>
        </w:rPr>
        <w:fldChar w:fldCharType="separate"/>
      </w:r>
      <w:r w:rsidR="00645590" w:rsidRPr="00294547">
        <w:rPr>
          <w:rFonts w:eastAsia="Times New Roman"/>
          <w:lang w:val="en-GB" w:eastAsia="fr-FR"/>
        </w:rPr>
        <w:fldChar w:fldCharType="end"/>
      </w:r>
      <w:r w:rsidRPr="00294547">
        <w:rPr>
          <w:lang w:val="fr-FR"/>
        </w:rPr>
        <w:t>,</w:t>
      </w:r>
      <w:bookmarkStart w:id="1" w:name="Selectievakje1"/>
      <w:bookmarkEnd w:id="1"/>
    </w:p>
    <w:p w14:paraId="6292DFEA" w14:textId="104D91A2" w:rsidR="00880D6E" w:rsidRPr="00294547" w:rsidRDefault="00880D6E" w:rsidP="00880D6E">
      <w:pPr>
        <w:pStyle w:val="SingleTxtG"/>
        <w:rPr>
          <w:rFonts w:asciiTheme="majorBidi" w:hAnsiTheme="majorBidi" w:cstheme="majorBidi"/>
          <w:lang w:val="fr-FR"/>
        </w:rPr>
      </w:pPr>
      <w:r w:rsidRPr="00294547">
        <w:rPr>
          <w:lang w:val="fr-FR"/>
        </w:rPr>
        <w:t xml:space="preserve">- </w:t>
      </w:r>
      <w:r w:rsidR="00645590" w:rsidRPr="00294547">
        <w:rPr>
          <w:lang w:val="fr-FR"/>
        </w:rPr>
        <w:t>D</w:t>
      </w:r>
      <w:r w:rsidR="00BB3EC4" w:rsidRPr="00294547">
        <w:rPr>
          <w:lang w:val="fr-FR"/>
        </w:rPr>
        <w:t>’</w:t>
      </w:r>
      <w:r w:rsidRPr="00294547">
        <w:rPr>
          <w:lang w:val="fr-FR"/>
        </w:rPr>
        <w:t>un mélange</w:t>
      </w:r>
      <w:r w:rsidR="00645590" w:rsidRPr="00294547">
        <w:rPr>
          <w:rFonts w:eastAsia="Times New Roman"/>
          <w:lang w:eastAsia="fr-FR"/>
        </w:rPr>
        <w:t xml:space="preserve"> </w:t>
      </w:r>
      <w:r w:rsidR="00645590" w:rsidRPr="00294547">
        <w:rPr>
          <w:rFonts w:eastAsia="Times New Roman"/>
          <w:lang w:val="en-GB" w:eastAsia="fr-FR"/>
        </w:rPr>
        <w:fldChar w:fldCharType="begin">
          <w:ffData>
            <w:name w:val=""/>
            <w:enabled/>
            <w:calcOnExit w:val="0"/>
            <w:checkBox>
              <w:sizeAuto/>
              <w:default w:val="0"/>
            </w:checkBox>
          </w:ffData>
        </w:fldChar>
      </w:r>
      <w:r w:rsidR="00645590" w:rsidRPr="00294547">
        <w:rPr>
          <w:rFonts w:eastAsia="Times New Roman"/>
          <w:lang w:eastAsia="fr-FR"/>
        </w:rPr>
        <w:instrText xml:space="preserve"> FORMCHECKBOX </w:instrText>
      </w:r>
      <w:r w:rsidR="00645590" w:rsidRPr="00294547">
        <w:rPr>
          <w:rFonts w:eastAsia="Times New Roman"/>
          <w:lang w:val="en-GB" w:eastAsia="fr-FR"/>
        </w:rPr>
      </w:r>
      <w:r w:rsidR="00645590" w:rsidRPr="00294547">
        <w:rPr>
          <w:rFonts w:eastAsia="Times New Roman"/>
          <w:lang w:val="en-GB" w:eastAsia="fr-FR"/>
        </w:rPr>
        <w:fldChar w:fldCharType="separate"/>
      </w:r>
      <w:r w:rsidR="00645590" w:rsidRPr="00294547">
        <w:rPr>
          <w:rFonts w:eastAsia="Times New Roman"/>
          <w:lang w:val="en-GB" w:eastAsia="fr-FR"/>
        </w:rPr>
        <w:fldChar w:fldCharType="end"/>
      </w:r>
      <w:r w:rsidR="00645590" w:rsidRPr="00294547">
        <w:rPr>
          <w:rFonts w:eastAsia="Times New Roman"/>
          <w:lang w:eastAsia="fr-FR"/>
        </w:rPr>
        <w:t>,</w:t>
      </w:r>
    </w:p>
    <w:p w14:paraId="37A50ED1" w14:textId="734D02EC" w:rsidR="00880D6E" w:rsidRPr="00294547" w:rsidRDefault="00880D6E" w:rsidP="00880D6E">
      <w:pPr>
        <w:pStyle w:val="SingleTxtG"/>
        <w:rPr>
          <w:rFonts w:asciiTheme="majorBidi" w:hAnsiTheme="majorBidi" w:cstheme="majorBidi"/>
          <w:lang w:val="fr-FR"/>
        </w:rPr>
      </w:pPr>
      <w:r w:rsidRPr="00294547">
        <w:rPr>
          <w:lang w:val="fr-FR"/>
        </w:rPr>
        <w:t xml:space="preserve">- </w:t>
      </w:r>
      <w:r w:rsidR="00645590" w:rsidRPr="00294547">
        <w:rPr>
          <w:lang w:val="fr-FR"/>
        </w:rPr>
        <w:t>D</w:t>
      </w:r>
      <w:r w:rsidR="00BB3EC4" w:rsidRPr="00294547">
        <w:rPr>
          <w:lang w:val="fr-FR"/>
        </w:rPr>
        <w:t>’</w:t>
      </w:r>
      <w:r w:rsidRPr="00294547">
        <w:rPr>
          <w:lang w:val="fr-FR"/>
        </w:rPr>
        <w:t xml:space="preserve">une solution </w:t>
      </w:r>
      <w:r w:rsidR="00645590" w:rsidRPr="00294547">
        <w:rPr>
          <w:rFonts w:eastAsia="Times New Roman"/>
          <w:lang w:val="en-GB" w:eastAsia="fr-FR"/>
        </w:rPr>
        <w:fldChar w:fldCharType="begin">
          <w:ffData>
            <w:name w:val=""/>
            <w:enabled/>
            <w:calcOnExit w:val="0"/>
            <w:checkBox>
              <w:sizeAuto/>
              <w:default w:val="0"/>
            </w:checkBox>
          </w:ffData>
        </w:fldChar>
      </w:r>
      <w:r w:rsidR="00645590" w:rsidRPr="00294547">
        <w:rPr>
          <w:rFonts w:eastAsia="Times New Roman"/>
          <w:lang w:eastAsia="fr-FR"/>
        </w:rPr>
        <w:instrText xml:space="preserve"> FORMCHECKBOX </w:instrText>
      </w:r>
      <w:r w:rsidR="00645590" w:rsidRPr="00294547">
        <w:rPr>
          <w:rFonts w:eastAsia="Times New Roman"/>
          <w:lang w:val="en-GB" w:eastAsia="fr-FR"/>
        </w:rPr>
      </w:r>
      <w:r w:rsidR="00645590" w:rsidRPr="00294547">
        <w:rPr>
          <w:rFonts w:eastAsia="Times New Roman"/>
          <w:lang w:val="en-GB" w:eastAsia="fr-FR"/>
        </w:rPr>
        <w:fldChar w:fldCharType="separate"/>
      </w:r>
      <w:r w:rsidR="00645590" w:rsidRPr="00294547">
        <w:rPr>
          <w:rFonts w:eastAsia="Times New Roman"/>
          <w:lang w:val="en-GB" w:eastAsia="fr-FR"/>
        </w:rPr>
        <w:fldChar w:fldCharType="end"/>
      </w:r>
      <w:r w:rsidR="00645590" w:rsidRPr="00294547">
        <w:rPr>
          <w:rFonts w:eastAsia="Times New Roman"/>
          <w:lang w:val="en-GB" w:eastAsia="fr-FR"/>
        </w:rPr>
        <w:t xml:space="preserve"> </w:t>
      </w:r>
      <w:r w:rsidRPr="00294547">
        <w:rPr>
          <w:lang w:val="fr-FR"/>
        </w:rPr>
        <w:t>?</w:t>
      </w:r>
    </w:p>
    <w:p w14:paraId="5236369A" w14:textId="77777777" w:rsidR="00880D6E" w:rsidRPr="00294547" w:rsidRDefault="00880D6E" w:rsidP="00880D6E">
      <w:pPr>
        <w:pStyle w:val="SingleTxtG"/>
        <w:rPr>
          <w:rFonts w:asciiTheme="majorBidi" w:hAnsiTheme="majorBidi" w:cstheme="majorBidi"/>
          <w:lang w:val="fr-FR"/>
        </w:rPr>
      </w:pPr>
      <w:r w:rsidRPr="00294547">
        <w:rPr>
          <w:lang w:val="fr-FR"/>
        </w:rPr>
        <w:t>1.2</w:t>
      </w:r>
      <w:r w:rsidRPr="00294547">
        <w:rPr>
          <w:lang w:val="fr-FR"/>
        </w:rPr>
        <w:tab/>
        <w:t>Dénomination technique (si possible nomenclature ADN ou éventuellement le Recueil IBC)</w:t>
      </w:r>
      <w:r w:rsidRPr="00294547">
        <w:rPr>
          <w:rStyle w:val="Appelnotedebasdep"/>
        </w:rPr>
        <w:footnoteReference w:id="4"/>
      </w:r>
    </w:p>
    <w:p w14:paraId="04D98126" w14:textId="5A0E5613" w:rsidR="00880D6E" w:rsidRPr="00294547" w:rsidRDefault="00880D6E" w:rsidP="00880D6E">
      <w:pPr>
        <w:pStyle w:val="SingleTxtG"/>
        <w:rPr>
          <w:rFonts w:asciiTheme="majorBidi" w:hAnsiTheme="majorBidi" w:cstheme="majorBidi"/>
          <w:b/>
          <w:lang w:val="fr-FR"/>
        </w:rPr>
      </w:pPr>
      <w:r w:rsidRPr="00294547">
        <w:rPr>
          <w:b/>
          <w:bCs/>
          <w:lang w:val="fr-FR"/>
        </w:rPr>
        <w:t>AZOTE LIQUIDE RÉFRIGÉRÉ No ONU 1977 Classe 2.3A</w:t>
      </w:r>
    </w:p>
    <w:p w14:paraId="273C420F" w14:textId="77777777" w:rsidR="00880D6E" w:rsidRPr="00294547" w:rsidRDefault="00880D6E" w:rsidP="00880D6E">
      <w:pPr>
        <w:pStyle w:val="SingleTxtG"/>
        <w:rPr>
          <w:rFonts w:asciiTheme="majorBidi" w:hAnsiTheme="majorBidi" w:cstheme="majorBidi"/>
          <w:b/>
          <w:lang w:val="fr-FR"/>
        </w:rPr>
      </w:pPr>
      <w:r w:rsidRPr="00294547">
        <w:rPr>
          <w:lang w:val="fr-FR"/>
        </w:rPr>
        <w:t>1.3</w:t>
      </w:r>
      <w:r w:rsidRPr="00294547">
        <w:rPr>
          <w:lang w:val="fr-FR"/>
        </w:rPr>
        <w:tab/>
        <w:t xml:space="preserve">Synonyme : </w:t>
      </w:r>
      <w:r w:rsidRPr="00294547">
        <w:rPr>
          <w:b/>
          <w:bCs/>
          <w:lang w:val="fr-FR"/>
        </w:rPr>
        <w:t>LIN, LN</w:t>
      </w:r>
      <w:r w:rsidRPr="00294547">
        <w:rPr>
          <w:b/>
          <w:bCs/>
          <w:vertAlign w:val="subscript"/>
          <w:lang w:val="fr-FR"/>
        </w:rPr>
        <w:t>2</w:t>
      </w:r>
    </w:p>
    <w:p w14:paraId="4DBEF637" w14:textId="77777777" w:rsidR="00880D6E" w:rsidRPr="00294547" w:rsidRDefault="00880D6E" w:rsidP="00880D6E">
      <w:pPr>
        <w:pStyle w:val="SingleTxtG"/>
        <w:rPr>
          <w:rFonts w:asciiTheme="majorBidi" w:hAnsiTheme="majorBidi" w:cstheme="majorBidi"/>
          <w:lang w:val="fr-FR"/>
        </w:rPr>
      </w:pPr>
      <w:r w:rsidRPr="00294547">
        <w:rPr>
          <w:lang w:val="fr-FR"/>
        </w:rPr>
        <w:t>1.4</w:t>
      </w:r>
      <w:r w:rsidRPr="00294547">
        <w:rPr>
          <w:lang w:val="fr-FR"/>
        </w:rPr>
        <w:tab/>
        <w:t>Nom commercial : azote liquide</w:t>
      </w:r>
    </w:p>
    <w:p w14:paraId="31F881BC" w14:textId="77777777" w:rsidR="00880D6E" w:rsidRPr="00294547" w:rsidRDefault="00880D6E" w:rsidP="00880D6E">
      <w:pPr>
        <w:pStyle w:val="SingleTxtG"/>
        <w:rPr>
          <w:rFonts w:asciiTheme="majorBidi" w:hAnsiTheme="majorBidi" w:cstheme="majorBidi"/>
          <w:lang w:val="fr-FR"/>
        </w:rPr>
      </w:pPr>
      <w:r w:rsidRPr="00294547">
        <w:rPr>
          <w:lang w:val="fr-FR"/>
        </w:rPr>
        <w:t>1.5</w:t>
      </w:r>
      <w:r w:rsidRPr="00294547">
        <w:rPr>
          <w:lang w:val="fr-FR"/>
        </w:rPr>
        <w:tab/>
        <w:t>Formule de structure et, pour les mélanges, la composition et/ou la concentration :</w:t>
      </w:r>
    </w:p>
    <w:p w14:paraId="2595D666" w14:textId="6D06AA37" w:rsidR="00880D6E" w:rsidRPr="00294547" w:rsidRDefault="00880D6E" w:rsidP="00880D6E">
      <w:pPr>
        <w:pStyle w:val="SingleTxtG"/>
        <w:rPr>
          <w:rFonts w:asciiTheme="majorBidi" w:hAnsiTheme="majorBidi" w:cstheme="majorBidi"/>
          <w:lang w:val="fr-FR"/>
        </w:rPr>
      </w:pPr>
      <w:r w:rsidRPr="00294547">
        <w:rPr>
          <w:lang w:val="fr-FR"/>
        </w:rPr>
        <w:t>N2, gaz inerte et liquide cryogénique</w:t>
      </w:r>
    </w:p>
    <w:p w14:paraId="004EDD60" w14:textId="6307E2B1" w:rsidR="00880D6E" w:rsidRPr="00294547" w:rsidRDefault="00880D6E" w:rsidP="00880D6E">
      <w:pPr>
        <w:pStyle w:val="SingleTxtG"/>
        <w:rPr>
          <w:rFonts w:asciiTheme="majorBidi" w:hAnsiTheme="majorBidi" w:cstheme="majorBidi"/>
          <w:lang w:val="fr-FR"/>
        </w:rPr>
      </w:pPr>
      <w:r w:rsidRPr="00294547">
        <w:rPr>
          <w:lang w:val="fr-FR"/>
        </w:rPr>
        <w:t>1.6</w:t>
      </w:r>
      <w:r w:rsidRPr="00294547">
        <w:rPr>
          <w:lang w:val="fr-FR"/>
        </w:rPr>
        <w:tab/>
        <w:t>Classe de danger et, le cas échéant, code de classification, groupe d</w:t>
      </w:r>
      <w:r w:rsidR="00BB3EC4" w:rsidRPr="00294547">
        <w:rPr>
          <w:lang w:val="fr-FR"/>
        </w:rPr>
        <w:t>’</w:t>
      </w:r>
      <w:r w:rsidRPr="00294547">
        <w:rPr>
          <w:lang w:val="fr-FR"/>
        </w:rPr>
        <w:t>emballage</w:t>
      </w:r>
    </w:p>
    <w:p w14:paraId="6C8F68F0" w14:textId="77777777" w:rsidR="00880D6E" w:rsidRPr="00294547" w:rsidRDefault="00880D6E" w:rsidP="00880D6E">
      <w:pPr>
        <w:pStyle w:val="SingleTxtG"/>
        <w:rPr>
          <w:rFonts w:asciiTheme="majorBidi" w:hAnsiTheme="majorBidi" w:cstheme="majorBidi"/>
          <w:b/>
          <w:lang w:val="fr-FR"/>
        </w:rPr>
      </w:pPr>
      <w:r w:rsidRPr="00294547">
        <w:rPr>
          <w:b/>
          <w:bCs/>
          <w:lang w:val="fr-FR"/>
        </w:rPr>
        <w:t>2.2</w:t>
      </w:r>
    </w:p>
    <w:p w14:paraId="54B9C0D0" w14:textId="120229F5" w:rsidR="00880D6E" w:rsidRPr="00294547" w:rsidRDefault="00880D6E" w:rsidP="00880D6E">
      <w:pPr>
        <w:pStyle w:val="SingleTxtG"/>
        <w:rPr>
          <w:rFonts w:asciiTheme="majorBidi" w:hAnsiTheme="majorBidi" w:cstheme="majorBidi"/>
          <w:lang w:val="fr-FR"/>
        </w:rPr>
      </w:pPr>
      <w:r w:rsidRPr="00294547">
        <w:rPr>
          <w:lang w:val="fr-FR"/>
        </w:rPr>
        <w:t>1.7</w:t>
      </w:r>
      <w:r w:rsidRPr="00294547">
        <w:rPr>
          <w:lang w:val="fr-FR"/>
        </w:rPr>
        <w:tab/>
        <w:t>No ONU ou numéro d</w:t>
      </w:r>
      <w:r w:rsidR="00BB3EC4" w:rsidRPr="00294547">
        <w:rPr>
          <w:lang w:val="fr-FR"/>
        </w:rPr>
        <w:t>’</w:t>
      </w:r>
      <w:r w:rsidRPr="00294547">
        <w:rPr>
          <w:lang w:val="fr-FR"/>
        </w:rPr>
        <w:t>identification de la matière (pour autant qu</w:t>
      </w:r>
      <w:r w:rsidR="00BB3EC4" w:rsidRPr="00294547">
        <w:rPr>
          <w:lang w:val="fr-FR"/>
        </w:rPr>
        <w:t>’</w:t>
      </w:r>
      <w:r w:rsidRPr="00294547">
        <w:rPr>
          <w:lang w:val="fr-FR"/>
        </w:rPr>
        <w:t>il est connu) :</w:t>
      </w:r>
    </w:p>
    <w:p w14:paraId="7526DCED" w14:textId="33BD020F" w:rsidR="00880D6E" w:rsidRPr="00294547" w:rsidRDefault="00880D6E" w:rsidP="00880D6E">
      <w:pPr>
        <w:pStyle w:val="SingleTxtG"/>
        <w:rPr>
          <w:rFonts w:asciiTheme="majorBidi" w:hAnsiTheme="majorBidi" w:cstheme="majorBidi"/>
          <w:b/>
          <w:bCs/>
          <w:lang w:val="fr-FR"/>
        </w:rPr>
      </w:pPr>
      <w:r w:rsidRPr="00294547">
        <w:rPr>
          <w:b/>
          <w:bCs/>
          <w:lang w:val="fr-FR"/>
        </w:rPr>
        <w:t>1977</w:t>
      </w:r>
    </w:p>
    <w:p w14:paraId="6EF6697B" w14:textId="77777777" w:rsidR="00880D6E" w:rsidRPr="00294547" w:rsidRDefault="00880D6E" w:rsidP="00880D6E">
      <w:pPr>
        <w:pStyle w:val="SingleTxtG"/>
        <w:rPr>
          <w:rFonts w:asciiTheme="majorBidi" w:hAnsiTheme="majorBidi" w:cstheme="majorBidi"/>
          <w:b/>
          <w:bCs/>
          <w:lang w:val="fr-FR"/>
        </w:rPr>
      </w:pPr>
      <w:r w:rsidRPr="00294547">
        <w:rPr>
          <w:b/>
          <w:bCs/>
          <w:lang w:val="fr-FR"/>
        </w:rPr>
        <w:t>2.</w:t>
      </w:r>
      <w:r w:rsidRPr="00294547">
        <w:rPr>
          <w:lang w:val="fr-FR"/>
        </w:rPr>
        <w:tab/>
      </w:r>
      <w:r w:rsidRPr="00294547">
        <w:rPr>
          <w:b/>
          <w:bCs/>
          <w:lang w:val="fr-FR"/>
        </w:rPr>
        <w:t>Caractéristiques physico-chimiques</w:t>
      </w:r>
    </w:p>
    <w:p w14:paraId="7E397769" w14:textId="77777777" w:rsidR="00880D6E" w:rsidRPr="00294547" w:rsidRDefault="00880D6E" w:rsidP="00880D6E">
      <w:pPr>
        <w:pStyle w:val="SingleTxtG"/>
        <w:rPr>
          <w:rFonts w:asciiTheme="majorBidi" w:hAnsiTheme="majorBidi" w:cstheme="majorBidi"/>
          <w:lang w:val="fr-FR"/>
        </w:rPr>
      </w:pPr>
      <w:r w:rsidRPr="00294547">
        <w:rPr>
          <w:lang w:val="fr-FR"/>
        </w:rPr>
        <w:t>2.1</w:t>
      </w:r>
      <w:r w:rsidRPr="00294547">
        <w:rPr>
          <w:lang w:val="fr-FR"/>
        </w:rPr>
        <w:tab/>
        <w:t xml:space="preserve">État pendant le transport (par exemple gaz, liquide, en fusion, …) : </w:t>
      </w:r>
      <w:r w:rsidRPr="00294547">
        <w:rPr>
          <w:b/>
          <w:bCs/>
          <w:lang w:val="fr-FR"/>
        </w:rPr>
        <w:t>liquide</w:t>
      </w:r>
    </w:p>
    <w:p w14:paraId="7DA6EE5A" w14:textId="1BDB64CE" w:rsidR="00880D6E" w:rsidRPr="00294547" w:rsidRDefault="00880D6E" w:rsidP="00880D6E">
      <w:pPr>
        <w:pStyle w:val="SingleTxtG"/>
        <w:rPr>
          <w:rFonts w:asciiTheme="majorBidi" w:hAnsiTheme="majorBidi" w:cstheme="majorBidi"/>
          <w:lang w:val="fr-FR"/>
        </w:rPr>
      </w:pPr>
      <w:r w:rsidRPr="00294547">
        <w:rPr>
          <w:lang w:val="fr-FR"/>
        </w:rPr>
        <w:t>2.2</w:t>
      </w:r>
      <w:r w:rsidRPr="00294547">
        <w:rPr>
          <w:lang w:val="fr-FR"/>
        </w:rPr>
        <w:tab/>
        <w:t>Densité relative du liquide à 20 °C ou à la température de transport si la matière doit être transportée à l</w:t>
      </w:r>
      <w:r w:rsidR="00BB3EC4" w:rsidRPr="00294547">
        <w:rPr>
          <w:lang w:val="fr-FR"/>
        </w:rPr>
        <w:t>’</w:t>
      </w:r>
      <w:r w:rsidRPr="00294547">
        <w:rPr>
          <w:lang w:val="fr-FR"/>
        </w:rPr>
        <w:t xml:space="preserve">état chauffé ou réfrigéré : </w:t>
      </w:r>
      <w:r w:rsidRPr="00294547">
        <w:rPr>
          <w:rFonts w:asciiTheme="majorBidi" w:hAnsiTheme="majorBidi" w:cstheme="majorBidi"/>
          <w:b/>
          <w:lang w:val="fr-FR"/>
        </w:rPr>
        <w:t>0,8</w:t>
      </w:r>
    </w:p>
    <w:p w14:paraId="0812F29A" w14:textId="6A65A66A" w:rsidR="00880D6E" w:rsidRPr="00294547" w:rsidRDefault="00880D6E" w:rsidP="00880D6E">
      <w:pPr>
        <w:pStyle w:val="SingleTxtG"/>
        <w:rPr>
          <w:rFonts w:asciiTheme="majorBidi" w:hAnsiTheme="majorBidi" w:cstheme="majorBidi"/>
          <w:lang w:val="fr-FR"/>
        </w:rPr>
      </w:pPr>
      <w:r w:rsidRPr="00294547">
        <w:rPr>
          <w:lang w:val="fr-FR"/>
        </w:rPr>
        <w:t>2.3</w:t>
      </w:r>
      <w:r w:rsidRPr="00294547">
        <w:rPr>
          <w:lang w:val="fr-FR"/>
        </w:rPr>
        <w:tab/>
        <w:t>Température de transport (pour les matières transportées à l</w:t>
      </w:r>
      <w:r w:rsidR="00BB3EC4" w:rsidRPr="00294547">
        <w:rPr>
          <w:lang w:val="fr-FR"/>
        </w:rPr>
        <w:t>’</w:t>
      </w:r>
      <w:r w:rsidRPr="00294547">
        <w:rPr>
          <w:lang w:val="fr-FR"/>
        </w:rPr>
        <w:t xml:space="preserve">état chauffé ou réfrigéré) : </w:t>
      </w:r>
      <w:r w:rsidRPr="00294547">
        <w:rPr>
          <w:rFonts w:asciiTheme="majorBidi" w:hAnsiTheme="majorBidi" w:cstheme="majorBidi"/>
          <w:b/>
          <w:lang w:val="fr-FR"/>
        </w:rPr>
        <w:t>-196 °C</w:t>
      </w:r>
    </w:p>
    <w:p w14:paraId="59F1B3D1" w14:textId="77777777" w:rsidR="00880D6E" w:rsidRPr="00294547" w:rsidRDefault="00880D6E" w:rsidP="00880D6E">
      <w:pPr>
        <w:pStyle w:val="SingleTxtG"/>
        <w:rPr>
          <w:rFonts w:asciiTheme="majorBidi" w:hAnsiTheme="majorBidi" w:cstheme="majorBidi"/>
          <w:lang w:val="fr-FR"/>
        </w:rPr>
      </w:pPr>
      <w:r w:rsidRPr="00294547">
        <w:rPr>
          <w:lang w:val="fr-FR"/>
        </w:rPr>
        <w:t>2.4</w:t>
      </w:r>
      <w:r w:rsidRPr="00294547">
        <w:rPr>
          <w:lang w:val="fr-FR"/>
        </w:rPr>
        <w:tab/>
        <w:t xml:space="preserve">Point de fusion ou zone de fusion </w:t>
      </w:r>
      <w:r w:rsidRPr="00294547">
        <w:rPr>
          <w:lang w:val="fr-FR"/>
        </w:rPr>
        <w:tab/>
      </w:r>
      <w:r w:rsidRPr="00294547">
        <w:rPr>
          <w:b/>
          <w:bCs/>
          <w:lang w:val="fr-FR"/>
        </w:rPr>
        <w:t>-210 °C</w:t>
      </w:r>
    </w:p>
    <w:p w14:paraId="288C49C5" w14:textId="7BF7B1C5" w:rsidR="00880D6E" w:rsidRPr="00294547" w:rsidRDefault="00880D6E" w:rsidP="00880D6E">
      <w:pPr>
        <w:pStyle w:val="SingleTxtG"/>
        <w:rPr>
          <w:rFonts w:asciiTheme="majorBidi" w:hAnsiTheme="majorBidi" w:cstheme="majorBidi"/>
          <w:lang w:val="fr-FR"/>
        </w:rPr>
      </w:pPr>
      <w:r w:rsidRPr="00294547">
        <w:rPr>
          <w:lang w:val="fr-FR"/>
        </w:rPr>
        <w:t>2.5</w:t>
      </w:r>
      <w:r w:rsidRPr="00294547">
        <w:rPr>
          <w:lang w:val="fr-FR"/>
        </w:rPr>
        <w:tab/>
        <w:t>Point d</w:t>
      </w:r>
      <w:r w:rsidR="00BB3EC4" w:rsidRPr="00294547">
        <w:rPr>
          <w:lang w:val="fr-FR"/>
        </w:rPr>
        <w:t>’</w:t>
      </w:r>
      <w:r w:rsidRPr="00294547">
        <w:rPr>
          <w:lang w:val="fr-FR"/>
        </w:rPr>
        <w:t>ébullition ou zone d</w:t>
      </w:r>
      <w:r w:rsidR="00BB3EC4" w:rsidRPr="00294547">
        <w:rPr>
          <w:lang w:val="fr-FR"/>
        </w:rPr>
        <w:t>’</w:t>
      </w:r>
      <w:r w:rsidRPr="00294547">
        <w:rPr>
          <w:lang w:val="fr-FR"/>
        </w:rPr>
        <w:t xml:space="preserve">ébullition : </w:t>
      </w:r>
      <w:r w:rsidRPr="00294547">
        <w:rPr>
          <w:b/>
          <w:bCs/>
          <w:lang w:val="fr-FR"/>
        </w:rPr>
        <w:t>-195,8 °C</w:t>
      </w:r>
    </w:p>
    <w:p w14:paraId="28F6D32C" w14:textId="77777777" w:rsidR="00880D6E" w:rsidRPr="00294547" w:rsidRDefault="00880D6E" w:rsidP="00880D6E">
      <w:pPr>
        <w:pStyle w:val="SingleTxtG"/>
        <w:rPr>
          <w:rFonts w:asciiTheme="majorBidi" w:hAnsiTheme="majorBidi" w:cstheme="majorBidi"/>
        </w:rPr>
      </w:pPr>
      <w:r w:rsidRPr="00294547">
        <w:rPr>
          <w:lang w:val="fr-FR"/>
        </w:rPr>
        <w:t>2.6</w:t>
      </w:r>
      <w:r w:rsidRPr="00294547">
        <w:rPr>
          <w:lang w:val="fr-FR"/>
        </w:rPr>
        <w:tab/>
        <w:t>Pression de vapeur à :</w:t>
      </w:r>
    </w:p>
    <w:tbl>
      <w:tblPr>
        <w:tblStyle w:val="Grilledutableau"/>
        <w:tblW w:w="7370" w:type="dxa"/>
        <w:tblInd w:w="1134" w:type="dxa"/>
        <w:tblLayout w:type="fixed"/>
        <w:tblLook w:val="04A0" w:firstRow="1" w:lastRow="0" w:firstColumn="1" w:lastColumn="0" w:noHBand="0" w:noVBand="1"/>
      </w:tblPr>
      <w:tblGrid>
        <w:gridCol w:w="4705"/>
        <w:gridCol w:w="2665"/>
      </w:tblGrid>
      <w:tr w:rsidR="00880D6E" w:rsidRPr="00294547" w14:paraId="3098E2FF" w14:textId="77777777" w:rsidTr="005051E7">
        <w:tc>
          <w:tcPr>
            <w:tcW w:w="4253" w:type="dxa"/>
          </w:tcPr>
          <w:p w14:paraId="20101933" w14:textId="77777777" w:rsidR="00880D6E" w:rsidRPr="00294547" w:rsidRDefault="00880D6E" w:rsidP="005051E7">
            <w:pPr>
              <w:spacing w:before="60" w:after="60"/>
              <w:ind w:left="57" w:right="57"/>
              <w:rPr>
                <w:rFonts w:asciiTheme="majorBidi" w:hAnsiTheme="majorBidi" w:cstheme="majorBidi"/>
              </w:rPr>
            </w:pPr>
            <w:r w:rsidRPr="00294547">
              <w:rPr>
                <w:lang w:val="fr-FR"/>
              </w:rPr>
              <w:t>15 °C</w:t>
            </w:r>
          </w:p>
        </w:tc>
        <w:tc>
          <w:tcPr>
            <w:tcW w:w="2409" w:type="dxa"/>
          </w:tcPr>
          <w:p w14:paraId="24A387AE" w14:textId="77777777" w:rsidR="00880D6E" w:rsidRPr="00294547" w:rsidRDefault="00880D6E" w:rsidP="005051E7">
            <w:pPr>
              <w:spacing w:before="60" w:after="60"/>
              <w:ind w:left="57" w:right="57"/>
              <w:rPr>
                <w:rFonts w:asciiTheme="majorBidi" w:hAnsiTheme="majorBidi" w:cstheme="majorBidi"/>
              </w:rPr>
            </w:pPr>
            <w:r w:rsidRPr="00294547">
              <w:rPr>
                <w:b/>
                <w:bCs/>
                <w:lang w:val="fr-FR"/>
              </w:rPr>
              <w:t>sans objet</w:t>
            </w:r>
          </w:p>
        </w:tc>
      </w:tr>
      <w:tr w:rsidR="00880D6E" w:rsidRPr="00294547" w14:paraId="3AE732E1" w14:textId="77777777" w:rsidTr="005051E7">
        <w:tc>
          <w:tcPr>
            <w:tcW w:w="4253" w:type="dxa"/>
          </w:tcPr>
          <w:p w14:paraId="744920BB" w14:textId="77777777" w:rsidR="00880D6E" w:rsidRPr="00294547" w:rsidRDefault="00880D6E" w:rsidP="005051E7">
            <w:pPr>
              <w:spacing w:before="60" w:after="60"/>
              <w:ind w:left="57" w:right="57"/>
              <w:rPr>
                <w:rFonts w:asciiTheme="majorBidi" w:hAnsiTheme="majorBidi" w:cstheme="majorBidi"/>
              </w:rPr>
            </w:pPr>
            <w:r w:rsidRPr="00294547">
              <w:rPr>
                <w:lang w:val="fr-FR"/>
              </w:rPr>
              <w:t>20 °C</w:t>
            </w:r>
          </w:p>
        </w:tc>
        <w:tc>
          <w:tcPr>
            <w:tcW w:w="2409" w:type="dxa"/>
          </w:tcPr>
          <w:p w14:paraId="3479ACCE" w14:textId="77777777" w:rsidR="00880D6E" w:rsidRPr="00294547" w:rsidRDefault="00880D6E" w:rsidP="005051E7">
            <w:pPr>
              <w:spacing w:before="60" w:after="60"/>
              <w:ind w:left="57" w:right="57"/>
              <w:rPr>
                <w:rFonts w:asciiTheme="majorBidi" w:hAnsiTheme="majorBidi" w:cstheme="majorBidi"/>
              </w:rPr>
            </w:pPr>
            <w:r w:rsidRPr="00294547">
              <w:rPr>
                <w:b/>
                <w:bCs/>
                <w:lang w:val="fr-FR"/>
              </w:rPr>
              <w:t>sans objet</w:t>
            </w:r>
          </w:p>
        </w:tc>
      </w:tr>
      <w:tr w:rsidR="00880D6E" w:rsidRPr="00294547" w14:paraId="5547E61D" w14:textId="77777777" w:rsidTr="005051E7">
        <w:tc>
          <w:tcPr>
            <w:tcW w:w="4253" w:type="dxa"/>
          </w:tcPr>
          <w:p w14:paraId="5297A59F" w14:textId="77777777" w:rsidR="00880D6E" w:rsidRPr="00294547" w:rsidRDefault="00880D6E" w:rsidP="005051E7">
            <w:pPr>
              <w:spacing w:before="60" w:after="60"/>
              <w:ind w:left="57" w:right="57"/>
              <w:rPr>
                <w:rFonts w:asciiTheme="majorBidi" w:hAnsiTheme="majorBidi" w:cstheme="majorBidi"/>
              </w:rPr>
            </w:pPr>
            <w:r w:rsidRPr="00294547">
              <w:rPr>
                <w:lang w:val="fr-FR"/>
              </w:rPr>
              <w:t>30 °C</w:t>
            </w:r>
          </w:p>
        </w:tc>
        <w:tc>
          <w:tcPr>
            <w:tcW w:w="2409" w:type="dxa"/>
          </w:tcPr>
          <w:p w14:paraId="1EB9B455" w14:textId="77777777" w:rsidR="00880D6E" w:rsidRPr="00294547" w:rsidRDefault="00880D6E" w:rsidP="005051E7">
            <w:pPr>
              <w:spacing w:before="60" w:after="60"/>
              <w:ind w:left="57" w:right="57"/>
              <w:rPr>
                <w:rFonts w:asciiTheme="majorBidi" w:hAnsiTheme="majorBidi" w:cstheme="majorBidi"/>
              </w:rPr>
            </w:pPr>
            <w:r w:rsidRPr="00294547">
              <w:rPr>
                <w:b/>
                <w:bCs/>
                <w:lang w:val="fr-FR"/>
              </w:rPr>
              <w:t>sans objet</w:t>
            </w:r>
          </w:p>
        </w:tc>
      </w:tr>
      <w:tr w:rsidR="00880D6E" w:rsidRPr="00294547" w14:paraId="7722B96E" w14:textId="77777777" w:rsidTr="005051E7">
        <w:tc>
          <w:tcPr>
            <w:tcW w:w="4253" w:type="dxa"/>
          </w:tcPr>
          <w:p w14:paraId="4253BA15" w14:textId="77777777" w:rsidR="00880D6E" w:rsidRPr="00294547" w:rsidRDefault="00880D6E" w:rsidP="005051E7">
            <w:pPr>
              <w:spacing w:before="60" w:after="60"/>
              <w:ind w:left="57" w:right="57"/>
              <w:rPr>
                <w:rFonts w:asciiTheme="majorBidi" w:hAnsiTheme="majorBidi" w:cstheme="majorBidi"/>
              </w:rPr>
            </w:pPr>
            <w:r w:rsidRPr="00294547">
              <w:rPr>
                <w:lang w:val="fr-FR"/>
              </w:rPr>
              <w:t>37,8 °C</w:t>
            </w:r>
          </w:p>
        </w:tc>
        <w:tc>
          <w:tcPr>
            <w:tcW w:w="2409" w:type="dxa"/>
          </w:tcPr>
          <w:p w14:paraId="21167F6A" w14:textId="77777777" w:rsidR="00880D6E" w:rsidRPr="00294547" w:rsidRDefault="00880D6E" w:rsidP="005051E7">
            <w:pPr>
              <w:spacing w:before="60" w:after="60"/>
              <w:ind w:left="57" w:right="57"/>
              <w:rPr>
                <w:rFonts w:asciiTheme="majorBidi" w:hAnsiTheme="majorBidi" w:cstheme="majorBidi"/>
                <w:b/>
              </w:rPr>
            </w:pPr>
            <w:r w:rsidRPr="00294547">
              <w:rPr>
                <w:b/>
                <w:bCs/>
                <w:lang w:val="fr-FR"/>
              </w:rPr>
              <w:t>sans objet</w:t>
            </w:r>
          </w:p>
        </w:tc>
      </w:tr>
      <w:tr w:rsidR="00880D6E" w:rsidRPr="00294547" w14:paraId="25DD99BE" w14:textId="77777777" w:rsidTr="005051E7">
        <w:tc>
          <w:tcPr>
            <w:tcW w:w="4253" w:type="dxa"/>
          </w:tcPr>
          <w:p w14:paraId="0A30AC72" w14:textId="77777777" w:rsidR="00880D6E" w:rsidRPr="00294547" w:rsidRDefault="00880D6E" w:rsidP="005051E7">
            <w:pPr>
              <w:spacing w:before="60" w:after="60"/>
              <w:ind w:left="57" w:right="57"/>
              <w:rPr>
                <w:rFonts w:asciiTheme="majorBidi" w:hAnsiTheme="majorBidi" w:cstheme="majorBidi"/>
              </w:rPr>
            </w:pPr>
            <w:r w:rsidRPr="00294547">
              <w:rPr>
                <w:lang w:val="fr-FR"/>
              </w:rPr>
              <w:t>50 °C</w:t>
            </w:r>
          </w:p>
        </w:tc>
        <w:tc>
          <w:tcPr>
            <w:tcW w:w="2409" w:type="dxa"/>
          </w:tcPr>
          <w:p w14:paraId="08545215" w14:textId="77777777" w:rsidR="00880D6E" w:rsidRPr="00294547" w:rsidRDefault="00880D6E" w:rsidP="005051E7">
            <w:pPr>
              <w:spacing w:before="60" w:after="60"/>
              <w:ind w:left="57" w:right="57"/>
              <w:rPr>
                <w:rFonts w:asciiTheme="majorBidi" w:hAnsiTheme="majorBidi" w:cstheme="majorBidi"/>
                <w:b/>
              </w:rPr>
            </w:pPr>
            <w:r w:rsidRPr="00294547">
              <w:rPr>
                <w:b/>
                <w:bCs/>
                <w:lang w:val="fr-FR"/>
              </w:rPr>
              <w:t>sans objet</w:t>
            </w:r>
          </w:p>
        </w:tc>
      </w:tr>
      <w:tr w:rsidR="00880D6E" w:rsidRPr="00294547" w14:paraId="51EC59C8" w14:textId="77777777" w:rsidTr="005051E7">
        <w:tc>
          <w:tcPr>
            <w:tcW w:w="4253" w:type="dxa"/>
          </w:tcPr>
          <w:p w14:paraId="415FC4A5" w14:textId="77777777" w:rsidR="00880D6E" w:rsidRPr="00294547" w:rsidRDefault="00880D6E" w:rsidP="005051E7">
            <w:pPr>
              <w:spacing w:before="60" w:after="60"/>
              <w:ind w:left="57" w:right="57"/>
              <w:rPr>
                <w:rFonts w:asciiTheme="majorBidi" w:hAnsiTheme="majorBidi" w:cstheme="majorBidi"/>
                <w:lang w:val="fr-FR"/>
              </w:rPr>
            </w:pPr>
            <w:r w:rsidRPr="00294547">
              <w:rPr>
                <w:lang w:val="fr-FR"/>
              </w:rPr>
              <w:t>pour les gaz liquéfiés, pression de vapeur à 70 °C</w:t>
            </w:r>
          </w:p>
        </w:tc>
        <w:tc>
          <w:tcPr>
            <w:tcW w:w="2409" w:type="dxa"/>
          </w:tcPr>
          <w:p w14:paraId="1207D7BE" w14:textId="77777777" w:rsidR="00880D6E" w:rsidRPr="00294547" w:rsidRDefault="00880D6E" w:rsidP="005051E7">
            <w:pPr>
              <w:spacing w:before="60" w:after="60"/>
              <w:ind w:left="57" w:right="57"/>
              <w:rPr>
                <w:rFonts w:asciiTheme="majorBidi" w:hAnsiTheme="majorBidi" w:cstheme="majorBidi"/>
                <w:b/>
              </w:rPr>
            </w:pPr>
            <w:r w:rsidRPr="00294547">
              <w:rPr>
                <w:b/>
                <w:bCs/>
                <w:lang w:val="fr-FR"/>
              </w:rPr>
              <w:t>sans objet</w:t>
            </w:r>
          </w:p>
        </w:tc>
      </w:tr>
      <w:tr w:rsidR="00880D6E" w:rsidRPr="00294547" w14:paraId="1AE312A7" w14:textId="77777777" w:rsidTr="005051E7">
        <w:tc>
          <w:tcPr>
            <w:tcW w:w="4253" w:type="dxa"/>
          </w:tcPr>
          <w:p w14:paraId="733D2B9D" w14:textId="77777777" w:rsidR="00880D6E" w:rsidRPr="00294547" w:rsidRDefault="00880D6E" w:rsidP="005051E7">
            <w:pPr>
              <w:spacing w:before="60" w:after="60"/>
              <w:ind w:left="57" w:right="57"/>
              <w:rPr>
                <w:rFonts w:asciiTheme="majorBidi" w:hAnsiTheme="majorBidi" w:cstheme="majorBidi"/>
                <w:lang w:val="fr-FR"/>
              </w:rPr>
            </w:pPr>
            <w:r w:rsidRPr="00294547">
              <w:rPr>
                <w:lang w:val="fr-FR"/>
              </w:rPr>
              <w:t>pour les gaz permanents, pression de chargement à 15 °C</w:t>
            </w:r>
          </w:p>
        </w:tc>
        <w:tc>
          <w:tcPr>
            <w:tcW w:w="2409" w:type="dxa"/>
          </w:tcPr>
          <w:p w14:paraId="0CBF1DB3" w14:textId="77777777" w:rsidR="00880D6E" w:rsidRPr="00294547" w:rsidRDefault="00880D6E" w:rsidP="005051E7">
            <w:pPr>
              <w:spacing w:before="60" w:after="60"/>
              <w:ind w:left="57" w:right="57"/>
              <w:rPr>
                <w:rFonts w:asciiTheme="majorBidi" w:hAnsiTheme="majorBidi" w:cstheme="majorBidi"/>
                <w:b/>
              </w:rPr>
            </w:pPr>
            <w:r w:rsidRPr="00294547">
              <w:rPr>
                <w:b/>
                <w:bCs/>
                <w:lang w:val="fr-FR"/>
              </w:rPr>
              <w:t>sans objet</w:t>
            </w:r>
          </w:p>
        </w:tc>
      </w:tr>
    </w:tbl>
    <w:p w14:paraId="425A5591" w14:textId="6C359F1A" w:rsidR="00880D6E" w:rsidRPr="00294547" w:rsidRDefault="00880D6E" w:rsidP="005051E7">
      <w:pPr>
        <w:pStyle w:val="SingleTxtG"/>
        <w:spacing w:before="120"/>
        <w:rPr>
          <w:rFonts w:asciiTheme="majorBidi" w:hAnsiTheme="majorBidi" w:cstheme="majorBidi"/>
          <w:lang w:val="fr-FR"/>
        </w:rPr>
      </w:pPr>
      <w:r w:rsidRPr="00294547">
        <w:rPr>
          <w:lang w:val="fr-FR"/>
        </w:rPr>
        <w:t>2.7</w:t>
      </w:r>
      <w:r w:rsidRPr="00294547">
        <w:rPr>
          <w:lang w:val="fr-FR"/>
        </w:rPr>
        <w:tab/>
        <w:t xml:space="preserve">Coefficient de dilatation cubique : </w:t>
      </w:r>
      <w:r w:rsidRPr="00294547">
        <w:rPr>
          <w:b/>
          <w:bCs/>
          <w:lang w:val="fr-FR"/>
        </w:rPr>
        <w:t>0,0058 K</w:t>
      </w:r>
      <w:r w:rsidRPr="00294547">
        <w:rPr>
          <w:b/>
          <w:bCs/>
          <w:vertAlign w:val="superscript"/>
          <w:lang w:val="fr-FR"/>
        </w:rPr>
        <w:t>-1</w:t>
      </w:r>
    </w:p>
    <w:p w14:paraId="1E9179A3" w14:textId="09BB75C0" w:rsidR="00880D6E" w:rsidRPr="00294547" w:rsidRDefault="00880D6E" w:rsidP="00880D6E">
      <w:pPr>
        <w:pStyle w:val="SingleTxtG"/>
        <w:rPr>
          <w:rFonts w:asciiTheme="majorBidi" w:hAnsiTheme="majorBidi" w:cstheme="majorBidi"/>
          <w:lang w:val="fr-FR"/>
        </w:rPr>
      </w:pPr>
      <w:r w:rsidRPr="00294547">
        <w:rPr>
          <w:lang w:val="fr-FR"/>
        </w:rPr>
        <w:t>2.8</w:t>
      </w:r>
      <w:r w:rsidRPr="00294547">
        <w:rPr>
          <w:lang w:val="fr-FR"/>
        </w:rPr>
        <w:tab/>
        <w:t>Solubilité dans l</w:t>
      </w:r>
      <w:r w:rsidR="00BB3EC4" w:rsidRPr="00294547">
        <w:rPr>
          <w:lang w:val="fr-FR"/>
        </w:rPr>
        <w:t>’</w:t>
      </w:r>
      <w:r w:rsidRPr="00294547">
        <w:rPr>
          <w:lang w:val="fr-FR"/>
        </w:rPr>
        <w:t>eau à 20 °C</w:t>
      </w:r>
    </w:p>
    <w:p w14:paraId="4DF43383" w14:textId="63BFBEA4" w:rsidR="00880D6E" w:rsidRPr="00294547" w:rsidRDefault="00880D6E" w:rsidP="00880D6E">
      <w:pPr>
        <w:pStyle w:val="SingleTxtG"/>
        <w:rPr>
          <w:rFonts w:asciiTheme="majorBidi" w:hAnsiTheme="majorBidi" w:cstheme="majorBidi"/>
          <w:lang w:val="fr-FR"/>
        </w:rPr>
      </w:pPr>
      <w:r w:rsidRPr="00294547">
        <w:rPr>
          <w:lang w:val="fr-FR"/>
        </w:rPr>
        <w:t xml:space="preserve">Indication de la concentration de saturation </w:t>
      </w:r>
      <w:r w:rsidRPr="00294547">
        <w:rPr>
          <w:b/>
          <w:bCs/>
          <w:lang w:val="fr-FR"/>
        </w:rPr>
        <w:t>20 mg/l</w:t>
      </w:r>
    </w:p>
    <w:p w14:paraId="2C690581" w14:textId="4E01962F" w:rsidR="00880D6E" w:rsidRPr="00294547" w:rsidRDefault="00880D6E" w:rsidP="00880D6E">
      <w:pPr>
        <w:pStyle w:val="SingleTxtG"/>
        <w:rPr>
          <w:rFonts w:asciiTheme="majorBidi" w:hAnsiTheme="majorBidi" w:cstheme="majorBidi"/>
          <w:lang w:val="fr-FR"/>
        </w:rPr>
      </w:pPr>
      <w:r w:rsidRPr="00294547">
        <w:rPr>
          <w:lang w:val="fr-FR"/>
        </w:rPr>
        <w:t>ou</w:t>
      </w:r>
    </w:p>
    <w:p w14:paraId="5404E254" w14:textId="767E2B4C" w:rsidR="00880D6E" w:rsidRPr="00294547" w:rsidRDefault="00880D6E" w:rsidP="00880D6E">
      <w:pPr>
        <w:pStyle w:val="SingleTxtG"/>
        <w:rPr>
          <w:lang w:val="fr-FR"/>
        </w:rPr>
      </w:pPr>
      <w:r w:rsidRPr="00294547">
        <w:rPr>
          <w:lang w:val="fr-FR"/>
        </w:rPr>
        <w:t>Miscibilité dans l</w:t>
      </w:r>
      <w:r w:rsidR="00BB3EC4" w:rsidRPr="00294547">
        <w:rPr>
          <w:lang w:val="fr-FR"/>
        </w:rPr>
        <w:t>’</w:t>
      </w:r>
      <w:r w:rsidRPr="00294547">
        <w:rPr>
          <w:lang w:val="fr-FR"/>
        </w:rPr>
        <w:t>eau à 15 °C</w:t>
      </w:r>
    </w:p>
    <w:p w14:paraId="47F1855D" w14:textId="7D09B0C6" w:rsidR="00A946C6" w:rsidRPr="00294547" w:rsidRDefault="00A946C6" w:rsidP="00880D6E">
      <w:pPr>
        <w:pStyle w:val="SingleTxtG"/>
        <w:rPr>
          <w:rFonts w:asciiTheme="majorBidi" w:hAnsiTheme="majorBidi" w:cstheme="majorBidi"/>
          <w:lang w:val="fr-FR"/>
        </w:rPr>
      </w:pPr>
      <w:r w:rsidRPr="00294547">
        <w:rPr>
          <w:rFonts w:eastAsia="Times New Roman"/>
          <w:b/>
          <w:lang w:val="en-GB" w:eastAsia="fr-FR"/>
        </w:rPr>
        <w:fldChar w:fldCharType="begin">
          <w:ffData>
            <w:name w:val="Selectievakje1"/>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Pr="00294547">
        <w:rPr>
          <w:rFonts w:eastAsia="Times New Roman"/>
          <w:lang w:eastAsia="fr-FR"/>
        </w:rPr>
        <w:t xml:space="preserve">  </w:t>
      </w:r>
      <w:r w:rsidRPr="00294547">
        <w:rPr>
          <w:lang w:val="fr-FR"/>
        </w:rPr>
        <w:t>e</w:t>
      </w:r>
      <w:r w:rsidRPr="00294547">
        <w:rPr>
          <w:lang w:val="fr-FR"/>
        </w:rPr>
        <w:t>ntière</w:t>
      </w:r>
      <w:r w:rsidRPr="00294547">
        <w:rPr>
          <w:rFonts w:eastAsia="Times New Roman"/>
          <w:lang w:eastAsia="fr-FR"/>
        </w:rPr>
        <w:tab/>
      </w:r>
      <w:r w:rsidRPr="00294547">
        <w:rPr>
          <w:rFonts w:eastAsia="Times New Roman"/>
          <w:b/>
          <w:lang w:val="en-GB" w:eastAsia="fr-FR"/>
        </w:rPr>
        <w:fldChar w:fldCharType="begin">
          <w:ffData>
            <w:name w:val="Selectievakje1"/>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Pr="00294547">
        <w:rPr>
          <w:rFonts w:eastAsia="Times New Roman"/>
          <w:lang w:eastAsia="fr-FR"/>
        </w:rPr>
        <w:t xml:space="preserve">  </w:t>
      </w:r>
      <w:r w:rsidRPr="00294547">
        <w:rPr>
          <w:lang w:val="fr-FR"/>
        </w:rPr>
        <w:t>partielle</w:t>
      </w:r>
      <w:r w:rsidRPr="00294547">
        <w:rPr>
          <w:rFonts w:eastAsia="Times New Roman"/>
          <w:lang w:eastAsia="fr-FR"/>
        </w:rPr>
        <w:tab/>
      </w:r>
      <w:r w:rsidRPr="00294547">
        <w:rPr>
          <w:rFonts w:eastAsia="Times New Roman"/>
          <w:b/>
          <w:lang w:val="en-GB" w:eastAsia="fr-FR"/>
        </w:rPr>
        <w:fldChar w:fldCharType="begin">
          <w:ffData>
            <w:name w:val=""/>
            <w:enabled/>
            <w:calcOnExit w:val="0"/>
            <w:checkBox>
              <w:sizeAuto/>
              <w:default w:val="1"/>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Pr="00294547">
        <w:rPr>
          <w:rFonts w:eastAsia="Times New Roman"/>
          <w:lang w:eastAsia="fr-FR"/>
        </w:rPr>
        <w:t xml:space="preserve">  </w:t>
      </w:r>
      <w:r w:rsidRPr="00294547">
        <w:rPr>
          <w:lang w:val="fr-FR"/>
        </w:rPr>
        <w:t>nulle</w:t>
      </w:r>
    </w:p>
    <w:p w14:paraId="6E03100F" w14:textId="789016BA" w:rsidR="00880D6E" w:rsidRPr="00294547" w:rsidRDefault="00880D6E" w:rsidP="00880D6E">
      <w:pPr>
        <w:pStyle w:val="SingleTxtG"/>
        <w:rPr>
          <w:rFonts w:asciiTheme="majorBidi" w:hAnsiTheme="majorBidi" w:cstheme="majorBidi"/>
          <w:lang w:val="fr-FR"/>
        </w:rPr>
      </w:pPr>
      <w:r w:rsidRPr="00294547">
        <w:rPr>
          <w:lang w:val="fr-FR"/>
        </w:rPr>
        <w:t>(Si possible, dans les cas de solutions et mélanges, indiquer la concentration)</w:t>
      </w:r>
    </w:p>
    <w:p w14:paraId="068C0AA3" w14:textId="77777777" w:rsidR="00880D6E" w:rsidRPr="00294547" w:rsidRDefault="00880D6E" w:rsidP="00880D6E">
      <w:pPr>
        <w:pStyle w:val="SingleTxtG"/>
        <w:rPr>
          <w:rFonts w:asciiTheme="majorBidi" w:hAnsiTheme="majorBidi" w:cstheme="majorBidi"/>
          <w:lang w:val="fr-FR"/>
        </w:rPr>
      </w:pPr>
      <w:r w:rsidRPr="00294547">
        <w:rPr>
          <w:lang w:val="fr-FR"/>
        </w:rPr>
        <w:t>2.9</w:t>
      </w:r>
      <w:r w:rsidRPr="00294547">
        <w:rPr>
          <w:lang w:val="fr-FR"/>
        </w:rPr>
        <w:tab/>
        <w:t xml:space="preserve">Couleur : </w:t>
      </w:r>
      <w:r w:rsidRPr="00294547">
        <w:rPr>
          <w:b/>
          <w:bCs/>
          <w:lang w:val="fr-FR"/>
        </w:rPr>
        <w:t>incolore</w:t>
      </w:r>
    </w:p>
    <w:p w14:paraId="4580B401" w14:textId="77777777" w:rsidR="00880D6E" w:rsidRPr="00294547" w:rsidRDefault="00880D6E" w:rsidP="00880D6E">
      <w:pPr>
        <w:pStyle w:val="SingleTxtG"/>
        <w:rPr>
          <w:rFonts w:asciiTheme="majorBidi" w:hAnsiTheme="majorBidi" w:cstheme="majorBidi"/>
          <w:lang w:val="fr-FR"/>
        </w:rPr>
      </w:pPr>
      <w:r w:rsidRPr="00294547">
        <w:rPr>
          <w:lang w:val="fr-FR"/>
        </w:rPr>
        <w:t>2.10</w:t>
      </w:r>
      <w:r w:rsidRPr="00294547">
        <w:rPr>
          <w:lang w:val="fr-FR"/>
        </w:rPr>
        <w:tab/>
        <w:t xml:space="preserve">Odeur : </w:t>
      </w:r>
      <w:r w:rsidRPr="00294547">
        <w:rPr>
          <w:b/>
          <w:bCs/>
          <w:lang w:val="fr-FR"/>
        </w:rPr>
        <w:t>inodore</w:t>
      </w:r>
    </w:p>
    <w:p w14:paraId="75866B51" w14:textId="77777777" w:rsidR="00880D6E" w:rsidRPr="00294547" w:rsidRDefault="00880D6E" w:rsidP="00880D6E">
      <w:pPr>
        <w:pStyle w:val="SingleTxtG"/>
        <w:rPr>
          <w:rFonts w:asciiTheme="majorBidi" w:hAnsiTheme="majorBidi" w:cstheme="majorBidi"/>
          <w:lang w:val="fr-FR"/>
        </w:rPr>
      </w:pPr>
      <w:r w:rsidRPr="00294547">
        <w:rPr>
          <w:lang w:val="fr-FR"/>
        </w:rPr>
        <w:t>2.11</w:t>
      </w:r>
      <w:r w:rsidRPr="00294547">
        <w:rPr>
          <w:lang w:val="fr-FR"/>
        </w:rPr>
        <w:tab/>
        <w:t xml:space="preserve">Viscosité : </w:t>
      </w:r>
      <w:r w:rsidRPr="00294547">
        <w:rPr>
          <w:b/>
          <w:bCs/>
          <w:lang w:val="fr-FR"/>
        </w:rPr>
        <w:t>0,174</w:t>
      </w:r>
      <w:r w:rsidRPr="00294547">
        <w:rPr>
          <w:lang w:val="fr-FR"/>
        </w:rPr>
        <w:t xml:space="preserve"> mm</w:t>
      </w:r>
      <w:r w:rsidRPr="00294547">
        <w:rPr>
          <w:vertAlign w:val="superscript"/>
          <w:lang w:val="fr-FR"/>
        </w:rPr>
        <w:t>2</w:t>
      </w:r>
      <w:r w:rsidRPr="00294547">
        <w:rPr>
          <w:lang w:val="fr-FR"/>
        </w:rPr>
        <w:t>/s</w:t>
      </w:r>
    </w:p>
    <w:p w14:paraId="40D00447" w14:textId="56632D7B" w:rsidR="00880D6E" w:rsidRPr="00294547" w:rsidRDefault="00880D6E" w:rsidP="00880D6E">
      <w:pPr>
        <w:pStyle w:val="SingleTxtG"/>
        <w:rPr>
          <w:rFonts w:asciiTheme="majorBidi" w:hAnsiTheme="majorBidi" w:cstheme="majorBidi"/>
          <w:lang w:val="fr-FR"/>
        </w:rPr>
      </w:pPr>
      <w:r w:rsidRPr="00294547">
        <w:rPr>
          <w:lang w:val="fr-FR"/>
        </w:rPr>
        <w:t>2.12</w:t>
      </w:r>
      <w:r w:rsidRPr="00294547">
        <w:rPr>
          <w:lang w:val="fr-FR"/>
        </w:rPr>
        <w:tab/>
        <w:t>Temps d</w:t>
      </w:r>
      <w:r w:rsidR="00BB3EC4" w:rsidRPr="00294547">
        <w:rPr>
          <w:lang w:val="fr-FR"/>
        </w:rPr>
        <w:t>’</w:t>
      </w:r>
      <w:r w:rsidRPr="00294547">
        <w:rPr>
          <w:lang w:val="fr-FR"/>
        </w:rPr>
        <w:t xml:space="preserve">écoulement (ISO 2431-1996) : </w:t>
      </w:r>
      <w:r w:rsidRPr="00294547">
        <w:rPr>
          <w:b/>
          <w:bCs/>
          <w:lang w:val="fr-FR"/>
        </w:rPr>
        <w:t>sans objet</w:t>
      </w:r>
    </w:p>
    <w:p w14:paraId="0740E965" w14:textId="77777777" w:rsidR="00880D6E" w:rsidRPr="00294547" w:rsidRDefault="00880D6E" w:rsidP="00880D6E">
      <w:pPr>
        <w:pStyle w:val="SingleTxtG"/>
        <w:rPr>
          <w:rFonts w:asciiTheme="majorBidi" w:hAnsiTheme="majorBidi" w:cstheme="majorBidi"/>
          <w:lang w:val="fr-FR"/>
        </w:rPr>
      </w:pPr>
      <w:r w:rsidRPr="00294547">
        <w:rPr>
          <w:lang w:val="fr-FR"/>
        </w:rPr>
        <w:t>2.13</w:t>
      </w:r>
      <w:r w:rsidRPr="00294547">
        <w:rPr>
          <w:lang w:val="fr-FR"/>
        </w:rPr>
        <w:tab/>
        <w:t xml:space="preserve">Essai de séparation des solvants : </w:t>
      </w:r>
      <w:r w:rsidRPr="00294547">
        <w:rPr>
          <w:b/>
          <w:bCs/>
          <w:lang w:val="fr-FR"/>
        </w:rPr>
        <w:t>sans objet</w:t>
      </w:r>
    </w:p>
    <w:p w14:paraId="604673BF" w14:textId="77777777" w:rsidR="00880D6E" w:rsidRPr="00294547" w:rsidRDefault="00880D6E" w:rsidP="00880D6E">
      <w:pPr>
        <w:pStyle w:val="SingleTxtG"/>
        <w:rPr>
          <w:rFonts w:asciiTheme="majorBidi" w:hAnsiTheme="majorBidi" w:cstheme="majorBidi"/>
          <w:lang w:val="fr-FR"/>
        </w:rPr>
      </w:pPr>
      <w:r w:rsidRPr="00294547">
        <w:rPr>
          <w:lang w:val="fr-FR"/>
        </w:rPr>
        <w:t>2.14</w:t>
      </w:r>
      <w:r w:rsidRPr="00294547">
        <w:rPr>
          <w:lang w:val="fr-FR"/>
        </w:rPr>
        <w:tab/>
        <w:t xml:space="preserve">pH de la matière ou de la solution aqueuse (indiquer la concentration) : </w:t>
      </w:r>
      <w:r w:rsidRPr="00294547">
        <w:rPr>
          <w:b/>
          <w:bCs/>
          <w:lang w:val="fr-FR"/>
        </w:rPr>
        <w:t>sans objet</w:t>
      </w:r>
    </w:p>
    <w:p w14:paraId="09D35F1A" w14:textId="77777777" w:rsidR="00880D6E" w:rsidRPr="00294547" w:rsidRDefault="00880D6E" w:rsidP="00880D6E">
      <w:pPr>
        <w:pStyle w:val="SingleTxtG"/>
        <w:rPr>
          <w:rFonts w:asciiTheme="majorBidi" w:hAnsiTheme="majorBidi" w:cstheme="majorBidi"/>
          <w:lang w:val="fr-FR"/>
        </w:rPr>
      </w:pPr>
      <w:r w:rsidRPr="00294547">
        <w:rPr>
          <w:lang w:val="fr-FR"/>
        </w:rPr>
        <w:t>2.15</w:t>
      </w:r>
      <w:r w:rsidRPr="00294547">
        <w:rPr>
          <w:lang w:val="fr-FR"/>
        </w:rPr>
        <w:tab/>
        <w:t>Autres indications</w:t>
      </w:r>
      <w:r w:rsidRPr="00294547">
        <w:rPr>
          <w:rStyle w:val="Appelnotedebasdep"/>
        </w:rPr>
        <w:footnoteReference w:id="5"/>
      </w:r>
    </w:p>
    <w:p w14:paraId="0CF40D77" w14:textId="77777777" w:rsidR="00880D6E" w:rsidRPr="00294547" w:rsidRDefault="00880D6E" w:rsidP="00880D6E">
      <w:pPr>
        <w:pStyle w:val="SingleTxtG"/>
        <w:rPr>
          <w:rFonts w:cstheme="minorHAnsi"/>
          <w:b/>
          <w:lang w:val="fr-FR"/>
        </w:rPr>
      </w:pPr>
      <w:r w:rsidRPr="00294547">
        <w:rPr>
          <w:b/>
          <w:bCs/>
          <w:lang w:val="fr-FR"/>
        </w:rPr>
        <w:t>aucune</w:t>
      </w:r>
    </w:p>
    <w:p w14:paraId="09B5375F" w14:textId="77777777" w:rsidR="00880D6E" w:rsidRPr="00294547" w:rsidRDefault="00880D6E" w:rsidP="00880D6E">
      <w:pPr>
        <w:pStyle w:val="SingleTxtG"/>
        <w:rPr>
          <w:rFonts w:asciiTheme="majorBidi" w:hAnsiTheme="majorBidi" w:cstheme="majorBidi"/>
          <w:u w:val="single"/>
          <w:lang w:val="fr-FR"/>
        </w:rPr>
      </w:pPr>
      <w:r w:rsidRPr="00294547">
        <w:rPr>
          <w:b/>
          <w:bCs/>
          <w:u w:val="single"/>
          <w:lang w:val="fr-FR"/>
        </w:rPr>
        <w:t>3.</w:t>
      </w:r>
      <w:r w:rsidRPr="00294547">
        <w:rPr>
          <w:u w:val="single"/>
          <w:lang w:val="fr-FR"/>
        </w:rPr>
        <w:tab/>
      </w:r>
      <w:r w:rsidRPr="00294547">
        <w:rPr>
          <w:b/>
          <w:bCs/>
          <w:u w:val="single"/>
          <w:lang w:val="fr-FR"/>
        </w:rPr>
        <w:t>Caractéristiques techniques de sécurité</w:t>
      </w:r>
    </w:p>
    <w:p w14:paraId="0819E047" w14:textId="41394324" w:rsidR="00880D6E" w:rsidRPr="00294547" w:rsidRDefault="00880D6E" w:rsidP="00880D6E">
      <w:pPr>
        <w:pStyle w:val="SingleTxtG"/>
        <w:rPr>
          <w:rFonts w:asciiTheme="majorBidi" w:hAnsiTheme="majorBidi" w:cstheme="majorBidi"/>
          <w:lang w:val="fr-FR"/>
        </w:rPr>
      </w:pPr>
      <w:r w:rsidRPr="00294547">
        <w:rPr>
          <w:lang w:val="fr-FR"/>
        </w:rPr>
        <w:t>3.1</w:t>
      </w:r>
      <w:r w:rsidRPr="00294547">
        <w:rPr>
          <w:lang w:val="fr-FR"/>
        </w:rPr>
        <w:tab/>
        <w:t>Température d</w:t>
      </w:r>
      <w:r w:rsidR="00BB3EC4" w:rsidRPr="00294547">
        <w:rPr>
          <w:lang w:val="fr-FR"/>
        </w:rPr>
        <w:t>’</w:t>
      </w:r>
      <w:r w:rsidRPr="00294547">
        <w:rPr>
          <w:lang w:val="fr-FR"/>
        </w:rPr>
        <w:t>auto-inflammation selon CEI 60079-20-1:2010, EN 14522:2005, DIN</w:t>
      </w:r>
      <w:r w:rsidR="00A946C6" w:rsidRPr="00294547">
        <w:rPr>
          <w:lang w:val="fr-FR"/>
        </w:rPr>
        <w:t> </w:t>
      </w:r>
      <w:r w:rsidRPr="00294547">
        <w:rPr>
          <w:lang w:val="fr-FR"/>
        </w:rPr>
        <w:t>51 794:2003 en °C</w:t>
      </w:r>
      <w:r w:rsidR="00A946C6" w:rsidRPr="00294547">
        <w:rPr>
          <w:lang w:val="fr-FR"/>
        </w:rPr>
        <w:t> </w:t>
      </w:r>
      <w:r w:rsidRPr="00294547">
        <w:rPr>
          <w:lang w:val="fr-FR"/>
        </w:rPr>
        <w:t>; le cas échéant, indiquer la classe de température selon CEI</w:t>
      </w:r>
      <w:r w:rsidR="00A946C6" w:rsidRPr="00294547">
        <w:rPr>
          <w:lang w:val="fr-FR"/>
        </w:rPr>
        <w:t> </w:t>
      </w:r>
      <w:r w:rsidRPr="00294547">
        <w:rPr>
          <w:lang w:val="fr-FR"/>
        </w:rPr>
        <w:t>60079</w:t>
      </w:r>
      <w:r w:rsidR="000124C0" w:rsidRPr="00294547">
        <w:rPr>
          <w:lang w:val="fr-FR"/>
        </w:rPr>
        <w:noBreakHyphen/>
      </w:r>
      <w:r w:rsidRPr="00294547">
        <w:rPr>
          <w:lang w:val="fr-FR"/>
        </w:rPr>
        <w:t>20-1:2010</w:t>
      </w:r>
      <w:r w:rsidRPr="00294547">
        <w:rPr>
          <w:rStyle w:val="Appelnotedebasdep"/>
        </w:rPr>
        <w:footnoteReference w:id="6"/>
      </w:r>
      <w:r w:rsidR="000124C0" w:rsidRPr="00294547">
        <w:rPr>
          <w:lang w:val="fr-FR"/>
        </w:rPr>
        <w:t>.</w:t>
      </w:r>
    </w:p>
    <w:p w14:paraId="63BDB013" w14:textId="74DC03D3" w:rsidR="00880D6E" w:rsidRPr="00294547" w:rsidRDefault="00880D6E" w:rsidP="00880D6E">
      <w:pPr>
        <w:pStyle w:val="SingleTxtG"/>
        <w:rPr>
          <w:rFonts w:asciiTheme="majorBidi" w:hAnsiTheme="majorBidi" w:cstheme="majorBidi"/>
          <w:vertAlign w:val="superscript"/>
          <w:lang w:val="fr-FR"/>
        </w:rPr>
      </w:pPr>
      <w:r w:rsidRPr="00294547">
        <w:rPr>
          <w:lang w:val="fr-FR"/>
        </w:rPr>
        <w:t>3.2</w:t>
      </w:r>
      <w:r w:rsidRPr="00294547">
        <w:rPr>
          <w:lang w:val="fr-FR"/>
        </w:rPr>
        <w:tab/>
        <w:t>Point d</w:t>
      </w:r>
      <w:r w:rsidR="00BB3EC4" w:rsidRPr="00294547">
        <w:rPr>
          <w:lang w:val="fr-FR"/>
        </w:rPr>
        <w:t>’</w:t>
      </w:r>
      <w:r w:rsidRPr="00294547">
        <w:rPr>
          <w:lang w:val="fr-FR"/>
        </w:rPr>
        <w:t>éclair</w:t>
      </w:r>
      <w:r w:rsidRPr="00294547">
        <w:rPr>
          <w:vertAlign w:val="superscript"/>
          <w:lang w:val="fr-FR"/>
        </w:rPr>
        <w:t>5</w:t>
      </w:r>
    </w:p>
    <w:p w14:paraId="7F18B026" w14:textId="52C48155" w:rsidR="00880D6E" w:rsidRPr="00294547" w:rsidRDefault="00880D6E" w:rsidP="00880D6E">
      <w:pPr>
        <w:pStyle w:val="SingleTxtG"/>
        <w:rPr>
          <w:rFonts w:asciiTheme="majorBidi" w:hAnsiTheme="majorBidi" w:cstheme="majorBidi"/>
          <w:u w:val="single"/>
          <w:lang w:val="fr-FR"/>
        </w:rPr>
      </w:pPr>
      <w:r w:rsidRPr="00294547">
        <w:rPr>
          <w:u w:val="single"/>
          <w:lang w:val="fr-FR"/>
        </w:rPr>
        <w:t>Pour les points d</w:t>
      </w:r>
      <w:r w:rsidR="00BB3EC4" w:rsidRPr="00294547">
        <w:rPr>
          <w:u w:val="single"/>
          <w:lang w:val="fr-FR"/>
        </w:rPr>
        <w:t>’</w:t>
      </w:r>
      <w:r w:rsidRPr="00294547">
        <w:rPr>
          <w:u w:val="single"/>
          <w:lang w:val="fr-FR"/>
        </w:rPr>
        <w:t>éclair jusqu</w:t>
      </w:r>
      <w:r w:rsidR="00BB3EC4" w:rsidRPr="00294547">
        <w:rPr>
          <w:u w:val="single"/>
          <w:lang w:val="fr-FR"/>
        </w:rPr>
        <w:t>’</w:t>
      </w:r>
      <w:r w:rsidRPr="00294547">
        <w:rPr>
          <w:u w:val="single"/>
          <w:lang w:val="fr-FR"/>
        </w:rPr>
        <w:t>à 175 °C</w:t>
      </w:r>
    </w:p>
    <w:p w14:paraId="712AAD8B" w14:textId="0DE22FA8" w:rsidR="00880D6E" w:rsidRPr="00294547" w:rsidRDefault="00880D6E" w:rsidP="00880D6E">
      <w:pPr>
        <w:pStyle w:val="SingleTxtG"/>
        <w:rPr>
          <w:rFonts w:asciiTheme="majorBidi" w:hAnsiTheme="majorBidi" w:cstheme="majorBidi"/>
          <w:lang w:val="fr-FR"/>
        </w:rPr>
      </w:pPr>
      <w:r w:rsidRPr="00294547">
        <w:rPr>
          <w:lang w:val="fr-FR"/>
        </w:rPr>
        <w:t>Méthodes d</w:t>
      </w:r>
      <w:r w:rsidR="00BB3EC4" w:rsidRPr="00294547">
        <w:rPr>
          <w:lang w:val="fr-FR"/>
        </w:rPr>
        <w:t>’</w:t>
      </w:r>
      <w:r w:rsidRPr="00294547">
        <w:rPr>
          <w:lang w:val="fr-FR"/>
        </w:rPr>
        <w:t xml:space="preserve">essai en creuset fermé </w:t>
      </w:r>
      <w:r w:rsidR="00A946C6" w:rsidRPr="00294547">
        <w:rPr>
          <w:lang w:val="fr-FR"/>
        </w:rPr>
        <w:t>−</w:t>
      </w:r>
      <w:r w:rsidRPr="00294547">
        <w:rPr>
          <w:lang w:val="fr-FR"/>
        </w:rPr>
        <w:t xml:space="preserve"> procédure de non-équilibre :</w:t>
      </w:r>
    </w:p>
    <w:p w14:paraId="0D50A490" w14:textId="77777777" w:rsidR="00880D6E" w:rsidRPr="00294547" w:rsidRDefault="00880D6E" w:rsidP="00880D6E">
      <w:pPr>
        <w:pStyle w:val="SingleTxtG"/>
        <w:rPr>
          <w:rFonts w:asciiTheme="majorBidi" w:hAnsiTheme="majorBidi" w:cstheme="majorBidi"/>
          <w:lang w:val="fr-FR"/>
        </w:rPr>
      </w:pPr>
      <w:r w:rsidRPr="00294547">
        <w:rPr>
          <w:lang w:val="fr-FR"/>
        </w:rPr>
        <w:t>Méthode ABEL: EN ISO 13736:2008</w:t>
      </w:r>
    </w:p>
    <w:p w14:paraId="69C5CD8D" w14:textId="05A92708" w:rsidR="00880D6E" w:rsidRPr="00294547" w:rsidRDefault="00880D6E" w:rsidP="00880D6E">
      <w:pPr>
        <w:pStyle w:val="SingleTxtG"/>
        <w:rPr>
          <w:rFonts w:asciiTheme="majorBidi" w:hAnsiTheme="majorBidi" w:cstheme="majorBidi"/>
          <w:lang w:val="fr-FR"/>
        </w:rPr>
      </w:pPr>
      <w:r w:rsidRPr="00294547">
        <w:rPr>
          <w:lang w:val="fr-FR"/>
        </w:rPr>
        <w:t>Méthode ABEL-PENSKY : DIN 51755</w:t>
      </w:r>
      <w:r w:rsidR="00A946C6" w:rsidRPr="00294547">
        <w:rPr>
          <w:lang w:val="fr-FR"/>
        </w:rPr>
        <w:t>-</w:t>
      </w:r>
      <w:r w:rsidRPr="00294547">
        <w:rPr>
          <w:lang w:val="fr-FR"/>
        </w:rPr>
        <w:t>1:1974 ou  NF M T60-103:1968</w:t>
      </w:r>
    </w:p>
    <w:p w14:paraId="646B7EA0" w14:textId="77777777" w:rsidR="00880D6E" w:rsidRPr="00294547" w:rsidRDefault="00880D6E" w:rsidP="00880D6E">
      <w:pPr>
        <w:pStyle w:val="SingleTxtG"/>
        <w:rPr>
          <w:rFonts w:asciiTheme="majorBidi" w:hAnsiTheme="majorBidi" w:cstheme="majorBidi"/>
          <w:u w:val="single"/>
          <w:lang w:val="fr-FR"/>
        </w:rPr>
      </w:pPr>
      <w:r w:rsidRPr="00294547">
        <w:rPr>
          <w:lang w:val="fr-FR"/>
        </w:rPr>
        <w:t>Méthode PENSKY-MARTENS: EN ISO 2719:2012</w:t>
      </w:r>
    </w:p>
    <w:p w14:paraId="0AE5A941" w14:textId="77777777" w:rsidR="00880D6E" w:rsidRPr="00294547" w:rsidRDefault="00880D6E" w:rsidP="00880D6E">
      <w:pPr>
        <w:pStyle w:val="SingleTxtG"/>
        <w:rPr>
          <w:rFonts w:asciiTheme="majorBidi" w:hAnsiTheme="majorBidi" w:cstheme="majorBidi"/>
          <w:u w:val="single"/>
          <w:lang w:val="fr-FR"/>
        </w:rPr>
      </w:pPr>
      <w:r w:rsidRPr="00294547">
        <w:rPr>
          <w:lang w:val="fr-FR"/>
        </w:rPr>
        <w:t>Appareil LUCHAIRE : norme française NF T 60-103:1968</w:t>
      </w:r>
    </w:p>
    <w:p w14:paraId="279AD006" w14:textId="77777777" w:rsidR="00880D6E" w:rsidRPr="00294547" w:rsidRDefault="00880D6E" w:rsidP="00880D6E">
      <w:pPr>
        <w:pStyle w:val="SingleTxtG"/>
        <w:rPr>
          <w:rFonts w:asciiTheme="majorBidi" w:hAnsiTheme="majorBidi" w:cstheme="majorBidi"/>
          <w:u w:val="single"/>
          <w:lang w:val="fr-FR"/>
        </w:rPr>
      </w:pPr>
      <w:r w:rsidRPr="00294547">
        <w:rPr>
          <w:lang w:val="fr-FR"/>
        </w:rPr>
        <w:t>Méthode TAG : ASTM D56-05 (2010)</w:t>
      </w:r>
    </w:p>
    <w:p w14:paraId="792B2C80" w14:textId="1E03D958" w:rsidR="00880D6E" w:rsidRPr="00294547" w:rsidRDefault="00880D6E" w:rsidP="00880D6E">
      <w:pPr>
        <w:pStyle w:val="SingleTxtG"/>
        <w:rPr>
          <w:rFonts w:asciiTheme="majorBidi" w:hAnsiTheme="majorBidi" w:cstheme="majorBidi"/>
          <w:lang w:val="fr-FR"/>
        </w:rPr>
      </w:pPr>
      <w:r w:rsidRPr="00294547">
        <w:rPr>
          <w:lang w:val="fr-FR"/>
        </w:rPr>
        <w:t>Méthodes d</w:t>
      </w:r>
      <w:r w:rsidR="00BB3EC4" w:rsidRPr="00294547">
        <w:rPr>
          <w:lang w:val="fr-FR"/>
        </w:rPr>
        <w:t>’</w:t>
      </w:r>
      <w:r w:rsidRPr="00294547">
        <w:rPr>
          <w:lang w:val="fr-FR"/>
        </w:rPr>
        <w:t xml:space="preserve">essai en creuset fermé </w:t>
      </w:r>
      <w:r w:rsidR="00A946C6" w:rsidRPr="00294547">
        <w:rPr>
          <w:lang w:val="fr-FR"/>
        </w:rPr>
        <w:t>−</w:t>
      </w:r>
      <w:r w:rsidRPr="00294547">
        <w:rPr>
          <w:lang w:val="fr-FR"/>
        </w:rPr>
        <w:t xml:space="preserve"> procédure d</w:t>
      </w:r>
      <w:r w:rsidR="00BB3EC4" w:rsidRPr="00294547">
        <w:rPr>
          <w:lang w:val="fr-FR"/>
        </w:rPr>
        <w:t>’</w:t>
      </w:r>
      <w:r w:rsidRPr="00294547">
        <w:rPr>
          <w:lang w:val="fr-FR"/>
        </w:rPr>
        <w:t>équilibre :</w:t>
      </w:r>
    </w:p>
    <w:p w14:paraId="08571ECB" w14:textId="1E03D5F6" w:rsidR="00880D6E" w:rsidRPr="00294547" w:rsidRDefault="00880D6E" w:rsidP="00880D6E">
      <w:pPr>
        <w:pStyle w:val="SingleTxtG"/>
        <w:rPr>
          <w:rFonts w:asciiTheme="majorBidi" w:hAnsiTheme="majorBidi" w:cstheme="majorBidi"/>
          <w:u w:val="single"/>
          <w:lang w:val="fr-FR"/>
        </w:rPr>
      </w:pPr>
      <w:r w:rsidRPr="00294547">
        <w:rPr>
          <w:lang w:val="fr-FR"/>
        </w:rPr>
        <w:t>Procédure rapide d</w:t>
      </w:r>
      <w:r w:rsidR="00BB3EC4" w:rsidRPr="00294547">
        <w:rPr>
          <w:lang w:val="fr-FR"/>
        </w:rPr>
        <w:t>’</w:t>
      </w:r>
      <w:r w:rsidRPr="00294547">
        <w:rPr>
          <w:lang w:val="fr-FR"/>
        </w:rPr>
        <w:t>équilibre : EN ISO 3679:2004 ; ASTM D3278-96 (2011)</w:t>
      </w:r>
    </w:p>
    <w:p w14:paraId="114501A1" w14:textId="2C94864F" w:rsidR="00880D6E" w:rsidRPr="00294547" w:rsidRDefault="00880D6E" w:rsidP="00880D6E">
      <w:pPr>
        <w:pStyle w:val="SingleTxtG"/>
        <w:rPr>
          <w:rFonts w:asciiTheme="majorBidi" w:hAnsiTheme="majorBidi" w:cstheme="majorBidi"/>
          <w:u w:val="single"/>
          <w:lang w:val="fr-FR"/>
        </w:rPr>
      </w:pPr>
      <w:r w:rsidRPr="00294547">
        <w:rPr>
          <w:lang w:val="fr-FR"/>
        </w:rPr>
        <w:t>Procédure d</w:t>
      </w:r>
      <w:r w:rsidR="00BB3EC4" w:rsidRPr="00294547">
        <w:rPr>
          <w:lang w:val="fr-FR"/>
        </w:rPr>
        <w:t>’</w:t>
      </w:r>
      <w:r w:rsidRPr="00294547">
        <w:rPr>
          <w:lang w:val="fr-FR"/>
        </w:rPr>
        <w:t>équilibre en creuset fermé : EN ISO 1523:2002 +AC1:2006 ; ASTM D3941-90 (2007)</w:t>
      </w:r>
    </w:p>
    <w:p w14:paraId="1F5C3397" w14:textId="3B8E8ACB" w:rsidR="00880D6E" w:rsidRPr="00294547" w:rsidRDefault="00880D6E" w:rsidP="00880D6E">
      <w:pPr>
        <w:pStyle w:val="SingleTxtG"/>
        <w:rPr>
          <w:rFonts w:asciiTheme="majorBidi" w:hAnsiTheme="majorBidi" w:cstheme="majorBidi"/>
          <w:u w:val="single"/>
          <w:lang w:val="fr-FR"/>
        </w:rPr>
      </w:pPr>
      <w:r w:rsidRPr="00294547">
        <w:rPr>
          <w:u w:val="single"/>
          <w:lang w:val="fr-FR"/>
        </w:rPr>
        <w:t>Pour les points d</w:t>
      </w:r>
      <w:r w:rsidR="00BB3EC4" w:rsidRPr="00294547">
        <w:rPr>
          <w:u w:val="single"/>
          <w:lang w:val="fr-FR"/>
        </w:rPr>
        <w:t>’</w:t>
      </w:r>
      <w:r w:rsidRPr="00294547">
        <w:rPr>
          <w:u w:val="single"/>
          <w:lang w:val="fr-FR"/>
        </w:rPr>
        <w:t>éclair supérieurs à 175 °C</w:t>
      </w:r>
    </w:p>
    <w:p w14:paraId="2F33E0E1" w14:textId="593C4A4E" w:rsidR="00880D6E" w:rsidRPr="00294547" w:rsidRDefault="00880D6E" w:rsidP="00880D6E">
      <w:pPr>
        <w:pStyle w:val="SingleTxtG"/>
        <w:rPr>
          <w:rFonts w:asciiTheme="majorBidi" w:hAnsiTheme="majorBidi" w:cstheme="majorBidi"/>
          <w:lang w:val="fr-FR"/>
        </w:rPr>
      </w:pPr>
      <w:r w:rsidRPr="00294547">
        <w:rPr>
          <w:lang w:val="fr-FR"/>
        </w:rPr>
        <w:t>Outre les méthodes susmentionnées, la méthode d</w:t>
      </w:r>
      <w:r w:rsidR="00BB3EC4" w:rsidRPr="00294547">
        <w:rPr>
          <w:lang w:val="fr-FR"/>
        </w:rPr>
        <w:t>’</w:t>
      </w:r>
      <w:r w:rsidRPr="00294547">
        <w:rPr>
          <w:lang w:val="fr-FR"/>
        </w:rPr>
        <w:t>essai suivante en creuset ouvert est applicable :</w:t>
      </w:r>
    </w:p>
    <w:p w14:paraId="7446D3FA" w14:textId="4CD18236" w:rsidR="00880D6E" w:rsidRPr="00294547" w:rsidRDefault="00880D6E" w:rsidP="00880D6E">
      <w:pPr>
        <w:pStyle w:val="SingleTxtG"/>
        <w:rPr>
          <w:rFonts w:asciiTheme="majorBidi" w:hAnsiTheme="majorBidi" w:cstheme="majorBidi"/>
          <w:lang w:val="fr-FR"/>
        </w:rPr>
      </w:pPr>
      <w:r w:rsidRPr="00294547">
        <w:rPr>
          <w:lang w:val="fr-FR"/>
        </w:rPr>
        <w:t>Méthode CLEVELAND : EN ISO 2592:2002</w:t>
      </w:r>
      <w:r w:rsidR="000124C0" w:rsidRPr="00294547">
        <w:rPr>
          <w:lang w:val="fr-FR"/>
        </w:rPr>
        <w:t xml:space="preserve"> </w:t>
      </w:r>
      <w:r w:rsidRPr="00294547">
        <w:rPr>
          <w:lang w:val="fr-FR"/>
        </w:rPr>
        <w:t>; ASTM D92-12.</w:t>
      </w:r>
    </w:p>
    <w:p w14:paraId="5C3F1F85" w14:textId="5FCB1385" w:rsidR="00880D6E" w:rsidRPr="00294547" w:rsidRDefault="00880D6E" w:rsidP="00880D6E">
      <w:pPr>
        <w:pStyle w:val="SingleTxtG"/>
        <w:rPr>
          <w:rFonts w:asciiTheme="majorBidi" w:hAnsiTheme="majorBidi" w:cstheme="majorBidi"/>
          <w:lang w:val="fr-FR"/>
        </w:rPr>
      </w:pPr>
      <w:r w:rsidRPr="00294547">
        <w:rPr>
          <w:lang w:val="fr-FR"/>
        </w:rPr>
        <w:t>3.3</w:t>
      </w:r>
      <w:r w:rsidRPr="00294547">
        <w:rPr>
          <w:lang w:val="fr-FR"/>
        </w:rPr>
        <w:tab/>
        <w:t>Limites d</w:t>
      </w:r>
      <w:r w:rsidR="00BB3EC4" w:rsidRPr="00294547">
        <w:rPr>
          <w:lang w:val="fr-FR"/>
        </w:rPr>
        <w:t>’</w:t>
      </w:r>
      <w:r w:rsidRPr="00294547">
        <w:rPr>
          <w:lang w:val="fr-FR"/>
        </w:rPr>
        <w:t>explosivité</w:t>
      </w:r>
      <w:r w:rsidRPr="00294547">
        <w:rPr>
          <w:rStyle w:val="Appelnotedebasdep"/>
        </w:rPr>
        <w:footnoteReference w:id="7"/>
      </w:r>
      <w:r w:rsidRPr="00294547">
        <w:rPr>
          <w:lang w:val="fr-FR"/>
        </w:rPr>
        <w:t xml:space="preserve"> :</w:t>
      </w:r>
    </w:p>
    <w:p w14:paraId="7CA91B56" w14:textId="256654B8" w:rsidR="00880D6E" w:rsidRPr="00294547" w:rsidRDefault="00880D6E" w:rsidP="00880D6E">
      <w:pPr>
        <w:pStyle w:val="SingleTxtG"/>
        <w:rPr>
          <w:rFonts w:asciiTheme="majorBidi" w:hAnsiTheme="majorBidi" w:cstheme="majorBidi"/>
          <w:lang w:val="fr-FR"/>
        </w:rPr>
      </w:pPr>
      <w:r w:rsidRPr="00294547">
        <w:rPr>
          <w:lang w:val="fr-FR"/>
        </w:rPr>
        <w:t>Détermination de la limite inférieure et de la limite supérieure d</w:t>
      </w:r>
      <w:r w:rsidR="00BB3EC4" w:rsidRPr="00294547">
        <w:rPr>
          <w:lang w:val="fr-FR"/>
        </w:rPr>
        <w:t>’</w:t>
      </w:r>
      <w:r w:rsidRPr="00294547">
        <w:rPr>
          <w:lang w:val="fr-FR"/>
        </w:rPr>
        <w:t>explosivité selon EN</w:t>
      </w:r>
      <w:r w:rsidR="00A946C6" w:rsidRPr="00294547">
        <w:rPr>
          <w:lang w:val="fr-FR"/>
        </w:rPr>
        <w:t> </w:t>
      </w:r>
      <w:r w:rsidRPr="00294547">
        <w:rPr>
          <w:lang w:val="fr-FR"/>
        </w:rPr>
        <w:t>1839:2012</w:t>
      </w:r>
    </w:p>
    <w:p w14:paraId="7E8AB344" w14:textId="77777777" w:rsidR="00880D6E" w:rsidRPr="00294547" w:rsidRDefault="00880D6E" w:rsidP="00880D6E">
      <w:pPr>
        <w:pStyle w:val="SingleTxtG"/>
        <w:rPr>
          <w:rFonts w:asciiTheme="majorBidi" w:hAnsiTheme="majorBidi" w:cstheme="majorBidi"/>
          <w:lang w:val="fr-FR"/>
        </w:rPr>
      </w:pPr>
      <w:r w:rsidRPr="00294547">
        <w:rPr>
          <w:lang w:val="fr-FR"/>
        </w:rPr>
        <w:t>3.4</w:t>
      </w:r>
      <w:r w:rsidRPr="00294547">
        <w:rPr>
          <w:lang w:val="fr-FR"/>
        </w:rPr>
        <w:tab/>
        <w:t xml:space="preserve">Interstice maximal de sécurité selon CEI 60079-20-1:2010 : </w:t>
      </w:r>
      <w:r w:rsidRPr="00294547">
        <w:rPr>
          <w:b/>
          <w:bCs/>
          <w:lang w:val="fr-FR"/>
        </w:rPr>
        <w:t>sans objet</w:t>
      </w:r>
    </w:p>
    <w:p w14:paraId="2A0C2FD1" w14:textId="0DFAFE18" w:rsidR="00880D6E" w:rsidRPr="00294547" w:rsidRDefault="00880D6E" w:rsidP="00880D6E">
      <w:pPr>
        <w:pStyle w:val="SingleTxtG"/>
        <w:rPr>
          <w:rFonts w:asciiTheme="majorBidi" w:hAnsiTheme="majorBidi" w:cstheme="majorBidi"/>
          <w:lang w:val="fr-FR"/>
        </w:rPr>
      </w:pPr>
      <w:r w:rsidRPr="00294547">
        <w:rPr>
          <w:lang w:val="fr-FR"/>
        </w:rPr>
        <w:t>3.5</w:t>
      </w:r>
      <w:r w:rsidRPr="00294547">
        <w:rPr>
          <w:lang w:val="fr-FR"/>
        </w:rPr>
        <w:tab/>
        <w:t>La matière est-elle transportée à l</w:t>
      </w:r>
      <w:r w:rsidR="00BB3EC4" w:rsidRPr="00294547">
        <w:rPr>
          <w:lang w:val="fr-FR"/>
        </w:rPr>
        <w:t>’</w:t>
      </w:r>
      <w:r w:rsidRPr="00294547">
        <w:rPr>
          <w:lang w:val="fr-FR"/>
        </w:rPr>
        <w:t xml:space="preserve">état stabilisé ? </w:t>
      </w:r>
      <w:r w:rsidRPr="00294547">
        <w:rPr>
          <w:b/>
          <w:bCs/>
          <w:lang w:val="fr-FR"/>
        </w:rPr>
        <w:t>non</w:t>
      </w:r>
    </w:p>
    <w:p w14:paraId="30931EFF" w14:textId="77777777" w:rsidR="00880D6E" w:rsidRPr="00294547" w:rsidRDefault="00880D6E" w:rsidP="00880D6E">
      <w:pPr>
        <w:pStyle w:val="SingleTxtG"/>
        <w:rPr>
          <w:rFonts w:asciiTheme="majorBidi" w:hAnsiTheme="majorBidi" w:cstheme="majorBidi"/>
          <w:lang w:val="fr-FR"/>
        </w:rPr>
      </w:pPr>
      <w:r w:rsidRPr="00294547">
        <w:rPr>
          <w:lang w:val="fr-FR"/>
        </w:rPr>
        <w:t xml:space="preserve">Le cas échéant, données relatives au stabilisateur : </w:t>
      </w:r>
      <w:r w:rsidRPr="00294547">
        <w:rPr>
          <w:b/>
          <w:bCs/>
          <w:lang w:val="fr-FR"/>
        </w:rPr>
        <w:t>sans objet</w:t>
      </w:r>
    </w:p>
    <w:p w14:paraId="1718EDB6" w14:textId="0FC5B0DD" w:rsidR="00880D6E" w:rsidRPr="00294547" w:rsidRDefault="00880D6E" w:rsidP="00880D6E">
      <w:pPr>
        <w:pStyle w:val="SingleTxtG"/>
        <w:keepNext/>
        <w:rPr>
          <w:lang w:val="fr-FR"/>
        </w:rPr>
      </w:pPr>
      <w:r w:rsidRPr="00294547">
        <w:rPr>
          <w:lang w:val="fr-FR"/>
        </w:rPr>
        <w:t>3.6</w:t>
      </w:r>
      <w:r w:rsidRPr="00294547">
        <w:rPr>
          <w:lang w:val="fr-FR"/>
        </w:rPr>
        <w:tab/>
        <w:t>Produits de décomposition en cas de combustion avec apport d</w:t>
      </w:r>
      <w:r w:rsidR="00BB3EC4" w:rsidRPr="00294547">
        <w:rPr>
          <w:lang w:val="fr-FR"/>
        </w:rPr>
        <w:t>’</w:t>
      </w:r>
      <w:r w:rsidRPr="00294547">
        <w:rPr>
          <w:lang w:val="fr-FR"/>
        </w:rPr>
        <w:t>air ou d</w:t>
      </w:r>
      <w:r w:rsidR="00BB3EC4" w:rsidRPr="00294547">
        <w:rPr>
          <w:lang w:val="fr-FR"/>
        </w:rPr>
        <w:t>’</w:t>
      </w:r>
      <w:r w:rsidRPr="00294547">
        <w:rPr>
          <w:lang w:val="fr-FR"/>
        </w:rPr>
        <w:t>influence d</w:t>
      </w:r>
      <w:r w:rsidR="00BB3EC4" w:rsidRPr="00294547">
        <w:rPr>
          <w:lang w:val="fr-FR"/>
        </w:rPr>
        <w:t>’</w:t>
      </w:r>
      <w:r w:rsidRPr="00294547">
        <w:rPr>
          <w:lang w:val="fr-FR"/>
        </w:rPr>
        <w:t>un incendie extérieur :</w:t>
      </w:r>
    </w:p>
    <w:p w14:paraId="32642720" w14:textId="37AE8696" w:rsidR="00880D6E" w:rsidRPr="00294547" w:rsidRDefault="00880D6E" w:rsidP="00880D6E">
      <w:pPr>
        <w:pStyle w:val="SingleTxtG"/>
        <w:rPr>
          <w:b/>
          <w:bCs/>
          <w:lang w:val="fr-FR"/>
        </w:rPr>
      </w:pPr>
      <w:r w:rsidRPr="00294547">
        <w:rPr>
          <w:b/>
          <w:bCs/>
          <w:lang w:val="fr-FR"/>
        </w:rPr>
        <w:t>Risque d</w:t>
      </w:r>
      <w:r w:rsidR="00BB3EC4" w:rsidRPr="00294547">
        <w:rPr>
          <w:b/>
          <w:bCs/>
          <w:lang w:val="fr-FR"/>
        </w:rPr>
        <w:t>’</w:t>
      </w:r>
      <w:r w:rsidRPr="00294547">
        <w:rPr>
          <w:b/>
          <w:bCs/>
          <w:lang w:val="fr-FR"/>
        </w:rPr>
        <w:t>inflammation négligeable, mais le contenant peut se rompre ou exploser s</w:t>
      </w:r>
      <w:r w:rsidR="00BB3EC4" w:rsidRPr="00294547">
        <w:rPr>
          <w:b/>
          <w:bCs/>
          <w:lang w:val="fr-FR"/>
        </w:rPr>
        <w:t>’</w:t>
      </w:r>
      <w:r w:rsidRPr="00294547">
        <w:rPr>
          <w:b/>
          <w:bCs/>
          <w:lang w:val="fr-FR"/>
        </w:rPr>
        <w:t>il est exposé à la chaleur.</w:t>
      </w:r>
      <w:r w:rsidRPr="00294547">
        <w:rPr>
          <w:lang w:val="fr-FR"/>
        </w:rPr>
        <w:t xml:space="preserve"> </w:t>
      </w:r>
      <w:r w:rsidRPr="00294547">
        <w:rPr>
          <w:b/>
          <w:bCs/>
          <w:lang w:val="fr-FR"/>
        </w:rPr>
        <w:t>Dangereux</w:t>
      </w:r>
    </w:p>
    <w:p w14:paraId="473DBF75" w14:textId="3ECCBA87" w:rsidR="00880D6E" w:rsidRPr="00294547" w:rsidRDefault="00880D6E" w:rsidP="00880D6E">
      <w:pPr>
        <w:pStyle w:val="SingleTxtG"/>
        <w:rPr>
          <w:lang w:val="fr-FR"/>
        </w:rPr>
      </w:pPr>
      <w:r w:rsidRPr="00294547">
        <w:rPr>
          <w:b/>
          <w:bCs/>
          <w:lang w:val="fr-FR"/>
        </w:rPr>
        <w:t>Les produits de combustion sont des oxydes d</w:t>
      </w:r>
      <w:r w:rsidR="00BB3EC4" w:rsidRPr="00294547">
        <w:rPr>
          <w:b/>
          <w:bCs/>
          <w:lang w:val="fr-FR"/>
        </w:rPr>
        <w:t>’</w:t>
      </w:r>
      <w:r w:rsidRPr="00294547">
        <w:rPr>
          <w:b/>
          <w:bCs/>
          <w:lang w:val="fr-FR"/>
        </w:rPr>
        <w:t>azote.</w:t>
      </w:r>
    </w:p>
    <w:p w14:paraId="26E6B443" w14:textId="612A35B3" w:rsidR="00880D6E" w:rsidRPr="00294547" w:rsidRDefault="00880D6E" w:rsidP="00880D6E">
      <w:pPr>
        <w:pStyle w:val="SingleTxtG"/>
        <w:rPr>
          <w:lang w:val="fr-FR"/>
        </w:rPr>
      </w:pPr>
      <w:r w:rsidRPr="00294547">
        <w:rPr>
          <w:lang w:val="fr-FR"/>
        </w:rPr>
        <w:t>3.7</w:t>
      </w:r>
      <w:r w:rsidRPr="00294547">
        <w:rPr>
          <w:lang w:val="fr-FR"/>
        </w:rPr>
        <w:tab/>
        <w:t>La matière est-elle sujette à l</w:t>
      </w:r>
      <w:r w:rsidR="00BB3EC4" w:rsidRPr="00294547">
        <w:rPr>
          <w:lang w:val="fr-FR"/>
        </w:rPr>
        <w:t>’</w:t>
      </w:r>
      <w:r w:rsidRPr="00294547">
        <w:rPr>
          <w:lang w:val="fr-FR"/>
        </w:rPr>
        <w:t>activation d</w:t>
      </w:r>
      <w:r w:rsidR="00BB3EC4" w:rsidRPr="00294547">
        <w:rPr>
          <w:lang w:val="fr-FR"/>
        </w:rPr>
        <w:t>’</w:t>
      </w:r>
      <w:r w:rsidRPr="00294547">
        <w:rPr>
          <w:lang w:val="fr-FR"/>
        </w:rPr>
        <w:t>incendie ?</w:t>
      </w:r>
    </w:p>
    <w:p w14:paraId="7B9E3020" w14:textId="7004B5C9" w:rsidR="00880D6E" w:rsidRPr="00294547" w:rsidRDefault="00A946C6" w:rsidP="00880D6E">
      <w:pPr>
        <w:pStyle w:val="SingleTxtG"/>
        <w:rPr>
          <w:b/>
          <w:bCs/>
          <w:lang w:val="fr-FR"/>
        </w:rPr>
      </w:pPr>
      <w:r w:rsidRPr="00294547">
        <w:rPr>
          <w:b/>
          <w:bCs/>
          <w:lang w:val="fr-FR"/>
        </w:rPr>
        <w:t>N</w:t>
      </w:r>
      <w:r w:rsidR="00880D6E" w:rsidRPr="00294547">
        <w:rPr>
          <w:b/>
          <w:bCs/>
          <w:lang w:val="fr-FR"/>
        </w:rPr>
        <w:t>on</w:t>
      </w:r>
    </w:p>
    <w:p w14:paraId="7EA927E5" w14:textId="77777777" w:rsidR="00880D6E" w:rsidRPr="00294547" w:rsidRDefault="00880D6E" w:rsidP="00880D6E">
      <w:pPr>
        <w:pStyle w:val="SingleTxtG"/>
        <w:rPr>
          <w:lang w:val="fr-FR"/>
        </w:rPr>
      </w:pPr>
      <w:r w:rsidRPr="00294547">
        <w:rPr>
          <w:lang w:val="fr-FR"/>
        </w:rPr>
        <w:t>3.8</w:t>
      </w:r>
      <w:r w:rsidRPr="00294547">
        <w:rPr>
          <w:lang w:val="fr-FR"/>
        </w:rPr>
        <w:tab/>
        <w:t xml:space="preserve">Abrasion (corrosion) : </w:t>
      </w:r>
      <w:r w:rsidRPr="00294547">
        <w:rPr>
          <w:b/>
          <w:bCs/>
          <w:lang w:val="fr-FR"/>
        </w:rPr>
        <w:t>0 mm/an</w:t>
      </w:r>
    </w:p>
    <w:p w14:paraId="3A6C682A" w14:textId="4C46EA19" w:rsidR="00880D6E" w:rsidRPr="00294547" w:rsidRDefault="00880D6E" w:rsidP="00880D6E">
      <w:pPr>
        <w:pStyle w:val="SingleTxtG"/>
        <w:rPr>
          <w:lang w:val="fr-FR"/>
        </w:rPr>
      </w:pPr>
      <w:r w:rsidRPr="00294547">
        <w:rPr>
          <w:lang w:val="fr-FR"/>
        </w:rPr>
        <w:t>3.9</w:t>
      </w:r>
      <w:r w:rsidRPr="00294547">
        <w:rPr>
          <w:lang w:val="fr-FR"/>
        </w:rPr>
        <w:tab/>
        <w:t>La matière réagit-elle avec l</w:t>
      </w:r>
      <w:r w:rsidR="00BB3EC4" w:rsidRPr="00294547">
        <w:rPr>
          <w:lang w:val="fr-FR"/>
        </w:rPr>
        <w:t>’</w:t>
      </w:r>
      <w:r w:rsidRPr="00294547">
        <w:rPr>
          <w:lang w:val="fr-FR"/>
        </w:rPr>
        <w:t>eau ou l</w:t>
      </w:r>
      <w:r w:rsidR="00BB3EC4" w:rsidRPr="00294547">
        <w:rPr>
          <w:lang w:val="fr-FR"/>
        </w:rPr>
        <w:t>’</w:t>
      </w:r>
      <w:r w:rsidRPr="00294547">
        <w:rPr>
          <w:lang w:val="fr-FR"/>
        </w:rPr>
        <w:t>air humide avec dégagement de gaz inflammables ou toxiques ?</w:t>
      </w:r>
    </w:p>
    <w:p w14:paraId="6BE4E35B" w14:textId="345BF989" w:rsidR="00880D6E" w:rsidRPr="00294547" w:rsidRDefault="00880D6E" w:rsidP="00880D6E">
      <w:pPr>
        <w:pStyle w:val="SingleTxtG"/>
        <w:rPr>
          <w:lang w:val="fr-FR"/>
        </w:rPr>
      </w:pPr>
      <w:r w:rsidRPr="00294547">
        <w:rPr>
          <w:b/>
          <w:bCs/>
          <w:lang w:val="fr-FR"/>
        </w:rPr>
        <w:t>Non</w:t>
      </w:r>
      <w:r w:rsidRPr="00294547">
        <w:rPr>
          <w:lang w:val="fr-FR"/>
        </w:rPr>
        <w:t xml:space="preserve">. Gaz dégagés : </w:t>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p>
    <w:p w14:paraId="46F2FA91" w14:textId="3B344189" w:rsidR="00880D6E" w:rsidRPr="00294547" w:rsidRDefault="00880D6E" w:rsidP="00880D6E">
      <w:pPr>
        <w:pStyle w:val="SingleTxtG"/>
        <w:rPr>
          <w:lang w:val="fr-FR"/>
        </w:rPr>
      </w:pPr>
      <w:r w:rsidRPr="00294547">
        <w:rPr>
          <w:lang w:val="fr-FR"/>
        </w:rPr>
        <w:t>3.10</w:t>
      </w:r>
      <w:r w:rsidRPr="00294547">
        <w:rPr>
          <w:lang w:val="fr-FR"/>
        </w:rPr>
        <w:tab/>
        <w:t>La matière réagit-elle dangereusement d</w:t>
      </w:r>
      <w:r w:rsidR="00BB3EC4" w:rsidRPr="00294547">
        <w:rPr>
          <w:lang w:val="fr-FR"/>
        </w:rPr>
        <w:t>’</w:t>
      </w:r>
      <w:r w:rsidRPr="00294547">
        <w:rPr>
          <w:lang w:val="fr-FR"/>
        </w:rPr>
        <w:t>une autre manière ?</w:t>
      </w:r>
    </w:p>
    <w:p w14:paraId="728364B7" w14:textId="090FF825" w:rsidR="00880D6E" w:rsidRPr="00294547" w:rsidRDefault="00880D6E" w:rsidP="00880D6E">
      <w:pPr>
        <w:pStyle w:val="SingleTxtG"/>
        <w:rPr>
          <w:lang w:val="fr-FR"/>
        </w:rPr>
      </w:pPr>
      <w:r w:rsidRPr="00294547">
        <w:rPr>
          <w:b/>
          <w:bCs/>
          <w:lang w:val="fr-FR"/>
        </w:rPr>
        <w:t>Dans certaines conditions, l</w:t>
      </w:r>
      <w:r w:rsidR="00BB3EC4" w:rsidRPr="00294547">
        <w:rPr>
          <w:b/>
          <w:bCs/>
          <w:lang w:val="fr-FR"/>
        </w:rPr>
        <w:t>’</w:t>
      </w:r>
      <w:r w:rsidRPr="00294547">
        <w:rPr>
          <w:b/>
          <w:bCs/>
          <w:lang w:val="fr-FR"/>
        </w:rPr>
        <w:t>azote peut réagir violemment avec le lithium, le néodyme, le titane (au-dessus de 1</w:t>
      </w:r>
      <w:r w:rsidR="000124C0" w:rsidRPr="00294547">
        <w:rPr>
          <w:b/>
          <w:bCs/>
          <w:lang w:val="fr-FR"/>
        </w:rPr>
        <w:t> </w:t>
      </w:r>
      <w:r w:rsidRPr="00294547">
        <w:rPr>
          <w:b/>
          <w:bCs/>
          <w:lang w:val="fr-FR"/>
        </w:rPr>
        <w:t>472 °F/800 °C) ou le magnésium en formant des nitrures.</w:t>
      </w:r>
      <w:r w:rsidRPr="00294547">
        <w:rPr>
          <w:lang w:val="fr-FR"/>
        </w:rPr>
        <w:t xml:space="preserve"> </w:t>
      </w:r>
      <w:r w:rsidRPr="00294547">
        <w:rPr>
          <w:b/>
          <w:bCs/>
          <w:lang w:val="fr-FR"/>
        </w:rPr>
        <w:t>À</w:t>
      </w:r>
      <w:r w:rsidR="00A946C6" w:rsidRPr="00294547">
        <w:rPr>
          <w:b/>
          <w:bCs/>
          <w:lang w:val="fr-FR"/>
        </w:rPr>
        <w:t> </w:t>
      </w:r>
      <w:r w:rsidRPr="00294547">
        <w:rPr>
          <w:b/>
          <w:bCs/>
          <w:lang w:val="fr-FR"/>
        </w:rPr>
        <w:t>haute température, il peut également se combiner avec l</w:t>
      </w:r>
      <w:r w:rsidR="00BB3EC4" w:rsidRPr="00294547">
        <w:rPr>
          <w:b/>
          <w:bCs/>
          <w:lang w:val="fr-FR"/>
        </w:rPr>
        <w:t>’</w:t>
      </w:r>
      <w:r w:rsidRPr="00294547">
        <w:rPr>
          <w:b/>
          <w:bCs/>
          <w:lang w:val="fr-FR"/>
        </w:rPr>
        <w:t>oxygène et l</w:t>
      </w:r>
      <w:r w:rsidR="00BB3EC4" w:rsidRPr="00294547">
        <w:rPr>
          <w:b/>
          <w:bCs/>
          <w:lang w:val="fr-FR"/>
        </w:rPr>
        <w:t>’</w:t>
      </w:r>
      <w:r w:rsidRPr="00294547">
        <w:rPr>
          <w:b/>
          <w:bCs/>
          <w:lang w:val="fr-FR"/>
        </w:rPr>
        <w:t>hydrogène.</w:t>
      </w:r>
    </w:p>
    <w:p w14:paraId="35BBAABB" w14:textId="77777777" w:rsidR="00880D6E" w:rsidRPr="00294547" w:rsidRDefault="00880D6E" w:rsidP="00880D6E">
      <w:pPr>
        <w:pStyle w:val="SingleTxtG"/>
        <w:rPr>
          <w:rFonts w:cstheme="minorHAnsi"/>
          <w:b/>
          <w:lang w:val="fr-FR"/>
        </w:rPr>
      </w:pPr>
      <w:r w:rsidRPr="00294547">
        <w:rPr>
          <w:lang w:val="fr-FR"/>
        </w:rPr>
        <w:t>3.11</w:t>
      </w:r>
      <w:r w:rsidRPr="00294547">
        <w:rPr>
          <w:lang w:val="fr-FR"/>
        </w:rPr>
        <w:tab/>
        <w:t xml:space="preserve">La matière réagit-elle dangereusement lors du réchauffage ? </w:t>
      </w:r>
      <w:r w:rsidRPr="00294547">
        <w:rPr>
          <w:b/>
          <w:bCs/>
          <w:lang w:val="fr-FR"/>
        </w:rPr>
        <w:t>Non</w:t>
      </w:r>
      <w:bookmarkStart w:id="2" w:name="Tekstvak9"/>
      <w:bookmarkEnd w:id="2"/>
    </w:p>
    <w:p w14:paraId="7B919149" w14:textId="77777777" w:rsidR="00880D6E" w:rsidRPr="00294547" w:rsidRDefault="00880D6E" w:rsidP="00880D6E">
      <w:pPr>
        <w:pStyle w:val="SingleTxtG"/>
        <w:rPr>
          <w:u w:val="single"/>
          <w:lang w:val="fr-FR"/>
        </w:rPr>
      </w:pPr>
      <w:r w:rsidRPr="00294547">
        <w:rPr>
          <w:b/>
          <w:bCs/>
          <w:u w:val="single"/>
          <w:lang w:val="fr-FR"/>
        </w:rPr>
        <w:t>4.</w:t>
      </w:r>
      <w:r w:rsidRPr="00294547">
        <w:rPr>
          <w:u w:val="single"/>
          <w:lang w:val="fr-FR"/>
        </w:rPr>
        <w:tab/>
      </w:r>
      <w:r w:rsidRPr="00294547">
        <w:rPr>
          <w:b/>
          <w:bCs/>
          <w:u w:val="single"/>
          <w:lang w:val="fr-FR"/>
        </w:rPr>
        <w:t>Dangers physiologiques</w:t>
      </w:r>
    </w:p>
    <w:p w14:paraId="1A7F970E" w14:textId="064CF507" w:rsidR="00880D6E" w:rsidRPr="00294547" w:rsidRDefault="00880D6E" w:rsidP="00880D6E">
      <w:pPr>
        <w:pStyle w:val="SingleTxtG"/>
        <w:rPr>
          <w:lang w:val="fr-FR"/>
        </w:rPr>
      </w:pPr>
      <w:r w:rsidRPr="00294547">
        <w:rPr>
          <w:lang w:val="fr-FR"/>
        </w:rPr>
        <w:t>4.1</w:t>
      </w:r>
      <w:r w:rsidRPr="00294547">
        <w:rPr>
          <w:lang w:val="fr-FR"/>
        </w:rPr>
        <w:tab/>
        <w:t>Valeur de la DL</w:t>
      </w:r>
      <w:r w:rsidRPr="00294547">
        <w:rPr>
          <w:vertAlign w:val="subscript"/>
          <w:lang w:val="fr-FR"/>
        </w:rPr>
        <w:t>50</w:t>
      </w:r>
      <w:r w:rsidRPr="00294547">
        <w:rPr>
          <w:lang w:val="fr-FR"/>
        </w:rPr>
        <w:t xml:space="preserve"> et/ou de la CL</w:t>
      </w:r>
      <w:r w:rsidRPr="00294547">
        <w:rPr>
          <w:vertAlign w:val="subscript"/>
          <w:lang w:val="fr-FR"/>
        </w:rPr>
        <w:t>50</w:t>
      </w:r>
      <w:r w:rsidRPr="00294547">
        <w:rPr>
          <w:vertAlign w:val="superscript"/>
          <w:lang w:val="fr-FR"/>
        </w:rPr>
        <w:t>6</w:t>
      </w:r>
      <w:r w:rsidRPr="00294547">
        <w:rPr>
          <w:lang w:val="fr-FR"/>
        </w:rPr>
        <w:t>. Valeur de nécrose (le cas échéant, autres critères de toxicité selon 2.2.61.1 de l</w:t>
      </w:r>
      <w:r w:rsidR="00BB3EC4" w:rsidRPr="00294547">
        <w:rPr>
          <w:lang w:val="fr-FR"/>
        </w:rPr>
        <w:t>’</w:t>
      </w:r>
      <w:r w:rsidRPr="00294547">
        <w:rPr>
          <w:lang w:val="fr-FR"/>
        </w:rPr>
        <w:t>ADN)</w:t>
      </w:r>
      <w:r w:rsidR="00C9209A" w:rsidRPr="00294547">
        <w:rPr>
          <w:lang w:val="fr-FR"/>
        </w:rPr>
        <w:t>.</w:t>
      </w:r>
    </w:p>
    <w:p w14:paraId="2BD2BF8A" w14:textId="5160C48A" w:rsidR="00880D6E" w:rsidRPr="00294547" w:rsidRDefault="00880D6E" w:rsidP="00880D6E">
      <w:pPr>
        <w:pStyle w:val="SingleTxtG"/>
        <w:rPr>
          <w:lang w:val="fr-FR"/>
        </w:rPr>
      </w:pPr>
      <w:r w:rsidRPr="00294547">
        <w:rPr>
          <w:lang w:val="fr-FR"/>
        </w:rPr>
        <w:t>Caractéristiques CMR selon les catégories 1A et 1B des chapitres 3.5, 3.6 et 3.7 du SGH</w:t>
      </w:r>
      <w:r w:rsidR="00C9209A" w:rsidRPr="00294547">
        <w:rPr>
          <w:lang w:val="fr-FR"/>
        </w:rPr>
        <w:t>.</w:t>
      </w:r>
    </w:p>
    <w:p w14:paraId="4F0AE799" w14:textId="32BD3AA8" w:rsidR="00880D6E" w:rsidRPr="00294547" w:rsidRDefault="00880D6E" w:rsidP="00880D6E">
      <w:pPr>
        <w:pStyle w:val="SingleTxtG"/>
        <w:rPr>
          <w:lang w:val="fr-FR"/>
        </w:rPr>
      </w:pPr>
      <w:r w:rsidRPr="00294547">
        <w:rPr>
          <w:lang w:val="fr-FR"/>
        </w:rPr>
        <w:t>4.2</w:t>
      </w:r>
      <w:r w:rsidRPr="00294547">
        <w:rPr>
          <w:lang w:val="fr-FR"/>
        </w:rPr>
        <w:tab/>
        <w:t>En cas de décomposition ou de réaction, y a-t-il formation de matières présentant des dangers physiologiques ?</w:t>
      </w:r>
      <w:r w:rsidRPr="00294547">
        <w:rPr>
          <w:vertAlign w:val="superscript"/>
          <w:lang w:val="fr-FR"/>
        </w:rPr>
        <w:t>6</w:t>
      </w:r>
      <w:r w:rsidRPr="00294547">
        <w:rPr>
          <w:lang w:val="fr-FR"/>
        </w:rPr>
        <w:t xml:space="preserve"> (Les indiquer pour autant qu</w:t>
      </w:r>
      <w:r w:rsidR="00BB3EC4" w:rsidRPr="00294547">
        <w:rPr>
          <w:lang w:val="fr-FR"/>
        </w:rPr>
        <w:t>’</w:t>
      </w:r>
      <w:r w:rsidRPr="00294547">
        <w:rPr>
          <w:lang w:val="fr-FR"/>
        </w:rPr>
        <w:t>elles sont connues)</w:t>
      </w:r>
    </w:p>
    <w:p w14:paraId="7063C9F2" w14:textId="6E18CB3E" w:rsidR="00880D6E" w:rsidRPr="00294547" w:rsidRDefault="00880D6E" w:rsidP="00880D6E">
      <w:pPr>
        <w:pStyle w:val="SingleTxtG"/>
        <w:rPr>
          <w:lang w:val="fr-FR"/>
        </w:rPr>
      </w:pPr>
      <w:r w:rsidRPr="00294547">
        <w:rPr>
          <w:lang w:val="fr-FR"/>
        </w:rPr>
        <w:t>4.3</w:t>
      </w:r>
      <w:r w:rsidRPr="00294547">
        <w:rPr>
          <w:lang w:val="fr-FR"/>
        </w:rPr>
        <w:tab/>
        <w:t>Caractéristiques écologiques (voir 2.4.2.1 de l</w:t>
      </w:r>
      <w:r w:rsidR="00BB3EC4" w:rsidRPr="00294547">
        <w:rPr>
          <w:lang w:val="fr-FR"/>
        </w:rPr>
        <w:t>’</w:t>
      </w:r>
      <w:r w:rsidRPr="00294547">
        <w:rPr>
          <w:lang w:val="fr-FR"/>
        </w:rPr>
        <w:t>ADN)</w:t>
      </w:r>
    </w:p>
    <w:p w14:paraId="3F47424C" w14:textId="5E91B851" w:rsidR="00880D6E" w:rsidRPr="00294547" w:rsidRDefault="00880D6E" w:rsidP="00880D6E">
      <w:pPr>
        <w:pStyle w:val="SingleTxtG"/>
        <w:rPr>
          <w:b/>
          <w:lang w:val="fr-FR"/>
        </w:rPr>
      </w:pPr>
      <w:r w:rsidRPr="00294547">
        <w:rPr>
          <w:b/>
          <w:bCs/>
          <w:lang w:val="fr-FR"/>
        </w:rPr>
        <w:t>Toxicité aiguë :</w:t>
      </w:r>
    </w:p>
    <w:p w14:paraId="2BC74157" w14:textId="333D6149" w:rsidR="00880D6E" w:rsidRPr="00294547" w:rsidRDefault="00880D6E" w:rsidP="00A946C6">
      <w:pPr>
        <w:tabs>
          <w:tab w:val="left" w:pos="4253"/>
          <w:tab w:val="left" w:pos="5809"/>
        </w:tabs>
        <w:kinsoku/>
        <w:overflowPunct/>
        <w:autoSpaceDE/>
        <w:autoSpaceDN/>
        <w:adjustRightInd/>
        <w:snapToGrid/>
        <w:spacing w:after="120"/>
        <w:ind w:left="1134" w:right="1134"/>
        <w:jc w:val="both"/>
        <w:rPr>
          <w:lang w:val="fr-FR"/>
        </w:rPr>
      </w:pPr>
      <w:r w:rsidRPr="00294547">
        <w:rPr>
          <w:lang w:val="fr-FR"/>
        </w:rPr>
        <w:t>CL</w:t>
      </w:r>
      <w:r w:rsidRPr="00294547">
        <w:rPr>
          <w:vertAlign w:val="subscript"/>
          <w:lang w:val="fr-FR"/>
        </w:rPr>
        <w:t>50</w:t>
      </w:r>
      <w:r w:rsidRPr="00294547">
        <w:rPr>
          <w:lang w:val="fr-FR"/>
        </w:rPr>
        <w:t xml:space="preserve"> 96 h pour les poissons</w:t>
      </w:r>
      <w:r w:rsidR="00A946C6" w:rsidRPr="00294547">
        <w:rPr>
          <w:lang w:val="fr-FR"/>
        </w:rPr>
        <w:t> :</w:t>
      </w:r>
      <w:r w:rsidR="00A946C6" w:rsidRPr="00294547">
        <w:rPr>
          <w:lang w:val="fr-FR"/>
        </w:rPr>
        <w:tab/>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r w:rsidR="00C9209A" w:rsidRPr="00294547">
        <w:rPr>
          <w:rFonts w:eastAsia="Times New Roman" w:cs="Calibri"/>
          <w:b/>
          <w:lang w:eastAsia="fr-FR"/>
        </w:rPr>
        <w:t xml:space="preserve"> </w:t>
      </w:r>
      <w:r w:rsidRPr="00294547">
        <w:rPr>
          <w:lang w:val="fr-FR"/>
        </w:rPr>
        <w:t>mg/l</w:t>
      </w:r>
    </w:p>
    <w:p w14:paraId="16227762" w14:textId="65E24215" w:rsidR="00880D6E" w:rsidRPr="00294547" w:rsidRDefault="00880D6E" w:rsidP="00A946C6">
      <w:pPr>
        <w:tabs>
          <w:tab w:val="left" w:pos="4253"/>
          <w:tab w:val="left" w:pos="5809"/>
        </w:tabs>
        <w:kinsoku/>
        <w:overflowPunct/>
        <w:autoSpaceDE/>
        <w:autoSpaceDN/>
        <w:adjustRightInd/>
        <w:snapToGrid/>
        <w:spacing w:after="120"/>
        <w:ind w:left="1134" w:right="1134"/>
        <w:jc w:val="both"/>
        <w:rPr>
          <w:vertAlign w:val="subscript"/>
          <w:lang w:val="fr-FR"/>
        </w:rPr>
      </w:pPr>
      <w:r w:rsidRPr="00294547">
        <w:rPr>
          <w:lang w:val="fr-FR"/>
        </w:rPr>
        <w:t>CE</w:t>
      </w:r>
      <w:r w:rsidRPr="00294547">
        <w:rPr>
          <w:vertAlign w:val="subscript"/>
          <w:lang w:val="fr-FR"/>
        </w:rPr>
        <w:t>50</w:t>
      </w:r>
      <w:r w:rsidRPr="00294547">
        <w:rPr>
          <w:lang w:val="fr-FR"/>
        </w:rPr>
        <w:t xml:space="preserve"> 48 h pour les crustacés mg/l</w:t>
      </w:r>
      <w:r w:rsidR="00A946C6" w:rsidRPr="00294547">
        <w:rPr>
          <w:lang w:val="fr-FR"/>
        </w:rPr>
        <w:t> :</w:t>
      </w:r>
      <w:r w:rsidR="00A946C6" w:rsidRPr="00294547">
        <w:rPr>
          <w:lang w:val="fr-FR"/>
        </w:rPr>
        <w:tab/>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r w:rsidR="00C9209A" w:rsidRPr="00294547">
        <w:rPr>
          <w:rFonts w:eastAsia="Times New Roman" w:cs="Calibri"/>
          <w:b/>
          <w:lang w:eastAsia="fr-FR"/>
        </w:rPr>
        <w:t xml:space="preserve"> </w:t>
      </w:r>
      <w:r w:rsidR="00C9209A" w:rsidRPr="00294547">
        <w:rPr>
          <w:lang w:val="fr-FR"/>
        </w:rPr>
        <w:t>mg/l</w:t>
      </w:r>
    </w:p>
    <w:p w14:paraId="434A96BC" w14:textId="1AF0F6AF" w:rsidR="00880D6E" w:rsidRPr="00294547" w:rsidRDefault="00880D6E" w:rsidP="00A946C6">
      <w:pPr>
        <w:tabs>
          <w:tab w:val="left" w:pos="4253"/>
          <w:tab w:val="left" w:pos="5809"/>
        </w:tabs>
        <w:kinsoku/>
        <w:overflowPunct/>
        <w:autoSpaceDE/>
        <w:autoSpaceDN/>
        <w:adjustRightInd/>
        <w:snapToGrid/>
        <w:spacing w:after="120"/>
        <w:ind w:left="1134" w:right="1134"/>
        <w:jc w:val="both"/>
        <w:rPr>
          <w:lang w:val="fr-FR"/>
        </w:rPr>
      </w:pPr>
      <w:r w:rsidRPr="00294547">
        <w:rPr>
          <w:lang w:val="fr-FR"/>
        </w:rPr>
        <w:t>CEr</w:t>
      </w:r>
      <w:r w:rsidRPr="00294547">
        <w:rPr>
          <w:vertAlign w:val="subscript"/>
          <w:lang w:val="fr-FR"/>
        </w:rPr>
        <w:t>50</w:t>
      </w:r>
      <w:r w:rsidRPr="00294547">
        <w:rPr>
          <w:lang w:val="fr-FR"/>
        </w:rPr>
        <w:t xml:space="preserve"> 72 h pour les algues</w:t>
      </w:r>
      <w:r w:rsidR="00A946C6" w:rsidRPr="00294547">
        <w:rPr>
          <w:lang w:val="fr-FR"/>
        </w:rPr>
        <w:t> :</w:t>
      </w:r>
      <w:r w:rsidRPr="00294547">
        <w:rPr>
          <w:lang w:val="fr-FR"/>
        </w:rPr>
        <w:tab/>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r w:rsidR="00C9209A" w:rsidRPr="00294547">
        <w:rPr>
          <w:rFonts w:eastAsia="Times New Roman" w:cs="Calibri"/>
          <w:b/>
          <w:lang w:eastAsia="fr-FR"/>
        </w:rPr>
        <w:t xml:space="preserve"> </w:t>
      </w:r>
      <w:r w:rsidRPr="00294547">
        <w:rPr>
          <w:lang w:val="fr-FR"/>
        </w:rPr>
        <w:t>mg/l</w:t>
      </w:r>
    </w:p>
    <w:p w14:paraId="1F85839D" w14:textId="48ED700C" w:rsidR="00880D6E" w:rsidRPr="00294547" w:rsidRDefault="00880D6E" w:rsidP="00880D6E">
      <w:pPr>
        <w:pStyle w:val="SingleTxtG"/>
        <w:rPr>
          <w:b/>
          <w:lang w:val="fr-FR"/>
        </w:rPr>
      </w:pPr>
      <w:r w:rsidRPr="00294547">
        <w:rPr>
          <w:b/>
          <w:bCs/>
          <w:lang w:val="fr-FR"/>
        </w:rPr>
        <w:t>Toxicité chronique :</w:t>
      </w:r>
    </w:p>
    <w:p w14:paraId="6016E54A" w14:textId="5AB66F46" w:rsidR="00880D6E" w:rsidRPr="00294547" w:rsidRDefault="00880D6E" w:rsidP="00880D6E">
      <w:pPr>
        <w:pStyle w:val="SingleTxtG"/>
        <w:rPr>
          <w:lang w:val="fr-FR"/>
        </w:rPr>
      </w:pPr>
      <w:r w:rsidRPr="00294547">
        <w:rPr>
          <w:lang w:val="fr-FR"/>
        </w:rPr>
        <w:t>CSEO</w:t>
      </w:r>
      <w:r w:rsidR="00A946C6" w:rsidRPr="00294547">
        <w:rPr>
          <w:lang w:val="fr-FR"/>
        </w:rPr>
        <w:t> :</w:t>
      </w:r>
      <w:r w:rsidRPr="00294547">
        <w:rPr>
          <w:lang w:val="fr-FR"/>
        </w:rPr>
        <w:tab/>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r w:rsidR="00C9209A" w:rsidRPr="009758AA">
        <w:rPr>
          <w:rFonts w:eastAsia="Times New Roman" w:cs="Calibri"/>
          <w:b/>
          <w:lang w:eastAsia="fr-FR"/>
        </w:rPr>
        <w:t xml:space="preserve"> </w:t>
      </w:r>
      <w:r w:rsidRPr="00294547">
        <w:rPr>
          <w:lang w:val="fr-FR"/>
        </w:rPr>
        <w:t>mg/l</w:t>
      </w:r>
    </w:p>
    <w:p w14:paraId="69673E1E" w14:textId="32B44F56" w:rsidR="00880D6E" w:rsidRPr="00294547" w:rsidRDefault="00880D6E" w:rsidP="00880D6E">
      <w:pPr>
        <w:pStyle w:val="SingleTxtG"/>
        <w:rPr>
          <w:lang w:val="fr-FR"/>
        </w:rPr>
      </w:pPr>
      <w:r w:rsidRPr="00294547">
        <w:rPr>
          <w:lang w:val="fr-FR"/>
        </w:rPr>
        <w:t>FBC</w:t>
      </w:r>
      <w:r w:rsidR="00A946C6" w:rsidRPr="00294547">
        <w:rPr>
          <w:lang w:val="fr-FR"/>
        </w:rPr>
        <w:t> :</w:t>
      </w:r>
      <w:r w:rsidRPr="00294547">
        <w:rPr>
          <w:lang w:val="fr-FR"/>
        </w:rPr>
        <w:tab/>
      </w:r>
      <w:r w:rsidR="00A946C6" w:rsidRPr="00294547">
        <w:rPr>
          <w:lang w:val="fr-FR"/>
        </w:rPr>
        <w:tab/>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r w:rsidRPr="00294547">
        <w:rPr>
          <w:lang w:val="fr-FR"/>
        </w:rPr>
        <w:t xml:space="preserve"> mg/l, sinon log K</w:t>
      </w:r>
      <w:r w:rsidRPr="00294547">
        <w:rPr>
          <w:vertAlign w:val="subscript"/>
          <w:lang w:val="fr-FR"/>
        </w:rPr>
        <w:t>oe</w:t>
      </w:r>
      <w:r w:rsidRPr="00294547">
        <w:rPr>
          <w:lang w:val="fr-FR"/>
        </w:rPr>
        <w:t xml:space="preserve"> </w:t>
      </w:r>
      <w:r w:rsidR="00A946C6" w:rsidRPr="00294547">
        <w:rPr>
          <w:rFonts w:eastAsia="Times New Roman" w:cs="Calibri"/>
          <w:b/>
          <w:lang w:val="en-GB" w:eastAsia="fr-FR"/>
        </w:rPr>
        <w:fldChar w:fldCharType="begin">
          <w:ffData>
            <w:name w:val="Tekstvak9"/>
            <w:enabled/>
            <w:calcOnExit w:val="0"/>
            <w:textInput/>
          </w:ffData>
        </w:fldChar>
      </w:r>
      <w:r w:rsidR="00A946C6" w:rsidRPr="00294547">
        <w:rPr>
          <w:rFonts w:eastAsia="Times New Roman" w:cs="Calibri"/>
          <w:b/>
          <w:lang w:eastAsia="fr-FR"/>
        </w:rPr>
        <w:instrText xml:space="preserve"> FORMTEXT </w:instrText>
      </w:r>
      <w:r w:rsidR="00A946C6" w:rsidRPr="00294547">
        <w:rPr>
          <w:rFonts w:eastAsia="Times New Roman" w:cs="Calibri"/>
          <w:b/>
          <w:lang w:val="en-GB" w:eastAsia="fr-FR"/>
        </w:rPr>
      </w:r>
      <w:r w:rsidR="00A946C6" w:rsidRPr="00294547">
        <w:rPr>
          <w:rFonts w:eastAsia="Times New Roman" w:cs="Calibri"/>
          <w:b/>
          <w:lang w:val="en-GB" w:eastAsia="fr-FR"/>
        </w:rPr>
        <w:fldChar w:fldCharType="separate"/>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570EE1">
        <w:rPr>
          <w:rFonts w:eastAsia="Times New Roman" w:cs="Calibri"/>
          <w:b/>
          <w:noProof/>
          <w:lang w:val="en-GB" w:eastAsia="fr-FR"/>
        </w:rPr>
        <w:t> </w:t>
      </w:r>
      <w:r w:rsidR="00A946C6" w:rsidRPr="00294547">
        <w:rPr>
          <w:rFonts w:eastAsia="Times New Roman" w:cs="Calibri"/>
          <w:b/>
          <w:lang w:val="en-GB" w:eastAsia="fr-FR"/>
        </w:rPr>
        <w:fldChar w:fldCharType="end"/>
      </w:r>
    </w:p>
    <w:p w14:paraId="38C6F6DD" w14:textId="2BC15769" w:rsidR="00880D6E" w:rsidRPr="00294547" w:rsidRDefault="00880D6E" w:rsidP="00A946C6">
      <w:pPr>
        <w:pStyle w:val="SingleTxtG"/>
        <w:tabs>
          <w:tab w:val="clear" w:pos="2835"/>
          <w:tab w:val="left" w:pos="4253"/>
        </w:tabs>
        <w:rPr>
          <w:rFonts w:cstheme="minorHAnsi"/>
          <w:bCs/>
          <w:lang w:val="fr-FR"/>
        </w:rPr>
      </w:pPr>
      <w:r w:rsidRPr="00294547">
        <w:rPr>
          <w:lang w:val="fr-FR"/>
        </w:rPr>
        <w:t xml:space="preserve">Facilement biodégradable : </w:t>
      </w:r>
      <w:r w:rsidRPr="00294547">
        <w:rPr>
          <w:b/>
          <w:bCs/>
          <w:lang w:val="fr-FR"/>
        </w:rPr>
        <w:t>oui/non</w:t>
      </w:r>
    </w:p>
    <w:p w14:paraId="43F960B0" w14:textId="77777777" w:rsidR="00880D6E" w:rsidRPr="00294547" w:rsidRDefault="00880D6E" w:rsidP="00880D6E">
      <w:pPr>
        <w:pStyle w:val="SingleTxtG"/>
        <w:rPr>
          <w:lang w:val="fr-FR"/>
        </w:rPr>
      </w:pPr>
      <w:r w:rsidRPr="00294547">
        <w:rPr>
          <w:b/>
          <w:bCs/>
          <w:lang w:val="fr-FR"/>
        </w:rPr>
        <w:t>5.</w:t>
      </w:r>
      <w:r w:rsidRPr="00294547">
        <w:rPr>
          <w:lang w:val="fr-FR"/>
        </w:rPr>
        <w:tab/>
      </w:r>
      <w:r w:rsidRPr="00294547">
        <w:rPr>
          <w:b/>
          <w:bCs/>
          <w:lang w:val="fr-FR"/>
        </w:rPr>
        <w:t>Données relatives au potentiel de danger</w:t>
      </w:r>
    </w:p>
    <w:p w14:paraId="50FF2910" w14:textId="310C6D5C" w:rsidR="00880D6E" w:rsidRPr="00294547" w:rsidRDefault="00880D6E" w:rsidP="00880D6E">
      <w:pPr>
        <w:pStyle w:val="SingleTxtG"/>
        <w:rPr>
          <w:lang w:val="fr-FR"/>
        </w:rPr>
      </w:pPr>
      <w:r w:rsidRPr="00294547">
        <w:rPr>
          <w:lang w:val="fr-FR"/>
        </w:rPr>
        <w:t>5.1</w:t>
      </w:r>
      <w:r w:rsidRPr="00294547">
        <w:rPr>
          <w:lang w:val="fr-FR"/>
        </w:rPr>
        <w:tab/>
        <w:t>Avec quels dommages concrets faut-il compter au cas où les caractéristiques de danger produisent leur effet ?</w:t>
      </w:r>
    </w:p>
    <w:p w14:paraId="67D71E95" w14:textId="26C35574"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Combustion</w:t>
      </w:r>
    </w:p>
    <w:p w14:paraId="42BD16D1" w14:textId="2EB20454"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1"/>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Blessure</w:t>
      </w:r>
    </w:p>
    <w:p w14:paraId="6B211DD9" w14:textId="7E5CE566"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Corrosion</w:t>
      </w:r>
    </w:p>
    <w:p w14:paraId="70830A6F" w14:textId="70ABCEE8"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Intoxication en cas d</w:t>
      </w:r>
      <w:r w:rsidR="00BB3EC4" w:rsidRPr="00294547">
        <w:rPr>
          <w:lang w:val="fr-FR"/>
        </w:rPr>
        <w:t>’</w:t>
      </w:r>
      <w:r w:rsidR="00880D6E" w:rsidRPr="00294547">
        <w:rPr>
          <w:lang w:val="fr-FR"/>
        </w:rPr>
        <w:t>absorption dermique</w:t>
      </w:r>
    </w:p>
    <w:p w14:paraId="6E344739" w14:textId="0E7EA78F"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Intoxication en cas d</w:t>
      </w:r>
      <w:r w:rsidR="00BB3EC4" w:rsidRPr="00294547">
        <w:rPr>
          <w:lang w:val="fr-FR"/>
        </w:rPr>
        <w:t>’</w:t>
      </w:r>
      <w:r w:rsidR="00880D6E" w:rsidRPr="00294547">
        <w:rPr>
          <w:lang w:val="fr-FR"/>
        </w:rPr>
        <w:t>absorption par inhalation</w:t>
      </w:r>
    </w:p>
    <w:p w14:paraId="669D3C22" w14:textId="1C7269DB" w:rsidR="00880D6E" w:rsidRPr="00294547" w:rsidRDefault="00A946C6" w:rsidP="00A946C6">
      <w:pPr>
        <w:pStyle w:val="SingleTxtG"/>
        <w:tabs>
          <w:tab w:val="clear" w:pos="2835"/>
          <w:tab w:val="left" w:pos="3402"/>
          <w:tab w:val="left" w:pos="3686"/>
          <w:tab w:val="left" w:pos="4111"/>
        </w:tabs>
        <w:rPr>
          <w:lang w:val="fr-FR"/>
        </w:rPr>
      </w:pPr>
      <w:r w:rsidRPr="00294547">
        <w:rPr>
          <w:rFonts w:eastAsia="Times New Roman"/>
          <w:b/>
          <w:lang w:val="en-GB" w:eastAsia="fr-FR"/>
        </w:rPr>
        <w:fldChar w:fldCharType="begin">
          <w:ffData>
            <w:name w:val=""/>
            <w:enabled/>
            <w:calcOnExit w:val="0"/>
            <w:checkBox>
              <w:sizeAuto/>
              <w:default w:val="1"/>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Dommage mécanique</w:t>
      </w:r>
      <w:r w:rsidR="00C9209A" w:rsidRPr="00294547">
        <w:rPr>
          <w:lang w:val="fr-FR"/>
        </w:rPr>
        <w:t xml:space="preserve"> − </w:t>
      </w:r>
      <w:r w:rsidR="00880D6E" w:rsidRPr="00294547">
        <w:rPr>
          <w:lang w:val="fr-FR"/>
        </w:rPr>
        <w:t>Les déversements d</w:t>
      </w:r>
      <w:r w:rsidR="00BB3EC4" w:rsidRPr="00294547">
        <w:rPr>
          <w:lang w:val="fr-FR"/>
        </w:rPr>
        <w:t>’</w:t>
      </w:r>
      <w:r w:rsidR="00880D6E" w:rsidRPr="00294547">
        <w:rPr>
          <w:lang w:val="fr-FR"/>
        </w:rPr>
        <w:t>azote liquide peuvent fragiliser les matériaux de construction tels que l</w:t>
      </w:r>
      <w:r w:rsidR="00BB3EC4" w:rsidRPr="00294547">
        <w:rPr>
          <w:lang w:val="fr-FR"/>
        </w:rPr>
        <w:t>’</w:t>
      </w:r>
      <w:r w:rsidR="00880D6E" w:rsidRPr="00294547">
        <w:rPr>
          <w:lang w:val="fr-FR"/>
        </w:rPr>
        <w:t>acier au carbone.</w:t>
      </w:r>
    </w:p>
    <w:p w14:paraId="3918C9E1" w14:textId="47B72128"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Destruction</w:t>
      </w:r>
    </w:p>
    <w:p w14:paraId="07059B4D" w14:textId="577FD9F1"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Incendie</w:t>
      </w:r>
    </w:p>
    <w:p w14:paraId="7D239549" w14:textId="25563340"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Abrasion (corrosion des métaux)</w:t>
      </w:r>
    </w:p>
    <w:p w14:paraId="59231A30" w14:textId="7968C4A5"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0"/>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Nuisance pour l</w:t>
      </w:r>
      <w:r w:rsidR="00BB3EC4" w:rsidRPr="00294547">
        <w:rPr>
          <w:lang w:val="fr-FR"/>
        </w:rPr>
        <w:t>’</w:t>
      </w:r>
      <w:r w:rsidR="00880D6E" w:rsidRPr="00294547">
        <w:rPr>
          <w:lang w:val="fr-FR"/>
        </w:rPr>
        <w:t>environnement</w:t>
      </w:r>
    </w:p>
    <w:p w14:paraId="32B08944" w14:textId="2D0E61E7" w:rsidR="00880D6E" w:rsidRPr="00294547" w:rsidRDefault="00A946C6" w:rsidP="00880D6E">
      <w:pPr>
        <w:pStyle w:val="SingleTxtG"/>
        <w:rPr>
          <w:lang w:val="fr-FR"/>
        </w:rPr>
      </w:pPr>
      <w:r w:rsidRPr="00294547">
        <w:rPr>
          <w:rFonts w:eastAsia="Times New Roman"/>
          <w:b/>
          <w:lang w:val="en-GB" w:eastAsia="fr-FR"/>
        </w:rPr>
        <w:fldChar w:fldCharType="begin">
          <w:ffData>
            <w:name w:val=""/>
            <w:enabled/>
            <w:calcOnExit w:val="0"/>
            <w:checkBox>
              <w:sizeAuto/>
              <w:default w:val="1"/>
            </w:checkBox>
          </w:ffData>
        </w:fldChar>
      </w:r>
      <w:r w:rsidRPr="00294547">
        <w:rPr>
          <w:rFonts w:eastAsia="Times New Roman"/>
          <w:b/>
          <w:lang w:eastAsia="fr-FR"/>
        </w:rPr>
        <w:instrText xml:space="preserve"> FORMCHECKBOX </w:instrText>
      </w:r>
      <w:r w:rsidRPr="00294547">
        <w:rPr>
          <w:rFonts w:eastAsia="Times New Roman"/>
          <w:b/>
          <w:lang w:val="en-GB" w:eastAsia="fr-FR"/>
        </w:rPr>
      </w:r>
      <w:r w:rsidRPr="00294547">
        <w:rPr>
          <w:rFonts w:eastAsia="Times New Roman"/>
          <w:b/>
          <w:lang w:val="en-GB" w:eastAsia="fr-FR"/>
        </w:rPr>
        <w:fldChar w:fldCharType="separate"/>
      </w:r>
      <w:r w:rsidRPr="00294547">
        <w:rPr>
          <w:rFonts w:eastAsia="Times New Roman"/>
          <w:b/>
          <w:lang w:val="en-GB" w:eastAsia="fr-FR"/>
        </w:rPr>
        <w:fldChar w:fldCharType="end"/>
      </w:r>
      <w:r w:rsidR="00880D6E" w:rsidRPr="00294547">
        <w:rPr>
          <w:lang w:val="fr-FR"/>
        </w:rPr>
        <w:tab/>
        <w:t xml:space="preserve">Asphyxie </w:t>
      </w:r>
      <w:r w:rsidRPr="00294547">
        <w:rPr>
          <w:lang w:val="fr-FR"/>
        </w:rPr>
        <w:t>−</w:t>
      </w:r>
      <w:r w:rsidR="00880D6E" w:rsidRPr="00294547">
        <w:rPr>
          <w:lang w:val="fr-FR"/>
        </w:rPr>
        <w:t xml:space="preserve"> en cas d</w:t>
      </w:r>
      <w:r w:rsidR="00BB3EC4" w:rsidRPr="00294547">
        <w:rPr>
          <w:lang w:val="fr-FR"/>
        </w:rPr>
        <w:t>’</w:t>
      </w:r>
      <w:r w:rsidR="00880D6E" w:rsidRPr="00294547">
        <w:rPr>
          <w:lang w:val="fr-FR"/>
        </w:rPr>
        <w:t>utilisation à l</w:t>
      </w:r>
      <w:r w:rsidR="00BB3EC4" w:rsidRPr="00294547">
        <w:rPr>
          <w:lang w:val="fr-FR"/>
        </w:rPr>
        <w:t>’</w:t>
      </w:r>
      <w:r w:rsidR="00880D6E" w:rsidRPr="00294547">
        <w:rPr>
          <w:lang w:val="fr-FR"/>
        </w:rPr>
        <w:t>intérieur</w:t>
      </w:r>
    </w:p>
    <w:p w14:paraId="398EC9C6" w14:textId="77777777" w:rsidR="00880D6E" w:rsidRPr="00294547" w:rsidRDefault="00880D6E" w:rsidP="00880D6E">
      <w:pPr>
        <w:pStyle w:val="SingleTxtG"/>
        <w:rPr>
          <w:b/>
          <w:lang w:val="fr-FR"/>
        </w:rPr>
      </w:pPr>
      <w:r w:rsidRPr="00294547">
        <w:rPr>
          <w:b/>
          <w:bCs/>
          <w:lang w:val="fr-FR"/>
        </w:rPr>
        <w:t>6.</w:t>
      </w:r>
      <w:r w:rsidRPr="00294547">
        <w:rPr>
          <w:lang w:val="fr-FR"/>
        </w:rPr>
        <w:tab/>
      </w:r>
      <w:r w:rsidRPr="00294547">
        <w:rPr>
          <w:b/>
          <w:bCs/>
          <w:lang w:val="fr-FR"/>
        </w:rPr>
        <w:t>Données relatives au matériel de transport</w:t>
      </w:r>
    </w:p>
    <w:p w14:paraId="35DF8321" w14:textId="6C53B3FF" w:rsidR="00880D6E" w:rsidRPr="00294547" w:rsidRDefault="00880D6E" w:rsidP="00880D6E">
      <w:pPr>
        <w:pStyle w:val="SingleTxtG"/>
        <w:rPr>
          <w:lang w:val="fr-FR"/>
        </w:rPr>
      </w:pPr>
      <w:r w:rsidRPr="00294547">
        <w:rPr>
          <w:lang w:val="fr-FR"/>
        </w:rPr>
        <w:t>6.1</w:t>
      </w:r>
      <w:r w:rsidRPr="00294547">
        <w:rPr>
          <w:lang w:val="fr-FR"/>
        </w:rPr>
        <w:tab/>
        <w:t>Des prescriptions particulières de chargement sont-elles prévues/nécessaires (lesquelles)</w:t>
      </w:r>
      <w:r w:rsidRPr="00294547">
        <w:rPr>
          <w:rStyle w:val="Appelnotedebasdep"/>
        </w:rPr>
        <w:footnoteReference w:id="8"/>
      </w:r>
      <w:r w:rsidR="00C9209A" w:rsidRPr="00294547">
        <w:rPr>
          <w:lang w:val="fr-FR"/>
        </w:rPr>
        <w:t> </w:t>
      </w:r>
      <w:r w:rsidRPr="00294547">
        <w:rPr>
          <w:lang w:val="fr-FR"/>
        </w:rPr>
        <w:t>?</w:t>
      </w:r>
    </w:p>
    <w:p w14:paraId="5AB6466E" w14:textId="5B695AA2" w:rsidR="00880D6E" w:rsidRPr="00294547" w:rsidRDefault="00880D6E" w:rsidP="00880D6E">
      <w:pPr>
        <w:pStyle w:val="SingleTxtG"/>
        <w:rPr>
          <w:lang w:val="fr-FR"/>
        </w:rPr>
      </w:pPr>
      <w:r w:rsidRPr="00294547">
        <w:rPr>
          <w:lang w:val="fr-FR"/>
        </w:rPr>
        <w:t>Il est nécessaire de protéger la coque lors des opérations de chargement par tuyau ou par bras articulé, afin d</w:t>
      </w:r>
      <w:r w:rsidR="00BB3EC4" w:rsidRPr="00294547">
        <w:rPr>
          <w:lang w:val="fr-FR"/>
        </w:rPr>
        <w:t>’</w:t>
      </w:r>
      <w:r w:rsidRPr="00294547">
        <w:rPr>
          <w:lang w:val="fr-FR"/>
        </w:rPr>
        <w:t>éviter de fragiliser les structures en acier en cas de fuite. Pour cela, on a généralement recours à un rideau d</w:t>
      </w:r>
      <w:r w:rsidR="00BB3EC4" w:rsidRPr="00294547">
        <w:rPr>
          <w:lang w:val="fr-FR"/>
        </w:rPr>
        <w:t>’</w:t>
      </w:r>
      <w:r w:rsidRPr="00294547">
        <w:rPr>
          <w:lang w:val="fr-FR"/>
        </w:rPr>
        <w:t>eau.</w:t>
      </w:r>
    </w:p>
    <w:p w14:paraId="1DB8C1B4" w14:textId="77777777" w:rsidR="00880D6E" w:rsidRPr="00294547" w:rsidRDefault="00880D6E" w:rsidP="00880D6E">
      <w:pPr>
        <w:pStyle w:val="SingleTxtG"/>
        <w:rPr>
          <w:b/>
          <w:lang w:val="fr-FR"/>
        </w:rPr>
      </w:pPr>
      <w:r w:rsidRPr="00294547">
        <w:rPr>
          <w:b/>
          <w:bCs/>
          <w:lang w:val="fr-FR"/>
        </w:rPr>
        <w:t>7.</w:t>
      </w:r>
      <w:r w:rsidRPr="00294547">
        <w:rPr>
          <w:lang w:val="fr-FR"/>
        </w:rPr>
        <w:tab/>
      </w:r>
      <w:r w:rsidRPr="00294547">
        <w:rPr>
          <w:b/>
          <w:bCs/>
          <w:lang w:val="fr-FR"/>
        </w:rPr>
        <w:t>Transport de matières dangereuses en citernes</w:t>
      </w:r>
    </w:p>
    <w:p w14:paraId="53EBE4C4" w14:textId="7C59B678" w:rsidR="00880D6E" w:rsidRPr="00294547" w:rsidRDefault="00880D6E" w:rsidP="00880D6E">
      <w:pPr>
        <w:pStyle w:val="SingleTxtG"/>
        <w:rPr>
          <w:lang w:val="fr-FR"/>
        </w:rPr>
      </w:pPr>
      <w:r w:rsidRPr="00294547">
        <w:rPr>
          <w:lang w:val="fr-FR"/>
        </w:rPr>
        <w:t>7.1</w:t>
      </w:r>
      <w:r w:rsidRPr="00294547">
        <w:rPr>
          <w:lang w:val="fr-FR"/>
        </w:rPr>
        <w:tab/>
        <w:t>Avec quel matériau la matière à charger est-elle compatible</w:t>
      </w:r>
      <w:r w:rsidRPr="00294547">
        <w:rPr>
          <w:sz w:val="18"/>
          <w:szCs w:val="18"/>
          <w:vertAlign w:val="superscript"/>
          <w:lang w:val="fr-FR"/>
        </w:rPr>
        <w:t>7</w:t>
      </w:r>
      <w:r w:rsidR="00C9209A" w:rsidRPr="00294547">
        <w:rPr>
          <w:lang w:val="fr-FR"/>
        </w:rPr>
        <w:t> </w:t>
      </w:r>
      <w:r w:rsidRPr="00294547">
        <w:rPr>
          <w:lang w:val="fr-FR"/>
        </w:rPr>
        <w:t>?</w:t>
      </w:r>
    </w:p>
    <w:p w14:paraId="1BB40CE5" w14:textId="77777777" w:rsidR="00880D6E" w:rsidRPr="00294547" w:rsidRDefault="00880D6E" w:rsidP="00880D6E">
      <w:pPr>
        <w:pStyle w:val="SingleTxtG"/>
        <w:rPr>
          <w:lang w:val="fr-FR"/>
        </w:rPr>
      </w:pPr>
      <w:r w:rsidRPr="00294547">
        <w:rPr>
          <w:lang w:val="fr-FR"/>
        </w:rPr>
        <w:t>Acier inoxydable austénitique</w:t>
      </w:r>
    </w:p>
    <w:p w14:paraId="655F70ED" w14:textId="77777777" w:rsidR="00880D6E" w:rsidRPr="00294547" w:rsidRDefault="00880D6E" w:rsidP="00880D6E">
      <w:pPr>
        <w:pStyle w:val="SingleTxtG"/>
        <w:rPr>
          <w:bCs/>
          <w:lang w:val="fr-FR"/>
        </w:rPr>
      </w:pPr>
      <w:r w:rsidRPr="00294547">
        <w:rPr>
          <w:b/>
          <w:bCs/>
          <w:lang w:val="fr-FR"/>
        </w:rPr>
        <w:t>8.</w:t>
      </w:r>
      <w:r w:rsidRPr="00294547">
        <w:rPr>
          <w:lang w:val="fr-FR"/>
        </w:rPr>
        <w:tab/>
      </w:r>
      <w:r w:rsidRPr="00294547">
        <w:rPr>
          <w:b/>
          <w:bCs/>
          <w:lang w:val="fr-FR"/>
        </w:rPr>
        <w:t>Mesures techniques relatives à la sécurité</w:t>
      </w:r>
      <w:r w:rsidRPr="00294547">
        <w:rPr>
          <w:sz w:val="18"/>
          <w:szCs w:val="18"/>
          <w:vertAlign w:val="superscript"/>
          <w:lang w:val="fr-FR"/>
        </w:rPr>
        <w:t>7</w:t>
      </w:r>
    </w:p>
    <w:p w14:paraId="197C15BB" w14:textId="2E093C6A" w:rsidR="00880D6E" w:rsidRPr="00294547" w:rsidRDefault="00880D6E" w:rsidP="00880D6E">
      <w:pPr>
        <w:pStyle w:val="SingleTxtG"/>
        <w:rPr>
          <w:lang w:val="fr-FR"/>
        </w:rPr>
      </w:pPr>
      <w:r w:rsidRPr="00294547">
        <w:rPr>
          <w:lang w:val="fr-FR"/>
        </w:rPr>
        <w:t>8.1</w:t>
      </w:r>
      <w:r w:rsidRPr="00294547">
        <w:rPr>
          <w:lang w:val="fr-FR"/>
        </w:rPr>
        <w:tab/>
        <w:t>Quelles mesures de sécurité, selon l</w:t>
      </w:r>
      <w:r w:rsidR="00BB3EC4" w:rsidRPr="00294547">
        <w:rPr>
          <w:lang w:val="fr-FR"/>
        </w:rPr>
        <w:t>’</w:t>
      </w:r>
      <w:r w:rsidRPr="00294547">
        <w:rPr>
          <w:lang w:val="fr-FR"/>
        </w:rPr>
        <w:t>état de la science et de la technique, sont nécessaires au vu des dangers émanant de la matière ou susceptibles de se produire au cours du transport dans son ensemble ?</w:t>
      </w:r>
    </w:p>
    <w:p w14:paraId="485A7469" w14:textId="77777777" w:rsidR="00880D6E" w:rsidRPr="00294547" w:rsidRDefault="00880D6E" w:rsidP="00880D6E">
      <w:pPr>
        <w:pStyle w:val="SingleTxtG"/>
        <w:rPr>
          <w:lang w:val="fr-FR"/>
        </w:rPr>
      </w:pPr>
      <w:r w:rsidRPr="00294547">
        <w:rPr>
          <w:lang w:val="fr-FR"/>
        </w:rPr>
        <w:t>8.2</w:t>
      </w:r>
      <w:r w:rsidRPr="00294547">
        <w:rPr>
          <w:lang w:val="fr-FR"/>
        </w:rPr>
        <w:tab/>
        <w:t>Mesures de sécurité supplémentaires</w:t>
      </w:r>
    </w:p>
    <w:p w14:paraId="5130B2F1" w14:textId="4CF6A24A" w:rsidR="00880D6E" w:rsidRPr="00294547" w:rsidRDefault="00880D6E" w:rsidP="00880D6E">
      <w:pPr>
        <w:pStyle w:val="SingleTxtG"/>
        <w:rPr>
          <w:lang w:val="fr-FR"/>
        </w:rPr>
      </w:pPr>
      <w:r w:rsidRPr="00294547">
        <w:rPr>
          <w:lang w:val="fr-FR"/>
        </w:rPr>
        <w:t>Mise en œuvre de techniques de mesure stationnaires ou mobiles pour mesurer les gaz inflammables et les vapeurs liquides inflammables</w:t>
      </w:r>
      <w:r w:rsidR="00C9209A" w:rsidRPr="00294547">
        <w:rPr>
          <w:lang w:val="fr-FR"/>
        </w:rPr>
        <w:t>.</w:t>
      </w:r>
    </w:p>
    <w:p w14:paraId="042AF5D1" w14:textId="1EDDF2BB" w:rsidR="00A946C6" w:rsidRPr="00294547" w:rsidRDefault="00880D6E" w:rsidP="00A946C6">
      <w:pPr>
        <w:pStyle w:val="SingleTxtG"/>
        <w:rPr>
          <w:lang w:val="fr-FR"/>
        </w:rPr>
      </w:pPr>
      <w:r w:rsidRPr="00294547">
        <w:rPr>
          <w:lang w:val="fr-FR"/>
        </w:rPr>
        <w:t>Mise en œuvre de techniques de mesure stationnaires ou mobiles (toximètres) pour mesurer la concentration de matières toxiques.</w:t>
      </w:r>
    </w:p>
    <w:p w14:paraId="43B5C2E1" w14:textId="77777777" w:rsidR="00A946C6" w:rsidRPr="00294547" w:rsidRDefault="00A946C6">
      <w:pPr>
        <w:suppressAutoHyphens w:val="0"/>
        <w:kinsoku/>
        <w:overflowPunct/>
        <w:autoSpaceDE/>
        <w:autoSpaceDN/>
        <w:adjustRightInd/>
        <w:snapToGrid/>
        <w:spacing w:after="200" w:line="276" w:lineRule="auto"/>
        <w:rPr>
          <w:lang w:val="fr-FR"/>
        </w:rPr>
      </w:pPr>
      <w:r w:rsidRPr="00294547">
        <w:rPr>
          <w:lang w:val="fr-FR"/>
        </w:rPr>
        <w:br w:type="page"/>
      </w:r>
    </w:p>
    <w:p w14:paraId="0727B455" w14:textId="77777777" w:rsidR="00A946C6" w:rsidRPr="00294547" w:rsidRDefault="00A946C6" w:rsidP="00A946C6">
      <w:pPr>
        <w:pStyle w:val="HChG"/>
      </w:pPr>
      <w:r w:rsidRPr="00294547">
        <w:rPr>
          <w:lang w:val="fr-FR"/>
        </w:rPr>
        <w:t>Annexe II</w:t>
      </w:r>
    </w:p>
    <w:p w14:paraId="193DE046" w14:textId="6F60F9A5" w:rsidR="00A946C6" w:rsidRPr="00294547" w:rsidRDefault="00A946C6" w:rsidP="00A946C6">
      <w:pPr>
        <w:pStyle w:val="HChG"/>
        <w:rPr>
          <w:rFonts w:asciiTheme="majorBidi" w:hAnsiTheme="majorBidi" w:cstheme="majorBidi"/>
          <w:lang w:val="fr-FR"/>
        </w:rPr>
      </w:pPr>
      <w:r w:rsidRPr="00294547">
        <w:rPr>
          <w:lang w:val="fr-FR"/>
        </w:rPr>
        <w:tab/>
      </w:r>
      <w:r w:rsidRPr="00294547">
        <w:rPr>
          <w:lang w:val="fr-FR"/>
        </w:rPr>
        <w:tab/>
      </w:r>
      <w:r w:rsidRPr="00294547">
        <w:rPr>
          <w:bCs/>
          <w:lang w:val="fr-FR"/>
        </w:rPr>
        <w:t>Autorisation spéciale, en vertu du 1.5.2 de l</w:t>
      </w:r>
      <w:r w:rsidR="00BB3EC4" w:rsidRPr="00294547">
        <w:rPr>
          <w:bCs/>
          <w:lang w:val="fr-FR"/>
        </w:rPr>
        <w:t>’</w:t>
      </w:r>
      <w:r w:rsidRPr="00294547">
        <w:rPr>
          <w:bCs/>
          <w:lang w:val="fr-FR"/>
        </w:rPr>
        <w:t>ADN, concernant le No ONU 1977 (azote liquide réfrigéré)</w:t>
      </w:r>
    </w:p>
    <w:p w14:paraId="75D19B29" w14:textId="3815AD4A" w:rsidR="00A946C6" w:rsidRPr="00294547" w:rsidRDefault="00A946C6" w:rsidP="00A946C6">
      <w:pPr>
        <w:pStyle w:val="SingleTxtG"/>
        <w:rPr>
          <w:lang w:val="fr-FR"/>
        </w:rPr>
      </w:pPr>
      <w:r w:rsidRPr="00294547">
        <w:rPr>
          <w:lang w:val="fr-FR"/>
        </w:rPr>
        <w:t>En vertu du 1.5.2 de l</w:t>
      </w:r>
      <w:r w:rsidR="00BB3EC4" w:rsidRPr="00294547">
        <w:rPr>
          <w:lang w:val="fr-FR"/>
        </w:rPr>
        <w:t>’</w:t>
      </w:r>
      <w:r w:rsidRPr="00294547">
        <w:rPr>
          <w:lang w:val="fr-FR"/>
        </w:rPr>
        <w:t>ADN, le transport de la matière spécifiée à l</w:t>
      </w:r>
      <w:r w:rsidR="00BB3EC4" w:rsidRPr="00294547">
        <w:rPr>
          <w:lang w:val="fr-FR"/>
        </w:rPr>
        <w:t>’</w:t>
      </w:r>
      <w:r w:rsidRPr="00294547">
        <w:rPr>
          <w:lang w:val="fr-FR"/>
        </w:rPr>
        <w:t>annexe à la présente autorisation spéciale est autorisé dans des bateaux-citernes sous les conditions y</w:t>
      </w:r>
      <w:r w:rsidR="00121A91" w:rsidRPr="00294547">
        <w:rPr>
          <w:lang w:val="fr-FR"/>
        </w:rPr>
        <w:t> </w:t>
      </w:r>
      <w:r w:rsidRPr="00294547">
        <w:rPr>
          <w:lang w:val="fr-FR"/>
        </w:rPr>
        <w:t>mentionnées.</w:t>
      </w:r>
    </w:p>
    <w:p w14:paraId="053A5844" w14:textId="198F7A0B" w:rsidR="00A946C6" w:rsidRPr="00294547" w:rsidRDefault="00A946C6" w:rsidP="00A946C6">
      <w:pPr>
        <w:pStyle w:val="SingleTxtG"/>
        <w:rPr>
          <w:lang w:val="fr-FR"/>
        </w:rPr>
      </w:pPr>
      <w:r w:rsidRPr="00294547">
        <w:rPr>
          <w:lang w:val="fr-FR"/>
        </w:rPr>
        <w:t>Avant de transporter la matière, le transporteur est tenu de la faire inscrire dans la liste mentionnée au 1.16.1.2.5 de l</w:t>
      </w:r>
      <w:r w:rsidR="00BB3EC4" w:rsidRPr="00294547">
        <w:rPr>
          <w:lang w:val="fr-FR"/>
        </w:rPr>
        <w:t>’</w:t>
      </w:r>
      <w:r w:rsidRPr="00294547">
        <w:rPr>
          <w:lang w:val="fr-FR"/>
        </w:rPr>
        <w:t>ADN par une société de classification agréée.</w:t>
      </w:r>
    </w:p>
    <w:p w14:paraId="2A58D4D6" w14:textId="77777777" w:rsidR="00A946C6" w:rsidRPr="00294547" w:rsidRDefault="00A946C6" w:rsidP="00A946C6">
      <w:pPr>
        <w:pStyle w:val="SingleTxtG"/>
        <w:spacing w:after="0"/>
        <w:rPr>
          <w:lang w:val="fr-FR"/>
        </w:rPr>
      </w:pPr>
      <w:r w:rsidRPr="00294547">
        <w:rPr>
          <w:lang w:val="fr-FR"/>
        </w:rPr>
        <w:t xml:space="preserve">Cette autorisation spéciale est valable </w:t>
      </w:r>
      <w:r w:rsidRPr="00294547">
        <w:rPr>
          <w:b/>
          <w:bCs/>
          <w:lang w:val="fr-FR"/>
        </w:rPr>
        <w:t>sur les voies navigables intérieures des Pays-Bas et de la Flandre (Belgique)</w:t>
      </w:r>
      <w:r w:rsidRPr="00294547">
        <w:rPr>
          <w:lang w:val="fr-FR"/>
        </w:rPr>
        <w:t xml:space="preserve"> (lieux et/ou itinéraires de validité).</w:t>
      </w:r>
    </w:p>
    <w:p w14:paraId="2CE9EF0F" w14:textId="77777777" w:rsidR="00A946C6" w:rsidRPr="00294547" w:rsidRDefault="00A946C6" w:rsidP="00A946C6">
      <w:pPr>
        <w:pStyle w:val="SingleTxtG"/>
        <w:rPr>
          <w:lang w:val="fr-FR"/>
        </w:rPr>
      </w:pPr>
      <w:r w:rsidRPr="00294547">
        <w:rPr>
          <w:lang w:val="fr-FR"/>
        </w:rPr>
        <w:t>Pour les bateaux suivants :</w:t>
      </w:r>
    </w:p>
    <w:p w14:paraId="2584D9B5" w14:textId="0AC58B59" w:rsidR="00A946C6" w:rsidRPr="00294547" w:rsidRDefault="00A946C6" w:rsidP="00A946C6">
      <w:pPr>
        <w:pStyle w:val="SingleTxtG"/>
        <w:rPr>
          <w:lang w:val="fr-FR"/>
        </w:rPr>
      </w:pPr>
      <w:r w:rsidRPr="00294547">
        <w:rPr>
          <w:lang w:val="fr-FR"/>
        </w:rPr>
        <w:t>-</w:t>
      </w:r>
      <w:r w:rsidRPr="00294547">
        <w:rPr>
          <w:lang w:val="fr-FR"/>
        </w:rPr>
        <w:tab/>
        <w:t>Flexfueler 001 (ENI: 02338215)</w:t>
      </w:r>
    </w:p>
    <w:p w14:paraId="74A0C4A0" w14:textId="577F93F9" w:rsidR="00A946C6" w:rsidRPr="00294547" w:rsidRDefault="00A946C6" w:rsidP="00A946C6">
      <w:pPr>
        <w:pStyle w:val="SingleTxtG"/>
        <w:rPr>
          <w:lang w:val="fr-FR"/>
        </w:rPr>
      </w:pPr>
      <w:r w:rsidRPr="00294547">
        <w:rPr>
          <w:lang w:val="fr-FR"/>
        </w:rPr>
        <w:t>-</w:t>
      </w:r>
      <w:r w:rsidRPr="00294547">
        <w:rPr>
          <w:lang w:val="fr-FR"/>
        </w:rPr>
        <w:tab/>
        <w:t>Flexfueler 002 (ENI: 06105694)</w:t>
      </w:r>
    </w:p>
    <w:p w14:paraId="56A42017" w14:textId="77777777" w:rsidR="00A946C6" w:rsidRPr="00294547" w:rsidRDefault="00A946C6" w:rsidP="00A946C6">
      <w:pPr>
        <w:pStyle w:val="SingleTxtG"/>
        <w:rPr>
          <w:lang w:val="fr-FR"/>
        </w:rPr>
      </w:pPr>
      <w:r w:rsidRPr="00294547">
        <w:rPr>
          <w:lang w:val="fr-FR"/>
        </w:rPr>
        <w:t>Elle est valable pendant deux ans à partir du jour de la signature, sauf abrogation antérieure.</w:t>
      </w:r>
    </w:p>
    <w:p w14:paraId="716FF6D5" w14:textId="77777777" w:rsidR="00A946C6" w:rsidRPr="00294547" w:rsidRDefault="00A946C6" w:rsidP="00A946C6">
      <w:pPr>
        <w:pStyle w:val="SingleTxtG"/>
        <w:rPr>
          <w:lang w:val="fr-FR"/>
        </w:rPr>
      </w:pPr>
      <w:r w:rsidRPr="00294547">
        <w:rPr>
          <w:lang w:val="fr-FR"/>
        </w:rPr>
        <w:t>État de délivrance : Belgique</w:t>
      </w:r>
    </w:p>
    <w:p w14:paraId="6F5D3978" w14:textId="77777777" w:rsidR="00A946C6" w:rsidRPr="00294547" w:rsidRDefault="00A946C6" w:rsidP="00A946C6">
      <w:pPr>
        <w:pStyle w:val="SingleTxtG"/>
        <w:rPr>
          <w:lang w:val="fr-FR"/>
        </w:rPr>
      </w:pPr>
      <w:r w:rsidRPr="00294547">
        <w:rPr>
          <w:lang w:val="fr-FR"/>
        </w:rPr>
        <w:t>Bruxelles,</w:t>
      </w:r>
    </w:p>
    <w:p w14:paraId="6672A69B" w14:textId="63805DC6" w:rsidR="00A946C6" w:rsidRPr="00294547" w:rsidRDefault="00A946C6" w:rsidP="00121A91">
      <w:pPr>
        <w:pStyle w:val="SingleTxtG"/>
        <w:ind w:firstLine="567"/>
        <w:rPr>
          <w:lang w:val="fr-FR"/>
        </w:rPr>
      </w:pPr>
      <w:r w:rsidRPr="00294547">
        <w:rPr>
          <w:lang w:val="fr-FR"/>
        </w:rPr>
        <w:t>L</w:t>
      </w:r>
      <w:r w:rsidR="00BB3EC4" w:rsidRPr="00294547">
        <w:rPr>
          <w:lang w:val="fr-FR"/>
        </w:rPr>
        <w:t>’</w:t>
      </w:r>
      <w:r w:rsidRPr="00294547">
        <w:rPr>
          <w:lang w:val="fr-FR"/>
        </w:rPr>
        <w:t>autorité compétente pour l</w:t>
      </w:r>
      <w:r w:rsidR="00BB3EC4" w:rsidRPr="00294547">
        <w:rPr>
          <w:lang w:val="fr-FR"/>
        </w:rPr>
        <w:t>’</w:t>
      </w:r>
      <w:r w:rsidRPr="00294547">
        <w:rPr>
          <w:lang w:val="fr-FR"/>
        </w:rPr>
        <w:t>ADN en Flandre</w:t>
      </w:r>
    </w:p>
    <w:tbl>
      <w:tblPr>
        <w:tblStyle w:val="Grilledutableau"/>
        <w:tblW w:w="8505" w:type="dxa"/>
        <w:tblInd w:w="1134" w:type="dxa"/>
        <w:tblLayout w:type="fixed"/>
        <w:tblLook w:val="04A0" w:firstRow="1" w:lastRow="0" w:firstColumn="1" w:lastColumn="0" w:noHBand="0" w:noVBand="1"/>
      </w:tblPr>
      <w:tblGrid>
        <w:gridCol w:w="1863"/>
        <w:gridCol w:w="2252"/>
        <w:gridCol w:w="2129"/>
        <w:gridCol w:w="2261"/>
      </w:tblGrid>
      <w:tr w:rsidR="00A946C6" w:rsidRPr="00294547" w14:paraId="2310042B" w14:textId="77777777" w:rsidTr="00E44EB5">
        <w:tc>
          <w:tcPr>
            <w:tcW w:w="1862" w:type="dxa"/>
            <w:tcBorders>
              <w:top w:val="nil"/>
              <w:left w:val="nil"/>
              <w:bottom w:val="nil"/>
              <w:right w:val="nil"/>
            </w:tcBorders>
          </w:tcPr>
          <w:p w14:paraId="413697C9" w14:textId="77777777" w:rsidR="00A946C6" w:rsidRPr="00294547" w:rsidRDefault="00A946C6" w:rsidP="00121A91">
            <w:pPr>
              <w:pStyle w:val="SingleTxtG"/>
              <w:spacing w:after="0"/>
              <w:ind w:left="0" w:right="0"/>
              <w:jc w:val="left"/>
            </w:pPr>
            <w:r w:rsidRPr="00294547">
              <w:rPr>
                <w:lang w:val="fr-FR"/>
              </w:rPr>
              <w:t>Koenraad</w:t>
            </w:r>
          </w:p>
          <w:p w14:paraId="6669DDE6" w14:textId="77777777" w:rsidR="00A946C6" w:rsidRPr="00294547" w:rsidRDefault="00A946C6" w:rsidP="00121A91">
            <w:pPr>
              <w:pStyle w:val="SingleTxtG"/>
              <w:spacing w:after="0"/>
              <w:ind w:left="0" w:right="0"/>
              <w:jc w:val="left"/>
            </w:pPr>
            <w:r w:rsidRPr="00294547">
              <w:rPr>
                <w:lang w:val="fr-FR"/>
              </w:rPr>
              <w:t>Anciaux</w:t>
            </w:r>
          </w:p>
          <w:p w14:paraId="06729F45" w14:textId="77777777" w:rsidR="00A946C6" w:rsidRPr="00294547" w:rsidRDefault="00A946C6" w:rsidP="00121A91">
            <w:pPr>
              <w:pStyle w:val="SingleTxtG"/>
              <w:spacing w:after="0"/>
              <w:ind w:left="0" w:right="0"/>
              <w:jc w:val="left"/>
            </w:pPr>
            <w:r w:rsidRPr="00294547">
              <w:rPr>
                <w:lang w:val="fr-FR"/>
              </w:rPr>
              <w:t>(authentification)</w:t>
            </w:r>
          </w:p>
        </w:tc>
        <w:tc>
          <w:tcPr>
            <w:tcW w:w="2249" w:type="dxa"/>
            <w:tcBorders>
              <w:top w:val="nil"/>
              <w:left w:val="nil"/>
              <w:bottom w:val="nil"/>
              <w:right w:val="nil"/>
            </w:tcBorders>
          </w:tcPr>
          <w:p w14:paraId="7654BDF4" w14:textId="77777777" w:rsidR="00A946C6" w:rsidRPr="00294547" w:rsidRDefault="00A946C6" w:rsidP="00121A91">
            <w:pPr>
              <w:pStyle w:val="SingleTxtG"/>
              <w:spacing w:after="0"/>
              <w:ind w:left="0" w:right="0"/>
              <w:jc w:val="left"/>
              <w:rPr>
                <w:lang w:val="fr-FR"/>
              </w:rPr>
            </w:pPr>
            <w:r w:rsidRPr="00294547">
              <w:rPr>
                <w:lang w:val="fr-FR"/>
              </w:rPr>
              <w:t>Signé électroniquement</w:t>
            </w:r>
          </w:p>
          <w:p w14:paraId="2C083A12" w14:textId="77777777" w:rsidR="00A946C6" w:rsidRPr="00294547" w:rsidRDefault="00A946C6" w:rsidP="00121A91">
            <w:pPr>
              <w:pStyle w:val="SingleTxtG"/>
              <w:spacing w:after="0"/>
              <w:ind w:left="0" w:right="0"/>
              <w:jc w:val="left"/>
              <w:rPr>
                <w:lang w:val="fr-FR"/>
              </w:rPr>
            </w:pPr>
            <w:r w:rsidRPr="00294547">
              <w:rPr>
                <w:lang w:val="fr-FR"/>
              </w:rPr>
              <w:t>par Koenraad</w:t>
            </w:r>
          </w:p>
          <w:p w14:paraId="52A884E7" w14:textId="77777777" w:rsidR="00A946C6" w:rsidRPr="00294547" w:rsidRDefault="00A946C6" w:rsidP="00121A91">
            <w:pPr>
              <w:pStyle w:val="SingleTxtG"/>
              <w:spacing w:after="0"/>
              <w:ind w:left="0" w:right="0"/>
              <w:jc w:val="left"/>
              <w:rPr>
                <w:lang w:val="fr-FR"/>
              </w:rPr>
            </w:pPr>
            <w:r w:rsidRPr="00294547">
              <w:rPr>
                <w:lang w:val="fr-FR"/>
              </w:rPr>
              <w:t>Anciaux</w:t>
            </w:r>
          </w:p>
          <w:p w14:paraId="25FF6CE2" w14:textId="77777777" w:rsidR="00A946C6" w:rsidRPr="00294547" w:rsidRDefault="00A946C6" w:rsidP="00121A91">
            <w:pPr>
              <w:pStyle w:val="SingleTxtG"/>
              <w:spacing w:after="0"/>
              <w:ind w:left="0" w:right="0"/>
              <w:jc w:val="left"/>
              <w:rPr>
                <w:lang w:val="fr-FR"/>
              </w:rPr>
            </w:pPr>
            <w:r w:rsidRPr="00294547">
              <w:rPr>
                <w:lang w:val="fr-FR"/>
              </w:rPr>
              <w:t>(authentification)</w:t>
            </w:r>
          </w:p>
          <w:p w14:paraId="5300E135" w14:textId="75B62447" w:rsidR="00A946C6" w:rsidRPr="00294547" w:rsidRDefault="00A946C6" w:rsidP="00121A91">
            <w:pPr>
              <w:pStyle w:val="SingleTxtG"/>
              <w:spacing w:after="0"/>
              <w:ind w:left="0" w:right="0"/>
              <w:jc w:val="left"/>
            </w:pPr>
            <w:r w:rsidRPr="00294547">
              <w:rPr>
                <w:lang w:val="fr-FR"/>
              </w:rPr>
              <w:t xml:space="preserve">Date : </w:t>
            </w:r>
            <w:r w:rsidR="00E44EB5" w:rsidRPr="00294547">
              <w:rPr>
                <w:lang w:val="fr-FR"/>
              </w:rPr>
              <w:t>27 avril 2022</w:t>
            </w:r>
          </w:p>
          <w:p w14:paraId="63CC968D" w14:textId="55A44906" w:rsidR="00A946C6" w:rsidRPr="00294547" w:rsidRDefault="00A946C6" w:rsidP="00121A91">
            <w:pPr>
              <w:pStyle w:val="SingleTxtG"/>
              <w:spacing w:after="0"/>
              <w:ind w:left="0" w:right="0"/>
              <w:jc w:val="left"/>
            </w:pPr>
            <w:r w:rsidRPr="00294547">
              <w:rPr>
                <w:lang w:val="fr-FR"/>
              </w:rPr>
              <w:t>13:50:00+02</w:t>
            </w:r>
            <w:r w:rsidR="00BB3EC4" w:rsidRPr="00294547">
              <w:rPr>
                <w:lang w:val="fr-FR"/>
              </w:rPr>
              <w:t>’</w:t>
            </w:r>
            <w:r w:rsidRPr="00294547">
              <w:rPr>
                <w:lang w:val="fr-FR"/>
              </w:rPr>
              <w:t>00</w:t>
            </w:r>
            <w:r w:rsidR="00BB3EC4" w:rsidRPr="00294547">
              <w:rPr>
                <w:lang w:val="fr-FR"/>
              </w:rPr>
              <w:t>’</w:t>
            </w:r>
          </w:p>
        </w:tc>
        <w:tc>
          <w:tcPr>
            <w:tcW w:w="2126" w:type="dxa"/>
            <w:tcBorders>
              <w:top w:val="nil"/>
              <w:left w:val="nil"/>
              <w:bottom w:val="nil"/>
              <w:right w:val="nil"/>
            </w:tcBorders>
          </w:tcPr>
          <w:p w14:paraId="3AB8996E" w14:textId="77777777" w:rsidR="00A946C6" w:rsidRPr="00294547" w:rsidRDefault="00A946C6" w:rsidP="00121A91">
            <w:pPr>
              <w:pStyle w:val="SingleTxtG"/>
              <w:spacing w:after="0"/>
              <w:ind w:left="0" w:right="0"/>
              <w:jc w:val="left"/>
            </w:pPr>
            <w:r w:rsidRPr="00294547">
              <w:rPr>
                <w:lang w:val="fr-FR"/>
              </w:rPr>
              <w:t>Christiaan Danckaerts (signature)</w:t>
            </w:r>
          </w:p>
        </w:tc>
        <w:tc>
          <w:tcPr>
            <w:tcW w:w="2258" w:type="dxa"/>
            <w:tcBorders>
              <w:top w:val="nil"/>
              <w:left w:val="nil"/>
              <w:bottom w:val="nil"/>
              <w:right w:val="nil"/>
            </w:tcBorders>
          </w:tcPr>
          <w:p w14:paraId="56E2F49D" w14:textId="5243D237" w:rsidR="00A946C6" w:rsidRPr="00294547" w:rsidRDefault="00A946C6" w:rsidP="00121A91">
            <w:pPr>
              <w:pStyle w:val="SingleTxtG"/>
              <w:spacing w:after="0"/>
              <w:ind w:left="0" w:right="0"/>
              <w:jc w:val="left"/>
              <w:rPr>
                <w:lang w:val="fr-FR"/>
              </w:rPr>
            </w:pPr>
            <w:r w:rsidRPr="00294547">
              <w:rPr>
                <w:lang w:val="fr-FR"/>
              </w:rPr>
              <w:t xml:space="preserve">Signé électroniquement </w:t>
            </w:r>
            <w:r w:rsidR="00E44EB5" w:rsidRPr="00294547">
              <w:rPr>
                <w:lang w:val="fr-FR"/>
              </w:rPr>
              <w:br/>
            </w:r>
            <w:r w:rsidRPr="00294547">
              <w:rPr>
                <w:lang w:val="fr-FR"/>
              </w:rPr>
              <w:t>par Christiaan Danckaerts (signature)</w:t>
            </w:r>
          </w:p>
          <w:p w14:paraId="5BCF1B34" w14:textId="319B9442" w:rsidR="00A946C6" w:rsidRPr="00294547" w:rsidRDefault="00A946C6" w:rsidP="00121A91">
            <w:pPr>
              <w:pStyle w:val="SingleTxtG"/>
              <w:spacing w:after="0"/>
              <w:ind w:left="0" w:right="0"/>
              <w:jc w:val="left"/>
            </w:pPr>
            <w:r w:rsidRPr="00294547">
              <w:rPr>
                <w:lang w:val="fr-FR"/>
              </w:rPr>
              <w:t xml:space="preserve">Date : </w:t>
            </w:r>
            <w:r w:rsidR="00E44EB5" w:rsidRPr="00294547">
              <w:rPr>
                <w:lang w:val="fr-FR"/>
              </w:rPr>
              <w:t>27 avril 2022</w:t>
            </w:r>
          </w:p>
          <w:p w14:paraId="33537082" w14:textId="3ABB4C2F" w:rsidR="00A946C6" w:rsidRPr="00294547" w:rsidRDefault="00A946C6" w:rsidP="00121A91">
            <w:pPr>
              <w:pStyle w:val="SingleTxtG"/>
              <w:spacing w:after="0"/>
              <w:ind w:left="0" w:right="0"/>
              <w:jc w:val="left"/>
            </w:pPr>
            <w:r w:rsidRPr="00294547">
              <w:rPr>
                <w:lang w:val="fr-FR"/>
              </w:rPr>
              <w:t>21:37:51+02</w:t>
            </w:r>
            <w:r w:rsidR="00BB3EC4" w:rsidRPr="00294547">
              <w:rPr>
                <w:lang w:val="fr-FR"/>
              </w:rPr>
              <w:t>’</w:t>
            </w:r>
            <w:r w:rsidRPr="00294547">
              <w:rPr>
                <w:lang w:val="fr-FR"/>
              </w:rPr>
              <w:t>00</w:t>
            </w:r>
            <w:r w:rsidR="00BB3EC4" w:rsidRPr="00294547">
              <w:rPr>
                <w:lang w:val="fr-FR"/>
              </w:rPr>
              <w:t>’</w:t>
            </w:r>
          </w:p>
        </w:tc>
      </w:tr>
      <w:tr w:rsidR="00A946C6" w:rsidRPr="00294547" w14:paraId="74ABFEDD" w14:textId="77777777" w:rsidTr="00E44EB5">
        <w:tc>
          <w:tcPr>
            <w:tcW w:w="4111" w:type="dxa"/>
            <w:gridSpan w:val="2"/>
            <w:tcBorders>
              <w:top w:val="nil"/>
              <w:left w:val="nil"/>
              <w:bottom w:val="nil"/>
              <w:right w:val="nil"/>
            </w:tcBorders>
          </w:tcPr>
          <w:p w14:paraId="387CB066" w14:textId="77777777" w:rsidR="00A946C6" w:rsidRPr="00294547" w:rsidRDefault="00A946C6" w:rsidP="00E125A2">
            <w:pPr>
              <w:pStyle w:val="SingleTxtG"/>
              <w:spacing w:after="0"/>
              <w:ind w:left="0" w:right="0"/>
              <w:rPr>
                <w:lang w:val="fr-FR"/>
              </w:rPr>
            </w:pPr>
            <w:r w:rsidRPr="00294547">
              <w:rPr>
                <w:lang w:val="fr-FR"/>
              </w:rPr>
              <w:t>Koen Anciaux</w:t>
            </w:r>
          </w:p>
          <w:p w14:paraId="22881D89" w14:textId="77777777" w:rsidR="00A946C6" w:rsidRPr="00294547" w:rsidRDefault="00A946C6" w:rsidP="00E125A2">
            <w:pPr>
              <w:pStyle w:val="SingleTxtG"/>
              <w:spacing w:after="0"/>
              <w:ind w:left="0" w:right="0"/>
              <w:rPr>
                <w:lang w:val="fr-FR"/>
              </w:rPr>
            </w:pPr>
            <w:r w:rsidRPr="00294547">
              <w:rPr>
                <w:lang w:val="fr-FR"/>
              </w:rPr>
              <w:t>Directeur du Conseil</w:t>
            </w:r>
          </w:p>
        </w:tc>
        <w:tc>
          <w:tcPr>
            <w:tcW w:w="4384" w:type="dxa"/>
            <w:gridSpan w:val="2"/>
            <w:tcBorders>
              <w:top w:val="nil"/>
              <w:left w:val="nil"/>
              <w:bottom w:val="nil"/>
              <w:right w:val="nil"/>
            </w:tcBorders>
          </w:tcPr>
          <w:p w14:paraId="5AE1DA7F" w14:textId="77777777" w:rsidR="00A946C6" w:rsidRPr="00294547" w:rsidRDefault="00A946C6" w:rsidP="00E125A2">
            <w:pPr>
              <w:pStyle w:val="SingleTxtG"/>
              <w:spacing w:after="0"/>
              <w:ind w:left="0" w:right="0"/>
            </w:pPr>
            <w:r w:rsidRPr="00294547">
              <w:rPr>
                <w:lang w:val="fr-FR"/>
              </w:rPr>
              <w:t>Chris Danckaerts</w:t>
            </w:r>
          </w:p>
          <w:p w14:paraId="25883027" w14:textId="77777777" w:rsidR="00A946C6" w:rsidRPr="00294547" w:rsidRDefault="00A946C6" w:rsidP="00E125A2">
            <w:pPr>
              <w:pStyle w:val="SingleTxtG"/>
              <w:spacing w:after="0"/>
              <w:ind w:left="0" w:right="0"/>
            </w:pPr>
            <w:r w:rsidRPr="00294547">
              <w:rPr>
                <w:lang w:val="fr-FR"/>
              </w:rPr>
              <w:t>Gérant</w:t>
            </w:r>
          </w:p>
        </w:tc>
      </w:tr>
    </w:tbl>
    <w:p w14:paraId="71CA328E" w14:textId="77777777" w:rsidR="00511B48" w:rsidRPr="00294547" w:rsidRDefault="00511B48" w:rsidP="00A946C6">
      <w:pPr>
        <w:pStyle w:val="SingleTxtG"/>
        <w:sectPr w:rsidR="00511B48" w:rsidRPr="00294547" w:rsidSect="00880D6E">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pPr>
    </w:p>
    <w:p w14:paraId="676F771C" w14:textId="4A048F7E" w:rsidR="00880D6E" w:rsidRPr="00294547" w:rsidRDefault="00511B48" w:rsidP="00EC5807">
      <w:pPr>
        <w:kinsoku/>
        <w:overflowPunct/>
        <w:autoSpaceDE/>
        <w:autoSpaceDN/>
        <w:adjustRightInd/>
        <w:snapToGrid/>
        <w:spacing w:after="120"/>
        <w:ind w:left="2552" w:right="1134" w:hanging="2098"/>
        <w:jc w:val="both"/>
        <w:rPr>
          <w:lang w:val="fr-FR"/>
        </w:rPr>
      </w:pPr>
      <w:r w:rsidRPr="00294547">
        <w:rPr>
          <w:lang w:val="fr-FR"/>
        </w:rPr>
        <w:t>Annexe à l</w:t>
      </w:r>
      <w:r w:rsidR="00BB3EC4" w:rsidRPr="00294547">
        <w:rPr>
          <w:lang w:val="fr-FR"/>
        </w:rPr>
        <w:t>’</w:t>
      </w:r>
      <w:r w:rsidRPr="00294547">
        <w:rPr>
          <w:lang w:val="fr-FR"/>
        </w:rPr>
        <w:t>autorisation spéciale, en vertu du 1.5.2 de l</w:t>
      </w:r>
      <w:r w:rsidR="00BB3EC4" w:rsidRPr="00294547">
        <w:rPr>
          <w:lang w:val="fr-FR"/>
        </w:rPr>
        <w:t>’</w:t>
      </w:r>
      <w:r w:rsidRPr="00294547">
        <w:rPr>
          <w:lang w:val="fr-FR"/>
        </w:rPr>
        <w:t>ADN, concernant le No ONU 1977 (azote liquide réfrigéré)</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1610"/>
        <w:gridCol w:w="406"/>
        <w:gridCol w:w="420"/>
        <w:gridCol w:w="602"/>
        <w:gridCol w:w="574"/>
        <w:gridCol w:w="700"/>
        <w:gridCol w:w="615"/>
        <w:gridCol w:w="644"/>
        <w:gridCol w:w="602"/>
        <w:gridCol w:w="1092"/>
        <w:gridCol w:w="644"/>
        <w:gridCol w:w="602"/>
        <w:gridCol w:w="630"/>
        <w:gridCol w:w="616"/>
        <w:gridCol w:w="476"/>
        <w:gridCol w:w="601"/>
        <w:gridCol w:w="672"/>
        <w:gridCol w:w="490"/>
        <w:gridCol w:w="462"/>
        <w:gridCol w:w="702"/>
      </w:tblGrid>
      <w:tr w:rsidR="005D3033" w:rsidRPr="00294547" w14:paraId="343958BD" w14:textId="77777777" w:rsidTr="00E125A2">
        <w:trPr>
          <w:cantSplit/>
          <w:trHeight w:val="2239"/>
          <w:tblHeader/>
        </w:trPr>
        <w:tc>
          <w:tcPr>
            <w:tcW w:w="0" w:type="dxa"/>
            <w:textDirection w:val="btLr"/>
            <w:vAlign w:val="center"/>
          </w:tcPr>
          <w:p w14:paraId="7FA3D0F9" w14:textId="77777777" w:rsidR="005D3033" w:rsidRPr="00294547" w:rsidRDefault="005D3033" w:rsidP="00E125A2">
            <w:pPr>
              <w:spacing w:before="80" w:after="80" w:line="160" w:lineRule="exact"/>
              <w:ind w:left="57" w:right="57"/>
              <w:jc w:val="center"/>
              <w:rPr>
                <w:color w:val="000000"/>
                <w:sz w:val="16"/>
                <w:szCs w:val="16"/>
                <w:lang w:val="fr-FR"/>
              </w:rPr>
            </w:pPr>
            <w:r w:rsidRPr="00294547">
              <w:rPr>
                <w:sz w:val="16"/>
                <w:szCs w:val="16"/>
                <w:lang w:val="fr-FR"/>
              </w:rPr>
              <w:t>N° ONU ou n</w:t>
            </w:r>
            <w:r w:rsidRPr="00294547">
              <w:rPr>
                <w:rFonts w:eastAsia="MS Mincho"/>
                <w:sz w:val="16"/>
                <w:szCs w:val="22"/>
                <w:vertAlign w:val="superscript"/>
                <w:lang w:val="fr-FR"/>
              </w:rPr>
              <w:t>o</w:t>
            </w:r>
            <w:r w:rsidRPr="00294547">
              <w:rPr>
                <w:sz w:val="16"/>
                <w:szCs w:val="16"/>
                <w:lang w:val="fr-FR"/>
              </w:rPr>
              <w:t> </w:t>
            </w:r>
            <w:r w:rsidRPr="00294547">
              <w:rPr>
                <w:sz w:val="16"/>
                <w:szCs w:val="16"/>
                <w:lang w:val="fr-FR"/>
              </w:rPr>
              <w:br/>
            </w:r>
            <w:r w:rsidRPr="00294547">
              <w:rPr>
                <w:kern w:val="16"/>
                <w:sz w:val="16"/>
                <w:szCs w:val="16"/>
                <w:lang w:val="fr-FR"/>
              </w:rPr>
              <w:t>d’identification de</w:t>
            </w:r>
            <w:r w:rsidRPr="00294547">
              <w:rPr>
                <w:sz w:val="16"/>
                <w:szCs w:val="16"/>
                <w:lang w:val="fr-FR"/>
              </w:rPr>
              <w:t xml:space="preserve"> la matière</w:t>
            </w:r>
          </w:p>
        </w:tc>
        <w:tc>
          <w:tcPr>
            <w:tcW w:w="1610" w:type="dxa"/>
            <w:vAlign w:val="center"/>
          </w:tcPr>
          <w:p w14:paraId="4A94DD10" w14:textId="77777777" w:rsidR="005D3033" w:rsidRPr="00294547" w:rsidRDefault="005D3033" w:rsidP="00E125A2">
            <w:pPr>
              <w:spacing w:before="40" w:after="120"/>
              <w:jc w:val="center"/>
              <w:rPr>
                <w:color w:val="000000"/>
                <w:sz w:val="16"/>
                <w:szCs w:val="16"/>
              </w:rPr>
            </w:pPr>
            <w:r w:rsidRPr="00294547">
              <w:rPr>
                <w:sz w:val="16"/>
                <w:szCs w:val="16"/>
                <w:lang w:val="fr-FR"/>
              </w:rPr>
              <w:t>Nom et description</w:t>
            </w:r>
          </w:p>
        </w:tc>
        <w:tc>
          <w:tcPr>
            <w:tcW w:w="406" w:type="dxa"/>
            <w:textDirection w:val="btLr"/>
            <w:vAlign w:val="center"/>
          </w:tcPr>
          <w:p w14:paraId="4BF18B59" w14:textId="77777777" w:rsidR="005D3033" w:rsidRPr="00294547" w:rsidRDefault="005D3033" w:rsidP="00E125A2">
            <w:pPr>
              <w:spacing w:before="40" w:after="120" w:line="200" w:lineRule="exact"/>
              <w:ind w:left="113" w:right="113"/>
              <w:jc w:val="center"/>
              <w:rPr>
                <w:color w:val="000000"/>
                <w:sz w:val="16"/>
                <w:szCs w:val="16"/>
              </w:rPr>
            </w:pPr>
            <w:r w:rsidRPr="00294547">
              <w:rPr>
                <w:color w:val="000000"/>
                <w:sz w:val="16"/>
                <w:szCs w:val="16"/>
              </w:rPr>
              <w:t>Classe</w:t>
            </w:r>
          </w:p>
        </w:tc>
        <w:tc>
          <w:tcPr>
            <w:tcW w:w="420" w:type="dxa"/>
            <w:textDirection w:val="btLr"/>
            <w:vAlign w:val="center"/>
          </w:tcPr>
          <w:p w14:paraId="0C7BBBB0" w14:textId="77777777" w:rsidR="005D3033" w:rsidRPr="00294547" w:rsidRDefault="005D3033" w:rsidP="00E125A2">
            <w:pPr>
              <w:spacing w:before="40" w:after="120" w:line="200" w:lineRule="exact"/>
              <w:ind w:left="113" w:right="113"/>
              <w:jc w:val="center"/>
              <w:rPr>
                <w:color w:val="000000"/>
                <w:sz w:val="16"/>
                <w:szCs w:val="16"/>
              </w:rPr>
            </w:pPr>
            <w:r w:rsidRPr="00294547">
              <w:rPr>
                <w:color w:val="000000"/>
                <w:sz w:val="16"/>
                <w:szCs w:val="16"/>
              </w:rPr>
              <w:t>Code de classification</w:t>
            </w:r>
          </w:p>
        </w:tc>
        <w:tc>
          <w:tcPr>
            <w:tcW w:w="602" w:type="dxa"/>
            <w:textDirection w:val="btLr"/>
            <w:vAlign w:val="center"/>
          </w:tcPr>
          <w:p w14:paraId="01DC0710" w14:textId="77777777" w:rsidR="005D3033" w:rsidRPr="00294547" w:rsidRDefault="005D3033" w:rsidP="00E125A2">
            <w:pPr>
              <w:spacing w:before="40" w:after="120" w:line="200" w:lineRule="exact"/>
              <w:ind w:left="113" w:right="113"/>
              <w:jc w:val="center"/>
              <w:rPr>
                <w:color w:val="000000"/>
                <w:kern w:val="16"/>
                <w:sz w:val="16"/>
                <w:szCs w:val="16"/>
              </w:rPr>
            </w:pPr>
            <w:r w:rsidRPr="00294547">
              <w:rPr>
                <w:color w:val="000000"/>
                <w:kern w:val="16"/>
                <w:sz w:val="16"/>
                <w:szCs w:val="16"/>
              </w:rPr>
              <w:t>Groupe d’emballage</w:t>
            </w:r>
          </w:p>
        </w:tc>
        <w:tc>
          <w:tcPr>
            <w:tcW w:w="574" w:type="dxa"/>
            <w:noWrap/>
            <w:textDirection w:val="btLr"/>
            <w:vAlign w:val="center"/>
          </w:tcPr>
          <w:p w14:paraId="7107A629"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Dangers</w:t>
            </w:r>
          </w:p>
        </w:tc>
        <w:tc>
          <w:tcPr>
            <w:tcW w:w="700" w:type="dxa"/>
            <w:textDirection w:val="btLr"/>
            <w:vAlign w:val="center"/>
          </w:tcPr>
          <w:p w14:paraId="4D7E5953"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Type de bateau-citerne</w:t>
            </w:r>
          </w:p>
        </w:tc>
        <w:tc>
          <w:tcPr>
            <w:tcW w:w="615" w:type="dxa"/>
            <w:textDirection w:val="btLr"/>
            <w:vAlign w:val="center"/>
          </w:tcPr>
          <w:p w14:paraId="03359B40"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sz w:val="16"/>
                <w:szCs w:val="16"/>
                <w:lang w:val="fr-FR"/>
              </w:rPr>
              <w:t>Conception de la citerne</w:t>
            </w:r>
            <w:r w:rsidRPr="00294547">
              <w:rPr>
                <w:sz w:val="16"/>
                <w:szCs w:val="16"/>
                <w:lang w:val="fr-FR"/>
              </w:rPr>
              <w:br/>
              <w:t>à cargaison</w:t>
            </w:r>
          </w:p>
        </w:tc>
        <w:tc>
          <w:tcPr>
            <w:tcW w:w="644" w:type="dxa"/>
            <w:textDirection w:val="btLr"/>
            <w:vAlign w:val="center"/>
          </w:tcPr>
          <w:p w14:paraId="3A918E6A"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color w:val="000000"/>
                <w:sz w:val="16"/>
                <w:szCs w:val="16"/>
                <w:lang w:val="fr-FR"/>
              </w:rPr>
              <w:t>Type</w:t>
            </w:r>
            <w:r w:rsidRPr="00294547">
              <w:rPr>
                <w:sz w:val="16"/>
                <w:szCs w:val="16"/>
                <w:lang w:val="fr-FR"/>
              </w:rPr>
              <w:t xml:space="preserve"> de citerne à cargaison</w:t>
            </w:r>
          </w:p>
        </w:tc>
        <w:tc>
          <w:tcPr>
            <w:tcW w:w="602" w:type="dxa"/>
            <w:textDirection w:val="btLr"/>
            <w:vAlign w:val="center"/>
          </w:tcPr>
          <w:p w14:paraId="7D1139C5"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sz w:val="16"/>
                <w:szCs w:val="16"/>
                <w:lang w:val="fr-FR"/>
              </w:rPr>
              <w:t>Équipement de la citerne</w:t>
            </w:r>
            <w:r w:rsidRPr="00294547">
              <w:rPr>
                <w:sz w:val="16"/>
                <w:szCs w:val="16"/>
                <w:lang w:val="fr-FR"/>
              </w:rPr>
              <w:br/>
              <w:t>à cargaison</w:t>
            </w:r>
          </w:p>
        </w:tc>
        <w:tc>
          <w:tcPr>
            <w:tcW w:w="0" w:type="dxa"/>
            <w:textDirection w:val="btLr"/>
            <w:vAlign w:val="center"/>
          </w:tcPr>
          <w:p w14:paraId="18E2336E" w14:textId="77777777" w:rsidR="005D3033" w:rsidRPr="00294547" w:rsidRDefault="005D3033" w:rsidP="00E125A2">
            <w:pPr>
              <w:spacing w:line="160" w:lineRule="exact"/>
              <w:ind w:left="57" w:right="57"/>
              <w:jc w:val="center"/>
              <w:rPr>
                <w:color w:val="000000"/>
                <w:sz w:val="16"/>
                <w:szCs w:val="16"/>
                <w:lang w:val="fr-FR"/>
              </w:rPr>
            </w:pPr>
            <w:r w:rsidRPr="00294547">
              <w:rPr>
                <w:color w:val="000000"/>
                <w:kern w:val="16"/>
                <w:sz w:val="16"/>
                <w:szCs w:val="16"/>
              </w:rPr>
              <w:t>Pression</w:t>
            </w:r>
            <w:r w:rsidRPr="00294547">
              <w:rPr>
                <w:kern w:val="16"/>
                <w:sz w:val="16"/>
                <w:szCs w:val="16"/>
                <w:lang w:val="fr-FR"/>
              </w:rPr>
              <w:t xml:space="preserve"> d’ouverture</w:t>
            </w:r>
            <w:r w:rsidRPr="00294547">
              <w:rPr>
                <w:sz w:val="16"/>
                <w:szCs w:val="16"/>
                <w:lang w:val="fr-FR"/>
              </w:rPr>
              <w:t xml:space="preserve"> </w:t>
            </w:r>
            <w:r w:rsidRPr="00294547">
              <w:rPr>
                <w:sz w:val="16"/>
                <w:szCs w:val="16"/>
                <w:lang w:val="fr-FR"/>
              </w:rPr>
              <w:br/>
              <w:t xml:space="preserve">de la soupape </w:t>
            </w:r>
            <w:r w:rsidRPr="00294547">
              <w:rPr>
                <w:sz w:val="16"/>
                <w:szCs w:val="16"/>
                <w:lang w:val="fr-FR"/>
              </w:rPr>
              <w:br/>
              <w:t xml:space="preserve">de surpression/soupape </w:t>
            </w:r>
            <w:r w:rsidRPr="00294547">
              <w:rPr>
                <w:sz w:val="16"/>
                <w:szCs w:val="16"/>
                <w:lang w:val="fr-FR"/>
              </w:rPr>
              <w:br/>
              <w:t>de dégagement à grande vitesse, en kPa</w:t>
            </w:r>
          </w:p>
        </w:tc>
        <w:tc>
          <w:tcPr>
            <w:tcW w:w="0" w:type="dxa"/>
            <w:textDirection w:val="btLr"/>
            <w:vAlign w:val="center"/>
          </w:tcPr>
          <w:p w14:paraId="38DBB5FD"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sz w:val="16"/>
                <w:szCs w:val="16"/>
                <w:lang w:val="fr-FR"/>
              </w:rPr>
              <w:t>Degré maximal</w:t>
            </w:r>
            <w:r w:rsidRPr="00294547">
              <w:rPr>
                <w:sz w:val="16"/>
                <w:szCs w:val="16"/>
                <w:lang w:val="fr-FR"/>
              </w:rPr>
              <w:br/>
              <w:t>de remplissage en %</w:t>
            </w:r>
          </w:p>
        </w:tc>
        <w:tc>
          <w:tcPr>
            <w:tcW w:w="0" w:type="dxa"/>
            <w:textDirection w:val="btLr"/>
            <w:vAlign w:val="center"/>
          </w:tcPr>
          <w:p w14:paraId="5FE17922"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Densité relative à 20 °C</w:t>
            </w:r>
          </w:p>
        </w:tc>
        <w:tc>
          <w:tcPr>
            <w:tcW w:w="630" w:type="dxa"/>
            <w:textDirection w:val="btLr"/>
            <w:vAlign w:val="center"/>
          </w:tcPr>
          <w:p w14:paraId="67F0FF77"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 xml:space="preserve">Type de prise </w:t>
            </w:r>
            <w:r w:rsidRPr="00294547">
              <w:rPr>
                <w:kern w:val="16"/>
                <w:sz w:val="16"/>
                <w:szCs w:val="16"/>
                <w:lang w:val="fr-FR"/>
              </w:rPr>
              <w:t>d’échantillon</w:t>
            </w:r>
          </w:p>
        </w:tc>
        <w:tc>
          <w:tcPr>
            <w:tcW w:w="616" w:type="dxa"/>
            <w:textDirection w:val="btLr"/>
            <w:vAlign w:val="center"/>
          </w:tcPr>
          <w:p w14:paraId="23856A93"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color w:val="000000"/>
                <w:sz w:val="16"/>
                <w:szCs w:val="16"/>
                <w:lang w:val="fr-FR"/>
              </w:rPr>
              <w:t>Chambre</w:t>
            </w:r>
            <w:r w:rsidRPr="00294547">
              <w:rPr>
                <w:sz w:val="16"/>
                <w:szCs w:val="16"/>
                <w:lang w:val="fr-FR"/>
              </w:rPr>
              <w:t xml:space="preserve"> de pompes</w:t>
            </w:r>
            <w:r w:rsidRPr="00294547">
              <w:rPr>
                <w:sz w:val="16"/>
                <w:szCs w:val="16"/>
                <w:lang w:val="fr-FR"/>
              </w:rPr>
              <w:br/>
              <w:t>sous pont admise</w:t>
            </w:r>
          </w:p>
        </w:tc>
        <w:tc>
          <w:tcPr>
            <w:tcW w:w="476" w:type="dxa"/>
            <w:textDirection w:val="btLr"/>
            <w:vAlign w:val="center"/>
          </w:tcPr>
          <w:p w14:paraId="505643EC"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Classe de température</w:t>
            </w:r>
          </w:p>
        </w:tc>
        <w:tc>
          <w:tcPr>
            <w:tcW w:w="601" w:type="dxa"/>
            <w:textDirection w:val="btLr"/>
            <w:vAlign w:val="center"/>
          </w:tcPr>
          <w:p w14:paraId="18788942"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 xml:space="preserve">Groupe </w:t>
            </w:r>
            <w:r w:rsidRPr="00294547">
              <w:rPr>
                <w:kern w:val="16"/>
                <w:sz w:val="16"/>
                <w:szCs w:val="16"/>
                <w:lang w:val="fr-FR"/>
              </w:rPr>
              <w:t>d’explosion</w:t>
            </w:r>
          </w:p>
        </w:tc>
        <w:tc>
          <w:tcPr>
            <w:tcW w:w="672" w:type="dxa"/>
            <w:textDirection w:val="btLr"/>
            <w:vAlign w:val="center"/>
          </w:tcPr>
          <w:p w14:paraId="63365841" w14:textId="77777777" w:rsidR="005D3033" w:rsidRPr="00294547" w:rsidRDefault="005D3033" w:rsidP="00E125A2">
            <w:pPr>
              <w:spacing w:before="40" w:after="120" w:line="200" w:lineRule="exact"/>
              <w:ind w:left="113" w:right="113"/>
              <w:jc w:val="center"/>
              <w:rPr>
                <w:color w:val="000000"/>
                <w:sz w:val="16"/>
                <w:szCs w:val="16"/>
                <w:lang w:val="fr-FR"/>
              </w:rPr>
            </w:pPr>
            <w:r w:rsidRPr="00294547">
              <w:rPr>
                <w:sz w:val="16"/>
                <w:szCs w:val="16"/>
                <w:lang w:val="fr-FR"/>
              </w:rPr>
              <w:t>Protection contre</w:t>
            </w:r>
            <w:r w:rsidRPr="00294547">
              <w:rPr>
                <w:sz w:val="16"/>
                <w:szCs w:val="16"/>
                <w:lang w:val="fr-FR"/>
              </w:rPr>
              <w:br/>
              <w:t>les explosions exigée</w:t>
            </w:r>
          </w:p>
        </w:tc>
        <w:tc>
          <w:tcPr>
            <w:tcW w:w="490" w:type="dxa"/>
            <w:textDirection w:val="btLr"/>
            <w:vAlign w:val="center"/>
          </w:tcPr>
          <w:p w14:paraId="36E4A70E"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Équipement exigé</w:t>
            </w:r>
          </w:p>
        </w:tc>
        <w:tc>
          <w:tcPr>
            <w:tcW w:w="462" w:type="dxa"/>
            <w:textDirection w:val="btLr"/>
            <w:vAlign w:val="center"/>
          </w:tcPr>
          <w:p w14:paraId="7CE99E12"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Nombre de cônes/feux</w:t>
            </w:r>
          </w:p>
        </w:tc>
        <w:tc>
          <w:tcPr>
            <w:tcW w:w="702" w:type="dxa"/>
            <w:textDirection w:val="btLr"/>
            <w:vAlign w:val="center"/>
          </w:tcPr>
          <w:p w14:paraId="29621E83" w14:textId="77777777" w:rsidR="005D3033" w:rsidRPr="00294547" w:rsidRDefault="005D3033" w:rsidP="00E125A2">
            <w:pPr>
              <w:spacing w:before="40" w:after="120" w:line="200" w:lineRule="exact"/>
              <w:ind w:left="113" w:right="113"/>
              <w:jc w:val="center"/>
              <w:rPr>
                <w:color w:val="000000"/>
                <w:sz w:val="16"/>
                <w:szCs w:val="16"/>
              </w:rPr>
            </w:pPr>
            <w:r w:rsidRPr="00294547">
              <w:rPr>
                <w:sz w:val="16"/>
                <w:szCs w:val="16"/>
                <w:lang w:val="fr-FR"/>
              </w:rPr>
              <w:t>Exigences supplémentaires/</w:t>
            </w:r>
            <w:r w:rsidRPr="00294547">
              <w:rPr>
                <w:sz w:val="16"/>
                <w:szCs w:val="16"/>
                <w:lang w:val="fr-FR"/>
              </w:rPr>
              <w:br/>
              <w:t>observations</w:t>
            </w:r>
          </w:p>
        </w:tc>
      </w:tr>
      <w:tr w:rsidR="005D3033" w:rsidRPr="00294547" w14:paraId="680C1954" w14:textId="77777777" w:rsidTr="00E125A2">
        <w:trPr>
          <w:cantSplit/>
          <w:trHeight w:val="37"/>
          <w:tblHeader/>
        </w:trPr>
        <w:tc>
          <w:tcPr>
            <w:tcW w:w="618" w:type="dxa"/>
            <w:vAlign w:val="center"/>
          </w:tcPr>
          <w:p w14:paraId="170E19A3" w14:textId="77777777" w:rsidR="005D3033" w:rsidRPr="00294547" w:rsidRDefault="005D3033" w:rsidP="00E125A2">
            <w:pPr>
              <w:spacing w:before="40" w:after="120"/>
              <w:jc w:val="center"/>
              <w:rPr>
                <w:sz w:val="18"/>
                <w:szCs w:val="18"/>
              </w:rPr>
            </w:pPr>
            <w:r w:rsidRPr="00294547">
              <w:rPr>
                <w:sz w:val="18"/>
                <w:szCs w:val="18"/>
                <w:lang w:val="fr-FR"/>
              </w:rPr>
              <w:t>(1)</w:t>
            </w:r>
          </w:p>
        </w:tc>
        <w:tc>
          <w:tcPr>
            <w:tcW w:w="1610" w:type="dxa"/>
          </w:tcPr>
          <w:p w14:paraId="12FA46ED" w14:textId="77777777" w:rsidR="005D3033" w:rsidRPr="00294547" w:rsidRDefault="005D3033" w:rsidP="00E125A2">
            <w:pPr>
              <w:spacing w:before="40" w:after="120"/>
              <w:jc w:val="center"/>
              <w:rPr>
                <w:sz w:val="18"/>
                <w:szCs w:val="18"/>
              </w:rPr>
            </w:pPr>
            <w:r w:rsidRPr="00294547">
              <w:rPr>
                <w:sz w:val="18"/>
                <w:szCs w:val="18"/>
                <w:lang w:val="fr-FR"/>
              </w:rPr>
              <w:t>(2)</w:t>
            </w:r>
          </w:p>
        </w:tc>
        <w:tc>
          <w:tcPr>
            <w:tcW w:w="406" w:type="dxa"/>
          </w:tcPr>
          <w:p w14:paraId="267FBB3B" w14:textId="77777777" w:rsidR="005D3033" w:rsidRPr="00294547" w:rsidRDefault="005D3033" w:rsidP="00E125A2">
            <w:pPr>
              <w:spacing w:before="40" w:after="120"/>
              <w:jc w:val="center"/>
              <w:rPr>
                <w:sz w:val="18"/>
                <w:szCs w:val="18"/>
              </w:rPr>
            </w:pPr>
            <w:r w:rsidRPr="00294547">
              <w:rPr>
                <w:sz w:val="18"/>
                <w:szCs w:val="18"/>
                <w:lang w:val="fr-FR"/>
              </w:rPr>
              <w:t>(3a)</w:t>
            </w:r>
          </w:p>
        </w:tc>
        <w:tc>
          <w:tcPr>
            <w:tcW w:w="420" w:type="dxa"/>
          </w:tcPr>
          <w:p w14:paraId="0D3E84B4" w14:textId="77777777" w:rsidR="005D3033" w:rsidRPr="00294547" w:rsidRDefault="005D3033" w:rsidP="00E125A2">
            <w:pPr>
              <w:spacing w:before="40" w:after="120"/>
              <w:jc w:val="center"/>
              <w:rPr>
                <w:sz w:val="18"/>
                <w:szCs w:val="18"/>
              </w:rPr>
            </w:pPr>
            <w:r w:rsidRPr="00294547">
              <w:rPr>
                <w:sz w:val="18"/>
                <w:szCs w:val="18"/>
                <w:lang w:val="fr-FR"/>
              </w:rPr>
              <w:t>(3b)</w:t>
            </w:r>
          </w:p>
        </w:tc>
        <w:tc>
          <w:tcPr>
            <w:tcW w:w="602" w:type="dxa"/>
          </w:tcPr>
          <w:p w14:paraId="32759EB2" w14:textId="77777777" w:rsidR="005D3033" w:rsidRPr="00294547" w:rsidRDefault="005D3033" w:rsidP="00E125A2">
            <w:pPr>
              <w:spacing w:before="40" w:after="120"/>
              <w:jc w:val="center"/>
              <w:rPr>
                <w:sz w:val="18"/>
                <w:szCs w:val="18"/>
              </w:rPr>
            </w:pPr>
            <w:r w:rsidRPr="00294547">
              <w:rPr>
                <w:sz w:val="18"/>
                <w:szCs w:val="18"/>
                <w:lang w:val="fr-FR"/>
              </w:rPr>
              <w:t>(4)</w:t>
            </w:r>
          </w:p>
        </w:tc>
        <w:tc>
          <w:tcPr>
            <w:tcW w:w="574" w:type="dxa"/>
            <w:noWrap/>
          </w:tcPr>
          <w:p w14:paraId="6555DA12" w14:textId="77777777" w:rsidR="005D3033" w:rsidRPr="00294547" w:rsidRDefault="005D3033" w:rsidP="00E125A2">
            <w:pPr>
              <w:spacing w:before="40" w:after="120"/>
              <w:jc w:val="center"/>
              <w:rPr>
                <w:sz w:val="18"/>
                <w:szCs w:val="18"/>
              </w:rPr>
            </w:pPr>
            <w:r w:rsidRPr="00294547">
              <w:rPr>
                <w:sz w:val="18"/>
                <w:szCs w:val="18"/>
                <w:lang w:val="fr-FR"/>
              </w:rPr>
              <w:t>(5)</w:t>
            </w:r>
          </w:p>
        </w:tc>
        <w:tc>
          <w:tcPr>
            <w:tcW w:w="700" w:type="dxa"/>
          </w:tcPr>
          <w:p w14:paraId="299BC25A" w14:textId="77777777" w:rsidR="005D3033" w:rsidRPr="00294547" w:rsidRDefault="005D3033" w:rsidP="00E125A2">
            <w:pPr>
              <w:spacing w:before="40" w:after="120"/>
              <w:jc w:val="center"/>
              <w:rPr>
                <w:sz w:val="18"/>
                <w:szCs w:val="18"/>
              </w:rPr>
            </w:pPr>
            <w:r w:rsidRPr="00294547">
              <w:rPr>
                <w:sz w:val="18"/>
                <w:szCs w:val="18"/>
                <w:lang w:val="fr-FR"/>
              </w:rPr>
              <w:t>(6)</w:t>
            </w:r>
          </w:p>
        </w:tc>
        <w:tc>
          <w:tcPr>
            <w:tcW w:w="615" w:type="dxa"/>
          </w:tcPr>
          <w:p w14:paraId="577BBA0E" w14:textId="77777777" w:rsidR="005D3033" w:rsidRPr="00294547" w:rsidRDefault="005D3033" w:rsidP="00E125A2">
            <w:pPr>
              <w:spacing w:before="40" w:after="120"/>
              <w:jc w:val="center"/>
              <w:rPr>
                <w:sz w:val="18"/>
                <w:szCs w:val="18"/>
              </w:rPr>
            </w:pPr>
            <w:r w:rsidRPr="00294547">
              <w:rPr>
                <w:sz w:val="18"/>
                <w:szCs w:val="18"/>
                <w:lang w:val="fr-FR"/>
              </w:rPr>
              <w:t>(7)</w:t>
            </w:r>
          </w:p>
        </w:tc>
        <w:tc>
          <w:tcPr>
            <w:tcW w:w="644" w:type="dxa"/>
          </w:tcPr>
          <w:p w14:paraId="409D903D" w14:textId="77777777" w:rsidR="005D3033" w:rsidRPr="00294547" w:rsidRDefault="005D3033" w:rsidP="00E125A2">
            <w:pPr>
              <w:spacing w:before="40" w:after="120"/>
              <w:jc w:val="center"/>
              <w:rPr>
                <w:sz w:val="18"/>
                <w:szCs w:val="18"/>
              </w:rPr>
            </w:pPr>
            <w:r w:rsidRPr="00294547">
              <w:rPr>
                <w:sz w:val="18"/>
                <w:szCs w:val="18"/>
                <w:lang w:val="fr-FR"/>
              </w:rPr>
              <w:t>(8)</w:t>
            </w:r>
          </w:p>
        </w:tc>
        <w:tc>
          <w:tcPr>
            <w:tcW w:w="602" w:type="dxa"/>
          </w:tcPr>
          <w:p w14:paraId="77B3563D" w14:textId="77777777" w:rsidR="005D3033" w:rsidRPr="00294547" w:rsidRDefault="005D3033" w:rsidP="00E125A2">
            <w:pPr>
              <w:spacing w:before="40" w:after="120"/>
              <w:jc w:val="center"/>
              <w:rPr>
                <w:sz w:val="18"/>
                <w:szCs w:val="18"/>
              </w:rPr>
            </w:pPr>
            <w:r w:rsidRPr="00294547">
              <w:rPr>
                <w:sz w:val="18"/>
                <w:szCs w:val="18"/>
                <w:lang w:val="fr-FR"/>
              </w:rPr>
              <w:t>(9)</w:t>
            </w:r>
          </w:p>
        </w:tc>
        <w:tc>
          <w:tcPr>
            <w:tcW w:w="1092" w:type="dxa"/>
          </w:tcPr>
          <w:p w14:paraId="36005972" w14:textId="77777777" w:rsidR="005D3033" w:rsidRPr="00294547" w:rsidRDefault="005D3033" w:rsidP="00E125A2">
            <w:pPr>
              <w:spacing w:before="40" w:after="120"/>
              <w:jc w:val="center"/>
              <w:rPr>
                <w:sz w:val="18"/>
                <w:szCs w:val="18"/>
              </w:rPr>
            </w:pPr>
            <w:r w:rsidRPr="00294547">
              <w:rPr>
                <w:sz w:val="18"/>
                <w:szCs w:val="18"/>
                <w:lang w:val="fr-FR"/>
              </w:rPr>
              <w:t>(10)</w:t>
            </w:r>
          </w:p>
        </w:tc>
        <w:tc>
          <w:tcPr>
            <w:tcW w:w="644" w:type="dxa"/>
          </w:tcPr>
          <w:p w14:paraId="46744AD9" w14:textId="77777777" w:rsidR="005D3033" w:rsidRPr="00294547" w:rsidRDefault="005D3033" w:rsidP="00E125A2">
            <w:pPr>
              <w:spacing w:before="40" w:after="120"/>
              <w:jc w:val="center"/>
              <w:rPr>
                <w:sz w:val="18"/>
                <w:szCs w:val="18"/>
              </w:rPr>
            </w:pPr>
            <w:r w:rsidRPr="00294547">
              <w:rPr>
                <w:sz w:val="18"/>
                <w:szCs w:val="18"/>
                <w:lang w:val="fr-FR"/>
              </w:rPr>
              <w:t>(11)</w:t>
            </w:r>
          </w:p>
        </w:tc>
        <w:tc>
          <w:tcPr>
            <w:tcW w:w="602" w:type="dxa"/>
          </w:tcPr>
          <w:p w14:paraId="766837E7" w14:textId="77777777" w:rsidR="005D3033" w:rsidRPr="00294547" w:rsidRDefault="005D3033" w:rsidP="00E125A2">
            <w:pPr>
              <w:spacing w:before="40" w:after="120"/>
              <w:jc w:val="center"/>
              <w:rPr>
                <w:sz w:val="18"/>
                <w:szCs w:val="18"/>
              </w:rPr>
            </w:pPr>
            <w:r w:rsidRPr="00294547">
              <w:rPr>
                <w:sz w:val="18"/>
                <w:szCs w:val="18"/>
                <w:lang w:val="fr-FR"/>
              </w:rPr>
              <w:t>(12)</w:t>
            </w:r>
          </w:p>
        </w:tc>
        <w:tc>
          <w:tcPr>
            <w:tcW w:w="630" w:type="dxa"/>
          </w:tcPr>
          <w:p w14:paraId="1735874A" w14:textId="77777777" w:rsidR="005D3033" w:rsidRPr="00294547" w:rsidRDefault="005D3033" w:rsidP="00E125A2">
            <w:pPr>
              <w:spacing w:before="40" w:after="120"/>
              <w:jc w:val="center"/>
              <w:rPr>
                <w:sz w:val="18"/>
                <w:szCs w:val="18"/>
              </w:rPr>
            </w:pPr>
            <w:r w:rsidRPr="00294547">
              <w:rPr>
                <w:sz w:val="18"/>
                <w:szCs w:val="18"/>
                <w:lang w:val="fr-FR"/>
              </w:rPr>
              <w:t>(13)</w:t>
            </w:r>
          </w:p>
        </w:tc>
        <w:tc>
          <w:tcPr>
            <w:tcW w:w="616" w:type="dxa"/>
          </w:tcPr>
          <w:p w14:paraId="7B93EAC9" w14:textId="77777777" w:rsidR="005D3033" w:rsidRPr="00294547" w:rsidRDefault="005D3033" w:rsidP="00E125A2">
            <w:pPr>
              <w:spacing w:before="40" w:after="120"/>
              <w:jc w:val="center"/>
              <w:rPr>
                <w:sz w:val="18"/>
                <w:szCs w:val="18"/>
              </w:rPr>
            </w:pPr>
            <w:r w:rsidRPr="00294547">
              <w:rPr>
                <w:sz w:val="18"/>
                <w:szCs w:val="18"/>
                <w:lang w:val="fr-FR"/>
              </w:rPr>
              <w:t>(14)</w:t>
            </w:r>
          </w:p>
        </w:tc>
        <w:tc>
          <w:tcPr>
            <w:tcW w:w="476" w:type="dxa"/>
          </w:tcPr>
          <w:p w14:paraId="74A3171B" w14:textId="77777777" w:rsidR="005D3033" w:rsidRPr="00294547" w:rsidRDefault="005D3033" w:rsidP="00E125A2">
            <w:pPr>
              <w:spacing w:before="40" w:after="120"/>
              <w:jc w:val="center"/>
              <w:rPr>
                <w:sz w:val="18"/>
                <w:szCs w:val="18"/>
              </w:rPr>
            </w:pPr>
            <w:r w:rsidRPr="00294547">
              <w:rPr>
                <w:sz w:val="18"/>
                <w:szCs w:val="18"/>
                <w:lang w:val="fr-FR"/>
              </w:rPr>
              <w:t>(15)</w:t>
            </w:r>
          </w:p>
        </w:tc>
        <w:tc>
          <w:tcPr>
            <w:tcW w:w="601" w:type="dxa"/>
          </w:tcPr>
          <w:p w14:paraId="2FBA4AD7" w14:textId="77777777" w:rsidR="005D3033" w:rsidRPr="00294547" w:rsidRDefault="005D3033" w:rsidP="00E125A2">
            <w:pPr>
              <w:spacing w:before="40" w:after="120"/>
              <w:jc w:val="center"/>
              <w:rPr>
                <w:sz w:val="18"/>
                <w:szCs w:val="18"/>
              </w:rPr>
            </w:pPr>
            <w:r w:rsidRPr="00294547">
              <w:rPr>
                <w:sz w:val="18"/>
                <w:szCs w:val="18"/>
                <w:lang w:val="fr-FR"/>
              </w:rPr>
              <w:t>(16)</w:t>
            </w:r>
          </w:p>
        </w:tc>
        <w:tc>
          <w:tcPr>
            <w:tcW w:w="672" w:type="dxa"/>
          </w:tcPr>
          <w:p w14:paraId="18D5E077" w14:textId="77777777" w:rsidR="005D3033" w:rsidRPr="00294547" w:rsidRDefault="005D3033" w:rsidP="00E125A2">
            <w:pPr>
              <w:spacing w:before="40" w:after="120"/>
              <w:jc w:val="center"/>
              <w:rPr>
                <w:sz w:val="18"/>
                <w:szCs w:val="18"/>
              </w:rPr>
            </w:pPr>
            <w:r w:rsidRPr="00294547">
              <w:rPr>
                <w:sz w:val="18"/>
                <w:szCs w:val="18"/>
                <w:lang w:val="fr-FR"/>
              </w:rPr>
              <w:t>(17)</w:t>
            </w:r>
          </w:p>
        </w:tc>
        <w:tc>
          <w:tcPr>
            <w:tcW w:w="490" w:type="dxa"/>
          </w:tcPr>
          <w:p w14:paraId="6010FE36" w14:textId="77777777" w:rsidR="005D3033" w:rsidRPr="00294547" w:rsidRDefault="005D3033" w:rsidP="00E125A2">
            <w:pPr>
              <w:spacing w:before="40" w:after="120"/>
              <w:jc w:val="center"/>
              <w:rPr>
                <w:sz w:val="18"/>
                <w:szCs w:val="18"/>
              </w:rPr>
            </w:pPr>
            <w:r w:rsidRPr="00294547">
              <w:rPr>
                <w:sz w:val="18"/>
                <w:szCs w:val="18"/>
                <w:lang w:val="fr-FR"/>
              </w:rPr>
              <w:t>(18)</w:t>
            </w:r>
          </w:p>
        </w:tc>
        <w:tc>
          <w:tcPr>
            <w:tcW w:w="462" w:type="dxa"/>
          </w:tcPr>
          <w:p w14:paraId="06F53450" w14:textId="77777777" w:rsidR="005D3033" w:rsidRPr="00294547" w:rsidRDefault="005D3033" w:rsidP="00E125A2">
            <w:pPr>
              <w:spacing w:before="40" w:after="120"/>
              <w:jc w:val="center"/>
              <w:rPr>
                <w:sz w:val="18"/>
                <w:szCs w:val="18"/>
              </w:rPr>
            </w:pPr>
            <w:r w:rsidRPr="00294547">
              <w:rPr>
                <w:sz w:val="18"/>
                <w:szCs w:val="18"/>
                <w:lang w:val="fr-FR"/>
              </w:rPr>
              <w:t>(19)</w:t>
            </w:r>
          </w:p>
        </w:tc>
        <w:tc>
          <w:tcPr>
            <w:tcW w:w="702" w:type="dxa"/>
          </w:tcPr>
          <w:p w14:paraId="07E49A9C" w14:textId="77777777" w:rsidR="005D3033" w:rsidRPr="00294547" w:rsidRDefault="005D3033" w:rsidP="00E125A2">
            <w:pPr>
              <w:spacing w:before="40" w:after="120"/>
              <w:jc w:val="center"/>
              <w:rPr>
                <w:sz w:val="18"/>
                <w:szCs w:val="18"/>
              </w:rPr>
            </w:pPr>
            <w:r w:rsidRPr="00294547">
              <w:rPr>
                <w:sz w:val="18"/>
                <w:szCs w:val="18"/>
                <w:lang w:val="fr-FR"/>
              </w:rPr>
              <w:t>(20)</w:t>
            </w:r>
          </w:p>
        </w:tc>
      </w:tr>
      <w:tr w:rsidR="005D3033" w:rsidRPr="00294547" w14:paraId="0E31934A" w14:textId="77777777" w:rsidTr="00E125A2">
        <w:trPr>
          <w:cantSplit/>
          <w:trHeight w:val="37"/>
          <w:tblHeader/>
        </w:trPr>
        <w:tc>
          <w:tcPr>
            <w:tcW w:w="618" w:type="dxa"/>
            <w:vAlign w:val="center"/>
          </w:tcPr>
          <w:p w14:paraId="3334905F" w14:textId="77777777" w:rsidR="005D3033" w:rsidRPr="00294547" w:rsidRDefault="005D3033" w:rsidP="00E125A2">
            <w:pPr>
              <w:spacing w:before="40" w:after="120"/>
              <w:jc w:val="center"/>
              <w:rPr>
                <w:sz w:val="18"/>
                <w:szCs w:val="18"/>
                <w:lang w:bidi="th-TH"/>
              </w:rPr>
            </w:pPr>
          </w:p>
        </w:tc>
        <w:tc>
          <w:tcPr>
            <w:tcW w:w="1610" w:type="dxa"/>
          </w:tcPr>
          <w:p w14:paraId="029352B9" w14:textId="77777777" w:rsidR="005D3033" w:rsidRPr="00294547" w:rsidRDefault="005D3033" w:rsidP="00E125A2">
            <w:pPr>
              <w:spacing w:before="40" w:after="120"/>
              <w:jc w:val="center"/>
              <w:rPr>
                <w:sz w:val="18"/>
                <w:szCs w:val="18"/>
              </w:rPr>
            </w:pPr>
            <w:r w:rsidRPr="00294547">
              <w:rPr>
                <w:b/>
                <w:bCs/>
                <w:sz w:val="18"/>
                <w:szCs w:val="18"/>
                <w:lang w:val="fr-FR"/>
              </w:rPr>
              <w:t>3.1.2</w:t>
            </w:r>
          </w:p>
        </w:tc>
        <w:tc>
          <w:tcPr>
            <w:tcW w:w="406" w:type="dxa"/>
          </w:tcPr>
          <w:p w14:paraId="68D93E40" w14:textId="77777777" w:rsidR="005D3033" w:rsidRPr="00294547" w:rsidRDefault="005D3033" w:rsidP="00E125A2">
            <w:pPr>
              <w:spacing w:before="40" w:after="120"/>
              <w:jc w:val="center"/>
              <w:rPr>
                <w:sz w:val="18"/>
                <w:szCs w:val="18"/>
              </w:rPr>
            </w:pPr>
            <w:r w:rsidRPr="00294547">
              <w:rPr>
                <w:b/>
                <w:bCs/>
                <w:sz w:val="18"/>
                <w:szCs w:val="18"/>
                <w:lang w:val="fr-FR"/>
              </w:rPr>
              <w:t>2.2</w:t>
            </w:r>
          </w:p>
        </w:tc>
        <w:tc>
          <w:tcPr>
            <w:tcW w:w="420" w:type="dxa"/>
          </w:tcPr>
          <w:p w14:paraId="7135FC2F" w14:textId="77777777" w:rsidR="005D3033" w:rsidRPr="00294547" w:rsidRDefault="005D3033" w:rsidP="00E125A2">
            <w:pPr>
              <w:spacing w:before="40" w:after="120"/>
              <w:jc w:val="center"/>
              <w:rPr>
                <w:sz w:val="18"/>
                <w:szCs w:val="18"/>
              </w:rPr>
            </w:pPr>
            <w:r w:rsidRPr="00294547">
              <w:rPr>
                <w:b/>
                <w:bCs/>
                <w:sz w:val="18"/>
                <w:szCs w:val="18"/>
                <w:lang w:val="fr-FR"/>
              </w:rPr>
              <w:t>2.2</w:t>
            </w:r>
          </w:p>
        </w:tc>
        <w:tc>
          <w:tcPr>
            <w:tcW w:w="602" w:type="dxa"/>
          </w:tcPr>
          <w:p w14:paraId="3F188D3D" w14:textId="77777777" w:rsidR="005D3033" w:rsidRPr="00294547" w:rsidRDefault="005D3033" w:rsidP="00E125A2">
            <w:pPr>
              <w:spacing w:before="40" w:after="120"/>
              <w:jc w:val="center"/>
              <w:rPr>
                <w:sz w:val="18"/>
                <w:szCs w:val="18"/>
              </w:rPr>
            </w:pPr>
            <w:r w:rsidRPr="00294547">
              <w:rPr>
                <w:b/>
                <w:bCs/>
                <w:sz w:val="18"/>
                <w:szCs w:val="18"/>
                <w:lang w:val="fr-FR"/>
              </w:rPr>
              <w:t>2.1.1.3</w:t>
            </w:r>
          </w:p>
        </w:tc>
        <w:tc>
          <w:tcPr>
            <w:tcW w:w="574" w:type="dxa"/>
            <w:noWrap/>
          </w:tcPr>
          <w:p w14:paraId="2BEF21DF" w14:textId="77777777" w:rsidR="005D3033" w:rsidRPr="00294547" w:rsidRDefault="005D3033" w:rsidP="00E125A2">
            <w:pPr>
              <w:spacing w:before="40" w:after="120"/>
              <w:jc w:val="center"/>
              <w:rPr>
                <w:sz w:val="18"/>
                <w:szCs w:val="18"/>
              </w:rPr>
            </w:pPr>
            <w:r w:rsidRPr="00294547">
              <w:rPr>
                <w:b/>
                <w:bCs/>
                <w:sz w:val="18"/>
                <w:szCs w:val="18"/>
                <w:lang w:val="fr-FR"/>
              </w:rPr>
              <w:t>5.2.2/ 3.2.3.1</w:t>
            </w:r>
          </w:p>
        </w:tc>
        <w:tc>
          <w:tcPr>
            <w:tcW w:w="700" w:type="dxa"/>
          </w:tcPr>
          <w:p w14:paraId="0FF33125" w14:textId="77777777" w:rsidR="005D3033" w:rsidRPr="00294547" w:rsidRDefault="005D3033" w:rsidP="00E125A2">
            <w:pPr>
              <w:spacing w:before="40" w:after="120"/>
              <w:jc w:val="center"/>
              <w:rPr>
                <w:sz w:val="18"/>
                <w:szCs w:val="18"/>
              </w:rPr>
            </w:pPr>
            <w:r w:rsidRPr="00294547">
              <w:rPr>
                <w:b/>
                <w:bCs/>
                <w:sz w:val="18"/>
                <w:szCs w:val="18"/>
                <w:lang w:val="fr-FR"/>
              </w:rPr>
              <w:t>1.2.1/ 7.2.2.0.1</w:t>
            </w:r>
          </w:p>
        </w:tc>
        <w:tc>
          <w:tcPr>
            <w:tcW w:w="615" w:type="dxa"/>
          </w:tcPr>
          <w:p w14:paraId="7FB116B4" w14:textId="77777777" w:rsidR="005D3033" w:rsidRPr="00294547" w:rsidRDefault="005D3033" w:rsidP="00E125A2">
            <w:pPr>
              <w:spacing w:before="40" w:after="120"/>
              <w:jc w:val="center"/>
              <w:rPr>
                <w:sz w:val="18"/>
                <w:szCs w:val="18"/>
              </w:rPr>
            </w:pPr>
            <w:r w:rsidRPr="00294547">
              <w:rPr>
                <w:b/>
                <w:bCs/>
                <w:sz w:val="18"/>
                <w:szCs w:val="18"/>
                <w:lang w:val="fr-FR"/>
              </w:rPr>
              <w:t>3.2.3.1/1.2.1</w:t>
            </w:r>
          </w:p>
        </w:tc>
        <w:tc>
          <w:tcPr>
            <w:tcW w:w="644" w:type="dxa"/>
          </w:tcPr>
          <w:p w14:paraId="47C0F56B" w14:textId="77777777" w:rsidR="005D3033" w:rsidRPr="00294547" w:rsidRDefault="005D3033" w:rsidP="00E125A2">
            <w:pPr>
              <w:spacing w:before="40" w:after="120"/>
              <w:jc w:val="center"/>
              <w:rPr>
                <w:sz w:val="18"/>
                <w:szCs w:val="18"/>
              </w:rPr>
            </w:pPr>
            <w:r w:rsidRPr="00294547">
              <w:rPr>
                <w:b/>
                <w:bCs/>
                <w:sz w:val="18"/>
                <w:szCs w:val="18"/>
                <w:lang w:val="fr-FR"/>
              </w:rPr>
              <w:t>3.2.3.1/1.2.1</w:t>
            </w:r>
          </w:p>
        </w:tc>
        <w:tc>
          <w:tcPr>
            <w:tcW w:w="602" w:type="dxa"/>
          </w:tcPr>
          <w:p w14:paraId="5093F7CA" w14:textId="77777777" w:rsidR="005D3033" w:rsidRPr="00294547" w:rsidRDefault="005D3033" w:rsidP="00E125A2">
            <w:pPr>
              <w:spacing w:before="40" w:after="120"/>
              <w:jc w:val="center"/>
              <w:rPr>
                <w:sz w:val="18"/>
                <w:szCs w:val="18"/>
              </w:rPr>
            </w:pPr>
            <w:r w:rsidRPr="00294547">
              <w:rPr>
                <w:b/>
                <w:bCs/>
                <w:sz w:val="18"/>
                <w:szCs w:val="18"/>
                <w:lang w:val="fr-FR"/>
              </w:rPr>
              <w:t>3.2.3.1/1.2.1</w:t>
            </w:r>
          </w:p>
        </w:tc>
        <w:tc>
          <w:tcPr>
            <w:tcW w:w="1092" w:type="dxa"/>
          </w:tcPr>
          <w:p w14:paraId="5795EC21" w14:textId="77777777" w:rsidR="005D3033" w:rsidRPr="00294547" w:rsidRDefault="005D3033" w:rsidP="00E125A2">
            <w:pPr>
              <w:spacing w:before="40" w:after="120"/>
              <w:jc w:val="center"/>
              <w:rPr>
                <w:sz w:val="18"/>
                <w:szCs w:val="18"/>
              </w:rPr>
            </w:pPr>
            <w:r w:rsidRPr="00294547">
              <w:rPr>
                <w:b/>
                <w:bCs/>
                <w:sz w:val="18"/>
                <w:szCs w:val="18"/>
                <w:lang w:val="fr-FR"/>
              </w:rPr>
              <w:t>3.2.3.1/</w:t>
            </w:r>
            <w:r w:rsidRPr="00294547">
              <w:rPr>
                <w:b/>
                <w:bCs/>
                <w:sz w:val="18"/>
                <w:szCs w:val="18"/>
                <w:lang w:val="fr-FR"/>
              </w:rPr>
              <w:br/>
              <w:t>1.2.1</w:t>
            </w:r>
          </w:p>
        </w:tc>
        <w:tc>
          <w:tcPr>
            <w:tcW w:w="644" w:type="dxa"/>
          </w:tcPr>
          <w:p w14:paraId="2D908F79" w14:textId="77777777" w:rsidR="005D3033" w:rsidRPr="00294547" w:rsidRDefault="005D3033" w:rsidP="00E125A2">
            <w:pPr>
              <w:spacing w:before="40" w:after="120"/>
              <w:jc w:val="center"/>
              <w:rPr>
                <w:sz w:val="18"/>
                <w:szCs w:val="18"/>
              </w:rPr>
            </w:pPr>
            <w:r w:rsidRPr="00294547">
              <w:rPr>
                <w:b/>
                <w:bCs/>
                <w:sz w:val="18"/>
                <w:szCs w:val="18"/>
                <w:lang w:val="fr-FR"/>
              </w:rPr>
              <w:t>7.2.4.21</w:t>
            </w:r>
          </w:p>
        </w:tc>
        <w:tc>
          <w:tcPr>
            <w:tcW w:w="602" w:type="dxa"/>
          </w:tcPr>
          <w:p w14:paraId="1DDCD480" w14:textId="77777777" w:rsidR="005D3033" w:rsidRPr="00294547" w:rsidRDefault="005D3033" w:rsidP="00E125A2">
            <w:pPr>
              <w:spacing w:before="40" w:after="120"/>
              <w:jc w:val="center"/>
              <w:rPr>
                <w:sz w:val="18"/>
                <w:szCs w:val="18"/>
              </w:rPr>
            </w:pPr>
            <w:r w:rsidRPr="00294547">
              <w:rPr>
                <w:b/>
                <w:bCs/>
                <w:sz w:val="18"/>
                <w:szCs w:val="18"/>
                <w:lang w:val="fr-FR"/>
              </w:rPr>
              <w:t>3.2.3.1</w:t>
            </w:r>
          </w:p>
        </w:tc>
        <w:tc>
          <w:tcPr>
            <w:tcW w:w="630" w:type="dxa"/>
          </w:tcPr>
          <w:p w14:paraId="3BD0E72D" w14:textId="77777777" w:rsidR="005D3033" w:rsidRPr="00294547" w:rsidRDefault="005D3033" w:rsidP="00E125A2">
            <w:pPr>
              <w:spacing w:before="40" w:after="120"/>
              <w:jc w:val="center"/>
              <w:rPr>
                <w:sz w:val="18"/>
                <w:szCs w:val="18"/>
              </w:rPr>
            </w:pPr>
            <w:r w:rsidRPr="00294547">
              <w:rPr>
                <w:b/>
                <w:bCs/>
                <w:sz w:val="18"/>
                <w:szCs w:val="18"/>
                <w:lang w:val="fr-FR"/>
              </w:rPr>
              <w:t>3.2.3.1/1.2.1</w:t>
            </w:r>
          </w:p>
        </w:tc>
        <w:tc>
          <w:tcPr>
            <w:tcW w:w="616" w:type="dxa"/>
          </w:tcPr>
          <w:p w14:paraId="5841776C" w14:textId="77777777" w:rsidR="005D3033" w:rsidRPr="00294547" w:rsidRDefault="005D3033" w:rsidP="00E125A2">
            <w:pPr>
              <w:spacing w:before="40" w:after="120"/>
              <w:jc w:val="center"/>
              <w:rPr>
                <w:sz w:val="18"/>
                <w:szCs w:val="18"/>
              </w:rPr>
            </w:pPr>
            <w:r w:rsidRPr="00294547">
              <w:rPr>
                <w:b/>
                <w:bCs/>
                <w:sz w:val="18"/>
                <w:szCs w:val="18"/>
                <w:lang w:val="fr-FR"/>
              </w:rPr>
              <w:t>3.2.3.1/</w:t>
            </w:r>
            <w:r w:rsidRPr="00294547">
              <w:rPr>
                <w:b/>
                <w:bCs/>
                <w:sz w:val="18"/>
                <w:szCs w:val="18"/>
                <w:lang w:val="fr-FR"/>
              </w:rPr>
              <w:br/>
              <w:t>1.2.1</w:t>
            </w:r>
            <w:r w:rsidRPr="00294547">
              <w:rPr>
                <w:sz w:val="18"/>
                <w:szCs w:val="18"/>
                <w:lang w:val="fr-FR"/>
              </w:rPr>
              <w:t xml:space="preserve"> </w:t>
            </w:r>
          </w:p>
        </w:tc>
        <w:tc>
          <w:tcPr>
            <w:tcW w:w="476" w:type="dxa"/>
          </w:tcPr>
          <w:p w14:paraId="628F4E69" w14:textId="77777777" w:rsidR="005D3033" w:rsidRPr="00294547" w:rsidRDefault="005D3033" w:rsidP="00E125A2">
            <w:pPr>
              <w:spacing w:before="40" w:after="120"/>
              <w:jc w:val="center"/>
              <w:rPr>
                <w:sz w:val="18"/>
                <w:szCs w:val="18"/>
              </w:rPr>
            </w:pPr>
            <w:r w:rsidRPr="00294547">
              <w:rPr>
                <w:b/>
                <w:bCs/>
                <w:sz w:val="18"/>
                <w:szCs w:val="18"/>
                <w:lang w:val="fr-FR"/>
              </w:rPr>
              <w:t>1.2.1</w:t>
            </w:r>
          </w:p>
        </w:tc>
        <w:tc>
          <w:tcPr>
            <w:tcW w:w="601" w:type="dxa"/>
          </w:tcPr>
          <w:p w14:paraId="2EC00CBB" w14:textId="77777777" w:rsidR="005D3033" w:rsidRPr="00294547" w:rsidRDefault="005D3033" w:rsidP="00E125A2">
            <w:pPr>
              <w:spacing w:before="40" w:after="120"/>
              <w:jc w:val="center"/>
              <w:rPr>
                <w:sz w:val="18"/>
                <w:szCs w:val="18"/>
              </w:rPr>
            </w:pPr>
            <w:r w:rsidRPr="00294547">
              <w:rPr>
                <w:b/>
                <w:bCs/>
                <w:sz w:val="18"/>
                <w:szCs w:val="18"/>
                <w:lang w:val="fr-FR"/>
              </w:rPr>
              <w:t>1.2.1/</w:t>
            </w:r>
            <w:r w:rsidRPr="00294547">
              <w:rPr>
                <w:b/>
                <w:bCs/>
                <w:sz w:val="18"/>
                <w:szCs w:val="18"/>
                <w:lang w:val="fr-FR"/>
              </w:rPr>
              <w:br/>
              <w:t>3.2.3.3</w:t>
            </w:r>
            <w:r w:rsidRPr="00294547">
              <w:rPr>
                <w:sz w:val="18"/>
                <w:szCs w:val="18"/>
                <w:lang w:val="fr-FR"/>
              </w:rPr>
              <w:t xml:space="preserve"> </w:t>
            </w:r>
          </w:p>
        </w:tc>
        <w:tc>
          <w:tcPr>
            <w:tcW w:w="672" w:type="dxa"/>
          </w:tcPr>
          <w:p w14:paraId="18B51BB5" w14:textId="77777777" w:rsidR="005D3033" w:rsidRPr="00294547" w:rsidRDefault="005D3033" w:rsidP="00E125A2">
            <w:pPr>
              <w:spacing w:before="40" w:after="120"/>
              <w:jc w:val="center"/>
              <w:rPr>
                <w:sz w:val="18"/>
                <w:szCs w:val="18"/>
              </w:rPr>
            </w:pPr>
            <w:r w:rsidRPr="00294547">
              <w:rPr>
                <w:b/>
                <w:bCs/>
                <w:sz w:val="18"/>
                <w:szCs w:val="18"/>
                <w:lang w:val="fr-FR"/>
              </w:rPr>
              <w:t>1.2.1/</w:t>
            </w:r>
            <w:r w:rsidRPr="00294547">
              <w:rPr>
                <w:b/>
                <w:bCs/>
                <w:sz w:val="18"/>
                <w:szCs w:val="18"/>
                <w:lang w:val="fr-FR"/>
              </w:rPr>
              <w:br/>
              <w:t>3.2.3.3</w:t>
            </w:r>
          </w:p>
        </w:tc>
        <w:tc>
          <w:tcPr>
            <w:tcW w:w="490" w:type="dxa"/>
          </w:tcPr>
          <w:p w14:paraId="76F4A3F3" w14:textId="77777777" w:rsidR="005D3033" w:rsidRPr="00294547" w:rsidRDefault="005D3033" w:rsidP="00E125A2">
            <w:pPr>
              <w:spacing w:before="40" w:after="120"/>
              <w:jc w:val="center"/>
              <w:rPr>
                <w:sz w:val="18"/>
                <w:szCs w:val="18"/>
              </w:rPr>
            </w:pPr>
            <w:r w:rsidRPr="00294547">
              <w:rPr>
                <w:b/>
                <w:bCs/>
                <w:sz w:val="18"/>
                <w:szCs w:val="18"/>
                <w:lang w:val="fr-FR"/>
              </w:rPr>
              <w:t>8.1.5</w:t>
            </w:r>
          </w:p>
        </w:tc>
        <w:tc>
          <w:tcPr>
            <w:tcW w:w="462" w:type="dxa"/>
          </w:tcPr>
          <w:p w14:paraId="2242A022" w14:textId="77777777" w:rsidR="005D3033" w:rsidRPr="00294547" w:rsidRDefault="005D3033" w:rsidP="00E125A2">
            <w:pPr>
              <w:spacing w:before="40" w:after="120"/>
              <w:jc w:val="center"/>
              <w:rPr>
                <w:sz w:val="18"/>
                <w:szCs w:val="18"/>
              </w:rPr>
            </w:pPr>
            <w:r w:rsidRPr="00294547">
              <w:rPr>
                <w:b/>
                <w:bCs/>
                <w:sz w:val="18"/>
                <w:szCs w:val="18"/>
                <w:lang w:val="fr-FR"/>
              </w:rPr>
              <w:t>7.2.5</w:t>
            </w:r>
          </w:p>
        </w:tc>
        <w:tc>
          <w:tcPr>
            <w:tcW w:w="702" w:type="dxa"/>
          </w:tcPr>
          <w:p w14:paraId="7105FFC1" w14:textId="77777777" w:rsidR="005D3033" w:rsidRPr="00294547" w:rsidRDefault="005D3033" w:rsidP="00E125A2">
            <w:pPr>
              <w:spacing w:before="40" w:after="120"/>
              <w:jc w:val="center"/>
              <w:rPr>
                <w:sz w:val="18"/>
                <w:szCs w:val="18"/>
              </w:rPr>
            </w:pPr>
            <w:r w:rsidRPr="00294547">
              <w:rPr>
                <w:b/>
                <w:bCs/>
                <w:sz w:val="18"/>
                <w:szCs w:val="18"/>
                <w:lang w:val="fr-FR"/>
              </w:rPr>
              <w:t>3.2.3.1</w:t>
            </w:r>
          </w:p>
        </w:tc>
      </w:tr>
      <w:tr w:rsidR="005D3033" w:rsidRPr="00294547" w14:paraId="71795ABA" w14:textId="77777777" w:rsidTr="00E125A2">
        <w:trPr>
          <w:cantSplit/>
          <w:trHeight w:val="119"/>
        </w:trPr>
        <w:tc>
          <w:tcPr>
            <w:tcW w:w="618" w:type="dxa"/>
            <w:shd w:val="clear" w:color="auto" w:fill="auto"/>
          </w:tcPr>
          <w:p w14:paraId="1EEC413F" w14:textId="77777777" w:rsidR="005D3033" w:rsidRPr="00294547" w:rsidRDefault="005D3033" w:rsidP="00E125A2">
            <w:pPr>
              <w:spacing w:before="40" w:after="120"/>
              <w:ind w:left="57"/>
              <w:jc w:val="center"/>
              <w:rPr>
                <w:sz w:val="18"/>
                <w:szCs w:val="18"/>
              </w:rPr>
            </w:pPr>
            <w:r w:rsidRPr="00294547">
              <w:rPr>
                <w:sz w:val="18"/>
                <w:szCs w:val="18"/>
                <w:lang w:val="fr-FR"/>
              </w:rPr>
              <w:t>1977</w:t>
            </w:r>
          </w:p>
        </w:tc>
        <w:tc>
          <w:tcPr>
            <w:tcW w:w="1610" w:type="dxa"/>
            <w:shd w:val="clear" w:color="auto" w:fill="auto"/>
          </w:tcPr>
          <w:p w14:paraId="688FCCAD" w14:textId="77777777" w:rsidR="005D3033" w:rsidRPr="00294547" w:rsidRDefault="005D3033" w:rsidP="00E125A2">
            <w:pPr>
              <w:spacing w:before="40" w:after="120"/>
              <w:ind w:left="57"/>
              <w:rPr>
                <w:sz w:val="18"/>
                <w:szCs w:val="18"/>
              </w:rPr>
            </w:pPr>
            <w:r w:rsidRPr="00294547">
              <w:rPr>
                <w:sz w:val="18"/>
                <w:szCs w:val="18"/>
                <w:lang w:val="fr-FR"/>
              </w:rPr>
              <w:t>AZOTE LIQUIDE RÉFRIGÉRÉ</w:t>
            </w:r>
          </w:p>
        </w:tc>
        <w:tc>
          <w:tcPr>
            <w:tcW w:w="406" w:type="dxa"/>
            <w:shd w:val="clear" w:color="auto" w:fill="auto"/>
          </w:tcPr>
          <w:p w14:paraId="6FABEAED" w14:textId="77777777" w:rsidR="005D3033" w:rsidRPr="00294547" w:rsidRDefault="005D3033" w:rsidP="00E125A2">
            <w:pPr>
              <w:spacing w:before="40" w:after="120"/>
              <w:jc w:val="center"/>
              <w:rPr>
                <w:sz w:val="18"/>
                <w:szCs w:val="18"/>
              </w:rPr>
            </w:pPr>
            <w:r w:rsidRPr="00294547">
              <w:rPr>
                <w:sz w:val="18"/>
                <w:szCs w:val="18"/>
                <w:lang w:val="fr-FR"/>
              </w:rPr>
              <w:t>2</w:t>
            </w:r>
          </w:p>
        </w:tc>
        <w:tc>
          <w:tcPr>
            <w:tcW w:w="420" w:type="dxa"/>
            <w:shd w:val="clear" w:color="auto" w:fill="auto"/>
          </w:tcPr>
          <w:p w14:paraId="31607D62" w14:textId="77777777" w:rsidR="005D3033" w:rsidRPr="00294547" w:rsidRDefault="005D3033" w:rsidP="00E125A2">
            <w:pPr>
              <w:spacing w:before="40" w:after="120"/>
              <w:jc w:val="center"/>
              <w:rPr>
                <w:sz w:val="18"/>
                <w:szCs w:val="18"/>
              </w:rPr>
            </w:pPr>
            <w:r w:rsidRPr="00294547">
              <w:rPr>
                <w:sz w:val="18"/>
                <w:szCs w:val="18"/>
                <w:lang w:val="fr-FR"/>
              </w:rPr>
              <w:t>3A</w:t>
            </w:r>
          </w:p>
        </w:tc>
        <w:tc>
          <w:tcPr>
            <w:tcW w:w="602" w:type="dxa"/>
            <w:shd w:val="clear" w:color="auto" w:fill="auto"/>
          </w:tcPr>
          <w:p w14:paraId="5DB6F908" w14:textId="77777777" w:rsidR="005D3033" w:rsidRPr="00294547" w:rsidRDefault="005D3033" w:rsidP="00E125A2">
            <w:pPr>
              <w:spacing w:before="40" w:after="120"/>
              <w:jc w:val="center"/>
              <w:rPr>
                <w:sz w:val="18"/>
                <w:szCs w:val="18"/>
                <w:lang w:bidi="th-TH"/>
              </w:rPr>
            </w:pPr>
          </w:p>
        </w:tc>
        <w:tc>
          <w:tcPr>
            <w:tcW w:w="574" w:type="dxa"/>
            <w:shd w:val="clear" w:color="auto" w:fill="auto"/>
            <w:noWrap/>
          </w:tcPr>
          <w:p w14:paraId="4F7C9F57" w14:textId="77777777" w:rsidR="005D3033" w:rsidRPr="00294547" w:rsidRDefault="005D3033" w:rsidP="00E125A2">
            <w:pPr>
              <w:spacing w:before="40" w:after="120"/>
              <w:jc w:val="center"/>
              <w:rPr>
                <w:sz w:val="18"/>
                <w:szCs w:val="18"/>
              </w:rPr>
            </w:pPr>
            <w:r w:rsidRPr="00294547">
              <w:rPr>
                <w:sz w:val="18"/>
                <w:szCs w:val="18"/>
                <w:lang w:val="fr-FR"/>
              </w:rPr>
              <w:t>2.2</w:t>
            </w:r>
          </w:p>
        </w:tc>
        <w:tc>
          <w:tcPr>
            <w:tcW w:w="700" w:type="dxa"/>
            <w:shd w:val="clear" w:color="auto" w:fill="auto"/>
          </w:tcPr>
          <w:p w14:paraId="7AF9BAF9" w14:textId="77777777" w:rsidR="005D3033" w:rsidRPr="00294547" w:rsidRDefault="005D3033" w:rsidP="00E125A2">
            <w:pPr>
              <w:spacing w:before="40" w:after="120"/>
              <w:jc w:val="center"/>
              <w:rPr>
                <w:sz w:val="18"/>
                <w:szCs w:val="18"/>
              </w:rPr>
            </w:pPr>
            <w:r w:rsidRPr="00294547">
              <w:rPr>
                <w:sz w:val="18"/>
                <w:szCs w:val="18"/>
                <w:lang w:val="fr-FR"/>
              </w:rPr>
              <w:t>G</w:t>
            </w:r>
          </w:p>
        </w:tc>
        <w:tc>
          <w:tcPr>
            <w:tcW w:w="615" w:type="dxa"/>
            <w:shd w:val="clear" w:color="auto" w:fill="auto"/>
          </w:tcPr>
          <w:p w14:paraId="5986D1A6" w14:textId="77777777" w:rsidR="005D3033" w:rsidRPr="00294547" w:rsidRDefault="005D3033" w:rsidP="00E125A2">
            <w:pPr>
              <w:spacing w:before="40" w:after="120"/>
              <w:jc w:val="center"/>
              <w:rPr>
                <w:sz w:val="18"/>
                <w:szCs w:val="18"/>
              </w:rPr>
            </w:pPr>
            <w:r w:rsidRPr="00294547">
              <w:rPr>
                <w:sz w:val="18"/>
                <w:szCs w:val="18"/>
                <w:lang w:val="fr-FR"/>
              </w:rPr>
              <w:t>1</w:t>
            </w:r>
          </w:p>
        </w:tc>
        <w:tc>
          <w:tcPr>
            <w:tcW w:w="644" w:type="dxa"/>
            <w:shd w:val="clear" w:color="auto" w:fill="auto"/>
          </w:tcPr>
          <w:p w14:paraId="2425BC6D" w14:textId="77777777" w:rsidR="005D3033" w:rsidRPr="00294547" w:rsidRDefault="005D3033" w:rsidP="00E125A2">
            <w:pPr>
              <w:spacing w:before="40" w:after="120"/>
              <w:jc w:val="center"/>
              <w:rPr>
                <w:sz w:val="18"/>
                <w:szCs w:val="18"/>
              </w:rPr>
            </w:pPr>
            <w:r w:rsidRPr="00294547">
              <w:rPr>
                <w:sz w:val="18"/>
                <w:szCs w:val="18"/>
                <w:lang w:val="fr-FR"/>
              </w:rPr>
              <w:t>1</w:t>
            </w:r>
          </w:p>
        </w:tc>
        <w:tc>
          <w:tcPr>
            <w:tcW w:w="602" w:type="dxa"/>
            <w:shd w:val="clear" w:color="auto" w:fill="auto"/>
          </w:tcPr>
          <w:p w14:paraId="56BA6362" w14:textId="77777777" w:rsidR="005D3033" w:rsidRPr="00294547" w:rsidRDefault="005D3033" w:rsidP="00E125A2">
            <w:pPr>
              <w:spacing w:before="40" w:after="120"/>
              <w:jc w:val="center"/>
              <w:rPr>
                <w:sz w:val="18"/>
                <w:szCs w:val="18"/>
              </w:rPr>
            </w:pPr>
            <w:r w:rsidRPr="00294547">
              <w:rPr>
                <w:sz w:val="18"/>
                <w:szCs w:val="18"/>
                <w:lang w:val="fr-FR"/>
              </w:rPr>
              <w:t>1</w:t>
            </w:r>
          </w:p>
        </w:tc>
        <w:tc>
          <w:tcPr>
            <w:tcW w:w="1092" w:type="dxa"/>
            <w:shd w:val="clear" w:color="auto" w:fill="auto"/>
          </w:tcPr>
          <w:p w14:paraId="478392DF" w14:textId="77777777" w:rsidR="005D3033" w:rsidRPr="00294547" w:rsidRDefault="005D3033" w:rsidP="00E125A2">
            <w:pPr>
              <w:spacing w:before="40" w:after="120"/>
              <w:jc w:val="center"/>
              <w:rPr>
                <w:sz w:val="18"/>
                <w:szCs w:val="18"/>
                <w:lang w:bidi="th-TH"/>
              </w:rPr>
            </w:pPr>
          </w:p>
        </w:tc>
        <w:tc>
          <w:tcPr>
            <w:tcW w:w="644" w:type="dxa"/>
            <w:shd w:val="clear" w:color="auto" w:fill="auto"/>
          </w:tcPr>
          <w:p w14:paraId="1DA660E9" w14:textId="77777777" w:rsidR="005D3033" w:rsidRPr="00294547" w:rsidRDefault="005D3033" w:rsidP="00E125A2">
            <w:pPr>
              <w:spacing w:before="40" w:after="120"/>
              <w:jc w:val="center"/>
              <w:rPr>
                <w:sz w:val="18"/>
                <w:szCs w:val="18"/>
              </w:rPr>
            </w:pPr>
            <w:r w:rsidRPr="00294547">
              <w:rPr>
                <w:sz w:val="18"/>
                <w:szCs w:val="18"/>
                <w:lang w:val="fr-FR"/>
              </w:rPr>
              <w:t>95</w:t>
            </w:r>
          </w:p>
        </w:tc>
        <w:tc>
          <w:tcPr>
            <w:tcW w:w="602" w:type="dxa"/>
            <w:shd w:val="clear" w:color="auto" w:fill="auto"/>
          </w:tcPr>
          <w:p w14:paraId="12E093B4" w14:textId="77777777" w:rsidR="005D3033" w:rsidRPr="00294547" w:rsidRDefault="005D3033" w:rsidP="00E125A2">
            <w:pPr>
              <w:spacing w:before="40" w:after="120"/>
              <w:jc w:val="center"/>
              <w:rPr>
                <w:sz w:val="18"/>
                <w:szCs w:val="18"/>
                <w:lang w:bidi="th-TH"/>
              </w:rPr>
            </w:pPr>
          </w:p>
        </w:tc>
        <w:tc>
          <w:tcPr>
            <w:tcW w:w="630" w:type="dxa"/>
            <w:shd w:val="clear" w:color="auto" w:fill="auto"/>
          </w:tcPr>
          <w:p w14:paraId="4C8F17B0" w14:textId="77777777" w:rsidR="005D3033" w:rsidRPr="00294547" w:rsidRDefault="005D3033" w:rsidP="00E125A2">
            <w:pPr>
              <w:spacing w:before="40" w:after="120"/>
              <w:jc w:val="center"/>
              <w:rPr>
                <w:sz w:val="18"/>
                <w:szCs w:val="18"/>
              </w:rPr>
            </w:pPr>
            <w:r w:rsidRPr="00294547">
              <w:rPr>
                <w:sz w:val="18"/>
                <w:szCs w:val="18"/>
                <w:lang w:val="fr-FR"/>
              </w:rPr>
              <w:t>1</w:t>
            </w:r>
          </w:p>
        </w:tc>
        <w:tc>
          <w:tcPr>
            <w:tcW w:w="616" w:type="dxa"/>
            <w:shd w:val="clear" w:color="auto" w:fill="auto"/>
          </w:tcPr>
          <w:p w14:paraId="288C96BA" w14:textId="77777777" w:rsidR="005D3033" w:rsidRPr="00294547" w:rsidRDefault="005D3033" w:rsidP="00E125A2">
            <w:pPr>
              <w:spacing w:before="40" w:after="120"/>
              <w:jc w:val="center"/>
              <w:rPr>
                <w:sz w:val="18"/>
                <w:szCs w:val="18"/>
              </w:rPr>
            </w:pPr>
            <w:r w:rsidRPr="00294547">
              <w:rPr>
                <w:sz w:val="18"/>
                <w:szCs w:val="18"/>
                <w:lang w:val="fr-FR"/>
              </w:rPr>
              <w:t>Non</w:t>
            </w:r>
          </w:p>
        </w:tc>
        <w:tc>
          <w:tcPr>
            <w:tcW w:w="476" w:type="dxa"/>
            <w:shd w:val="clear" w:color="auto" w:fill="auto"/>
          </w:tcPr>
          <w:p w14:paraId="347F249A" w14:textId="77777777" w:rsidR="005D3033" w:rsidRPr="00294547" w:rsidRDefault="005D3033" w:rsidP="00E125A2">
            <w:pPr>
              <w:spacing w:before="40" w:after="120"/>
              <w:jc w:val="center"/>
              <w:rPr>
                <w:sz w:val="18"/>
                <w:szCs w:val="18"/>
                <w:lang w:bidi="th-TH"/>
              </w:rPr>
            </w:pPr>
          </w:p>
        </w:tc>
        <w:tc>
          <w:tcPr>
            <w:tcW w:w="601" w:type="dxa"/>
            <w:shd w:val="clear" w:color="auto" w:fill="auto"/>
          </w:tcPr>
          <w:p w14:paraId="0CAC0948" w14:textId="77777777" w:rsidR="005D3033" w:rsidRPr="00294547" w:rsidRDefault="005D3033" w:rsidP="00E125A2">
            <w:pPr>
              <w:spacing w:before="40" w:after="120"/>
              <w:jc w:val="center"/>
              <w:rPr>
                <w:sz w:val="18"/>
                <w:szCs w:val="18"/>
                <w:lang w:bidi="th-TH"/>
              </w:rPr>
            </w:pPr>
          </w:p>
        </w:tc>
        <w:tc>
          <w:tcPr>
            <w:tcW w:w="672" w:type="dxa"/>
            <w:shd w:val="clear" w:color="auto" w:fill="auto"/>
          </w:tcPr>
          <w:p w14:paraId="3EECC0C2" w14:textId="77777777" w:rsidR="005D3033" w:rsidRPr="00294547" w:rsidRDefault="005D3033" w:rsidP="00E125A2">
            <w:pPr>
              <w:spacing w:before="40" w:after="120"/>
              <w:jc w:val="center"/>
              <w:rPr>
                <w:sz w:val="18"/>
                <w:szCs w:val="18"/>
              </w:rPr>
            </w:pPr>
            <w:r w:rsidRPr="00294547">
              <w:rPr>
                <w:sz w:val="18"/>
                <w:szCs w:val="18"/>
                <w:lang w:val="fr-FR"/>
              </w:rPr>
              <w:t>Non</w:t>
            </w:r>
          </w:p>
        </w:tc>
        <w:tc>
          <w:tcPr>
            <w:tcW w:w="490" w:type="dxa"/>
            <w:shd w:val="clear" w:color="auto" w:fill="auto"/>
          </w:tcPr>
          <w:p w14:paraId="1BABB5C2" w14:textId="77777777" w:rsidR="005D3033" w:rsidRPr="00294547" w:rsidRDefault="005D3033" w:rsidP="00E125A2">
            <w:pPr>
              <w:spacing w:before="40" w:after="120"/>
              <w:jc w:val="center"/>
              <w:rPr>
                <w:sz w:val="18"/>
                <w:szCs w:val="18"/>
              </w:rPr>
            </w:pPr>
            <w:r w:rsidRPr="00294547">
              <w:rPr>
                <w:sz w:val="18"/>
                <w:szCs w:val="18"/>
                <w:lang w:val="fr-FR"/>
              </w:rPr>
              <w:t xml:space="preserve">PP </w:t>
            </w:r>
          </w:p>
        </w:tc>
        <w:tc>
          <w:tcPr>
            <w:tcW w:w="462" w:type="dxa"/>
            <w:shd w:val="clear" w:color="auto" w:fill="auto"/>
          </w:tcPr>
          <w:p w14:paraId="2568A0CE" w14:textId="77777777" w:rsidR="005D3033" w:rsidRPr="00294547" w:rsidRDefault="005D3033" w:rsidP="00E125A2">
            <w:pPr>
              <w:spacing w:before="40" w:after="120"/>
              <w:jc w:val="center"/>
              <w:rPr>
                <w:sz w:val="18"/>
                <w:szCs w:val="18"/>
              </w:rPr>
            </w:pPr>
            <w:r w:rsidRPr="00294547">
              <w:rPr>
                <w:sz w:val="18"/>
                <w:szCs w:val="18"/>
                <w:lang w:val="fr-FR"/>
              </w:rPr>
              <w:t>0</w:t>
            </w:r>
          </w:p>
        </w:tc>
        <w:tc>
          <w:tcPr>
            <w:tcW w:w="702" w:type="dxa"/>
            <w:shd w:val="clear" w:color="auto" w:fill="auto"/>
          </w:tcPr>
          <w:p w14:paraId="39EDC3B2" w14:textId="77777777" w:rsidR="005D3033" w:rsidRPr="00294547" w:rsidRDefault="005D3033" w:rsidP="00E125A2">
            <w:pPr>
              <w:spacing w:before="40" w:after="120"/>
              <w:ind w:left="57"/>
              <w:rPr>
                <w:sz w:val="18"/>
                <w:szCs w:val="18"/>
              </w:rPr>
            </w:pPr>
            <w:r w:rsidRPr="00294547">
              <w:rPr>
                <w:sz w:val="18"/>
                <w:szCs w:val="18"/>
                <w:lang w:val="fr-FR"/>
              </w:rPr>
              <w:t>31, 39*, 42, 46**</w:t>
            </w:r>
          </w:p>
        </w:tc>
      </w:tr>
    </w:tbl>
    <w:p w14:paraId="47C20351" w14:textId="0F6D74C3" w:rsidR="005A042D" w:rsidRPr="00294547" w:rsidRDefault="005A042D" w:rsidP="005A042D">
      <w:pPr>
        <w:tabs>
          <w:tab w:val="left" w:pos="2552"/>
        </w:tabs>
        <w:kinsoku/>
        <w:overflowPunct/>
        <w:autoSpaceDE/>
        <w:autoSpaceDN/>
        <w:adjustRightInd/>
        <w:snapToGrid/>
        <w:spacing w:before="120" w:after="100" w:line="232" w:lineRule="atLeast"/>
        <w:ind w:left="3119" w:right="1134" w:hanging="2665"/>
        <w:jc w:val="both"/>
        <w:rPr>
          <w:lang w:val="fr-FR"/>
        </w:rPr>
      </w:pPr>
      <w:r w:rsidRPr="00294547">
        <w:rPr>
          <w:lang w:val="fr-FR"/>
        </w:rPr>
        <w:t>*  Point 39 modifié.</w:t>
      </w:r>
      <w:r w:rsidRPr="00294547">
        <w:rPr>
          <w:lang w:val="fr-FR"/>
        </w:rPr>
        <w:tab/>
        <w:t>a)</w:t>
      </w:r>
      <w:r w:rsidRPr="00294547">
        <w:rPr>
          <w:lang w:val="fr-FR"/>
        </w:rPr>
        <w:tab/>
        <w:t>Les jointures, orifices de dégagement, dispositifs de fermeture et autres équipements techniques doivent être de telle sorte qu</w:t>
      </w:r>
      <w:r w:rsidR="00BB3EC4" w:rsidRPr="00294547">
        <w:rPr>
          <w:lang w:val="fr-FR"/>
        </w:rPr>
        <w:t>’</w:t>
      </w:r>
      <w:r w:rsidRPr="00294547">
        <w:rPr>
          <w:lang w:val="fr-FR"/>
        </w:rPr>
        <w:t xml:space="preserve">il ne puisse y avoir de fuite lors des opérations normales de transport de </w:t>
      </w:r>
      <w:r w:rsidRPr="00294547">
        <w:rPr>
          <w:strike/>
          <w:lang w:val="fr-FR"/>
        </w:rPr>
        <w:t>dioxyde de carbone</w:t>
      </w:r>
      <w:r w:rsidRPr="00294547">
        <w:rPr>
          <w:lang w:val="fr-FR"/>
        </w:rPr>
        <w:t xml:space="preserve"> </w:t>
      </w:r>
      <w:r w:rsidRPr="00294547">
        <w:rPr>
          <w:b/>
          <w:bCs/>
          <w:u w:val="single"/>
          <w:lang w:val="fr-FR"/>
        </w:rPr>
        <w:t>gaz liquéfiés réfrigérés</w:t>
      </w:r>
      <w:r w:rsidRPr="00294547">
        <w:rPr>
          <w:lang w:val="fr-FR"/>
        </w:rPr>
        <w:t xml:space="preserve"> (froid, friabilité de matériaux, givrage de garnitures ou d</w:t>
      </w:r>
      <w:r w:rsidR="00BB3EC4" w:rsidRPr="00294547">
        <w:rPr>
          <w:lang w:val="fr-FR"/>
        </w:rPr>
        <w:t>’</w:t>
      </w:r>
      <w:r w:rsidRPr="00294547">
        <w:rPr>
          <w:lang w:val="fr-FR"/>
        </w:rPr>
        <w:t>orifices d</w:t>
      </w:r>
      <w:r w:rsidR="00BB3EC4" w:rsidRPr="00294547">
        <w:rPr>
          <w:lang w:val="fr-FR"/>
        </w:rPr>
        <w:t>’</w:t>
      </w:r>
      <w:r w:rsidRPr="00294547">
        <w:rPr>
          <w:lang w:val="fr-FR"/>
        </w:rPr>
        <w:t>écoulement, etc.).</w:t>
      </w:r>
    </w:p>
    <w:p w14:paraId="79061DA1" w14:textId="77777777" w:rsidR="005A042D" w:rsidRPr="00294547" w:rsidRDefault="005A042D" w:rsidP="005A042D">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b)</w:t>
      </w:r>
      <w:r w:rsidRPr="00294547">
        <w:rPr>
          <w:lang w:val="fr-FR"/>
        </w:rPr>
        <w:tab/>
        <w:t>La température de chargement (au poste de chargement) doit être mentionnée dans le document de transport.</w:t>
      </w:r>
    </w:p>
    <w:p w14:paraId="7AAB9635" w14:textId="0B528DD6" w:rsidR="005A042D" w:rsidRPr="00294547" w:rsidRDefault="005A042D" w:rsidP="005A042D">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c)</w:t>
      </w:r>
      <w:r w:rsidRPr="00294547">
        <w:rPr>
          <w:lang w:val="fr-FR"/>
        </w:rPr>
        <w:tab/>
        <w:t>Un oxygène-mètre doit se trouver à bord du bateau. Il doit être accompagné d</w:t>
      </w:r>
      <w:r w:rsidR="00BB3EC4" w:rsidRPr="00294547">
        <w:rPr>
          <w:lang w:val="fr-FR"/>
        </w:rPr>
        <w:t>’</w:t>
      </w:r>
      <w:r w:rsidRPr="00294547">
        <w:rPr>
          <w:lang w:val="fr-FR"/>
        </w:rPr>
        <w:t>une notice d</w:t>
      </w:r>
      <w:r w:rsidR="00BB3EC4" w:rsidRPr="00294547">
        <w:rPr>
          <w:lang w:val="fr-FR"/>
        </w:rPr>
        <w:t>’</w:t>
      </w:r>
      <w:r w:rsidRPr="00294547">
        <w:rPr>
          <w:lang w:val="fr-FR"/>
        </w:rPr>
        <w:t>emploi intelligible à chacun à bord. L</w:t>
      </w:r>
      <w:r w:rsidR="00BB3EC4" w:rsidRPr="00294547">
        <w:rPr>
          <w:lang w:val="fr-FR"/>
        </w:rPr>
        <w:t>’</w:t>
      </w:r>
      <w:r w:rsidRPr="00294547">
        <w:rPr>
          <w:lang w:val="fr-FR"/>
        </w:rPr>
        <w:t>oxygène-mètre doit être utilisé comme appareil de contrôle avant d</w:t>
      </w:r>
      <w:r w:rsidR="00BB3EC4" w:rsidRPr="00294547">
        <w:rPr>
          <w:lang w:val="fr-FR"/>
        </w:rPr>
        <w:t>’</w:t>
      </w:r>
      <w:r w:rsidRPr="00294547">
        <w:rPr>
          <w:lang w:val="fr-FR"/>
        </w:rPr>
        <w:t>entrer dans des cales, des chambres de pompes ou des locaux situés en profondeur, et lors de travaux effectués à bord.</w:t>
      </w:r>
    </w:p>
    <w:p w14:paraId="23AE5EAD" w14:textId="05E32B00" w:rsidR="005A042D" w:rsidRPr="00294547" w:rsidRDefault="005A042D" w:rsidP="005A042D">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d)</w:t>
      </w:r>
      <w:r w:rsidRPr="00294547">
        <w:rPr>
          <w:lang w:val="fr-FR"/>
        </w:rPr>
        <w:tab/>
        <w:t>À l</w:t>
      </w:r>
      <w:r w:rsidR="00BB3EC4" w:rsidRPr="00294547">
        <w:rPr>
          <w:lang w:val="fr-FR"/>
        </w:rPr>
        <w:t>’</w:t>
      </w:r>
      <w:r w:rsidRPr="00294547">
        <w:rPr>
          <w:lang w:val="fr-FR"/>
        </w:rPr>
        <w:t>entrée des logements ainsi que d</w:t>
      </w:r>
      <w:r w:rsidR="00BB3EC4" w:rsidRPr="00294547">
        <w:rPr>
          <w:lang w:val="fr-FR"/>
        </w:rPr>
        <w:t>’</w:t>
      </w:r>
      <w:r w:rsidRPr="00294547">
        <w:rPr>
          <w:lang w:val="fr-FR"/>
        </w:rPr>
        <w:t>autres locaux où l</w:t>
      </w:r>
      <w:r w:rsidR="00BB3EC4" w:rsidRPr="00294547">
        <w:rPr>
          <w:lang w:val="fr-FR"/>
        </w:rPr>
        <w:t>’</w:t>
      </w:r>
      <w:r w:rsidRPr="00294547">
        <w:rPr>
          <w:lang w:val="fr-FR"/>
        </w:rPr>
        <w:t xml:space="preserve">équipage peut être amené à séjourner doit se trouver un appareil de mesure qui déclenche une alarme en cas de teneur en oxygène trop basse </w:t>
      </w:r>
      <w:r w:rsidRPr="00294547">
        <w:rPr>
          <w:strike/>
          <w:lang w:val="fr-FR"/>
        </w:rPr>
        <w:t>ou de teneur en CO</w:t>
      </w:r>
      <w:r w:rsidRPr="00294547">
        <w:rPr>
          <w:strike/>
          <w:vertAlign w:val="subscript"/>
          <w:lang w:val="fr-FR"/>
        </w:rPr>
        <w:t>2</w:t>
      </w:r>
      <w:r w:rsidRPr="00294547">
        <w:rPr>
          <w:strike/>
          <w:lang w:val="fr-FR"/>
        </w:rPr>
        <w:t xml:space="preserve"> trop élevée</w:t>
      </w:r>
      <w:r w:rsidRPr="00294547">
        <w:rPr>
          <w:lang w:val="fr-FR"/>
        </w:rPr>
        <w:t>.</w:t>
      </w:r>
    </w:p>
    <w:p w14:paraId="7372CA38" w14:textId="6038E647" w:rsidR="005A042D" w:rsidRPr="00294547" w:rsidRDefault="005A042D" w:rsidP="005A042D">
      <w:pPr>
        <w:tabs>
          <w:tab w:val="left" w:pos="2552"/>
        </w:tabs>
        <w:kinsoku/>
        <w:overflowPunct/>
        <w:autoSpaceDE/>
        <w:autoSpaceDN/>
        <w:adjustRightInd/>
        <w:snapToGrid/>
        <w:spacing w:after="100" w:line="232" w:lineRule="atLeast"/>
        <w:ind w:left="3119" w:right="1134" w:hanging="567"/>
        <w:jc w:val="both"/>
        <w:rPr>
          <w:lang w:val="fr-FR"/>
        </w:rPr>
      </w:pPr>
      <w:r w:rsidRPr="00294547">
        <w:rPr>
          <w:lang w:val="fr-FR"/>
        </w:rPr>
        <w:t>e)</w:t>
      </w:r>
      <w:r w:rsidRPr="00294547">
        <w:rPr>
          <w:lang w:val="fr-FR"/>
        </w:rPr>
        <w:tab/>
        <w:t>La température de chargement (établie après le chargement) et la durée maximale du voyage doivent être mentionnées dans le document de transport.</w:t>
      </w:r>
    </w:p>
    <w:p w14:paraId="298BBE45" w14:textId="0D759BCE" w:rsidR="00511B48" w:rsidRDefault="005A042D" w:rsidP="005A042D">
      <w:pPr>
        <w:kinsoku/>
        <w:overflowPunct/>
        <w:autoSpaceDE/>
        <w:autoSpaceDN/>
        <w:adjustRightInd/>
        <w:snapToGrid/>
        <w:spacing w:after="100" w:line="232" w:lineRule="atLeast"/>
        <w:ind w:left="2552" w:right="1134" w:hanging="2098"/>
        <w:jc w:val="both"/>
        <w:rPr>
          <w:lang w:val="fr-FR"/>
        </w:rPr>
      </w:pPr>
      <w:r w:rsidRPr="00294547">
        <w:rPr>
          <w:lang w:val="fr-FR"/>
        </w:rPr>
        <w:t>**  Nouveau point 46.</w:t>
      </w:r>
      <w:r w:rsidRPr="00294547">
        <w:rPr>
          <w:lang w:val="fr-FR"/>
        </w:rPr>
        <w:tab/>
        <w:t>Les matériaux de construction et les équipements accessoires tels que les isolants doivent résister aux effets des concentrations élevées d</w:t>
      </w:r>
      <w:r w:rsidR="00BB3EC4" w:rsidRPr="00294547">
        <w:rPr>
          <w:lang w:val="fr-FR"/>
        </w:rPr>
        <w:t>’</w:t>
      </w:r>
      <w:r w:rsidRPr="00294547">
        <w:rPr>
          <w:lang w:val="fr-FR"/>
        </w:rPr>
        <w:t>oxygène dues à la condensation et à l</w:t>
      </w:r>
      <w:r w:rsidR="00BB3EC4" w:rsidRPr="00294547">
        <w:rPr>
          <w:lang w:val="fr-FR"/>
        </w:rPr>
        <w:t>’</w:t>
      </w:r>
      <w:r w:rsidRPr="00294547">
        <w:rPr>
          <w:lang w:val="fr-FR"/>
        </w:rPr>
        <w:t>enrichissement aux basses températures dans certaines zones de cargaison. Une attention particulière doit être accordée à la ventilation dans les espaces où il pourrait y avoir de la condensation, afin d</w:t>
      </w:r>
      <w:r w:rsidR="00BB3EC4" w:rsidRPr="00294547">
        <w:rPr>
          <w:lang w:val="fr-FR"/>
        </w:rPr>
        <w:t>’</w:t>
      </w:r>
      <w:r w:rsidRPr="00294547">
        <w:rPr>
          <w:lang w:val="fr-FR"/>
        </w:rPr>
        <w:t>éviter la formation de couches riches en oxygène</w:t>
      </w:r>
      <w:r w:rsidRPr="00294547">
        <w:rPr>
          <w:lang w:val="fr-FR"/>
        </w:rPr>
        <w:t>.</w:t>
      </w:r>
    </w:p>
    <w:p w14:paraId="6DC38D1E" w14:textId="4A809646" w:rsidR="005A042D" w:rsidRPr="005A042D" w:rsidRDefault="005A042D" w:rsidP="005A042D">
      <w:pPr>
        <w:pStyle w:val="SingleTxtG"/>
        <w:spacing w:before="240" w:after="0"/>
        <w:jc w:val="center"/>
        <w:rPr>
          <w:u w:val="single"/>
        </w:rPr>
      </w:pPr>
      <w:r>
        <w:rPr>
          <w:u w:val="single"/>
        </w:rPr>
        <w:tab/>
      </w:r>
      <w:r>
        <w:rPr>
          <w:u w:val="single"/>
        </w:rPr>
        <w:tab/>
      </w:r>
      <w:r>
        <w:rPr>
          <w:u w:val="single"/>
        </w:rPr>
        <w:tab/>
      </w:r>
    </w:p>
    <w:sectPr w:rsidR="005A042D" w:rsidRPr="005A042D" w:rsidSect="00511B48">
      <w:headerReference w:type="even" r:id="rId21"/>
      <w:headerReference w:type="default" r:id="rId22"/>
      <w:footerReference w:type="even" r:id="rId23"/>
      <w:footerReference w:type="default" r:id="rId24"/>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02AB" w14:textId="77777777" w:rsidR="00083E4C" w:rsidRDefault="00083E4C" w:rsidP="00F95C08">
      <w:pPr>
        <w:spacing w:line="240" w:lineRule="auto"/>
      </w:pPr>
    </w:p>
  </w:endnote>
  <w:endnote w:type="continuationSeparator" w:id="0">
    <w:p w14:paraId="0DA2E01D" w14:textId="77777777" w:rsidR="00083E4C" w:rsidRPr="00AC3823" w:rsidRDefault="00083E4C" w:rsidP="00AC3823">
      <w:pPr>
        <w:pStyle w:val="Pieddepage"/>
      </w:pPr>
    </w:p>
  </w:endnote>
  <w:endnote w:type="continuationNotice" w:id="1">
    <w:p w14:paraId="0D6513F6" w14:textId="77777777" w:rsidR="00083E4C" w:rsidRDefault="00083E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B58" w14:textId="1A4B0359" w:rsidR="00BB0F51" w:rsidRPr="00BB0F51" w:rsidRDefault="00BB0F51" w:rsidP="00BB0F51">
    <w:pPr>
      <w:pStyle w:val="Pieddepage"/>
      <w:tabs>
        <w:tab w:val="right" w:pos="9638"/>
      </w:tabs>
    </w:pPr>
    <w:r w:rsidRPr="00BB0F51">
      <w:rPr>
        <w:b/>
        <w:sz w:val="18"/>
      </w:rPr>
      <w:fldChar w:fldCharType="begin"/>
    </w:r>
    <w:r w:rsidRPr="00BB0F51">
      <w:rPr>
        <w:b/>
        <w:sz w:val="18"/>
      </w:rPr>
      <w:instrText xml:space="preserve"> PAGE  \* MERGEFORMAT </w:instrText>
    </w:r>
    <w:r w:rsidRPr="00BB0F51">
      <w:rPr>
        <w:b/>
        <w:sz w:val="18"/>
      </w:rPr>
      <w:fldChar w:fldCharType="separate"/>
    </w:r>
    <w:r w:rsidRPr="00BB0F51">
      <w:rPr>
        <w:b/>
        <w:noProof/>
        <w:sz w:val="18"/>
      </w:rPr>
      <w:t>2</w:t>
    </w:r>
    <w:r w:rsidRPr="00BB0F51">
      <w:rPr>
        <w:b/>
        <w:sz w:val="18"/>
      </w:rPr>
      <w:fldChar w:fldCharType="end"/>
    </w:r>
    <w:r>
      <w:rPr>
        <w:b/>
        <w:sz w:val="18"/>
      </w:rPr>
      <w:tab/>
    </w:r>
    <w:r>
      <w:t>GE.22-09285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15DC" w14:textId="50F5CACA" w:rsidR="00BB0F51" w:rsidRPr="00BB0F51" w:rsidRDefault="00BB0F51" w:rsidP="00BB0F51">
    <w:pPr>
      <w:pStyle w:val="Pieddepage"/>
      <w:tabs>
        <w:tab w:val="right" w:pos="9638"/>
      </w:tabs>
      <w:rPr>
        <w:b/>
        <w:sz w:val="18"/>
      </w:rPr>
    </w:pPr>
    <w:r>
      <w:t>GE.22-09285</w:t>
    </w:r>
    <w:r>
      <w:tab/>
    </w:r>
    <w:r w:rsidRPr="00BB0F51">
      <w:rPr>
        <w:b/>
        <w:sz w:val="18"/>
      </w:rPr>
      <w:fldChar w:fldCharType="begin"/>
    </w:r>
    <w:r w:rsidRPr="00BB0F51">
      <w:rPr>
        <w:b/>
        <w:sz w:val="18"/>
      </w:rPr>
      <w:instrText xml:space="preserve"> PAGE  \* MERGEFORMAT </w:instrText>
    </w:r>
    <w:r w:rsidRPr="00BB0F51">
      <w:rPr>
        <w:b/>
        <w:sz w:val="18"/>
      </w:rPr>
      <w:fldChar w:fldCharType="separate"/>
    </w:r>
    <w:r w:rsidRPr="00BB0F51">
      <w:rPr>
        <w:b/>
        <w:noProof/>
        <w:sz w:val="18"/>
      </w:rPr>
      <w:t>3</w:t>
    </w:r>
    <w:r w:rsidRPr="00BB0F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B3BC" w14:textId="70401B36" w:rsidR="000D3EE9" w:rsidRPr="00BB0F51" w:rsidRDefault="00BB0F51" w:rsidP="00BB0F51">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497BDDF" wp14:editId="2DF3324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22-09285  (F)</w:t>
    </w:r>
    <w:r>
      <w:rPr>
        <w:noProof/>
        <w:sz w:val="20"/>
      </w:rPr>
      <w:drawing>
        <wp:anchor distT="0" distB="0" distL="114300" distR="114300" simplePos="0" relativeHeight="251660288" behindDoc="0" locked="0" layoutInCell="1" allowOverlap="1" wp14:anchorId="4F076A96" wp14:editId="2055F9E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220622    230622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5D7A" w14:textId="3E189F7A" w:rsidR="007E108C" w:rsidRPr="007E108C" w:rsidRDefault="007E108C" w:rsidP="007E108C">
    <w:pPr>
      <w:pStyle w:val="Pieddepage"/>
    </w:pPr>
    <w:r>
      <w:rPr>
        <w:noProof/>
      </w:rPr>
      <mc:AlternateContent>
        <mc:Choice Requires="wps">
          <w:drawing>
            <wp:anchor distT="0" distB="0" distL="114300" distR="114300" simplePos="0" relativeHeight="251662336" behindDoc="0" locked="0" layoutInCell="1" allowOverlap="1" wp14:anchorId="51AAD5F3" wp14:editId="7A4BD1E7">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0AD194" w14:textId="77777777" w:rsidR="007E108C" w:rsidRPr="00BB0F51" w:rsidRDefault="007E108C" w:rsidP="007E108C">
                          <w:pPr>
                            <w:pStyle w:val="Pieddepage"/>
                            <w:tabs>
                              <w:tab w:val="right" w:pos="9638"/>
                            </w:tabs>
                          </w:pPr>
                          <w:r w:rsidRPr="00BB0F51">
                            <w:rPr>
                              <w:b/>
                              <w:sz w:val="18"/>
                            </w:rPr>
                            <w:fldChar w:fldCharType="begin"/>
                          </w:r>
                          <w:r w:rsidRPr="00BB0F51">
                            <w:rPr>
                              <w:b/>
                              <w:sz w:val="18"/>
                            </w:rPr>
                            <w:instrText xml:space="preserve"> PAGE  \* MERGEFORMAT </w:instrText>
                          </w:r>
                          <w:r w:rsidRPr="00BB0F51">
                            <w:rPr>
                              <w:b/>
                              <w:sz w:val="18"/>
                            </w:rPr>
                            <w:fldChar w:fldCharType="separate"/>
                          </w:r>
                          <w:r>
                            <w:rPr>
                              <w:b/>
                              <w:sz w:val="18"/>
                            </w:rPr>
                            <w:t>4</w:t>
                          </w:r>
                          <w:r w:rsidRPr="00BB0F51">
                            <w:rPr>
                              <w:b/>
                              <w:sz w:val="18"/>
                            </w:rPr>
                            <w:fldChar w:fldCharType="end"/>
                          </w:r>
                          <w:r>
                            <w:rPr>
                              <w:b/>
                              <w:sz w:val="18"/>
                            </w:rPr>
                            <w:tab/>
                          </w:r>
                          <w:r>
                            <w:t>GE.22-09285</w:t>
                          </w:r>
                        </w:p>
                        <w:p w14:paraId="20D3243E" w14:textId="77777777" w:rsidR="007E108C" w:rsidRDefault="007E10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AAD5F3"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6D0AD194" w14:textId="77777777" w:rsidR="007E108C" w:rsidRPr="00BB0F51" w:rsidRDefault="007E108C" w:rsidP="007E108C">
                    <w:pPr>
                      <w:pStyle w:val="Pieddepage"/>
                      <w:tabs>
                        <w:tab w:val="right" w:pos="9638"/>
                      </w:tabs>
                    </w:pPr>
                    <w:r w:rsidRPr="00BB0F51">
                      <w:rPr>
                        <w:b/>
                        <w:sz w:val="18"/>
                      </w:rPr>
                      <w:fldChar w:fldCharType="begin"/>
                    </w:r>
                    <w:r w:rsidRPr="00BB0F51">
                      <w:rPr>
                        <w:b/>
                        <w:sz w:val="18"/>
                      </w:rPr>
                      <w:instrText xml:space="preserve"> PAGE  \* MERGEFORMAT </w:instrText>
                    </w:r>
                    <w:r w:rsidRPr="00BB0F51">
                      <w:rPr>
                        <w:b/>
                        <w:sz w:val="18"/>
                      </w:rPr>
                      <w:fldChar w:fldCharType="separate"/>
                    </w:r>
                    <w:r>
                      <w:rPr>
                        <w:b/>
                        <w:sz w:val="18"/>
                      </w:rPr>
                      <w:t>4</w:t>
                    </w:r>
                    <w:r w:rsidRPr="00BB0F51">
                      <w:rPr>
                        <w:b/>
                        <w:sz w:val="18"/>
                      </w:rPr>
                      <w:fldChar w:fldCharType="end"/>
                    </w:r>
                    <w:r>
                      <w:rPr>
                        <w:b/>
                        <w:sz w:val="18"/>
                      </w:rPr>
                      <w:tab/>
                    </w:r>
                    <w:r>
                      <w:t>GE.22-09285</w:t>
                    </w:r>
                  </w:p>
                  <w:p w14:paraId="20D3243E" w14:textId="77777777" w:rsidR="007E108C" w:rsidRDefault="007E108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0B48" w14:textId="5C679D47" w:rsidR="007E108C" w:rsidRPr="007E108C" w:rsidRDefault="007E108C" w:rsidP="007E108C">
    <w:pPr>
      <w:pStyle w:val="Pieddepage"/>
    </w:pPr>
    <w:r>
      <w:rPr>
        <w:noProof/>
      </w:rPr>
      <mc:AlternateContent>
        <mc:Choice Requires="wps">
          <w:drawing>
            <wp:anchor distT="0" distB="0" distL="114300" distR="114300" simplePos="0" relativeHeight="251664384" behindDoc="0" locked="0" layoutInCell="1" allowOverlap="1" wp14:anchorId="0E098FA0" wp14:editId="7F6C932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9D458A" w14:textId="77777777" w:rsidR="007E108C" w:rsidRPr="00BB0F51" w:rsidRDefault="007E108C" w:rsidP="007E108C">
                          <w:pPr>
                            <w:pStyle w:val="Pieddepage"/>
                            <w:tabs>
                              <w:tab w:val="right" w:pos="9638"/>
                            </w:tabs>
                            <w:rPr>
                              <w:b/>
                              <w:sz w:val="18"/>
                            </w:rPr>
                          </w:pPr>
                          <w:r>
                            <w:t>GE.22-09285</w:t>
                          </w:r>
                          <w:r>
                            <w:tab/>
                          </w:r>
                          <w:r w:rsidRPr="00BB0F51">
                            <w:rPr>
                              <w:b/>
                              <w:sz w:val="18"/>
                            </w:rPr>
                            <w:fldChar w:fldCharType="begin"/>
                          </w:r>
                          <w:r w:rsidRPr="00BB0F51">
                            <w:rPr>
                              <w:b/>
                              <w:sz w:val="18"/>
                            </w:rPr>
                            <w:instrText xml:space="preserve"> PAGE  \* MERGEFORMAT </w:instrText>
                          </w:r>
                          <w:r w:rsidRPr="00BB0F51">
                            <w:rPr>
                              <w:b/>
                              <w:sz w:val="18"/>
                            </w:rPr>
                            <w:fldChar w:fldCharType="separate"/>
                          </w:r>
                          <w:r>
                            <w:rPr>
                              <w:b/>
                              <w:sz w:val="18"/>
                            </w:rPr>
                            <w:t>5</w:t>
                          </w:r>
                          <w:r w:rsidRPr="00BB0F51">
                            <w:rPr>
                              <w:b/>
                              <w:sz w:val="18"/>
                            </w:rPr>
                            <w:fldChar w:fldCharType="end"/>
                          </w:r>
                        </w:p>
                        <w:p w14:paraId="28D70519" w14:textId="77777777" w:rsidR="007E108C" w:rsidRDefault="007E10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098FA0"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39D458A" w14:textId="77777777" w:rsidR="007E108C" w:rsidRPr="00BB0F51" w:rsidRDefault="007E108C" w:rsidP="007E108C">
                    <w:pPr>
                      <w:pStyle w:val="Pieddepage"/>
                      <w:tabs>
                        <w:tab w:val="right" w:pos="9638"/>
                      </w:tabs>
                      <w:rPr>
                        <w:b/>
                        <w:sz w:val="18"/>
                      </w:rPr>
                    </w:pPr>
                    <w:r>
                      <w:t>GE.22-09285</w:t>
                    </w:r>
                    <w:r>
                      <w:tab/>
                    </w:r>
                    <w:r w:rsidRPr="00BB0F51">
                      <w:rPr>
                        <w:b/>
                        <w:sz w:val="18"/>
                      </w:rPr>
                      <w:fldChar w:fldCharType="begin"/>
                    </w:r>
                    <w:r w:rsidRPr="00BB0F51">
                      <w:rPr>
                        <w:b/>
                        <w:sz w:val="18"/>
                      </w:rPr>
                      <w:instrText xml:space="preserve"> PAGE  \* MERGEFORMAT </w:instrText>
                    </w:r>
                    <w:r w:rsidRPr="00BB0F51">
                      <w:rPr>
                        <w:b/>
                        <w:sz w:val="18"/>
                      </w:rPr>
                      <w:fldChar w:fldCharType="separate"/>
                    </w:r>
                    <w:r>
                      <w:rPr>
                        <w:b/>
                        <w:sz w:val="18"/>
                      </w:rPr>
                      <w:t>5</w:t>
                    </w:r>
                    <w:r w:rsidRPr="00BB0F51">
                      <w:rPr>
                        <w:b/>
                        <w:sz w:val="18"/>
                      </w:rPr>
                      <w:fldChar w:fldCharType="end"/>
                    </w:r>
                  </w:p>
                  <w:p w14:paraId="28D70519" w14:textId="77777777" w:rsidR="007E108C" w:rsidRDefault="007E108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8E78" w14:textId="0069C614" w:rsidR="00880D6E" w:rsidRPr="00880D6E" w:rsidRDefault="00880D6E" w:rsidP="00880D6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880D6E">
      <w:t>GE.</w:t>
    </w:r>
    <w:r w:rsidRPr="00880D6E">
      <w:t>22</w:t>
    </w:r>
    <w:r w:rsidRPr="00880D6E">
      <w:t>-</w:t>
    </w:r>
    <w:r w:rsidRPr="00880D6E">
      <w:t>09285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96D2" w14:textId="51375AE3" w:rsidR="00880D6E" w:rsidRPr="00880D6E" w:rsidRDefault="00880D6E" w:rsidP="00880D6E">
    <w:pPr>
      <w:pStyle w:val="Pieddepage"/>
      <w:tabs>
        <w:tab w:val="right" w:pos="9638"/>
      </w:tabs>
      <w:rPr>
        <w:b/>
        <w:sz w:val="18"/>
      </w:rPr>
    </w:pPr>
    <w:r>
      <w:t>GE.</w:t>
    </w:r>
    <w:r w:rsidRPr="00880D6E">
      <w:t>22</w:t>
    </w:r>
    <w:r>
      <w:t>-</w:t>
    </w:r>
    <w:r w:rsidRPr="00880D6E">
      <w:t>09285</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0ACB" w14:textId="3EEC7B7E" w:rsidR="00511B48" w:rsidRPr="00511B48" w:rsidRDefault="00511B48" w:rsidP="00511B48">
    <w:pPr>
      <w:pStyle w:val="Pieddepage"/>
    </w:pPr>
    <w:r>
      <w:rPr>
        <w:noProof/>
      </w:rPr>
      <mc:AlternateContent>
        <mc:Choice Requires="wps">
          <w:drawing>
            <wp:anchor distT="0" distB="0" distL="114300" distR="114300" simplePos="0" relativeHeight="251666432" behindDoc="0" locked="0" layoutInCell="1" allowOverlap="1" wp14:anchorId="114A75DB" wp14:editId="5CABCABE">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D13CC6" w14:textId="77777777" w:rsidR="00511B48" w:rsidRPr="00880D6E" w:rsidRDefault="00511B48" w:rsidP="00511B4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r w:rsidRPr="00880D6E">
                            <w:t>GE.22-09285</w:t>
                          </w:r>
                        </w:p>
                        <w:p w14:paraId="7A09F727" w14:textId="77777777" w:rsidR="00511B48" w:rsidRDefault="00511B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4A75DB" id="_x0000_t202" coordsize="21600,21600" o:spt="202" path="m,l,21600r21600,l21600,xe">
              <v:stroke joinstyle="miter"/>
              <v:path gradientshapeok="t" o:connecttype="rect"/>
            </v:shapetype>
            <v:shape id="Zone de texte 13"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y5mYl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DD13CC6" w14:textId="77777777" w:rsidR="00511B48" w:rsidRPr="00880D6E" w:rsidRDefault="00511B48" w:rsidP="00511B4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r w:rsidRPr="00880D6E">
                      <w:t>GE.22-09285</w:t>
                    </w:r>
                  </w:p>
                  <w:p w14:paraId="7A09F727" w14:textId="77777777" w:rsidR="00511B48" w:rsidRDefault="00511B4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C7A" w14:textId="66275BAC" w:rsidR="00511B48" w:rsidRPr="00511B48" w:rsidRDefault="00511B48" w:rsidP="00511B48">
    <w:pPr>
      <w:pStyle w:val="Pieddepage"/>
    </w:pPr>
    <w:r>
      <w:rPr>
        <w:noProof/>
      </w:rPr>
      <mc:AlternateContent>
        <mc:Choice Requires="wps">
          <w:drawing>
            <wp:anchor distT="0" distB="0" distL="114300" distR="114300" simplePos="0" relativeHeight="251668480" behindDoc="0" locked="0" layoutInCell="1" allowOverlap="1" wp14:anchorId="0EF4C475" wp14:editId="089BED50">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E1A888" w14:textId="77777777" w:rsidR="00511B48" w:rsidRPr="00880D6E" w:rsidRDefault="00511B48" w:rsidP="00511B48">
                          <w:pPr>
                            <w:pStyle w:val="Pieddepage"/>
                            <w:tabs>
                              <w:tab w:val="right" w:pos="9638"/>
                            </w:tabs>
                            <w:rPr>
                              <w:b/>
                              <w:sz w:val="18"/>
                            </w:rPr>
                          </w:pPr>
                          <w:r>
                            <w:t>GE.</w:t>
                          </w:r>
                          <w:r w:rsidRPr="00880D6E">
                            <w:t>22</w:t>
                          </w:r>
                          <w:r>
                            <w:t>-</w:t>
                          </w:r>
                          <w:r w:rsidRPr="00880D6E">
                            <w:t>09285</w:t>
                          </w: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5166D967" w14:textId="77777777" w:rsidR="00511B48" w:rsidRDefault="00511B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F4C475" id="_x0000_t202" coordsize="21600,21600" o:spt="202" path="m,l,21600r21600,l21600,xe">
              <v:stroke joinstyle="miter"/>
              <v:path gradientshapeok="t" o:connecttype="rect"/>
            </v:shapetype>
            <v:shape id="Zone de texte 15" o:spid="_x0000_s1033"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4ZkQIAADIFAAAOAAAAZHJzL2Uyb0RvYy54bWysVFFv0zAQfkfiP1h+Z2k3bUC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r2A4Z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9E1A888" w14:textId="77777777" w:rsidR="00511B48" w:rsidRPr="00880D6E" w:rsidRDefault="00511B48" w:rsidP="00511B48">
                    <w:pPr>
                      <w:pStyle w:val="Pieddepage"/>
                      <w:tabs>
                        <w:tab w:val="right" w:pos="9638"/>
                      </w:tabs>
                      <w:rPr>
                        <w:b/>
                        <w:sz w:val="18"/>
                      </w:rPr>
                    </w:pPr>
                    <w:r>
                      <w:t>GE.</w:t>
                    </w:r>
                    <w:r w:rsidRPr="00880D6E">
                      <w:t>22</w:t>
                    </w:r>
                    <w:r>
                      <w:t>-</w:t>
                    </w:r>
                    <w:r w:rsidRPr="00880D6E">
                      <w:t>09285</w:t>
                    </w: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5166D967" w14:textId="77777777" w:rsidR="00511B48" w:rsidRDefault="00511B4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00E4" w14:textId="77777777" w:rsidR="00083E4C" w:rsidRPr="00AC3823" w:rsidRDefault="00083E4C" w:rsidP="00AC3823">
      <w:pPr>
        <w:pStyle w:val="Pieddepage"/>
        <w:tabs>
          <w:tab w:val="right" w:pos="2155"/>
        </w:tabs>
        <w:spacing w:after="80" w:line="240" w:lineRule="atLeast"/>
        <w:ind w:left="680"/>
        <w:rPr>
          <w:u w:val="single"/>
        </w:rPr>
      </w:pPr>
      <w:r>
        <w:rPr>
          <w:u w:val="single"/>
        </w:rPr>
        <w:tab/>
      </w:r>
    </w:p>
  </w:footnote>
  <w:footnote w:type="continuationSeparator" w:id="0">
    <w:p w14:paraId="12D6D0EF" w14:textId="77777777" w:rsidR="00083E4C" w:rsidRPr="00AC3823" w:rsidRDefault="00083E4C" w:rsidP="00AC3823">
      <w:pPr>
        <w:pStyle w:val="Pieddepage"/>
        <w:tabs>
          <w:tab w:val="right" w:pos="2155"/>
        </w:tabs>
        <w:spacing w:after="80" w:line="240" w:lineRule="atLeast"/>
        <w:ind w:left="680"/>
        <w:rPr>
          <w:u w:val="single"/>
        </w:rPr>
      </w:pPr>
      <w:r>
        <w:rPr>
          <w:u w:val="single"/>
        </w:rPr>
        <w:tab/>
      </w:r>
    </w:p>
  </w:footnote>
  <w:footnote w:type="continuationNotice" w:id="1">
    <w:p w14:paraId="43D6E522" w14:textId="77777777" w:rsidR="00083E4C" w:rsidRPr="00AC3823" w:rsidRDefault="00083E4C">
      <w:pPr>
        <w:spacing w:line="240" w:lineRule="auto"/>
        <w:rPr>
          <w:sz w:val="2"/>
          <w:szCs w:val="2"/>
        </w:rPr>
      </w:pPr>
    </w:p>
  </w:footnote>
  <w:footnote w:id="2">
    <w:p w14:paraId="3F8EBE03" w14:textId="0550671A" w:rsidR="00880D6E" w:rsidRPr="009758AA" w:rsidRDefault="00880D6E" w:rsidP="00880D6E">
      <w:pPr>
        <w:pStyle w:val="Notedebasdepage"/>
        <w:rPr>
          <w:lang w:val="fr-FR"/>
        </w:rPr>
      </w:pPr>
      <w:r>
        <w:rPr>
          <w:szCs w:val="18"/>
          <w:lang w:val="fr-FR"/>
        </w:rPr>
        <w:tab/>
      </w:r>
      <w:r w:rsidRPr="009758AA">
        <w:rPr>
          <w:rStyle w:val="Appelnotedebasdep"/>
        </w:rPr>
        <w:footnoteRef/>
      </w:r>
      <w:r w:rsidRPr="009758AA">
        <w:rPr>
          <w:lang w:val="fr-FR"/>
        </w:rPr>
        <w:tab/>
        <w:t>Pour les questions ne concernant pas l</w:t>
      </w:r>
      <w:r w:rsidR="00A946C6" w:rsidRPr="009758AA">
        <w:rPr>
          <w:lang w:val="fr-FR"/>
        </w:rPr>
        <w:t>’</w:t>
      </w:r>
      <w:r w:rsidRPr="009758AA">
        <w:rPr>
          <w:lang w:val="fr-FR"/>
        </w:rPr>
        <w:t xml:space="preserve">objet de la demande, porter la mention </w:t>
      </w:r>
      <w:r w:rsidRPr="009758AA">
        <w:rPr>
          <w:lang w:val="fr-FR"/>
        </w:rPr>
        <w:t>« </w:t>
      </w:r>
      <w:r w:rsidRPr="009758AA">
        <w:rPr>
          <w:lang w:val="fr-FR"/>
        </w:rPr>
        <w:t>sans objet</w:t>
      </w:r>
      <w:r w:rsidRPr="009758AA">
        <w:rPr>
          <w:lang w:val="fr-FR"/>
        </w:rPr>
        <w:t> »</w:t>
      </w:r>
      <w:r w:rsidRPr="009758AA">
        <w:rPr>
          <w:lang w:val="fr-FR"/>
        </w:rPr>
        <w:t>.</w:t>
      </w:r>
    </w:p>
  </w:footnote>
  <w:footnote w:id="3">
    <w:p w14:paraId="621C4A76" w14:textId="77777777" w:rsidR="00880D6E" w:rsidRPr="009758AA"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Les informations qui complètent la présente formule doivent être fournies dans les annexes.</w:t>
      </w:r>
    </w:p>
  </w:footnote>
  <w:footnote w:id="4">
    <w:p w14:paraId="726174BE" w14:textId="0A8AF246" w:rsidR="00880D6E" w:rsidRPr="009758AA"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Recueil international de règles relatives à la construction et à l</w:t>
      </w:r>
      <w:r w:rsidR="00A946C6" w:rsidRPr="009758AA">
        <w:rPr>
          <w:lang w:val="fr-FR"/>
        </w:rPr>
        <w:t>’</w:t>
      </w:r>
      <w:r w:rsidRPr="009758AA">
        <w:rPr>
          <w:lang w:val="fr-FR"/>
        </w:rPr>
        <w:t>équipement des navires transportant des produits chimiques dangereux en vrac (Recueil IBC)</w:t>
      </w:r>
      <w:r w:rsidR="000124C0" w:rsidRPr="009758AA">
        <w:rPr>
          <w:lang w:val="fr-FR"/>
        </w:rPr>
        <w:t>.</w:t>
      </w:r>
    </w:p>
  </w:footnote>
  <w:footnote w:id="5">
    <w:p w14:paraId="1FC8A219" w14:textId="77777777" w:rsidR="00880D6E" w:rsidRPr="009758AA"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Peuvent être fournies dans une annexe.</w:t>
      </w:r>
    </w:p>
  </w:footnote>
  <w:footnote w:id="6">
    <w:p w14:paraId="6EFF6355" w14:textId="77777777" w:rsidR="00880D6E" w:rsidRPr="009758AA"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Cette caractéristique est indiquée dans une annexe.</w:t>
      </w:r>
    </w:p>
  </w:footnote>
  <w:footnote w:id="7">
    <w:p w14:paraId="5692B44E" w14:textId="77777777" w:rsidR="00880D6E" w:rsidRPr="009758AA"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Ces limites sont indiquées dans une annexe.</w:t>
      </w:r>
    </w:p>
  </w:footnote>
  <w:footnote w:id="8">
    <w:p w14:paraId="551BFB10" w14:textId="77777777" w:rsidR="00880D6E" w:rsidRPr="00BD22E7" w:rsidRDefault="00880D6E" w:rsidP="00880D6E">
      <w:pPr>
        <w:pStyle w:val="Notedebasdepage"/>
        <w:rPr>
          <w:szCs w:val="18"/>
          <w:lang w:val="fr-FR"/>
        </w:rPr>
      </w:pPr>
      <w:r w:rsidRPr="009758AA">
        <w:rPr>
          <w:szCs w:val="18"/>
          <w:lang w:val="fr-FR"/>
        </w:rPr>
        <w:tab/>
      </w:r>
      <w:r w:rsidRPr="009758AA">
        <w:rPr>
          <w:rStyle w:val="Appelnotedebasdep"/>
        </w:rPr>
        <w:footnoteRef/>
      </w:r>
      <w:r w:rsidRPr="009758AA">
        <w:rPr>
          <w:lang w:val="fr-FR"/>
        </w:rPr>
        <w:tab/>
        <w:t>Ces prescriptions sont énoncées dans une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359A" w14:textId="1E001023" w:rsidR="00BB0F51" w:rsidRPr="00BB0F51" w:rsidRDefault="00BB0F51">
    <w:pPr>
      <w:pStyle w:val="En-tte"/>
    </w:pPr>
    <w:fldSimple w:instr=" TITLE  \* MERGEFORMAT ">
      <w:r w:rsidR="00570EE1">
        <w:t>ECE/ADN/2022/4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C9E5" w14:textId="2541E4E3" w:rsidR="00BB0F51" w:rsidRPr="00BB0F51" w:rsidRDefault="00BB0F51" w:rsidP="00BB0F51">
    <w:pPr>
      <w:pStyle w:val="En-tte"/>
      <w:jc w:val="right"/>
    </w:pPr>
    <w:fldSimple w:instr=" TITLE  \* MERGEFORMAT ">
      <w:r w:rsidR="00570EE1">
        <w:t>ECE/ADN/2022/4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3119" w14:textId="4A80E4C7" w:rsidR="007E108C" w:rsidRPr="007E108C" w:rsidRDefault="007E108C" w:rsidP="007E108C">
    <w:r>
      <w:rPr>
        <w:noProof/>
      </w:rPr>
      <mc:AlternateContent>
        <mc:Choice Requires="wps">
          <w:drawing>
            <wp:anchor distT="0" distB="0" distL="114300" distR="114300" simplePos="0" relativeHeight="251661312" behindDoc="0" locked="0" layoutInCell="1" allowOverlap="1" wp14:anchorId="4DD573FE" wp14:editId="1BC365D0">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759E8F" w14:textId="64D4B420" w:rsidR="007E108C" w:rsidRPr="00BB0F51" w:rsidRDefault="007E108C" w:rsidP="007E108C">
                          <w:pPr>
                            <w:pStyle w:val="En-tte"/>
                          </w:pPr>
                          <w:r>
                            <w:fldChar w:fldCharType="begin"/>
                          </w:r>
                          <w:r>
                            <w:instrText xml:space="preserve"> TITLE  \* MERGEFORMAT </w:instrText>
                          </w:r>
                          <w:r>
                            <w:fldChar w:fldCharType="separate"/>
                          </w:r>
                          <w:r w:rsidR="00570EE1">
                            <w:t>ECE/ADN/2022/4</w:t>
                          </w:r>
                          <w:r>
                            <w:fldChar w:fldCharType="end"/>
                          </w:r>
                        </w:p>
                        <w:p w14:paraId="25A74EAE" w14:textId="77777777" w:rsidR="007E108C" w:rsidRDefault="007E10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D573F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4759E8F" w14:textId="64D4B420" w:rsidR="007E108C" w:rsidRPr="00BB0F51" w:rsidRDefault="007E108C" w:rsidP="007E108C">
                    <w:pPr>
                      <w:pStyle w:val="En-tte"/>
                    </w:pPr>
                    <w:r>
                      <w:fldChar w:fldCharType="begin"/>
                    </w:r>
                    <w:r>
                      <w:instrText xml:space="preserve"> TITLE  \* MERGEFORMAT </w:instrText>
                    </w:r>
                    <w:r>
                      <w:fldChar w:fldCharType="separate"/>
                    </w:r>
                    <w:r w:rsidR="00570EE1">
                      <w:t>ECE/ADN/2022/4</w:t>
                    </w:r>
                    <w:r>
                      <w:fldChar w:fldCharType="end"/>
                    </w:r>
                  </w:p>
                  <w:p w14:paraId="25A74EAE" w14:textId="77777777" w:rsidR="007E108C" w:rsidRDefault="007E108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BA1A" w14:textId="59E00782" w:rsidR="007E108C" w:rsidRPr="007E108C" w:rsidRDefault="007E108C" w:rsidP="007E108C">
    <w:r>
      <w:rPr>
        <w:noProof/>
      </w:rPr>
      <mc:AlternateContent>
        <mc:Choice Requires="wps">
          <w:drawing>
            <wp:anchor distT="0" distB="0" distL="114300" distR="114300" simplePos="0" relativeHeight="251663360" behindDoc="0" locked="0" layoutInCell="1" allowOverlap="1" wp14:anchorId="028CFF17" wp14:editId="1A424092">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05FBA40" w14:textId="14404E7A" w:rsidR="007E108C" w:rsidRPr="00BB0F51" w:rsidRDefault="007E108C" w:rsidP="007E108C">
                          <w:pPr>
                            <w:pStyle w:val="En-tte"/>
                            <w:jc w:val="right"/>
                          </w:pPr>
                          <w:r>
                            <w:fldChar w:fldCharType="begin"/>
                          </w:r>
                          <w:r>
                            <w:instrText xml:space="preserve"> TITLE  \* MERGEFORMAT </w:instrText>
                          </w:r>
                          <w:r>
                            <w:fldChar w:fldCharType="separate"/>
                          </w:r>
                          <w:r w:rsidR="00570EE1">
                            <w:t>ECE/ADN/2022/4</w:t>
                          </w:r>
                          <w:r>
                            <w:fldChar w:fldCharType="end"/>
                          </w:r>
                        </w:p>
                        <w:p w14:paraId="4167AEE1" w14:textId="77777777" w:rsidR="007E108C" w:rsidRDefault="007E10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8CFF17"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205FBA40" w14:textId="14404E7A" w:rsidR="007E108C" w:rsidRPr="00BB0F51" w:rsidRDefault="007E108C" w:rsidP="007E108C">
                    <w:pPr>
                      <w:pStyle w:val="En-tte"/>
                      <w:jc w:val="right"/>
                    </w:pPr>
                    <w:r>
                      <w:fldChar w:fldCharType="begin"/>
                    </w:r>
                    <w:r>
                      <w:instrText xml:space="preserve"> TITLE  \* MERGEFORMAT </w:instrText>
                    </w:r>
                    <w:r>
                      <w:fldChar w:fldCharType="separate"/>
                    </w:r>
                    <w:r w:rsidR="00570EE1">
                      <w:t>ECE/ADN/2022/4</w:t>
                    </w:r>
                    <w:r>
                      <w:fldChar w:fldCharType="end"/>
                    </w:r>
                  </w:p>
                  <w:p w14:paraId="4167AEE1" w14:textId="77777777" w:rsidR="007E108C" w:rsidRDefault="007E108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7251" w14:textId="72163C96" w:rsidR="00880D6E" w:rsidRPr="00880D6E" w:rsidRDefault="00880D6E" w:rsidP="00880D6E">
    <w:pPr>
      <w:pStyle w:val="En-tte"/>
    </w:pPr>
    <w:fldSimple w:instr=" TITLE  \* MERGEFORMAT ">
      <w:r w:rsidR="00570EE1">
        <w:t>ECE/ADN/2022/4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1080" w14:textId="7CBFAE38" w:rsidR="00880D6E" w:rsidRPr="00880D6E" w:rsidRDefault="00880D6E" w:rsidP="00880D6E">
    <w:pPr>
      <w:pStyle w:val="En-tte"/>
      <w:jc w:val="right"/>
    </w:pPr>
    <w:fldSimple w:instr=" TITLE  \* MERGEFORMAT ">
      <w:r w:rsidR="00570EE1">
        <w:t>ECE/ADN/2022/4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80F8" w14:textId="453D585E" w:rsidR="00511B48" w:rsidRPr="00511B48" w:rsidRDefault="00511B48" w:rsidP="00511B48">
    <w:r>
      <w:rPr>
        <w:noProof/>
      </w:rPr>
      <mc:AlternateContent>
        <mc:Choice Requires="wps">
          <w:drawing>
            <wp:anchor distT="0" distB="0" distL="114300" distR="114300" simplePos="0" relativeHeight="251665408" behindDoc="0" locked="0" layoutInCell="1" allowOverlap="1" wp14:anchorId="5D73F241" wp14:editId="433F4220">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E4EF1AB" w14:textId="208B333E" w:rsidR="00511B48" w:rsidRPr="00880D6E" w:rsidRDefault="00511B48" w:rsidP="00511B48">
                          <w:pPr>
                            <w:pStyle w:val="En-tte"/>
                          </w:pPr>
                          <w:r>
                            <w:fldChar w:fldCharType="begin"/>
                          </w:r>
                          <w:r>
                            <w:instrText xml:space="preserve"> TITLE  \* MERGEFORMAT </w:instrText>
                          </w:r>
                          <w:r>
                            <w:fldChar w:fldCharType="separate"/>
                          </w:r>
                          <w:r w:rsidR="00570EE1">
                            <w:t>ECE/ADN/2022/4</w:t>
                          </w:r>
                          <w:r>
                            <w:fldChar w:fldCharType="end"/>
                          </w:r>
                        </w:p>
                        <w:p w14:paraId="5444F2C0" w14:textId="77777777" w:rsidR="00511B48" w:rsidRDefault="00511B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73F241" id="_x0000_t202" coordsize="21600,21600" o:spt="202" path="m,l,21600r21600,l21600,xe">
              <v:stroke joinstyle="miter"/>
              <v:path gradientshapeok="t" o:connecttype="rect"/>
            </v:shapetype>
            <v:shape id="Zone de texte 12"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KFfaTZ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3E4EF1AB" w14:textId="208B333E" w:rsidR="00511B48" w:rsidRPr="00880D6E" w:rsidRDefault="00511B48" w:rsidP="00511B48">
                    <w:pPr>
                      <w:pStyle w:val="En-tte"/>
                    </w:pPr>
                    <w:r>
                      <w:fldChar w:fldCharType="begin"/>
                    </w:r>
                    <w:r>
                      <w:instrText xml:space="preserve"> TITLE  \* MERGEFORMAT </w:instrText>
                    </w:r>
                    <w:r>
                      <w:fldChar w:fldCharType="separate"/>
                    </w:r>
                    <w:r w:rsidR="00570EE1">
                      <w:t>ECE/ADN/2022/4</w:t>
                    </w:r>
                    <w:r>
                      <w:fldChar w:fldCharType="end"/>
                    </w:r>
                  </w:p>
                  <w:p w14:paraId="5444F2C0" w14:textId="77777777" w:rsidR="00511B48" w:rsidRDefault="00511B48"/>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BFE4" w14:textId="5A1B3DAB" w:rsidR="00511B48" w:rsidRPr="00511B48" w:rsidRDefault="00511B48" w:rsidP="00511B48">
    <w:r>
      <w:rPr>
        <w:noProof/>
      </w:rPr>
      <mc:AlternateContent>
        <mc:Choice Requires="wps">
          <w:drawing>
            <wp:anchor distT="0" distB="0" distL="114300" distR="114300" simplePos="0" relativeHeight="251667456" behindDoc="0" locked="0" layoutInCell="1" allowOverlap="1" wp14:anchorId="6219BCA9" wp14:editId="284A18D1">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5A1766A" w14:textId="14DB57BD" w:rsidR="00511B48" w:rsidRPr="00880D6E" w:rsidRDefault="00511B48" w:rsidP="00511B48">
                          <w:pPr>
                            <w:pStyle w:val="En-tte"/>
                            <w:jc w:val="right"/>
                          </w:pPr>
                          <w:r>
                            <w:fldChar w:fldCharType="begin"/>
                          </w:r>
                          <w:r>
                            <w:instrText xml:space="preserve"> TITLE  \* MERGEFORMAT </w:instrText>
                          </w:r>
                          <w:r>
                            <w:fldChar w:fldCharType="separate"/>
                          </w:r>
                          <w:r w:rsidR="00570EE1">
                            <w:t>ECE/ADN/2022/4</w:t>
                          </w:r>
                          <w:r>
                            <w:fldChar w:fldCharType="end"/>
                          </w:r>
                        </w:p>
                        <w:p w14:paraId="0BFF0FF5" w14:textId="77777777" w:rsidR="00511B48" w:rsidRDefault="00511B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19BCA9" id="_x0000_t202" coordsize="21600,21600" o:spt="202" path="m,l,21600r21600,l21600,xe">
              <v:stroke joinstyle="miter"/>
              <v:path gradientshapeok="t" o:connecttype="rect"/>
            </v:shapetype>
            <v:shape id="Zone de texte 14" o:spid="_x0000_s1031"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" fillcolor="#4f81bd [3204]" stroked="f" strokeweight=".5pt">
              <v:fill opacity="0"/>
              <v:path arrowok="t"/>
              <v:textbox style="layout-flow:vertical" inset="0,0,0,0">
                <w:txbxContent>
                  <w:p w14:paraId="45A1766A" w14:textId="14DB57BD" w:rsidR="00511B48" w:rsidRPr="00880D6E" w:rsidRDefault="00511B48" w:rsidP="00511B48">
                    <w:pPr>
                      <w:pStyle w:val="En-tte"/>
                      <w:jc w:val="right"/>
                    </w:pPr>
                    <w:r>
                      <w:fldChar w:fldCharType="begin"/>
                    </w:r>
                    <w:r>
                      <w:instrText xml:space="preserve"> TITLE  \* MERGEFORMAT </w:instrText>
                    </w:r>
                    <w:r>
                      <w:fldChar w:fldCharType="separate"/>
                    </w:r>
                    <w:r w:rsidR="00570EE1">
                      <w:t>ECE/ADN/2022/4</w:t>
                    </w:r>
                    <w:r>
                      <w:fldChar w:fldCharType="end"/>
                    </w:r>
                  </w:p>
                  <w:p w14:paraId="0BFF0FF5" w14:textId="77777777" w:rsidR="00511B48" w:rsidRDefault="00511B4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4C"/>
    <w:rsid w:val="000124C0"/>
    <w:rsid w:val="00017F94"/>
    <w:rsid w:val="00023842"/>
    <w:rsid w:val="000334F9"/>
    <w:rsid w:val="0007796D"/>
    <w:rsid w:val="00083E4C"/>
    <w:rsid w:val="000938E9"/>
    <w:rsid w:val="000B7790"/>
    <w:rsid w:val="000D3EE9"/>
    <w:rsid w:val="00111F2F"/>
    <w:rsid w:val="00121A91"/>
    <w:rsid w:val="00135739"/>
    <w:rsid w:val="001433FD"/>
    <w:rsid w:val="0014365E"/>
    <w:rsid w:val="001541D3"/>
    <w:rsid w:val="00176178"/>
    <w:rsid w:val="001F525A"/>
    <w:rsid w:val="00223272"/>
    <w:rsid w:val="0024779E"/>
    <w:rsid w:val="002832AC"/>
    <w:rsid w:val="00294547"/>
    <w:rsid w:val="00295CCA"/>
    <w:rsid w:val="002D7C93"/>
    <w:rsid w:val="003529FE"/>
    <w:rsid w:val="003736F1"/>
    <w:rsid w:val="00392828"/>
    <w:rsid w:val="00441C3B"/>
    <w:rsid w:val="00446B0A"/>
    <w:rsid w:val="00446FE5"/>
    <w:rsid w:val="00452396"/>
    <w:rsid w:val="004844D4"/>
    <w:rsid w:val="00486AC0"/>
    <w:rsid w:val="004C4EA0"/>
    <w:rsid w:val="004D7C6B"/>
    <w:rsid w:val="004E468C"/>
    <w:rsid w:val="005051E7"/>
    <w:rsid w:val="00506BE1"/>
    <w:rsid w:val="00511B48"/>
    <w:rsid w:val="005316B0"/>
    <w:rsid w:val="005505B7"/>
    <w:rsid w:val="00570EE1"/>
    <w:rsid w:val="00573BE5"/>
    <w:rsid w:val="00586ED3"/>
    <w:rsid w:val="00596AA9"/>
    <w:rsid w:val="005A042D"/>
    <w:rsid w:val="005D3033"/>
    <w:rsid w:val="005F2353"/>
    <w:rsid w:val="00616AC3"/>
    <w:rsid w:val="00645590"/>
    <w:rsid w:val="00706363"/>
    <w:rsid w:val="0071601D"/>
    <w:rsid w:val="007410B9"/>
    <w:rsid w:val="0074674C"/>
    <w:rsid w:val="007A62E6"/>
    <w:rsid w:val="007E108C"/>
    <w:rsid w:val="0080684C"/>
    <w:rsid w:val="00871C75"/>
    <w:rsid w:val="008776DC"/>
    <w:rsid w:val="00880D6E"/>
    <w:rsid w:val="00913671"/>
    <w:rsid w:val="009705C8"/>
    <w:rsid w:val="009758AA"/>
    <w:rsid w:val="009C1CF4"/>
    <w:rsid w:val="00A01DED"/>
    <w:rsid w:val="00A30353"/>
    <w:rsid w:val="00A946C6"/>
    <w:rsid w:val="00AA113A"/>
    <w:rsid w:val="00AC3823"/>
    <w:rsid w:val="00AD0EAB"/>
    <w:rsid w:val="00AE323C"/>
    <w:rsid w:val="00B00181"/>
    <w:rsid w:val="00B00B0D"/>
    <w:rsid w:val="00B765F7"/>
    <w:rsid w:val="00BA0CA9"/>
    <w:rsid w:val="00BA3AA0"/>
    <w:rsid w:val="00BB0F51"/>
    <w:rsid w:val="00BB3EC4"/>
    <w:rsid w:val="00BE09D6"/>
    <w:rsid w:val="00C02897"/>
    <w:rsid w:val="00C9209A"/>
    <w:rsid w:val="00D3439C"/>
    <w:rsid w:val="00D84698"/>
    <w:rsid w:val="00DB1831"/>
    <w:rsid w:val="00DC333F"/>
    <w:rsid w:val="00DD3BFD"/>
    <w:rsid w:val="00DD6651"/>
    <w:rsid w:val="00DF3C10"/>
    <w:rsid w:val="00DF6678"/>
    <w:rsid w:val="00E44EB5"/>
    <w:rsid w:val="00EC5807"/>
    <w:rsid w:val="00EF2E22"/>
    <w:rsid w:val="00F24C9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0D085"/>
  <w15:docId w15:val="{F3124AFD-0582-41DB-AFEB-808F403A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uiPriority w:val="39"/>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uiPriority w:val="99"/>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locked/>
    <w:rsid w:val="00BB0F5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4572A-33DE-4CB4-8712-583439755C16}"/>
</file>

<file path=customXml/itemProps2.xml><?xml version="1.0" encoding="utf-8"?>
<ds:datastoreItem xmlns:ds="http://schemas.openxmlformats.org/officeDocument/2006/customXml" ds:itemID="{D2496B09-3FDE-42A0-A0AF-33C16E3EA585}"/>
</file>

<file path=docProps/app.xml><?xml version="1.0" encoding="utf-8"?>
<Properties xmlns="http://schemas.openxmlformats.org/officeDocument/2006/extended-properties" xmlns:vt="http://schemas.openxmlformats.org/officeDocument/2006/docPropsVTypes">
  <Template>ECE.dotm</Template>
  <TotalTime>0</TotalTime>
  <Pages>11</Pages>
  <Words>2644</Words>
  <Characters>18248</Characters>
  <Application>Microsoft Office Word</Application>
  <DocSecurity>0</DocSecurity>
  <Lines>2027</Lines>
  <Paragraphs>870</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ECE/ADN/2022/4</vt:lpstr>
      <vt:lpstr>    Autorisation spéciale concernant le No ONU 1977  (azote liquide réfrigéré)</vt:lpstr>
      <vt:lpstr>        Communication du Gouvernement belge</vt:lpstr>
      <vt:lpstr>    Introduction</vt:lpstr>
      <vt:lpstr>    Proposition</vt:lpstr>
      <vt:lpstr>    Annexe I</vt:lpstr>
      <vt:lpstr>    Formule pour les demandes d’autorisations spéciales en vertu de la section 1.5</vt:lpstr>
      <vt:lpstr>    Annexes  (comprenant une description sommaire)</vt:lpstr>
      <vt:lpstr>    Annexe II</vt:lpstr>
      <vt:lpstr>    Autorisation spéciale, en vertu du 1.5.2 de l’ADN, concernant le No ONU 1977 (</vt:lpstr>
    </vt:vector>
  </TitlesOfParts>
  <Company>DCM</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ECE/ADN/2022/4</dc:title>
  <dc:subject/>
  <dc:creator>Corinne ROBERT</dc:creator>
  <cp:keywords/>
  <cp:lastModifiedBy>Corinne Robert</cp:lastModifiedBy>
  <cp:revision>2</cp:revision>
  <cp:lastPrinted>2022-06-23T12:53:00Z</cp:lastPrinted>
  <dcterms:created xsi:type="dcterms:W3CDTF">2022-06-23T12:53:00Z</dcterms:created>
  <dcterms:modified xsi:type="dcterms:W3CDTF">2022-06-23T12:53:00Z</dcterms:modified>
</cp:coreProperties>
</file>