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77FD37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C3D9C71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A75F77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061C7E" w14:textId="4361E725" w:rsidR="001433FD" w:rsidRPr="00A60E30" w:rsidRDefault="00A60E30" w:rsidP="00A60E30">
            <w:pPr>
              <w:jc w:val="right"/>
            </w:pPr>
            <w:r w:rsidRPr="00A60E30">
              <w:rPr>
                <w:sz w:val="40"/>
              </w:rPr>
              <w:t>ECE</w:t>
            </w:r>
            <w:r>
              <w:t>/TRANS/WP.15/AC.2/2022/41</w:t>
            </w:r>
          </w:p>
        </w:tc>
      </w:tr>
      <w:tr w:rsidR="001433FD" w:rsidRPr="00DB58B5" w14:paraId="23EEEBF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E0067E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9A0C873" wp14:editId="0836CA95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660B8E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D6231F" w14:textId="77777777" w:rsidR="0001207F" w:rsidRDefault="00632CEE" w:rsidP="00632CEE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90E429D" w14:textId="7CC80BD2" w:rsidR="00632CEE" w:rsidRDefault="00996C67" w:rsidP="00632CEE">
            <w:pPr>
              <w:spacing w:line="240" w:lineRule="exact"/>
            </w:pPr>
            <w:r>
              <w:t xml:space="preserve">2 </w:t>
            </w:r>
            <w:r w:rsidR="00835C98">
              <w:t>juin</w:t>
            </w:r>
            <w:r w:rsidR="00632CEE">
              <w:t xml:space="preserve"> 2022</w:t>
            </w:r>
          </w:p>
          <w:p w14:paraId="131E5F86" w14:textId="77777777" w:rsidR="00632CEE" w:rsidRDefault="00632CEE" w:rsidP="00632CEE">
            <w:pPr>
              <w:spacing w:line="240" w:lineRule="exact"/>
            </w:pPr>
          </w:p>
          <w:p w14:paraId="0F434D08" w14:textId="77777777" w:rsidR="00632CEE" w:rsidRPr="00DB58B5" w:rsidRDefault="00632CEE" w:rsidP="00632CEE">
            <w:pPr>
              <w:spacing w:line="240" w:lineRule="exact"/>
            </w:pPr>
            <w:r>
              <w:t>Original : français</w:t>
            </w:r>
          </w:p>
        </w:tc>
      </w:tr>
    </w:tbl>
    <w:p w14:paraId="1FDF6E8D" w14:textId="77777777" w:rsidR="00564657" w:rsidRDefault="00564657" w:rsidP="00632CE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8FDA428" w14:textId="77777777" w:rsidR="0064296B" w:rsidRDefault="0064296B" w:rsidP="0064296B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458F5D3C" w14:textId="77777777" w:rsidR="0064296B" w:rsidRPr="00B128F0" w:rsidRDefault="0064296B" w:rsidP="0064296B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27F8A44F" w14:textId="77777777" w:rsidR="0064296B" w:rsidRDefault="0064296B" w:rsidP="0064296B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08C4388E" w14:textId="77777777" w:rsidR="0064296B" w:rsidRPr="003D48C7" w:rsidRDefault="0064296B" w:rsidP="0064296B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6ABA487F" w14:textId="77777777" w:rsidR="0064296B" w:rsidRPr="003D48C7" w:rsidRDefault="0064296B" w:rsidP="0064296B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077C10B9" w14:textId="77777777" w:rsidR="0064296B" w:rsidRDefault="0064296B" w:rsidP="0064296B">
      <w:r w:rsidRPr="00501791">
        <w:t xml:space="preserve">Point </w:t>
      </w:r>
      <w:r>
        <w:t>4 b)</w:t>
      </w:r>
      <w:r w:rsidRPr="00501791">
        <w:t xml:space="preserve"> de l’ordre du jour provisoire</w:t>
      </w:r>
    </w:p>
    <w:p w14:paraId="3D9A41DA" w14:textId="77777777" w:rsidR="0064296B" w:rsidRPr="000F37A8" w:rsidRDefault="0064296B" w:rsidP="0064296B">
      <w:pPr>
        <w:rPr>
          <w:b/>
          <w:lang w:val="fr-FR"/>
        </w:rPr>
      </w:pPr>
      <w:r w:rsidRPr="000F37A8">
        <w:rPr>
          <w:b/>
          <w:lang w:val="fr-FR"/>
        </w:rPr>
        <w:t xml:space="preserve">Propositions d’amendements au Règlement annexé à l’ADN : </w:t>
      </w:r>
    </w:p>
    <w:p w14:paraId="7D3C92B2" w14:textId="61DD2E52" w:rsidR="005B1F26" w:rsidRDefault="0064296B" w:rsidP="00B13E9D">
      <w:pPr>
        <w:rPr>
          <w:b/>
          <w:sz w:val="28"/>
          <w:szCs w:val="28"/>
        </w:rPr>
      </w:pPr>
      <w:r w:rsidRPr="000F37A8">
        <w:rPr>
          <w:b/>
          <w:lang w:val="fr-FR"/>
        </w:rPr>
        <w:t>autres propositions</w:t>
      </w:r>
    </w:p>
    <w:p w14:paraId="6FA01301" w14:textId="284DF400" w:rsidR="005B1F26" w:rsidRPr="00454F34" w:rsidRDefault="005B1F26" w:rsidP="00E656F8">
      <w:pPr>
        <w:pStyle w:val="HChG"/>
        <w:rPr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 w:rsidR="00E656F8">
        <w:rPr>
          <w:rFonts w:eastAsia="Calibri"/>
          <w:lang w:val="fr-FR" w:eastAsia="en-US"/>
        </w:rPr>
        <w:tab/>
      </w:r>
      <w:r w:rsidR="00E656F8">
        <w:rPr>
          <w:rFonts w:eastAsia="Calibri"/>
          <w:lang w:val="fr-FR" w:eastAsia="en-US"/>
        </w:rPr>
        <w:tab/>
      </w:r>
      <w:r w:rsidRPr="00454F34">
        <w:rPr>
          <w:lang w:val="fr-FR" w:eastAsia="en-US"/>
        </w:rPr>
        <w:t xml:space="preserve">Proposition de correction </w:t>
      </w:r>
      <w:r w:rsidRPr="00EC0BF4">
        <w:rPr>
          <w:lang w:val="fr-FR" w:eastAsia="en-US"/>
        </w:rPr>
        <w:t>référence aux prescriptions du Chapitre 30 et de la section 1 de l’annexe 8 du ES-TRIN</w:t>
      </w:r>
    </w:p>
    <w:p w14:paraId="6B05F42A" w14:textId="77777777" w:rsidR="005B1F26" w:rsidRPr="00454F34" w:rsidRDefault="005B1F26" w:rsidP="00E656F8">
      <w:pPr>
        <w:pStyle w:val="H1G"/>
        <w:rPr>
          <w:rFonts w:eastAsia="Calibri"/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 w:rsidRPr="00454F34">
        <w:rPr>
          <w:rFonts w:eastAsia="Calibri"/>
          <w:lang w:val="fr-FR" w:eastAsia="en-US"/>
        </w:rPr>
        <w:tab/>
        <w:t>Communication de la Commission centrale pour la navigation du Rhin (CCNR)</w:t>
      </w:r>
      <w:r w:rsidRPr="00454F34">
        <w:rPr>
          <w:rFonts w:eastAsia="Calibri"/>
          <w:bCs/>
          <w:lang w:val="fr-FR" w:eastAsia="en-US"/>
        </w:rPr>
        <w:footnoteReference w:customMarkFollows="1" w:id="2"/>
        <w:t>*</w:t>
      </w:r>
      <w:r w:rsidRPr="00454F34">
        <w:rPr>
          <w:rFonts w:eastAsia="Calibri"/>
          <w:bCs/>
          <w:vertAlign w:val="superscript"/>
          <w:lang w:val="fr-FR" w:eastAsia="en-US"/>
        </w:rPr>
        <w:t>,</w:t>
      </w:r>
      <w:r w:rsidRPr="00454F34">
        <w:rPr>
          <w:rFonts w:eastAsia="Calibri"/>
          <w:vertAlign w:val="superscript"/>
          <w:lang w:val="fr-FR" w:eastAsia="en-US"/>
        </w:rPr>
        <w:t xml:space="preserve"> </w:t>
      </w:r>
      <w:r w:rsidRPr="00454F34">
        <w:rPr>
          <w:rFonts w:eastAsia="Calibri"/>
          <w:bCs/>
          <w:lang w:val="fr-FR" w:eastAsia="en-US"/>
        </w:rPr>
        <w:footnoteReference w:customMarkFollows="1" w:id="3"/>
        <w:t>**</w:t>
      </w:r>
    </w:p>
    <w:p w14:paraId="5E74D130" w14:textId="77777777" w:rsidR="005B1F26" w:rsidRPr="00454F34" w:rsidRDefault="005B1F26" w:rsidP="00E656F8">
      <w:pPr>
        <w:pStyle w:val="HChG"/>
        <w:rPr>
          <w:rFonts w:eastAsia="Calibri"/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>
        <w:rPr>
          <w:rFonts w:eastAsia="Calibri"/>
          <w:lang w:val="fr-FR" w:eastAsia="en-US"/>
        </w:rPr>
        <w:t>I.</w:t>
      </w:r>
      <w:r w:rsidRPr="00EC0BF4">
        <w:rPr>
          <w:lang w:val="fr-FR"/>
        </w:rPr>
        <w:tab/>
      </w:r>
      <w:r w:rsidRPr="00EC0BF4">
        <w:rPr>
          <w:lang w:val="fr-FR"/>
        </w:rPr>
        <w:footnoteReference w:customMarkFollows="1" w:id="4"/>
        <w:t>Introduction</w:t>
      </w:r>
    </w:p>
    <w:p w14:paraId="428A07DD" w14:textId="34F6AAE9" w:rsidR="005B1F26" w:rsidRPr="00454F34" w:rsidRDefault="00E656F8" w:rsidP="00E656F8">
      <w:pPr>
        <w:pStyle w:val="SingleTxtG"/>
        <w:rPr>
          <w:lang w:val="fr-FR" w:eastAsia="en-US"/>
        </w:rPr>
      </w:pPr>
      <w:r>
        <w:rPr>
          <w:lang w:val="fr-FR" w:eastAsia="en-US"/>
        </w:rPr>
        <w:t>1.</w:t>
      </w:r>
      <w:r>
        <w:rPr>
          <w:lang w:val="fr-FR" w:eastAsia="en-US"/>
        </w:rPr>
        <w:tab/>
      </w:r>
      <w:r w:rsidR="005B1F26" w:rsidRPr="00EC0BF4">
        <w:rPr>
          <w:lang w:val="fr-FR" w:eastAsia="en-US"/>
        </w:rPr>
        <w:t>Plusieurs exigences de l’ADN font référence aux « prescriptions du Chapitre</w:t>
      </w:r>
      <w:r w:rsidR="005B1F26">
        <w:rPr>
          <w:lang w:val="fr-FR" w:eastAsia="en-US"/>
        </w:rPr>
        <w:t> </w:t>
      </w:r>
      <w:r w:rsidR="005B1F26" w:rsidRPr="00EC0BF4">
        <w:rPr>
          <w:lang w:val="fr-FR" w:eastAsia="en-US"/>
        </w:rPr>
        <w:t>30 et de la section 1 de l’annexe 8 du Standard européen établissant les prescriptions techniques des bateaux de navigation intérieure (ES-TRIN) dans sa version modifiée » (voir paragraphes 7.1.3.31, 7.2.3.31.1, 9.1.0.31.1, 9.3.1.31.1</w:t>
      </w:r>
      <w:r w:rsidR="00773ABA">
        <w:rPr>
          <w:lang w:val="fr-FR" w:eastAsia="en-US"/>
        </w:rPr>
        <w:t xml:space="preserve"> and</w:t>
      </w:r>
      <w:r w:rsidR="0063788F">
        <w:rPr>
          <w:lang w:val="fr-FR" w:eastAsia="en-US"/>
        </w:rPr>
        <w:t xml:space="preserve"> </w:t>
      </w:r>
      <w:r w:rsidR="005B1F26" w:rsidRPr="00EC0BF4">
        <w:rPr>
          <w:lang w:val="fr-FR" w:eastAsia="en-US"/>
        </w:rPr>
        <w:t>9.3.2.31.1). Ces références avaient été introduites pour autoriser des systèmes de propulsion et systèmes auxiliaires utilisant le gaz naturel liquéfié (GNL) comme combustible, sans pour autant recopier les exigences de l’ES-TRIN dans l’ADN.</w:t>
      </w:r>
    </w:p>
    <w:p w14:paraId="445C7291" w14:textId="77777777" w:rsidR="005B1F26" w:rsidRPr="00454F34" w:rsidRDefault="005B1F26" w:rsidP="00E656F8">
      <w:pPr>
        <w:pStyle w:val="HChG"/>
        <w:rPr>
          <w:lang w:val="fr-FR"/>
        </w:rPr>
      </w:pPr>
      <w:r w:rsidRPr="00454F34">
        <w:rPr>
          <w:lang w:val="fr-FR"/>
        </w:rPr>
        <w:lastRenderedPageBreak/>
        <w:tab/>
      </w:r>
      <w:r>
        <w:rPr>
          <w:lang w:val="fr-FR"/>
        </w:rPr>
        <w:t>I</w:t>
      </w:r>
      <w:r w:rsidRPr="00454F34">
        <w:rPr>
          <w:lang w:val="fr-FR"/>
        </w:rPr>
        <w:t>I.</w:t>
      </w:r>
      <w:r w:rsidRPr="00454F34">
        <w:rPr>
          <w:lang w:val="fr-FR"/>
        </w:rPr>
        <w:tab/>
      </w:r>
      <w:r w:rsidRPr="0009027B">
        <w:rPr>
          <w:lang w:val="fr-FR"/>
        </w:rPr>
        <w:t>Modifications de l'ES-TRIN</w:t>
      </w:r>
    </w:p>
    <w:p w14:paraId="29A3F0E1" w14:textId="77777777" w:rsidR="005B1F26" w:rsidRDefault="005B1F26" w:rsidP="00E656F8">
      <w:pPr>
        <w:pStyle w:val="SingleTxtG"/>
        <w:rPr>
          <w:lang w:val="fr-FR" w:eastAsia="en-US"/>
        </w:rPr>
      </w:pPr>
      <w:r w:rsidRPr="00454F34">
        <w:rPr>
          <w:lang w:val="fr-FR" w:eastAsia="en-US"/>
        </w:rPr>
        <w:t>2.</w:t>
      </w:r>
      <w:r w:rsidRPr="00454F34">
        <w:rPr>
          <w:lang w:val="fr-FR" w:eastAsia="en-US"/>
        </w:rPr>
        <w:tab/>
      </w:r>
      <w:r w:rsidRPr="0009027B">
        <w:rPr>
          <w:lang w:val="fr-FR" w:eastAsia="en-US"/>
        </w:rPr>
        <w:t>Dans le projet d’ES-TRIN 2023, l’annexe 8 a été réorganisée pour davantage distinguer les définitions, les règles applicables au stockage de l’énergie et les règles applicables aux convertisseurs d’énergie.</w:t>
      </w:r>
    </w:p>
    <w:p w14:paraId="115CB72A" w14:textId="2E9BCD7A" w:rsidR="005B1F26" w:rsidRPr="0009027B" w:rsidRDefault="005B1F26" w:rsidP="00E14C59">
      <w:pPr>
        <w:pStyle w:val="SingleTxtG"/>
        <w:rPr>
          <w:lang w:val="fr-FR" w:eastAsia="en-US"/>
        </w:rPr>
      </w:pPr>
      <w:r>
        <w:rPr>
          <w:lang w:val="fr-FR" w:eastAsia="en-US"/>
        </w:rPr>
        <w:t>3.</w:t>
      </w:r>
      <w:r>
        <w:rPr>
          <w:lang w:val="fr-FR" w:eastAsia="en-US"/>
        </w:rPr>
        <w:tab/>
      </w:r>
      <w:r w:rsidRPr="0009027B">
        <w:rPr>
          <w:lang w:val="fr-FR" w:eastAsia="en-US"/>
        </w:rPr>
        <w:t xml:space="preserve">En l’espèce, les exigences relatives au GNL de la section I de l’annexe 8 de </w:t>
      </w:r>
      <w:r w:rsidR="00ED07DF">
        <w:rPr>
          <w:lang w:val="fr-FR" w:eastAsia="en-US"/>
        </w:rPr>
        <w:br/>
      </w:r>
      <w:r w:rsidRPr="0009027B">
        <w:rPr>
          <w:lang w:val="fr-FR" w:eastAsia="en-US"/>
        </w:rPr>
        <w:t>l’ES-TRIN 2021 ont été reproduites dans la section II, chapitre 1, et la section III, chapitre 1, de l’ES-TRIN 2023.</w:t>
      </w:r>
    </w:p>
    <w:p w14:paraId="2CEB8E6A" w14:textId="61D50650" w:rsidR="005B1F26" w:rsidRPr="00454F34" w:rsidRDefault="00E14C59" w:rsidP="00E14C59">
      <w:pPr>
        <w:pStyle w:val="HChG"/>
        <w:rPr>
          <w:lang w:val="fr-FR" w:eastAsia="en-US"/>
        </w:rPr>
      </w:pPr>
      <w:r>
        <w:rPr>
          <w:lang w:val="fr-FR" w:eastAsia="en-US"/>
        </w:rPr>
        <w:tab/>
      </w:r>
      <w:r w:rsidR="005B1F26">
        <w:rPr>
          <w:lang w:val="fr-FR" w:eastAsia="en-US"/>
        </w:rPr>
        <w:t>I</w:t>
      </w:r>
      <w:r w:rsidR="005B1F26" w:rsidRPr="00454F34">
        <w:rPr>
          <w:lang w:val="fr-FR" w:eastAsia="en-US"/>
        </w:rPr>
        <w:t>II.</w:t>
      </w:r>
      <w:r w:rsidR="005B1F26" w:rsidRPr="00454F34">
        <w:rPr>
          <w:lang w:val="fr-FR" w:eastAsia="en-US"/>
        </w:rPr>
        <w:tab/>
        <w:t>Proposition</w:t>
      </w:r>
    </w:p>
    <w:p w14:paraId="63C34F46" w14:textId="5A216357" w:rsidR="005B1F26" w:rsidRPr="00454F34" w:rsidRDefault="005B1F26" w:rsidP="00E14C59">
      <w:pPr>
        <w:pStyle w:val="SingleTxtG"/>
        <w:rPr>
          <w:lang w:val="fr-FR" w:eastAsia="en-US"/>
        </w:rPr>
      </w:pPr>
      <w:r>
        <w:rPr>
          <w:lang w:val="fr-FR" w:eastAsia="en-US"/>
        </w:rPr>
        <w:t>4</w:t>
      </w:r>
      <w:r w:rsidRPr="00454F34">
        <w:rPr>
          <w:lang w:val="fr-FR" w:eastAsia="en-US"/>
        </w:rPr>
        <w:t>.</w:t>
      </w:r>
      <w:r w:rsidRPr="00454F34">
        <w:rPr>
          <w:lang w:val="fr-FR" w:eastAsia="en-US"/>
        </w:rPr>
        <w:tab/>
      </w:r>
      <w:r w:rsidRPr="0009027B">
        <w:rPr>
          <w:lang w:val="fr-FR" w:eastAsia="en-US"/>
        </w:rPr>
        <w:t>En conséquence, le Secrétariat de la CCNR propose une correction des paragraphes 7.1.3.31, 7.2.3.31.1, 9.1.0.31.1, 9.3.1.31.1</w:t>
      </w:r>
      <w:r w:rsidR="00773ABA">
        <w:rPr>
          <w:lang w:val="fr-FR" w:eastAsia="en-US"/>
        </w:rPr>
        <w:t xml:space="preserve"> and </w:t>
      </w:r>
      <w:r w:rsidRPr="0009027B">
        <w:rPr>
          <w:lang w:val="fr-FR" w:eastAsia="en-US"/>
        </w:rPr>
        <w:t>9.3.2.31.1 de l’ADN 2023 pour faire référence « à la section II, chapitre 1, et à la III, chapitre 1, de l’ES-TRIN ».</w:t>
      </w:r>
    </w:p>
    <w:p w14:paraId="56C5174E" w14:textId="77777777" w:rsidR="005B1F26" w:rsidRDefault="005B1F26" w:rsidP="00E14C59">
      <w:pPr>
        <w:pStyle w:val="SingleTxtG"/>
        <w:rPr>
          <w:lang w:val="fr-FR" w:eastAsia="en-US"/>
        </w:rPr>
      </w:pPr>
      <w:r>
        <w:rPr>
          <w:lang w:val="fr-FR" w:eastAsia="en-US"/>
        </w:rPr>
        <w:t>5</w:t>
      </w:r>
      <w:r w:rsidRPr="00454F34">
        <w:rPr>
          <w:lang w:val="fr-FR" w:eastAsia="en-US"/>
        </w:rPr>
        <w:t>.</w:t>
      </w:r>
      <w:r w:rsidRPr="00454F34">
        <w:rPr>
          <w:lang w:val="fr-FR" w:eastAsia="en-US"/>
        </w:rPr>
        <w:tab/>
      </w:r>
      <w:r w:rsidRPr="0009027B">
        <w:rPr>
          <w:lang w:val="fr-FR" w:eastAsia="en-US"/>
        </w:rPr>
        <w:t xml:space="preserve">Cette correction n’introduit pas de changement légal, mais assure la continuité des exigences. </w:t>
      </w:r>
    </w:p>
    <w:p w14:paraId="56C01116" w14:textId="446028A4" w:rsidR="005B1F26" w:rsidRPr="00E14C59" w:rsidRDefault="00E14C59" w:rsidP="00E14C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1F26" w:rsidRPr="00E14C59" w:rsidSect="00632CE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8430" w14:textId="77777777" w:rsidR="00F44059" w:rsidRDefault="00F44059" w:rsidP="00F95C08">
      <w:pPr>
        <w:spacing w:line="240" w:lineRule="auto"/>
      </w:pPr>
    </w:p>
  </w:endnote>
  <w:endnote w:type="continuationSeparator" w:id="0">
    <w:p w14:paraId="2AC51454" w14:textId="77777777" w:rsidR="00F44059" w:rsidRPr="00AC3823" w:rsidRDefault="00F44059" w:rsidP="00AC3823">
      <w:pPr>
        <w:pStyle w:val="Pieddepage"/>
      </w:pPr>
    </w:p>
  </w:endnote>
  <w:endnote w:type="continuationNotice" w:id="1">
    <w:p w14:paraId="37E3B67A" w14:textId="77777777" w:rsidR="00F44059" w:rsidRDefault="00F440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9C4" w14:textId="77777777" w:rsidR="00632CEE" w:rsidRPr="00632CEE" w:rsidRDefault="00632CEE" w:rsidP="00632CEE">
    <w:pPr>
      <w:pStyle w:val="Pieddepage"/>
      <w:tabs>
        <w:tab w:val="right" w:pos="9638"/>
      </w:tabs>
      <w:rPr>
        <w:sz w:val="18"/>
      </w:rPr>
    </w:pPr>
    <w:r w:rsidRPr="00632CEE">
      <w:rPr>
        <w:b/>
        <w:sz w:val="18"/>
      </w:rPr>
      <w:fldChar w:fldCharType="begin"/>
    </w:r>
    <w:r w:rsidRPr="00632CEE">
      <w:rPr>
        <w:b/>
        <w:sz w:val="18"/>
      </w:rPr>
      <w:instrText xml:space="preserve"> PAGE  \* MERGEFORMAT </w:instrText>
    </w:r>
    <w:r w:rsidRPr="00632CEE">
      <w:rPr>
        <w:b/>
        <w:sz w:val="18"/>
      </w:rPr>
      <w:fldChar w:fldCharType="separate"/>
    </w:r>
    <w:r w:rsidRPr="00632CEE">
      <w:rPr>
        <w:b/>
        <w:noProof/>
        <w:sz w:val="18"/>
      </w:rPr>
      <w:t>2</w:t>
    </w:r>
    <w:r w:rsidRPr="00632CE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1C0B" w14:textId="77777777" w:rsidR="00632CEE" w:rsidRPr="00632CEE" w:rsidRDefault="00632CEE" w:rsidP="00632CEE">
    <w:pPr>
      <w:pStyle w:val="Pieddepage"/>
      <w:tabs>
        <w:tab w:val="right" w:pos="9638"/>
      </w:tabs>
      <w:rPr>
        <w:b/>
        <w:sz w:val="18"/>
      </w:rPr>
    </w:pPr>
    <w:r>
      <w:tab/>
    </w:r>
    <w:r w:rsidRPr="00632CEE">
      <w:rPr>
        <w:b/>
        <w:sz w:val="18"/>
      </w:rPr>
      <w:fldChar w:fldCharType="begin"/>
    </w:r>
    <w:r w:rsidRPr="00632CEE">
      <w:rPr>
        <w:b/>
        <w:sz w:val="18"/>
      </w:rPr>
      <w:instrText xml:space="preserve"> PAGE  \* MERGEFORMAT </w:instrText>
    </w:r>
    <w:r w:rsidRPr="00632CEE">
      <w:rPr>
        <w:b/>
        <w:sz w:val="18"/>
      </w:rPr>
      <w:fldChar w:fldCharType="separate"/>
    </w:r>
    <w:r w:rsidRPr="00632CEE">
      <w:rPr>
        <w:b/>
        <w:noProof/>
        <w:sz w:val="18"/>
      </w:rPr>
      <w:t>3</w:t>
    </w:r>
    <w:r w:rsidRPr="00632C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5A95" w14:textId="68F54396" w:rsidR="000D3EE9" w:rsidRPr="00A60E30" w:rsidRDefault="00A60E30" w:rsidP="00A60E30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GE.22-08451  (F)</w:t>
    </w:r>
    <w:bookmarkStart w:id="1" w:name="_GoBack"/>
    <w:bookmarkEnd w:id="1"/>
    <w:r>
      <w:rPr>
        <w:sz w:val="20"/>
      </w:rPr>
      <w:tab/>
    </w:r>
    <w:r w:rsidRPr="00A60E30">
      <w:rPr>
        <w:noProof/>
        <w:sz w:val="20"/>
        <w:lang w:eastAsia="fr-CH"/>
      </w:rPr>
      <w:drawing>
        <wp:inline distT="0" distB="0" distL="0" distR="0" wp14:anchorId="16B32725" wp14:editId="71F17288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69FCC60" wp14:editId="39A79D82">
          <wp:extent cx="638810" cy="638810"/>
          <wp:effectExtent l="0" t="0" r="889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FCB" w14:textId="77777777" w:rsidR="00F44059" w:rsidRPr="00AC3823" w:rsidRDefault="00F440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B3B1D7" w14:textId="77777777" w:rsidR="00F44059" w:rsidRPr="00AC3823" w:rsidRDefault="00F440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69FA2F" w14:textId="77777777" w:rsidR="00F44059" w:rsidRPr="00AC3823" w:rsidRDefault="00F44059">
      <w:pPr>
        <w:spacing w:line="240" w:lineRule="auto"/>
        <w:rPr>
          <w:sz w:val="2"/>
          <w:szCs w:val="2"/>
        </w:rPr>
      </w:pPr>
    </w:p>
  </w:footnote>
  <w:footnote w:id="2">
    <w:p w14:paraId="621BF43C" w14:textId="5B5187D6" w:rsidR="005B1F26" w:rsidRPr="000615DE" w:rsidRDefault="005B1F26" w:rsidP="005B1F26">
      <w:pPr>
        <w:pStyle w:val="Notedebasdepage"/>
        <w:rPr>
          <w:sz w:val="16"/>
          <w:szCs w:val="16"/>
          <w:lang w:val="fr-FR"/>
        </w:rPr>
      </w:pPr>
      <w:r w:rsidRPr="007178C5">
        <w:rPr>
          <w:rStyle w:val="Appelnotedebasdep"/>
          <w:sz w:val="16"/>
          <w:szCs w:val="16"/>
          <w:lang w:val="fr-FR"/>
        </w:rPr>
        <w:tab/>
        <w:t>*</w:t>
      </w:r>
      <w:r w:rsidRPr="007178C5">
        <w:rPr>
          <w:rStyle w:val="Appelnotedebasdep"/>
          <w:sz w:val="16"/>
          <w:szCs w:val="16"/>
          <w:lang w:val="fr-FR"/>
        </w:rPr>
        <w:tab/>
      </w:r>
      <w:r w:rsidRPr="000615DE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 w:rsidR="00E14C59" w:rsidRPr="000615DE">
        <w:rPr>
          <w:sz w:val="16"/>
          <w:szCs w:val="16"/>
          <w:lang w:val="fr-FR"/>
        </w:rPr>
        <w:t>41</w:t>
      </w:r>
    </w:p>
  </w:footnote>
  <w:footnote w:id="3">
    <w:p w14:paraId="65758706" w14:textId="7240072A" w:rsidR="005B1F26" w:rsidRPr="000615DE" w:rsidRDefault="005B1F26" w:rsidP="005B1F26">
      <w:pPr>
        <w:pStyle w:val="Notedebasdepage"/>
        <w:rPr>
          <w:sz w:val="16"/>
          <w:szCs w:val="16"/>
          <w:lang w:val="fr-FR"/>
        </w:rPr>
      </w:pPr>
      <w:r w:rsidRPr="007178C5">
        <w:rPr>
          <w:rStyle w:val="Appelnotedebasdep"/>
          <w:sz w:val="16"/>
          <w:szCs w:val="16"/>
          <w:lang w:val="fr-FR"/>
        </w:rPr>
        <w:tab/>
        <w:t>**</w:t>
      </w:r>
      <w:r w:rsidRPr="007178C5">
        <w:rPr>
          <w:rStyle w:val="Appelnotedebasdep"/>
          <w:sz w:val="16"/>
          <w:szCs w:val="16"/>
          <w:lang w:val="fr-FR"/>
        </w:rPr>
        <w:tab/>
      </w:r>
      <w:r w:rsidR="008B0089" w:rsidRPr="007178C5">
        <w:rPr>
          <w:sz w:val="16"/>
          <w:szCs w:val="16"/>
        </w:rPr>
        <w:t>A/76/6 (Sect.20), par. 20.76.</w:t>
      </w:r>
    </w:p>
  </w:footnote>
  <w:footnote w:id="4">
    <w:p w14:paraId="68C9DA3A" w14:textId="77777777" w:rsidR="005B1F26" w:rsidRPr="007178C5" w:rsidRDefault="005B1F26" w:rsidP="005B1F26">
      <w:pPr>
        <w:pStyle w:val="Notedebasdepage"/>
        <w:rPr>
          <w:sz w:val="16"/>
          <w:szCs w:val="16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C954" w14:textId="77777777" w:rsidR="00632CEE" w:rsidRPr="00632CEE" w:rsidRDefault="002E7A61">
    <w:pPr>
      <w:pStyle w:val="En-tte"/>
    </w:pPr>
    <w:fldSimple w:instr=" TITLE  \* MERGEFORMAT ">
      <w:r w:rsidR="00632CEE">
        <w:t>ECE/TRANS/WP.15/AC.2/2022/41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1A0F" w14:textId="77777777" w:rsidR="00632CEE" w:rsidRPr="00632CEE" w:rsidRDefault="002E7A61" w:rsidP="00632CEE">
    <w:pPr>
      <w:pStyle w:val="En-tte"/>
      <w:jc w:val="right"/>
    </w:pPr>
    <w:fldSimple w:instr=" TITLE  \* MERGEFORMAT ">
      <w:r w:rsidR="00632CEE">
        <w:t>ECE/TRANS/WP.15/AC.2/2022/41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5B35"/>
    <w:multiLevelType w:val="hybridMultilevel"/>
    <w:tmpl w:val="657E1A74"/>
    <w:lvl w:ilvl="0" w:tplc="DE54EB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EE"/>
    <w:rsid w:val="0001207F"/>
    <w:rsid w:val="00017F94"/>
    <w:rsid w:val="00023842"/>
    <w:rsid w:val="000334F9"/>
    <w:rsid w:val="000615DE"/>
    <w:rsid w:val="0007796D"/>
    <w:rsid w:val="000942EE"/>
    <w:rsid w:val="000A52BF"/>
    <w:rsid w:val="000B7790"/>
    <w:rsid w:val="000C2DE5"/>
    <w:rsid w:val="000D3EE9"/>
    <w:rsid w:val="000D62F3"/>
    <w:rsid w:val="00111F2F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730FB"/>
    <w:rsid w:val="002832AC"/>
    <w:rsid w:val="002834A0"/>
    <w:rsid w:val="002C7BE2"/>
    <w:rsid w:val="002D7C93"/>
    <w:rsid w:val="002E7A61"/>
    <w:rsid w:val="00343829"/>
    <w:rsid w:val="0037241C"/>
    <w:rsid w:val="00441C3B"/>
    <w:rsid w:val="00446B0A"/>
    <w:rsid w:val="00446FE5"/>
    <w:rsid w:val="00452396"/>
    <w:rsid w:val="004D4E0B"/>
    <w:rsid w:val="004E468C"/>
    <w:rsid w:val="004F2920"/>
    <w:rsid w:val="005316B0"/>
    <w:rsid w:val="005505B7"/>
    <w:rsid w:val="00564657"/>
    <w:rsid w:val="00573BE5"/>
    <w:rsid w:val="00586ED3"/>
    <w:rsid w:val="00596AA9"/>
    <w:rsid w:val="005B1F26"/>
    <w:rsid w:val="00632CEE"/>
    <w:rsid w:val="0063788F"/>
    <w:rsid w:val="0064296B"/>
    <w:rsid w:val="00653A08"/>
    <w:rsid w:val="00685E69"/>
    <w:rsid w:val="006E2F73"/>
    <w:rsid w:val="00703D0F"/>
    <w:rsid w:val="00706363"/>
    <w:rsid w:val="0071601D"/>
    <w:rsid w:val="007178C5"/>
    <w:rsid w:val="007457EE"/>
    <w:rsid w:val="00773ABA"/>
    <w:rsid w:val="00781BDC"/>
    <w:rsid w:val="007A62E6"/>
    <w:rsid w:val="0080684C"/>
    <w:rsid w:val="008204DA"/>
    <w:rsid w:val="0083123A"/>
    <w:rsid w:val="00835C98"/>
    <w:rsid w:val="00871C75"/>
    <w:rsid w:val="008767E8"/>
    <w:rsid w:val="008776DC"/>
    <w:rsid w:val="008B0089"/>
    <w:rsid w:val="00915979"/>
    <w:rsid w:val="009705C8"/>
    <w:rsid w:val="00996C67"/>
    <w:rsid w:val="009C1CF4"/>
    <w:rsid w:val="009F02C9"/>
    <w:rsid w:val="00A30353"/>
    <w:rsid w:val="00A60E30"/>
    <w:rsid w:val="00A62D91"/>
    <w:rsid w:val="00A90D54"/>
    <w:rsid w:val="00AA113A"/>
    <w:rsid w:val="00AC3823"/>
    <w:rsid w:val="00AE323C"/>
    <w:rsid w:val="00AE68FC"/>
    <w:rsid w:val="00B00181"/>
    <w:rsid w:val="00B00B0D"/>
    <w:rsid w:val="00B07F65"/>
    <w:rsid w:val="00B13E9D"/>
    <w:rsid w:val="00B30069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14C59"/>
    <w:rsid w:val="00E63CBA"/>
    <w:rsid w:val="00E656F8"/>
    <w:rsid w:val="00E939CE"/>
    <w:rsid w:val="00ED07DF"/>
    <w:rsid w:val="00EF2E22"/>
    <w:rsid w:val="00F0592C"/>
    <w:rsid w:val="00F22217"/>
    <w:rsid w:val="00F43289"/>
    <w:rsid w:val="00F4405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EA4E9A"/>
  <w15:docId w15:val="{182EDCFB-8521-4814-BE8A-AE86FBB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5B1F26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C2D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DE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DE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D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9330-8C92-403C-B77B-075DB6BEC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19B61-E220-43E9-825B-26E0AC84E3B5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35AC325-7FDA-4791-8F85-174DEC08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1886</Characters>
  <Application>Microsoft Office Word</Application>
  <DocSecurity>0</DocSecurity>
  <Lines>48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ECE/TRANS/WP.15/AC.2/2022/41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2022-06-03T11:44:00Z</dcterms:created>
  <dcterms:modified xsi:type="dcterms:W3CDTF">2022-06-03T11:44:00Z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