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ED5710" w14:paraId="43C31B93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FF00E3" w14:textId="77777777" w:rsidR="00132EA9" w:rsidRPr="00ED5710" w:rsidRDefault="00132EA9" w:rsidP="00B530C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D1C761" w14:textId="77777777" w:rsidR="00132EA9" w:rsidRPr="00ED5710" w:rsidRDefault="00132EA9" w:rsidP="00F01738">
            <w:pPr>
              <w:spacing w:after="80" w:line="300" w:lineRule="exact"/>
              <w:rPr>
                <w:sz w:val="28"/>
              </w:rPr>
            </w:pPr>
            <w:r w:rsidRPr="00ED5710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DA8F96" w14:textId="69FAA1B3" w:rsidR="00132EA9" w:rsidRPr="00ED5710" w:rsidRDefault="00B530CE" w:rsidP="00B530CE">
            <w:pPr>
              <w:jc w:val="right"/>
            </w:pPr>
            <w:r w:rsidRPr="00ED5710">
              <w:rPr>
                <w:sz w:val="40"/>
              </w:rPr>
              <w:t>ST</w:t>
            </w:r>
            <w:r w:rsidRPr="00ED5710">
              <w:t>/SG/AC.10/C.3/2022/3</w:t>
            </w:r>
          </w:p>
        </w:tc>
      </w:tr>
      <w:tr w:rsidR="00132EA9" w:rsidRPr="00ED5710" w14:paraId="72A96E9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05A514" w14:textId="77777777" w:rsidR="00132EA9" w:rsidRPr="00ED5710" w:rsidRDefault="00132EA9" w:rsidP="00F01738">
            <w:pPr>
              <w:spacing w:before="120"/>
              <w:jc w:val="center"/>
            </w:pPr>
            <w:r w:rsidRPr="00ED5710">
              <w:rPr>
                <w:noProof/>
                <w:lang w:eastAsia="fr-CH"/>
              </w:rPr>
              <w:drawing>
                <wp:inline distT="0" distB="0" distL="0" distR="0" wp14:anchorId="77AF9549" wp14:editId="25FF11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9ABF78" w14:textId="77777777" w:rsidR="00132EA9" w:rsidRPr="00ED5710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D5710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414ED5" w14:textId="77777777" w:rsidR="00132EA9" w:rsidRPr="00ED5710" w:rsidRDefault="00B530CE" w:rsidP="00F01738">
            <w:pPr>
              <w:spacing w:before="240"/>
            </w:pPr>
            <w:proofErr w:type="spellStart"/>
            <w:r w:rsidRPr="00ED5710">
              <w:t>Distr</w:t>
            </w:r>
            <w:proofErr w:type="spellEnd"/>
            <w:r w:rsidRPr="00ED5710">
              <w:t xml:space="preserve">. </w:t>
            </w:r>
            <w:proofErr w:type="gramStart"/>
            <w:r w:rsidRPr="00ED5710">
              <w:t>générale</w:t>
            </w:r>
            <w:proofErr w:type="gramEnd"/>
          </w:p>
          <w:p w14:paraId="11137121" w14:textId="77777777" w:rsidR="00B530CE" w:rsidRPr="00ED5710" w:rsidRDefault="00B530CE" w:rsidP="00B530CE">
            <w:pPr>
              <w:spacing w:line="240" w:lineRule="exact"/>
            </w:pPr>
            <w:r w:rsidRPr="00ED5710">
              <w:t>10 mars 2022</w:t>
            </w:r>
          </w:p>
          <w:p w14:paraId="7DD52C94" w14:textId="77777777" w:rsidR="00B530CE" w:rsidRPr="00ED5710" w:rsidRDefault="00B530CE" w:rsidP="00B530CE">
            <w:pPr>
              <w:spacing w:line="240" w:lineRule="exact"/>
            </w:pPr>
            <w:r w:rsidRPr="00ED5710">
              <w:t>Français</w:t>
            </w:r>
          </w:p>
          <w:p w14:paraId="79B011D7" w14:textId="3265F6B3" w:rsidR="00B530CE" w:rsidRPr="00ED5710" w:rsidRDefault="00B530CE" w:rsidP="00B530CE">
            <w:pPr>
              <w:spacing w:line="240" w:lineRule="exact"/>
            </w:pPr>
            <w:r w:rsidRPr="00ED5710">
              <w:t>Original : anglais</w:t>
            </w:r>
          </w:p>
        </w:tc>
      </w:tr>
    </w:tbl>
    <w:p w14:paraId="276B838B" w14:textId="7059FB10" w:rsidR="00B530CE" w:rsidRPr="00ED5710" w:rsidRDefault="00B530CE" w:rsidP="000305D3">
      <w:pPr>
        <w:spacing w:before="120"/>
        <w:rPr>
          <w:b/>
          <w:sz w:val="24"/>
          <w:szCs w:val="24"/>
        </w:rPr>
      </w:pPr>
      <w:r w:rsidRPr="00ED5710">
        <w:rPr>
          <w:b/>
          <w:sz w:val="24"/>
          <w:szCs w:val="24"/>
        </w:rPr>
        <w:t>Comité d</w:t>
      </w:r>
      <w:r w:rsidR="00AE3E34">
        <w:rPr>
          <w:b/>
          <w:sz w:val="24"/>
          <w:szCs w:val="24"/>
        </w:rPr>
        <w:t>’</w:t>
      </w:r>
      <w:r w:rsidRPr="00ED5710">
        <w:rPr>
          <w:b/>
          <w:sz w:val="24"/>
          <w:szCs w:val="24"/>
        </w:rPr>
        <w:t>experts du transport des marchandises dangereuses</w:t>
      </w:r>
      <w:r w:rsidRPr="00ED5710">
        <w:rPr>
          <w:b/>
          <w:sz w:val="24"/>
          <w:szCs w:val="24"/>
        </w:rPr>
        <w:br/>
      </w:r>
      <w:proofErr w:type="gramStart"/>
      <w:r w:rsidRPr="00ED5710">
        <w:rPr>
          <w:b/>
          <w:sz w:val="24"/>
          <w:szCs w:val="24"/>
        </w:rPr>
        <w:t>et</w:t>
      </w:r>
      <w:proofErr w:type="gramEnd"/>
      <w:r w:rsidRPr="00ED5710">
        <w:rPr>
          <w:b/>
          <w:sz w:val="24"/>
          <w:szCs w:val="24"/>
        </w:rPr>
        <w:t xml:space="preserve"> du Système général harmonisé de classification</w:t>
      </w:r>
      <w:r w:rsidRPr="00ED5710">
        <w:rPr>
          <w:b/>
          <w:sz w:val="24"/>
          <w:szCs w:val="24"/>
        </w:rPr>
        <w:br/>
        <w:t>et d</w:t>
      </w:r>
      <w:r w:rsidR="00AE3E34">
        <w:rPr>
          <w:b/>
          <w:sz w:val="24"/>
          <w:szCs w:val="24"/>
        </w:rPr>
        <w:t>’</w:t>
      </w:r>
      <w:r w:rsidRPr="00ED5710">
        <w:rPr>
          <w:b/>
          <w:sz w:val="24"/>
          <w:szCs w:val="24"/>
        </w:rPr>
        <w:t>étiquetage des produits chimiques</w:t>
      </w:r>
    </w:p>
    <w:p w14:paraId="62A23958" w14:textId="1E913C50" w:rsidR="00B530CE" w:rsidRPr="00ED5710" w:rsidRDefault="00B530CE" w:rsidP="000305D3">
      <w:pPr>
        <w:spacing w:before="120"/>
        <w:rPr>
          <w:b/>
        </w:rPr>
      </w:pPr>
      <w:r w:rsidRPr="00ED5710">
        <w:rPr>
          <w:b/>
        </w:rPr>
        <w:t>Sous-Comité d</w:t>
      </w:r>
      <w:r w:rsidR="00AE3E34">
        <w:rPr>
          <w:b/>
        </w:rPr>
        <w:t>’</w:t>
      </w:r>
      <w:r w:rsidRPr="00ED5710">
        <w:rPr>
          <w:b/>
        </w:rPr>
        <w:t>experts du transport des marchandises dangereuses</w:t>
      </w:r>
    </w:p>
    <w:p w14:paraId="1326FF08" w14:textId="77777777" w:rsidR="00B530CE" w:rsidRPr="00ED5710" w:rsidRDefault="00B530CE" w:rsidP="00B530CE">
      <w:pPr>
        <w:spacing w:before="120"/>
        <w:rPr>
          <w:b/>
        </w:rPr>
      </w:pPr>
      <w:r w:rsidRPr="00ED5710">
        <w:rPr>
          <w:b/>
          <w:bCs/>
        </w:rPr>
        <w:t>Soixantième session</w:t>
      </w:r>
    </w:p>
    <w:p w14:paraId="5A12A27B" w14:textId="6489BEFC" w:rsidR="00B530CE" w:rsidRPr="00ED5710" w:rsidRDefault="00B530CE" w:rsidP="00B530CE">
      <w:r w:rsidRPr="00ED5710">
        <w:t>Genève, 27 juin-6 juillet 2022</w:t>
      </w:r>
    </w:p>
    <w:p w14:paraId="17F03AF4" w14:textId="1B4E2324" w:rsidR="00B530CE" w:rsidRPr="00ED5710" w:rsidRDefault="00B530CE" w:rsidP="00B530CE">
      <w:r w:rsidRPr="00ED5710">
        <w:t>Point 9 de l</w:t>
      </w:r>
      <w:r w:rsidR="00AE3E34">
        <w:t>’</w:t>
      </w:r>
      <w:r w:rsidRPr="00ED5710">
        <w:t>ordre du jour provisoire</w:t>
      </w:r>
    </w:p>
    <w:p w14:paraId="76125630" w14:textId="77777777" w:rsidR="00B530CE" w:rsidRPr="00ED5710" w:rsidRDefault="00B530CE" w:rsidP="00B530CE">
      <w:pPr>
        <w:rPr>
          <w:b/>
          <w:bCs/>
        </w:rPr>
      </w:pPr>
      <w:r w:rsidRPr="00ED5710">
        <w:rPr>
          <w:b/>
          <w:bCs/>
        </w:rPr>
        <w:t>Principes directeurs du Règlement type</w:t>
      </w:r>
    </w:p>
    <w:p w14:paraId="38816E71" w14:textId="27F0BB2A" w:rsidR="00B530CE" w:rsidRPr="00ED5710" w:rsidRDefault="00B530CE" w:rsidP="00B530CE">
      <w:pPr>
        <w:pStyle w:val="HChG"/>
      </w:pPr>
      <w:r w:rsidRPr="00ED5710">
        <w:tab/>
      </w:r>
      <w:r w:rsidRPr="00ED5710">
        <w:tab/>
      </w:r>
      <w:r w:rsidRPr="00ED5710">
        <w:rPr>
          <w:bCs/>
        </w:rPr>
        <w:t>Proposition d</w:t>
      </w:r>
      <w:r w:rsidR="00AE3E34">
        <w:rPr>
          <w:bCs/>
        </w:rPr>
        <w:t>’</w:t>
      </w:r>
      <w:r w:rsidRPr="00ED5710">
        <w:rPr>
          <w:bCs/>
        </w:rPr>
        <w:t xml:space="preserve">amendement aux Principes directeurs visant </w:t>
      </w:r>
      <w:r w:rsidRPr="00ED5710">
        <w:rPr>
          <w:bCs/>
        </w:rPr>
        <w:br/>
        <w:t>à ajouter une ligne au tableau 4.1, relatif à l</w:t>
      </w:r>
      <w:r w:rsidR="00AE3E34">
        <w:rPr>
          <w:bCs/>
        </w:rPr>
        <w:t>’</w:t>
      </w:r>
      <w:r w:rsidRPr="00ED5710">
        <w:rPr>
          <w:bCs/>
        </w:rPr>
        <w:t xml:space="preserve">affectation </w:t>
      </w:r>
      <w:r w:rsidRPr="00ED5710">
        <w:rPr>
          <w:bCs/>
        </w:rPr>
        <w:br/>
        <w:t>des instructions d</w:t>
      </w:r>
      <w:r w:rsidR="00AE3E34">
        <w:rPr>
          <w:bCs/>
        </w:rPr>
        <w:t>’</w:t>
      </w:r>
      <w:r w:rsidRPr="00ED5710">
        <w:rPr>
          <w:bCs/>
        </w:rPr>
        <w:t>emballage, accompagnée d</w:t>
      </w:r>
      <w:r w:rsidR="00AE3E34">
        <w:rPr>
          <w:bCs/>
        </w:rPr>
        <w:t>’</w:t>
      </w:r>
      <w:r w:rsidRPr="00ED5710">
        <w:rPr>
          <w:bCs/>
        </w:rPr>
        <w:t xml:space="preserve">une note </w:t>
      </w:r>
      <w:proofErr w:type="spellStart"/>
      <w:r w:rsidRPr="00ED5710">
        <w:rPr>
          <w:bCs/>
        </w:rPr>
        <w:t>explicative</w:t>
      </w:r>
      <w:r w:rsidRPr="00ED5710">
        <w:rPr>
          <w:b w:val="0"/>
          <w:sz w:val="18"/>
          <w:szCs w:val="18"/>
          <w:vertAlign w:val="superscript"/>
        </w:rPr>
        <w:t>b</w:t>
      </w:r>
      <w:proofErr w:type="spellEnd"/>
      <w:r w:rsidRPr="00ED5710">
        <w:rPr>
          <w:bCs/>
        </w:rPr>
        <w:t>, à la suite de l</w:t>
      </w:r>
      <w:r w:rsidR="00AE3E34">
        <w:rPr>
          <w:bCs/>
        </w:rPr>
        <w:t>’</w:t>
      </w:r>
      <w:r w:rsidRPr="00ED5710">
        <w:rPr>
          <w:bCs/>
        </w:rPr>
        <w:t xml:space="preserve">attribution du No ONU 3550 </w:t>
      </w:r>
      <w:r w:rsidRPr="00ED5710">
        <w:rPr>
          <w:bCs/>
        </w:rPr>
        <w:br/>
        <w:t xml:space="preserve">à la poudre de dihydroxyde de cobalt pour que cette </w:t>
      </w:r>
      <w:r w:rsidRPr="00ED5710">
        <w:rPr>
          <w:bCs/>
        </w:rPr>
        <w:br/>
        <w:t>matière puisse continuer d</w:t>
      </w:r>
      <w:r w:rsidR="00AE3E34">
        <w:rPr>
          <w:bCs/>
        </w:rPr>
        <w:t>’</w:t>
      </w:r>
      <w:r w:rsidRPr="00ED5710">
        <w:rPr>
          <w:bCs/>
        </w:rPr>
        <w:t xml:space="preserve">être transportée dans </w:t>
      </w:r>
      <w:r w:rsidRPr="00ED5710">
        <w:rPr>
          <w:bCs/>
        </w:rPr>
        <w:br/>
        <w:t>des grands récipients pour vrac souples</w:t>
      </w:r>
    </w:p>
    <w:p w14:paraId="5876BA65" w14:textId="5E4AF1AA" w:rsidR="00B530CE" w:rsidRPr="00ED5710" w:rsidRDefault="00B530CE" w:rsidP="00B530CE">
      <w:pPr>
        <w:pStyle w:val="H1G"/>
      </w:pPr>
      <w:r w:rsidRPr="00ED5710">
        <w:tab/>
      </w:r>
      <w:r w:rsidRPr="00ED5710">
        <w:tab/>
        <w:t>Communication de l</w:t>
      </w:r>
      <w:r w:rsidR="00AE3E34">
        <w:t>’</w:t>
      </w:r>
      <w:r w:rsidRPr="00ED5710">
        <w:t xml:space="preserve">International </w:t>
      </w:r>
      <w:proofErr w:type="spellStart"/>
      <w:r w:rsidRPr="00ED5710">
        <w:t>Confederation</w:t>
      </w:r>
      <w:proofErr w:type="spellEnd"/>
      <w:r w:rsidRPr="00ED5710">
        <w:t xml:space="preserve"> of Plastics Packaging </w:t>
      </w:r>
      <w:proofErr w:type="spellStart"/>
      <w:r w:rsidRPr="00ED5710">
        <w:t>Manufacturers</w:t>
      </w:r>
      <w:proofErr w:type="spellEnd"/>
      <w:r w:rsidRPr="00ED5710">
        <w:t xml:space="preserve"> (ICPP) et de la </w:t>
      </w:r>
      <w:proofErr w:type="spellStart"/>
      <w:r w:rsidRPr="00ED5710">
        <w:t>Responsible</w:t>
      </w:r>
      <w:proofErr w:type="spellEnd"/>
      <w:r w:rsidRPr="00ED5710">
        <w:t xml:space="preserve"> Packaging Management Association of </w:t>
      </w:r>
      <w:proofErr w:type="spellStart"/>
      <w:r w:rsidRPr="00ED5710">
        <w:t>Southern</w:t>
      </w:r>
      <w:proofErr w:type="spellEnd"/>
      <w:r w:rsidRPr="00ED5710">
        <w:t xml:space="preserve"> </w:t>
      </w:r>
      <w:proofErr w:type="spellStart"/>
      <w:r w:rsidRPr="00ED5710">
        <w:t>Africa</w:t>
      </w:r>
      <w:proofErr w:type="spellEnd"/>
      <w:r w:rsidRPr="00ED5710">
        <w:t xml:space="preserve"> (RPMASA)</w:t>
      </w:r>
    </w:p>
    <w:p w14:paraId="5DD98A42" w14:textId="77777777" w:rsidR="00B530CE" w:rsidRPr="00ED5710" w:rsidRDefault="00B530CE" w:rsidP="00B530CE">
      <w:pPr>
        <w:pStyle w:val="HChG"/>
      </w:pPr>
      <w:r w:rsidRPr="00ED5710">
        <w:tab/>
      </w:r>
      <w:r w:rsidRPr="00ED5710">
        <w:tab/>
      </w:r>
      <w:r w:rsidRPr="00ED5710">
        <w:rPr>
          <w:bCs/>
        </w:rPr>
        <w:t>Introduction</w:t>
      </w:r>
    </w:p>
    <w:p w14:paraId="7D99F072" w14:textId="68D675C2" w:rsidR="00B530CE" w:rsidRPr="00ED5710" w:rsidRDefault="00B530CE" w:rsidP="00B530CE">
      <w:pPr>
        <w:pStyle w:val="SingleTxtG"/>
      </w:pPr>
      <w:r w:rsidRPr="00ED5710">
        <w:t>1.</w:t>
      </w:r>
      <w:r w:rsidRPr="00ED5710">
        <w:tab/>
        <w:t>À sa cinquante-septième session, en décembre</w:t>
      </w:r>
      <w:r w:rsidR="00ED5710" w:rsidRPr="00ED5710">
        <w:t xml:space="preserve"> </w:t>
      </w:r>
      <w:r w:rsidRPr="00ED5710">
        <w:t>2020, le Sous-Comité a décidé d</w:t>
      </w:r>
      <w:r w:rsidR="00AE3E34">
        <w:t>’</w:t>
      </w:r>
      <w:r w:rsidRPr="00ED5710">
        <w:t>attribuer le No ONU 3550 à la rubrique « POUDRE DE DIHYDROXYDE DE COBALT ayant une teneur en particules respirables supérieure ou égale à 10 % » et de reprendre les débats ultérieurement afin de confirmer le libellé de la note explicative qu</w:t>
      </w:r>
      <w:r w:rsidR="00AE3E34">
        <w:t>’</w:t>
      </w:r>
      <w:r w:rsidRPr="00ED5710">
        <w:t>il était proposé d</w:t>
      </w:r>
      <w:r w:rsidR="00AE3E34">
        <w:t>’</w:t>
      </w:r>
      <w:r w:rsidRPr="00ED5710">
        <w:t>inclure dans les amendements aux Principes directeurs pour l</w:t>
      </w:r>
      <w:r w:rsidR="00AE3E34">
        <w:t>’</w:t>
      </w:r>
      <w:r w:rsidRPr="00ED5710">
        <w:t>exercice biennal 2021-2022.</w:t>
      </w:r>
    </w:p>
    <w:p w14:paraId="15AA49E4" w14:textId="19E1D60C" w:rsidR="00B530CE" w:rsidRPr="00ED5710" w:rsidRDefault="00B530CE" w:rsidP="00B530CE">
      <w:pPr>
        <w:pStyle w:val="SingleTxtG"/>
      </w:pPr>
      <w:r w:rsidRPr="00ED5710">
        <w:t>2.</w:t>
      </w:r>
      <w:r w:rsidRPr="00ED5710">
        <w:tab/>
        <w:t>L</w:t>
      </w:r>
      <w:r w:rsidR="00AE3E34">
        <w:t>’</w:t>
      </w:r>
      <w:r w:rsidRPr="00ED5710">
        <w:t>ICPP et la RPMASA ont poursuivi les travaux sur cette question avec les membres du groupe de travail intersessions et soumis à la cinquante-huitième session du Sous-Comité le document informel INF.29, dans lequel il était proposé d</w:t>
      </w:r>
      <w:r w:rsidR="00AE3E34">
        <w:t>’</w:t>
      </w:r>
      <w:r w:rsidRPr="00ED5710">
        <w:t>ajouter une ligne au tableau 4.1, accompagnée d</w:t>
      </w:r>
      <w:r w:rsidR="00AE3E34">
        <w:t>’</w:t>
      </w:r>
      <w:r w:rsidRPr="00ED5710">
        <w:t xml:space="preserve">une note </w:t>
      </w:r>
      <w:proofErr w:type="spellStart"/>
      <w:r w:rsidRPr="00ED5710">
        <w:t>explicative</w:t>
      </w:r>
      <w:r w:rsidRPr="00ED5710">
        <w:rPr>
          <w:sz w:val="18"/>
          <w:szCs w:val="18"/>
          <w:vertAlign w:val="superscript"/>
        </w:rPr>
        <w:t>b</w:t>
      </w:r>
      <w:proofErr w:type="spellEnd"/>
      <w:r w:rsidRPr="00ED5710">
        <w:t xml:space="preserve"> pour laquelle deux formulations étaient possibles. L</w:t>
      </w:r>
      <w:r w:rsidR="00AE3E34">
        <w:t>’</w:t>
      </w:r>
      <w:r w:rsidRPr="00ED5710">
        <w:t>ajout d</w:t>
      </w:r>
      <w:r w:rsidR="00AE3E34">
        <w:t>’</w:t>
      </w:r>
      <w:r w:rsidRPr="00ED5710">
        <w:t>une ligne au tableau a été approuvé, mais aucune décision n</w:t>
      </w:r>
      <w:r w:rsidR="00AE3E34">
        <w:t>’</w:t>
      </w:r>
      <w:r w:rsidRPr="00ED5710">
        <w:t>a été prise quant au libellé de la note, qui devait faire l</w:t>
      </w:r>
      <w:r w:rsidR="00AE3E34">
        <w:t>’</w:t>
      </w:r>
      <w:r w:rsidRPr="00ED5710">
        <w:t>objet d</w:t>
      </w:r>
      <w:r w:rsidR="00AE3E34">
        <w:t>’</w:t>
      </w:r>
      <w:r w:rsidRPr="00ED5710">
        <w:t>une discussion plus approfondie.</w:t>
      </w:r>
    </w:p>
    <w:p w14:paraId="40E168B3" w14:textId="665538BB" w:rsidR="00B530CE" w:rsidRPr="00ED5710" w:rsidRDefault="00B530CE" w:rsidP="00B530CE">
      <w:pPr>
        <w:pStyle w:val="SingleTxtG"/>
      </w:pPr>
      <w:r w:rsidRPr="00ED5710">
        <w:t>3.</w:t>
      </w:r>
      <w:r w:rsidRPr="00ED5710">
        <w:tab/>
        <w:t>L</w:t>
      </w:r>
      <w:r w:rsidR="00AE3E34">
        <w:t>’</w:t>
      </w:r>
      <w:r w:rsidRPr="00ED5710">
        <w:t>ICPP et la RPMASA ont continué d</w:t>
      </w:r>
      <w:r w:rsidR="00AE3E34">
        <w:t>’</w:t>
      </w:r>
      <w:r w:rsidRPr="00ED5710">
        <w:t>échanger avec le groupe intersessions, puis ont présenté les documents informels INF.19 et INF.19/Add.1 pour examen par le Sous-Comité à sa cinquante-neuvième session. Les membres du Sous-Comité se sont montrés assez favorables à l</w:t>
      </w:r>
      <w:r w:rsidR="00AE3E34">
        <w:t>’</w:t>
      </w:r>
      <w:r w:rsidRPr="00ED5710">
        <w:t>ajout d</w:t>
      </w:r>
      <w:r w:rsidR="00AE3E34">
        <w:t>’</w:t>
      </w:r>
      <w:r w:rsidRPr="00ED5710">
        <w:t xml:space="preserve">une ligne au tableau 4.1 et au libellé proposé dans le document informel INF.19/Add.1 pour la note </w:t>
      </w:r>
      <w:proofErr w:type="spellStart"/>
      <w:r w:rsidRPr="00ED5710">
        <w:t>explicative</w:t>
      </w:r>
      <w:r w:rsidRPr="00ED5710">
        <w:rPr>
          <w:sz w:val="18"/>
          <w:szCs w:val="18"/>
          <w:vertAlign w:val="superscript"/>
        </w:rPr>
        <w:t>b</w:t>
      </w:r>
      <w:proofErr w:type="spellEnd"/>
      <w:r w:rsidRPr="00ED5710">
        <w:t>.</w:t>
      </w:r>
    </w:p>
    <w:p w14:paraId="227A6FB3" w14:textId="77777777" w:rsidR="00B530CE" w:rsidRPr="00ED5710" w:rsidRDefault="00B530CE" w:rsidP="00B530CE">
      <w:pPr>
        <w:pStyle w:val="SingleTxtG"/>
      </w:pPr>
      <w:r w:rsidRPr="00ED5710">
        <w:t>4.</w:t>
      </w:r>
      <w:r w:rsidRPr="00ED5710">
        <w:tab/>
        <w:t>Il a été convenu que la RPMASA soumettrait cette proposition en tant que document officiel à la session suivante.</w:t>
      </w:r>
    </w:p>
    <w:p w14:paraId="4E1BE33E" w14:textId="27DA9E99" w:rsidR="00B530CE" w:rsidRPr="00ED5710" w:rsidRDefault="00B530CE" w:rsidP="00ED5710">
      <w:pPr>
        <w:pStyle w:val="HChG"/>
        <w:rPr>
          <w:szCs w:val="24"/>
        </w:rPr>
      </w:pPr>
      <w:r w:rsidRPr="00ED5710">
        <w:lastRenderedPageBreak/>
        <w:tab/>
      </w:r>
      <w:r w:rsidRPr="00ED5710">
        <w:tab/>
        <w:t>Proposition d</w:t>
      </w:r>
      <w:r w:rsidR="00AE3E34">
        <w:t>’</w:t>
      </w:r>
      <w:r w:rsidRPr="00ED5710">
        <w:t>ajout d</w:t>
      </w:r>
      <w:r w:rsidR="00AE3E34">
        <w:t>’</w:t>
      </w:r>
      <w:r w:rsidRPr="00ED5710">
        <w:t xml:space="preserve">une rubrique au tableau 4.1 </w:t>
      </w:r>
      <w:r w:rsidR="00ED5710">
        <w:br/>
      </w:r>
      <w:r w:rsidRPr="00ED5710">
        <w:t>des Principes directeurs</w:t>
      </w:r>
    </w:p>
    <w:p w14:paraId="1EE9AABA" w14:textId="0E2714E4" w:rsidR="00B530CE" w:rsidRPr="00ED5710" w:rsidRDefault="00B530CE" w:rsidP="00B530CE">
      <w:pPr>
        <w:pStyle w:val="SingleTxtG"/>
      </w:pPr>
      <w:r w:rsidRPr="00ED5710">
        <w:t>5.</w:t>
      </w:r>
      <w:r w:rsidRPr="00ED5710">
        <w:tab/>
        <w:t>L</w:t>
      </w:r>
      <w:r w:rsidR="00AE3E34">
        <w:t>’</w:t>
      </w:r>
      <w:r w:rsidRPr="00ED5710">
        <w:t>ICPP et la RPMASA invitent le Sous-Comité à envisager d</w:t>
      </w:r>
      <w:r w:rsidR="00AE3E34">
        <w:t>’</w:t>
      </w:r>
      <w:r w:rsidRPr="00ED5710">
        <w:t>approuver l</w:t>
      </w:r>
      <w:r w:rsidR="00AE3E34">
        <w:t>’</w:t>
      </w:r>
      <w:r w:rsidRPr="00ED5710">
        <w:t>ajout au tableau 4.1, relatif à l</w:t>
      </w:r>
      <w:r w:rsidR="00AE3E34">
        <w:t>’</w:t>
      </w:r>
      <w:r w:rsidRPr="00ED5710">
        <w:t>affectation des instructions d</w:t>
      </w:r>
      <w:r w:rsidR="00AE3E34">
        <w:t>’</w:t>
      </w:r>
      <w:r w:rsidRPr="00ED5710">
        <w:t>emballage pour les grands récipients pour vrac, d</w:t>
      </w:r>
      <w:r w:rsidR="00AE3E34">
        <w:t>’</w:t>
      </w:r>
      <w:r w:rsidRPr="00ED5710">
        <w:t>une nouvelle rubrique dans la division 6.1, sous « </w:t>
      </w:r>
      <w:proofErr w:type="spellStart"/>
      <w:r w:rsidRPr="00ED5710">
        <w:t>Solids</w:t>
      </w:r>
      <w:proofErr w:type="spellEnd"/>
      <w:r w:rsidRPr="00ED5710">
        <w:t xml:space="preserve"> </w:t>
      </w:r>
      <w:proofErr w:type="spellStart"/>
      <w:r w:rsidRPr="00ED5710">
        <w:t>without</w:t>
      </w:r>
      <w:proofErr w:type="spellEnd"/>
      <w:r w:rsidRPr="00ED5710">
        <w:t xml:space="preserve"> a </w:t>
      </w:r>
      <w:proofErr w:type="spellStart"/>
      <w:r w:rsidRPr="00ED5710">
        <w:t>subsidiary</w:t>
      </w:r>
      <w:proofErr w:type="spellEnd"/>
      <w:r w:rsidRPr="00ED5710">
        <w:t xml:space="preserve"> </w:t>
      </w:r>
      <w:proofErr w:type="spellStart"/>
      <w:r w:rsidRPr="00ED5710">
        <w:t>hazard</w:t>
      </w:r>
      <w:proofErr w:type="spellEnd"/>
      <w:r w:rsidRPr="00ED5710">
        <w:t> », et d</w:t>
      </w:r>
      <w:r w:rsidR="00AE3E34">
        <w:t>’</w:t>
      </w:r>
      <w:r w:rsidRPr="00ED5710">
        <w:t xml:space="preserve">une note </w:t>
      </w:r>
      <w:proofErr w:type="spellStart"/>
      <w:r w:rsidRPr="00ED5710">
        <w:t>explicative</w:t>
      </w:r>
      <w:r w:rsidRPr="00392819">
        <w:rPr>
          <w:sz w:val="18"/>
          <w:szCs w:val="18"/>
          <w:vertAlign w:val="superscript"/>
        </w:rPr>
        <w:t>b</w:t>
      </w:r>
      <w:proofErr w:type="spellEnd"/>
      <w:r w:rsidRPr="00ED5710">
        <w:t xml:space="preserve"> à la fin du tableau, libellées comme suit :</w:t>
      </w:r>
    </w:p>
    <w:tbl>
      <w:tblPr>
        <w:tblStyle w:val="TableGrid"/>
        <w:tblW w:w="0" w:type="auto"/>
        <w:tblInd w:w="17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426"/>
        <w:gridCol w:w="425"/>
        <w:gridCol w:w="850"/>
      </w:tblGrid>
      <w:tr w:rsidR="00B530CE" w:rsidRPr="00ED5710" w14:paraId="61CDA411" w14:textId="77777777" w:rsidTr="00C41878">
        <w:tc>
          <w:tcPr>
            <w:tcW w:w="846" w:type="dxa"/>
          </w:tcPr>
          <w:p w14:paraId="054755F3" w14:textId="77777777" w:rsidR="00B530CE" w:rsidRPr="00ED5710" w:rsidRDefault="00B530CE" w:rsidP="00C41878">
            <w:pPr>
              <w:pStyle w:val="SingleTxtG"/>
              <w:ind w:left="0" w:right="0"/>
              <w:jc w:val="center"/>
            </w:pPr>
            <w:r w:rsidRPr="00ED5710">
              <w:t>6.1</w:t>
            </w:r>
          </w:p>
        </w:tc>
        <w:tc>
          <w:tcPr>
            <w:tcW w:w="4252" w:type="dxa"/>
          </w:tcPr>
          <w:p w14:paraId="1CB8FD7B" w14:textId="77777777" w:rsidR="00B530CE" w:rsidRPr="00ED5710" w:rsidRDefault="00B530CE" w:rsidP="00C41878">
            <w:pPr>
              <w:pStyle w:val="SingleTxtG"/>
              <w:ind w:left="0" w:right="0"/>
              <w:jc w:val="left"/>
            </w:pPr>
            <w:r w:rsidRPr="00ED5710">
              <w:t xml:space="preserve">Cobalt </w:t>
            </w:r>
            <w:proofErr w:type="spellStart"/>
            <w:r w:rsidRPr="00ED5710">
              <w:t>dihydroxide</w:t>
            </w:r>
            <w:proofErr w:type="spellEnd"/>
            <w:r w:rsidRPr="00ED5710">
              <w:t xml:space="preserve"> </w:t>
            </w:r>
            <w:proofErr w:type="spellStart"/>
            <w:r w:rsidRPr="00ED5710">
              <w:t>powder</w:t>
            </w:r>
            <w:proofErr w:type="spellEnd"/>
            <w:r w:rsidRPr="00ED5710">
              <w:t xml:space="preserve"> (UN </w:t>
            </w:r>
            <w:proofErr w:type="gramStart"/>
            <w:r w:rsidRPr="00ED5710">
              <w:t>3550)</w:t>
            </w:r>
            <w:r w:rsidRPr="00ED5710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426" w:type="dxa"/>
          </w:tcPr>
          <w:p w14:paraId="7FE125FB" w14:textId="77777777" w:rsidR="00B530CE" w:rsidRPr="00ED5710" w:rsidRDefault="00B530CE" w:rsidP="00C41878">
            <w:pPr>
              <w:pStyle w:val="SingleTxtG"/>
              <w:ind w:left="0" w:right="0"/>
              <w:jc w:val="center"/>
            </w:pPr>
            <w:r w:rsidRPr="00ED5710">
              <w:t>-</w:t>
            </w:r>
          </w:p>
        </w:tc>
        <w:tc>
          <w:tcPr>
            <w:tcW w:w="425" w:type="dxa"/>
          </w:tcPr>
          <w:p w14:paraId="7B7B0744" w14:textId="77777777" w:rsidR="00B530CE" w:rsidRPr="00ED5710" w:rsidRDefault="00B530CE" w:rsidP="00C41878">
            <w:pPr>
              <w:pStyle w:val="SingleTxtG"/>
              <w:ind w:left="0" w:right="5"/>
              <w:jc w:val="center"/>
            </w:pPr>
            <w:r w:rsidRPr="00ED5710">
              <w:t>I</w:t>
            </w:r>
          </w:p>
        </w:tc>
        <w:tc>
          <w:tcPr>
            <w:tcW w:w="850" w:type="dxa"/>
          </w:tcPr>
          <w:p w14:paraId="39D2A9EC" w14:textId="77777777" w:rsidR="00B530CE" w:rsidRPr="00ED5710" w:rsidRDefault="00B530CE" w:rsidP="00C41878">
            <w:pPr>
              <w:pStyle w:val="SingleTxtG"/>
              <w:ind w:left="0" w:right="0"/>
              <w:jc w:val="center"/>
            </w:pPr>
            <w:r w:rsidRPr="00ED5710">
              <w:t>IBC07</w:t>
            </w:r>
          </w:p>
        </w:tc>
      </w:tr>
      <w:tr w:rsidR="00B530CE" w:rsidRPr="00ED5710" w14:paraId="5898D232" w14:textId="77777777" w:rsidTr="00C41878">
        <w:trPr>
          <w:trHeight w:val="39"/>
        </w:trPr>
        <w:tc>
          <w:tcPr>
            <w:tcW w:w="846" w:type="dxa"/>
            <w:tcBorders>
              <w:left w:val="nil"/>
              <w:right w:val="nil"/>
            </w:tcBorders>
          </w:tcPr>
          <w:p w14:paraId="291BF825" w14:textId="77777777" w:rsidR="00B530CE" w:rsidRPr="00ED5710" w:rsidRDefault="00B530CE" w:rsidP="00C41878">
            <w:pPr>
              <w:pStyle w:val="SingleTxtG"/>
              <w:spacing w:after="0" w:line="240" w:lineRule="auto"/>
              <w:ind w:left="0" w:right="0"/>
              <w:jc w:val="center"/>
              <w:rPr>
                <w:sz w:val="4"/>
                <w:szCs w:val="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10B605C" w14:textId="77777777" w:rsidR="00B530CE" w:rsidRPr="00ED5710" w:rsidRDefault="00B530CE" w:rsidP="00C41878">
            <w:pPr>
              <w:pStyle w:val="SingleTxtG"/>
              <w:spacing w:after="0" w:line="240" w:lineRule="auto"/>
              <w:ind w:left="0" w:right="0"/>
              <w:jc w:val="left"/>
              <w:rPr>
                <w:sz w:val="4"/>
                <w:szCs w:val="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C7C76C0" w14:textId="77777777" w:rsidR="00B530CE" w:rsidRPr="00ED5710" w:rsidRDefault="00B530CE" w:rsidP="00C41878">
            <w:pPr>
              <w:pStyle w:val="SingleTxtG"/>
              <w:spacing w:after="0" w:line="240" w:lineRule="auto"/>
              <w:ind w:left="0" w:right="0"/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DE4689B" w14:textId="77777777" w:rsidR="00B530CE" w:rsidRPr="00ED5710" w:rsidRDefault="00B530CE" w:rsidP="00C41878">
            <w:pPr>
              <w:pStyle w:val="SingleTxtG"/>
              <w:spacing w:after="0" w:line="240" w:lineRule="auto"/>
              <w:ind w:left="0" w:right="5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8DFFBC" w14:textId="77777777" w:rsidR="00B530CE" w:rsidRPr="00ED5710" w:rsidRDefault="00B530CE" w:rsidP="00C41878">
            <w:pPr>
              <w:pStyle w:val="SingleTxtG"/>
              <w:spacing w:after="0" w:line="240" w:lineRule="auto"/>
              <w:ind w:left="0" w:right="0"/>
              <w:jc w:val="center"/>
              <w:rPr>
                <w:sz w:val="4"/>
                <w:szCs w:val="4"/>
              </w:rPr>
            </w:pPr>
          </w:p>
        </w:tc>
      </w:tr>
      <w:tr w:rsidR="00B530CE" w:rsidRPr="00ED5710" w14:paraId="66C1349E" w14:textId="77777777" w:rsidTr="00C41878">
        <w:tc>
          <w:tcPr>
            <w:tcW w:w="846" w:type="dxa"/>
          </w:tcPr>
          <w:p w14:paraId="79C4AE96" w14:textId="77777777" w:rsidR="00B530CE" w:rsidRPr="00ED5710" w:rsidRDefault="00B530CE" w:rsidP="00C41878">
            <w:pPr>
              <w:pStyle w:val="SingleTxtG"/>
              <w:ind w:left="0" w:right="0"/>
              <w:jc w:val="center"/>
            </w:pPr>
            <w:r w:rsidRPr="00ED5710">
              <w:t>(6.1</w:t>
            </w:r>
          </w:p>
        </w:tc>
        <w:tc>
          <w:tcPr>
            <w:tcW w:w="4252" w:type="dxa"/>
          </w:tcPr>
          <w:p w14:paraId="096ABC50" w14:textId="77777777" w:rsidR="00B530CE" w:rsidRPr="00ED5710" w:rsidRDefault="00B530CE" w:rsidP="00C41878">
            <w:pPr>
              <w:pStyle w:val="SingleTxtG"/>
              <w:ind w:left="0" w:right="0"/>
              <w:jc w:val="left"/>
            </w:pPr>
            <w:r w:rsidRPr="00ED5710">
              <w:t xml:space="preserve">Poudre de dihydroxyde de cobalt (No ONU </w:t>
            </w:r>
            <w:proofErr w:type="gramStart"/>
            <w:r w:rsidRPr="00ED5710">
              <w:t>3550)</w:t>
            </w:r>
            <w:r w:rsidRPr="00392819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426" w:type="dxa"/>
          </w:tcPr>
          <w:p w14:paraId="5EC6FA70" w14:textId="77777777" w:rsidR="00B530CE" w:rsidRPr="00ED5710" w:rsidRDefault="00B530CE" w:rsidP="00C41878">
            <w:pPr>
              <w:pStyle w:val="SingleTxtG"/>
              <w:ind w:left="0" w:right="0"/>
              <w:jc w:val="center"/>
            </w:pPr>
            <w:r w:rsidRPr="00ED5710">
              <w:t>-</w:t>
            </w:r>
          </w:p>
        </w:tc>
        <w:tc>
          <w:tcPr>
            <w:tcW w:w="425" w:type="dxa"/>
          </w:tcPr>
          <w:p w14:paraId="12828F6E" w14:textId="77777777" w:rsidR="00B530CE" w:rsidRPr="00ED5710" w:rsidRDefault="00B530CE" w:rsidP="00C41878">
            <w:pPr>
              <w:pStyle w:val="SingleTxtG"/>
              <w:ind w:left="0" w:right="5"/>
              <w:jc w:val="center"/>
            </w:pPr>
            <w:r w:rsidRPr="00ED5710">
              <w:t>I</w:t>
            </w:r>
          </w:p>
        </w:tc>
        <w:tc>
          <w:tcPr>
            <w:tcW w:w="850" w:type="dxa"/>
          </w:tcPr>
          <w:p w14:paraId="35C5224A" w14:textId="77777777" w:rsidR="00B530CE" w:rsidRPr="00ED5710" w:rsidRDefault="00B530CE" w:rsidP="00C41878">
            <w:pPr>
              <w:pStyle w:val="SingleTxtG"/>
              <w:ind w:left="0" w:right="0"/>
              <w:jc w:val="center"/>
            </w:pPr>
            <w:r w:rsidRPr="00ED5710">
              <w:t>GRV07)</w:t>
            </w:r>
          </w:p>
        </w:tc>
      </w:tr>
    </w:tbl>
    <w:p w14:paraId="1D0C7308" w14:textId="4781F4D8" w:rsidR="00B530CE" w:rsidRPr="00ED5710" w:rsidRDefault="00B530CE" w:rsidP="00B530CE">
      <w:pPr>
        <w:pStyle w:val="SingleTxtG"/>
        <w:spacing w:before="120"/>
        <w:ind w:firstLine="567"/>
      </w:pPr>
      <w:r w:rsidRPr="00ED5710">
        <w:t xml:space="preserve">Le libellé suivant est proposé pour la </w:t>
      </w:r>
      <w:proofErr w:type="spellStart"/>
      <w:r w:rsidRPr="00ED5710">
        <w:t>note</w:t>
      </w:r>
      <w:r w:rsidRPr="00ED5710">
        <w:rPr>
          <w:i/>
          <w:iCs/>
          <w:vertAlign w:val="superscript"/>
        </w:rPr>
        <w:t>b</w:t>
      </w:r>
      <w:proofErr w:type="spellEnd"/>
      <w:r w:rsidRPr="00ED5710">
        <w:t> :</w:t>
      </w:r>
    </w:p>
    <w:p w14:paraId="01A5C763" w14:textId="5F346D97" w:rsidR="00B530CE" w:rsidRPr="00ED5710" w:rsidRDefault="00B530CE" w:rsidP="00B530CE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</w:pPr>
      <w:r w:rsidRPr="00ED5710">
        <w:t>« </w:t>
      </w:r>
      <w:r w:rsidRPr="005B1158">
        <w:rPr>
          <w:i/>
          <w:iCs/>
          <w:sz w:val="18"/>
          <w:szCs w:val="18"/>
          <w:vertAlign w:val="superscript"/>
        </w:rPr>
        <w:t>b</w:t>
      </w:r>
      <w:r w:rsidR="005B1158" w:rsidRPr="005B1158">
        <w:t xml:space="preserve">  </w:t>
      </w:r>
      <w:proofErr w:type="spellStart"/>
      <w:r w:rsidRPr="005B1158">
        <w:t>Acknowledging</w:t>
      </w:r>
      <w:proofErr w:type="spellEnd"/>
      <w:r w:rsidRPr="00ED5710">
        <w:t xml:space="preserve"> the unique </w:t>
      </w:r>
      <w:proofErr w:type="spellStart"/>
      <w:r w:rsidRPr="00ED5710">
        <w:t>properties</w:t>
      </w:r>
      <w:proofErr w:type="spellEnd"/>
      <w:r w:rsidRPr="00ED5710">
        <w:t xml:space="preserve"> of cobalt </w:t>
      </w:r>
      <w:proofErr w:type="spellStart"/>
      <w:r w:rsidRPr="00ED5710">
        <w:t>dihydroxide</w:t>
      </w:r>
      <w:proofErr w:type="spellEnd"/>
      <w:r w:rsidRPr="00ED5710">
        <w:t xml:space="preserve"> </w:t>
      </w:r>
      <w:proofErr w:type="spellStart"/>
      <w:r w:rsidRPr="00ED5710">
        <w:t>powder</w:t>
      </w:r>
      <w:proofErr w:type="spellEnd"/>
      <w:r w:rsidRPr="00ED5710">
        <w:t xml:space="preserve">, </w:t>
      </w:r>
      <w:proofErr w:type="spellStart"/>
      <w:r w:rsidRPr="00ED5710">
        <w:t>which</w:t>
      </w:r>
      <w:proofErr w:type="spellEnd"/>
      <w:r w:rsidRPr="00ED5710">
        <w:t xml:space="preserve"> </w:t>
      </w:r>
      <w:proofErr w:type="spellStart"/>
      <w:r w:rsidRPr="00ED5710">
        <w:t>include</w:t>
      </w:r>
      <w:proofErr w:type="spellEnd"/>
      <w:r w:rsidRPr="00ED5710">
        <w:t xml:space="preserve"> </w:t>
      </w:r>
      <w:proofErr w:type="spellStart"/>
      <w:r w:rsidRPr="00ED5710">
        <w:t>that</w:t>
      </w:r>
      <w:proofErr w:type="spellEnd"/>
      <w:r w:rsidRPr="00ED5710">
        <w:t xml:space="preserve"> </w:t>
      </w:r>
      <w:proofErr w:type="spellStart"/>
      <w:r w:rsidRPr="00ED5710">
        <w:t>t</w:t>
      </w:r>
      <w:r w:rsidRPr="00ED5710">
        <w:rPr>
          <w:rFonts w:eastAsia="Times New Roman"/>
        </w:rPr>
        <w:t>his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material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is</w:t>
      </w:r>
      <w:proofErr w:type="spellEnd"/>
      <w:r w:rsidRPr="00ED5710">
        <w:rPr>
          <w:rFonts w:eastAsia="Times New Roman"/>
        </w:rPr>
        <w:t xml:space="preserve">: </w:t>
      </w:r>
      <w:proofErr w:type="spellStart"/>
      <w:r w:rsidRPr="00ED5710">
        <w:rPr>
          <w:rFonts w:eastAsia="Times New Roman"/>
        </w:rPr>
        <w:t>hygroscopic</w:t>
      </w:r>
      <w:proofErr w:type="spellEnd"/>
      <w:r w:rsidRPr="00ED5710">
        <w:rPr>
          <w:rFonts w:eastAsia="Times New Roman"/>
        </w:rPr>
        <w:t xml:space="preserve">, </w:t>
      </w:r>
      <w:proofErr w:type="spellStart"/>
      <w:r w:rsidRPr="00ED5710">
        <w:rPr>
          <w:rFonts w:eastAsia="Times New Roman"/>
        </w:rPr>
        <w:t>heavy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with</w:t>
      </w:r>
      <w:proofErr w:type="spellEnd"/>
      <w:r w:rsidRPr="00ED5710">
        <w:rPr>
          <w:rFonts w:eastAsia="Times New Roman"/>
        </w:rPr>
        <w:t xml:space="preserve"> a </w:t>
      </w:r>
      <w:proofErr w:type="spellStart"/>
      <w:r w:rsidRPr="00ED5710">
        <w:rPr>
          <w:rFonts w:eastAsia="Times New Roman"/>
        </w:rPr>
        <w:t>density</w:t>
      </w:r>
      <w:proofErr w:type="spellEnd"/>
      <w:r w:rsidRPr="00ED5710">
        <w:rPr>
          <w:rFonts w:eastAsia="Times New Roman"/>
        </w:rPr>
        <w:t xml:space="preserve"> of 3.6 g/cm</w:t>
      </w:r>
      <w:r w:rsidRPr="00ED5710">
        <w:rPr>
          <w:rFonts w:eastAsia="Times New Roman"/>
          <w:vertAlign w:val="superscript"/>
        </w:rPr>
        <w:t>3</w:t>
      </w:r>
      <w:r w:rsidRPr="00ED5710">
        <w:rPr>
          <w:rFonts w:eastAsia="Times New Roman"/>
        </w:rPr>
        <w:t xml:space="preserve">, has </w:t>
      </w:r>
      <w:proofErr w:type="spellStart"/>
      <w:r w:rsidRPr="00ED5710">
        <w:rPr>
          <w:rFonts w:eastAsia="Times New Roman"/>
        </w:rPr>
        <w:t>zero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vapour</w:t>
      </w:r>
      <w:proofErr w:type="spellEnd"/>
      <w:r w:rsidRPr="00ED5710">
        <w:rPr>
          <w:rFonts w:eastAsia="Times New Roman"/>
        </w:rPr>
        <w:t xml:space="preserve"> pressure, tends to </w:t>
      </w:r>
      <w:proofErr w:type="spellStart"/>
      <w:r w:rsidRPr="00ED5710">
        <w:rPr>
          <w:rFonts w:eastAsia="Times New Roman"/>
        </w:rPr>
        <w:t>clump</w:t>
      </w:r>
      <w:proofErr w:type="spellEnd"/>
      <w:r w:rsidRPr="00ED5710">
        <w:rPr>
          <w:rFonts w:eastAsia="Times New Roman"/>
        </w:rPr>
        <w:t xml:space="preserve"> and not </w:t>
      </w:r>
      <w:proofErr w:type="spellStart"/>
      <w:r w:rsidRPr="00ED5710">
        <w:rPr>
          <w:rFonts w:eastAsia="Times New Roman"/>
        </w:rPr>
        <w:t>remain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airborne</w:t>
      </w:r>
      <w:proofErr w:type="spellEnd"/>
      <w:r w:rsidRPr="00ED5710">
        <w:rPr>
          <w:rFonts w:eastAsia="Times New Roman"/>
        </w:rPr>
        <w:t xml:space="preserve">, and </w:t>
      </w:r>
      <w:proofErr w:type="spellStart"/>
      <w:r w:rsidRPr="00ED5710">
        <w:rPr>
          <w:rFonts w:eastAsia="Times New Roman"/>
        </w:rPr>
        <w:t>that</w:t>
      </w:r>
      <w:proofErr w:type="spellEnd"/>
      <w:r w:rsidRPr="00ED5710">
        <w:rPr>
          <w:rFonts w:eastAsia="Times New Roman"/>
        </w:rPr>
        <w:t xml:space="preserve"> the </w:t>
      </w:r>
      <w:proofErr w:type="spellStart"/>
      <w:r w:rsidRPr="00ED5710">
        <w:rPr>
          <w:rFonts w:eastAsia="Times New Roman"/>
        </w:rPr>
        <w:t>airborne</w:t>
      </w:r>
      <w:proofErr w:type="spellEnd"/>
      <w:r w:rsidRPr="00ED5710">
        <w:rPr>
          <w:rFonts w:eastAsia="Times New Roman"/>
        </w:rPr>
        <w:t xml:space="preserve"> fraction has a </w:t>
      </w:r>
      <w:proofErr w:type="spellStart"/>
      <w:r w:rsidRPr="00ED5710">
        <w:rPr>
          <w:rFonts w:eastAsia="Times New Roman"/>
        </w:rPr>
        <w:t>low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respirability</w:t>
      </w:r>
      <w:proofErr w:type="spellEnd"/>
      <w:r w:rsidRPr="00ED5710">
        <w:rPr>
          <w:rFonts w:eastAsia="Times New Roman"/>
        </w:rPr>
        <w:t xml:space="preserve"> value of </w:t>
      </w:r>
      <w:proofErr w:type="spellStart"/>
      <w:r w:rsidRPr="00ED5710">
        <w:rPr>
          <w:rFonts w:eastAsia="Times New Roman"/>
        </w:rPr>
        <w:t>only</w:t>
      </w:r>
      <w:proofErr w:type="spellEnd"/>
      <w:r w:rsidRPr="00ED5710">
        <w:rPr>
          <w:rFonts w:eastAsia="Times New Roman"/>
        </w:rPr>
        <w:t xml:space="preserve"> 0.8 % </w:t>
      </w:r>
      <w:proofErr w:type="spellStart"/>
      <w:r w:rsidRPr="00ED5710">
        <w:rPr>
          <w:rFonts w:eastAsia="Times New Roman"/>
        </w:rPr>
        <w:t>modelled</w:t>
      </w:r>
      <w:proofErr w:type="spellEnd"/>
      <w:r w:rsidRPr="00ED5710">
        <w:rPr>
          <w:rFonts w:eastAsia="Times New Roman"/>
        </w:rPr>
        <w:t xml:space="preserve"> to </w:t>
      </w:r>
      <w:proofErr w:type="spellStart"/>
      <w:r w:rsidRPr="00ED5710">
        <w:rPr>
          <w:rFonts w:eastAsia="Times New Roman"/>
        </w:rPr>
        <w:t>deposit</w:t>
      </w:r>
      <w:proofErr w:type="spellEnd"/>
      <w:r w:rsidRPr="00ED5710">
        <w:rPr>
          <w:rFonts w:eastAsia="Times New Roman"/>
        </w:rPr>
        <w:t xml:space="preserve"> in the </w:t>
      </w:r>
      <w:proofErr w:type="spellStart"/>
      <w:r w:rsidRPr="00ED5710">
        <w:rPr>
          <w:rFonts w:eastAsia="Times New Roman"/>
        </w:rPr>
        <w:t>deep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lung</w:t>
      </w:r>
      <w:proofErr w:type="spellEnd"/>
      <w:r w:rsidRPr="00ED5710">
        <w:rPr>
          <w:rFonts w:eastAsia="Times New Roman"/>
        </w:rPr>
        <w:t xml:space="preserve">, the </w:t>
      </w:r>
      <w:proofErr w:type="spellStart"/>
      <w:r w:rsidRPr="00ED5710">
        <w:rPr>
          <w:rFonts w:eastAsia="Times New Roman"/>
        </w:rPr>
        <w:t>Sub-Committee</w:t>
      </w:r>
      <w:proofErr w:type="spellEnd"/>
      <w:r w:rsidRPr="00ED5710">
        <w:rPr>
          <w:rFonts w:eastAsia="Times New Roman"/>
        </w:rPr>
        <w:t xml:space="preserve"> of Experts on the Transport of Dangerous </w:t>
      </w:r>
      <w:proofErr w:type="spellStart"/>
      <w:r w:rsidRPr="00ED5710">
        <w:rPr>
          <w:rFonts w:eastAsia="Times New Roman"/>
        </w:rPr>
        <w:t>Goods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agreed</w:t>
      </w:r>
      <w:proofErr w:type="spellEnd"/>
      <w:r w:rsidRPr="00ED5710">
        <w:rPr>
          <w:rFonts w:eastAsia="Times New Roman"/>
        </w:rPr>
        <w:t xml:space="preserve"> to </w:t>
      </w:r>
      <w:proofErr w:type="spellStart"/>
      <w:r w:rsidRPr="00ED5710">
        <w:rPr>
          <w:rFonts w:eastAsia="Times New Roman"/>
        </w:rPr>
        <w:t>authorize</w:t>
      </w:r>
      <w:proofErr w:type="spellEnd"/>
      <w:r w:rsidRPr="00ED5710">
        <w:rPr>
          <w:rFonts w:eastAsia="Times New Roman"/>
        </w:rPr>
        <w:t xml:space="preserve"> UN 3550 to </w:t>
      </w:r>
      <w:proofErr w:type="spellStart"/>
      <w:r w:rsidRPr="00ED5710">
        <w:rPr>
          <w:rFonts w:eastAsia="Times New Roman"/>
        </w:rPr>
        <w:t>be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packed</w:t>
      </w:r>
      <w:proofErr w:type="spellEnd"/>
      <w:r w:rsidRPr="00ED5710">
        <w:rPr>
          <w:rFonts w:eastAsia="Times New Roman"/>
        </w:rPr>
        <w:t xml:space="preserve"> in flexible </w:t>
      </w:r>
      <w:proofErr w:type="spellStart"/>
      <w:r w:rsidRPr="00ED5710">
        <w:rPr>
          <w:rFonts w:eastAsia="Times New Roman"/>
        </w:rPr>
        <w:t>intermediate</w:t>
      </w:r>
      <w:proofErr w:type="spellEnd"/>
      <w:r w:rsidRPr="00ED5710">
        <w:rPr>
          <w:rFonts w:eastAsia="Times New Roman"/>
        </w:rPr>
        <w:t xml:space="preserve"> bulk containers, </w:t>
      </w:r>
      <w:proofErr w:type="spellStart"/>
      <w:r w:rsidRPr="00ED5710">
        <w:rPr>
          <w:rFonts w:eastAsia="Times New Roman"/>
        </w:rPr>
        <w:t>provided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these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include</w:t>
      </w:r>
      <w:proofErr w:type="spellEnd"/>
      <w:r w:rsidRPr="00ED5710">
        <w:rPr>
          <w:rFonts w:eastAsia="Times New Roman"/>
        </w:rPr>
        <w:t xml:space="preserve"> a </w:t>
      </w:r>
      <w:proofErr w:type="spellStart"/>
      <w:r w:rsidRPr="00ED5710">
        <w:rPr>
          <w:rFonts w:eastAsia="Times New Roman"/>
        </w:rPr>
        <w:t>sift</w:t>
      </w:r>
      <w:proofErr w:type="spellEnd"/>
      <w:r w:rsidRPr="00ED5710">
        <w:rPr>
          <w:rFonts w:eastAsia="Times New Roman"/>
        </w:rPr>
        <w:t xml:space="preserve">-proof liner (to </w:t>
      </w:r>
      <w:proofErr w:type="spellStart"/>
      <w:r w:rsidRPr="00ED5710">
        <w:rPr>
          <w:rFonts w:eastAsia="Times New Roman"/>
        </w:rPr>
        <w:t>prevent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any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egress</w:t>
      </w:r>
      <w:proofErr w:type="spellEnd"/>
      <w:r w:rsidRPr="00ED5710">
        <w:rPr>
          <w:rFonts w:eastAsia="Times New Roman"/>
        </w:rPr>
        <w:t xml:space="preserve"> of </w:t>
      </w:r>
      <w:proofErr w:type="spellStart"/>
      <w:r w:rsidRPr="00ED5710">
        <w:rPr>
          <w:rFonts w:eastAsia="Times New Roman"/>
        </w:rPr>
        <w:t>dust</w:t>
      </w:r>
      <w:proofErr w:type="spellEnd"/>
      <w:r w:rsidRPr="00ED5710">
        <w:rPr>
          <w:rFonts w:eastAsia="Times New Roman"/>
        </w:rPr>
        <w:t xml:space="preserve"> </w:t>
      </w:r>
      <w:proofErr w:type="spellStart"/>
      <w:r w:rsidRPr="00ED5710">
        <w:rPr>
          <w:rFonts w:eastAsia="Times New Roman"/>
        </w:rPr>
        <w:t>during</w:t>
      </w:r>
      <w:proofErr w:type="spellEnd"/>
      <w:r w:rsidRPr="00ED5710">
        <w:rPr>
          <w:rFonts w:eastAsia="Times New Roman"/>
        </w:rPr>
        <w:t xml:space="preserve"> transport), and are </w:t>
      </w:r>
      <w:proofErr w:type="spellStart"/>
      <w:r w:rsidRPr="00ED5710">
        <w:rPr>
          <w:rFonts w:eastAsia="Times New Roman"/>
        </w:rPr>
        <w:t>transported</w:t>
      </w:r>
      <w:proofErr w:type="spellEnd"/>
      <w:r w:rsidRPr="00ED5710">
        <w:rPr>
          <w:rFonts w:eastAsia="Times New Roman"/>
        </w:rPr>
        <w:t xml:space="preserve"> in </w:t>
      </w:r>
      <w:proofErr w:type="spellStart"/>
      <w:r w:rsidRPr="00ED5710">
        <w:rPr>
          <w:rFonts w:eastAsia="Times New Roman"/>
        </w:rPr>
        <w:t>closed</w:t>
      </w:r>
      <w:proofErr w:type="spellEnd"/>
      <w:r w:rsidRPr="00ED5710">
        <w:rPr>
          <w:rFonts w:eastAsia="Times New Roman"/>
        </w:rPr>
        <w:t xml:space="preserve"> cargo transport </w:t>
      </w:r>
      <w:proofErr w:type="spellStart"/>
      <w:r w:rsidRPr="00ED5710">
        <w:rPr>
          <w:rFonts w:eastAsia="Times New Roman"/>
        </w:rPr>
        <w:t>units</w:t>
      </w:r>
      <w:proofErr w:type="spellEnd"/>
      <w:r w:rsidRPr="00ED5710">
        <w:rPr>
          <w:rFonts w:eastAsia="Times New Roman"/>
        </w:rPr>
        <w:t>. ».</w:t>
      </w:r>
    </w:p>
    <w:p w14:paraId="784F0CA7" w14:textId="4958C38F" w:rsidR="00446FE5" w:rsidRPr="00ED5710" w:rsidRDefault="00B530CE" w:rsidP="00392819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</w:pPr>
      <w:r w:rsidRPr="00ED5710">
        <w:t>(</w:t>
      </w:r>
      <w:r w:rsidRPr="00392819">
        <w:rPr>
          <w:i/>
          <w:iCs/>
          <w:sz w:val="18"/>
          <w:szCs w:val="18"/>
          <w:vertAlign w:val="superscript"/>
        </w:rPr>
        <w:t>b</w:t>
      </w:r>
      <w:r w:rsidR="005B1158">
        <w:t xml:space="preserve">  </w:t>
      </w:r>
      <w:r w:rsidRPr="00ED5710">
        <w:t>Compte tenu des propriétés uniques de la poudre de dihydroxyde de cobalt, à savoir qu</w:t>
      </w:r>
      <w:r w:rsidR="00AE3E34">
        <w:t>’</w:t>
      </w:r>
      <w:r w:rsidRPr="00ED5710">
        <w:t>il s</w:t>
      </w:r>
      <w:r w:rsidR="00AE3E34">
        <w:t>’</w:t>
      </w:r>
      <w:r w:rsidRPr="00ED5710">
        <w:t>agit d</w:t>
      </w:r>
      <w:r w:rsidR="00AE3E34">
        <w:t>’</w:t>
      </w:r>
      <w:r w:rsidRPr="00ED5710">
        <w:t>une matière hygroscopique, qui est lourde (densité de 3,6 g/cm</w:t>
      </w:r>
      <w:r w:rsidRPr="00ED5710">
        <w:rPr>
          <w:vertAlign w:val="superscript"/>
        </w:rPr>
        <w:t>3</w:t>
      </w:r>
      <w:r w:rsidRPr="00ED5710">
        <w:t>), qui a une pression de vapeur nulle, qui a tendance à s</w:t>
      </w:r>
      <w:r w:rsidR="00AE3E34">
        <w:t>’</w:t>
      </w:r>
      <w:r w:rsidRPr="00ED5710">
        <w:t>agglutiner et ne reste pas longtemps en suspension dans l</w:t>
      </w:r>
      <w:r w:rsidR="00AE3E34">
        <w:t>’</w:t>
      </w:r>
      <w:r w:rsidRPr="00ED5710">
        <w:t>air et dont la fraction en suspension a une respirabilité faible (seul 0,8 % se dépose dans le poumon profond, d</w:t>
      </w:r>
      <w:r w:rsidR="00AE3E34">
        <w:t>’</w:t>
      </w:r>
      <w:r w:rsidRPr="00ED5710">
        <w:t>après la modélisation), le Sous</w:t>
      </w:r>
      <w:r w:rsidR="005B1158">
        <w:noBreakHyphen/>
      </w:r>
      <w:r w:rsidRPr="00ED5710">
        <w:t>Comité d</w:t>
      </w:r>
      <w:r w:rsidR="00AE3E34">
        <w:t>’</w:t>
      </w:r>
      <w:r w:rsidRPr="00ED5710">
        <w:t>experts du transport des marchandises dangereuses a décidé d</w:t>
      </w:r>
      <w:r w:rsidR="00AE3E34">
        <w:t>’</w:t>
      </w:r>
      <w:r w:rsidRPr="00ED5710">
        <w:t>autoriser l</w:t>
      </w:r>
      <w:r w:rsidR="00AE3E34">
        <w:t>’</w:t>
      </w:r>
      <w:r w:rsidRPr="00ED5710">
        <w:t>emballage du No ONU 3550 dans des grands récipients pour vrac souples, à condition que ceux-ci comportent une doublure étanche aux pulvérulents (pour empêcher toute fuite de poussière pendant le transport) et soient transportés dans des engins de transport fermés.)</w:t>
      </w:r>
    </w:p>
    <w:p w14:paraId="288D2C79" w14:textId="08A4B538" w:rsidR="00B530CE" w:rsidRPr="00ED5710" w:rsidRDefault="00B530CE" w:rsidP="00B530CE">
      <w:pPr>
        <w:pStyle w:val="SingleTxtG"/>
        <w:spacing w:before="240" w:after="0"/>
        <w:jc w:val="center"/>
        <w:rPr>
          <w:u w:val="single"/>
        </w:rPr>
      </w:pPr>
      <w:r w:rsidRPr="00ED5710">
        <w:rPr>
          <w:u w:val="single"/>
        </w:rPr>
        <w:tab/>
      </w:r>
      <w:r w:rsidRPr="00ED5710">
        <w:rPr>
          <w:u w:val="single"/>
        </w:rPr>
        <w:tab/>
      </w:r>
      <w:r w:rsidRPr="00ED5710">
        <w:rPr>
          <w:u w:val="single"/>
        </w:rPr>
        <w:tab/>
      </w:r>
    </w:p>
    <w:sectPr w:rsidR="00B530CE" w:rsidRPr="00ED5710" w:rsidSect="00B530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74CA" w14:textId="77777777" w:rsidR="00A73D11" w:rsidRDefault="00A73D11" w:rsidP="00F95C08">
      <w:pPr>
        <w:spacing w:line="240" w:lineRule="auto"/>
      </w:pPr>
    </w:p>
  </w:endnote>
  <w:endnote w:type="continuationSeparator" w:id="0">
    <w:p w14:paraId="234E71FA" w14:textId="77777777" w:rsidR="00A73D11" w:rsidRPr="00AC3823" w:rsidRDefault="00A73D11" w:rsidP="00AC3823">
      <w:pPr>
        <w:pStyle w:val="Footer"/>
      </w:pPr>
    </w:p>
  </w:endnote>
  <w:endnote w:type="continuationNotice" w:id="1">
    <w:p w14:paraId="62E6E9DF" w14:textId="77777777" w:rsidR="00A73D11" w:rsidRDefault="00A73D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F5B7" w14:textId="4763310D" w:rsidR="00B530CE" w:rsidRPr="00B530CE" w:rsidRDefault="00B530CE" w:rsidP="00B530CE">
    <w:pPr>
      <w:pStyle w:val="Footer"/>
      <w:tabs>
        <w:tab w:val="right" w:pos="9638"/>
      </w:tabs>
    </w:pPr>
    <w:r w:rsidRPr="00B530CE">
      <w:rPr>
        <w:b/>
        <w:sz w:val="18"/>
      </w:rPr>
      <w:fldChar w:fldCharType="begin"/>
    </w:r>
    <w:r w:rsidRPr="00B530CE">
      <w:rPr>
        <w:b/>
        <w:sz w:val="18"/>
      </w:rPr>
      <w:instrText xml:space="preserve"> PAGE  \* MERGEFORMAT </w:instrText>
    </w:r>
    <w:r w:rsidRPr="00B530CE">
      <w:rPr>
        <w:b/>
        <w:sz w:val="18"/>
      </w:rPr>
      <w:fldChar w:fldCharType="separate"/>
    </w:r>
    <w:r w:rsidRPr="00B530CE">
      <w:rPr>
        <w:b/>
        <w:noProof/>
        <w:sz w:val="18"/>
      </w:rPr>
      <w:t>2</w:t>
    </w:r>
    <w:r w:rsidRPr="00B530CE">
      <w:rPr>
        <w:b/>
        <w:sz w:val="18"/>
      </w:rPr>
      <w:fldChar w:fldCharType="end"/>
    </w:r>
    <w:r>
      <w:rPr>
        <w:b/>
        <w:sz w:val="18"/>
      </w:rPr>
      <w:tab/>
    </w:r>
    <w:r>
      <w:t>GE.22-03585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80DA" w14:textId="357182C2" w:rsidR="00B530CE" w:rsidRPr="00B530CE" w:rsidRDefault="00B530CE" w:rsidP="00B530CE">
    <w:pPr>
      <w:pStyle w:val="Footer"/>
      <w:tabs>
        <w:tab w:val="right" w:pos="9638"/>
      </w:tabs>
      <w:rPr>
        <w:b/>
        <w:sz w:val="18"/>
      </w:rPr>
    </w:pPr>
    <w:r>
      <w:t>GE.22-03585</w:t>
    </w:r>
    <w:r>
      <w:tab/>
    </w:r>
    <w:r w:rsidRPr="00B530CE">
      <w:rPr>
        <w:b/>
        <w:sz w:val="18"/>
      </w:rPr>
      <w:fldChar w:fldCharType="begin"/>
    </w:r>
    <w:r w:rsidRPr="00B530CE">
      <w:rPr>
        <w:b/>
        <w:sz w:val="18"/>
      </w:rPr>
      <w:instrText xml:space="preserve"> PAGE  \* MERGEFORMAT </w:instrText>
    </w:r>
    <w:r w:rsidRPr="00B530CE">
      <w:rPr>
        <w:b/>
        <w:sz w:val="18"/>
      </w:rPr>
      <w:fldChar w:fldCharType="separate"/>
    </w:r>
    <w:r w:rsidRPr="00B530CE">
      <w:rPr>
        <w:b/>
        <w:noProof/>
        <w:sz w:val="18"/>
      </w:rPr>
      <w:t>3</w:t>
    </w:r>
    <w:r w:rsidRPr="00B5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BC4E" w14:textId="54B53A14" w:rsidR="0068456F" w:rsidRPr="00B530CE" w:rsidRDefault="00B530CE" w:rsidP="00B530C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4F41C8C" wp14:editId="7FAEB60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03585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D84F42" wp14:editId="6B0035F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060522    090522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D931" w14:textId="77777777" w:rsidR="00A73D11" w:rsidRPr="00AC3823" w:rsidRDefault="00A73D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5A1E2B" w14:textId="77777777" w:rsidR="00A73D11" w:rsidRPr="00AC3823" w:rsidRDefault="00A73D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ED6DB9" w14:textId="77777777" w:rsidR="00A73D11" w:rsidRPr="00AC3823" w:rsidRDefault="00A73D1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1DD6" w14:textId="12F5C636" w:rsidR="00B530CE" w:rsidRPr="00B530CE" w:rsidRDefault="00EB0D01">
    <w:pPr>
      <w:pStyle w:val="Header"/>
    </w:pPr>
    <w:fldSimple w:instr=" TITLE  \* MERGEFORMAT ">
      <w:r w:rsidR="00E61FCB">
        <w:t>ST/SG/AC.10/C.3/2022/3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FB19" w14:textId="1B9B34B7" w:rsidR="00B530CE" w:rsidRPr="00B530CE" w:rsidRDefault="00EB0D01" w:rsidP="00B530CE">
    <w:pPr>
      <w:pStyle w:val="Header"/>
      <w:jc w:val="right"/>
    </w:pPr>
    <w:fldSimple w:instr=" TITLE  \* MERGEFORMAT ">
      <w:r w:rsidR="00E61FCB">
        <w:t>ST/SG/AC.10/C.3/2022/3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11"/>
    <w:rsid w:val="00017F94"/>
    <w:rsid w:val="00023842"/>
    <w:rsid w:val="000305D3"/>
    <w:rsid w:val="000334F9"/>
    <w:rsid w:val="0007796D"/>
    <w:rsid w:val="000B7790"/>
    <w:rsid w:val="000C13FA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92819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B1158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73D11"/>
    <w:rsid w:val="00A81281"/>
    <w:rsid w:val="00AC3823"/>
    <w:rsid w:val="00AE323C"/>
    <w:rsid w:val="00AE3E34"/>
    <w:rsid w:val="00B00181"/>
    <w:rsid w:val="00B00B0D"/>
    <w:rsid w:val="00B325CC"/>
    <w:rsid w:val="00B530CE"/>
    <w:rsid w:val="00B765F7"/>
    <w:rsid w:val="00BA0CA9"/>
    <w:rsid w:val="00C02897"/>
    <w:rsid w:val="00C874C4"/>
    <w:rsid w:val="00D3439C"/>
    <w:rsid w:val="00DB1831"/>
    <w:rsid w:val="00DD3BFD"/>
    <w:rsid w:val="00DF6678"/>
    <w:rsid w:val="00E61FCB"/>
    <w:rsid w:val="00EB0D01"/>
    <w:rsid w:val="00ED5710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6DADFB"/>
  <w15:docId w15:val="{A6667FFD-F137-476A-B6D8-5711687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530C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B530C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B530C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23GChar">
    <w:name w:val="_ H_2/3_G Char"/>
    <w:link w:val="H23G"/>
    <w:locked/>
    <w:rsid w:val="00B530CE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13B74-20A8-4206-AD59-E68F21DD2534}"/>
</file>

<file path=customXml/itemProps2.xml><?xml version="1.0" encoding="utf-8"?>
<ds:datastoreItem xmlns:ds="http://schemas.openxmlformats.org/officeDocument/2006/customXml" ds:itemID="{56473FB8-19FC-4CC7-9443-1C8F55A7A6BB}"/>
</file>

<file path=customXml/itemProps3.xml><?xml version="1.0" encoding="utf-8"?>
<ds:datastoreItem xmlns:ds="http://schemas.openxmlformats.org/officeDocument/2006/customXml" ds:itemID="{87A56083-81F4-4E76-8A61-3FC6C213E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ST/SG/AC.10/C.3/2022/3</dc:title>
  <dc:subject/>
  <dc:creator>Corinne ROBERT</dc:creator>
  <cp:keywords/>
  <cp:lastModifiedBy>Laurence Berthet</cp:lastModifiedBy>
  <cp:revision>3</cp:revision>
  <cp:lastPrinted>2022-05-09T15:55:00Z</cp:lastPrinted>
  <dcterms:created xsi:type="dcterms:W3CDTF">2022-05-09T15:54:00Z</dcterms:created>
  <dcterms:modified xsi:type="dcterms:W3CDTF">2022-05-09T15:55:00Z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