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14:paraId="2E161821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60DA121A" w14:textId="77777777" w:rsidR="00132EA9" w:rsidRPr="00DB58B5" w:rsidRDefault="00132EA9" w:rsidP="00F4298A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8F54697" w14:textId="77777777"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4A1CBD8" w14:textId="26544C44" w:rsidR="00132EA9" w:rsidRPr="00DB58B5" w:rsidRDefault="00F4298A" w:rsidP="00F4298A">
            <w:pPr>
              <w:jc w:val="right"/>
            </w:pPr>
            <w:r w:rsidRPr="00F4298A">
              <w:rPr>
                <w:sz w:val="40"/>
              </w:rPr>
              <w:t>ST</w:t>
            </w:r>
            <w:r>
              <w:t>/SG/AC.10/C.3/2022/13</w:t>
            </w:r>
          </w:p>
        </w:tc>
      </w:tr>
      <w:tr w:rsidR="00132EA9" w:rsidRPr="00DB58B5" w14:paraId="67547AF6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0A86ABB" w14:textId="77777777"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700F664" wp14:editId="2AF9549D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8133902" w14:textId="77777777"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82A85A4" w14:textId="77777777" w:rsidR="00132EA9" w:rsidRDefault="00F4298A" w:rsidP="00F01738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14:paraId="64C5FFE3" w14:textId="77777777" w:rsidR="00F4298A" w:rsidRDefault="00F4298A" w:rsidP="00F4298A">
            <w:pPr>
              <w:spacing w:line="240" w:lineRule="exact"/>
            </w:pPr>
            <w:r>
              <w:t>1</w:t>
            </w:r>
            <w:r w:rsidRPr="00F4298A">
              <w:rPr>
                <w:vertAlign w:val="superscript"/>
              </w:rPr>
              <w:t>er</w:t>
            </w:r>
            <w:r>
              <w:t xml:space="preserve"> avril 2022</w:t>
            </w:r>
          </w:p>
          <w:p w14:paraId="696F4616" w14:textId="77777777" w:rsidR="00F4298A" w:rsidRDefault="00F4298A" w:rsidP="00F4298A">
            <w:pPr>
              <w:spacing w:line="240" w:lineRule="exact"/>
            </w:pPr>
            <w:r>
              <w:t>Français</w:t>
            </w:r>
          </w:p>
          <w:p w14:paraId="147F00F5" w14:textId="01125E59" w:rsidR="00F4298A" w:rsidRPr="00DB58B5" w:rsidRDefault="00F4298A" w:rsidP="00F4298A">
            <w:pPr>
              <w:spacing w:line="240" w:lineRule="exact"/>
            </w:pPr>
            <w:r>
              <w:t>Original : anglais</w:t>
            </w:r>
          </w:p>
        </w:tc>
      </w:tr>
    </w:tbl>
    <w:p w14:paraId="70595406" w14:textId="52EDF3DC" w:rsidR="00F4298A" w:rsidRPr="00CA0680" w:rsidRDefault="00F4298A" w:rsidP="000305D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</w:t>
      </w:r>
      <w:r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 dangereuses</w:t>
      </w:r>
      <w:r>
        <w:rPr>
          <w:b/>
          <w:sz w:val="24"/>
          <w:szCs w:val="24"/>
        </w:rPr>
        <w:br/>
      </w:r>
      <w:proofErr w:type="gramStart"/>
      <w:r w:rsidRPr="00CA0680">
        <w:rPr>
          <w:b/>
          <w:sz w:val="24"/>
          <w:szCs w:val="24"/>
        </w:rPr>
        <w:t>et</w:t>
      </w:r>
      <w:proofErr w:type="gramEnd"/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</w:t>
      </w:r>
      <w:r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p w14:paraId="2DF94D89" w14:textId="5E4C1FCB" w:rsidR="00F4298A" w:rsidRPr="00CA0680" w:rsidRDefault="00F4298A" w:rsidP="000305D3">
      <w:pPr>
        <w:spacing w:before="120"/>
        <w:rPr>
          <w:b/>
        </w:rPr>
      </w:pPr>
      <w:r w:rsidRPr="00CA0680">
        <w:rPr>
          <w:b/>
        </w:rPr>
        <w:t>Sous</w:t>
      </w:r>
      <w:r>
        <w:rPr>
          <w:b/>
        </w:rPr>
        <w:t>-</w:t>
      </w:r>
      <w:r w:rsidRPr="00CA0680">
        <w:rPr>
          <w:b/>
        </w:rPr>
        <w:t>Comité d</w:t>
      </w:r>
      <w:r>
        <w:rPr>
          <w:b/>
        </w:rPr>
        <w:t>’</w:t>
      </w:r>
      <w:r w:rsidRPr="00CA0680">
        <w:rPr>
          <w:b/>
        </w:rPr>
        <w:t>experts du transport des marchandises dangereuses</w:t>
      </w:r>
    </w:p>
    <w:p w14:paraId="7980E4CC" w14:textId="77777777" w:rsidR="00F4298A" w:rsidRPr="00337E8E" w:rsidRDefault="00F4298A" w:rsidP="00F4298A">
      <w:pPr>
        <w:spacing w:before="120"/>
        <w:rPr>
          <w:b/>
          <w:lang w:val="fr-FR"/>
        </w:rPr>
      </w:pPr>
      <w:r w:rsidRPr="00337E8E">
        <w:rPr>
          <w:b/>
          <w:bCs/>
          <w:lang w:val="fr-FR"/>
        </w:rPr>
        <w:t>Soixantième session</w:t>
      </w:r>
    </w:p>
    <w:p w14:paraId="60D668DC" w14:textId="77777777" w:rsidR="00F4298A" w:rsidRPr="00337E8E" w:rsidRDefault="00F4298A" w:rsidP="00F4298A">
      <w:pPr>
        <w:rPr>
          <w:lang w:val="fr-FR"/>
        </w:rPr>
      </w:pPr>
      <w:r w:rsidRPr="00337E8E">
        <w:rPr>
          <w:lang w:val="fr-FR"/>
        </w:rPr>
        <w:t>Genève, 27 juin-6 juillet 2022</w:t>
      </w:r>
    </w:p>
    <w:p w14:paraId="1C81986A" w14:textId="47F6A3AB" w:rsidR="00F4298A" w:rsidRPr="00337E8E" w:rsidRDefault="00F4298A" w:rsidP="00F4298A">
      <w:pPr>
        <w:rPr>
          <w:lang w:val="fr-FR"/>
        </w:rPr>
      </w:pPr>
      <w:r w:rsidRPr="00337E8E">
        <w:rPr>
          <w:lang w:val="fr-FR"/>
        </w:rPr>
        <w:t>Point 3 de l</w:t>
      </w:r>
      <w:r>
        <w:rPr>
          <w:lang w:val="fr-FR"/>
        </w:rPr>
        <w:t>’</w:t>
      </w:r>
      <w:r w:rsidRPr="00337E8E">
        <w:rPr>
          <w:lang w:val="fr-FR"/>
        </w:rPr>
        <w:t>ordre du jour provisoire</w:t>
      </w:r>
    </w:p>
    <w:p w14:paraId="32C0E1D7" w14:textId="77777777" w:rsidR="00F4298A" w:rsidRPr="00337E8E" w:rsidRDefault="00F4298A" w:rsidP="00F4298A">
      <w:pPr>
        <w:rPr>
          <w:b/>
          <w:bCs/>
          <w:lang w:val="fr-FR"/>
        </w:rPr>
      </w:pPr>
      <w:r w:rsidRPr="00337E8E">
        <w:rPr>
          <w:b/>
          <w:bCs/>
          <w:lang w:val="fr-FR"/>
        </w:rPr>
        <w:t>Inscription, classement et emballage</w:t>
      </w:r>
    </w:p>
    <w:p w14:paraId="2CA4CBF3" w14:textId="77777777" w:rsidR="00F4298A" w:rsidRPr="00337E8E" w:rsidRDefault="00F4298A" w:rsidP="00F4298A">
      <w:pPr>
        <w:pStyle w:val="HChG"/>
        <w:rPr>
          <w:sz w:val="22"/>
          <w:szCs w:val="22"/>
          <w:lang w:val="fr-FR"/>
        </w:rPr>
      </w:pPr>
      <w:r w:rsidRPr="00337E8E">
        <w:rPr>
          <w:lang w:val="fr-FR"/>
        </w:rPr>
        <w:tab/>
      </w:r>
      <w:r w:rsidRPr="00337E8E">
        <w:rPr>
          <w:lang w:val="fr-FR"/>
        </w:rPr>
        <w:tab/>
      </w:r>
      <w:r w:rsidRPr="00337E8E">
        <w:rPr>
          <w:bCs/>
          <w:lang w:val="fr-FR"/>
        </w:rPr>
        <w:t>Activité spécifique et activité massique</w:t>
      </w:r>
    </w:p>
    <w:p w14:paraId="4930F0C2" w14:textId="64E491C9" w:rsidR="00F4298A" w:rsidRPr="00337E8E" w:rsidRDefault="00F4298A" w:rsidP="00F4298A">
      <w:pPr>
        <w:pStyle w:val="H1G"/>
        <w:rPr>
          <w:rFonts w:asciiTheme="majorBidi" w:hAnsiTheme="majorBidi" w:cstheme="majorBidi"/>
          <w:color w:val="000000" w:themeColor="text1"/>
          <w:lang w:val="fr-FR"/>
        </w:rPr>
      </w:pPr>
      <w:r w:rsidRPr="00337E8E">
        <w:rPr>
          <w:lang w:val="fr-FR"/>
        </w:rPr>
        <w:tab/>
      </w:r>
      <w:r w:rsidRPr="00337E8E">
        <w:rPr>
          <w:lang w:val="fr-FR"/>
        </w:rPr>
        <w:tab/>
      </w:r>
      <w:r w:rsidRPr="00337E8E">
        <w:rPr>
          <w:bCs/>
          <w:lang w:val="fr-FR"/>
        </w:rPr>
        <w:t>Communication de l</w:t>
      </w:r>
      <w:r>
        <w:rPr>
          <w:bCs/>
          <w:lang w:val="fr-FR"/>
        </w:rPr>
        <w:t>’</w:t>
      </w:r>
      <w:r w:rsidRPr="00337E8E">
        <w:rPr>
          <w:bCs/>
          <w:lang w:val="fr-FR"/>
        </w:rPr>
        <w:t>expert de l</w:t>
      </w:r>
      <w:r>
        <w:rPr>
          <w:bCs/>
          <w:lang w:val="fr-FR"/>
        </w:rPr>
        <w:t>’</w:t>
      </w:r>
      <w:r w:rsidRPr="00337E8E">
        <w:rPr>
          <w:bCs/>
          <w:lang w:val="fr-FR"/>
        </w:rPr>
        <w:t>Espagne</w:t>
      </w:r>
      <w:r w:rsidRPr="00F4298A">
        <w:rPr>
          <w:rStyle w:val="FootnoteReference"/>
          <w:rFonts w:cstheme="majorBidi"/>
          <w:b w:val="0"/>
          <w:bCs/>
          <w:lang w:val="fr-FR"/>
        </w:rPr>
        <w:footnoteReference w:id="2"/>
      </w:r>
    </w:p>
    <w:p w14:paraId="33075BBA" w14:textId="0B540816" w:rsidR="00446FE5" w:rsidRDefault="00F4298A" w:rsidP="00F4298A">
      <w:pPr>
        <w:pStyle w:val="HChG"/>
        <w:rPr>
          <w:lang w:val="fr-FR"/>
        </w:rPr>
      </w:pPr>
      <w:r w:rsidRPr="00337E8E">
        <w:rPr>
          <w:lang w:val="fr-FR"/>
        </w:rPr>
        <w:tab/>
      </w:r>
      <w:r w:rsidRPr="00337E8E">
        <w:rPr>
          <w:lang w:val="fr-FR"/>
        </w:rPr>
        <w:tab/>
        <w:t>Introduction</w:t>
      </w:r>
    </w:p>
    <w:p w14:paraId="355A6766" w14:textId="7A8E41A7" w:rsidR="00F4298A" w:rsidRPr="00337E8E" w:rsidRDefault="00F4298A" w:rsidP="00F4298A">
      <w:pPr>
        <w:pStyle w:val="SingleTxtG"/>
        <w:rPr>
          <w:lang w:val="fr-FR"/>
        </w:rPr>
      </w:pPr>
      <w:r w:rsidRPr="00337E8E">
        <w:rPr>
          <w:lang w:val="fr-FR"/>
        </w:rPr>
        <w:t>1.</w:t>
      </w:r>
      <w:r w:rsidRPr="00337E8E">
        <w:rPr>
          <w:lang w:val="fr-FR"/>
        </w:rPr>
        <w:tab/>
        <w:t>Au 2.7.1.3 du Règlement type, « activité spécifique » est défini comme suit</w:t>
      </w:r>
      <w:r>
        <w:rPr>
          <w:lang w:val="fr-FR"/>
        </w:rPr>
        <w:t xml:space="preserve"> : </w:t>
      </w:r>
      <w:r w:rsidRPr="00337E8E">
        <w:rPr>
          <w:lang w:val="fr-FR"/>
        </w:rPr>
        <w:t>« </w:t>
      </w:r>
      <w:r w:rsidRPr="00337E8E">
        <w:rPr>
          <w:i/>
          <w:iCs/>
          <w:lang w:val="fr-FR"/>
        </w:rPr>
        <w:t>Activité spécifique d</w:t>
      </w:r>
      <w:r>
        <w:rPr>
          <w:i/>
          <w:iCs/>
          <w:lang w:val="fr-FR"/>
        </w:rPr>
        <w:t>’</w:t>
      </w:r>
      <w:r w:rsidRPr="00337E8E">
        <w:rPr>
          <w:i/>
          <w:iCs/>
          <w:lang w:val="fr-FR"/>
        </w:rPr>
        <w:t>un radionucléide</w:t>
      </w:r>
      <w:r w:rsidRPr="00337E8E">
        <w:rPr>
          <w:lang w:val="fr-FR"/>
        </w:rPr>
        <w:t>, l</w:t>
      </w:r>
      <w:r>
        <w:rPr>
          <w:lang w:val="fr-FR"/>
        </w:rPr>
        <w:t>’</w:t>
      </w:r>
      <w:r w:rsidRPr="00337E8E">
        <w:rPr>
          <w:lang w:val="fr-FR"/>
        </w:rPr>
        <w:t>activité par unité de masse de ce radionucléide. Par activité spécifique d</w:t>
      </w:r>
      <w:r>
        <w:rPr>
          <w:lang w:val="fr-FR"/>
        </w:rPr>
        <w:t>’</w:t>
      </w:r>
      <w:r w:rsidRPr="00337E8E">
        <w:rPr>
          <w:lang w:val="fr-FR"/>
        </w:rPr>
        <w:t>une matière, on entend l</w:t>
      </w:r>
      <w:r>
        <w:rPr>
          <w:lang w:val="fr-FR"/>
        </w:rPr>
        <w:t>’</w:t>
      </w:r>
      <w:r w:rsidRPr="00337E8E">
        <w:rPr>
          <w:lang w:val="fr-FR"/>
        </w:rPr>
        <w:t>activité par unité de masse de la matière dans laquelle les radionucléides sont pour l</w:t>
      </w:r>
      <w:r>
        <w:rPr>
          <w:lang w:val="fr-FR"/>
        </w:rPr>
        <w:t>’</w:t>
      </w:r>
      <w:r w:rsidRPr="00337E8E">
        <w:rPr>
          <w:lang w:val="fr-FR"/>
        </w:rPr>
        <w:t>essentiel répartis uniformément ; ».</w:t>
      </w:r>
      <w:bookmarkStart w:id="0" w:name="_Hlk93490319"/>
      <w:bookmarkEnd w:id="0"/>
    </w:p>
    <w:p w14:paraId="683D7CE2" w14:textId="5B531575" w:rsidR="00F4298A" w:rsidRPr="00337E8E" w:rsidRDefault="00F4298A" w:rsidP="00F4298A">
      <w:pPr>
        <w:pStyle w:val="SingleTxtG"/>
        <w:rPr>
          <w:lang w:val="fr-FR"/>
        </w:rPr>
      </w:pPr>
      <w:r w:rsidRPr="00337E8E">
        <w:rPr>
          <w:lang w:val="fr-FR"/>
        </w:rPr>
        <w:t>2.</w:t>
      </w:r>
      <w:r w:rsidRPr="00337E8E">
        <w:rPr>
          <w:lang w:val="fr-FR"/>
        </w:rPr>
        <w:tab/>
        <w:t xml:space="preserve">Toutefois, le terme « activité massique » est employé </w:t>
      </w:r>
      <w:r w:rsidRPr="00896996">
        <w:rPr>
          <w:lang w:val="fr-FR"/>
        </w:rPr>
        <w:t xml:space="preserve">avec la même signification </w:t>
      </w:r>
      <w:r w:rsidRPr="00337E8E">
        <w:rPr>
          <w:lang w:val="fr-FR"/>
        </w:rPr>
        <w:t>dans l</w:t>
      </w:r>
      <w:r>
        <w:rPr>
          <w:lang w:val="fr-FR"/>
        </w:rPr>
        <w:t>’</w:t>
      </w:r>
      <w:r w:rsidRPr="00337E8E">
        <w:rPr>
          <w:lang w:val="fr-FR"/>
        </w:rPr>
        <w:t>ensemble du Règlement type, ce qui est d</w:t>
      </w:r>
      <w:r>
        <w:rPr>
          <w:lang w:val="fr-FR"/>
        </w:rPr>
        <w:t>’</w:t>
      </w:r>
      <w:r w:rsidRPr="00337E8E">
        <w:rPr>
          <w:lang w:val="fr-FR"/>
        </w:rPr>
        <w:t xml:space="preserve">ailleurs </w:t>
      </w:r>
      <w:r>
        <w:rPr>
          <w:lang w:val="fr-FR"/>
        </w:rPr>
        <w:t>également</w:t>
      </w:r>
      <w:r w:rsidRPr="00337E8E">
        <w:rPr>
          <w:lang w:val="fr-FR"/>
        </w:rPr>
        <w:t xml:space="preserve"> le cas dans les règlements de l</w:t>
      </w:r>
      <w:r>
        <w:rPr>
          <w:lang w:val="fr-FR"/>
        </w:rPr>
        <w:t>’</w:t>
      </w:r>
      <w:r w:rsidRPr="00337E8E">
        <w:rPr>
          <w:lang w:val="fr-FR"/>
        </w:rPr>
        <w:t>Agence internationale de l</w:t>
      </w:r>
      <w:r>
        <w:rPr>
          <w:lang w:val="fr-FR"/>
        </w:rPr>
        <w:t>’</w:t>
      </w:r>
      <w:r w:rsidRPr="00337E8E">
        <w:rPr>
          <w:lang w:val="fr-FR"/>
        </w:rPr>
        <w:t xml:space="preserve">énergie atomique (AIEA), notamment le Règlement de transport des matières radioactives, Prescriptions de sûreté particulières </w:t>
      </w:r>
      <w:r w:rsidRPr="00F4298A">
        <w:rPr>
          <w:rFonts w:eastAsia="MS Mincho"/>
          <w:szCs w:val="22"/>
          <w:lang w:val="fr-FR"/>
        </w:rPr>
        <w:t>n</w:t>
      </w:r>
      <w:r w:rsidRPr="00F4298A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</w:t>
      </w:r>
      <w:r w:rsidRPr="00337E8E">
        <w:rPr>
          <w:lang w:val="fr-FR"/>
        </w:rPr>
        <w:t>SSR-6 (</w:t>
      </w:r>
      <w:proofErr w:type="spellStart"/>
      <w:r w:rsidRPr="00337E8E">
        <w:rPr>
          <w:lang w:val="fr-FR"/>
        </w:rPr>
        <w:t>R</w:t>
      </w:r>
      <w:r w:rsidR="001F42B7">
        <w:rPr>
          <w:lang w:val="fr-FR"/>
        </w:rPr>
        <w:t>e</w:t>
      </w:r>
      <w:r w:rsidRPr="00337E8E">
        <w:rPr>
          <w:lang w:val="fr-FR"/>
        </w:rPr>
        <w:t>v</w:t>
      </w:r>
      <w:proofErr w:type="spellEnd"/>
      <w:r w:rsidR="001F42B7">
        <w:rPr>
          <w:lang w:val="fr-FR"/>
        </w:rPr>
        <w:t>. </w:t>
      </w:r>
      <w:r w:rsidRPr="00337E8E">
        <w:rPr>
          <w:lang w:val="fr-FR"/>
        </w:rPr>
        <w:t>1), édition de</w:t>
      </w:r>
      <w:r w:rsidR="001F42B7">
        <w:rPr>
          <w:lang w:val="fr-FR"/>
        </w:rPr>
        <w:t> </w:t>
      </w:r>
      <w:r w:rsidRPr="00337E8E">
        <w:rPr>
          <w:lang w:val="fr-FR"/>
        </w:rPr>
        <w:t>2018.</w:t>
      </w:r>
    </w:p>
    <w:p w14:paraId="19ECD939" w14:textId="1D02784F" w:rsidR="00F4298A" w:rsidRPr="00337E8E" w:rsidRDefault="00F4298A" w:rsidP="00F4298A">
      <w:pPr>
        <w:pStyle w:val="SingleTxtG"/>
        <w:rPr>
          <w:lang w:val="fr-FR"/>
        </w:rPr>
      </w:pPr>
      <w:r w:rsidRPr="00337E8E">
        <w:rPr>
          <w:lang w:val="fr-FR"/>
        </w:rPr>
        <w:t>3.</w:t>
      </w:r>
      <w:r w:rsidRPr="00337E8E">
        <w:rPr>
          <w:lang w:val="fr-FR"/>
        </w:rPr>
        <w:tab/>
        <w:t xml:space="preserve">Dans le Règlement type, les termes « activité massique » et « activité spécifique » </w:t>
      </w:r>
      <w:r>
        <w:rPr>
          <w:lang w:val="fr-FR"/>
        </w:rPr>
        <w:t>caractérisent</w:t>
      </w:r>
      <w:r w:rsidRPr="00337E8E">
        <w:rPr>
          <w:lang w:val="fr-FR"/>
        </w:rPr>
        <w:t xml:space="preserve"> les mêmes situations que celles décrites dans les Prescriptions de sûreté particulières </w:t>
      </w:r>
      <w:r w:rsidRPr="00F4298A">
        <w:rPr>
          <w:rFonts w:eastAsia="MS Mincho"/>
          <w:szCs w:val="22"/>
          <w:lang w:val="fr-FR"/>
        </w:rPr>
        <w:t>n</w:t>
      </w:r>
      <w:r w:rsidRPr="00F4298A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</w:t>
      </w:r>
      <w:r w:rsidRPr="00337E8E">
        <w:rPr>
          <w:lang w:val="fr-FR"/>
        </w:rPr>
        <w:t>SSR-6.</w:t>
      </w:r>
    </w:p>
    <w:p w14:paraId="2E56217F" w14:textId="77777777" w:rsidR="00F4298A" w:rsidRPr="00337E8E" w:rsidRDefault="00F4298A" w:rsidP="00F4298A">
      <w:pPr>
        <w:pStyle w:val="SingleTxtG"/>
        <w:rPr>
          <w:lang w:val="fr-FR"/>
        </w:rPr>
      </w:pPr>
      <w:r w:rsidRPr="00337E8E">
        <w:rPr>
          <w:lang w:val="fr-FR"/>
        </w:rPr>
        <w:t>4.</w:t>
      </w:r>
      <w:r w:rsidRPr="00337E8E">
        <w:rPr>
          <w:lang w:val="fr-FR"/>
        </w:rPr>
        <w:tab/>
        <w:t>Ces deux termes</w:t>
      </w:r>
      <w:r>
        <w:rPr>
          <w:lang w:val="fr-FR"/>
        </w:rPr>
        <w:t xml:space="preserve">, </w:t>
      </w:r>
      <w:r w:rsidRPr="00337E8E">
        <w:rPr>
          <w:lang w:val="fr-FR"/>
        </w:rPr>
        <w:t>employés avec une signification identique</w:t>
      </w:r>
      <w:r>
        <w:rPr>
          <w:lang w:val="fr-FR"/>
        </w:rPr>
        <w:t>,</w:t>
      </w:r>
      <w:r w:rsidRPr="00337E8E">
        <w:rPr>
          <w:lang w:val="fr-FR"/>
        </w:rPr>
        <w:t xml:space="preserve"> sont en fait synonymes.</w:t>
      </w:r>
    </w:p>
    <w:p w14:paraId="394FCB0C" w14:textId="690EC0FB" w:rsidR="00F4298A" w:rsidRPr="00337E8E" w:rsidRDefault="00F4298A" w:rsidP="00F4298A">
      <w:pPr>
        <w:pStyle w:val="SingleTxtG"/>
        <w:rPr>
          <w:lang w:val="fr-FR"/>
        </w:rPr>
      </w:pPr>
      <w:r w:rsidRPr="00337E8E">
        <w:rPr>
          <w:lang w:val="fr-FR"/>
        </w:rPr>
        <w:t>5.</w:t>
      </w:r>
      <w:r w:rsidRPr="00337E8E">
        <w:rPr>
          <w:lang w:val="fr-FR"/>
        </w:rPr>
        <w:tab/>
        <w:t>La notion d</w:t>
      </w:r>
      <w:proofErr w:type="gramStart"/>
      <w:r>
        <w:rPr>
          <w:lang w:val="fr-FR"/>
        </w:rPr>
        <w:t>’</w:t>
      </w:r>
      <w:r w:rsidRPr="00337E8E">
        <w:rPr>
          <w:lang w:val="fr-FR"/>
        </w:rPr>
        <w:t>«</w:t>
      </w:r>
      <w:proofErr w:type="gramEnd"/>
      <w:r w:rsidRPr="00337E8E">
        <w:rPr>
          <w:lang w:val="fr-FR"/>
        </w:rPr>
        <w:t> activité massique » ne fait pas l</w:t>
      </w:r>
      <w:r>
        <w:rPr>
          <w:lang w:val="fr-FR"/>
        </w:rPr>
        <w:t>’</w:t>
      </w:r>
      <w:r w:rsidRPr="00337E8E">
        <w:rPr>
          <w:lang w:val="fr-FR"/>
        </w:rPr>
        <w:t>objet de précisions complémentaires ni d</w:t>
      </w:r>
      <w:r>
        <w:rPr>
          <w:lang w:val="fr-FR"/>
        </w:rPr>
        <w:t>’</w:t>
      </w:r>
      <w:r w:rsidRPr="00337E8E">
        <w:rPr>
          <w:lang w:val="fr-FR"/>
        </w:rPr>
        <w:t xml:space="preserve">une définition dans les Prescriptions de sûreté particulières </w:t>
      </w:r>
      <w:r w:rsidR="001F42B7" w:rsidRPr="001F42B7">
        <w:rPr>
          <w:rFonts w:eastAsia="MS Mincho"/>
          <w:szCs w:val="22"/>
          <w:lang w:val="fr-FR"/>
        </w:rPr>
        <w:t>n</w:t>
      </w:r>
      <w:r w:rsidR="001F42B7" w:rsidRPr="001F42B7">
        <w:rPr>
          <w:rFonts w:eastAsia="MS Mincho"/>
          <w:szCs w:val="22"/>
          <w:vertAlign w:val="superscript"/>
          <w:lang w:val="fr-FR"/>
        </w:rPr>
        <w:t>o</w:t>
      </w:r>
      <w:r w:rsidR="001F42B7">
        <w:rPr>
          <w:lang w:val="fr-FR"/>
        </w:rPr>
        <w:t> </w:t>
      </w:r>
      <w:r w:rsidRPr="00337E8E">
        <w:rPr>
          <w:lang w:val="fr-FR"/>
        </w:rPr>
        <w:t>SSR-</w:t>
      </w:r>
      <w:r>
        <w:rPr>
          <w:lang w:val="fr-FR"/>
        </w:rPr>
        <w:t xml:space="preserve">6. </w:t>
      </w:r>
      <w:r w:rsidRPr="00337E8E">
        <w:rPr>
          <w:lang w:val="fr-FR"/>
        </w:rPr>
        <w:t>Cependant, cet instrument est exclusivement consacré aux marchandises dangereuses relevant de la classe</w:t>
      </w:r>
      <w:r w:rsidR="001F42B7">
        <w:rPr>
          <w:lang w:val="fr-FR"/>
        </w:rPr>
        <w:t> </w:t>
      </w:r>
      <w:r w:rsidRPr="00337E8E">
        <w:rPr>
          <w:lang w:val="fr-FR"/>
        </w:rPr>
        <w:t>7, or le Règlement type a une portée bien plus large, et tous les spécialistes d</w:t>
      </w:r>
      <w:r>
        <w:rPr>
          <w:lang w:val="fr-FR"/>
        </w:rPr>
        <w:t>’</w:t>
      </w:r>
      <w:r w:rsidRPr="00337E8E">
        <w:rPr>
          <w:lang w:val="fr-FR"/>
        </w:rPr>
        <w:t>un domaine n</w:t>
      </w:r>
      <w:r>
        <w:rPr>
          <w:lang w:val="fr-FR"/>
        </w:rPr>
        <w:t>’</w:t>
      </w:r>
      <w:r w:rsidRPr="00337E8E">
        <w:rPr>
          <w:lang w:val="fr-FR"/>
        </w:rPr>
        <w:t>ont pas une connaissance approfondie des autres domaines d</w:t>
      </w:r>
      <w:r>
        <w:rPr>
          <w:lang w:val="fr-FR"/>
        </w:rPr>
        <w:t>’</w:t>
      </w:r>
      <w:r w:rsidRPr="00337E8E">
        <w:rPr>
          <w:lang w:val="fr-FR"/>
        </w:rPr>
        <w:t>expertise.</w:t>
      </w:r>
    </w:p>
    <w:p w14:paraId="452D50E5" w14:textId="3362DBE2" w:rsidR="00F4298A" w:rsidRPr="00337E8E" w:rsidRDefault="00F4298A" w:rsidP="00F4298A">
      <w:pPr>
        <w:pStyle w:val="SingleTxtG"/>
        <w:rPr>
          <w:lang w:val="fr-FR"/>
        </w:rPr>
      </w:pPr>
      <w:r w:rsidRPr="00337E8E">
        <w:rPr>
          <w:lang w:val="fr-FR"/>
        </w:rPr>
        <w:t>6.</w:t>
      </w:r>
      <w:r w:rsidRPr="00337E8E">
        <w:rPr>
          <w:lang w:val="fr-FR"/>
        </w:rPr>
        <w:tab/>
        <w:t>Il semble utile de maintenir l</w:t>
      </w:r>
      <w:r>
        <w:rPr>
          <w:lang w:val="fr-FR"/>
        </w:rPr>
        <w:t>’</w:t>
      </w:r>
      <w:r w:rsidRPr="00337E8E">
        <w:rPr>
          <w:lang w:val="fr-FR"/>
        </w:rPr>
        <w:t xml:space="preserve">emploi des termes « activité massique » et « activité spécifique », comme dans les Prescriptions de sûreté particulières </w:t>
      </w:r>
      <w:r w:rsidR="001F42B7" w:rsidRPr="001F42B7">
        <w:rPr>
          <w:rFonts w:eastAsia="MS Mincho"/>
          <w:szCs w:val="22"/>
          <w:lang w:val="fr-FR"/>
        </w:rPr>
        <w:t>n</w:t>
      </w:r>
      <w:r w:rsidR="001F42B7" w:rsidRPr="001F42B7">
        <w:rPr>
          <w:rFonts w:eastAsia="MS Mincho"/>
          <w:szCs w:val="22"/>
          <w:vertAlign w:val="superscript"/>
          <w:lang w:val="fr-FR"/>
        </w:rPr>
        <w:t>o</w:t>
      </w:r>
      <w:r w:rsidR="001F42B7">
        <w:rPr>
          <w:lang w:val="fr-FR"/>
        </w:rPr>
        <w:t> </w:t>
      </w:r>
      <w:r w:rsidRPr="00337E8E">
        <w:rPr>
          <w:lang w:val="fr-FR"/>
        </w:rPr>
        <w:t>SSR-6, mais pour plus de clarté, un nota disposant que le terme « activité massique » est parfois employé comme équivalent pourrait être ajouté à la définition de l</w:t>
      </w:r>
      <w:proofErr w:type="gramStart"/>
      <w:r>
        <w:rPr>
          <w:lang w:val="fr-FR"/>
        </w:rPr>
        <w:t>’</w:t>
      </w:r>
      <w:r w:rsidRPr="00337E8E">
        <w:rPr>
          <w:lang w:val="fr-FR"/>
        </w:rPr>
        <w:t>«</w:t>
      </w:r>
      <w:proofErr w:type="gramEnd"/>
      <w:r w:rsidRPr="00337E8E">
        <w:rPr>
          <w:lang w:val="fr-FR"/>
        </w:rPr>
        <w:t> activité spécifique ».</w:t>
      </w:r>
    </w:p>
    <w:p w14:paraId="6DB2908B" w14:textId="77777777" w:rsidR="00F4298A" w:rsidRPr="00337E8E" w:rsidRDefault="00F4298A" w:rsidP="00F4298A">
      <w:pPr>
        <w:pStyle w:val="HChG"/>
        <w:ind w:firstLine="0"/>
        <w:jc w:val="both"/>
        <w:rPr>
          <w:lang w:val="fr-FR"/>
        </w:rPr>
      </w:pPr>
      <w:r w:rsidRPr="00337E8E">
        <w:rPr>
          <w:bCs/>
          <w:lang w:val="fr-FR"/>
        </w:rPr>
        <w:lastRenderedPageBreak/>
        <w:t>Proposition</w:t>
      </w:r>
    </w:p>
    <w:p w14:paraId="766026CB" w14:textId="2E0B166C" w:rsidR="00F4298A" w:rsidRPr="00337E8E" w:rsidRDefault="00F4298A" w:rsidP="00F4298A">
      <w:pPr>
        <w:pStyle w:val="SingleTxtG"/>
        <w:rPr>
          <w:lang w:val="fr-FR"/>
        </w:rPr>
      </w:pPr>
      <w:r w:rsidRPr="00337E8E">
        <w:rPr>
          <w:lang w:val="fr-FR"/>
        </w:rPr>
        <w:t>7.</w:t>
      </w:r>
      <w:r w:rsidRPr="00337E8E">
        <w:rPr>
          <w:lang w:val="fr-FR"/>
        </w:rPr>
        <w:tab/>
        <w:t>L</w:t>
      </w:r>
      <w:r>
        <w:rPr>
          <w:lang w:val="fr-FR"/>
        </w:rPr>
        <w:t>’</w:t>
      </w:r>
      <w:r w:rsidRPr="00337E8E">
        <w:rPr>
          <w:lang w:val="fr-FR"/>
        </w:rPr>
        <w:t>Espagne propose de modifier la définition de l</w:t>
      </w:r>
      <w:r>
        <w:rPr>
          <w:lang w:val="fr-FR"/>
        </w:rPr>
        <w:t>’</w:t>
      </w:r>
      <w:r w:rsidRPr="00337E8E">
        <w:rPr>
          <w:lang w:val="fr-FR"/>
        </w:rPr>
        <w:t>activité spécifique, au 2.7.1.3, par l</w:t>
      </w:r>
      <w:r>
        <w:rPr>
          <w:lang w:val="fr-FR"/>
        </w:rPr>
        <w:t>’</w:t>
      </w:r>
      <w:r w:rsidRPr="00337E8E">
        <w:rPr>
          <w:lang w:val="fr-FR"/>
        </w:rPr>
        <w:t>ajout d</w:t>
      </w:r>
      <w:r>
        <w:rPr>
          <w:lang w:val="fr-FR"/>
        </w:rPr>
        <w:t>’</w:t>
      </w:r>
      <w:r w:rsidRPr="00337E8E">
        <w:rPr>
          <w:lang w:val="fr-FR"/>
        </w:rPr>
        <w:t xml:space="preserve">un NOTA (les ajouts figurent en </w:t>
      </w:r>
      <w:r w:rsidRPr="00337E8E">
        <w:rPr>
          <w:b/>
          <w:bCs/>
          <w:lang w:val="fr-FR"/>
        </w:rPr>
        <w:t>caractères gras</w:t>
      </w:r>
      <w:r w:rsidRPr="00337E8E">
        <w:rPr>
          <w:lang w:val="fr-FR"/>
        </w:rPr>
        <w:t>) :</w:t>
      </w:r>
    </w:p>
    <w:p w14:paraId="61BD3527" w14:textId="3AA1A954" w:rsidR="00F4298A" w:rsidRPr="00337E8E" w:rsidRDefault="00F4298A" w:rsidP="00F4298A">
      <w:pPr>
        <w:pStyle w:val="SingleTxtG"/>
        <w:ind w:left="1701"/>
        <w:rPr>
          <w:lang w:val="fr-FR"/>
        </w:rPr>
      </w:pPr>
      <w:r w:rsidRPr="00337E8E">
        <w:rPr>
          <w:lang w:val="fr-FR"/>
        </w:rPr>
        <w:t>« </w:t>
      </w:r>
      <w:r w:rsidRPr="00337E8E">
        <w:rPr>
          <w:i/>
          <w:iCs/>
          <w:lang w:val="fr-FR"/>
        </w:rPr>
        <w:t>Activité spécifique d</w:t>
      </w:r>
      <w:r>
        <w:rPr>
          <w:i/>
          <w:iCs/>
          <w:lang w:val="fr-FR"/>
        </w:rPr>
        <w:t>’</w:t>
      </w:r>
      <w:r w:rsidRPr="00337E8E">
        <w:rPr>
          <w:i/>
          <w:iCs/>
          <w:lang w:val="fr-FR"/>
        </w:rPr>
        <w:t>un radionucléide</w:t>
      </w:r>
      <w:r w:rsidRPr="00337E8E">
        <w:rPr>
          <w:lang w:val="fr-FR"/>
        </w:rPr>
        <w:t>, l</w:t>
      </w:r>
      <w:r>
        <w:rPr>
          <w:lang w:val="fr-FR"/>
        </w:rPr>
        <w:t>’</w:t>
      </w:r>
      <w:r w:rsidRPr="00337E8E">
        <w:rPr>
          <w:lang w:val="fr-FR"/>
        </w:rPr>
        <w:t>activité par unité de masse de ce radionucléide. Par activité spécifique d</w:t>
      </w:r>
      <w:r>
        <w:rPr>
          <w:lang w:val="fr-FR"/>
        </w:rPr>
        <w:t>’</w:t>
      </w:r>
      <w:r w:rsidRPr="00337E8E">
        <w:rPr>
          <w:lang w:val="fr-FR"/>
        </w:rPr>
        <w:t>une matière, on entend l</w:t>
      </w:r>
      <w:r>
        <w:rPr>
          <w:lang w:val="fr-FR"/>
        </w:rPr>
        <w:t>’</w:t>
      </w:r>
      <w:r w:rsidRPr="00337E8E">
        <w:rPr>
          <w:lang w:val="fr-FR"/>
        </w:rPr>
        <w:t>activité par unité de masse de la matière dans laquelle les radionucléides sont pour l</w:t>
      </w:r>
      <w:r>
        <w:rPr>
          <w:lang w:val="fr-FR"/>
        </w:rPr>
        <w:t>’</w:t>
      </w:r>
      <w:r w:rsidRPr="00337E8E">
        <w:rPr>
          <w:lang w:val="fr-FR"/>
        </w:rPr>
        <w:t>essentiel répartis uniformément ;</w:t>
      </w:r>
    </w:p>
    <w:p w14:paraId="31C6DEB4" w14:textId="11182ED4" w:rsidR="00F4298A" w:rsidRDefault="00F4298A" w:rsidP="00F4298A">
      <w:pPr>
        <w:pStyle w:val="SingleTxtG"/>
        <w:ind w:left="1701"/>
        <w:rPr>
          <w:lang w:val="fr-FR"/>
        </w:rPr>
      </w:pPr>
      <w:r w:rsidRPr="00337E8E">
        <w:rPr>
          <w:b/>
          <w:bCs/>
          <w:i/>
          <w:iCs/>
          <w:lang w:val="fr-FR"/>
        </w:rPr>
        <w:t>NOTA</w:t>
      </w:r>
      <w:r w:rsidRPr="00337E8E">
        <w:rPr>
          <w:b/>
          <w:bCs/>
          <w:lang w:val="fr-FR"/>
        </w:rPr>
        <w:t xml:space="preserve"> : Le terme </w:t>
      </w:r>
      <w:r w:rsidR="001F42B7" w:rsidRPr="001F42B7">
        <w:rPr>
          <w:b/>
          <w:bCs/>
        </w:rPr>
        <w:t>“</w:t>
      </w:r>
      <w:r w:rsidRPr="00337E8E">
        <w:rPr>
          <w:b/>
          <w:bCs/>
          <w:lang w:val="fr-FR"/>
        </w:rPr>
        <w:t>activité massique</w:t>
      </w:r>
      <w:r w:rsidR="001F42B7" w:rsidRPr="001F42B7">
        <w:rPr>
          <w:b/>
          <w:bCs/>
        </w:rPr>
        <w:t>”</w:t>
      </w:r>
      <w:r w:rsidRPr="00337E8E">
        <w:rPr>
          <w:b/>
          <w:bCs/>
          <w:lang w:val="fr-FR"/>
        </w:rPr>
        <w:t xml:space="preserve"> est parfois employé comme synonyme d</w:t>
      </w:r>
      <w:r>
        <w:rPr>
          <w:b/>
          <w:bCs/>
          <w:lang w:val="fr-FR"/>
        </w:rPr>
        <w:t>’</w:t>
      </w:r>
      <w:r w:rsidR="001F42B7" w:rsidRPr="001F42B7">
        <w:rPr>
          <w:b/>
          <w:bCs/>
        </w:rPr>
        <w:t>“</w:t>
      </w:r>
      <w:r w:rsidRPr="00337E8E">
        <w:rPr>
          <w:b/>
          <w:bCs/>
          <w:lang w:val="fr-FR"/>
        </w:rPr>
        <w:t>activité spécifique</w:t>
      </w:r>
      <w:r w:rsidR="001F42B7" w:rsidRPr="001F42B7">
        <w:rPr>
          <w:b/>
          <w:bCs/>
        </w:rPr>
        <w:t>”</w:t>
      </w:r>
      <w:r w:rsidRPr="00337E8E">
        <w:rPr>
          <w:b/>
          <w:bCs/>
          <w:lang w:val="fr-FR"/>
        </w:rPr>
        <w:t>.</w:t>
      </w:r>
      <w:r w:rsidRPr="00337E8E">
        <w:rPr>
          <w:lang w:val="fr-FR"/>
        </w:rPr>
        <w:t> ».</w:t>
      </w:r>
    </w:p>
    <w:p w14:paraId="60A1D555" w14:textId="4FF92064" w:rsidR="00F4298A" w:rsidRPr="00F4298A" w:rsidRDefault="00F4298A" w:rsidP="00F4298A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F4298A" w:rsidRPr="00F4298A" w:rsidSect="00F4298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3E225" w14:textId="77777777" w:rsidR="00BA546B" w:rsidRDefault="00BA546B" w:rsidP="00F95C08">
      <w:pPr>
        <w:spacing w:line="240" w:lineRule="auto"/>
      </w:pPr>
    </w:p>
  </w:endnote>
  <w:endnote w:type="continuationSeparator" w:id="0">
    <w:p w14:paraId="1D84F4B0" w14:textId="77777777" w:rsidR="00BA546B" w:rsidRPr="00AC3823" w:rsidRDefault="00BA546B" w:rsidP="00AC3823">
      <w:pPr>
        <w:pStyle w:val="Footer"/>
      </w:pPr>
    </w:p>
  </w:endnote>
  <w:endnote w:type="continuationNotice" w:id="1">
    <w:p w14:paraId="277A05BE" w14:textId="77777777" w:rsidR="00BA546B" w:rsidRDefault="00BA546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19225" w14:textId="712F6F06" w:rsidR="00F4298A" w:rsidRPr="00F4298A" w:rsidRDefault="00F4298A" w:rsidP="00F4298A">
    <w:pPr>
      <w:pStyle w:val="Footer"/>
      <w:tabs>
        <w:tab w:val="right" w:pos="9638"/>
      </w:tabs>
    </w:pPr>
    <w:r w:rsidRPr="00F4298A">
      <w:rPr>
        <w:b/>
        <w:sz w:val="18"/>
      </w:rPr>
      <w:fldChar w:fldCharType="begin"/>
    </w:r>
    <w:r w:rsidRPr="00F4298A">
      <w:rPr>
        <w:b/>
        <w:sz w:val="18"/>
      </w:rPr>
      <w:instrText xml:space="preserve"> PAGE  \* MERGEFORMAT </w:instrText>
    </w:r>
    <w:r w:rsidRPr="00F4298A">
      <w:rPr>
        <w:b/>
        <w:sz w:val="18"/>
      </w:rPr>
      <w:fldChar w:fldCharType="separate"/>
    </w:r>
    <w:r w:rsidRPr="00F4298A">
      <w:rPr>
        <w:b/>
        <w:noProof/>
        <w:sz w:val="18"/>
      </w:rPr>
      <w:t>2</w:t>
    </w:r>
    <w:r w:rsidRPr="00F4298A">
      <w:rPr>
        <w:b/>
        <w:sz w:val="18"/>
      </w:rPr>
      <w:fldChar w:fldCharType="end"/>
    </w:r>
    <w:r>
      <w:rPr>
        <w:b/>
        <w:sz w:val="18"/>
      </w:rPr>
      <w:tab/>
    </w:r>
    <w:r>
      <w:t>GE.22-04828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C4482" w14:textId="78697152" w:rsidR="00F4298A" w:rsidRPr="00F4298A" w:rsidRDefault="00F4298A" w:rsidP="00F4298A">
    <w:pPr>
      <w:pStyle w:val="Footer"/>
      <w:tabs>
        <w:tab w:val="right" w:pos="9638"/>
      </w:tabs>
      <w:rPr>
        <w:b/>
        <w:sz w:val="18"/>
      </w:rPr>
    </w:pPr>
    <w:r>
      <w:t>GE.22-04828</w:t>
    </w:r>
    <w:r>
      <w:tab/>
    </w:r>
    <w:r w:rsidRPr="00F4298A">
      <w:rPr>
        <w:b/>
        <w:sz w:val="18"/>
      </w:rPr>
      <w:fldChar w:fldCharType="begin"/>
    </w:r>
    <w:r w:rsidRPr="00F4298A">
      <w:rPr>
        <w:b/>
        <w:sz w:val="18"/>
      </w:rPr>
      <w:instrText xml:space="preserve"> PAGE  \* MERGEFORMAT </w:instrText>
    </w:r>
    <w:r w:rsidRPr="00F4298A">
      <w:rPr>
        <w:b/>
        <w:sz w:val="18"/>
      </w:rPr>
      <w:fldChar w:fldCharType="separate"/>
    </w:r>
    <w:r w:rsidRPr="00F4298A">
      <w:rPr>
        <w:b/>
        <w:noProof/>
        <w:sz w:val="18"/>
      </w:rPr>
      <w:t>3</w:t>
    </w:r>
    <w:r w:rsidRPr="00F4298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A3AF0" w14:textId="63026057" w:rsidR="0068456F" w:rsidRPr="00F4298A" w:rsidRDefault="00F4298A" w:rsidP="00F4298A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06769905" wp14:editId="5FBE51BA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</w:t>
    </w:r>
    <w:proofErr w:type="gramStart"/>
    <w:r>
      <w:rPr>
        <w:sz w:val="20"/>
      </w:rPr>
      <w:t>04828  (</w:t>
    </w:r>
    <w:proofErr w:type="gramEnd"/>
    <w:r>
      <w:rPr>
        <w:sz w:val="20"/>
      </w:rPr>
      <w:t>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71113A2" wp14:editId="555DCE7C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030522    050522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74130" w14:textId="77777777" w:rsidR="00BA546B" w:rsidRPr="00AC3823" w:rsidRDefault="00BA546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6AB298C" w14:textId="77777777" w:rsidR="00BA546B" w:rsidRPr="00AC3823" w:rsidRDefault="00BA546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F213C36" w14:textId="77777777" w:rsidR="00BA546B" w:rsidRPr="00AC3823" w:rsidRDefault="00BA546B">
      <w:pPr>
        <w:spacing w:line="240" w:lineRule="auto"/>
        <w:rPr>
          <w:sz w:val="2"/>
          <w:szCs w:val="2"/>
        </w:rPr>
      </w:pPr>
    </w:p>
  </w:footnote>
  <w:footnote w:id="2">
    <w:p w14:paraId="5C9BCE37" w14:textId="7C2AF732" w:rsidR="00F4298A" w:rsidRPr="008E40D8" w:rsidRDefault="00F4298A" w:rsidP="00F4298A">
      <w:pPr>
        <w:pStyle w:val="FootnoteText"/>
      </w:pPr>
      <w:r>
        <w:rPr>
          <w:lang w:val="fr-FR"/>
        </w:rPr>
        <w:tab/>
      </w:r>
      <w:r w:rsidRPr="00F4298A">
        <w:rPr>
          <w:rStyle w:val="FootnoteReference"/>
        </w:rPr>
        <w:footnoteRef/>
      </w:r>
      <w:r>
        <w:rPr>
          <w:lang w:val="fr-FR"/>
        </w:rPr>
        <w:tab/>
        <w:t>A/75/6 (Sect. 20), par. 20.51.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B9DC5" w14:textId="204287DC" w:rsidR="00F4298A" w:rsidRPr="00F4298A" w:rsidRDefault="00BA546B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9D3BC8">
      <w:t>ST/SG/AC.10/C.3/2022/13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BE5FB" w14:textId="708E4F99" w:rsidR="00F4298A" w:rsidRPr="00F4298A" w:rsidRDefault="00BA546B" w:rsidP="00F4298A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9D3BC8">
      <w:t>ST/SG/AC.10/C.3/2022/13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567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DC7"/>
    <w:rsid w:val="00017F94"/>
    <w:rsid w:val="00023842"/>
    <w:rsid w:val="000305D3"/>
    <w:rsid w:val="000334F9"/>
    <w:rsid w:val="0007796D"/>
    <w:rsid w:val="000B7790"/>
    <w:rsid w:val="00111F2F"/>
    <w:rsid w:val="00132EA9"/>
    <w:rsid w:val="0014365E"/>
    <w:rsid w:val="00172E49"/>
    <w:rsid w:val="00176178"/>
    <w:rsid w:val="001D3B6E"/>
    <w:rsid w:val="001F42B7"/>
    <w:rsid w:val="001F525A"/>
    <w:rsid w:val="00223272"/>
    <w:rsid w:val="0024779E"/>
    <w:rsid w:val="00283190"/>
    <w:rsid w:val="002832AC"/>
    <w:rsid w:val="002A1DC7"/>
    <w:rsid w:val="002D3D98"/>
    <w:rsid w:val="002D7C93"/>
    <w:rsid w:val="00441C3B"/>
    <w:rsid w:val="00446FE5"/>
    <w:rsid w:val="00452396"/>
    <w:rsid w:val="004E468C"/>
    <w:rsid w:val="005505B7"/>
    <w:rsid w:val="00573BE5"/>
    <w:rsid w:val="00584DC4"/>
    <w:rsid w:val="00586ED3"/>
    <w:rsid w:val="00596AA9"/>
    <w:rsid w:val="0068456F"/>
    <w:rsid w:val="0071601D"/>
    <w:rsid w:val="007A62E6"/>
    <w:rsid w:val="0080684C"/>
    <w:rsid w:val="008123E0"/>
    <w:rsid w:val="00871C75"/>
    <w:rsid w:val="008776DC"/>
    <w:rsid w:val="008B40CD"/>
    <w:rsid w:val="009705C8"/>
    <w:rsid w:val="009C1CF4"/>
    <w:rsid w:val="009D3BC8"/>
    <w:rsid w:val="00A30353"/>
    <w:rsid w:val="00A81281"/>
    <w:rsid w:val="00AC3823"/>
    <w:rsid w:val="00AE323C"/>
    <w:rsid w:val="00B00181"/>
    <w:rsid w:val="00B00B0D"/>
    <w:rsid w:val="00B765F7"/>
    <w:rsid w:val="00BA0CA9"/>
    <w:rsid w:val="00BA546B"/>
    <w:rsid w:val="00C02897"/>
    <w:rsid w:val="00CD03B3"/>
    <w:rsid w:val="00D3439C"/>
    <w:rsid w:val="00DB1831"/>
    <w:rsid w:val="00DD3BFD"/>
    <w:rsid w:val="00DF6678"/>
    <w:rsid w:val="00EF2E22"/>
    <w:rsid w:val="00F01738"/>
    <w:rsid w:val="00F4298A"/>
    <w:rsid w:val="00F660DF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1E36E3"/>
  <w15:docId w15:val="{15D1DEC6-B340-45CA-92F2-08FA9F86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584DC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qFormat/>
    <w:locked/>
    <w:rsid w:val="00F4298A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F4298A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SingleTxtGChar">
    <w:name w:val="_ Single Txt_G Char"/>
    <w:link w:val="SingleTxtG"/>
    <w:qFormat/>
    <w:locked/>
    <w:rsid w:val="00F4298A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S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ST.dotm</Template>
  <TotalTime>2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</vt:vector>
  </HeadingPairs>
  <TitlesOfParts>
    <vt:vector size="5" baseType="lpstr">
      <vt:lpstr>ST/SG/AC.10/C.3/2022/13</vt:lpstr>
      <vt:lpstr>    Activité spécifique et activité massique</vt:lpstr>
      <vt:lpstr>        Communication de l’expert de l’Espagne </vt:lpstr>
      <vt:lpstr>    Introduction</vt:lpstr>
      <vt:lpstr>    Proposition</vt:lpstr>
    </vt:vector>
  </TitlesOfParts>
  <Company>DCM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ST/SG/AC.10/C.3/2022/13</dc:title>
  <dc:subject/>
  <dc:creator>Corinne ROBERT</dc:creator>
  <cp:keywords/>
  <cp:lastModifiedBy>Laurence Berthet</cp:lastModifiedBy>
  <cp:revision>3</cp:revision>
  <cp:lastPrinted>2022-05-06T14:03:00Z</cp:lastPrinted>
  <dcterms:created xsi:type="dcterms:W3CDTF">2022-05-06T14:03:00Z</dcterms:created>
  <dcterms:modified xsi:type="dcterms:W3CDTF">2022-05-06T14:04:00Z</dcterms:modified>
</cp:coreProperties>
</file>