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4A0" w:firstRow="1" w:lastRow="0" w:firstColumn="1" w:lastColumn="0" w:noHBand="0" w:noVBand="1"/>
      </w:tblPr>
      <w:tblGrid>
        <w:gridCol w:w="4395"/>
        <w:gridCol w:w="4677"/>
      </w:tblGrid>
      <w:tr w:rsidR="00C705EC" w:rsidRPr="00C40642" w14:paraId="4158C99F" w14:textId="77777777" w:rsidTr="00B66EA3">
        <w:tc>
          <w:tcPr>
            <w:tcW w:w="4395" w:type="dxa"/>
          </w:tcPr>
          <w:p w14:paraId="51489314" w14:textId="77777777" w:rsidR="00C705EC" w:rsidRPr="00C40642" w:rsidRDefault="00C705EC" w:rsidP="00D81AE0">
            <w:pPr>
              <w:ind w:left="313" w:firstLine="254"/>
            </w:pPr>
            <w:r w:rsidRPr="00C40642">
              <w:t>Submitted by the expert from Italy</w:t>
            </w:r>
          </w:p>
        </w:tc>
        <w:tc>
          <w:tcPr>
            <w:tcW w:w="4677" w:type="dxa"/>
          </w:tcPr>
          <w:p w14:paraId="683F480B" w14:textId="5976FC91" w:rsidR="00C705EC" w:rsidRPr="00EA6DD8" w:rsidRDefault="00C705EC" w:rsidP="00B66EA3">
            <w:pPr>
              <w:ind w:left="120"/>
              <w:jc w:val="right"/>
              <w:rPr>
                <w:b/>
                <w:bCs/>
                <w:highlight w:val="green"/>
              </w:rPr>
            </w:pPr>
            <w:r w:rsidRPr="00C70DE2">
              <w:rPr>
                <w:u w:val="single"/>
              </w:rPr>
              <w:t>Informal document</w:t>
            </w:r>
            <w:r w:rsidRPr="00C70DE2">
              <w:t xml:space="preserve"> </w:t>
            </w:r>
            <w:r w:rsidRPr="00C70DE2">
              <w:rPr>
                <w:b/>
                <w:bCs/>
              </w:rPr>
              <w:t>GR</w:t>
            </w:r>
            <w:r w:rsidR="00DF7520" w:rsidRPr="00C70DE2">
              <w:rPr>
                <w:b/>
                <w:bCs/>
              </w:rPr>
              <w:t>VA</w:t>
            </w:r>
            <w:r w:rsidRPr="00C70DE2">
              <w:rPr>
                <w:b/>
                <w:bCs/>
              </w:rPr>
              <w:t>-</w:t>
            </w:r>
            <w:r w:rsidR="00DF7520" w:rsidRPr="00C70DE2">
              <w:rPr>
                <w:b/>
                <w:bCs/>
              </w:rPr>
              <w:t>1</w:t>
            </w:r>
            <w:r w:rsidR="002A6F91" w:rsidRPr="00C70DE2">
              <w:rPr>
                <w:b/>
                <w:bCs/>
              </w:rPr>
              <w:t>3</w:t>
            </w:r>
            <w:r w:rsidRPr="00C70DE2">
              <w:rPr>
                <w:b/>
                <w:bCs/>
              </w:rPr>
              <w:t>-</w:t>
            </w:r>
            <w:r w:rsidR="00752DC7" w:rsidRPr="00752DC7">
              <w:rPr>
                <w:b/>
                <w:bCs/>
              </w:rPr>
              <w:t>17</w:t>
            </w:r>
          </w:p>
          <w:p w14:paraId="5EBBCFC5" w14:textId="04F949B5" w:rsidR="00C705EC" w:rsidRPr="00B07889" w:rsidRDefault="00DF7520" w:rsidP="00B66EA3">
            <w:pPr>
              <w:pStyle w:val="Header"/>
              <w:pBdr>
                <w:bottom w:val="none" w:sz="0" w:space="0" w:color="auto"/>
              </w:pBdr>
              <w:ind w:left="120"/>
              <w:jc w:val="right"/>
              <w:rPr>
                <w:b w:val="0"/>
                <w:bCs/>
                <w:sz w:val="20"/>
              </w:rPr>
            </w:pPr>
            <w:r w:rsidRPr="00B07889">
              <w:rPr>
                <w:b w:val="0"/>
                <w:bCs/>
                <w:sz w:val="20"/>
              </w:rPr>
              <w:t>1</w:t>
            </w:r>
            <w:r w:rsidR="002A6F91" w:rsidRPr="00B07889">
              <w:rPr>
                <w:b w:val="0"/>
                <w:bCs/>
                <w:sz w:val="20"/>
              </w:rPr>
              <w:t>3</w:t>
            </w:r>
            <w:r w:rsidRPr="00B07889">
              <w:rPr>
                <w:b w:val="0"/>
                <w:bCs/>
                <w:sz w:val="20"/>
                <w:vertAlign w:val="superscript"/>
              </w:rPr>
              <w:t>th</w:t>
            </w:r>
            <w:r w:rsidRPr="00B07889">
              <w:rPr>
                <w:b w:val="0"/>
                <w:bCs/>
                <w:sz w:val="20"/>
              </w:rPr>
              <w:t xml:space="preserve"> </w:t>
            </w:r>
            <w:r w:rsidR="00C705EC" w:rsidRPr="00B07889">
              <w:rPr>
                <w:b w:val="0"/>
                <w:bCs/>
                <w:sz w:val="20"/>
              </w:rPr>
              <w:t>GR</w:t>
            </w:r>
            <w:r w:rsidRPr="00B07889">
              <w:rPr>
                <w:b w:val="0"/>
                <w:bCs/>
                <w:sz w:val="20"/>
              </w:rPr>
              <w:t>VA</w:t>
            </w:r>
            <w:r w:rsidR="00C705EC" w:rsidRPr="00B07889">
              <w:rPr>
                <w:b w:val="0"/>
                <w:bCs/>
                <w:sz w:val="20"/>
              </w:rPr>
              <w:t xml:space="preserve">, </w:t>
            </w:r>
            <w:r w:rsidR="00B22879" w:rsidRPr="00B07889">
              <w:rPr>
                <w:b w:val="0"/>
                <w:bCs/>
                <w:sz w:val="20"/>
              </w:rPr>
              <w:t>2</w:t>
            </w:r>
            <w:r w:rsidR="00C70DE2" w:rsidRPr="00B07889">
              <w:rPr>
                <w:b w:val="0"/>
                <w:bCs/>
                <w:sz w:val="20"/>
              </w:rPr>
              <w:t>3</w:t>
            </w:r>
            <w:r w:rsidR="00B22879" w:rsidRPr="00B07889">
              <w:rPr>
                <w:b w:val="0"/>
                <w:bCs/>
                <w:sz w:val="20"/>
              </w:rPr>
              <w:t>-2</w:t>
            </w:r>
            <w:r w:rsidR="00C70DE2" w:rsidRPr="00B07889">
              <w:rPr>
                <w:b w:val="0"/>
                <w:bCs/>
                <w:sz w:val="20"/>
              </w:rPr>
              <w:t>7</w:t>
            </w:r>
            <w:r w:rsidR="00B22879" w:rsidRPr="00B07889">
              <w:rPr>
                <w:b w:val="0"/>
                <w:bCs/>
                <w:sz w:val="20"/>
              </w:rPr>
              <w:t xml:space="preserve"> </w:t>
            </w:r>
            <w:r w:rsidR="00C70DE2" w:rsidRPr="00B07889">
              <w:rPr>
                <w:b w:val="0"/>
                <w:bCs/>
                <w:sz w:val="20"/>
              </w:rPr>
              <w:t>May</w:t>
            </w:r>
            <w:r w:rsidR="00C705EC" w:rsidRPr="00B07889">
              <w:rPr>
                <w:b w:val="0"/>
                <w:bCs/>
                <w:sz w:val="20"/>
              </w:rPr>
              <w:t xml:space="preserve"> 20</w:t>
            </w:r>
            <w:r w:rsidRPr="00B07889">
              <w:rPr>
                <w:b w:val="0"/>
                <w:bCs/>
                <w:sz w:val="20"/>
              </w:rPr>
              <w:t>2</w:t>
            </w:r>
            <w:r w:rsidR="00B22879" w:rsidRPr="00B07889">
              <w:rPr>
                <w:b w:val="0"/>
                <w:bCs/>
                <w:sz w:val="20"/>
              </w:rPr>
              <w:t>2</w:t>
            </w:r>
          </w:p>
          <w:p w14:paraId="661EA97B" w14:textId="4516F92F" w:rsidR="00C705EC" w:rsidRPr="00C40642" w:rsidRDefault="00752DC7" w:rsidP="00B66EA3">
            <w:pPr>
              <w:pStyle w:val="Header"/>
              <w:pBdr>
                <w:bottom w:val="none" w:sz="0" w:space="0" w:color="auto"/>
              </w:pBdr>
              <w:ind w:left="120"/>
              <w:jc w:val="right"/>
              <w:rPr>
                <w:b w:val="0"/>
                <w:bCs/>
                <w:sz w:val="20"/>
              </w:rPr>
            </w:pPr>
            <w:r>
              <w:rPr>
                <w:b w:val="0"/>
                <w:sz w:val="20"/>
              </w:rPr>
              <w:t>Provisional a</w:t>
            </w:r>
            <w:r w:rsidR="00C705EC" w:rsidRPr="00B07889">
              <w:rPr>
                <w:b w:val="0"/>
                <w:sz w:val="20"/>
              </w:rPr>
              <w:t>genda item</w:t>
            </w:r>
            <w:r w:rsidR="00C705EC" w:rsidRPr="00B07889">
              <w:rPr>
                <w:sz w:val="20"/>
              </w:rPr>
              <w:t xml:space="preserve"> </w:t>
            </w:r>
            <w:r w:rsidR="00B07889" w:rsidRPr="00B07889">
              <w:rPr>
                <w:b w:val="0"/>
                <w:sz w:val="20"/>
              </w:rPr>
              <w:t>9</w:t>
            </w:r>
            <w:r w:rsidR="00AE7EAC" w:rsidRPr="00B07889">
              <w:rPr>
                <w:b w:val="0"/>
                <w:sz w:val="20"/>
              </w:rPr>
              <w:t>(</w:t>
            </w:r>
            <w:r w:rsidR="00B07889" w:rsidRPr="00B07889">
              <w:rPr>
                <w:b w:val="0"/>
                <w:sz w:val="20"/>
              </w:rPr>
              <w:t>a</w:t>
            </w:r>
            <w:r w:rsidR="00AE7EAC" w:rsidRPr="00B07889">
              <w:rPr>
                <w:b w:val="0"/>
                <w:sz w:val="20"/>
              </w:rPr>
              <w:t>)</w:t>
            </w:r>
          </w:p>
        </w:tc>
      </w:tr>
    </w:tbl>
    <w:p w14:paraId="063BAEDC" w14:textId="77777777" w:rsidR="00C705EC" w:rsidRPr="00C40642" w:rsidRDefault="00C705EC" w:rsidP="00C705EC"/>
    <w:p w14:paraId="3AAFD616" w14:textId="5F23B27C" w:rsidR="00C705EC" w:rsidRPr="001270BF" w:rsidRDefault="00C705EC" w:rsidP="00D81AE0">
      <w:pPr>
        <w:pStyle w:val="HChG"/>
        <w:tabs>
          <w:tab w:val="clear" w:pos="851"/>
          <w:tab w:val="right" w:pos="567"/>
        </w:tabs>
        <w:jc w:val="both"/>
        <w:rPr>
          <w:lang w:eastAsia="ja-JP"/>
        </w:rPr>
      </w:pPr>
      <w:r w:rsidRPr="00C40642">
        <w:tab/>
      </w:r>
      <w:r w:rsidRPr="00C40642">
        <w:tab/>
      </w:r>
      <w:r w:rsidRPr="001270BF">
        <w:t xml:space="preserve">Proposal for </w:t>
      </w:r>
      <w:r w:rsidRPr="001270BF">
        <w:rPr>
          <w:color w:val="000000" w:themeColor="text1"/>
          <w:lang w:eastAsia="ja-JP"/>
        </w:rPr>
        <w:t xml:space="preserve">Amendment </w:t>
      </w:r>
      <w:r w:rsidR="00DF7520" w:rsidRPr="001270BF">
        <w:rPr>
          <w:color w:val="000000" w:themeColor="text1"/>
          <w:lang w:eastAsia="ja-JP"/>
        </w:rPr>
        <w:t>4</w:t>
      </w:r>
      <w:r w:rsidRPr="001270BF">
        <w:rPr>
          <w:color w:val="000000" w:themeColor="text1"/>
          <w:lang w:eastAsia="ja-JP"/>
        </w:rPr>
        <w:t xml:space="preserve"> </w:t>
      </w:r>
      <w:r w:rsidRPr="001270BF">
        <w:t xml:space="preserve">to </w:t>
      </w:r>
      <w:r w:rsidR="00DF7520" w:rsidRPr="001270BF">
        <w:t>G</w:t>
      </w:r>
      <w:r w:rsidRPr="001270BF">
        <w:rPr>
          <w:lang w:eastAsia="ja-JP"/>
        </w:rPr>
        <w:t xml:space="preserve">lobal </w:t>
      </w:r>
      <w:r w:rsidR="00DF7520" w:rsidRPr="001270BF">
        <w:rPr>
          <w:lang w:eastAsia="ja-JP"/>
        </w:rPr>
        <w:t>T</w:t>
      </w:r>
      <w:r w:rsidRPr="001270BF">
        <w:rPr>
          <w:lang w:eastAsia="ja-JP"/>
        </w:rPr>
        <w:t xml:space="preserve">echnical </w:t>
      </w:r>
      <w:r w:rsidR="00DF7520" w:rsidRPr="001270BF">
        <w:rPr>
          <w:lang w:eastAsia="ja-JP"/>
        </w:rPr>
        <w:t>R</w:t>
      </w:r>
      <w:r w:rsidRPr="001270BF">
        <w:rPr>
          <w:lang w:eastAsia="ja-JP"/>
        </w:rPr>
        <w:t>egulation No. 3 (Motorcycle braking)</w:t>
      </w:r>
    </w:p>
    <w:p w14:paraId="06B4CB42" w14:textId="77777777" w:rsidR="00C705EC" w:rsidRPr="001270BF" w:rsidRDefault="00C705EC" w:rsidP="00C705EC">
      <w:pPr>
        <w:pStyle w:val="HChG"/>
        <w:jc w:val="both"/>
        <w:rPr>
          <w:b w:val="0"/>
          <w:sz w:val="24"/>
          <w:szCs w:val="24"/>
          <w:lang w:eastAsia="ja-JP"/>
        </w:rPr>
      </w:pPr>
      <w:r w:rsidRPr="001270BF">
        <w:rPr>
          <w:sz w:val="24"/>
          <w:szCs w:val="24"/>
        </w:rPr>
        <w:tab/>
      </w:r>
      <w:r w:rsidRPr="001270BF">
        <w:rPr>
          <w:sz w:val="24"/>
          <w:szCs w:val="24"/>
        </w:rPr>
        <w:tab/>
      </w:r>
      <w:r w:rsidRPr="001270BF">
        <w:rPr>
          <w:bCs/>
          <w:sz w:val="24"/>
          <w:szCs w:val="24"/>
        </w:rPr>
        <w:t xml:space="preserve">Submitted by the </w:t>
      </w:r>
      <w:r w:rsidRPr="001270BF">
        <w:rPr>
          <w:bCs/>
          <w:sz w:val="24"/>
          <w:szCs w:val="24"/>
          <w:lang w:eastAsia="ja-JP"/>
        </w:rPr>
        <w:t>representative of Italy</w:t>
      </w:r>
    </w:p>
    <w:p w14:paraId="60D8C17A" w14:textId="5B9C9C80" w:rsidR="0098626E" w:rsidRPr="0091785E" w:rsidRDefault="00C705EC" w:rsidP="00D81AE0">
      <w:pPr>
        <w:spacing w:after="120" w:line="240" w:lineRule="auto"/>
        <w:ind w:left="1134" w:right="1134" w:firstLine="567"/>
        <w:jc w:val="both"/>
        <w:rPr>
          <w:color w:val="0070C0"/>
        </w:rPr>
      </w:pPr>
      <w:r w:rsidRPr="001270BF">
        <w:t xml:space="preserve">The text reproduced below was submitted by the representative of Italy with the support of IMMA, with the aim to adapt </w:t>
      </w:r>
      <w:r w:rsidR="00FB60E9" w:rsidRPr="001270BF">
        <w:t xml:space="preserve">UN </w:t>
      </w:r>
      <w:r w:rsidR="0098626E" w:rsidRPr="001270BF">
        <w:t>G</w:t>
      </w:r>
      <w:r w:rsidRPr="001270BF">
        <w:t xml:space="preserve">lobal </w:t>
      </w:r>
      <w:r w:rsidR="0098626E" w:rsidRPr="001270BF">
        <w:t>T</w:t>
      </w:r>
      <w:r w:rsidRPr="001270BF">
        <w:t xml:space="preserve">echnical </w:t>
      </w:r>
      <w:r w:rsidR="0098626E" w:rsidRPr="001270BF">
        <w:t>R</w:t>
      </w:r>
      <w:r w:rsidRPr="001270BF">
        <w:t xml:space="preserve">egulation (GTR) No. 3 to technical </w:t>
      </w:r>
      <w:r w:rsidR="0098626E" w:rsidRPr="001270BF">
        <w:t xml:space="preserve">and standardization </w:t>
      </w:r>
      <w:r w:rsidRPr="001270BF">
        <w:t xml:space="preserve">progress, </w:t>
      </w:r>
      <w:r w:rsidR="0098626E" w:rsidRPr="001270BF">
        <w:t xml:space="preserve">introducing provisions for the activation of the stop lamp under regenerative </w:t>
      </w:r>
      <w:r w:rsidR="000F7C2A" w:rsidRPr="00C70DE2">
        <w:t xml:space="preserve">and/or automatically commanded </w:t>
      </w:r>
      <w:r w:rsidR="000F7C2A" w:rsidRPr="001270BF">
        <w:t xml:space="preserve">braking </w:t>
      </w:r>
      <w:r w:rsidR="0098626E" w:rsidRPr="001270BF">
        <w:t xml:space="preserve">and updating the references to ASTM standards to enable the use of the new ASTM standard reference test tyre </w:t>
      </w:r>
      <w:r w:rsidR="00FB60E9" w:rsidRPr="001270BF">
        <w:t>F2493 for the measurement of the Peak Braking Coefficient (PBC)</w:t>
      </w:r>
      <w:r w:rsidR="0098626E" w:rsidRPr="001270BF">
        <w:t>.</w:t>
      </w:r>
      <w:r w:rsidR="00FB60E9" w:rsidRPr="001270BF">
        <w:t xml:space="preserve"> This proposal aims to keep the </w:t>
      </w:r>
      <w:r w:rsidR="00DE1C65" w:rsidRPr="001270BF">
        <w:t>global harmonization of motorcycle braking requirements in</w:t>
      </w:r>
      <w:r w:rsidR="00FB60E9" w:rsidRPr="001270BF">
        <w:t xml:space="preserve"> UN GTR No. 3 and </w:t>
      </w:r>
      <w:r w:rsidR="00DE1C65" w:rsidRPr="001270BF">
        <w:t xml:space="preserve">the most recent version of </w:t>
      </w:r>
      <w:r w:rsidR="00FB60E9" w:rsidRPr="001270BF">
        <w:t>UN Regulation No. 78</w:t>
      </w:r>
      <w:r w:rsidR="00DE1C65" w:rsidRPr="001270BF">
        <w:t xml:space="preserve">, </w:t>
      </w:r>
      <w:r w:rsidR="00FB60E9" w:rsidRPr="001270BF">
        <w:t>in</w:t>
      </w:r>
      <w:r w:rsidR="00DE1C65" w:rsidRPr="001270BF">
        <w:t>cluding the</w:t>
      </w:r>
      <w:r w:rsidR="00FB60E9" w:rsidRPr="001270BF">
        <w:t xml:space="preserve"> </w:t>
      </w:r>
      <w:r w:rsidR="00DE1C65" w:rsidRPr="001270BF">
        <w:t xml:space="preserve">latest </w:t>
      </w:r>
      <w:r w:rsidR="00FB60E9" w:rsidRPr="001270BF">
        <w:t xml:space="preserve">amendments </w:t>
      </w:r>
      <w:r w:rsidR="001F3AEA" w:rsidRPr="001270BF">
        <w:t xml:space="preserve">adopted </w:t>
      </w:r>
      <w:r w:rsidR="00DB25D2" w:rsidRPr="001270BF">
        <w:t>by GRVA at its</w:t>
      </w:r>
      <w:r w:rsidR="00FB60E9" w:rsidRPr="001270BF">
        <w:t xml:space="preserve"> 11</w:t>
      </w:r>
      <w:r w:rsidR="00FB60E9" w:rsidRPr="001270BF">
        <w:rPr>
          <w:vertAlign w:val="superscript"/>
        </w:rPr>
        <w:t>th</w:t>
      </w:r>
      <w:r w:rsidR="00FB60E9" w:rsidRPr="001270BF">
        <w:t xml:space="preserve"> session </w:t>
      </w:r>
      <w:r w:rsidR="00371A24" w:rsidRPr="001270BF">
        <w:t xml:space="preserve">in </w:t>
      </w:r>
      <w:r w:rsidR="003A093E" w:rsidRPr="001270BF">
        <w:t xml:space="preserve">October </w:t>
      </w:r>
      <w:r w:rsidR="00371A24" w:rsidRPr="001270BF">
        <w:t xml:space="preserve">2021 </w:t>
      </w:r>
      <w:r w:rsidR="00FB60E9" w:rsidRPr="001270BF">
        <w:t>(</w:t>
      </w:r>
      <w:r w:rsidR="00527DB6">
        <w:t>ECE/TRANS/WP.29/</w:t>
      </w:r>
      <w:r w:rsidR="008E4E84" w:rsidRPr="001270BF">
        <w:t>GRVA</w:t>
      </w:r>
      <w:r w:rsidR="00FB60E9" w:rsidRPr="001270BF">
        <w:t>/20</w:t>
      </w:r>
      <w:r w:rsidR="008E4E84" w:rsidRPr="001270BF">
        <w:t>21</w:t>
      </w:r>
      <w:r w:rsidR="00FB60E9" w:rsidRPr="001270BF">
        <w:t>/</w:t>
      </w:r>
      <w:r w:rsidR="00F60A0C" w:rsidRPr="001270BF">
        <w:t>26</w:t>
      </w:r>
      <w:r w:rsidR="00DB25D2" w:rsidRPr="001270BF">
        <w:t xml:space="preserve"> as amended by GRVA-11-22</w:t>
      </w:r>
      <w:r w:rsidR="00371A24" w:rsidRPr="001270BF">
        <w:t>,</w:t>
      </w:r>
      <w:r w:rsidR="00FB60E9" w:rsidRPr="001270BF">
        <w:t xml:space="preserve"> and </w:t>
      </w:r>
      <w:r w:rsidR="00527DB6">
        <w:t>ECE/TRANS/WP.29/</w:t>
      </w:r>
      <w:r w:rsidR="008E4E84" w:rsidRPr="001270BF">
        <w:t>GRVA/2021/</w:t>
      </w:r>
      <w:r w:rsidR="00F60A0C" w:rsidRPr="001270BF">
        <w:t>27</w:t>
      </w:r>
      <w:r w:rsidR="00FB60E9" w:rsidRPr="001270BF">
        <w:t>).</w:t>
      </w:r>
      <w:r w:rsidR="00EA6DD8">
        <w:t xml:space="preserve"> </w:t>
      </w:r>
      <w:r w:rsidR="000F7C2A" w:rsidRPr="00C70DE2">
        <w:t>Updates to the previous version of this proposal (GRVA-12-</w:t>
      </w:r>
      <w:r w:rsidR="000F7C2A">
        <w:t>15</w:t>
      </w:r>
      <w:r w:rsidR="000F7C2A" w:rsidRPr="00C70DE2">
        <w:t xml:space="preserve">), </w:t>
      </w:r>
      <w:r w:rsidR="00365C47">
        <w:t xml:space="preserve">which are </w:t>
      </w:r>
      <w:r w:rsidR="000F7C2A">
        <w:t xml:space="preserve">fully aligned </w:t>
      </w:r>
      <w:r w:rsidR="000F7C2A" w:rsidRPr="00C70DE2">
        <w:t>with the informal document regarding UN Regulation No. 78 submitted</w:t>
      </w:r>
      <w:r w:rsidR="000F7C2A">
        <w:t xml:space="preserve"> in parallel</w:t>
      </w:r>
      <w:r w:rsidR="000F7C2A" w:rsidRPr="00C70DE2">
        <w:t xml:space="preserve"> by IMMA </w:t>
      </w:r>
      <w:r w:rsidR="008414B9">
        <w:t>to the 13</w:t>
      </w:r>
      <w:r w:rsidR="008414B9" w:rsidRPr="008414B9">
        <w:rPr>
          <w:vertAlign w:val="superscript"/>
        </w:rPr>
        <w:t>th</w:t>
      </w:r>
      <w:r w:rsidR="008414B9">
        <w:t xml:space="preserve"> GRVA session</w:t>
      </w:r>
      <w:r w:rsidR="000F7C2A" w:rsidRPr="00C70DE2">
        <w:t xml:space="preserve">, are indicated in </w:t>
      </w:r>
      <w:r w:rsidR="000F7C2A" w:rsidRPr="0091785E">
        <w:rPr>
          <w:color w:val="0070C0"/>
        </w:rPr>
        <w:t>blue text.</w:t>
      </w:r>
    </w:p>
    <w:p w14:paraId="00C303FB" w14:textId="14B05AB3" w:rsidR="00C705EC" w:rsidRPr="001270BF" w:rsidRDefault="008E4E84" w:rsidP="00C705EC">
      <w:pPr>
        <w:pStyle w:val="HChG"/>
        <w:ind w:hanging="567"/>
      </w:pPr>
      <w:r w:rsidRPr="001270BF">
        <w:tab/>
      </w:r>
      <w:r w:rsidR="00C705EC" w:rsidRPr="001270BF">
        <w:t>I.</w:t>
      </w:r>
      <w:r w:rsidR="00C705EC" w:rsidRPr="001270BF">
        <w:tab/>
        <w:t>Proposal</w:t>
      </w:r>
    </w:p>
    <w:p w14:paraId="547C5441" w14:textId="15458733" w:rsidR="00C705EC" w:rsidRPr="001270BF" w:rsidRDefault="00C705EC" w:rsidP="00455053">
      <w:pPr>
        <w:pStyle w:val="SingleTxtG"/>
        <w:ind w:left="2268" w:hanging="1134"/>
      </w:pPr>
      <w:r w:rsidRPr="001270BF">
        <w:rPr>
          <w:i/>
        </w:rPr>
        <w:t>Insert new paragraph</w:t>
      </w:r>
      <w:r w:rsidR="00072FFA" w:rsidRPr="001270BF">
        <w:rPr>
          <w:i/>
        </w:rPr>
        <w:t>s</w:t>
      </w:r>
      <w:r w:rsidRPr="001270BF">
        <w:rPr>
          <w:i/>
        </w:rPr>
        <w:t xml:space="preserve"> 2.</w:t>
      </w:r>
      <w:r w:rsidRPr="001270BF">
        <w:rPr>
          <w:i/>
          <w:lang w:eastAsia="ja-JP"/>
        </w:rPr>
        <w:t>2</w:t>
      </w:r>
      <w:r w:rsidR="00072FFA" w:rsidRPr="001270BF">
        <w:rPr>
          <w:i/>
          <w:lang w:eastAsia="ja-JP"/>
        </w:rPr>
        <w:t>4</w:t>
      </w:r>
      <w:r w:rsidRPr="001270BF">
        <w:rPr>
          <w:i/>
        </w:rPr>
        <w:t>.</w:t>
      </w:r>
      <w:r w:rsidR="0032543B">
        <w:rPr>
          <w:i/>
        </w:rPr>
        <w:t xml:space="preserve">, </w:t>
      </w:r>
      <w:r w:rsidR="00072FFA" w:rsidRPr="001270BF">
        <w:rPr>
          <w:i/>
        </w:rPr>
        <w:t>2.25.</w:t>
      </w:r>
      <w:r w:rsidR="0032543B">
        <w:rPr>
          <w:i/>
        </w:rPr>
        <w:t xml:space="preserve"> and 2.2</w:t>
      </w:r>
      <w:r w:rsidR="005C4F97">
        <w:rPr>
          <w:i/>
        </w:rPr>
        <w:t>6.</w:t>
      </w:r>
      <w:r w:rsidRPr="001270BF">
        <w:t xml:space="preserve">, to read: </w:t>
      </w:r>
    </w:p>
    <w:p w14:paraId="6E09AD72" w14:textId="54DA6336" w:rsidR="00072FFA" w:rsidRPr="001270BF" w:rsidRDefault="00C705EC" w:rsidP="00455053">
      <w:pPr>
        <w:spacing w:before="120" w:after="120" w:line="240" w:lineRule="auto"/>
        <w:ind w:left="2268" w:right="1134" w:hanging="1134"/>
        <w:jc w:val="both"/>
        <w:rPr>
          <w:b/>
          <w:bCs/>
        </w:rPr>
      </w:pPr>
      <w:r w:rsidRPr="001270BF">
        <w:t>"</w:t>
      </w:r>
      <w:r w:rsidR="00072FFA" w:rsidRPr="001270BF">
        <w:rPr>
          <w:b/>
          <w:bCs/>
        </w:rPr>
        <w:t>2.24.</w:t>
      </w:r>
      <w:r w:rsidR="00072FFA" w:rsidRPr="001270BF">
        <w:rPr>
          <w:b/>
          <w:bCs/>
        </w:rPr>
        <w:tab/>
        <w:t>"</w:t>
      </w:r>
      <w:r w:rsidR="00072FFA" w:rsidRPr="001270BF">
        <w:rPr>
          <w:b/>
          <w:bCs/>
          <w:i/>
          <w:iCs/>
        </w:rPr>
        <w:t>Braking Signal</w:t>
      </w:r>
      <w:r w:rsidR="00072FFA" w:rsidRPr="001270BF">
        <w:rPr>
          <w:b/>
          <w:bCs/>
        </w:rPr>
        <w:t xml:space="preserve">" means a logic signal indicating when illumination of the stop lamp is required or allowed as specified in paragraph </w:t>
      </w:r>
      <w:r w:rsidR="00C40642" w:rsidRPr="001270BF">
        <w:rPr>
          <w:b/>
          <w:bCs/>
        </w:rPr>
        <w:t>3</w:t>
      </w:r>
      <w:r w:rsidR="00072FFA" w:rsidRPr="001270BF">
        <w:rPr>
          <w:b/>
          <w:bCs/>
        </w:rPr>
        <w:t>.1.1</w:t>
      </w:r>
      <w:r w:rsidR="00C40642" w:rsidRPr="001270BF">
        <w:rPr>
          <w:b/>
          <w:bCs/>
        </w:rPr>
        <w:t>8</w:t>
      </w:r>
      <w:r w:rsidR="00072FFA" w:rsidRPr="001270BF">
        <w:rPr>
          <w:b/>
          <w:bCs/>
        </w:rPr>
        <w:t>. of this Regulation.</w:t>
      </w:r>
    </w:p>
    <w:p w14:paraId="0DE995D0" w14:textId="77777777" w:rsidR="00FE3AA3" w:rsidRDefault="00072FFA" w:rsidP="00455053">
      <w:pPr>
        <w:spacing w:before="120" w:after="120" w:line="240" w:lineRule="auto"/>
        <w:ind w:left="2268" w:right="1134" w:hanging="1134"/>
        <w:jc w:val="both"/>
        <w:rPr>
          <w:b/>
          <w:bCs/>
        </w:rPr>
      </w:pPr>
      <w:r w:rsidRPr="001270BF">
        <w:rPr>
          <w:b/>
          <w:bCs/>
        </w:rPr>
        <w:t>2.25.</w:t>
      </w:r>
      <w:r w:rsidRPr="001270BF">
        <w:rPr>
          <w:b/>
          <w:bCs/>
        </w:rPr>
        <w:tab/>
        <w:t>"</w:t>
      </w:r>
      <w:r w:rsidRPr="001270BF">
        <w:rPr>
          <w:b/>
          <w:bCs/>
          <w:i/>
          <w:iCs/>
        </w:rPr>
        <w:t>Electric Regenerative Braking System</w:t>
      </w:r>
      <w:r w:rsidRPr="001270BF">
        <w:rPr>
          <w:b/>
          <w:bCs/>
        </w:rPr>
        <w:t xml:space="preserve">" means </w:t>
      </w:r>
      <w:r w:rsidR="00350EB4" w:rsidRPr="001270BF">
        <w:rPr>
          <w:b/>
          <w:bCs/>
        </w:rPr>
        <w:t xml:space="preserve">an electric energy </w:t>
      </w:r>
      <w:r w:rsidRPr="001270BF">
        <w:rPr>
          <w:b/>
          <w:bCs/>
        </w:rPr>
        <w:t>system which provides for the conversion of vehicle kinetic energy into electrical energy</w:t>
      </w:r>
      <w:r w:rsidR="0030415A">
        <w:rPr>
          <w:b/>
          <w:bCs/>
        </w:rPr>
        <w:t>, resulting in vehicle deceleration</w:t>
      </w:r>
      <w:r w:rsidR="00C705EC" w:rsidRPr="001270BF">
        <w:rPr>
          <w:b/>
          <w:bCs/>
        </w:rPr>
        <w:t>.</w:t>
      </w:r>
    </w:p>
    <w:p w14:paraId="40B91190" w14:textId="5C3AD7B9" w:rsidR="00C705EC" w:rsidRPr="001270BF" w:rsidRDefault="00FE3AA3" w:rsidP="00455053">
      <w:pPr>
        <w:spacing w:before="120" w:after="120" w:line="240" w:lineRule="auto"/>
        <w:ind w:left="2268" w:right="1134" w:hanging="1134"/>
        <w:jc w:val="both"/>
      </w:pPr>
      <w:r w:rsidRPr="0091785E">
        <w:rPr>
          <w:b/>
          <w:bCs/>
          <w:color w:val="0070C0"/>
          <w:lang w:val="en-US"/>
        </w:rPr>
        <w:t>2.26.</w:t>
      </w:r>
      <w:r w:rsidRPr="0091785E">
        <w:rPr>
          <w:b/>
          <w:bCs/>
          <w:color w:val="0070C0"/>
          <w:lang w:val="en-US"/>
        </w:rPr>
        <w:tab/>
      </w:r>
      <w:r w:rsidRPr="0091785E">
        <w:rPr>
          <w:b/>
          <w:bCs/>
          <w:i/>
          <w:color w:val="0070C0"/>
          <w:lang w:val="en-US"/>
        </w:rPr>
        <w:t>“</w:t>
      </w:r>
      <w:r w:rsidRPr="0091785E">
        <w:rPr>
          <w:b/>
          <w:bCs/>
          <w:i/>
          <w:iCs/>
          <w:color w:val="0070C0"/>
          <w:lang w:val="en-US"/>
        </w:rPr>
        <w:t>Automatically commanded braking</w:t>
      </w:r>
      <w:r w:rsidRPr="0091785E">
        <w:rPr>
          <w:b/>
          <w:bCs/>
          <w:i/>
          <w:color w:val="0070C0"/>
          <w:lang w:val="en-US"/>
        </w:rPr>
        <w:t xml:space="preserve">” </w:t>
      </w:r>
      <w:r w:rsidRPr="0091785E">
        <w:rPr>
          <w:b/>
          <w:bCs/>
          <w:iCs/>
          <w:color w:val="0070C0"/>
          <w:lang w:val="en-US"/>
        </w:rPr>
        <w:t xml:space="preserve">means a function within a complex electronic control system where actuation of the braking system(s) or brakes of certain axles </w:t>
      </w:r>
      <w:proofErr w:type="gramStart"/>
      <w:r w:rsidRPr="0091785E">
        <w:rPr>
          <w:b/>
          <w:bCs/>
          <w:iCs/>
          <w:color w:val="0070C0"/>
          <w:lang w:val="en-US"/>
        </w:rPr>
        <w:t>is</w:t>
      </w:r>
      <w:proofErr w:type="gramEnd"/>
      <w:r w:rsidRPr="0091785E">
        <w:rPr>
          <w:b/>
          <w:bCs/>
          <w:iCs/>
          <w:color w:val="0070C0"/>
          <w:lang w:val="en-US"/>
        </w:rPr>
        <w:t xml:space="preserve"> made for the purpose of generating vehicle retardation with or without a direct action of the driver, resulting from the automatic evaluation of on-board initiated information</w:t>
      </w:r>
      <w:r w:rsidRPr="0091785E">
        <w:rPr>
          <w:color w:val="0070C0"/>
        </w:rPr>
        <w:t>.</w:t>
      </w:r>
      <w:r w:rsidR="00C705EC" w:rsidRPr="001270BF">
        <w:t>"</w:t>
      </w:r>
    </w:p>
    <w:p w14:paraId="16E39F5A" w14:textId="08E09243" w:rsidR="00C705EC" w:rsidRPr="001270BF" w:rsidRDefault="00C705EC" w:rsidP="00C705EC">
      <w:pPr>
        <w:spacing w:after="120" w:line="240" w:lineRule="auto"/>
        <w:ind w:left="2127" w:right="1089" w:hanging="993"/>
        <w:jc w:val="both"/>
      </w:pPr>
      <w:r w:rsidRPr="001270BF">
        <w:rPr>
          <w:i/>
        </w:rPr>
        <w:t>Insert</w:t>
      </w:r>
      <w:r w:rsidR="00072FFA" w:rsidRPr="001270BF">
        <w:rPr>
          <w:i/>
        </w:rPr>
        <w:t xml:space="preserve"> n</w:t>
      </w:r>
      <w:r w:rsidRPr="001270BF">
        <w:rPr>
          <w:i/>
        </w:rPr>
        <w:t>ew paragraph</w:t>
      </w:r>
      <w:r w:rsidR="00072FFA" w:rsidRPr="001270BF">
        <w:rPr>
          <w:i/>
        </w:rPr>
        <w:t>s</w:t>
      </w:r>
      <w:r w:rsidRPr="001270BF">
        <w:rPr>
          <w:i/>
        </w:rPr>
        <w:t xml:space="preserve"> </w:t>
      </w:r>
      <w:r w:rsidRPr="001270BF">
        <w:rPr>
          <w:i/>
          <w:lang w:eastAsia="ja-JP"/>
        </w:rPr>
        <w:t>3</w:t>
      </w:r>
      <w:r w:rsidRPr="001270BF">
        <w:rPr>
          <w:i/>
        </w:rPr>
        <w:t>.1.1</w:t>
      </w:r>
      <w:r w:rsidR="00072FFA" w:rsidRPr="001270BF">
        <w:rPr>
          <w:i/>
        </w:rPr>
        <w:t>8</w:t>
      </w:r>
      <w:r w:rsidRPr="001270BF">
        <w:rPr>
          <w:i/>
        </w:rPr>
        <w:t>.</w:t>
      </w:r>
      <w:r w:rsidR="005C4F97">
        <w:rPr>
          <w:i/>
        </w:rPr>
        <w:t>, 3.1.18.1., 3.1.18.2</w:t>
      </w:r>
      <w:r w:rsidR="005E7B7C">
        <w:rPr>
          <w:i/>
        </w:rPr>
        <w:t>.</w:t>
      </w:r>
      <w:r w:rsidR="004E624E">
        <w:rPr>
          <w:i/>
        </w:rPr>
        <w:t xml:space="preserve"> and </w:t>
      </w:r>
      <w:r w:rsidR="00072FFA" w:rsidRPr="001270BF">
        <w:rPr>
          <w:i/>
          <w:lang w:eastAsia="ja-JP"/>
        </w:rPr>
        <w:t>3</w:t>
      </w:r>
      <w:r w:rsidR="00072FFA" w:rsidRPr="001270BF">
        <w:rPr>
          <w:i/>
        </w:rPr>
        <w:t>.1.18.3.</w:t>
      </w:r>
      <w:r w:rsidRPr="001270BF">
        <w:rPr>
          <w:i/>
        </w:rPr>
        <w:t xml:space="preserve">, </w:t>
      </w:r>
      <w:r w:rsidRPr="001270BF">
        <w:t xml:space="preserve">to read: </w:t>
      </w:r>
    </w:p>
    <w:p w14:paraId="16AE7D6C" w14:textId="78EFFA02" w:rsidR="00072FFA" w:rsidRPr="001270BF" w:rsidRDefault="00C705EC" w:rsidP="009A4F47">
      <w:pPr>
        <w:tabs>
          <w:tab w:val="left" w:pos="8505"/>
        </w:tabs>
        <w:spacing w:after="120" w:line="240" w:lineRule="auto"/>
        <w:ind w:left="2268" w:right="1134" w:hanging="1134"/>
        <w:jc w:val="both"/>
        <w:rPr>
          <w:b/>
          <w:bCs/>
        </w:rPr>
      </w:pPr>
      <w:r w:rsidRPr="001270BF">
        <w:t>"</w:t>
      </w:r>
      <w:r w:rsidR="00072FFA" w:rsidRPr="001270BF">
        <w:rPr>
          <w:b/>
          <w:bCs/>
        </w:rPr>
        <w:t>3.1.18.</w:t>
      </w:r>
      <w:r w:rsidR="00072FFA" w:rsidRPr="001270BF">
        <w:rPr>
          <w:b/>
          <w:bCs/>
        </w:rPr>
        <w:tab/>
        <w:t>Generation and de-activation of the braking signal shall only be under the following conditions:</w:t>
      </w:r>
    </w:p>
    <w:p w14:paraId="2589339D" w14:textId="40F1023F" w:rsidR="00072FFA" w:rsidRPr="001270BF" w:rsidRDefault="00072FFA" w:rsidP="009A4F47">
      <w:pPr>
        <w:tabs>
          <w:tab w:val="left" w:pos="8505"/>
        </w:tabs>
        <w:spacing w:after="120" w:line="240" w:lineRule="auto"/>
        <w:ind w:left="2268" w:right="1134" w:hanging="1134"/>
        <w:jc w:val="both"/>
        <w:rPr>
          <w:b/>
          <w:bCs/>
        </w:rPr>
      </w:pPr>
      <w:r w:rsidRPr="001270BF">
        <w:rPr>
          <w:b/>
          <w:bCs/>
        </w:rPr>
        <w:t>3.1.18.1.</w:t>
      </w:r>
      <w:r w:rsidRPr="001270BF">
        <w:rPr>
          <w:b/>
          <w:bCs/>
        </w:rPr>
        <w:tab/>
        <w:t>Application of any service brake by the rider shall generate a braking signal.</w:t>
      </w:r>
    </w:p>
    <w:p w14:paraId="1DE89DDB" w14:textId="70A71C12" w:rsidR="00072FFA" w:rsidRPr="001270BF" w:rsidRDefault="00072FFA" w:rsidP="009A4F47">
      <w:pPr>
        <w:tabs>
          <w:tab w:val="left" w:pos="8505"/>
        </w:tabs>
        <w:spacing w:after="120" w:line="240" w:lineRule="auto"/>
        <w:ind w:left="2268" w:right="1134" w:hanging="1134"/>
        <w:jc w:val="both"/>
      </w:pPr>
      <w:r w:rsidRPr="001270BF">
        <w:rPr>
          <w:b/>
          <w:bCs/>
        </w:rPr>
        <w:t>3.1.18.2.</w:t>
      </w:r>
      <w:r w:rsidRPr="001270BF">
        <w:rPr>
          <w:b/>
          <w:bCs/>
        </w:rPr>
        <w:tab/>
        <w:t xml:space="preserve">In addition, in case of vehicles equipped with </w:t>
      </w:r>
      <w:r w:rsidR="00FE3AA3" w:rsidRPr="0091785E">
        <w:rPr>
          <w:b/>
          <w:bCs/>
          <w:color w:val="0070C0"/>
          <w:lang w:eastAsia="ja-JP"/>
        </w:rPr>
        <w:t>automatically commanded braking and/or</w:t>
      </w:r>
      <w:r w:rsidR="00FE3AA3" w:rsidRPr="0091785E">
        <w:rPr>
          <w:b/>
          <w:bCs/>
          <w:color w:val="0070C0"/>
        </w:rPr>
        <w:t xml:space="preserve"> </w:t>
      </w:r>
      <w:r w:rsidRPr="001270BF">
        <w:rPr>
          <w:b/>
          <w:bCs/>
        </w:rPr>
        <w:t xml:space="preserve">electric regenerative braking systems which produces a retarding force </w:t>
      </w:r>
      <w:r w:rsidR="00FE3AA3" w:rsidRPr="0091785E">
        <w:rPr>
          <w:b/>
          <w:bCs/>
          <w:color w:val="0070C0"/>
        </w:rPr>
        <w:t>(</w:t>
      </w:r>
      <w:proofErr w:type="gramStart"/>
      <w:r w:rsidR="00FE3AA3" w:rsidRPr="0091785E">
        <w:rPr>
          <w:b/>
          <w:bCs/>
          <w:color w:val="0070C0"/>
        </w:rPr>
        <w:t>e.g.</w:t>
      </w:r>
      <w:proofErr w:type="gramEnd"/>
      <w:r w:rsidR="00FE3AA3" w:rsidRPr="0091785E">
        <w:rPr>
          <w:b/>
          <w:bCs/>
          <w:color w:val="0070C0"/>
        </w:rPr>
        <w:t xml:space="preserve"> </w:t>
      </w:r>
      <w:r w:rsidRPr="001270BF">
        <w:rPr>
          <w:b/>
          <w:bCs/>
        </w:rPr>
        <w:t>upon release of the accelerator control</w:t>
      </w:r>
      <w:r w:rsidR="00FE3AA3" w:rsidRPr="0091785E">
        <w:rPr>
          <w:b/>
          <w:bCs/>
          <w:color w:val="0070C0"/>
        </w:rPr>
        <w:t>)</w:t>
      </w:r>
      <w:r w:rsidRPr="001270BF">
        <w:rPr>
          <w:b/>
          <w:bCs/>
        </w:rPr>
        <w:t>, the braking signal shall be generated also according to the following provisions:</w:t>
      </w:r>
    </w:p>
    <w:tbl>
      <w:tblPr>
        <w:tblW w:w="6237"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261"/>
        <w:gridCol w:w="2976"/>
      </w:tblGrid>
      <w:tr w:rsidR="00455053" w:rsidRPr="001270BF" w14:paraId="2A12D701" w14:textId="77777777" w:rsidTr="00DE6C54">
        <w:tc>
          <w:tcPr>
            <w:tcW w:w="3261" w:type="dxa"/>
            <w:tcBorders>
              <w:top w:val="single" w:sz="2" w:space="0" w:color="auto"/>
              <w:left w:val="single" w:sz="2" w:space="0" w:color="auto"/>
              <w:bottom w:val="single" w:sz="12" w:space="0" w:color="auto"/>
              <w:right w:val="single" w:sz="2" w:space="0" w:color="auto"/>
            </w:tcBorders>
            <w:vAlign w:val="bottom"/>
            <w:hideMark/>
          </w:tcPr>
          <w:p w14:paraId="1220ECBC" w14:textId="1073D0D3" w:rsidR="00455053" w:rsidRPr="001270BF" w:rsidRDefault="00455053" w:rsidP="00773AA7">
            <w:pPr>
              <w:spacing w:before="80" w:after="80" w:line="200" w:lineRule="exact"/>
              <w:ind w:left="176" w:right="113"/>
              <w:rPr>
                <w:b/>
                <w:bCs/>
                <w:i/>
                <w:sz w:val="16"/>
                <w:szCs w:val="16"/>
              </w:rPr>
            </w:pPr>
            <w:r w:rsidRPr="001270BF">
              <w:rPr>
                <w:b/>
                <w:bCs/>
                <w:i/>
                <w:sz w:val="16"/>
                <w:szCs w:val="16"/>
              </w:rPr>
              <w:t>Vehicle deceleration</w:t>
            </w:r>
            <w:r w:rsidR="00DE6C54" w:rsidRPr="001270BF">
              <w:rPr>
                <w:b/>
                <w:bCs/>
                <w:i/>
                <w:sz w:val="16"/>
                <w:szCs w:val="16"/>
              </w:rPr>
              <w:t xml:space="preserve"> by regenerative braking</w:t>
            </w:r>
            <w:r w:rsidRPr="001270BF">
              <w:rPr>
                <w:b/>
                <w:bCs/>
                <w:i/>
                <w:sz w:val="16"/>
                <w:szCs w:val="16"/>
              </w:rPr>
              <w:t xml:space="preserve">  </w:t>
            </w:r>
          </w:p>
        </w:tc>
        <w:tc>
          <w:tcPr>
            <w:tcW w:w="2976" w:type="dxa"/>
            <w:tcBorders>
              <w:top w:val="single" w:sz="2" w:space="0" w:color="auto"/>
              <w:left w:val="single" w:sz="2" w:space="0" w:color="auto"/>
              <w:bottom w:val="single" w:sz="12" w:space="0" w:color="auto"/>
              <w:right w:val="single" w:sz="2" w:space="0" w:color="auto"/>
            </w:tcBorders>
            <w:vAlign w:val="bottom"/>
            <w:hideMark/>
          </w:tcPr>
          <w:p w14:paraId="1426A84A" w14:textId="77777777" w:rsidR="00455053" w:rsidRPr="001270BF" w:rsidRDefault="00455053" w:rsidP="00773AA7">
            <w:pPr>
              <w:spacing w:before="80" w:after="80" w:line="200" w:lineRule="exact"/>
              <w:ind w:left="291" w:right="113"/>
              <w:rPr>
                <w:b/>
                <w:bCs/>
                <w:i/>
                <w:sz w:val="16"/>
              </w:rPr>
            </w:pPr>
            <w:r w:rsidRPr="001270BF">
              <w:rPr>
                <w:b/>
                <w:bCs/>
                <w:i/>
                <w:sz w:val="16"/>
              </w:rPr>
              <w:t>Signal generation</w:t>
            </w:r>
          </w:p>
        </w:tc>
      </w:tr>
      <w:tr w:rsidR="00455053" w:rsidRPr="001270BF" w14:paraId="7B66DCCE" w14:textId="77777777" w:rsidTr="00DE6C54">
        <w:tc>
          <w:tcPr>
            <w:tcW w:w="3261" w:type="dxa"/>
            <w:tcBorders>
              <w:top w:val="single" w:sz="2" w:space="0" w:color="auto"/>
              <w:left w:val="single" w:sz="2" w:space="0" w:color="auto"/>
              <w:bottom w:val="single" w:sz="2" w:space="0" w:color="auto"/>
              <w:right w:val="single" w:sz="2" w:space="0" w:color="auto"/>
            </w:tcBorders>
            <w:hideMark/>
          </w:tcPr>
          <w:p w14:paraId="40C938AF" w14:textId="0309AC74" w:rsidR="00455053" w:rsidRPr="001270BF" w:rsidRDefault="00455053" w:rsidP="00773AA7">
            <w:pPr>
              <w:spacing w:before="40" w:after="120"/>
              <w:ind w:left="176" w:right="113"/>
              <w:rPr>
                <w:b/>
                <w:bCs/>
                <w:sz w:val="18"/>
                <w:szCs w:val="18"/>
              </w:rPr>
            </w:pPr>
            <w:r w:rsidRPr="001270BF">
              <w:rPr>
                <w:b/>
                <w:bCs/>
                <w:sz w:val="18"/>
                <w:szCs w:val="18"/>
              </w:rPr>
              <w:t>≤ 1.3 m/s²</w:t>
            </w:r>
          </w:p>
        </w:tc>
        <w:tc>
          <w:tcPr>
            <w:tcW w:w="2976" w:type="dxa"/>
            <w:tcBorders>
              <w:top w:val="single" w:sz="2" w:space="0" w:color="auto"/>
              <w:left w:val="single" w:sz="2" w:space="0" w:color="auto"/>
              <w:bottom w:val="single" w:sz="2" w:space="0" w:color="auto"/>
              <w:right w:val="single" w:sz="2" w:space="0" w:color="auto"/>
            </w:tcBorders>
            <w:hideMark/>
          </w:tcPr>
          <w:p w14:paraId="02907861" w14:textId="77777777" w:rsidR="00455053" w:rsidRPr="001270BF" w:rsidRDefault="00455053" w:rsidP="00773AA7">
            <w:pPr>
              <w:spacing w:before="40" w:after="120"/>
              <w:ind w:left="291" w:right="113"/>
              <w:rPr>
                <w:b/>
                <w:bCs/>
                <w:sz w:val="18"/>
                <w:szCs w:val="18"/>
              </w:rPr>
            </w:pPr>
            <w:r w:rsidRPr="001270BF">
              <w:rPr>
                <w:b/>
                <w:bCs/>
                <w:sz w:val="18"/>
                <w:szCs w:val="18"/>
              </w:rPr>
              <w:t>The signal may be generated</w:t>
            </w:r>
          </w:p>
        </w:tc>
      </w:tr>
      <w:tr w:rsidR="00455053" w:rsidRPr="001270BF" w14:paraId="63DA893D" w14:textId="77777777" w:rsidTr="00DE6C54">
        <w:trPr>
          <w:trHeight w:val="244"/>
        </w:trPr>
        <w:tc>
          <w:tcPr>
            <w:tcW w:w="3261" w:type="dxa"/>
            <w:tcBorders>
              <w:top w:val="single" w:sz="2" w:space="0" w:color="auto"/>
              <w:left w:val="single" w:sz="2" w:space="0" w:color="auto"/>
              <w:bottom w:val="single" w:sz="12" w:space="0" w:color="auto"/>
              <w:right w:val="single" w:sz="2" w:space="0" w:color="auto"/>
            </w:tcBorders>
            <w:hideMark/>
          </w:tcPr>
          <w:p w14:paraId="3431B430" w14:textId="77777777" w:rsidR="00455053" w:rsidRPr="001270BF" w:rsidRDefault="00455053" w:rsidP="00773AA7">
            <w:pPr>
              <w:spacing w:before="40" w:after="120"/>
              <w:ind w:left="176" w:right="113"/>
              <w:rPr>
                <w:b/>
                <w:bCs/>
                <w:sz w:val="18"/>
                <w:szCs w:val="18"/>
              </w:rPr>
            </w:pPr>
            <w:r w:rsidRPr="001270BF">
              <w:rPr>
                <w:b/>
                <w:bCs/>
                <w:sz w:val="18"/>
                <w:szCs w:val="18"/>
              </w:rPr>
              <w:t>&gt; 1.3 m/s²</w:t>
            </w:r>
          </w:p>
        </w:tc>
        <w:tc>
          <w:tcPr>
            <w:tcW w:w="2976" w:type="dxa"/>
            <w:tcBorders>
              <w:top w:val="single" w:sz="2" w:space="0" w:color="auto"/>
              <w:left w:val="single" w:sz="2" w:space="0" w:color="auto"/>
              <w:bottom w:val="single" w:sz="12" w:space="0" w:color="auto"/>
              <w:right w:val="single" w:sz="2" w:space="0" w:color="auto"/>
            </w:tcBorders>
            <w:hideMark/>
          </w:tcPr>
          <w:p w14:paraId="71DA6ED3" w14:textId="77777777" w:rsidR="00455053" w:rsidRPr="001270BF" w:rsidRDefault="00455053" w:rsidP="00773AA7">
            <w:pPr>
              <w:spacing w:before="40" w:after="120"/>
              <w:ind w:left="291" w:right="113"/>
              <w:rPr>
                <w:b/>
                <w:bCs/>
                <w:sz w:val="18"/>
                <w:szCs w:val="18"/>
              </w:rPr>
            </w:pPr>
            <w:r w:rsidRPr="001270BF">
              <w:rPr>
                <w:b/>
                <w:bCs/>
                <w:sz w:val="18"/>
                <w:szCs w:val="18"/>
              </w:rPr>
              <w:t>The signal shall be generated</w:t>
            </w:r>
          </w:p>
        </w:tc>
      </w:tr>
    </w:tbl>
    <w:p w14:paraId="42ED32E9" w14:textId="3E383025" w:rsidR="00DE6C54" w:rsidRPr="001270BF" w:rsidRDefault="00455053" w:rsidP="00DE6C54">
      <w:pPr>
        <w:spacing w:before="120" w:after="120" w:line="240" w:lineRule="auto"/>
        <w:ind w:left="2268" w:right="1089" w:hanging="1134"/>
        <w:jc w:val="both"/>
        <w:rPr>
          <w:b/>
          <w:bCs/>
        </w:rPr>
      </w:pPr>
      <w:r w:rsidRPr="001270BF">
        <w:rPr>
          <w:b/>
          <w:bCs/>
        </w:rPr>
        <w:t>3.1.18.3.</w:t>
      </w:r>
      <w:r w:rsidRPr="001270BF">
        <w:rPr>
          <w:b/>
          <w:bCs/>
        </w:rPr>
        <w:tab/>
      </w:r>
      <w:r w:rsidR="00DE6C54" w:rsidRPr="001270BF">
        <w:rPr>
          <w:b/>
          <w:bCs/>
        </w:rPr>
        <w:t xml:space="preserve">Once generated the signal shall be kept </w:t>
      </w:r>
      <w:proofErr w:type="gramStart"/>
      <w:r w:rsidR="00DE6C54" w:rsidRPr="001270BF">
        <w:rPr>
          <w:b/>
          <w:bCs/>
        </w:rPr>
        <w:t>as long as</w:t>
      </w:r>
      <w:proofErr w:type="gramEnd"/>
      <w:r w:rsidR="00DE6C54" w:rsidRPr="001270BF">
        <w:rPr>
          <w:b/>
          <w:bCs/>
        </w:rPr>
        <w:t xml:space="preserve"> a deceleration demand by the </w:t>
      </w:r>
      <w:r w:rsidR="00FE3AA3" w:rsidRPr="002A6F91">
        <w:rPr>
          <w:b/>
          <w:bCs/>
          <w:color w:val="0070C0"/>
        </w:rPr>
        <w:t>automatically commanded braking and/or</w:t>
      </w:r>
      <w:r w:rsidR="00FE3AA3" w:rsidRPr="002A6F91">
        <w:rPr>
          <w:color w:val="0070C0"/>
        </w:rPr>
        <w:t xml:space="preserve"> </w:t>
      </w:r>
      <w:r w:rsidR="00DE6C54" w:rsidRPr="001270BF">
        <w:rPr>
          <w:b/>
          <w:bCs/>
        </w:rPr>
        <w:t>electric regenerative braking persists. However, the signal may be suppressed at standstill</w:t>
      </w:r>
      <w:r w:rsidR="00FE3AA3">
        <w:rPr>
          <w:b/>
          <w:bCs/>
        </w:rPr>
        <w:t xml:space="preserve"> </w:t>
      </w:r>
      <w:r w:rsidR="00FE3AA3" w:rsidRPr="002A6F91">
        <w:rPr>
          <w:rFonts w:eastAsia="MS Gothic"/>
          <w:b/>
          <w:color w:val="0070C0"/>
          <w:szCs w:val="18"/>
        </w:rPr>
        <w:t xml:space="preserve">or </w:t>
      </w:r>
      <w:r w:rsidR="00FE3AA3" w:rsidRPr="002A6F91">
        <w:rPr>
          <w:rFonts w:eastAsia="MS Gothic"/>
          <w:b/>
          <w:color w:val="0070C0"/>
          <w:szCs w:val="18"/>
        </w:rPr>
        <w:lastRenderedPageBreak/>
        <w:t>when the deceleration demand falls below 1.3 m/s² or that value which generated the signal, whichever is lower</w:t>
      </w:r>
      <w:r w:rsidR="00DE6C54" w:rsidRPr="001270BF">
        <w:rPr>
          <w:b/>
          <w:bCs/>
        </w:rPr>
        <w:t>.</w:t>
      </w:r>
    </w:p>
    <w:p w14:paraId="7C95535E" w14:textId="1C69796A" w:rsidR="00C705EC" w:rsidRPr="001270BF" w:rsidRDefault="00455053" w:rsidP="00DE6C54">
      <w:pPr>
        <w:spacing w:after="120" w:line="240" w:lineRule="auto"/>
        <w:ind w:left="2268" w:right="1089"/>
        <w:jc w:val="both"/>
      </w:pPr>
      <w:r w:rsidRPr="001270BF">
        <w:rPr>
          <w:b/>
          <w:bCs/>
        </w:rPr>
        <w:t xml:space="preserve">The </w:t>
      </w:r>
      <w:r w:rsidR="00F44B69" w:rsidRPr="001270BF">
        <w:rPr>
          <w:b/>
          <w:bCs/>
        </w:rPr>
        <w:t xml:space="preserve">braking </w:t>
      </w:r>
      <w:r w:rsidRPr="001270BF">
        <w:rPr>
          <w:b/>
          <w:bCs/>
        </w:rPr>
        <w:t>signal shall not be generated when retardation is solely produced by the natural braking effect of the engine</w:t>
      </w:r>
      <w:r w:rsidR="00A1593D" w:rsidRPr="001270BF">
        <w:rPr>
          <w:b/>
          <w:bCs/>
        </w:rPr>
        <w:t xml:space="preserve"> </w:t>
      </w:r>
      <w:r w:rsidR="00407231" w:rsidRPr="001270BF">
        <w:rPr>
          <w:b/>
          <w:bCs/>
        </w:rPr>
        <w:t>and/or external forces</w:t>
      </w:r>
      <w:r w:rsidR="00A1593D" w:rsidRPr="001270BF">
        <w:rPr>
          <w:b/>
          <w:bCs/>
        </w:rPr>
        <w:t xml:space="preserve"> (</w:t>
      </w:r>
      <w:proofErr w:type="gramStart"/>
      <w:r w:rsidR="00A1593D" w:rsidRPr="001270BF">
        <w:rPr>
          <w:b/>
          <w:bCs/>
        </w:rPr>
        <w:t>e.g.</w:t>
      </w:r>
      <w:proofErr w:type="gramEnd"/>
      <w:r w:rsidR="00A1593D" w:rsidRPr="001270BF">
        <w:rPr>
          <w:b/>
          <w:bCs/>
        </w:rPr>
        <w:t xml:space="preserve"> air-/rolling resistance and/or road slope)</w:t>
      </w:r>
      <w:r w:rsidRPr="001270BF">
        <w:rPr>
          <w:b/>
          <w:bCs/>
        </w:rPr>
        <w:t>.</w:t>
      </w:r>
      <w:r w:rsidR="00C705EC" w:rsidRPr="001270BF">
        <w:t>"</w:t>
      </w:r>
    </w:p>
    <w:p w14:paraId="1E511150" w14:textId="7030DA8A" w:rsidR="00F472BE" w:rsidRPr="001270BF" w:rsidRDefault="00F472BE" w:rsidP="00C705EC">
      <w:pPr>
        <w:pStyle w:val="SingleTxtG"/>
        <w:ind w:left="2268" w:hanging="1134"/>
        <w:rPr>
          <w:i/>
          <w:sz w:val="18"/>
          <w:szCs w:val="18"/>
        </w:rPr>
      </w:pPr>
      <w:r w:rsidRPr="001270BF">
        <w:rPr>
          <w:i/>
          <w:iCs/>
        </w:rPr>
        <w:t xml:space="preserve">Paragraph 4.1.1.3., </w:t>
      </w:r>
      <w:r w:rsidRPr="001270BF">
        <w:rPr>
          <w:iCs/>
        </w:rPr>
        <w:t>amend to read:</w:t>
      </w:r>
    </w:p>
    <w:p w14:paraId="1EC5EEDA" w14:textId="52DC7D34" w:rsidR="00F472BE" w:rsidRPr="001270BF" w:rsidRDefault="00C705EC" w:rsidP="009A4F47">
      <w:pPr>
        <w:spacing w:after="120" w:line="240" w:lineRule="auto"/>
        <w:ind w:left="2268" w:right="1089" w:hanging="1134"/>
        <w:jc w:val="both"/>
      </w:pPr>
      <w:r w:rsidRPr="001270BF">
        <w:t>"</w:t>
      </w:r>
      <w:r w:rsidR="00F472BE" w:rsidRPr="001270BF">
        <w:rPr>
          <w:lang w:eastAsia="ja-JP"/>
        </w:rPr>
        <w:t>4</w:t>
      </w:r>
      <w:r w:rsidRPr="001270BF">
        <w:t>.1.1</w:t>
      </w:r>
      <w:r w:rsidR="00F472BE" w:rsidRPr="001270BF">
        <w:t>.3</w:t>
      </w:r>
      <w:r w:rsidRPr="001270BF">
        <w:t>.</w:t>
      </w:r>
      <w:r w:rsidRPr="001270BF">
        <w:tab/>
      </w:r>
      <w:r w:rsidR="00F472BE" w:rsidRPr="001270BF">
        <w:t>Measurement of PBC:</w:t>
      </w:r>
      <w:r w:rsidR="00F472BE" w:rsidRPr="001270BF">
        <w:rPr>
          <w:color w:val="FF0000"/>
        </w:rPr>
        <w:t xml:space="preserve"> </w:t>
      </w:r>
    </w:p>
    <w:p w14:paraId="7721C733" w14:textId="12AD9081" w:rsidR="00C705EC" w:rsidRPr="001270BF" w:rsidRDefault="00F472BE" w:rsidP="009A4F47">
      <w:pPr>
        <w:spacing w:after="120" w:line="240" w:lineRule="auto"/>
        <w:ind w:left="2268" w:right="1089" w:hanging="1134"/>
        <w:jc w:val="both"/>
      </w:pPr>
      <w:r w:rsidRPr="001270BF">
        <w:tab/>
        <w:t>The PBC is measured as specified in national or regional legislation using either</w:t>
      </w:r>
      <w:r w:rsidR="00C705EC" w:rsidRPr="001270BF">
        <w:t>:</w:t>
      </w:r>
    </w:p>
    <w:p w14:paraId="1500597E" w14:textId="620735A5" w:rsidR="00C705EC" w:rsidRPr="001270BF" w:rsidRDefault="00C705EC" w:rsidP="00F472BE">
      <w:pPr>
        <w:pStyle w:val="SingleTxtG"/>
        <w:ind w:left="2694" w:hanging="425"/>
      </w:pPr>
      <w:r w:rsidRPr="001270BF">
        <w:t>(a)</w:t>
      </w:r>
      <w:r w:rsidRPr="001270BF">
        <w:tab/>
      </w:r>
      <w:r w:rsidR="00F472BE" w:rsidRPr="001270BF">
        <w:t>The American Society for Testing and Materials (ASTM) E1136</w:t>
      </w:r>
      <w:r w:rsidR="00F472BE" w:rsidRPr="001270BF">
        <w:rPr>
          <w:b/>
          <w:bCs/>
        </w:rPr>
        <w:t>-19</w:t>
      </w:r>
      <w:r w:rsidR="00F472BE" w:rsidRPr="001270BF">
        <w:t xml:space="preserve"> </w:t>
      </w:r>
      <w:r w:rsidR="00F472BE" w:rsidRPr="001270BF">
        <w:rPr>
          <w:strike/>
        </w:rPr>
        <w:t xml:space="preserve">(Re-approved 2003) </w:t>
      </w:r>
      <w:r w:rsidR="00F472BE" w:rsidRPr="001270BF">
        <w:t>standard reference test tyre, in accordance with ASTM Method E1337</w:t>
      </w:r>
      <w:r w:rsidR="00F472BE" w:rsidRPr="001270BF">
        <w:rPr>
          <w:b/>
          <w:bCs/>
        </w:rPr>
        <w:t>-19</w:t>
      </w:r>
      <w:r w:rsidR="00F472BE" w:rsidRPr="001270BF">
        <w:rPr>
          <w:strike/>
        </w:rPr>
        <w:t xml:space="preserve"> 90 (Re-approved 2008)</w:t>
      </w:r>
      <w:r w:rsidR="00F472BE" w:rsidRPr="001270BF">
        <w:t>, at a speed of 40 mph; or</w:t>
      </w:r>
    </w:p>
    <w:p w14:paraId="361982C1" w14:textId="6DA98A20" w:rsidR="00F472BE" w:rsidRPr="001270BF" w:rsidRDefault="00C705EC" w:rsidP="00C705EC">
      <w:pPr>
        <w:pStyle w:val="SingleTxtG"/>
        <w:ind w:left="2694" w:hanging="426"/>
      </w:pPr>
      <w:r w:rsidRPr="001270BF">
        <w:t>(b)</w:t>
      </w:r>
      <w:r w:rsidRPr="001270BF">
        <w:tab/>
      </w:r>
      <w:r w:rsidR="00F472BE" w:rsidRPr="001270BF">
        <w:rPr>
          <w:b/>
          <w:bCs/>
        </w:rPr>
        <w:t>An ASTM International (ASTM) F2493-20 standard reference test tyre, in accordance with ASTM Method E1337-19, at a speed of 40 mph</w:t>
      </w:r>
      <w:r w:rsidR="00D44013" w:rsidRPr="001270BF">
        <w:rPr>
          <w:b/>
          <w:bCs/>
        </w:rPr>
        <w:t xml:space="preserve"> </w:t>
      </w:r>
      <w:r w:rsidR="00DE6C54" w:rsidRPr="001270BF">
        <w:rPr>
          <w:b/>
          <w:bCs/>
        </w:rPr>
        <w:t xml:space="preserve">(in this case, the obtained PBC shall be converted into the equivalent value corresponding to E1136-19 standard reference test tyre, according to the correlation equation described in ASTM </w:t>
      </w:r>
      <w:r w:rsidR="001F381A" w:rsidRPr="001270BF">
        <w:rPr>
          <w:b/>
          <w:bCs/>
        </w:rPr>
        <w:t>E1</w:t>
      </w:r>
      <w:r w:rsidR="001F381A">
        <w:rPr>
          <w:b/>
          <w:bCs/>
        </w:rPr>
        <w:t>3</w:t>
      </w:r>
      <w:r w:rsidR="001F381A" w:rsidRPr="001270BF">
        <w:rPr>
          <w:b/>
          <w:bCs/>
        </w:rPr>
        <w:t>37</w:t>
      </w:r>
      <w:r w:rsidR="00DE6C54" w:rsidRPr="001270BF">
        <w:rPr>
          <w:b/>
          <w:bCs/>
        </w:rPr>
        <w:t>-19);</w:t>
      </w:r>
      <w:r w:rsidR="00F472BE" w:rsidRPr="001270BF">
        <w:rPr>
          <w:b/>
          <w:bCs/>
        </w:rPr>
        <w:t xml:space="preserve"> or</w:t>
      </w:r>
      <w:r w:rsidR="00F472BE" w:rsidRPr="001270BF">
        <w:t xml:space="preserve"> </w:t>
      </w:r>
    </w:p>
    <w:p w14:paraId="09503AAD" w14:textId="28FE1554" w:rsidR="00C705EC" w:rsidRPr="00C40642" w:rsidRDefault="00F472BE" w:rsidP="00F472BE">
      <w:pPr>
        <w:pStyle w:val="SingleTxtG"/>
        <w:ind w:left="2694" w:hanging="426"/>
      </w:pPr>
      <w:r w:rsidRPr="001270BF">
        <w:rPr>
          <w:b/>
          <w:bCs/>
        </w:rPr>
        <w:t>(c)</w:t>
      </w:r>
      <w:r w:rsidRPr="001270BF">
        <w:tab/>
        <w:t>The method specified in paragraph 5."</w:t>
      </w:r>
      <w:r w:rsidRPr="00C40642">
        <w:t xml:space="preserve"> </w:t>
      </w:r>
    </w:p>
    <w:p w14:paraId="65E7B41F" w14:textId="77777777" w:rsidR="00C705EC" w:rsidRPr="00C40642" w:rsidRDefault="00C705EC" w:rsidP="00C705EC">
      <w:pPr>
        <w:pStyle w:val="HChG"/>
        <w:ind w:right="909" w:hanging="567"/>
      </w:pPr>
      <w:r w:rsidRPr="00C40642">
        <w:t>II.</w:t>
      </w:r>
      <w:r w:rsidRPr="00C40642">
        <w:tab/>
        <w:t>Justification</w:t>
      </w:r>
    </w:p>
    <w:p w14:paraId="2B36E5ED" w14:textId="29FEF4B6" w:rsidR="00E77D91" w:rsidRPr="0088071F" w:rsidRDefault="005F3F5C" w:rsidP="0088071F">
      <w:pPr>
        <w:pStyle w:val="SingleTxtG"/>
        <w:ind w:left="1701" w:hanging="567"/>
      </w:pPr>
      <w:r w:rsidRPr="0088071F">
        <w:t>1.</w:t>
      </w:r>
      <w:r w:rsidRPr="0088071F">
        <w:tab/>
      </w:r>
      <w:r w:rsidR="00C705EC" w:rsidRPr="0088071F">
        <w:t xml:space="preserve">UN </w:t>
      </w:r>
      <w:r w:rsidR="00203947" w:rsidRPr="0088071F">
        <w:t>Global Technical Regulation (</w:t>
      </w:r>
      <w:r w:rsidR="00C705EC" w:rsidRPr="0088071F">
        <w:t>GTR</w:t>
      </w:r>
      <w:r w:rsidR="00203947" w:rsidRPr="0088071F">
        <w:t>)</w:t>
      </w:r>
      <w:r w:rsidR="00C705EC" w:rsidRPr="0088071F">
        <w:t xml:space="preserve"> No. 3 </w:t>
      </w:r>
      <w:r w:rsidR="00321A6E" w:rsidRPr="0088071F">
        <w:t>contains</w:t>
      </w:r>
      <w:r w:rsidR="00C427E0" w:rsidRPr="0088071F">
        <w:t xml:space="preserve"> </w:t>
      </w:r>
      <w:r w:rsidR="003D42E2" w:rsidRPr="0088071F">
        <w:t xml:space="preserve">the </w:t>
      </w:r>
      <w:r w:rsidR="002C3D69" w:rsidRPr="0088071F">
        <w:t xml:space="preserve">most advanced </w:t>
      </w:r>
      <w:r w:rsidR="00321A6E" w:rsidRPr="0088071F">
        <w:t xml:space="preserve">requirements for </w:t>
      </w:r>
      <w:r w:rsidR="002C3D69" w:rsidRPr="0088071F">
        <w:t xml:space="preserve">motorcycle </w:t>
      </w:r>
      <w:r w:rsidR="003D42E2" w:rsidRPr="0088071F">
        <w:t>brak</w:t>
      </w:r>
      <w:r w:rsidR="00321A6E" w:rsidRPr="0088071F">
        <w:t>e systems</w:t>
      </w:r>
      <w:r w:rsidR="002C3D69" w:rsidRPr="0088071F">
        <w:t xml:space="preserve">. </w:t>
      </w:r>
      <w:r w:rsidRPr="0088071F">
        <w:t>The implementation of UN GTR No. 3</w:t>
      </w:r>
      <w:r w:rsidR="00550DC1" w:rsidRPr="0088071F">
        <w:t xml:space="preserve"> </w:t>
      </w:r>
      <w:r w:rsidRPr="0088071F">
        <w:t xml:space="preserve">is </w:t>
      </w:r>
      <w:r w:rsidR="00321A6E" w:rsidRPr="0088071F">
        <w:t>widely extended across the world and</w:t>
      </w:r>
      <w:r w:rsidR="00550DC1" w:rsidRPr="0088071F">
        <w:t xml:space="preserve">, in conjunction with UN Regulation No. 78, </w:t>
      </w:r>
      <w:r w:rsidR="00321A6E" w:rsidRPr="0088071F">
        <w:t xml:space="preserve">it </w:t>
      </w:r>
      <w:r w:rsidR="00016782" w:rsidRPr="0088071F">
        <w:t>provides a global framework to</w:t>
      </w:r>
      <w:r w:rsidR="00550DC1" w:rsidRPr="0088071F">
        <w:t xml:space="preserve"> guarantee </w:t>
      </w:r>
      <w:r w:rsidR="00016782" w:rsidRPr="0088071F">
        <w:t xml:space="preserve">a </w:t>
      </w:r>
      <w:r w:rsidR="00550DC1" w:rsidRPr="0088071F">
        <w:t xml:space="preserve">safe </w:t>
      </w:r>
      <w:r w:rsidR="00016782" w:rsidRPr="0088071F">
        <w:t xml:space="preserve">motorcycle </w:t>
      </w:r>
      <w:r w:rsidR="00550DC1" w:rsidRPr="0088071F">
        <w:t>braking performance</w:t>
      </w:r>
      <w:r w:rsidR="00016782" w:rsidRPr="0088071F">
        <w:t xml:space="preserve">. It is therefore essential to keep UN GTR No. 3 continuously updated in terms of technological progress and standardization developments, </w:t>
      </w:r>
      <w:r w:rsidR="007232C1" w:rsidRPr="0088071F">
        <w:t>as well as</w:t>
      </w:r>
      <w:r w:rsidR="00016782" w:rsidRPr="0088071F">
        <w:t xml:space="preserve"> </w:t>
      </w:r>
      <w:r w:rsidR="000E79B1" w:rsidRPr="0088071F">
        <w:t>harmonized</w:t>
      </w:r>
      <w:r w:rsidR="00016782" w:rsidRPr="0088071F">
        <w:t xml:space="preserve"> with UN Regulation No. 78.</w:t>
      </w:r>
      <w:r w:rsidR="000E79B1" w:rsidRPr="0088071F">
        <w:t xml:space="preserve"> </w:t>
      </w:r>
    </w:p>
    <w:p w14:paraId="5217712C" w14:textId="466C2891" w:rsidR="00327289" w:rsidRPr="0088071F" w:rsidRDefault="00E77D91" w:rsidP="0088071F">
      <w:pPr>
        <w:pStyle w:val="SingleTxtG"/>
        <w:ind w:left="1701" w:hanging="567"/>
      </w:pPr>
      <w:r w:rsidRPr="0088071F">
        <w:t>2.</w:t>
      </w:r>
      <w:r w:rsidRPr="0088071F">
        <w:tab/>
      </w:r>
      <w:r w:rsidR="000E79B1" w:rsidRPr="0088071F">
        <w:t>Th</w:t>
      </w:r>
      <w:r w:rsidR="007051BB" w:rsidRPr="0088071F">
        <w:t xml:space="preserve">is proposal </w:t>
      </w:r>
      <w:r w:rsidR="00D07A1F" w:rsidRPr="0088071F">
        <w:t>aims to introduce tw</w:t>
      </w:r>
      <w:r w:rsidR="00327289" w:rsidRPr="0088071F">
        <w:t>o elements</w:t>
      </w:r>
      <w:r w:rsidR="00D07A1F" w:rsidRPr="0088071F">
        <w:t xml:space="preserve"> in</w:t>
      </w:r>
      <w:r w:rsidR="009D5013" w:rsidRPr="0088071F">
        <w:t>to</w:t>
      </w:r>
      <w:r w:rsidR="00D07A1F" w:rsidRPr="0088071F">
        <w:t xml:space="preserve"> UN GTR No. 3</w:t>
      </w:r>
      <w:r w:rsidR="00327289" w:rsidRPr="0088071F">
        <w:t>:</w:t>
      </w:r>
    </w:p>
    <w:p w14:paraId="74F6ADE2" w14:textId="7D8A8EA1" w:rsidR="00327289" w:rsidRPr="0088071F" w:rsidRDefault="0088071F" w:rsidP="0088071F">
      <w:pPr>
        <w:pStyle w:val="SingleTxtG"/>
        <w:ind w:left="2268" w:hanging="567"/>
      </w:pPr>
      <w:r w:rsidRPr="0088071F">
        <w:t>(a)</w:t>
      </w:r>
      <w:r w:rsidRPr="0088071F">
        <w:tab/>
      </w:r>
      <w:r w:rsidR="00D07A1F" w:rsidRPr="0088071F">
        <w:t>R</w:t>
      </w:r>
      <w:r w:rsidR="00E77D91" w:rsidRPr="0088071F">
        <w:t xml:space="preserve">equirements for </w:t>
      </w:r>
      <w:r w:rsidR="000E79B1" w:rsidRPr="0088071F">
        <w:t xml:space="preserve">the activation of the stop lamp under regenerative </w:t>
      </w:r>
      <w:r w:rsidR="002A6F91" w:rsidRPr="0088071F">
        <w:t xml:space="preserve">and/or automatically commanded </w:t>
      </w:r>
      <w:r w:rsidR="000E79B1" w:rsidRPr="0088071F">
        <w:t>braking</w:t>
      </w:r>
      <w:r w:rsidR="00327289" w:rsidRPr="0088071F">
        <w:t>.</w:t>
      </w:r>
    </w:p>
    <w:p w14:paraId="7AC850C0" w14:textId="2A00D9A4" w:rsidR="00550DC1" w:rsidRPr="0088071F" w:rsidRDefault="0088071F" w:rsidP="0088071F">
      <w:pPr>
        <w:pStyle w:val="SingleTxtG"/>
        <w:ind w:left="2268" w:hanging="567"/>
      </w:pPr>
      <w:r w:rsidRPr="0088071F">
        <w:t>(b)</w:t>
      </w:r>
      <w:r w:rsidRPr="0088071F">
        <w:tab/>
      </w:r>
      <w:r w:rsidR="00D07A1F" w:rsidRPr="0088071F">
        <w:t>Additional r</w:t>
      </w:r>
      <w:r w:rsidR="00327289" w:rsidRPr="0088071F">
        <w:t xml:space="preserve">eference to </w:t>
      </w:r>
      <w:r w:rsidR="000E79B1" w:rsidRPr="0088071F">
        <w:t>the new ASTM standard reference test tyre F2493</w:t>
      </w:r>
      <w:r w:rsidR="00327289" w:rsidRPr="0088071F">
        <w:t>.</w:t>
      </w:r>
    </w:p>
    <w:p w14:paraId="0B3DA317" w14:textId="14D504CB" w:rsidR="007051BB" w:rsidRPr="00B22879" w:rsidRDefault="007051BB" w:rsidP="0088071F">
      <w:pPr>
        <w:pStyle w:val="SingleTxtG"/>
        <w:ind w:left="1701" w:hanging="567"/>
        <w:rPr>
          <w:color w:val="BFBFBF" w:themeColor="background1" w:themeShade="BF"/>
        </w:rPr>
      </w:pPr>
      <w:r w:rsidRPr="00206B36">
        <w:t>3</w:t>
      </w:r>
      <w:r w:rsidR="00C705EC" w:rsidRPr="00206B36">
        <w:t>.</w:t>
      </w:r>
      <w:r w:rsidR="00C705EC" w:rsidRPr="00206B36">
        <w:tab/>
      </w:r>
      <w:bookmarkStart w:id="0" w:name="_Hlk88747399"/>
      <w:r w:rsidR="00206B36" w:rsidRPr="00206B36">
        <w:t>The r</w:t>
      </w:r>
      <w:r w:rsidRPr="00206B36">
        <w:t xml:space="preserve">equirements for the activation of the stop lamp under regenerative braking for electric vehicles </w:t>
      </w:r>
      <w:r w:rsidR="00206B36">
        <w:t>were introduced in</w:t>
      </w:r>
      <w:r w:rsidRPr="00206B36">
        <w:t xml:space="preserve"> UN Regulation No. 78</w:t>
      </w:r>
      <w:r w:rsidR="00206B36">
        <w:t xml:space="preserve"> </w:t>
      </w:r>
      <w:r w:rsidR="00327289">
        <w:t xml:space="preserve">in January 2020, </w:t>
      </w:r>
      <w:r w:rsidR="00206B36">
        <w:t>by means of Supplement 1 to the 04 series of amendments (ECE/TRANS/WP.29/2019/46</w:t>
      </w:r>
      <w:r w:rsidR="00327289">
        <w:t>)</w:t>
      </w:r>
      <w:r w:rsidR="00923F33">
        <w:t>.</w:t>
      </w:r>
      <w:r w:rsidRPr="00206B36">
        <w:t xml:space="preserve"> </w:t>
      </w:r>
      <w:r w:rsidR="00923F33" w:rsidRPr="001C7852">
        <w:t>T</w:t>
      </w:r>
      <w:r w:rsidRPr="001C7852">
        <w:t xml:space="preserve">he deceleration thresholds for generating the braking signal </w:t>
      </w:r>
      <w:r w:rsidR="00C64BA6">
        <w:t>were aligned</w:t>
      </w:r>
      <w:r w:rsidRPr="001C7852">
        <w:t xml:space="preserve"> with </w:t>
      </w:r>
      <w:r w:rsidR="00206B36" w:rsidRPr="001C7852">
        <w:t xml:space="preserve">those in </w:t>
      </w:r>
      <w:r w:rsidRPr="001C7852">
        <w:t xml:space="preserve">UN Regulation No. 13-H for passenger cars. </w:t>
      </w:r>
      <w:r w:rsidR="00206B36" w:rsidRPr="001C7852">
        <w:t xml:space="preserve">This ensures a </w:t>
      </w:r>
      <w:r w:rsidR="007B0F6D" w:rsidRPr="001C7852">
        <w:t>consistent stop lamp activation criterion</w:t>
      </w:r>
      <w:r w:rsidR="00206B36" w:rsidRPr="001C7852">
        <w:t xml:space="preserve"> across different vehicle categories, </w:t>
      </w:r>
      <w:r w:rsidR="00206B36" w:rsidRPr="001C7852">
        <w:rPr>
          <w:lang w:val="en-US"/>
        </w:rPr>
        <w:t>which avoids confusing road users driving behind a decelerating vehicle, regardless of its vehicle category</w:t>
      </w:r>
      <w:bookmarkEnd w:id="0"/>
      <w:r w:rsidR="00206B36" w:rsidRPr="001C7852">
        <w:rPr>
          <w:lang w:val="en-US"/>
        </w:rPr>
        <w:t>.</w:t>
      </w:r>
    </w:p>
    <w:p w14:paraId="3DB8989D" w14:textId="161081D7" w:rsidR="00344006" w:rsidRDefault="00923F33" w:rsidP="0088071F">
      <w:pPr>
        <w:pStyle w:val="SingleTxtG"/>
        <w:ind w:left="1701" w:hanging="567"/>
        <w:rPr>
          <w:lang w:val="en-US"/>
        </w:rPr>
      </w:pPr>
      <w:r>
        <w:t>4</w:t>
      </w:r>
      <w:r w:rsidRPr="00206B36">
        <w:t>.</w:t>
      </w:r>
      <w:r w:rsidRPr="00206B36">
        <w:tab/>
      </w:r>
      <w:bookmarkStart w:id="1" w:name="_Hlk88747423"/>
      <w:r w:rsidRPr="00923F33">
        <w:t>In December 2020, GRVA adopted a proposal by OICA and CLEPA modifying the provisions for the generation of a braking signal to illuminate stop lamps in UN</w:t>
      </w:r>
      <w:r w:rsidR="00F25B7B">
        <w:t> </w:t>
      </w:r>
      <w:r w:rsidRPr="00923F33">
        <w:t>Regulation No. 13-H (ECE/TRANS/WP.29/GRVA/2020/31), to ensure that the stop lamp illumination reflects the intention to decelerate, independently from the type of propulsion. For that purpose, the requirement to deactivate the stop lamp signal when deceleration falls below 0.7 m/s</w:t>
      </w:r>
      <w:r w:rsidRPr="00923F33">
        <w:rPr>
          <w:vertAlign w:val="superscript"/>
        </w:rPr>
        <w:t>2</w:t>
      </w:r>
      <w:r w:rsidRPr="00923F33">
        <w:t xml:space="preserve"> under regenerative braking was removed</w:t>
      </w:r>
      <w:r>
        <w:rPr>
          <w:lang w:val="en-US"/>
        </w:rPr>
        <w:t xml:space="preserve">. </w:t>
      </w:r>
      <w:r w:rsidR="00344006">
        <w:rPr>
          <w:lang w:val="en-US"/>
        </w:rPr>
        <w:t xml:space="preserve">Subsequently, GRVA adopted in </w:t>
      </w:r>
      <w:r w:rsidR="003A093E">
        <w:rPr>
          <w:lang w:val="en-US"/>
        </w:rPr>
        <w:t>October</w:t>
      </w:r>
      <w:r w:rsidR="00344006">
        <w:rPr>
          <w:lang w:val="en-US"/>
        </w:rPr>
        <w:t xml:space="preserve"> 2021 a proposal by IMMA (</w:t>
      </w:r>
      <w:r w:rsidR="00344006" w:rsidRPr="00923F33">
        <w:t>ECE/TRANS/WP.29/</w:t>
      </w:r>
      <w:r w:rsidR="00344006" w:rsidRPr="007051BB">
        <w:t>GRVA/2021/</w:t>
      </w:r>
      <w:r w:rsidR="00344006">
        <w:t>26 as amended by GRVA-11-22)</w:t>
      </w:r>
      <w:r w:rsidR="00344006" w:rsidRPr="00344006">
        <w:rPr>
          <w:lang w:val="en-US"/>
        </w:rPr>
        <w:t xml:space="preserve"> </w:t>
      </w:r>
      <w:r w:rsidR="00344006" w:rsidRPr="00923F33">
        <w:rPr>
          <w:lang w:val="en-US"/>
        </w:rPr>
        <w:t xml:space="preserve">to </w:t>
      </w:r>
      <w:r w:rsidR="00344006">
        <w:rPr>
          <w:lang w:val="en-US"/>
        </w:rPr>
        <w:t>re</w:t>
      </w:r>
      <w:r w:rsidR="00344006" w:rsidRPr="00923F33">
        <w:rPr>
          <w:lang w:val="en-US"/>
        </w:rPr>
        <w:t>align the deceleration thresholds in UN Regulation No. 78 accordingly</w:t>
      </w:r>
      <w:r w:rsidR="00344006">
        <w:rPr>
          <w:lang w:val="en-US"/>
        </w:rPr>
        <w:t>. This amendment to UN</w:t>
      </w:r>
      <w:r w:rsidR="00A006FA">
        <w:rPr>
          <w:lang w:val="en-US"/>
        </w:rPr>
        <w:t> </w:t>
      </w:r>
      <w:r w:rsidR="00344006">
        <w:rPr>
          <w:lang w:val="en-US"/>
        </w:rPr>
        <w:t>GTR No. 3 reflects the latest deceleration thresholds</w:t>
      </w:r>
      <w:bookmarkEnd w:id="1"/>
      <w:r w:rsidR="00344006">
        <w:rPr>
          <w:lang w:val="en-US"/>
        </w:rPr>
        <w:t>.</w:t>
      </w:r>
    </w:p>
    <w:p w14:paraId="1730F623" w14:textId="77777777" w:rsidR="007B08A6" w:rsidRPr="00327289" w:rsidRDefault="00C705EC" w:rsidP="0088071F">
      <w:pPr>
        <w:pStyle w:val="SingleTxtG"/>
        <w:ind w:left="1701" w:hanging="567"/>
      </w:pPr>
      <w:r w:rsidRPr="009A71B3">
        <w:t xml:space="preserve">5. </w:t>
      </w:r>
      <w:r w:rsidRPr="009A71B3">
        <w:tab/>
      </w:r>
      <w:bookmarkStart w:id="2" w:name="_Hlk88747462"/>
      <w:r w:rsidR="009A71B3" w:rsidRPr="009A71B3">
        <w:t xml:space="preserve">UN GTR No. 3 currently requires </w:t>
      </w:r>
      <w:proofErr w:type="gramStart"/>
      <w:r w:rsidR="009A71B3" w:rsidRPr="009A71B3">
        <w:t>to use</w:t>
      </w:r>
      <w:proofErr w:type="gramEnd"/>
      <w:r w:rsidR="009A71B3" w:rsidRPr="009A71B3">
        <w:t xml:space="preserve"> ASTM standard reference test tyre (SRTT) E1136 when determining the Peak Braking Coefficient (PBC) of the test surface according to ASTM Method E1337</w:t>
      </w:r>
      <w:r w:rsidRPr="009A71B3">
        <w:t>.</w:t>
      </w:r>
      <w:r w:rsidR="009A71B3" w:rsidRPr="009A71B3">
        <w:t xml:space="preserve"> At the 71</w:t>
      </w:r>
      <w:r w:rsidR="009A71B3" w:rsidRPr="007B08A6">
        <w:rPr>
          <w:vertAlign w:val="superscript"/>
        </w:rPr>
        <w:t>st</w:t>
      </w:r>
      <w:r w:rsidR="007B08A6">
        <w:t xml:space="preserve"> </w:t>
      </w:r>
      <w:r w:rsidR="009A71B3" w:rsidRPr="009A71B3">
        <w:t xml:space="preserve">session of GRBP in January 2020, </w:t>
      </w:r>
      <w:r w:rsidR="009A71B3" w:rsidRPr="009A71B3">
        <w:lastRenderedPageBreak/>
        <w:t xml:space="preserve">ETRTO reported that the sales of ASTM SRTT E1136 would be discontinued approximately by the end of 2021, to be replaced by </w:t>
      </w:r>
      <w:r w:rsidR="009A71B3">
        <w:t>the</w:t>
      </w:r>
      <w:r w:rsidR="009A71B3" w:rsidRPr="009A71B3">
        <w:t xml:space="preserve"> new ASTM SRTT F2493.</w:t>
      </w:r>
      <w:r w:rsidR="007B08A6">
        <w:t xml:space="preserve"> </w:t>
      </w:r>
      <w:r w:rsidR="007B08A6" w:rsidRPr="009A71B3">
        <w:t>ASTM Method E1337</w:t>
      </w:r>
      <w:r w:rsidR="007B08A6">
        <w:t xml:space="preserve"> had been updated accordingly in 2019 to introduce the new </w:t>
      </w:r>
      <w:r w:rsidR="007B08A6" w:rsidRPr="009A71B3">
        <w:t>ASTM SRTT F2493</w:t>
      </w:r>
      <w:r w:rsidR="007B08A6">
        <w:t xml:space="preserve"> and correlation equations to </w:t>
      </w:r>
      <w:r w:rsidR="007B08A6" w:rsidRPr="00327289">
        <w:t>convert PBC values from SRTT F2493 into SRTT E1136 and vice-versa (GRBP-71-06)</w:t>
      </w:r>
      <w:bookmarkEnd w:id="2"/>
      <w:r w:rsidR="007B08A6" w:rsidRPr="00327289">
        <w:t>.</w:t>
      </w:r>
    </w:p>
    <w:p w14:paraId="0A2083AC" w14:textId="3C39DDC1" w:rsidR="007B08A6" w:rsidRDefault="007B08A6" w:rsidP="0088071F">
      <w:pPr>
        <w:pStyle w:val="SingleTxtG"/>
        <w:ind w:left="1701" w:hanging="567"/>
      </w:pPr>
      <w:r w:rsidRPr="00327289">
        <w:t>6.</w:t>
      </w:r>
      <w:r w:rsidRPr="00327289">
        <w:tab/>
      </w:r>
      <w:bookmarkStart w:id="3" w:name="_Hlk88747476"/>
      <w:r w:rsidR="00327289" w:rsidRPr="00327289">
        <w:t>I</w:t>
      </w:r>
      <w:r w:rsidRPr="00327289">
        <w:t>t is necessary to introduce</w:t>
      </w:r>
      <w:r w:rsidR="00327289" w:rsidRPr="00327289">
        <w:t xml:space="preserve"> in UN GTR No. 3</w:t>
      </w:r>
      <w:r w:rsidRPr="00327289">
        <w:t xml:space="preserve"> a reference to the new ASTM SRTT F2493 and the conversion</w:t>
      </w:r>
      <w:r w:rsidRPr="007B08A6">
        <w:t xml:space="preserve"> equation </w:t>
      </w:r>
      <w:r w:rsidR="00371A24">
        <w:t>contained</w:t>
      </w:r>
      <w:r w:rsidRPr="007B08A6">
        <w:t xml:space="preserve"> in ASTM standard E1337</w:t>
      </w:r>
      <w:r>
        <w:t xml:space="preserve">, while keeping the existing </w:t>
      </w:r>
      <w:r w:rsidRPr="007B08A6">
        <w:t>PBC provisions unchanged</w:t>
      </w:r>
      <w:r>
        <w:t xml:space="preserve">, in line with </w:t>
      </w:r>
      <w:r w:rsidR="00344006">
        <w:t xml:space="preserve">the </w:t>
      </w:r>
      <w:r w:rsidR="003A093E">
        <w:t xml:space="preserve">latest </w:t>
      </w:r>
      <w:r w:rsidR="00344006">
        <w:t>amendment to</w:t>
      </w:r>
      <w:r>
        <w:t xml:space="preserve"> UN Regulation No. 78 </w:t>
      </w:r>
      <w:r w:rsidR="00371A24">
        <w:t xml:space="preserve">adopted by GRVA in </w:t>
      </w:r>
      <w:r w:rsidR="003A093E">
        <w:t>October</w:t>
      </w:r>
      <w:r w:rsidR="00371A24">
        <w:t xml:space="preserve"> 2021 </w:t>
      </w:r>
      <w:r w:rsidRPr="007051BB">
        <w:t>(</w:t>
      </w:r>
      <w:r w:rsidR="00344006" w:rsidRPr="00923F33">
        <w:t>ECE/TRANS/WP.29/</w:t>
      </w:r>
      <w:r w:rsidRPr="007051BB">
        <w:t>GRVA/2021/</w:t>
      </w:r>
      <w:r w:rsidR="00F60A0C">
        <w:t>27</w:t>
      </w:r>
      <w:r>
        <w:t>)</w:t>
      </w:r>
      <w:bookmarkEnd w:id="3"/>
      <w:r>
        <w:t>.</w:t>
      </w:r>
    </w:p>
    <w:p w14:paraId="30E73259" w14:textId="0FD949D6" w:rsidR="0088071F" w:rsidRDefault="000F7C2A" w:rsidP="0088071F">
      <w:pPr>
        <w:pStyle w:val="SingleTxtG"/>
        <w:ind w:left="1701" w:hanging="567"/>
      </w:pPr>
      <w:r>
        <w:t>7</w:t>
      </w:r>
      <w:r w:rsidRPr="00327289">
        <w:t>.</w:t>
      </w:r>
      <w:r w:rsidRPr="00327289">
        <w:tab/>
      </w:r>
      <w:r w:rsidRPr="00C2731F">
        <w:t xml:space="preserve">In addition, the wording of the </w:t>
      </w:r>
      <w:r>
        <w:t>proposal</w:t>
      </w:r>
      <w:r w:rsidRPr="00C2731F">
        <w:t xml:space="preserve"> was updated in </w:t>
      </w:r>
      <w:r>
        <w:t>accordance</w:t>
      </w:r>
      <w:r w:rsidRPr="00C2731F">
        <w:t xml:space="preserve"> with the informal document submitted in parallel by IMMA </w:t>
      </w:r>
      <w:r w:rsidR="008414B9">
        <w:t>to the 13</w:t>
      </w:r>
      <w:r w:rsidR="008414B9" w:rsidRPr="008414B9">
        <w:rPr>
          <w:vertAlign w:val="superscript"/>
        </w:rPr>
        <w:t>th</w:t>
      </w:r>
      <w:r w:rsidR="008414B9">
        <w:t xml:space="preserve"> GRVA session,</w:t>
      </w:r>
      <w:r w:rsidRPr="00C2731F">
        <w:t xml:space="preserve"> to further align the stop lamp signal provisions in UN Regulation No. 78 with UN Regulation No.</w:t>
      </w:r>
      <w:r w:rsidR="00036D8E">
        <w:t> </w:t>
      </w:r>
      <w:r w:rsidRPr="00C2731F">
        <w:t>13</w:t>
      </w:r>
      <w:r w:rsidR="00036D8E">
        <w:t>-</w:t>
      </w:r>
      <w:r w:rsidR="00F94A8E">
        <w:t> </w:t>
      </w:r>
      <w:r w:rsidRPr="00C2731F">
        <w:t>H. In particular:</w:t>
      </w:r>
    </w:p>
    <w:p w14:paraId="5D123509" w14:textId="470D6B82" w:rsidR="000F7C2A" w:rsidRPr="00C2731F" w:rsidRDefault="0088071F" w:rsidP="0088071F">
      <w:pPr>
        <w:pStyle w:val="SingleTxtG"/>
        <w:ind w:left="2268" w:hanging="567"/>
      </w:pPr>
      <w:r>
        <w:t>(a)</w:t>
      </w:r>
      <w:r>
        <w:tab/>
      </w:r>
      <w:r w:rsidR="000F7C2A" w:rsidRPr="00C2731F">
        <w:t xml:space="preserve">To enable the activation of the stop lamp when the vehicle deceleration is caused by the automatically commanded braking. </w:t>
      </w:r>
    </w:p>
    <w:p w14:paraId="12FD04B1" w14:textId="787C8325" w:rsidR="00C70DE2" w:rsidRPr="009A71B3" w:rsidRDefault="0088071F" w:rsidP="0088071F">
      <w:pPr>
        <w:pStyle w:val="SingleTxtG"/>
        <w:spacing w:after="60"/>
        <w:ind w:left="2268" w:hanging="567"/>
      </w:pPr>
      <w:r>
        <w:t>(b)</w:t>
      </w:r>
      <w:r>
        <w:tab/>
      </w:r>
      <w:r w:rsidR="000F7C2A">
        <w:t>T</w:t>
      </w:r>
      <w:r w:rsidR="000F7C2A" w:rsidRPr="00C2731F">
        <w:t>o align the criteria in paragraph 5.1.17.2. with the latest amendments to paragraph 5.2.22.2. of UN Regulation</w:t>
      </w:r>
      <w:r w:rsidR="00036D8E">
        <w:t xml:space="preserve"> No.</w:t>
      </w:r>
      <w:r w:rsidR="000F7C2A" w:rsidRPr="00C2731F">
        <w:t xml:space="preserve"> 13-H, as adopted at the 12</w:t>
      </w:r>
      <w:r w:rsidR="00036D8E" w:rsidRPr="00036D8E">
        <w:rPr>
          <w:vertAlign w:val="superscript"/>
        </w:rPr>
        <w:t>th</w:t>
      </w:r>
      <w:r w:rsidR="00036D8E">
        <w:t xml:space="preserve"> </w:t>
      </w:r>
      <w:r w:rsidR="000F7C2A" w:rsidRPr="00C2731F">
        <w:t>session of GRVA in January 2022 (ECE/TRANS/WP.29/GRVA/2022/10 as amended by GRVA-12-24).</w:t>
      </w:r>
    </w:p>
    <w:p w14:paraId="33F1A172" w14:textId="461B61C2" w:rsidR="009940E1" w:rsidRPr="008355C9" w:rsidRDefault="00C705EC" w:rsidP="008355C9">
      <w:pPr>
        <w:spacing w:before="240"/>
        <w:ind w:left="1134" w:right="1134"/>
        <w:jc w:val="center"/>
        <w:rPr>
          <w:iCs/>
        </w:rPr>
      </w:pPr>
      <w:r w:rsidRPr="00C40642">
        <w:rPr>
          <w:i/>
          <w:szCs w:val="24"/>
          <w:u w:val="single"/>
        </w:rPr>
        <w:tab/>
      </w:r>
      <w:r w:rsidRPr="00C40642">
        <w:rPr>
          <w:i/>
          <w:szCs w:val="24"/>
          <w:u w:val="single"/>
        </w:rPr>
        <w:tab/>
      </w:r>
      <w:r w:rsidRPr="00C40642">
        <w:rPr>
          <w:i/>
          <w:szCs w:val="24"/>
          <w:u w:val="single"/>
        </w:rPr>
        <w:tab/>
      </w:r>
    </w:p>
    <w:sectPr w:rsidR="009940E1" w:rsidRPr="008355C9" w:rsidSect="00C705EC">
      <w:footerReference w:type="first" r:id="rId10"/>
      <w:footnotePr>
        <w:numRestart w:val="eachSect"/>
      </w:footnotePr>
      <w:endnotePr>
        <w:numFmt w:val="decimal"/>
      </w:endnotePr>
      <w:pgSz w:w="11907" w:h="16840" w:code="9"/>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E01C" w14:textId="77777777" w:rsidR="003D2000" w:rsidRDefault="003D2000">
      <w:pPr>
        <w:spacing w:line="240" w:lineRule="auto"/>
      </w:pPr>
      <w:r>
        <w:separator/>
      </w:r>
    </w:p>
  </w:endnote>
  <w:endnote w:type="continuationSeparator" w:id="0">
    <w:p w14:paraId="3A58D1B0" w14:textId="77777777" w:rsidR="003D2000" w:rsidRDefault="003D2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5DF7" w14:textId="77777777" w:rsidR="00773AA7" w:rsidRPr="000A0BEC" w:rsidRDefault="00C705EC" w:rsidP="00773AA7">
    <w:pPr>
      <w:pStyle w:val="Footer"/>
    </w:pPr>
    <w:r>
      <w:fldChar w:fldCharType="begin"/>
    </w:r>
    <w:r>
      <w:instrText xml:space="preserve"> PAGE  \* MERGEFORMAT </w:instrText>
    </w:r>
    <w:r>
      <w:fldChar w:fldCharType="separate"/>
    </w:r>
    <w:r w:rsidR="00FB4FE4" w:rsidRPr="00FB4FE4">
      <w:rPr>
        <w:b/>
        <w:noProof/>
        <w:sz w:val="18"/>
      </w:rPr>
      <w:t>1</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9F78" w14:textId="77777777" w:rsidR="003D2000" w:rsidRDefault="003D2000">
      <w:pPr>
        <w:spacing w:line="240" w:lineRule="auto"/>
      </w:pPr>
      <w:r>
        <w:separator/>
      </w:r>
    </w:p>
  </w:footnote>
  <w:footnote w:type="continuationSeparator" w:id="0">
    <w:p w14:paraId="02A3CD47" w14:textId="77777777" w:rsidR="003D2000" w:rsidRDefault="003D20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3734D6D"/>
    <w:multiLevelType w:val="hybridMultilevel"/>
    <w:tmpl w:val="644078D6"/>
    <w:lvl w:ilvl="0" w:tplc="9B58FF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53966"/>
    <w:multiLevelType w:val="hybridMultilevel"/>
    <w:tmpl w:val="6C28AF36"/>
    <w:lvl w:ilvl="0" w:tplc="B2E6AC6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55C75"/>
    <w:multiLevelType w:val="hybridMultilevel"/>
    <w:tmpl w:val="906AD5A0"/>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5" w15:restartNumberingAfterBreak="0">
    <w:nsid w:val="737F1BB6"/>
    <w:multiLevelType w:val="hybridMultilevel"/>
    <w:tmpl w:val="B97E9E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283"/>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EC"/>
    <w:rsid w:val="00016782"/>
    <w:rsid w:val="00022E11"/>
    <w:rsid w:val="00036D8E"/>
    <w:rsid w:val="000439B1"/>
    <w:rsid w:val="000716D0"/>
    <w:rsid w:val="00072FFA"/>
    <w:rsid w:val="000E79B1"/>
    <w:rsid w:val="000F7C2A"/>
    <w:rsid w:val="001270BF"/>
    <w:rsid w:val="00135ADA"/>
    <w:rsid w:val="00182617"/>
    <w:rsid w:val="001C162E"/>
    <w:rsid w:val="001C7852"/>
    <w:rsid w:val="001E6E04"/>
    <w:rsid w:val="001F381A"/>
    <w:rsid w:val="001F3AEA"/>
    <w:rsid w:val="00203947"/>
    <w:rsid w:val="00206B36"/>
    <w:rsid w:val="00214CFD"/>
    <w:rsid w:val="002314CD"/>
    <w:rsid w:val="002936CA"/>
    <w:rsid w:val="002A6F91"/>
    <w:rsid w:val="002C3D69"/>
    <w:rsid w:val="0030415A"/>
    <w:rsid w:val="00321A6E"/>
    <w:rsid w:val="0032543B"/>
    <w:rsid w:val="00327289"/>
    <w:rsid w:val="0034240E"/>
    <w:rsid w:val="00344006"/>
    <w:rsid w:val="00350EB4"/>
    <w:rsid w:val="00365C47"/>
    <w:rsid w:val="00371A24"/>
    <w:rsid w:val="003A093E"/>
    <w:rsid w:val="003D2000"/>
    <w:rsid w:val="003D42E2"/>
    <w:rsid w:val="003D522E"/>
    <w:rsid w:val="003E0AE7"/>
    <w:rsid w:val="00407231"/>
    <w:rsid w:val="00455053"/>
    <w:rsid w:val="00457748"/>
    <w:rsid w:val="004B0467"/>
    <w:rsid w:val="004C0BBF"/>
    <w:rsid w:val="004E624E"/>
    <w:rsid w:val="00507723"/>
    <w:rsid w:val="00527C9B"/>
    <w:rsid w:val="00527DB6"/>
    <w:rsid w:val="00550DC1"/>
    <w:rsid w:val="005517A6"/>
    <w:rsid w:val="00591A21"/>
    <w:rsid w:val="005C4F97"/>
    <w:rsid w:val="005E7B7C"/>
    <w:rsid w:val="005F3F5C"/>
    <w:rsid w:val="00622E89"/>
    <w:rsid w:val="00646DFD"/>
    <w:rsid w:val="00670CDF"/>
    <w:rsid w:val="007051BB"/>
    <w:rsid w:val="00707147"/>
    <w:rsid w:val="007232C1"/>
    <w:rsid w:val="00752DC7"/>
    <w:rsid w:val="00773AA7"/>
    <w:rsid w:val="00774699"/>
    <w:rsid w:val="007B08A6"/>
    <w:rsid w:val="007B0F6D"/>
    <w:rsid w:val="007F3BF0"/>
    <w:rsid w:val="008355C9"/>
    <w:rsid w:val="008414B9"/>
    <w:rsid w:val="008757FF"/>
    <w:rsid w:val="0088071F"/>
    <w:rsid w:val="00892088"/>
    <w:rsid w:val="008C4679"/>
    <w:rsid w:val="008E4E84"/>
    <w:rsid w:val="008F0A25"/>
    <w:rsid w:val="0091785E"/>
    <w:rsid w:val="00923F33"/>
    <w:rsid w:val="0094103A"/>
    <w:rsid w:val="00962E42"/>
    <w:rsid w:val="0098626E"/>
    <w:rsid w:val="009940E1"/>
    <w:rsid w:val="009A4F47"/>
    <w:rsid w:val="009A71B3"/>
    <w:rsid w:val="009C687C"/>
    <w:rsid w:val="009D5013"/>
    <w:rsid w:val="009D6299"/>
    <w:rsid w:val="00A006FA"/>
    <w:rsid w:val="00A156CD"/>
    <w:rsid w:val="00A1593D"/>
    <w:rsid w:val="00A1729D"/>
    <w:rsid w:val="00A6083A"/>
    <w:rsid w:val="00A64C29"/>
    <w:rsid w:val="00AD34A2"/>
    <w:rsid w:val="00AE7EAC"/>
    <w:rsid w:val="00B07889"/>
    <w:rsid w:val="00B22879"/>
    <w:rsid w:val="00B32E77"/>
    <w:rsid w:val="00B33620"/>
    <w:rsid w:val="00B66EA3"/>
    <w:rsid w:val="00B7429D"/>
    <w:rsid w:val="00BB75BE"/>
    <w:rsid w:val="00BF6606"/>
    <w:rsid w:val="00BF7E21"/>
    <w:rsid w:val="00C04112"/>
    <w:rsid w:val="00C06F59"/>
    <w:rsid w:val="00C2731F"/>
    <w:rsid w:val="00C40642"/>
    <w:rsid w:val="00C427E0"/>
    <w:rsid w:val="00C64BA6"/>
    <w:rsid w:val="00C705EC"/>
    <w:rsid w:val="00C70DE2"/>
    <w:rsid w:val="00CB4802"/>
    <w:rsid w:val="00D07A1F"/>
    <w:rsid w:val="00D44013"/>
    <w:rsid w:val="00D4420F"/>
    <w:rsid w:val="00D81AE0"/>
    <w:rsid w:val="00DB25D2"/>
    <w:rsid w:val="00DB2A90"/>
    <w:rsid w:val="00DE1C65"/>
    <w:rsid w:val="00DE6C54"/>
    <w:rsid w:val="00DF7520"/>
    <w:rsid w:val="00E658C2"/>
    <w:rsid w:val="00E66882"/>
    <w:rsid w:val="00E77D91"/>
    <w:rsid w:val="00EA6DD8"/>
    <w:rsid w:val="00EC701E"/>
    <w:rsid w:val="00EE4B10"/>
    <w:rsid w:val="00F25B7B"/>
    <w:rsid w:val="00F270BD"/>
    <w:rsid w:val="00F32192"/>
    <w:rsid w:val="00F44B69"/>
    <w:rsid w:val="00F472BE"/>
    <w:rsid w:val="00F60A0C"/>
    <w:rsid w:val="00F7182A"/>
    <w:rsid w:val="00F94A8E"/>
    <w:rsid w:val="00FB4FE4"/>
    <w:rsid w:val="00FB60E9"/>
    <w:rsid w:val="00FE3A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9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59"/>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8071F"/>
    <w:pPr>
      <w:keepNext/>
      <w:keepLines/>
      <w:tabs>
        <w:tab w:val="right" w:pos="851"/>
      </w:tabs>
      <w:spacing w:before="360" w:after="240" w:line="300" w:lineRule="exact"/>
      <w:ind w:left="1134" w:right="1134" w:hanging="1134"/>
    </w:pPr>
    <w:rPr>
      <w:rFonts w:eastAsia="MS Mincho"/>
      <w:b/>
      <w:sz w:val="28"/>
      <w:lang w:eastAsia="fr-FR"/>
    </w:rPr>
  </w:style>
  <w:style w:type="character" w:customStyle="1" w:styleId="SingleTxtGChar">
    <w:name w:val="_ Single Txt_G Char"/>
    <w:link w:val="SingleTxtG"/>
    <w:qFormat/>
    <w:rsid w:val="0088071F"/>
    <w:rPr>
      <w:rFonts w:ascii="Times New Roman" w:eastAsia="MS Mincho" w:hAnsi="Times New Roman" w:cs="Times New Roman"/>
      <w:sz w:val="20"/>
      <w:szCs w:val="20"/>
      <w:lang w:val="en-GB" w:eastAsia="fr-FR"/>
    </w:rPr>
  </w:style>
  <w:style w:type="paragraph" w:customStyle="1" w:styleId="SingleTxtG">
    <w:name w:val="_ Single Txt_G"/>
    <w:basedOn w:val="Normal"/>
    <w:link w:val="SingleTxtGChar"/>
    <w:qFormat/>
    <w:rsid w:val="0088071F"/>
    <w:pPr>
      <w:spacing w:after="120"/>
      <w:ind w:left="1134" w:right="1134"/>
      <w:jc w:val="both"/>
    </w:pPr>
    <w:rPr>
      <w:rFonts w:eastAsia="MS Mincho"/>
      <w:lang w:eastAsia="fr-FR"/>
    </w:rPr>
  </w:style>
  <w:style w:type="paragraph" w:styleId="Footer">
    <w:name w:val="footer"/>
    <w:aliases w:val="3_G"/>
    <w:basedOn w:val="Normal"/>
    <w:link w:val="FooterChar"/>
    <w:rsid w:val="00C705EC"/>
    <w:pPr>
      <w:spacing w:line="240" w:lineRule="auto"/>
    </w:pPr>
    <w:rPr>
      <w:sz w:val="16"/>
    </w:rPr>
  </w:style>
  <w:style w:type="character" w:customStyle="1" w:styleId="FooterChar">
    <w:name w:val="Footer Char"/>
    <w:aliases w:val="3_G Char"/>
    <w:basedOn w:val="DefaultParagraphFont"/>
    <w:link w:val="Footer"/>
    <w:rsid w:val="00C705EC"/>
    <w:rPr>
      <w:rFonts w:ascii="Times New Roman" w:eastAsia="Times New Roman" w:hAnsi="Times New Roman" w:cs="Times New Roman"/>
      <w:sz w:val="16"/>
      <w:szCs w:val="20"/>
      <w:lang w:val="en-GB"/>
    </w:rPr>
  </w:style>
  <w:style w:type="paragraph" w:styleId="Header">
    <w:name w:val="header"/>
    <w:aliases w:val="6_G"/>
    <w:basedOn w:val="Normal"/>
    <w:link w:val="HeaderChar"/>
    <w:rsid w:val="00C705E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705EC"/>
    <w:rPr>
      <w:rFonts w:ascii="Times New Roman" w:eastAsia="Times New Roman" w:hAnsi="Times New Roman" w:cs="Times New Roman"/>
      <w:b/>
      <w:sz w:val="18"/>
      <w:szCs w:val="20"/>
      <w:lang w:val="en-GB"/>
    </w:rPr>
  </w:style>
  <w:style w:type="character" w:customStyle="1" w:styleId="HChGChar">
    <w:name w:val="_ H _Ch_G Char"/>
    <w:link w:val="HChG"/>
    <w:rsid w:val="0088071F"/>
    <w:rPr>
      <w:rFonts w:ascii="Times New Roman" w:eastAsia="MS Mincho" w:hAnsi="Times New Roman" w:cs="Times New Roman"/>
      <w:b/>
      <w:sz w:val="28"/>
      <w:szCs w:val="20"/>
      <w:lang w:val="en-GB" w:eastAsia="fr-FR"/>
    </w:rPr>
  </w:style>
  <w:style w:type="character" w:styleId="CommentReference">
    <w:name w:val="annotation reference"/>
    <w:uiPriority w:val="99"/>
    <w:semiHidden/>
    <w:unhideWhenUsed/>
    <w:rsid w:val="0088071F"/>
    <w:rPr>
      <w:sz w:val="16"/>
      <w:szCs w:val="16"/>
    </w:rPr>
  </w:style>
  <w:style w:type="paragraph" w:styleId="CommentText">
    <w:name w:val="annotation text"/>
    <w:basedOn w:val="Normal"/>
    <w:link w:val="CommentTextChar"/>
    <w:uiPriority w:val="99"/>
    <w:unhideWhenUsed/>
    <w:rsid w:val="0088071F"/>
    <w:pPr>
      <w:suppressAutoHyphens w:val="0"/>
      <w:spacing w:after="160" w:line="240" w:lineRule="auto"/>
    </w:pPr>
    <w:rPr>
      <w:rFonts w:ascii="Calibri" w:eastAsia="MS Mincho" w:hAnsi="Calibri"/>
      <w:lang w:val="en-CA"/>
    </w:rPr>
  </w:style>
  <w:style w:type="character" w:customStyle="1" w:styleId="CommentTextChar">
    <w:name w:val="Comment Text Char"/>
    <w:basedOn w:val="DefaultParagraphFont"/>
    <w:link w:val="CommentText"/>
    <w:uiPriority w:val="99"/>
    <w:rsid w:val="0088071F"/>
    <w:rPr>
      <w:rFonts w:ascii="Calibri" w:eastAsia="MS Mincho"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8071F"/>
    <w:rPr>
      <w:b/>
      <w:bCs/>
      <w:lang w:val="en-US"/>
    </w:rPr>
  </w:style>
  <w:style w:type="character" w:customStyle="1" w:styleId="CommentSubjectChar">
    <w:name w:val="Comment Subject Char"/>
    <w:basedOn w:val="CommentTextChar"/>
    <w:link w:val="CommentSubject"/>
    <w:uiPriority w:val="99"/>
    <w:semiHidden/>
    <w:rsid w:val="0088071F"/>
    <w:rPr>
      <w:rFonts w:ascii="Calibri" w:eastAsia="MS Mincho" w:hAnsi="Calibri" w:cs="Times New Roman"/>
      <w:b/>
      <w:bCs/>
      <w:sz w:val="20"/>
      <w:szCs w:val="20"/>
      <w:lang w:val="en-US"/>
    </w:rPr>
  </w:style>
  <w:style w:type="character" w:styleId="Hyperlink">
    <w:name w:val="Hyperlink"/>
    <w:basedOn w:val="DefaultParagraphFont"/>
    <w:uiPriority w:val="99"/>
    <w:unhideWhenUsed/>
    <w:rsid w:val="004B0467"/>
    <w:rPr>
      <w:color w:val="0000FF" w:themeColor="hyperlink"/>
      <w:u w:val="single"/>
    </w:rPr>
  </w:style>
  <w:style w:type="character" w:styleId="UnresolvedMention">
    <w:name w:val="Unresolved Mention"/>
    <w:basedOn w:val="DefaultParagraphFont"/>
    <w:uiPriority w:val="99"/>
    <w:semiHidden/>
    <w:unhideWhenUsed/>
    <w:rsid w:val="004B0467"/>
    <w:rPr>
      <w:color w:val="605E5C"/>
      <w:shd w:val="clear" w:color="auto" w:fill="E1DFDD"/>
    </w:rPr>
  </w:style>
  <w:style w:type="paragraph" w:styleId="Revision">
    <w:name w:val="Revision"/>
    <w:hidden/>
    <w:uiPriority w:val="99"/>
    <w:semiHidden/>
    <w:rsid w:val="00C06F59"/>
    <w:pPr>
      <w:spacing w:after="0" w:line="240" w:lineRule="auto"/>
    </w:pPr>
    <w:rPr>
      <w:rFonts w:ascii="Times New Roman" w:eastAsia="Times New Roman" w:hAnsi="Times New Roman" w:cs="Times New Roman"/>
      <w:sz w:val="20"/>
      <w:szCs w:val="20"/>
      <w:lang w:val="en-GB"/>
    </w:rPr>
  </w:style>
  <w:style w:type="paragraph" w:customStyle="1" w:styleId="HMG">
    <w:name w:val="_ H __M_G"/>
    <w:basedOn w:val="Normal"/>
    <w:next w:val="Normal"/>
    <w:qFormat/>
    <w:rsid w:val="0088071F"/>
    <w:pPr>
      <w:keepNext/>
      <w:keepLines/>
      <w:tabs>
        <w:tab w:val="right" w:pos="851"/>
      </w:tabs>
      <w:spacing w:before="240" w:after="240" w:line="360" w:lineRule="exact"/>
      <w:ind w:left="1134" w:right="1134" w:hanging="1134"/>
    </w:pPr>
    <w:rPr>
      <w:rFonts w:eastAsia="MS Mincho"/>
      <w:b/>
      <w:sz w:val="34"/>
      <w:lang w:eastAsia="fr-FR"/>
    </w:rPr>
  </w:style>
  <w:style w:type="paragraph" w:customStyle="1" w:styleId="H1G">
    <w:name w:val="_ H_1_G"/>
    <w:basedOn w:val="Normal"/>
    <w:next w:val="Normal"/>
    <w:qFormat/>
    <w:rsid w:val="0088071F"/>
    <w:pPr>
      <w:keepNext/>
      <w:keepLines/>
      <w:tabs>
        <w:tab w:val="right" w:pos="851"/>
      </w:tabs>
      <w:spacing w:before="360" w:after="240" w:line="270" w:lineRule="exact"/>
      <w:ind w:left="1134" w:right="1134" w:hanging="1134"/>
    </w:pPr>
    <w:rPr>
      <w:rFonts w:eastAsia="MS Mincho"/>
      <w:b/>
      <w:sz w:val="24"/>
      <w:lang w:eastAsia="fr-FR"/>
    </w:rPr>
  </w:style>
  <w:style w:type="paragraph" w:customStyle="1" w:styleId="H23G">
    <w:name w:val="_ H_2/3_G"/>
    <w:basedOn w:val="Normal"/>
    <w:next w:val="Normal"/>
    <w:qFormat/>
    <w:rsid w:val="0088071F"/>
    <w:pPr>
      <w:keepNext/>
      <w:keepLines/>
      <w:tabs>
        <w:tab w:val="right" w:pos="851"/>
      </w:tabs>
      <w:spacing w:before="240" w:after="120" w:line="240" w:lineRule="exact"/>
      <w:ind w:left="1134" w:right="1134" w:hanging="1134"/>
    </w:pPr>
    <w:rPr>
      <w:rFonts w:eastAsia="MS Mincho"/>
      <w:b/>
      <w:lang w:eastAsia="fr-FR"/>
    </w:rPr>
  </w:style>
  <w:style w:type="paragraph" w:customStyle="1" w:styleId="H4G">
    <w:name w:val="_ H_4_G"/>
    <w:basedOn w:val="Normal"/>
    <w:next w:val="Normal"/>
    <w:qFormat/>
    <w:rsid w:val="0088071F"/>
    <w:pPr>
      <w:keepNext/>
      <w:keepLines/>
      <w:tabs>
        <w:tab w:val="right" w:pos="851"/>
      </w:tabs>
      <w:spacing w:before="240" w:after="120" w:line="240" w:lineRule="exact"/>
      <w:ind w:left="1134" w:right="1134" w:hanging="1134"/>
    </w:pPr>
    <w:rPr>
      <w:rFonts w:eastAsia="MS Mincho"/>
      <w:i/>
      <w:lang w:eastAsia="fr-FR"/>
    </w:rPr>
  </w:style>
  <w:style w:type="paragraph" w:customStyle="1" w:styleId="H56G">
    <w:name w:val="_ H_5/6_G"/>
    <w:basedOn w:val="Normal"/>
    <w:next w:val="Normal"/>
    <w:qFormat/>
    <w:rsid w:val="0088071F"/>
    <w:pPr>
      <w:keepNext/>
      <w:keepLines/>
      <w:tabs>
        <w:tab w:val="right" w:pos="851"/>
      </w:tabs>
      <w:spacing w:before="240" w:after="120" w:line="240" w:lineRule="exact"/>
      <w:ind w:left="1134" w:right="1134" w:hanging="1134"/>
    </w:pPr>
    <w:rPr>
      <w:rFonts w:eastAsia="MS Mincho"/>
      <w:lang w:eastAsia="fr-FR"/>
    </w:rPr>
  </w:style>
  <w:style w:type="paragraph" w:customStyle="1" w:styleId="SLG">
    <w:name w:val="__S_L_G"/>
    <w:basedOn w:val="Normal"/>
    <w:next w:val="Normal"/>
    <w:rsid w:val="0088071F"/>
    <w:pPr>
      <w:keepNext/>
      <w:keepLines/>
      <w:spacing w:before="240" w:after="240" w:line="580" w:lineRule="exact"/>
      <w:ind w:left="1134" w:right="1134"/>
    </w:pPr>
    <w:rPr>
      <w:rFonts w:eastAsia="MS Mincho"/>
      <w:b/>
      <w:sz w:val="56"/>
      <w:lang w:eastAsia="fr-FR"/>
    </w:rPr>
  </w:style>
  <w:style w:type="paragraph" w:customStyle="1" w:styleId="SMG">
    <w:name w:val="__S_M_G"/>
    <w:basedOn w:val="Normal"/>
    <w:next w:val="Normal"/>
    <w:rsid w:val="0088071F"/>
    <w:pPr>
      <w:keepNext/>
      <w:keepLines/>
      <w:spacing w:before="240" w:after="240" w:line="420" w:lineRule="exact"/>
      <w:ind w:left="1134" w:right="1134"/>
    </w:pPr>
    <w:rPr>
      <w:rFonts w:eastAsia="MS Mincho"/>
      <w:b/>
      <w:sz w:val="40"/>
      <w:lang w:eastAsia="fr-FR"/>
    </w:rPr>
  </w:style>
  <w:style w:type="paragraph" w:customStyle="1" w:styleId="SSG">
    <w:name w:val="__S_S_G"/>
    <w:basedOn w:val="Normal"/>
    <w:next w:val="Normal"/>
    <w:rsid w:val="0088071F"/>
    <w:pPr>
      <w:keepNext/>
      <w:keepLines/>
      <w:spacing w:before="240" w:after="240" w:line="300" w:lineRule="exact"/>
      <w:ind w:left="1134" w:right="1134"/>
    </w:pPr>
    <w:rPr>
      <w:rFonts w:eastAsia="MS Mincho"/>
      <w:b/>
      <w:sz w:val="28"/>
      <w:lang w:eastAsia="fr-FR"/>
    </w:rPr>
  </w:style>
  <w:style w:type="paragraph" w:customStyle="1" w:styleId="XLargeG">
    <w:name w:val="__XLarge_G"/>
    <w:basedOn w:val="Normal"/>
    <w:next w:val="Normal"/>
    <w:rsid w:val="0088071F"/>
    <w:pPr>
      <w:keepNext/>
      <w:keepLines/>
      <w:spacing w:before="240" w:after="240" w:line="420" w:lineRule="exact"/>
      <w:ind w:left="1134" w:right="1134"/>
    </w:pPr>
    <w:rPr>
      <w:rFonts w:eastAsia="MS Mincho"/>
      <w:b/>
      <w:sz w:val="40"/>
      <w:lang w:eastAsia="fr-FR"/>
    </w:rPr>
  </w:style>
  <w:style w:type="paragraph" w:customStyle="1" w:styleId="Bullet1G">
    <w:name w:val="_Bullet 1_G"/>
    <w:basedOn w:val="Normal"/>
    <w:qFormat/>
    <w:rsid w:val="0088071F"/>
    <w:pPr>
      <w:numPr>
        <w:numId w:val="5"/>
      </w:numPr>
      <w:spacing w:after="120"/>
      <w:ind w:right="1134"/>
      <w:jc w:val="both"/>
    </w:pPr>
    <w:rPr>
      <w:rFonts w:eastAsia="MS Mincho"/>
      <w:lang w:eastAsia="fr-FR"/>
    </w:rPr>
  </w:style>
  <w:style w:type="paragraph" w:customStyle="1" w:styleId="Bullet2G">
    <w:name w:val="_Bullet 2_G"/>
    <w:basedOn w:val="Normal"/>
    <w:qFormat/>
    <w:rsid w:val="0088071F"/>
    <w:pPr>
      <w:numPr>
        <w:numId w:val="6"/>
      </w:numPr>
      <w:spacing w:after="120"/>
      <w:ind w:right="1134"/>
      <w:jc w:val="both"/>
    </w:pPr>
    <w:rPr>
      <w:rFonts w:eastAsia="MS Mincho"/>
      <w:lang w:eastAsia="fr-FR"/>
    </w:rPr>
  </w:style>
  <w:style w:type="paragraph" w:customStyle="1" w:styleId="ParNoG">
    <w:name w:val="_ParNo_G"/>
    <w:basedOn w:val="SingleTxtG"/>
    <w:qFormat/>
    <w:rsid w:val="0088071F"/>
    <w:pPr>
      <w:numPr>
        <w:numId w:val="7"/>
      </w:numPr>
      <w:suppressAutoHyphens w:val="0"/>
    </w:pPr>
  </w:style>
  <w:style w:type="paragraph" w:styleId="BalloonText">
    <w:name w:val="Balloon Text"/>
    <w:basedOn w:val="Normal"/>
    <w:link w:val="BalloonTextChar"/>
    <w:uiPriority w:val="99"/>
    <w:semiHidden/>
    <w:rsid w:val="0088071F"/>
    <w:pPr>
      <w:spacing w:line="240" w:lineRule="auto"/>
    </w:pPr>
    <w:rPr>
      <w:rFonts w:ascii="Tahoma" w:eastAsia="MS Mincho" w:hAnsi="Tahoma" w:cs="Tahoma"/>
      <w:sz w:val="16"/>
      <w:szCs w:val="16"/>
      <w:lang w:eastAsia="fr-FR"/>
    </w:rPr>
  </w:style>
  <w:style w:type="character" w:customStyle="1" w:styleId="BalloonTextChar">
    <w:name w:val="Balloon Text Char"/>
    <w:basedOn w:val="DefaultParagraphFont"/>
    <w:link w:val="BalloonText"/>
    <w:uiPriority w:val="99"/>
    <w:semiHidden/>
    <w:rsid w:val="0088071F"/>
    <w:rPr>
      <w:rFonts w:ascii="Tahoma" w:eastAsia="MS Mincho" w:hAnsi="Tahoma" w:cs="Tahoma"/>
      <w:sz w:val="16"/>
      <w:szCs w:val="16"/>
      <w:lang w:val="en-GB" w:eastAsia="fr-FR"/>
    </w:rPr>
  </w:style>
  <w:style w:type="paragraph" w:customStyle="1" w:styleId="Default">
    <w:name w:val="Default"/>
    <w:rsid w:val="0088071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2AF29-F2C1-4895-B438-735000795ED3}">
  <ds:schemaRefs>
    <ds:schemaRef ds:uri="http://schemas.microsoft.com/sharepoint/v3/contenttype/forms"/>
  </ds:schemaRefs>
</ds:datastoreItem>
</file>

<file path=customXml/itemProps2.xml><?xml version="1.0" encoding="utf-8"?>
<ds:datastoreItem xmlns:ds="http://schemas.openxmlformats.org/officeDocument/2006/customXml" ds:itemID="{501EEEC1-FACD-47C0-972C-2516583EB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BEAE2-5D44-4A79-9E88-DBF1D5931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2022-05-17T13:52:00Z</dcterms:created>
  <dcterms:modified xsi:type="dcterms:W3CDTF">2022-05-19T15:02:00Z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