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1903" w14:textId="77777777" w:rsidR="0023178B" w:rsidRPr="0023178B" w:rsidRDefault="0023178B" w:rsidP="0023178B">
      <w:pPr>
        <w:keepNext/>
        <w:keepLines/>
        <w:spacing w:before="360" w:after="240" w:line="300" w:lineRule="exact"/>
        <w:ind w:right="1134"/>
        <w:rPr>
          <w:sz w:val="28"/>
        </w:rPr>
      </w:pPr>
    </w:p>
    <w:p w14:paraId="75652D08" w14:textId="47863946" w:rsidR="009307E6" w:rsidRPr="00365334" w:rsidRDefault="009307E6" w:rsidP="009307E6">
      <w:pPr>
        <w:keepNext/>
        <w:keepLines/>
        <w:spacing w:before="360" w:after="240" w:line="300" w:lineRule="exact"/>
        <w:ind w:right="1134"/>
        <w:jc w:val="center"/>
        <w:rPr>
          <w:b/>
          <w:bCs/>
          <w:sz w:val="28"/>
        </w:rPr>
      </w:pPr>
      <w:r w:rsidRPr="00D05C4F">
        <w:rPr>
          <w:b/>
          <w:bCs/>
          <w:sz w:val="28"/>
        </w:rPr>
        <w:t xml:space="preserve">Proposal for </w:t>
      </w:r>
      <w:r>
        <w:rPr>
          <w:b/>
          <w:bCs/>
          <w:sz w:val="28"/>
        </w:rPr>
        <w:t xml:space="preserve">the 04 </w:t>
      </w:r>
      <w:r w:rsidRPr="00D05C4F">
        <w:rPr>
          <w:b/>
          <w:bCs/>
          <w:sz w:val="28"/>
        </w:rPr>
        <w:t xml:space="preserve">series of amendments to </w:t>
      </w:r>
      <w:r w:rsidRPr="00365334">
        <w:rPr>
          <w:b/>
          <w:bCs/>
          <w:sz w:val="28"/>
        </w:rPr>
        <w:t>UN Regulation</w:t>
      </w:r>
      <w:r>
        <w:rPr>
          <w:b/>
          <w:bCs/>
          <w:sz w:val="28"/>
        </w:rPr>
        <w:t xml:space="preserve"> </w:t>
      </w:r>
      <w:r w:rsidRPr="00365334">
        <w:rPr>
          <w:b/>
          <w:bCs/>
          <w:sz w:val="28"/>
        </w:rPr>
        <w:t>No.</w:t>
      </w:r>
      <w:r>
        <w:rPr>
          <w:b/>
          <w:bCs/>
          <w:sz w:val="28"/>
        </w:rPr>
        <w:t xml:space="preserve"> </w:t>
      </w:r>
      <w:r w:rsidRPr="00365334">
        <w:rPr>
          <w:b/>
          <w:bCs/>
          <w:sz w:val="28"/>
        </w:rPr>
        <w:t>127</w:t>
      </w:r>
      <w:r>
        <w:rPr>
          <w:b/>
          <w:bCs/>
          <w:sz w:val="28"/>
        </w:rPr>
        <w:t xml:space="preserve"> </w:t>
      </w:r>
      <w:r w:rsidRPr="00365334">
        <w:rPr>
          <w:b/>
          <w:sz w:val="28"/>
        </w:rPr>
        <w:t>(Pedestrian safety)</w:t>
      </w:r>
    </w:p>
    <w:p w14:paraId="30908DB2" w14:textId="4B34E233" w:rsidR="008375AA" w:rsidRPr="00704E91" w:rsidRDefault="008375AA" w:rsidP="008375AA">
      <w:pPr>
        <w:pStyle w:val="H1G"/>
        <w:ind w:firstLine="0"/>
      </w:pPr>
      <w:r w:rsidRPr="00704E91">
        <w:t xml:space="preserve">Submitted by the experts from </w:t>
      </w:r>
      <w:r w:rsidR="00C3163D">
        <w:t>OICA</w:t>
      </w:r>
      <w:r w:rsidRPr="00704E91">
        <w:rPr>
          <w:bCs/>
        </w:rPr>
        <w:footnoteReference w:customMarkFollows="1" w:id="2"/>
        <w:t>*</w:t>
      </w:r>
    </w:p>
    <w:p w14:paraId="54A562D4" w14:textId="5B0C5E2C" w:rsidR="00C45872" w:rsidRPr="0023178B" w:rsidRDefault="00C45872" w:rsidP="00C45872">
      <w:pPr>
        <w:tabs>
          <w:tab w:val="left" w:pos="8505"/>
        </w:tabs>
        <w:ind w:left="1134" w:right="1134" w:firstLine="567"/>
        <w:jc w:val="both"/>
      </w:pPr>
      <w:r>
        <w:t>The text reproduced below was prepared by the experts from OICA to amend document ECE/TRANS/WP.29/</w:t>
      </w:r>
      <w:bookmarkStart w:id="0" w:name="_Hlk21008632"/>
      <w:r>
        <w:t>GRSP/2</w:t>
      </w:r>
      <w:r w:rsidR="008576B3">
        <w:t>022</w:t>
      </w:r>
      <w:r>
        <w:t>/</w:t>
      </w:r>
      <w:bookmarkEnd w:id="0"/>
      <w:r w:rsidR="008576B3">
        <w:t>04</w:t>
      </w:r>
      <w:r>
        <w:t xml:space="preserve"> submitted by Germany.  It also replaces the OICA informal documents GRSP-67-07, GRSP-</w:t>
      </w:r>
      <w:r w:rsidRPr="00C45872">
        <w:t xml:space="preserve">68-18 and GRSP-70-17. </w:t>
      </w:r>
    </w:p>
    <w:p w14:paraId="437272E8" w14:textId="0541A53D" w:rsidR="006033ED" w:rsidRPr="00704E91" w:rsidRDefault="006033ED" w:rsidP="006033ED">
      <w:pPr>
        <w:pStyle w:val="SingleTxtG"/>
        <w:ind w:firstLine="567"/>
      </w:pPr>
      <w:r w:rsidRPr="00704E91">
        <w:t xml:space="preserve">The modifications to </w:t>
      </w:r>
      <w:r w:rsidR="00F56435">
        <w:t xml:space="preserve">ECE/TRANS/WP.29/GRSP/2022/04 </w:t>
      </w:r>
      <w:r w:rsidRPr="00704E91">
        <w:t xml:space="preserve">are marked in </w:t>
      </w:r>
      <w:r w:rsidR="00257745">
        <w:t xml:space="preserve">blue </w:t>
      </w:r>
      <w:r w:rsidRPr="00704E91">
        <w:t>bold for new</w:t>
      </w:r>
      <w:r w:rsidR="00257745">
        <w:t xml:space="preserve"> or blue strikethrough for deleted</w:t>
      </w:r>
      <w:r w:rsidRPr="00704E91">
        <w:t xml:space="preserve"> characters.</w:t>
      </w:r>
    </w:p>
    <w:p w14:paraId="3498A474" w14:textId="7CB31ED6" w:rsidR="008375AA" w:rsidRPr="00704E91" w:rsidRDefault="008375AA" w:rsidP="00056E64">
      <w:pPr>
        <w:pStyle w:val="SingleTxtG"/>
      </w:pPr>
    </w:p>
    <w:p w14:paraId="5EE9D838" w14:textId="77777777" w:rsidR="008375AA" w:rsidRPr="00704E91" w:rsidRDefault="008375AA" w:rsidP="008375AA">
      <w:pPr>
        <w:pStyle w:val="SingleTxtG"/>
        <w:ind w:firstLine="567"/>
      </w:pPr>
    </w:p>
    <w:p w14:paraId="3D839D4D" w14:textId="77777777" w:rsidR="006033ED" w:rsidRPr="00704E91" w:rsidRDefault="006033ED" w:rsidP="006033ED">
      <w:pPr>
        <w:keepNext/>
        <w:keepLines/>
        <w:tabs>
          <w:tab w:val="right" w:pos="851"/>
        </w:tabs>
        <w:spacing w:before="360" w:after="240" w:line="300" w:lineRule="exact"/>
        <w:ind w:left="1134" w:right="1134" w:hanging="1134"/>
        <w:rPr>
          <w:rFonts w:eastAsia="Times New Roman"/>
          <w:b/>
          <w:sz w:val="28"/>
        </w:rPr>
      </w:pPr>
      <w:bookmarkStart w:id="1" w:name="_Hlk534364985"/>
      <w:r w:rsidRPr="00704E91">
        <w:rPr>
          <w:rFonts w:eastAsia="Times New Roman"/>
          <w:b/>
          <w:sz w:val="28"/>
        </w:rPr>
        <w:tab/>
        <w:t>I.</w:t>
      </w:r>
      <w:r w:rsidRPr="00704E91">
        <w:rPr>
          <w:rFonts w:eastAsia="Times New Roman"/>
          <w:b/>
          <w:sz w:val="28"/>
        </w:rPr>
        <w:tab/>
        <w:t>Proposal</w:t>
      </w:r>
    </w:p>
    <w:bookmarkEnd w:id="1"/>
    <w:p w14:paraId="4926A869" w14:textId="32083224" w:rsidR="007544E7" w:rsidRDefault="007544E7" w:rsidP="00913B30">
      <w:pPr>
        <w:pStyle w:val="SingleTxtG"/>
        <w:ind w:left="2268" w:hanging="1134"/>
        <w:rPr>
          <w:b/>
        </w:rPr>
      </w:pPr>
      <w:r w:rsidRPr="00C94F29">
        <w:rPr>
          <w:b/>
        </w:rPr>
        <w:t>"2.29.1.</w:t>
      </w:r>
      <w:r w:rsidRPr="00C94F29">
        <w:rPr>
          <w:b/>
        </w:rPr>
        <w:tab/>
        <w:t>"Adjustable Ride Height Suspension System (ARHSS)" means a system that could change the vehicle height while driving (</w:t>
      </w:r>
      <w:proofErr w:type="gramStart"/>
      <w:r w:rsidRPr="00C94F29">
        <w:rPr>
          <w:b/>
        </w:rPr>
        <w:t>e.g.</w:t>
      </w:r>
      <w:proofErr w:type="gramEnd"/>
      <w:r w:rsidRPr="00C94F29">
        <w:rPr>
          <w:b/>
        </w:rPr>
        <w:t xml:space="preserve"> an active suspension)."</w:t>
      </w:r>
    </w:p>
    <w:p w14:paraId="47136B6D" w14:textId="77777777" w:rsidR="00142DFE" w:rsidRDefault="00142DFE" w:rsidP="00142DFE">
      <w:pPr>
        <w:pStyle w:val="SingleTxtG"/>
      </w:pPr>
      <w:r>
        <w:rPr>
          <w:i/>
        </w:rPr>
        <w:t>P</w:t>
      </w:r>
      <w:r w:rsidRPr="00AA7343">
        <w:rPr>
          <w:i/>
        </w:rPr>
        <w:t>aragraph</w:t>
      </w:r>
      <w:r>
        <w:rPr>
          <w:i/>
        </w:rPr>
        <w:t xml:space="preserve"> </w:t>
      </w:r>
      <w:r>
        <w:rPr>
          <w:rFonts w:hint="eastAsia"/>
          <w:i/>
          <w:lang w:eastAsia="ja-JP"/>
        </w:rPr>
        <w:t>4</w:t>
      </w:r>
      <w:r>
        <w:rPr>
          <w:i/>
          <w:lang w:eastAsia="ja-JP"/>
        </w:rPr>
        <w:t>.2</w:t>
      </w:r>
      <w:r w:rsidRPr="00AA7343">
        <w:rPr>
          <w:i/>
        </w:rPr>
        <w:t>.</w:t>
      </w:r>
      <w:r w:rsidRPr="00974D03">
        <w:t>,</w:t>
      </w:r>
      <w:r w:rsidRPr="00AA7343">
        <w:rPr>
          <w:i/>
        </w:rPr>
        <w:t xml:space="preserve"> </w:t>
      </w:r>
      <w:r w:rsidRPr="00974D03">
        <w:t xml:space="preserve">amend </w:t>
      </w:r>
      <w:r>
        <w:t>to read:</w:t>
      </w:r>
    </w:p>
    <w:p w14:paraId="4F0D0AD7" w14:textId="77777777" w:rsidR="00142DFE" w:rsidRPr="00192DCC" w:rsidRDefault="00142DFE" w:rsidP="00142DFE">
      <w:pPr>
        <w:spacing w:after="120"/>
        <w:ind w:left="2268" w:right="1134" w:hanging="1134"/>
        <w:jc w:val="both"/>
        <w:rPr>
          <w:b/>
        </w:rPr>
      </w:pPr>
      <w:r w:rsidRPr="00B81A5B">
        <w:rPr>
          <w:bCs/>
        </w:rPr>
        <w:t>"4.2.</w:t>
      </w:r>
      <w:r w:rsidRPr="00B81A5B">
        <w:rPr>
          <w:bCs/>
        </w:rPr>
        <w:tab/>
      </w:r>
      <w:r w:rsidRPr="00B81A5B">
        <w:rPr>
          <w:bCs/>
        </w:rPr>
        <w:tab/>
        <w:t>An approval number shall be assigned to each type approved</w:t>
      </w:r>
      <w:r w:rsidRPr="006C4DB8">
        <w:t xml:space="preserve"> </w:t>
      </w:r>
      <w:r w:rsidRPr="006C4DB8">
        <w:rPr>
          <w:b/>
        </w:rPr>
        <w:t>in accordance with Schedule 4 of the Agreement (E/ECE/TRANS/505/Rev.3).</w:t>
      </w:r>
      <w:r w:rsidRPr="00192DCC">
        <w:rPr>
          <w:b/>
        </w:rPr>
        <w:t xml:space="preserve"> The section 2 of the approval number shall </w:t>
      </w:r>
      <w:r>
        <w:rPr>
          <w:b/>
        </w:rPr>
        <w:t>be supplemented with</w:t>
      </w:r>
      <w:r w:rsidRPr="00192DCC">
        <w:rPr>
          <w:b/>
        </w:rPr>
        <w:t xml:space="preserve"> </w:t>
      </w:r>
      <w:r>
        <w:rPr>
          <w:b/>
        </w:rPr>
        <w:t xml:space="preserve">a slash and one of </w:t>
      </w:r>
      <w:r w:rsidRPr="00192DCC">
        <w:rPr>
          <w:b/>
        </w:rPr>
        <w:t xml:space="preserve">the </w:t>
      </w:r>
      <w:r>
        <w:rPr>
          <w:b/>
        </w:rPr>
        <w:t>following characters</w:t>
      </w:r>
      <w:r w:rsidRPr="00192DCC">
        <w:rPr>
          <w:b/>
        </w:rPr>
        <w:t xml:space="preserve"> as applicable:</w:t>
      </w:r>
    </w:p>
    <w:p w14:paraId="4265B691" w14:textId="77777777" w:rsidR="00142DFE" w:rsidRPr="00192DCC" w:rsidRDefault="00142DFE" w:rsidP="00142DFE">
      <w:pPr>
        <w:spacing w:after="120"/>
        <w:ind w:left="2268" w:right="1134"/>
        <w:jc w:val="both"/>
        <w:rPr>
          <w:b/>
        </w:rPr>
      </w:pPr>
      <w:r w:rsidRPr="00192DCC">
        <w:rPr>
          <w:b/>
        </w:rPr>
        <w:t xml:space="preserve">(a) </w:t>
      </w:r>
      <w:r>
        <w:rPr>
          <w:b/>
        </w:rPr>
        <w:t xml:space="preserve">the </w:t>
      </w:r>
      <w:r w:rsidRPr="00192DCC">
        <w:rPr>
          <w:rFonts w:hint="eastAsia"/>
          <w:b/>
          <w:lang w:eastAsia="ja-JP"/>
        </w:rPr>
        <w:t>l</w:t>
      </w:r>
      <w:r w:rsidRPr="00192DCC">
        <w:rPr>
          <w:b/>
          <w:lang w:eastAsia="ja-JP"/>
        </w:rPr>
        <w:t xml:space="preserve">etter </w:t>
      </w:r>
      <w:r w:rsidRPr="00192DCC">
        <w:rPr>
          <w:b/>
        </w:rPr>
        <w:t>"</w:t>
      </w:r>
      <w:r w:rsidRPr="00192DCC">
        <w:rPr>
          <w:b/>
          <w:lang w:eastAsia="ja-JP"/>
        </w:rPr>
        <w:t>T</w:t>
      </w:r>
      <w:r w:rsidRPr="00192DCC">
        <w:rPr>
          <w:b/>
        </w:rPr>
        <w:t>"</w:t>
      </w:r>
      <w:r w:rsidRPr="00192DCC">
        <w:rPr>
          <w:b/>
          <w:lang w:eastAsia="ja-JP"/>
        </w:rPr>
        <w:t xml:space="preserve"> for vehicles approved using </w:t>
      </w:r>
      <w:r w:rsidRPr="00192DCC">
        <w:rPr>
          <w:b/>
        </w:rPr>
        <w:t>the specific provisions related to WAD 2,100 boundary</w:t>
      </w:r>
      <w:r>
        <w:rPr>
          <w:b/>
        </w:rPr>
        <w:t xml:space="preserve"> in accordance with paragraph 11.9.</w:t>
      </w:r>
      <w:r w:rsidRPr="00192DCC">
        <w:rPr>
          <w:b/>
        </w:rPr>
        <w:t>; or</w:t>
      </w:r>
    </w:p>
    <w:p w14:paraId="5319B80F" w14:textId="77777777" w:rsidR="00142DFE" w:rsidRDefault="00142DFE" w:rsidP="00142DFE">
      <w:pPr>
        <w:spacing w:after="120"/>
        <w:ind w:left="2268" w:right="1134"/>
        <w:jc w:val="both"/>
        <w:rPr>
          <w:b/>
          <w:lang w:eastAsia="ja-JP"/>
        </w:rPr>
      </w:pPr>
      <w:r w:rsidRPr="00192DCC">
        <w:rPr>
          <w:b/>
          <w:bCs/>
        </w:rPr>
        <w:t xml:space="preserve">(b) </w:t>
      </w:r>
      <w:r>
        <w:rPr>
          <w:b/>
          <w:bCs/>
        </w:rPr>
        <w:t xml:space="preserve">the </w:t>
      </w:r>
      <w:r w:rsidRPr="00192DCC">
        <w:rPr>
          <w:b/>
          <w:bCs/>
        </w:rPr>
        <w:t xml:space="preserve">letter </w:t>
      </w:r>
      <w:r w:rsidRPr="003C3DAF">
        <w:rPr>
          <w:b/>
        </w:rPr>
        <w:t>"</w:t>
      </w:r>
      <w:r w:rsidRPr="003C3DAF">
        <w:rPr>
          <w:b/>
          <w:bCs/>
        </w:rPr>
        <w:t>E</w:t>
      </w:r>
      <w:r w:rsidRPr="003C3DAF">
        <w:rPr>
          <w:b/>
        </w:rPr>
        <w:t>"</w:t>
      </w:r>
      <w:r w:rsidRPr="00192DCC">
        <w:rPr>
          <w:b/>
          <w:bCs/>
        </w:rPr>
        <w:t xml:space="preserve"> for vehicles </w:t>
      </w:r>
      <w:r w:rsidRPr="00192DCC">
        <w:rPr>
          <w:b/>
          <w:lang w:eastAsia="ja-JP"/>
        </w:rPr>
        <w:t xml:space="preserve">approved </w:t>
      </w:r>
      <w:r>
        <w:rPr>
          <w:b/>
          <w:lang w:eastAsia="ja-JP"/>
        </w:rPr>
        <w:t>with</w:t>
      </w:r>
      <w:r w:rsidRPr="00244672">
        <w:rPr>
          <w:b/>
          <w:lang w:eastAsia="ja-JP"/>
        </w:rPr>
        <w:t xml:space="preserve"> </w:t>
      </w:r>
      <w:r>
        <w:rPr>
          <w:b/>
          <w:lang w:eastAsia="ja-JP"/>
        </w:rPr>
        <w:t xml:space="preserve">the </w:t>
      </w:r>
      <w:r w:rsidRPr="00192DCC">
        <w:rPr>
          <w:b/>
          <w:lang w:eastAsia="ja-JP"/>
        </w:rPr>
        <w:t xml:space="preserve">extended WAD </w:t>
      </w:r>
      <w:r>
        <w:rPr>
          <w:b/>
          <w:lang w:eastAsia="ja-JP"/>
        </w:rPr>
        <w:t xml:space="preserve">2,500 </w:t>
      </w:r>
      <w:r w:rsidRPr="00192DCC">
        <w:rPr>
          <w:b/>
          <w:lang w:eastAsia="ja-JP"/>
        </w:rPr>
        <w:t>boundary.</w:t>
      </w:r>
    </w:p>
    <w:p w14:paraId="1CB6FA0F" w14:textId="77777777" w:rsidR="00142DFE" w:rsidRDefault="00142DFE" w:rsidP="00142DFE">
      <w:pPr>
        <w:spacing w:after="120"/>
        <w:ind w:left="2268" w:right="1134"/>
        <w:jc w:val="both"/>
        <w:rPr>
          <w:b/>
          <w:lang w:eastAsia="ja-JP"/>
        </w:rPr>
      </w:pPr>
      <w:r>
        <w:rPr>
          <w:b/>
          <w:lang w:eastAsia="ja-JP"/>
        </w:rPr>
        <w:t>Example:</w:t>
      </w:r>
    </w:p>
    <w:p w14:paraId="32A3C66D" w14:textId="77777777" w:rsidR="00142DFE" w:rsidRDefault="00142DFE" w:rsidP="00142DFE">
      <w:pPr>
        <w:spacing w:after="120"/>
        <w:ind w:left="2268" w:right="1134"/>
        <w:jc w:val="both"/>
        <w:rPr>
          <w:b/>
          <w:bCs/>
        </w:rPr>
      </w:pPr>
      <w:r w:rsidRPr="00244672">
        <w:rPr>
          <w:b/>
          <w:bCs/>
        </w:rPr>
        <w:t>Example of the first extension to the 2439th type approval issued by the</w:t>
      </w:r>
      <w:r>
        <w:rPr>
          <w:b/>
          <w:bCs/>
        </w:rPr>
        <w:t xml:space="preserve"> </w:t>
      </w:r>
      <w:r w:rsidRPr="00244672">
        <w:rPr>
          <w:b/>
          <w:bCs/>
        </w:rPr>
        <w:t>United Kingdom of Great Britain and Northern Ireland for a vehicle approval</w:t>
      </w:r>
      <w:r w:rsidRPr="00244672">
        <w:t xml:space="preserve"> </w:t>
      </w:r>
      <w:r w:rsidRPr="00244672">
        <w:rPr>
          <w:b/>
          <w:bCs/>
        </w:rPr>
        <w:t xml:space="preserve">according to UN Regulation No. </w:t>
      </w:r>
      <w:r>
        <w:rPr>
          <w:rFonts w:hint="eastAsia"/>
          <w:b/>
          <w:bCs/>
          <w:lang w:eastAsia="ja-JP"/>
        </w:rPr>
        <w:t>1</w:t>
      </w:r>
      <w:r>
        <w:rPr>
          <w:b/>
          <w:bCs/>
          <w:lang w:eastAsia="ja-JP"/>
        </w:rPr>
        <w:t>27</w:t>
      </w:r>
      <w:r w:rsidRPr="00244672">
        <w:rPr>
          <w:b/>
          <w:bCs/>
        </w:rPr>
        <w:t>, third series of amendments</w:t>
      </w:r>
      <w:r>
        <w:rPr>
          <w:b/>
          <w:bCs/>
        </w:rPr>
        <w:t xml:space="preserve"> and its supplement 1, </w:t>
      </w:r>
      <w:r w:rsidRPr="00192DCC">
        <w:rPr>
          <w:b/>
          <w:lang w:eastAsia="ja-JP"/>
        </w:rPr>
        <w:t xml:space="preserve">using </w:t>
      </w:r>
      <w:r w:rsidRPr="00192DCC">
        <w:rPr>
          <w:b/>
        </w:rPr>
        <w:t xml:space="preserve">the specific provisions related to WAD 2,100 </w:t>
      </w:r>
      <w:proofErr w:type="gramStart"/>
      <w:r w:rsidRPr="00192DCC">
        <w:rPr>
          <w:b/>
        </w:rPr>
        <w:t>boundary</w:t>
      </w:r>
      <w:r>
        <w:rPr>
          <w:b/>
          <w:bCs/>
        </w:rPr>
        <w:t>;</w:t>
      </w:r>
      <w:proofErr w:type="gramEnd"/>
    </w:p>
    <w:p w14:paraId="5000072F" w14:textId="77777777" w:rsidR="00142DFE" w:rsidRPr="00192DCC" w:rsidRDefault="00142DFE" w:rsidP="00142DFE">
      <w:pPr>
        <w:spacing w:after="120"/>
        <w:ind w:left="2268" w:right="1134"/>
        <w:jc w:val="both"/>
        <w:rPr>
          <w:b/>
          <w:bCs/>
        </w:rPr>
      </w:pPr>
      <w:r>
        <w:rPr>
          <w:b/>
          <w:bCs/>
        </w:rPr>
        <w:t>E11*127R03/01/T*2439*01.</w:t>
      </w:r>
    </w:p>
    <w:p w14:paraId="2C2069C5" w14:textId="77777777" w:rsidR="00142DFE" w:rsidRDefault="00142DFE" w:rsidP="00142DFE">
      <w:pPr>
        <w:spacing w:after="120"/>
        <w:ind w:left="2268" w:right="1134"/>
        <w:jc w:val="both"/>
      </w:pPr>
      <w:r w:rsidRPr="006C4DB8">
        <w:rPr>
          <w:bCs/>
          <w:strike/>
        </w:rPr>
        <w:t>; its first two digits (at present 03 corresponding to the 03 series of amendments) shall indicate the series of amendments incorporating the most recent major technical amendments made to the Regulation at the time of issue of the approval. The same Contracting Party shall not assign the same number to another vehicle type.</w:t>
      </w:r>
      <w:r>
        <w:t>"</w:t>
      </w:r>
    </w:p>
    <w:p w14:paraId="7F7859A1" w14:textId="77777777" w:rsidR="00142DFE" w:rsidRPr="00C94F29" w:rsidRDefault="00142DFE" w:rsidP="00913B30">
      <w:pPr>
        <w:pStyle w:val="SingleTxtG"/>
        <w:ind w:left="2268" w:hanging="1134"/>
        <w:rPr>
          <w:b/>
          <w:i/>
        </w:rPr>
      </w:pPr>
    </w:p>
    <w:p w14:paraId="6B17A9F8" w14:textId="3E1CCD39" w:rsidR="007544E7" w:rsidRPr="00704E91" w:rsidRDefault="00842B7B" w:rsidP="007544E7">
      <w:pPr>
        <w:pStyle w:val="SingleTxtG"/>
        <w:ind w:left="2268" w:hanging="1134"/>
        <w:rPr>
          <w:i/>
        </w:rPr>
      </w:pPr>
      <w:r>
        <w:rPr>
          <w:i/>
        </w:rPr>
        <w:t>Amend</w:t>
      </w:r>
      <w:r w:rsidR="007544E7" w:rsidRPr="00704E91">
        <w:rPr>
          <w:i/>
        </w:rPr>
        <w:t xml:space="preserve"> paragraphs 5.3. to 5.3.</w:t>
      </w:r>
      <w:r w:rsidR="001915FA" w:rsidRPr="00704E91">
        <w:rPr>
          <w:i/>
        </w:rPr>
        <w:t>4</w:t>
      </w:r>
      <w:r w:rsidR="007544E7" w:rsidRPr="00704E91">
        <w:rPr>
          <w:iCs/>
        </w:rPr>
        <w:t>., to read:</w:t>
      </w:r>
    </w:p>
    <w:p w14:paraId="05E08988" w14:textId="1C46D33C" w:rsidR="007544E7" w:rsidRPr="00C94F29" w:rsidRDefault="007544E7" w:rsidP="007544E7">
      <w:pPr>
        <w:pStyle w:val="SingleTxtG"/>
        <w:ind w:left="2268" w:hanging="1134"/>
        <w:rPr>
          <w:b/>
          <w:bCs/>
        </w:rPr>
      </w:pPr>
      <w:r w:rsidRPr="00C94F29">
        <w:rPr>
          <w:b/>
          <w:bCs/>
          <w:iCs/>
        </w:rPr>
        <w:lastRenderedPageBreak/>
        <w:t>"5.3</w:t>
      </w:r>
      <w:r w:rsidRPr="00C94F29">
        <w:rPr>
          <w:b/>
          <w:bCs/>
          <w:i/>
        </w:rPr>
        <w:t>.</w:t>
      </w:r>
      <w:r w:rsidRPr="00C94F29">
        <w:rPr>
          <w:b/>
          <w:bCs/>
          <w:i/>
        </w:rPr>
        <w:tab/>
      </w:r>
      <w:r w:rsidRPr="00C94F29">
        <w:rPr>
          <w:b/>
          <w:bCs/>
        </w:rPr>
        <w:t xml:space="preserve">In the case of a vehicle fitted with an </w:t>
      </w:r>
      <w:r w:rsidRPr="00820EC9">
        <w:rPr>
          <w:b/>
          <w:bCs/>
        </w:rPr>
        <w:t>ARHSS</w:t>
      </w:r>
      <w:r w:rsidRPr="00820EC9">
        <w:rPr>
          <w:b/>
          <w:bCs/>
          <w:szCs w:val="24"/>
        </w:rPr>
        <w:t>, which could change the vehicle height at the front axle more than 20 mm</w:t>
      </w:r>
      <w:r w:rsidR="00842B7B" w:rsidRPr="00820EC9">
        <w:rPr>
          <w:b/>
          <w:bCs/>
          <w:szCs w:val="24"/>
        </w:rPr>
        <w:t xml:space="preserve"> </w:t>
      </w:r>
      <w:r w:rsidR="00842B7B" w:rsidRPr="00820EC9">
        <w:rPr>
          <w:b/>
          <w:bCs/>
          <w:color w:val="0070C0"/>
          <w:szCs w:val="24"/>
        </w:rPr>
        <w:t xml:space="preserve">from </w:t>
      </w:r>
      <w:r w:rsidR="00994075" w:rsidRPr="00820EC9">
        <w:rPr>
          <w:b/>
          <w:bCs/>
          <w:color w:val="0070C0"/>
          <w:szCs w:val="24"/>
        </w:rPr>
        <w:t xml:space="preserve">the </w:t>
      </w:r>
      <w:r w:rsidR="00842B7B" w:rsidRPr="00820EC9">
        <w:rPr>
          <w:b/>
          <w:bCs/>
          <w:color w:val="0070C0"/>
          <w:szCs w:val="24"/>
        </w:rPr>
        <w:t xml:space="preserve">nominal for </w:t>
      </w:r>
      <w:r w:rsidR="00445AD1" w:rsidRPr="00820EC9">
        <w:rPr>
          <w:b/>
          <w:bCs/>
          <w:color w:val="0070C0"/>
          <w:szCs w:val="24"/>
        </w:rPr>
        <w:t xml:space="preserve">any </w:t>
      </w:r>
      <w:r w:rsidR="00842B7B" w:rsidRPr="00820EC9">
        <w:rPr>
          <w:b/>
          <w:bCs/>
          <w:color w:val="0070C0"/>
          <w:szCs w:val="24"/>
        </w:rPr>
        <w:t xml:space="preserve">vehicle speed </w:t>
      </w:r>
      <w:r w:rsidR="00445AD1" w:rsidRPr="00820EC9">
        <w:rPr>
          <w:b/>
          <w:bCs/>
          <w:color w:val="0070C0"/>
          <w:szCs w:val="24"/>
        </w:rPr>
        <w:t xml:space="preserve">between </w:t>
      </w:r>
      <w:r w:rsidR="00842B7B" w:rsidRPr="00820EC9">
        <w:rPr>
          <w:b/>
          <w:bCs/>
          <w:color w:val="0070C0"/>
          <w:szCs w:val="24"/>
        </w:rPr>
        <w:t xml:space="preserve">25 </w:t>
      </w:r>
      <w:r w:rsidR="00445AD1" w:rsidRPr="00820EC9">
        <w:rPr>
          <w:b/>
          <w:bCs/>
          <w:color w:val="0070C0"/>
          <w:szCs w:val="24"/>
        </w:rPr>
        <w:t>and</w:t>
      </w:r>
      <w:r w:rsidR="00842B7B" w:rsidRPr="00820EC9">
        <w:rPr>
          <w:b/>
          <w:bCs/>
          <w:color w:val="0070C0"/>
          <w:szCs w:val="24"/>
        </w:rPr>
        <w:t xml:space="preserve"> 40 km/h</w:t>
      </w:r>
      <w:r w:rsidRPr="00820EC9">
        <w:rPr>
          <w:b/>
          <w:bCs/>
        </w:rPr>
        <w:t>,</w:t>
      </w:r>
      <w:r w:rsidRPr="00C94F29">
        <w:rPr>
          <w:b/>
          <w:bCs/>
        </w:rPr>
        <w:t xml:space="preserve"> the provisions of paragraph</w:t>
      </w:r>
      <w:r w:rsidR="00417BD6" w:rsidRPr="00C94F29">
        <w:rPr>
          <w:b/>
          <w:bCs/>
        </w:rPr>
        <w:t>s</w:t>
      </w:r>
      <w:r w:rsidRPr="00C94F29">
        <w:rPr>
          <w:b/>
          <w:bCs/>
        </w:rPr>
        <w:t xml:space="preserve"> 5.1</w:t>
      </w:r>
      <w:r w:rsidR="00470309" w:rsidRPr="00C94F29">
        <w:rPr>
          <w:b/>
          <w:bCs/>
        </w:rPr>
        <w:t>.</w:t>
      </w:r>
      <w:r w:rsidRPr="00C94F29">
        <w:rPr>
          <w:b/>
          <w:bCs/>
        </w:rPr>
        <w:t xml:space="preserve"> and 5.2. shall, in addition to the normal running condition as specified by the manufacturer for a vehicle speed of 40 km/h, be met for all adjustable vehicle steady heights corresponding to vehicle speeds from 25 up to 40 km/h. </w:t>
      </w:r>
    </w:p>
    <w:p w14:paraId="1208D264" w14:textId="17AD8255" w:rsidR="007544E7" w:rsidRPr="00C94F29" w:rsidRDefault="007544E7" w:rsidP="007544E7">
      <w:pPr>
        <w:pStyle w:val="SingleTxtG"/>
        <w:ind w:left="2268" w:hanging="567"/>
        <w:rPr>
          <w:b/>
          <w:bCs/>
        </w:rPr>
      </w:pPr>
      <w:r w:rsidRPr="00C94F29">
        <w:rPr>
          <w:b/>
          <w:bCs/>
        </w:rPr>
        <w:tab/>
        <w:t xml:space="preserve">For these tests, on request of the manufacturer and agreed by the technical service, </w:t>
      </w:r>
      <w:proofErr w:type="gramStart"/>
      <w:r w:rsidRPr="00C94F29">
        <w:rPr>
          <w:b/>
          <w:bCs/>
        </w:rPr>
        <w:t>either the</w:t>
      </w:r>
      <w:proofErr w:type="gramEnd"/>
      <w:r w:rsidRPr="00C94F29">
        <w:rPr>
          <w:b/>
          <w:bCs/>
        </w:rPr>
        <w:t xml:space="preserve"> impact speeds defined in paragraph</w:t>
      </w:r>
      <w:r w:rsidR="00F2400F" w:rsidRPr="00C94F29">
        <w:rPr>
          <w:b/>
          <w:bCs/>
        </w:rPr>
        <w:t>s</w:t>
      </w:r>
      <w:r w:rsidRPr="00C94F29">
        <w:rPr>
          <w:b/>
          <w:bCs/>
        </w:rPr>
        <w:t xml:space="preserve"> 5.1. and 5.2. or the impact speed corresponding to the adjusted vehicle height shall be used. In the latter case, the ratio of the head impact vs. the corresponding vehicle velocity shall be 0.9.</w:t>
      </w:r>
    </w:p>
    <w:p w14:paraId="777C11B4" w14:textId="12573306" w:rsidR="007544E7" w:rsidRPr="00C94F29" w:rsidRDefault="007544E7" w:rsidP="007544E7">
      <w:pPr>
        <w:pStyle w:val="SingleTxtG"/>
        <w:ind w:left="2259" w:hanging="1125"/>
        <w:rPr>
          <w:b/>
          <w:bCs/>
        </w:rPr>
      </w:pPr>
      <w:r w:rsidRPr="00C94F29">
        <w:rPr>
          <w:b/>
          <w:bCs/>
        </w:rPr>
        <w:t>5.3.1.</w:t>
      </w:r>
      <w:r w:rsidRPr="00C94F29">
        <w:rPr>
          <w:b/>
          <w:bCs/>
        </w:rPr>
        <w:tab/>
      </w:r>
      <w:r w:rsidRPr="00C94F29">
        <w:rPr>
          <w:b/>
          <w:bCs/>
        </w:rPr>
        <w:tab/>
        <w:t>The requirements of paragraph 5.3. are deemed to be fulfilled if the vehicle is equipped with an ARHSS fully corresponding to the conditions of paragraph 5.3.1.1. or 5.3.1.2.</w:t>
      </w:r>
    </w:p>
    <w:p w14:paraId="6DC01C40" w14:textId="397552AC" w:rsidR="007544E7" w:rsidRPr="004C77CD" w:rsidRDefault="007544E7" w:rsidP="007544E7">
      <w:pPr>
        <w:pStyle w:val="SingleTxtG"/>
        <w:ind w:left="2259" w:hanging="1125"/>
        <w:rPr>
          <w:b/>
          <w:bCs/>
        </w:rPr>
      </w:pPr>
      <w:r w:rsidRPr="00C94F29">
        <w:rPr>
          <w:b/>
          <w:bCs/>
        </w:rPr>
        <w:t>5.3.1.1.</w:t>
      </w:r>
      <w:r w:rsidRPr="00C94F29">
        <w:rPr>
          <w:b/>
          <w:bCs/>
        </w:rPr>
        <w:tab/>
      </w:r>
      <w:r w:rsidRPr="00C94F29">
        <w:rPr>
          <w:b/>
          <w:bCs/>
        </w:rPr>
        <w:tab/>
      </w:r>
      <w:r w:rsidR="00B6040C" w:rsidRPr="00C94F29">
        <w:rPr>
          <w:b/>
          <w:bCs/>
          <w:color w:val="0070C0"/>
        </w:rPr>
        <w:t xml:space="preserve">The </w:t>
      </w:r>
      <w:r w:rsidRPr="00C94F29">
        <w:rPr>
          <w:b/>
          <w:bCs/>
        </w:rPr>
        <w:t xml:space="preserve">ARHSS </w:t>
      </w:r>
      <w:r w:rsidR="00B32B67" w:rsidRPr="00B32B67">
        <w:rPr>
          <w:b/>
          <w:bCs/>
          <w:color w:val="0070C0"/>
        </w:rPr>
        <w:t xml:space="preserve">cannot be activated </w:t>
      </w:r>
      <w:r w:rsidR="00445AD1">
        <w:rPr>
          <w:b/>
          <w:bCs/>
          <w:color w:val="0070C0"/>
        </w:rPr>
        <w:t>o</w:t>
      </w:r>
      <w:r w:rsidR="00B32B67" w:rsidRPr="00B32B67">
        <w:rPr>
          <w:b/>
          <w:bCs/>
          <w:color w:val="0070C0"/>
        </w:rPr>
        <w:t>n public roads</w:t>
      </w:r>
      <w:r w:rsidR="00B32B67">
        <w:rPr>
          <w:b/>
          <w:bCs/>
        </w:rPr>
        <w:t xml:space="preserve"> </w:t>
      </w:r>
      <w:r w:rsidR="00B32B67">
        <w:rPr>
          <w:b/>
          <w:bCs/>
          <w:color w:val="0070C0"/>
        </w:rPr>
        <w:t>and is activated for</w:t>
      </w:r>
      <w:r w:rsidR="00B6040C" w:rsidRPr="00C94F29">
        <w:rPr>
          <w:b/>
          <w:bCs/>
          <w:color w:val="0070C0"/>
        </w:rPr>
        <w:t xml:space="preserve"> </w:t>
      </w:r>
      <w:r w:rsidRPr="00C94F29">
        <w:rPr>
          <w:b/>
          <w:bCs/>
        </w:rPr>
        <w:t>off</w:t>
      </w:r>
      <w:r w:rsidR="00F2400F" w:rsidRPr="00C94F29">
        <w:rPr>
          <w:b/>
          <w:bCs/>
        </w:rPr>
        <w:t>-</w:t>
      </w:r>
      <w:r w:rsidRPr="00C94F29">
        <w:rPr>
          <w:b/>
          <w:bCs/>
        </w:rPr>
        <w:t xml:space="preserve">road </w:t>
      </w:r>
      <w:r w:rsidRPr="00B32B67">
        <w:rPr>
          <w:b/>
          <w:bCs/>
        </w:rPr>
        <w:t>use</w:t>
      </w:r>
      <w:r w:rsidRPr="00C94F29">
        <w:rPr>
          <w:b/>
          <w:bCs/>
          <w:color w:val="0070C0"/>
        </w:rPr>
        <w:t xml:space="preserve"> </w:t>
      </w:r>
      <w:r w:rsidRPr="00C94F29">
        <w:rPr>
          <w:b/>
          <w:bCs/>
        </w:rPr>
        <w:t>only.</w:t>
      </w:r>
      <w:r w:rsidR="00A711B7" w:rsidRPr="00C94F29">
        <w:rPr>
          <w:b/>
          <w:bCs/>
        </w:rPr>
        <w:t xml:space="preserve"> </w:t>
      </w:r>
      <w:r w:rsidR="00A711B7" w:rsidRPr="00C94F29">
        <w:rPr>
          <w:b/>
          <w:bCs/>
          <w:color w:val="0070C0"/>
        </w:rPr>
        <w:t>The</w:t>
      </w:r>
      <w:r w:rsidRPr="00C94F29">
        <w:rPr>
          <w:b/>
          <w:bCs/>
          <w:color w:val="0070C0"/>
        </w:rPr>
        <w:t xml:space="preserve"> </w:t>
      </w:r>
      <w:r w:rsidRPr="00C94F29">
        <w:rPr>
          <w:b/>
          <w:bCs/>
        </w:rPr>
        <w:t xml:space="preserve">ARHSS will return automatically to the normal ride </w:t>
      </w:r>
      <w:proofErr w:type="gramStart"/>
      <w:r w:rsidRPr="00C94F29">
        <w:rPr>
          <w:b/>
          <w:bCs/>
        </w:rPr>
        <w:t>attitude, when</w:t>
      </w:r>
      <w:proofErr w:type="gramEnd"/>
      <w:r w:rsidRPr="00C94F29">
        <w:rPr>
          <w:b/>
          <w:bCs/>
        </w:rPr>
        <w:t xml:space="preserve"> the vehicle is operating on public roads. </w:t>
      </w:r>
      <w:r w:rsidRPr="004C77CD">
        <w:rPr>
          <w:b/>
          <w:bCs/>
        </w:rPr>
        <w:t xml:space="preserve">The default status of ARHSS </w:t>
      </w:r>
      <w:r w:rsidR="00445AD1">
        <w:rPr>
          <w:b/>
          <w:bCs/>
        </w:rPr>
        <w:t>o</w:t>
      </w:r>
      <w:r w:rsidR="00664374" w:rsidRPr="004C77CD">
        <w:rPr>
          <w:b/>
          <w:bCs/>
        </w:rPr>
        <w:t xml:space="preserve">n </w:t>
      </w:r>
      <w:r w:rsidR="004C77CD" w:rsidRPr="004C77CD">
        <w:rPr>
          <w:b/>
          <w:bCs/>
        </w:rPr>
        <w:t>public road</w:t>
      </w:r>
      <w:r w:rsidR="00445AD1">
        <w:rPr>
          <w:b/>
          <w:bCs/>
        </w:rPr>
        <w:t>s</w:t>
      </w:r>
      <w:r w:rsidR="00664374" w:rsidRPr="004C77CD">
        <w:rPr>
          <w:b/>
          <w:bCs/>
        </w:rPr>
        <w:t xml:space="preserve"> </w:t>
      </w:r>
      <w:r w:rsidR="00664374" w:rsidRPr="00445AD1">
        <w:rPr>
          <w:b/>
          <w:bCs/>
          <w:strike/>
        </w:rPr>
        <w:t>conditions</w:t>
      </w:r>
      <w:r w:rsidR="00664374" w:rsidRPr="004C77CD">
        <w:rPr>
          <w:b/>
          <w:bCs/>
        </w:rPr>
        <w:t xml:space="preserve"> </w:t>
      </w:r>
      <w:r w:rsidRPr="004C77CD">
        <w:rPr>
          <w:b/>
          <w:bCs/>
        </w:rPr>
        <w:t>is the normal ride height at the initiation of each new engine start/run cycle.</w:t>
      </w:r>
    </w:p>
    <w:p w14:paraId="7E08B8CF" w14:textId="26854246" w:rsidR="007544E7" w:rsidRPr="00C94F29" w:rsidRDefault="007544E7" w:rsidP="007544E7">
      <w:pPr>
        <w:pStyle w:val="SingleTxtG"/>
        <w:ind w:left="2259" w:hanging="1125"/>
        <w:rPr>
          <w:b/>
          <w:bCs/>
        </w:rPr>
      </w:pPr>
      <w:r w:rsidRPr="00C94F29">
        <w:rPr>
          <w:b/>
          <w:bCs/>
        </w:rPr>
        <w:t>5.3.1.2.</w:t>
      </w:r>
      <w:r w:rsidRPr="00C94F29">
        <w:rPr>
          <w:b/>
          <w:bCs/>
        </w:rPr>
        <w:tab/>
      </w:r>
      <w:r w:rsidR="001262C8" w:rsidRPr="00C94F29">
        <w:rPr>
          <w:b/>
          <w:bCs/>
          <w:color w:val="0070C0"/>
        </w:rPr>
        <w:t xml:space="preserve">The </w:t>
      </w:r>
      <w:r w:rsidRPr="00C94F29">
        <w:rPr>
          <w:b/>
          <w:bCs/>
        </w:rPr>
        <w:t xml:space="preserve">ARHSS </w:t>
      </w:r>
      <w:r w:rsidR="00F64B0C" w:rsidRPr="00C94F29">
        <w:rPr>
          <w:b/>
          <w:bCs/>
          <w:color w:val="0070C0"/>
        </w:rPr>
        <w:t>can be engaged</w:t>
      </w:r>
      <w:r w:rsidR="00F64B0C" w:rsidRPr="00C94F29">
        <w:rPr>
          <w:b/>
          <w:bCs/>
        </w:rPr>
        <w:t xml:space="preserve"> </w:t>
      </w:r>
      <w:r w:rsidRPr="00C94F29">
        <w:rPr>
          <w:b/>
          <w:bCs/>
        </w:rPr>
        <w:t>for use in exceptional low speed use cases (</w:t>
      </w:r>
      <w:proofErr w:type="gramStart"/>
      <w:r w:rsidRPr="00C94F29">
        <w:rPr>
          <w:b/>
          <w:bCs/>
        </w:rPr>
        <w:t>e.g.</w:t>
      </w:r>
      <w:proofErr w:type="gramEnd"/>
      <w:r w:rsidRPr="00C94F29">
        <w:rPr>
          <w:b/>
          <w:bCs/>
        </w:rPr>
        <w:t xml:space="preserve"> flood/heavy snow</w:t>
      </w:r>
      <w:r w:rsidRPr="00C94F29">
        <w:rPr>
          <w:b/>
          <w:bCs/>
          <w:color w:val="0070C0"/>
        </w:rPr>
        <w:t>)</w:t>
      </w:r>
      <w:r w:rsidR="00A47FA3" w:rsidRPr="00C94F29">
        <w:rPr>
          <w:b/>
          <w:bCs/>
          <w:color w:val="0070C0"/>
        </w:rPr>
        <w:t xml:space="preserve"> on public roads</w:t>
      </w:r>
      <w:r w:rsidRPr="00C94F29">
        <w:rPr>
          <w:b/>
          <w:bCs/>
          <w:color w:val="0070C0"/>
        </w:rPr>
        <w:t xml:space="preserve">. </w:t>
      </w:r>
      <w:r w:rsidR="00A47FA3" w:rsidRPr="00C94F29">
        <w:rPr>
          <w:b/>
          <w:bCs/>
          <w:color w:val="0070C0"/>
        </w:rPr>
        <w:t>In such cases,</w:t>
      </w:r>
      <w:r w:rsidRPr="00C94F29">
        <w:rPr>
          <w:b/>
          <w:bCs/>
          <w:color w:val="0070C0"/>
        </w:rPr>
        <w:t xml:space="preserve"> </w:t>
      </w:r>
      <w:r w:rsidR="00A47FA3" w:rsidRPr="00C94F29">
        <w:rPr>
          <w:b/>
          <w:bCs/>
          <w:color w:val="0070C0"/>
        </w:rPr>
        <w:t xml:space="preserve">the </w:t>
      </w:r>
      <w:r w:rsidRPr="00C94F29">
        <w:rPr>
          <w:b/>
          <w:bCs/>
        </w:rPr>
        <w:t xml:space="preserve">ARHSS </w:t>
      </w:r>
      <w:r w:rsidR="00A47FA3" w:rsidRPr="00C94F29">
        <w:rPr>
          <w:b/>
          <w:bCs/>
          <w:color w:val="0070C0"/>
        </w:rPr>
        <w:t xml:space="preserve">shall </w:t>
      </w:r>
      <w:r w:rsidRPr="00C94F29">
        <w:rPr>
          <w:b/>
          <w:bCs/>
        </w:rPr>
        <w:t xml:space="preserve">automatically return to the normal ride height when the vehicle speed exceeds </w:t>
      </w:r>
      <w:r w:rsidR="007F7B7B" w:rsidRPr="00820EC9">
        <w:rPr>
          <w:b/>
          <w:bCs/>
          <w:color w:val="0070C0"/>
        </w:rPr>
        <w:t>25</w:t>
      </w:r>
      <w:r w:rsidR="005131B5" w:rsidRPr="00C94F29">
        <w:rPr>
          <w:b/>
          <w:bCs/>
          <w:color w:val="0070C0"/>
        </w:rPr>
        <w:t xml:space="preserve"> </w:t>
      </w:r>
      <w:r w:rsidRPr="00C94F29">
        <w:rPr>
          <w:b/>
          <w:bCs/>
        </w:rPr>
        <w:t xml:space="preserve">km/h or when the system is manually </w:t>
      </w:r>
      <w:r w:rsidR="004A4266" w:rsidRPr="00C94F29">
        <w:rPr>
          <w:b/>
          <w:bCs/>
          <w:color w:val="0070C0"/>
        </w:rPr>
        <w:t>disengaged by the driver</w:t>
      </w:r>
      <w:r w:rsidRPr="00C94F29">
        <w:rPr>
          <w:b/>
          <w:bCs/>
        </w:rPr>
        <w:t xml:space="preserve">. If </w:t>
      </w:r>
      <w:r w:rsidR="00A637DA" w:rsidRPr="00C94F29">
        <w:rPr>
          <w:b/>
          <w:bCs/>
        </w:rPr>
        <w:t xml:space="preserve">an </w:t>
      </w:r>
      <w:r w:rsidRPr="00C94F29">
        <w:rPr>
          <w:b/>
          <w:bCs/>
        </w:rPr>
        <w:t>ARHSS for use in exceptional low speed use cases is engaged</w:t>
      </w:r>
      <w:r w:rsidR="00A637DA" w:rsidRPr="00C94F29">
        <w:rPr>
          <w:b/>
          <w:bCs/>
        </w:rPr>
        <w:t>,</w:t>
      </w:r>
      <w:r w:rsidRPr="00C94F29">
        <w:rPr>
          <w:b/>
          <w:bCs/>
        </w:rPr>
        <w:t xml:space="preserve"> it is indicated to the driver at least by an optical warning signal.</w:t>
      </w:r>
    </w:p>
    <w:p w14:paraId="2FA6DD41" w14:textId="1E84B2F7" w:rsidR="007544E7" w:rsidRPr="00C94F29" w:rsidRDefault="007544E7" w:rsidP="007544E7">
      <w:pPr>
        <w:pStyle w:val="SingleTxtG"/>
        <w:ind w:left="2259" w:hanging="1125"/>
        <w:rPr>
          <w:b/>
          <w:bCs/>
        </w:rPr>
      </w:pPr>
      <w:r w:rsidRPr="00C94F29">
        <w:rPr>
          <w:b/>
          <w:bCs/>
        </w:rPr>
        <w:t>5.3.1.3.</w:t>
      </w:r>
      <w:r w:rsidRPr="00C94F29">
        <w:rPr>
          <w:b/>
          <w:bCs/>
        </w:rPr>
        <w:tab/>
        <w:t xml:space="preserve">The compliance with the conditions of </w:t>
      </w:r>
      <w:r w:rsidR="00A637DA" w:rsidRPr="00C94F29">
        <w:rPr>
          <w:b/>
          <w:bCs/>
        </w:rPr>
        <w:t xml:space="preserve">paragraph </w:t>
      </w:r>
      <w:r w:rsidRPr="00C94F29">
        <w:rPr>
          <w:b/>
          <w:bCs/>
        </w:rPr>
        <w:t>5.3.1.1. or 5.3.1.2. shall be demonstrated by the vehicle manufacturer to the satisfaction of the technical service by independent means (e.g.</w:t>
      </w:r>
      <w:r w:rsidR="00FC01C9" w:rsidRPr="00C94F29">
        <w:rPr>
          <w:b/>
          <w:bCs/>
        </w:rPr>
        <w:t>,</w:t>
      </w:r>
      <w:r w:rsidRPr="00C94F29">
        <w:rPr>
          <w:b/>
          <w:bCs/>
        </w:rPr>
        <w:t xml:space="preserve"> a physical test). The relevant information shall be described in the information document in Annex I. The exceptional low speed use case of paragraph 5.3.1.2 shall be additionally described in the </w:t>
      </w:r>
      <w:r w:rsidR="00F2400F" w:rsidRPr="00C94F29">
        <w:rPr>
          <w:b/>
          <w:bCs/>
        </w:rPr>
        <w:t>o</w:t>
      </w:r>
      <w:r w:rsidRPr="00C94F29">
        <w:rPr>
          <w:b/>
          <w:bCs/>
        </w:rPr>
        <w:t>wner’s handbook.</w:t>
      </w:r>
    </w:p>
    <w:p w14:paraId="3CEFCB88" w14:textId="5336015A" w:rsidR="007544E7" w:rsidRPr="00C94F29" w:rsidRDefault="007544E7" w:rsidP="007544E7">
      <w:pPr>
        <w:pStyle w:val="SingleTxtG"/>
        <w:ind w:left="2268" w:hanging="1134"/>
        <w:rPr>
          <w:b/>
          <w:bCs/>
          <w:iCs/>
          <w:szCs w:val="22"/>
        </w:rPr>
      </w:pPr>
      <w:r w:rsidRPr="00C94F29">
        <w:rPr>
          <w:b/>
          <w:bCs/>
        </w:rPr>
        <w:t>5.3.2.</w:t>
      </w:r>
      <w:r w:rsidRPr="00C94F29">
        <w:rPr>
          <w:b/>
          <w:bCs/>
        </w:rPr>
        <w:tab/>
      </w:r>
      <w:r w:rsidRPr="00C94F29">
        <w:rPr>
          <w:b/>
          <w:bCs/>
          <w:iCs/>
          <w:szCs w:val="22"/>
        </w:rPr>
        <w:t xml:space="preserve">The </w:t>
      </w:r>
      <w:proofErr w:type="spellStart"/>
      <w:r w:rsidRPr="00C94F29">
        <w:rPr>
          <w:b/>
          <w:bCs/>
          <w:iCs/>
          <w:szCs w:val="22"/>
        </w:rPr>
        <w:t>legform</w:t>
      </w:r>
      <w:proofErr w:type="spellEnd"/>
      <w:r w:rsidRPr="00C94F29">
        <w:rPr>
          <w:b/>
          <w:bCs/>
          <w:iCs/>
          <w:szCs w:val="22"/>
        </w:rPr>
        <w:t xml:space="preserve"> impactor to be used is the </w:t>
      </w:r>
      <w:proofErr w:type="spellStart"/>
      <w:r w:rsidRPr="00C94F29">
        <w:rPr>
          <w:b/>
          <w:bCs/>
          <w:iCs/>
          <w:szCs w:val="22"/>
        </w:rPr>
        <w:t>legform</w:t>
      </w:r>
      <w:proofErr w:type="spellEnd"/>
      <w:r w:rsidRPr="00C94F29">
        <w:rPr>
          <w:b/>
          <w:bCs/>
          <w:iCs/>
          <w:szCs w:val="22"/>
        </w:rPr>
        <w:t xml:space="preserve"> impactor as used for the </w:t>
      </w:r>
      <w:proofErr w:type="spellStart"/>
      <w:r w:rsidRPr="00C94F29">
        <w:rPr>
          <w:b/>
          <w:bCs/>
          <w:iCs/>
          <w:szCs w:val="22"/>
        </w:rPr>
        <w:t>legform</w:t>
      </w:r>
      <w:proofErr w:type="spellEnd"/>
      <w:r w:rsidRPr="00C94F29">
        <w:rPr>
          <w:b/>
          <w:bCs/>
          <w:iCs/>
          <w:szCs w:val="22"/>
        </w:rPr>
        <w:t xml:space="preserve"> to bumper test in normal running condition</w:t>
      </w:r>
      <w:r w:rsidR="00A637DA" w:rsidRPr="00C94F29">
        <w:rPr>
          <w:b/>
          <w:bCs/>
          <w:iCs/>
          <w:szCs w:val="22"/>
        </w:rPr>
        <w:t>s</w:t>
      </w:r>
      <w:r w:rsidRPr="00C94F29">
        <w:rPr>
          <w:b/>
          <w:bCs/>
          <w:iCs/>
          <w:szCs w:val="22"/>
        </w:rPr>
        <w:t xml:space="preserve"> for a speed of 40 km/h.</w:t>
      </w:r>
    </w:p>
    <w:p w14:paraId="565FE4D1" w14:textId="1E60BBFC" w:rsidR="007544E7" w:rsidRPr="00C94F29" w:rsidRDefault="007544E7" w:rsidP="007544E7">
      <w:pPr>
        <w:pStyle w:val="SingleTxtG"/>
        <w:ind w:left="2268" w:hanging="1134"/>
        <w:rPr>
          <w:b/>
          <w:bCs/>
          <w:iCs/>
          <w:szCs w:val="22"/>
        </w:rPr>
      </w:pPr>
      <w:r w:rsidRPr="00C94F29">
        <w:rPr>
          <w:b/>
          <w:bCs/>
          <w:iCs/>
          <w:szCs w:val="22"/>
        </w:rPr>
        <w:t>5.3.3.</w:t>
      </w:r>
      <w:r w:rsidRPr="00C94F29">
        <w:rPr>
          <w:b/>
          <w:bCs/>
          <w:iCs/>
          <w:szCs w:val="22"/>
        </w:rPr>
        <w:tab/>
      </w:r>
      <w:r w:rsidRPr="00C94F29">
        <w:rPr>
          <w:b/>
          <w:bCs/>
        </w:rPr>
        <w:t xml:space="preserve">With the agreement of the technical service, compliance shall be demonstrated by a limited number of </w:t>
      </w:r>
      <w:proofErr w:type="spellStart"/>
      <w:r w:rsidRPr="00C94F29">
        <w:rPr>
          <w:b/>
          <w:bCs/>
        </w:rPr>
        <w:t>legform</w:t>
      </w:r>
      <w:proofErr w:type="spellEnd"/>
      <w:r w:rsidRPr="00C94F29">
        <w:rPr>
          <w:b/>
          <w:bCs/>
        </w:rPr>
        <w:t xml:space="preserve"> tests or by numerical simulation according to</w:t>
      </w:r>
      <w:r w:rsidRPr="00C94F29">
        <w:rPr>
          <w:b/>
          <w:bCs/>
          <w:iCs/>
          <w:szCs w:val="22"/>
        </w:rPr>
        <w:t xml:space="preserve"> the specification set out in paragraph 5.3, so that the biomechanical limits set out in paragraph 5.1.1</w:t>
      </w:r>
      <w:r w:rsidR="00470309" w:rsidRPr="00C94F29">
        <w:rPr>
          <w:b/>
          <w:bCs/>
          <w:iCs/>
          <w:szCs w:val="22"/>
        </w:rPr>
        <w:t>.</w:t>
      </w:r>
      <w:r w:rsidRPr="00C94F29">
        <w:rPr>
          <w:b/>
          <w:bCs/>
          <w:iCs/>
          <w:szCs w:val="22"/>
        </w:rPr>
        <w:t xml:space="preserve"> and paragraph 5.1.2</w:t>
      </w:r>
      <w:r w:rsidR="00470309" w:rsidRPr="00C94F29">
        <w:rPr>
          <w:b/>
          <w:bCs/>
          <w:iCs/>
          <w:szCs w:val="22"/>
        </w:rPr>
        <w:t>.</w:t>
      </w:r>
      <w:r w:rsidRPr="00C94F29">
        <w:rPr>
          <w:b/>
          <w:bCs/>
          <w:iCs/>
          <w:szCs w:val="22"/>
        </w:rPr>
        <w:t xml:space="preserve"> respectively are met.</w:t>
      </w:r>
    </w:p>
    <w:p w14:paraId="40473E9C" w14:textId="019D95FF" w:rsidR="007544E7" w:rsidRPr="00C94F29" w:rsidRDefault="007544E7" w:rsidP="00DD22B6">
      <w:pPr>
        <w:pStyle w:val="SingleTxtG"/>
        <w:ind w:left="2268" w:hanging="1134"/>
        <w:rPr>
          <w:b/>
          <w:bCs/>
        </w:rPr>
      </w:pPr>
      <w:r w:rsidRPr="00C94F29">
        <w:rPr>
          <w:b/>
          <w:bCs/>
          <w:iCs/>
          <w:szCs w:val="22"/>
        </w:rPr>
        <w:t>5.3.4.</w:t>
      </w:r>
      <w:r w:rsidRPr="00C94F29">
        <w:rPr>
          <w:b/>
          <w:bCs/>
          <w:iCs/>
          <w:szCs w:val="22"/>
        </w:rPr>
        <w:tab/>
      </w:r>
      <w:r w:rsidRPr="00C94F29">
        <w:rPr>
          <w:b/>
          <w:bCs/>
        </w:rPr>
        <w:t>With the agreement of the technical service, compliance shall be demonstrated by a limited number of head impact tests or by numerical simulation showing compliance to the HIC 1,700 requirement on the additional head test area</w:t>
      </w:r>
      <w:r w:rsidR="00F2400F" w:rsidRPr="00C94F29">
        <w:rPr>
          <w:b/>
          <w:bCs/>
        </w:rPr>
        <w:t>.</w:t>
      </w:r>
      <w:r w:rsidRPr="00C94F29">
        <w:rPr>
          <w:b/>
          <w:bCs/>
        </w:rPr>
        <w:t>"</w:t>
      </w:r>
    </w:p>
    <w:p w14:paraId="0839BCD8" w14:textId="60B6D6DE" w:rsidR="007544E7" w:rsidRPr="00704E91" w:rsidRDefault="00973EA1" w:rsidP="007544E7">
      <w:pPr>
        <w:pStyle w:val="SingleTxtG"/>
        <w:ind w:left="2268" w:hanging="1134"/>
        <w:rPr>
          <w:i/>
        </w:rPr>
      </w:pPr>
      <w:r>
        <w:rPr>
          <w:i/>
        </w:rPr>
        <w:t>Amend</w:t>
      </w:r>
      <w:r w:rsidR="007544E7" w:rsidRPr="00704E91">
        <w:rPr>
          <w:i/>
        </w:rPr>
        <w:t xml:space="preserve"> paragraphs 11.</w:t>
      </w:r>
      <w:r w:rsidR="0018374D" w:rsidRPr="00704E91">
        <w:rPr>
          <w:i/>
        </w:rPr>
        <w:t>1</w:t>
      </w:r>
      <w:r w:rsidR="00541BD3" w:rsidRPr="00704E91">
        <w:rPr>
          <w:i/>
        </w:rPr>
        <w:t>4</w:t>
      </w:r>
      <w:r w:rsidR="007544E7" w:rsidRPr="00704E91">
        <w:rPr>
          <w:i/>
        </w:rPr>
        <w:t>. to 11.</w:t>
      </w:r>
      <w:r w:rsidR="0018374D" w:rsidRPr="00704E91">
        <w:rPr>
          <w:i/>
        </w:rPr>
        <w:t>1</w:t>
      </w:r>
      <w:r>
        <w:rPr>
          <w:i/>
        </w:rPr>
        <w:t>6</w:t>
      </w:r>
      <w:r w:rsidR="007544E7" w:rsidRPr="00704E91">
        <w:rPr>
          <w:i/>
        </w:rPr>
        <w:t>.,</w:t>
      </w:r>
      <w:r w:rsidR="007544E7" w:rsidRPr="00704E91">
        <w:rPr>
          <w:iCs/>
        </w:rPr>
        <w:t xml:space="preserve"> to read:</w:t>
      </w:r>
    </w:p>
    <w:p w14:paraId="2A0E599A" w14:textId="47C5620F" w:rsidR="007544E7" w:rsidRPr="001F7D2E" w:rsidRDefault="007544E7" w:rsidP="007544E7">
      <w:pPr>
        <w:pStyle w:val="SingleTxtG"/>
        <w:ind w:left="2268" w:hanging="1134"/>
        <w:rPr>
          <w:b/>
        </w:rPr>
      </w:pPr>
      <w:r w:rsidRPr="001F7D2E">
        <w:rPr>
          <w:b/>
        </w:rPr>
        <w:t>"11.</w:t>
      </w:r>
      <w:r w:rsidR="008F5E90" w:rsidRPr="001F7D2E">
        <w:rPr>
          <w:b/>
        </w:rPr>
        <w:t>1</w:t>
      </w:r>
      <w:r w:rsidR="002254BC" w:rsidRPr="001F7D2E">
        <w:rPr>
          <w:b/>
        </w:rPr>
        <w:t>4</w:t>
      </w:r>
      <w:r w:rsidRPr="001F7D2E">
        <w:rPr>
          <w:b/>
        </w:rPr>
        <w:t>.</w:t>
      </w:r>
      <w:r w:rsidRPr="001F7D2E">
        <w:rPr>
          <w:b/>
        </w:rPr>
        <w:tab/>
        <w:t>As from the official date of entry into force of the 0</w:t>
      </w:r>
      <w:r w:rsidR="00741EF7" w:rsidRPr="001F7D2E">
        <w:rPr>
          <w:b/>
        </w:rPr>
        <w:t>4</w:t>
      </w:r>
      <w:r w:rsidRPr="001F7D2E">
        <w:rPr>
          <w:b/>
        </w:rPr>
        <w:t xml:space="preserve"> series of amendments, no Contracting Party applying this Regulation shall refuse to grant or refuse to accept type-approvals under this Regulation as amended by the 0</w:t>
      </w:r>
      <w:r w:rsidR="001756F7" w:rsidRPr="001F7D2E">
        <w:rPr>
          <w:b/>
        </w:rPr>
        <w:t>4</w:t>
      </w:r>
      <w:r w:rsidRPr="001F7D2E">
        <w:rPr>
          <w:b/>
        </w:rPr>
        <w:t xml:space="preserve"> series of amendments.</w:t>
      </w:r>
    </w:p>
    <w:p w14:paraId="03902617" w14:textId="4A9C2BD9" w:rsidR="007544E7" w:rsidRPr="001F7D2E" w:rsidRDefault="007544E7" w:rsidP="007544E7">
      <w:pPr>
        <w:pStyle w:val="SingleTxtG"/>
        <w:ind w:left="2268" w:hanging="1134"/>
        <w:rPr>
          <w:b/>
        </w:rPr>
      </w:pPr>
      <w:r w:rsidRPr="001F7D2E">
        <w:rPr>
          <w:b/>
        </w:rPr>
        <w:t>11.</w:t>
      </w:r>
      <w:r w:rsidR="008F5E90" w:rsidRPr="001F7D2E">
        <w:rPr>
          <w:b/>
        </w:rPr>
        <w:t>1</w:t>
      </w:r>
      <w:r w:rsidR="002254BC" w:rsidRPr="001F7D2E">
        <w:rPr>
          <w:b/>
        </w:rPr>
        <w:t>5</w:t>
      </w:r>
      <w:r w:rsidRPr="001F7D2E">
        <w:rPr>
          <w:b/>
        </w:rPr>
        <w:t>.</w:t>
      </w:r>
      <w:r w:rsidRPr="001F7D2E">
        <w:rPr>
          <w:b/>
        </w:rPr>
        <w:tab/>
        <w:t xml:space="preserve">As from </w:t>
      </w:r>
      <w:r w:rsidR="00287B1D" w:rsidRPr="001F7D2E">
        <w:rPr>
          <w:b/>
        </w:rPr>
        <w:t>1</w:t>
      </w:r>
      <w:r w:rsidRPr="001F7D2E">
        <w:rPr>
          <w:b/>
        </w:rPr>
        <w:t xml:space="preserve"> </w:t>
      </w:r>
      <w:r w:rsidR="00287B1D" w:rsidRPr="001F7D2E">
        <w:rPr>
          <w:b/>
        </w:rPr>
        <w:t>September</w:t>
      </w:r>
      <w:r w:rsidRPr="001F7D2E">
        <w:rPr>
          <w:b/>
        </w:rPr>
        <w:t xml:space="preserve"> </w:t>
      </w:r>
      <w:r w:rsidR="00421263" w:rsidRPr="001F7D2E">
        <w:rPr>
          <w:b/>
          <w:color w:val="0070C0"/>
        </w:rPr>
        <w:t>2026</w:t>
      </w:r>
      <w:r w:rsidRPr="001F7D2E">
        <w:rPr>
          <w:b/>
        </w:rPr>
        <w:t xml:space="preserve">, Contracting Parties applying this Regulation shall not be obliged to accept type-approvals to the preceding series of amendments first issued after </w:t>
      </w:r>
      <w:r w:rsidR="00287B1D" w:rsidRPr="001F7D2E">
        <w:rPr>
          <w:b/>
        </w:rPr>
        <w:t>1</w:t>
      </w:r>
      <w:r w:rsidRPr="001F7D2E">
        <w:rPr>
          <w:b/>
        </w:rPr>
        <w:t xml:space="preserve"> </w:t>
      </w:r>
      <w:r w:rsidR="00805739" w:rsidRPr="001F7D2E">
        <w:rPr>
          <w:b/>
        </w:rPr>
        <w:t>September</w:t>
      </w:r>
      <w:r w:rsidRPr="001F7D2E">
        <w:rPr>
          <w:b/>
        </w:rPr>
        <w:t xml:space="preserve"> </w:t>
      </w:r>
      <w:r w:rsidR="005B17E0" w:rsidRPr="001F7D2E">
        <w:rPr>
          <w:b/>
          <w:color w:val="0070C0"/>
        </w:rPr>
        <w:t>2026</w:t>
      </w:r>
      <w:r w:rsidRPr="001F7D2E">
        <w:rPr>
          <w:b/>
        </w:rPr>
        <w:t>.</w:t>
      </w:r>
    </w:p>
    <w:p w14:paraId="4C11FC39" w14:textId="644AF56D" w:rsidR="007544E7" w:rsidRPr="001F7D2E" w:rsidRDefault="007544E7" w:rsidP="007544E7">
      <w:pPr>
        <w:pStyle w:val="SingleTxtG"/>
        <w:ind w:left="2268" w:hanging="1134"/>
        <w:rPr>
          <w:b/>
        </w:rPr>
      </w:pPr>
      <w:r w:rsidRPr="001F7D2E">
        <w:rPr>
          <w:b/>
        </w:rPr>
        <w:lastRenderedPageBreak/>
        <w:t>11.</w:t>
      </w:r>
      <w:r w:rsidR="008F5E90" w:rsidRPr="001F7D2E">
        <w:rPr>
          <w:b/>
        </w:rPr>
        <w:t>1</w:t>
      </w:r>
      <w:r w:rsidR="00316B02" w:rsidRPr="001F7D2E">
        <w:rPr>
          <w:b/>
        </w:rPr>
        <w:t>6</w:t>
      </w:r>
      <w:r w:rsidRPr="001F7D2E">
        <w:rPr>
          <w:b/>
        </w:rPr>
        <w:t>.</w:t>
      </w:r>
      <w:r w:rsidRPr="001F7D2E">
        <w:rPr>
          <w:b/>
        </w:rPr>
        <w:tab/>
        <w:t>Contracting Parties applying this</w:t>
      </w:r>
      <w:r w:rsidR="005C0C04" w:rsidRPr="001F7D2E">
        <w:rPr>
          <w:b/>
        </w:rPr>
        <w:t xml:space="preserve"> UN</w:t>
      </w:r>
      <w:r w:rsidRPr="001F7D2E">
        <w:rPr>
          <w:b/>
        </w:rPr>
        <w:t xml:space="preserve"> Regulation shall continue to accept type approvals issued according to the preceding series of amendments to this Regulation first issued before </w:t>
      </w:r>
      <w:r w:rsidR="00805739" w:rsidRPr="001F7D2E">
        <w:rPr>
          <w:b/>
        </w:rPr>
        <w:t>1</w:t>
      </w:r>
      <w:r w:rsidRPr="001F7D2E">
        <w:rPr>
          <w:b/>
        </w:rPr>
        <w:t xml:space="preserve"> </w:t>
      </w:r>
      <w:r w:rsidR="00805739" w:rsidRPr="001F7D2E">
        <w:rPr>
          <w:b/>
        </w:rPr>
        <w:t>September</w:t>
      </w:r>
      <w:r w:rsidRPr="001F7D2E">
        <w:rPr>
          <w:b/>
        </w:rPr>
        <w:t xml:space="preserve"> </w:t>
      </w:r>
      <w:r w:rsidR="00DF4EBB" w:rsidRPr="001F7D2E">
        <w:rPr>
          <w:b/>
          <w:color w:val="0070C0"/>
        </w:rPr>
        <w:t>2026</w:t>
      </w:r>
      <w:r w:rsidR="0018374D" w:rsidRPr="001F7D2E">
        <w:rPr>
          <w:b/>
        </w:rPr>
        <w:t>.</w:t>
      </w:r>
      <w:r w:rsidR="00882826" w:rsidRPr="001F7D2E">
        <w:rPr>
          <w:b/>
        </w:rPr>
        <w:t>"</w:t>
      </w:r>
    </w:p>
    <w:p w14:paraId="6286CC33" w14:textId="77777777" w:rsidR="00973EA1" w:rsidRDefault="00973EA1" w:rsidP="00973EA1">
      <w:pPr>
        <w:pStyle w:val="SingleTxtG"/>
        <w:ind w:left="2268" w:hanging="1134"/>
        <w:rPr>
          <w:i/>
        </w:rPr>
      </w:pPr>
    </w:p>
    <w:p w14:paraId="3E6756F3" w14:textId="1D10CC95" w:rsidR="00973EA1" w:rsidRDefault="00973EA1" w:rsidP="00973EA1">
      <w:pPr>
        <w:pStyle w:val="SingleTxtG"/>
        <w:ind w:left="2268" w:hanging="1134"/>
        <w:rPr>
          <w:iCs/>
        </w:rPr>
      </w:pPr>
      <w:r>
        <w:rPr>
          <w:i/>
        </w:rPr>
        <w:t xml:space="preserve">Insert new </w:t>
      </w:r>
      <w:r w:rsidRPr="00704E91">
        <w:rPr>
          <w:i/>
        </w:rPr>
        <w:t>paragraphs 11.</w:t>
      </w:r>
      <w:r>
        <w:rPr>
          <w:i/>
        </w:rPr>
        <w:t>1</w:t>
      </w:r>
      <w:r w:rsidR="00882826">
        <w:rPr>
          <w:i/>
        </w:rPr>
        <w:t>7</w:t>
      </w:r>
      <w:r w:rsidRPr="00704E91">
        <w:rPr>
          <w:i/>
        </w:rPr>
        <w:t>. to 11.1</w:t>
      </w:r>
      <w:r w:rsidR="00882826">
        <w:rPr>
          <w:i/>
        </w:rPr>
        <w:t>9</w:t>
      </w:r>
      <w:r w:rsidRPr="00704E91">
        <w:rPr>
          <w:i/>
        </w:rPr>
        <w:t>.,</w:t>
      </w:r>
      <w:r w:rsidRPr="00704E91">
        <w:rPr>
          <w:iCs/>
        </w:rPr>
        <w:t xml:space="preserve"> to read:</w:t>
      </w:r>
    </w:p>
    <w:p w14:paraId="17773A30" w14:textId="4505887C" w:rsidR="00882826" w:rsidRPr="00092526" w:rsidRDefault="00882826" w:rsidP="00973EA1">
      <w:pPr>
        <w:pStyle w:val="SingleTxtG"/>
        <w:ind w:left="2268" w:hanging="1134"/>
        <w:rPr>
          <w:b/>
          <w:bCs/>
          <w:iCs/>
          <w:color w:val="0070C0"/>
        </w:rPr>
      </w:pPr>
      <w:r w:rsidRPr="00092526">
        <w:rPr>
          <w:b/>
          <w:bCs/>
          <w:iCs/>
          <w:color w:val="0070C0"/>
        </w:rPr>
        <w:t>"11.17.</w:t>
      </w:r>
      <w:r w:rsidRPr="00092526">
        <w:rPr>
          <w:b/>
          <w:bCs/>
          <w:iCs/>
          <w:color w:val="0070C0"/>
        </w:rPr>
        <w:tab/>
      </w:r>
      <w:r w:rsidR="00850F30" w:rsidRPr="00092526">
        <w:rPr>
          <w:b/>
          <w:bCs/>
          <w:iCs/>
          <w:color w:val="0070C0"/>
        </w:rPr>
        <w:t xml:space="preserve">Until 1 September 2028, Contracting Parties applying this </w:t>
      </w:r>
      <w:proofErr w:type="gramStart"/>
      <w:r w:rsidR="00850F30" w:rsidRPr="00092526">
        <w:rPr>
          <w:b/>
          <w:bCs/>
          <w:iCs/>
          <w:color w:val="0070C0"/>
        </w:rPr>
        <w:t>Regulation  shall</w:t>
      </w:r>
      <w:proofErr w:type="gramEnd"/>
      <w:r w:rsidR="00850F30" w:rsidRPr="00092526">
        <w:rPr>
          <w:b/>
          <w:bCs/>
          <w:iCs/>
          <w:color w:val="0070C0"/>
        </w:rPr>
        <w:t xml:space="preserve"> continue to grant type approvals using the test proceedings related to atypical windscreen fracture behaviour (see Annex 5 paragraphs 4.8. and 5.8.) and specific provisions related to WAD 2,100 boundary (see paragraphs 2.1. and 2.45.).</w:t>
      </w:r>
    </w:p>
    <w:p w14:paraId="710E7CA4" w14:textId="12E3C3D3" w:rsidR="00850F30" w:rsidRPr="00092526" w:rsidRDefault="00850F30" w:rsidP="00973EA1">
      <w:pPr>
        <w:pStyle w:val="SingleTxtG"/>
        <w:ind w:left="2268" w:hanging="1134"/>
        <w:rPr>
          <w:b/>
          <w:bCs/>
          <w:iCs/>
          <w:color w:val="0070C0"/>
        </w:rPr>
      </w:pPr>
      <w:r w:rsidRPr="00092526">
        <w:rPr>
          <w:b/>
          <w:bCs/>
          <w:iCs/>
          <w:color w:val="0070C0"/>
        </w:rPr>
        <w:t>11.18.</w:t>
      </w:r>
      <w:r w:rsidRPr="00092526">
        <w:rPr>
          <w:b/>
          <w:bCs/>
          <w:iCs/>
          <w:color w:val="0070C0"/>
        </w:rPr>
        <w:tab/>
      </w:r>
      <w:r w:rsidR="00400DF1" w:rsidRPr="00092526">
        <w:rPr>
          <w:b/>
          <w:bCs/>
          <w:iCs/>
          <w:color w:val="0070C0"/>
        </w:rPr>
        <w:t xml:space="preserve">Until 1 September 2029, Contracting Parties applying this Regulation shall continue to accept type approvals issued using the specific provisions related to WAD 2,100 </w:t>
      </w:r>
      <w:proofErr w:type="gramStart"/>
      <w:r w:rsidR="00400DF1" w:rsidRPr="00092526">
        <w:rPr>
          <w:b/>
          <w:bCs/>
          <w:iCs/>
          <w:color w:val="0070C0"/>
        </w:rPr>
        <w:t>boundary</w:t>
      </w:r>
      <w:proofErr w:type="gramEnd"/>
      <w:r w:rsidR="00400DF1" w:rsidRPr="00092526">
        <w:rPr>
          <w:b/>
          <w:bCs/>
          <w:iCs/>
          <w:color w:val="0070C0"/>
        </w:rPr>
        <w:t xml:space="preserve"> (see paragraphs 2.1. and 2.45.)</w:t>
      </w:r>
    </w:p>
    <w:p w14:paraId="0A5303EF" w14:textId="3B0DBE5E" w:rsidR="00400DF1" w:rsidRPr="00092526" w:rsidRDefault="00400DF1" w:rsidP="00973EA1">
      <w:pPr>
        <w:pStyle w:val="SingleTxtG"/>
        <w:ind w:left="2268" w:hanging="1134"/>
        <w:rPr>
          <w:b/>
          <w:bCs/>
          <w:iCs/>
          <w:color w:val="0070C0"/>
        </w:rPr>
      </w:pPr>
      <w:r w:rsidRPr="00092526">
        <w:rPr>
          <w:b/>
          <w:bCs/>
          <w:iCs/>
          <w:color w:val="0070C0"/>
        </w:rPr>
        <w:t>11.19.</w:t>
      </w:r>
      <w:r w:rsidRPr="00092526">
        <w:rPr>
          <w:b/>
          <w:bCs/>
          <w:iCs/>
          <w:color w:val="0070C0"/>
        </w:rPr>
        <w:tab/>
      </w:r>
      <w:r w:rsidR="0085499E" w:rsidRPr="00092526">
        <w:rPr>
          <w:b/>
          <w:bCs/>
          <w:iCs/>
          <w:color w:val="0070C0"/>
        </w:rPr>
        <w:t>As from 1 September 2029, Contracting Parties applying this Regulation shall not be obliged to accept type approvals issued for a vehicle with a WAD 2,100 boundary on the bonnet top (see paragraphs 2.1. and 2.45.)"</w:t>
      </w:r>
    </w:p>
    <w:p w14:paraId="05C74C39" w14:textId="77777777" w:rsidR="00470BD8" w:rsidRPr="0085499E" w:rsidRDefault="00470BD8" w:rsidP="00973EA1">
      <w:pPr>
        <w:pStyle w:val="SingleTxtG"/>
        <w:ind w:left="2268" w:hanging="1134"/>
        <w:rPr>
          <w:b/>
          <w:bCs/>
          <w:iCs/>
        </w:rPr>
      </w:pPr>
    </w:p>
    <w:p w14:paraId="38BF39FF" w14:textId="6C8C80D9" w:rsidR="0085499E" w:rsidRPr="006D4E8D" w:rsidRDefault="005D22D7" w:rsidP="00973EA1">
      <w:pPr>
        <w:pStyle w:val="SingleTxtG"/>
        <w:ind w:left="2268" w:hanging="1134"/>
        <w:rPr>
          <w:b/>
          <w:i/>
        </w:rPr>
      </w:pPr>
      <w:r>
        <w:rPr>
          <w:i/>
        </w:rPr>
        <w:t>Renumber former paragraphs 11.17. to 11.18.</w:t>
      </w:r>
      <w:r w:rsidR="006D4E8D">
        <w:rPr>
          <w:i/>
        </w:rPr>
        <w:t xml:space="preserve">, </w:t>
      </w:r>
      <w:r w:rsidR="006D4E8D" w:rsidRPr="006D4E8D">
        <w:t>to read:</w:t>
      </w:r>
    </w:p>
    <w:p w14:paraId="6905F590" w14:textId="2F34B277" w:rsidR="007544E7" w:rsidRPr="001F7D2E" w:rsidRDefault="007544E7" w:rsidP="007544E7">
      <w:pPr>
        <w:pStyle w:val="SingleTxtG"/>
        <w:tabs>
          <w:tab w:val="left" w:pos="2268"/>
        </w:tabs>
        <w:ind w:left="2268" w:hanging="1134"/>
        <w:rPr>
          <w:b/>
        </w:rPr>
      </w:pPr>
      <w:r w:rsidRPr="001F7D2E">
        <w:rPr>
          <w:b/>
        </w:rPr>
        <w:t>11.</w:t>
      </w:r>
      <w:r w:rsidR="0018374D" w:rsidRPr="001F7D2E">
        <w:rPr>
          <w:b/>
          <w:strike/>
          <w:color w:val="0070C0"/>
        </w:rPr>
        <w:t>1</w:t>
      </w:r>
      <w:r w:rsidR="00316B02" w:rsidRPr="001F7D2E">
        <w:rPr>
          <w:b/>
          <w:strike/>
          <w:color w:val="0070C0"/>
        </w:rPr>
        <w:t>7</w:t>
      </w:r>
      <w:r w:rsidR="006D4E8D" w:rsidRPr="001F7D2E">
        <w:rPr>
          <w:b/>
          <w:color w:val="0070C0"/>
        </w:rPr>
        <w:t>20</w:t>
      </w:r>
      <w:r w:rsidRPr="001F7D2E">
        <w:rPr>
          <w:b/>
        </w:rPr>
        <w:t>.</w:t>
      </w:r>
      <w:r w:rsidRPr="001F7D2E">
        <w:rPr>
          <w:b/>
        </w:rPr>
        <w:tab/>
        <w:t>Contracting Parties applying this UN Regulation may grant type approvals according to any preceding series of amendments to this Regulation.</w:t>
      </w:r>
    </w:p>
    <w:p w14:paraId="3EF77D78" w14:textId="43C1596B" w:rsidR="007544E7" w:rsidRPr="001F7D2E" w:rsidRDefault="007544E7" w:rsidP="00B10EBA">
      <w:pPr>
        <w:pStyle w:val="SingleTxtG"/>
        <w:tabs>
          <w:tab w:val="left" w:pos="2268"/>
        </w:tabs>
        <w:ind w:left="2268" w:hanging="1134"/>
        <w:rPr>
          <w:b/>
        </w:rPr>
      </w:pPr>
      <w:r w:rsidRPr="001F7D2E">
        <w:rPr>
          <w:b/>
        </w:rPr>
        <w:t>11.</w:t>
      </w:r>
      <w:r w:rsidR="0018374D" w:rsidRPr="001F7D2E">
        <w:rPr>
          <w:b/>
          <w:strike/>
          <w:color w:val="0070C0"/>
        </w:rPr>
        <w:t>1</w:t>
      </w:r>
      <w:r w:rsidR="00316B02" w:rsidRPr="001F7D2E">
        <w:rPr>
          <w:b/>
          <w:strike/>
          <w:color w:val="0070C0"/>
        </w:rPr>
        <w:t>8</w:t>
      </w:r>
      <w:r w:rsidR="006D4E8D" w:rsidRPr="001F7D2E">
        <w:rPr>
          <w:b/>
          <w:color w:val="0070C0"/>
        </w:rPr>
        <w:t>21</w:t>
      </w:r>
      <w:r w:rsidRPr="001F7D2E">
        <w:rPr>
          <w:b/>
        </w:rPr>
        <w:t>.</w:t>
      </w:r>
      <w:r w:rsidRPr="001F7D2E">
        <w:rPr>
          <w:b/>
        </w:rPr>
        <w:tab/>
        <w:t xml:space="preserve">Contracting Parties applying this UN Regulation shall continue to grant extensions of existing approvals to any preceding series of amendments to this </w:t>
      </w:r>
      <w:r w:rsidR="0018374D" w:rsidRPr="001F7D2E">
        <w:rPr>
          <w:b/>
        </w:rPr>
        <w:t xml:space="preserve">UN </w:t>
      </w:r>
      <w:r w:rsidRPr="001F7D2E">
        <w:rPr>
          <w:b/>
        </w:rPr>
        <w:t>Regulation."</w:t>
      </w:r>
    </w:p>
    <w:p w14:paraId="62DB0032" w14:textId="77777777" w:rsidR="00470BD8" w:rsidRPr="008576B3" w:rsidRDefault="00470BD8" w:rsidP="00B10EBA">
      <w:pPr>
        <w:pStyle w:val="SingleTxtG"/>
        <w:tabs>
          <w:tab w:val="left" w:pos="2268"/>
        </w:tabs>
        <w:ind w:left="2268" w:hanging="1134"/>
        <w:rPr>
          <w:bCs/>
        </w:rPr>
      </w:pPr>
    </w:p>
    <w:p w14:paraId="37954BEC" w14:textId="77777777" w:rsidR="007544E7" w:rsidRPr="00704E91" w:rsidRDefault="007544E7" w:rsidP="007544E7">
      <w:pPr>
        <w:pStyle w:val="SingleTxtG"/>
        <w:ind w:left="2268" w:hanging="1134"/>
      </w:pPr>
      <w:r w:rsidRPr="00704E91">
        <w:rPr>
          <w:i/>
        </w:rPr>
        <w:t>Annex 1</w:t>
      </w:r>
      <w:r w:rsidRPr="00704E91">
        <w:t xml:space="preserve">, </w:t>
      </w:r>
      <w:r w:rsidRPr="00704E91">
        <w:rPr>
          <w:i/>
          <w:iCs/>
        </w:rPr>
        <w:t>Part 1, paragraph 9.23.1</w:t>
      </w:r>
      <w:r w:rsidRPr="00704E91">
        <w:t>., amend to read:</w:t>
      </w:r>
    </w:p>
    <w:p w14:paraId="758E62B7" w14:textId="6141479D" w:rsidR="007544E7" w:rsidRPr="00704E91" w:rsidRDefault="007544E7" w:rsidP="001027B0">
      <w:pPr>
        <w:tabs>
          <w:tab w:val="left" w:pos="1134"/>
        </w:tabs>
        <w:autoSpaceDE w:val="0"/>
        <w:autoSpaceDN w:val="0"/>
        <w:adjustRightInd w:val="0"/>
        <w:spacing w:after="120"/>
        <w:ind w:left="2268" w:right="1134" w:hanging="1134"/>
        <w:jc w:val="both"/>
      </w:pPr>
      <w:r w:rsidRPr="00704E91">
        <w:t xml:space="preserve">"9.23.1. </w:t>
      </w:r>
      <w:r w:rsidRPr="00704E91">
        <w:tab/>
        <w:t xml:space="preserve">A detailed description, including photographs and/or drawings, of the vehicle with respect to the structure, the dimensions, the relevant reference </w:t>
      </w:r>
      <w:proofErr w:type="gramStart"/>
      <w:r w:rsidRPr="00704E91">
        <w:t>lines</w:t>
      </w:r>
      <w:proofErr w:type="gramEnd"/>
      <w:r w:rsidRPr="00704E91">
        <w:t xml:space="preserve"> and the constituent materials of the frontal part of the vehicle (interior and exterior) shall be provided. This description shall include detail of any active protection system installed </w:t>
      </w:r>
      <w:r w:rsidRPr="001F7D2E">
        <w:rPr>
          <w:b/>
        </w:rPr>
        <w:t>and any system, which could change the vehicle height at the front axle while driving (</w:t>
      </w:r>
      <w:proofErr w:type="gramStart"/>
      <w:r w:rsidRPr="001F7D2E">
        <w:rPr>
          <w:b/>
        </w:rPr>
        <w:t>e.g.</w:t>
      </w:r>
      <w:proofErr w:type="gramEnd"/>
      <w:r w:rsidRPr="001F7D2E">
        <w:rPr>
          <w:b/>
        </w:rPr>
        <w:t xml:space="preserve"> </w:t>
      </w:r>
      <w:r w:rsidR="00773455" w:rsidRPr="001F7D2E">
        <w:rPr>
          <w:b/>
          <w:color w:val="0070C0"/>
        </w:rPr>
        <w:t>A</w:t>
      </w:r>
      <w:r w:rsidR="001220C7" w:rsidRPr="001F7D2E">
        <w:rPr>
          <w:b/>
          <w:color w:val="0070C0"/>
        </w:rPr>
        <w:t>R</w:t>
      </w:r>
      <w:r w:rsidR="00773455" w:rsidRPr="001F7D2E">
        <w:rPr>
          <w:b/>
          <w:color w:val="0070C0"/>
        </w:rPr>
        <w:t>HSS</w:t>
      </w:r>
      <w:r w:rsidRPr="001F7D2E">
        <w:rPr>
          <w:b/>
        </w:rPr>
        <w:t>)</w:t>
      </w:r>
      <w:r w:rsidRPr="008576B3">
        <w:rPr>
          <w:bCs/>
        </w:rPr>
        <w:t>.</w:t>
      </w:r>
      <w:r w:rsidRPr="00704E91">
        <w:t>"</w:t>
      </w:r>
    </w:p>
    <w:p w14:paraId="748EB8D0" w14:textId="689A5D32" w:rsidR="001330F6" w:rsidRPr="00704E91" w:rsidRDefault="001330F6" w:rsidP="006033ED">
      <w:pPr>
        <w:spacing w:after="120" w:line="240" w:lineRule="exact"/>
        <w:ind w:left="2268" w:right="1134" w:hanging="1134"/>
        <w:jc w:val="both"/>
        <w:rPr>
          <w:bCs/>
          <w:lang w:eastAsia="ja-JP"/>
        </w:rPr>
      </w:pPr>
      <w:r w:rsidRPr="00704E91">
        <w:rPr>
          <w:bCs/>
          <w:i/>
          <w:iCs/>
          <w:lang w:eastAsia="ja-JP"/>
        </w:rPr>
        <w:t xml:space="preserve">Annex 2, </w:t>
      </w:r>
      <w:r w:rsidR="001027B0" w:rsidRPr="001027B0">
        <w:rPr>
          <w:bCs/>
          <w:lang w:eastAsia="ja-JP"/>
        </w:rPr>
        <w:t>amend</w:t>
      </w:r>
      <w:r w:rsidR="001027B0">
        <w:rPr>
          <w:bCs/>
          <w:i/>
          <w:iCs/>
          <w:lang w:eastAsia="ja-JP"/>
        </w:rPr>
        <w:t xml:space="preserve"> </w:t>
      </w:r>
      <w:r w:rsidRPr="00704E91">
        <w:rPr>
          <w:bCs/>
          <w:lang w:eastAsia="ja-JP"/>
        </w:rPr>
        <w:t>to read:</w:t>
      </w:r>
    </w:p>
    <w:p w14:paraId="401BF4FD" w14:textId="0180F2C4" w:rsidR="00F33177" w:rsidRPr="00704E91" w:rsidRDefault="00B57B62" w:rsidP="00F33177">
      <w:pPr>
        <w:pStyle w:val="HChG"/>
      </w:pPr>
      <w:r w:rsidRPr="00704E91">
        <w:rPr>
          <w:b w:val="0"/>
          <w:bCs/>
        </w:rPr>
        <w:t>"</w:t>
      </w:r>
      <w:r w:rsidR="00F33177" w:rsidRPr="00704E91">
        <w:t>Annex 2</w:t>
      </w:r>
    </w:p>
    <w:p w14:paraId="22DBEA9C" w14:textId="58ADA98C" w:rsidR="00B05455" w:rsidRPr="00704E91" w:rsidRDefault="00A33D15" w:rsidP="00B05455">
      <w:pPr>
        <w:pStyle w:val="HChG"/>
      </w:pPr>
      <w:bookmarkStart w:id="2" w:name="_Toc406663771"/>
      <w:r w:rsidRPr="00704E91">
        <w:tab/>
      </w:r>
      <w:r w:rsidRPr="00704E91">
        <w:tab/>
      </w:r>
      <w:r w:rsidR="00B05455" w:rsidRPr="00704E91">
        <w:t>Arrangements of approval marks</w:t>
      </w:r>
      <w:bookmarkEnd w:id="2"/>
    </w:p>
    <w:p w14:paraId="69C414DF" w14:textId="77777777" w:rsidR="00B05455" w:rsidRPr="00704E91" w:rsidRDefault="00B05455" w:rsidP="00B05455">
      <w:pPr>
        <w:spacing w:after="240"/>
        <w:ind w:left="2268" w:right="1134" w:hanging="1134"/>
        <w:jc w:val="both"/>
      </w:pPr>
      <w:r w:rsidRPr="00704E91">
        <w:t>(See paragraphs 4.4. to 4.4.2. of this Regulation)</w:t>
      </w:r>
    </w:p>
    <w:p w14:paraId="2261A3AD" w14:textId="77777777" w:rsidR="00B05455" w:rsidRPr="00704E91" w:rsidRDefault="00B05455" w:rsidP="00B05455">
      <w:pPr>
        <w:jc w:val="center"/>
        <w:rPr>
          <w:b/>
        </w:rPr>
      </w:pPr>
      <w:r w:rsidRPr="00704E91">
        <w:rPr>
          <w:noProof/>
        </w:rPr>
        <mc:AlternateContent>
          <mc:Choice Requires="wps">
            <w:drawing>
              <wp:anchor distT="0" distB="0" distL="114300" distR="114300" simplePos="0" relativeHeight="251662848" behindDoc="0" locked="0" layoutInCell="1" allowOverlap="1" wp14:anchorId="55656073" wp14:editId="2D31ECC7">
                <wp:simplePos x="0" y="0"/>
                <wp:positionH relativeFrom="column">
                  <wp:posOffset>2762250</wp:posOffset>
                </wp:positionH>
                <wp:positionV relativeFrom="paragraph">
                  <wp:posOffset>314325</wp:posOffset>
                </wp:positionV>
                <wp:extent cx="1737360" cy="419100"/>
                <wp:effectExtent l="0" t="0" r="0" b="0"/>
                <wp:wrapNone/>
                <wp:docPr id="8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D577" w14:textId="781622A6" w:rsidR="00B05455" w:rsidRDefault="00B05455" w:rsidP="00B05455">
                            <w:pPr>
                              <w:ind w:left="-142" w:right="-154"/>
                              <w:rPr>
                                <w:sz w:val="32"/>
                              </w:rPr>
                            </w:pPr>
                            <w:r>
                              <w:rPr>
                                <w:sz w:val="32"/>
                              </w:rPr>
                              <w:t>127R - 04185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56073" id="_x0000_t202" coordsize="21600,21600" o:spt="202" path="m,l,21600r21600,l21600,xe">
                <v:stroke joinstyle="miter"/>
                <v:path gradientshapeok="t" o:connecttype="rect"/>
              </v:shapetype>
              <v:shape id="Text Box 62" o:spid="_x0000_s1026" type="#_x0000_t202" style="position:absolute;left:0;text-align:left;margin-left:217.5pt;margin-top:24.75pt;width:136.8pt;height: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" stroked="f">
                <v:textbox>
                  <w:txbxContent>
                    <w:p w14:paraId="25FAD577" w14:textId="781622A6" w:rsidR="00B05455" w:rsidRDefault="00B05455" w:rsidP="00B05455">
                      <w:pPr>
                        <w:ind w:left="-142" w:right="-154"/>
                        <w:rPr>
                          <w:sz w:val="32"/>
                        </w:rPr>
                      </w:pPr>
                      <w:r>
                        <w:rPr>
                          <w:sz w:val="32"/>
                        </w:rPr>
                        <w:t>127R - 04185</w:t>
                      </w:r>
                    </w:p>
                  </w:txbxContent>
                </v:textbox>
              </v:shape>
            </w:pict>
          </mc:Fallback>
        </mc:AlternateContent>
      </w:r>
      <w:r w:rsidRPr="00704E91">
        <w:rPr>
          <w:b/>
          <w:noProof/>
        </w:rPr>
        <w:drawing>
          <wp:inline distT="0" distB="0" distL="0" distR="0" wp14:anchorId="6F554F54" wp14:editId="36D13CD5">
            <wp:extent cx="3924935" cy="923290"/>
            <wp:effectExtent l="0" t="0" r="0" b="0"/>
            <wp:docPr id="19" name="Picture 19"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935" cy="923290"/>
                    </a:xfrm>
                    <a:prstGeom prst="rect">
                      <a:avLst/>
                    </a:prstGeom>
                    <a:noFill/>
                    <a:ln>
                      <a:noFill/>
                    </a:ln>
                  </pic:spPr>
                </pic:pic>
              </a:graphicData>
            </a:graphic>
          </wp:inline>
        </w:drawing>
      </w:r>
    </w:p>
    <w:p w14:paraId="16D0F692" w14:textId="77777777" w:rsidR="00B05455" w:rsidRPr="00704E91" w:rsidRDefault="00B05455" w:rsidP="00B05455">
      <w:pPr>
        <w:spacing w:after="120"/>
        <w:ind w:left="1134" w:right="2268"/>
        <w:jc w:val="right"/>
      </w:pPr>
      <w:r w:rsidRPr="00704E91">
        <w:t>a = 8 mm min</w:t>
      </w:r>
    </w:p>
    <w:p w14:paraId="699006E5" w14:textId="37DC6078" w:rsidR="00B05455" w:rsidRPr="00704E91" w:rsidRDefault="00B05455" w:rsidP="00B05455">
      <w:pPr>
        <w:spacing w:after="120"/>
        <w:ind w:left="1134" w:right="1134" w:firstLine="567"/>
        <w:jc w:val="both"/>
      </w:pPr>
      <w:r w:rsidRPr="00704E91">
        <w:t xml:space="preserve">The above approval mark affixed to a vehicle shows that the vehicle type concerned has </w:t>
      </w:r>
      <w:r w:rsidRPr="00DD54D9">
        <w:t xml:space="preserve">been approved in Belgium (E 6) </w:t>
      </w:r>
      <w:proofErr w:type="gramStart"/>
      <w:r w:rsidRPr="00DD54D9">
        <w:t>with regard to</w:t>
      </w:r>
      <w:proofErr w:type="gramEnd"/>
      <w:r w:rsidRPr="00DD54D9">
        <w:t xml:space="preserve"> its pedestrian safety performance pursuant to UN Regulation No. 127. The first two digits of the approval number indicate that the </w:t>
      </w:r>
      <w:r w:rsidRPr="00DD54D9">
        <w:lastRenderedPageBreak/>
        <w:t xml:space="preserve">approval was granted in accordance with the requirements of UN Regulation No. 127 as amended by the </w:t>
      </w:r>
      <w:r w:rsidRPr="007E0801">
        <w:rPr>
          <w:b/>
          <w:bCs/>
        </w:rPr>
        <w:t>0</w:t>
      </w:r>
      <w:r w:rsidR="003139F0" w:rsidRPr="007E0801">
        <w:rPr>
          <w:b/>
          <w:bCs/>
        </w:rPr>
        <w:t>4</w:t>
      </w:r>
      <w:r w:rsidRPr="00704E91">
        <w:t xml:space="preserve"> series of amendments.</w:t>
      </w:r>
      <w:r w:rsidR="003139F0" w:rsidRPr="00704E91">
        <w:t>"</w:t>
      </w:r>
    </w:p>
    <w:p w14:paraId="070362A8" w14:textId="0F2FDF08" w:rsidR="006033ED" w:rsidRPr="00704E91" w:rsidRDefault="006033ED" w:rsidP="006033ED">
      <w:pPr>
        <w:keepNext/>
        <w:keepLines/>
        <w:tabs>
          <w:tab w:val="right" w:pos="851"/>
        </w:tabs>
        <w:spacing w:before="360" w:after="240" w:line="300" w:lineRule="exact"/>
        <w:ind w:left="1134" w:right="1134" w:hanging="1134"/>
        <w:rPr>
          <w:rFonts w:eastAsia="Times New Roman"/>
          <w:b/>
          <w:sz w:val="28"/>
        </w:rPr>
      </w:pPr>
      <w:r w:rsidRPr="00704E91">
        <w:rPr>
          <w:rFonts w:eastAsia="Times New Roman"/>
          <w:b/>
          <w:sz w:val="28"/>
          <w:lang w:eastAsia="ja-JP"/>
        </w:rPr>
        <w:tab/>
      </w:r>
      <w:r w:rsidRPr="00704E91">
        <w:rPr>
          <w:rFonts w:eastAsia="Times New Roman"/>
          <w:b/>
          <w:sz w:val="28"/>
        </w:rPr>
        <w:t>II.</w:t>
      </w:r>
      <w:r w:rsidRPr="00704E91">
        <w:rPr>
          <w:rFonts w:eastAsia="Times New Roman"/>
          <w:b/>
          <w:sz w:val="28"/>
        </w:rPr>
        <w:tab/>
        <w:t>Justification</w:t>
      </w:r>
    </w:p>
    <w:p w14:paraId="27EC7603" w14:textId="5D2308A8" w:rsidR="006033ED" w:rsidRDefault="00A637DA" w:rsidP="005A75B8">
      <w:pPr>
        <w:suppressAutoHyphens w:val="0"/>
        <w:spacing w:after="120" w:line="276" w:lineRule="auto"/>
        <w:ind w:left="1134" w:right="1134" w:firstLine="9"/>
        <w:rPr>
          <w:szCs w:val="22"/>
          <w:lang w:eastAsia="ja-JP"/>
        </w:rPr>
      </w:pPr>
      <w:r>
        <w:rPr>
          <w:rFonts w:eastAsia="SimSun"/>
          <w:szCs w:val="22"/>
          <w:lang w:eastAsia="ja-JP"/>
        </w:rPr>
        <w:tab/>
      </w:r>
      <w:r w:rsidR="00C63BAD">
        <w:rPr>
          <w:szCs w:val="22"/>
          <w:lang w:eastAsia="ja-JP"/>
        </w:rPr>
        <w:t xml:space="preserve">This document further amends the </w:t>
      </w:r>
      <w:r w:rsidR="002B5A71">
        <w:rPr>
          <w:szCs w:val="22"/>
          <w:lang w:eastAsia="ja-JP"/>
        </w:rPr>
        <w:t xml:space="preserve">working document </w:t>
      </w:r>
      <w:r w:rsidR="00D41B94">
        <w:rPr>
          <w:szCs w:val="22"/>
          <w:lang w:eastAsia="ja-JP"/>
        </w:rPr>
        <w:t>GRS</w:t>
      </w:r>
      <w:r w:rsidR="00F0718A">
        <w:rPr>
          <w:szCs w:val="22"/>
          <w:lang w:eastAsia="ja-JP"/>
        </w:rPr>
        <w:t>P</w:t>
      </w:r>
      <w:r w:rsidR="00D41B94">
        <w:rPr>
          <w:szCs w:val="22"/>
          <w:lang w:eastAsia="ja-JP"/>
        </w:rPr>
        <w:t xml:space="preserve">/2022/04 </w:t>
      </w:r>
      <w:r w:rsidR="002B5A71">
        <w:rPr>
          <w:szCs w:val="22"/>
          <w:lang w:eastAsia="ja-JP"/>
        </w:rPr>
        <w:t>submitted by Germany. Besides some editorial changes</w:t>
      </w:r>
      <w:r w:rsidR="009B2F62">
        <w:rPr>
          <w:szCs w:val="22"/>
          <w:lang w:eastAsia="ja-JP"/>
        </w:rPr>
        <w:t xml:space="preserve"> also some modification </w:t>
      </w:r>
      <w:r w:rsidR="00A73C18">
        <w:rPr>
          <w:szCs w:val="22"/>
          <w:lang w:eastAsia="ja-JP"/>
        </w:rPr>
        <w:t>of</w:t>
      </w:r>
      <w:r w:rsidR="009B2F62">
        <w:rPr>
          <w:szCs w:val="22"/>
          <w:lang w:eastAsia="ja-JP"/>
        </w:rPr>
        <w:t xml:space="preserve"> the contents is proposed.</w:t>
      </w:r>
    </w:p>
    <w:p w14:paraId="3CE7CCA1" w14:textId="77777777" w:rsidR="009B2F62" w:rsidRDefault="009B2F62" w:rsidP="005A75B8">
      <w:pPr>
        <w:suppressAutoHyphens w:val="0"/>
        <w:spacing w:after="120" w:line="276" w:lineRule="auto"/>
        <w:ind w:left="1134" w:right="1134" w:firstLine="9"/>
        <w:rPr>
          <w:szCs w:val="22"/>
          <w:lang w:eastAsia="ja-JP"/>
        </w:rPr>
      </w:pPr>
    </w:p>
    <w:p w14:paraId="19C142E7" w14:textId="4C584019" w:rsidR="009B2F62" w:rsidRDefault="009B2F62" w:rsidP="005A75B8">
      <w:pPr>
        <w:suppressAutoHyphens w:val="0"/>
        <w:spacing w:after="120" w:line="276" w:lineRule="auto"/>
        <w:ind w:left="1134" w:right="1134" w:firstLine="9"/>
        <w:rPr>
          <w:szCs w:val="22"/>
          <w:lang w:eastAsia="ja-JP"/>
        </w:rPr>
      </w:pPr>
      <w:r>
        <w:rPr>
          <w:szCs w:val="22"/>
          <w:lang w:eastAsia="ja-JP"/>
        </w:rPr>
        <w:t>Paragraph 5.3.</w:t>
      </w:r>
    </w:p>
    <w:p w14:paraId="3F62E6A1" w14:textId="00A81EE7" w:rsidR="009B2F62" w:rsidRDefault="00FC6456" w:rsidP="005A75B8">
      <w:pPr>
        <w:suppressAutoHyphens w:val="0"/>
        <w:spacing w:after="120" w:line="276" w:lineRule="auto"/>
        <w:ind w:left="1134" w:right="1134" w:firstLine="9"/>
        <w:rPr>
          <w:szCs w:val="22"/>
          <w:lang w:eastAsia="ja-JP"/>
        </w:rPr>
      </w:pPr>
      <w:r>
        <w:rPr>
          <w:szCs w:val="22"/>
          <w:lang w:eastAsia="ja-JP"/>
        </w:rPr>
        <w:t xml:space="preserve">For clarification a reference </w:t>
      </w:r>
      <w:r w:rsidR="00715107">
        <w:rPr>
          <w:szCs w:val="22"/>
          <w:lang w:eastAsia="ja-JP"/>
        </w:rPr>
        <w:t>to the nominal ride height was added.</w:t>
      </w:r>
    </w:p>
    <w:p w14:paraId="4E5FA581" w14:textId="77777777" w:rsidR="007255BE" w:rsidRDefault="007255BE" w:rsidP="005A75B8">
      <w:pPr>
        <w:suppressAutoHyphens w:val="0"/>
        <w:spacing w:after="120" w:line="276" w:lineRule="auto"/>
        <w:ind w:left="1134" w:right="1134" w:firstLine="9"/>
        <w:rPr>
          <w:szCs w:val="22"/>
          <w:lang w:eastAsia="ja-JP"/>
        </w:rPr>
      </w:pPr>
    </w:p>
    <w:p w14:paraId="7BE6E175" w14:textId="6BD97024" w:rsidR="007255BE" w:rsidRPr="00C14A81" w:rsidRDefault="007255BE" w:rsidP="005A75B8">
      <w:pPr>
        <w:suppressAutoHyphens w:val="0"/>
        <w:spacing w:after="120" w:line="276" w:lineRule="auto"/>
        <w:ind w:left="1134" w:right="1134" w:firstLine="9"/>
        <w:rPr>
          <w:strike/>
          <w:color w:val="0070C0"/>
          <w:szCs w:val="22"/>
          <w:lang w:eastAsia="ja-JP"/>
        </w:rPr>
      </w:pPr>
      <w:r w:rsidRPr="00C14A81">
        <w:rPr>
          <w:strike/>
          <w:color w:val="0070C0"/>
          <w:szCs w:val="22"/>
          <w:lang w:eastAsia="ja-JP"/>
        </w:rPr>
        <w:t>Paragraph 5.3.1.</w:t>
      </w:r>
    </w:p>
    <w:p w14:paraId="6C84527F" w14:textId="456BAF61" w:rsidR="007255BE" w:rsidRPr="00C14A81" w:rsidRDefault="00205F36" w:rsidP="005A75B8">
      <w:pPr>
        <w:suppressAutoHyphens w:val="0"/>
        <w:spacing w:after="120" w:line="276" w:lineRule="auto"/>
        <w:ind w:left="1134" w:right="1134" w:firstLine="9"/>
        <w:rPr>
          <w:strike/>
          <w:color w:val="0070C0"/>
          <w:szCs w:val="22"/>
          <w:lang w:eastAsia="ja-JP"/>
        </w:rPr>
      </w:pPr>
      <w:r w:rsidRPr="00C14A81">
        <w:rPr>
          <w:strike/>
          <w:color w:val="0070C0"/>
          <w:szCs w:val="22"/>
          <w:lang w:eastAsia="ja-JP"/>
        </w:rPr>
        <w:t>There could be an AHRSS, which is fulfilling the conditions of both subsequent paragraphs 5.3.1.1. and 5.3.1.2.</w:t>
      </w:r>
      <w:r w:rsidR="00BC51B2" w:rsidRPr="00C14A81">
        <w:rPr>
          <w:strike/>
          <w:color w:val="0070C0"/>
          <w:szCs w:val="22"/>
          <w:lang w:eastAsia="ja-JP"/>
        </w:rPr>
        <w:t xml:space="preserve"> </w:t>
      </w:r>
      <w:r w:rsidR="00FD1676" w:rsidRPr="00C14A81">
        <w:rPr>
          <w:strike/>
          <w:color w:val="0070C0"/>
          <w:szCs w:val="22"/>
          <w:lang w:eastAsia="ja-JP"/>
        </w:rPr>
        <w:t xml:space="preserve">Therefore, </w:t>
      </w:r>
      <w:r w:rsidR="00CA5A26" w:rsidRPr="00C14A81">
        <w:rPr>
          <w:strike/>
          <w:color w:val="0070C0"/>
          <w:szCs w:val="22"/>
          <w:lang w:eastAsia="ja-JP"/>
        </w:rPr>
        <w:t>"and" was added in sake of clarification.</w:t>
      </w:r>
    </w:p>
    <w:p w14:paraId="5622204D" w14:textId="77777777" w:rsidR="00BC51B2" w:rsidRDefault="00BC51B2" w:rsidP="005A75B8">
      <w:pPr>
        <w:suppressAutoHyphens w:val="0"/>
        <w:spacing w:after="120" w:line="276" w:lineRule="auto"/>
        <w:ind w:left="1134" w:right="1134" w:firstLine="9"/>
        <w:rPr>
          <w:szCs w:val="22"/>
          <w:lang w:eastAsia="ja-JP"/>
        </w:rPr>
      </w:pPr>
    </w:p>
    <w:p w14:paraId="4555C687" w14:textId="2D10FE10" w:rsidR="00BC51B2" w:rsidRPr="00CD3B1E" w:rsidRDefault="00BC51B2" w:rsidP="005A75B8">
      <w:pPr>
        <w:suppressAutoHyphens w:val="0"/>
        <w:spacing w:after="120" w:line="276" w:lineRule="auto"/>
        <w:ind w:left="1134" w:right="1134" w:firstLine="9"/>
        <w:rPr>
          <w:strike/>
          <w:color w:val="0070C0"/>
          <w:szCs w:val="22"/>
          <w:lang w:eastAsia="ja-JP"/>
        </w:rPr>
      </w:pPr>
      <w:r w:rsidRPr="00CD3B1E">
        <w:rPr>
          <w:strike/>
          <w:color w:val="0070C0"/>
          <w:szCs w:val="22"/>
          <w:lang w:eastAsia="ja-JP"/>
        </w:rPr>
        <w:t>Paragraph 5.3.1.</w:t>
      </w:r>
      <w:r w:rsidR="00971880" w:rsidRPr="00CD3B1E">
        <w:rPr>
          <w:strike/>
          <w:color w:val="0070C0"/>
          <w:szCs w:val="22"/>
          <w:lang w:eastAsia="ja-JP"/>
        </w:rPr>
        <w:t>1.</w:t>
      </w:r>
    </w:p>
    <w:p w14:paraId="0E23313C" w14:textId="54D0E5C4" w:rsidR="00B014A4" w:rsidRPr="00CD3B1E" w:rsidRDefault="001B7A0D" w:rsidP="005A75B8">
      <w:pPr>
        <w:suppressAutoHyphens w:val="0"/>
        <w:spacing w:after="120" w:line="276" w:lineRule="auto"/>
        <w:ind w:left="1134" w:right="1134" w:firstLine="9"/>
        <w:rPr>
          <w:strike/>
          <w:color w:val="0070C0"/>
          <w:szCs w:val="22"/>
          <w:lang w:eastAsia="ja-JP"/>
        </w:rPr>
      </w:pPr>
      <w:r w:rsidRPr="00CD3B1E">
        <w:rPr>
          <w:strike/>
          <w:color w:val="0070C0"/>
          <w:szCs w:val="22"/>
          <w:lang w:eastAsia="ja-JP"/>
        </w:rPr>
        <w:t>The requirement to lower the vehicle</w:t>
      </w:r>
      <w:r w:rsidR="00304735" w:rsidRPr="00CD3B1E">
        <w:rPr>
          <w:strike/>
          <w:color w:val="0070C0"/>
          <w:szCs w:val="22"/>
          <w:lang w:eastAsia="ja-JP"/>
        </w:rPr>
        <w:t xml:space="preserve"> at each initiation of a new engine start/run cycle shall be deleted</w:t>
      </w:r>
      <w:r w:rsidR="00827B9E" w:rsidRPr="00CD3B1E">
        <w:rPr>
          <w:strike/>
          <w:color w:val="0070C0"/>
          <w:szCs w:val="22"/>
          <w:lang w:eastAsia="ja-JP"/>
        </w:rPr>
        <w:t xml:space="preserve"> in this paragraph.</w:t>
      </w:r>
      <w:r w:rsidR="00304735" w:rsidRPr="00CD3B1E">
        <w:rPr>
          <w:strike/>
          <w:color w:val="0070C0"/>
          <w:szCs w:val="22"/>
          <w:lang w:eastAsia="ja-JP"/>
        </w:rPr>
        <w:t xml:space="preserve"> </w:t>
      </w:r>
      <w:r w:rsidR="00B014A4" w:rsidRPr="00CD3B1E">
        <w:rPr>
          <w:strike/>
          <w:color w:val="0070C0"/>
          <w:szCs w:val="22"/>
          <w:lang w:eastAsia="ja-JP"/>
        </w:rPr>
        <w:t xml:space="preserve">If a vehicle is in </w:t>
      </w:r>
      <w:r w:rsidR="00705584" w:rsidRPr="00CD3B1E">
        <w:rPr>
          <w:strike/>
          <w:color w:val="0070C0"/>
          <w:szCs w:val="22"/>
          <w:lang w:eastAsia="ja-JP"/>
        </w:rPr>
        <w:t>a</w:t>
      </w:r>
      <w:r w:rsidR="00B014A4" w:rsidRPr="00CD3B1E">
        <w:rPr>
          <w:strike/>
          <w:color w:val="0070C0"/>
          <w:szCs w:val="22"/>
          <w:lang w:eastAsia="ja-JP"/>
        </w:rPr>
        <w:t xml:space="preserve"> situation</w:t>
      </w:r>
      <w:r w:rsidR="000D2185" w:rsidRPr="00CD3B1E">
        <w:rPr>
          <w:strike/>
          <w:color w:val="0070C0"/>
          <w:szCs w:val="22"/>
          <w:lang w:eastAsia="ja-JP"/>
        </w:rPr>
        <w:t>,</w:t>
      </w:r>
      <w:r w:rsidR="00B014A4" w:rsidRPr="00CD3B1E">
        <w:rPr>
          <w:strike/>
          <w:color w:val="0070C0"/>
          <w:szCs w:val="22"/>
          <w:lang w:eastAsia="ja-JP"/>
        </w:rPr>
        <w:t xml:space="preserve"> where a higher ri</w:t>
      </w:r>
      <w:r w:rsidR="00F0718A" w:rsidRPr="00CD3B1E">
        <w:rPr>
          <w:strike/>
          <w:color w:val="0070C0"/>
          <w:szCs w:val="22"/>
          <w:lang w:eastAsia="ja-JP"/>
        </w:rPr>
        <w:t>de</w:t>
      </w:r>
      <w:r w:rsidR="00B014A4" w:rsidRPr="00CD3B1E">
        <w:rPr>
          <w:strike/>
          <w:color w:val="0070C0"/>
          <w:szCs w:val="22"/>
          <w:lang w:eastAsia="ja-JP"/>
        </w:rPr>
        <w:t xml:space="preserve"> height is needed to avoid </w:t>
      </w:r>
      <w:r w:rsidR="00EF0FCE" w:rsidRPr="00CD3B1E">
        <w:rPr>
          <w:strike/>
          <w:color w:val="0070C0"/>
          <w:szCs w:val="22"/>
          <w:lang w:eastAsia="ja-JP"/>
        </w:rPr>
        <w:t>damag</w:t>
      </w:r>
      <w:r w:rsidR="000D2185" w:rsidRPr="00CD3B1E">
        <w:rPr>
          <w:strike/>
          <w:color w:val="0070C0"/>
          <w:szCs w:val="22"/>
          <w:lang w:eastAsia="ja-JP"/>
        </w:rPr>
        <w:t>e</w:t>
      </w:r>
      <w:r w:rsidR="006D018E" w:rsidRPr="00CD3B1E">
        <w:rPr>
          <w:strike/>
          <w:color w:val="0070C0"/>
          <w:szCs w:val="22"/>
          <w:lang w:eastAsia="ja-JP"/>
        </w:rPr>
        <w:t>, it mus</w:t>
      </w:r>
      <w:r w:rsidR="00705584" w:rsidRPr="00CD3B1E">
        <w:rPr>
          <w:strike/>
          <w:color w:val="0070C0"/>
          <w:szCs w:val="22"/>
          <w:lang w:eastAsia="ja-JP"/>
        </w:rPr>
        <w:t>t</w:t>
      </w:r>
      <w:r w:rsidR="006D018E" w:rsidRPr="00CD3B1E">
        <w:rPr>
          <w:strike/>
          <w:color w:val="0070C0"/>
          <w:szCs w:val="22"/>
          <w:lang w:eastAsia="ja-JP"/>
        </w:rPr>
        <w:t xml:space="preserve"> stay in this condition even after new engine start.</w:t>
      </w:r>
      <w:r w:rsidR="00705584" w:rsidRPr="00CD3B1E">
        <w:rPr>
          <w:strike/>
          <w:color w:val="0070C0"/>
          <w:szCs w:val="22"/>
          <w:lang w:eastAsia="ja-JP"/>
        </w:rPr>
        <w:t xml:space="preserve"> </w:t>
      </w:r>
      <w:r w:rsidR="005541EC" w:rsidRPr="00CD3B1E">
        <w:rPr>
          <w:strike/>
          <w:color w:val="0070C0"/>
          <w:szCs w:val="22"/>
          <w:lang w:eastAsia="ja-JP"/>
        </w:rPr>
        <w:t xml:space="preserve">An example for this would be parking the vehicle in a space </w:t>
      </w:r>
      <w:r w:rsidR="006D6FC3" w:rsidRPr="00CD3B1E">
        <w:rPr>
          <w:strike/>
          <w:color w:val="0070C0"/>
          <w:szCs w:val="22"/>
          <w:lang w:eastAsia="ja-JP"/>
        </w:rPr>
        <w:t>it can only approach in an adjusted ride height.</w:t>
      </w:r>
      <w:r w:rsidR="00DA79F9" w:rsidRPr="00CD3B1E">
        <w:rPr>
          <w:strike/>
          <w:color w:val="0070C0"/>
          <w:szCs w:val="22"/>
          <w:lang w:eastAsia="ja-JP"/>
        </w:rPr>
        <w:t xml:space="preserve"> Lowering could then lead to a contact </w:t>
      </w:r>
      <w:r w:rsidR="00887EDB" w:rsidRPr="00CD3B1E">
        <w:rPr>
          <w:strike/>
          <w:color w:val="0070C0"/>
          <w:szCs w:val="22"/>
          <w:lang w:eastAsia="ja-JP"/>
        </w:rPr>
        <w:t>with objects on</w:t>
      </w:r>
      <w:r w:rsidR="00DA79F9" w:rsidRPr="00CD3B1E">
        <w:rPr>
          <w:strike/>
          <w:color w:val="0070C0"/>
          <w:szCs w:val="22"/>
          <w:lang w:eastAsia="ja-JP"/>
        </w:rPr>
        <w:t xml:space="preserve"> the ground</w:t>
      </w:r>
      <w:r w:rsidR="00887EDB" w:rsidRPr="00CD3B1E">
        <w:rPr>
          <w:strike/>
          <w:color w:val="0070C0"/>
          <w:szCs w:val="22"/>
          <w:lang w:eastAsia="ja-JP"/>
        </w:rPr>
        <w:t xml:space="preserve"> (e.g., </w:t>
      </w:r>
      <w:r w:rsidR="009D3666" w:rsidRPr="00CD3B1E">
        <w:rPr>
          <w:strike/>
          <w:color w:val="0070C0"/>
          <w:szCs w:val="22"/>
          <w:lang w:eastAsia="ja-JP"/>
        </w:rPr>
        <w:t>stones/</w:t>
      </w:r>
      <w:r w:rsidR="00772C5A" w:rsidRPr="00CD3B1E">
        <w:rPr>
          <w:strike/>
          <w:color w:val="0070C0"/>
          <w:szCs w:val="22"/>
          <w:lang w:eastAsia="ja-JP"/>
        </w:rPr>
        <w:t>rocks</w:t>
      </w:r>
      <w:r w:rsidR="00887EDB" w:rsidRPr="00CD3B1E">
        <w:rPr>
          <w:strike/>
          <w:color w:val="0070C0"/>
          <w:szCs w:val="22"/>
          <w:lang w:eastAsia="ja-JP"/>
        </w:rPr>
        <w:t>)</w:t>
      </w:r>
      <w:r w:rsidR="00D23FF5" w:rsidRPr="00CD3B1E">
        <w:rPr>
          <w:strike/>
          <w:color w:val="0070C0"/>
          <w:szCs w:val="22"/>
          <w:lang w:eastAsia="ja-JP"/>
        </w:rPr>
        <w:t xml:space="preserve"> and damage the vehicle.</w:t>
      </w:r>
    </w:p>
    <w:p w14:paraId="28787817" w14:textId="77777777" w:rsidR="00D62E5F" w:rsidRDefault="00D62E5F" w:rsidP="005A75B8">
      <w:pPr>
        <w:suppressAutoHyphens w:val="0"/>
        <w:spacing w:after="120" w:line="276" w:lineRule="auto"/>
        <w:ind w:left="1134" w:right="1134" w:firstLine="9"/>
        <w:rPr>
          <w:szCs w:val="22"/>
          <w:lang w:eastAsia="ja-JP"/>
        </w:rPr>
      </w:pPr>
    </w:p>
    <w:p w14:paraId="166B5265" w14:textId="2E5E3983" w:rsidR="00D62E5F" w:rsidRDefault="00D62E5F" w:rsidP="005A75B8">
      <w:pPr>
        <w:suppressAutoHyphens w:val="0"/>
        <w:spacing w:after="120" w:line="276" w:lineRule="auto"/>
        <w:ind w:left="1134" w:right="1134" w:firstLine="9"/>
        <w:rPr>
          <w:szCs w:val="22"/>
          <w:lang w:eastAsia="ja-JP"/>
        </w:rPr>
      </w:pPr>
      <w:r>
        <w:rPr>
          <w:szCs w:val="22"/>
          <w:lang w:eastAsia="ja-JP"/>
        </w:rPr>
        <w:t>Paragraph 5.3.1.2.</w:t>
      </w:r>
    </w:p>
    <w:p w14:paraId="43A6C6E3" w14:textId="329C6918" w:rsidR="00D62E5F" w:rsidRDefault="003813B3" w:rsidP="005A75B8">
      <w:pPr>
        <w:suppressAutoHyphens w:val="0"/>
        <w:spacing w:after="120" w:line="276" w:lineRule="auto"/>
        <w:ind w:left="1134" w:right="1134" w:firstLine="9"/>
        <w:rPr>
          <w:szCs w:val="22"/>
          <w:lang w:eastAsia="ja-JP"/>
        </w:rPr>
      </w:pPr>
      <w:r>
        <w:rPr>
          <w:szCs w:val="22"/>
          <w:lang w:eastAsia="ja-JP"/>
        </w:rPr>
        <w:t xml:space="preserve">The speed limit </w:t>
      </w:r>
      <w:r w:rsidR="00AA620E">
        <w:rPr>
          <w:szCs w:val="22"/>
          <w:lang w:eastAsia="ja-JP"/>
        </w:rPr>
        <w:t>should be</w:t>
      </w:r>
      <w:r w:rsidR="00606837">
        <w:rPr>
          <w:szCs w:val="22"/>
          <w:lang w:eastAsia="ja-JP"/>
        </w:rPr>
        <w:t xml:space="preserve"> aligned with</w:t>
      </w:r>
      <w:r w:rsidR="006D06A7">
        <w:rPr>
          <w:szCs w:val="22"/>
          <w:lang w:eastAsia="ja-JP"/>
        </w:rPr>
        <w:t xml:space="preserve"> the requirements of 5.3.</w:t>
      </w:r>
      <w:r w:rsidR="003A428E">
        <w:rPr>
          <w:szCs w:val="22"/>
          <w:lang w:eastAsia="ja-JP"/>
        </w:rPr>
        <w:t xml:space="preserve"> referring to </w:t>
      </w:r>
      <w:r w:rsidR="004F5F31">
        <w:rPr>
          <w:szCs w:val="22"/>
          <w:lang w:eastAsia="ja-JP"/>
        </w:rPr>
        <w:t xml:space="preserve">a speed </w:t>
      </w:r>
      <w:r w:rsidR="009E0B2C">
        <w:rPr>
          <w:szCs w:val="22"/>
          <w:lang w:eastAsia="ja-JP"/>
        </w:rPr>
        <w:t xml:space="preserve">of </w:t>
      </w:r>
      <w:r w:rsidR="004F5F31">
        <w:rPr>
          <w:szCs w:val="22"/>
          <w:lang w:eastAsia="ja-JP"/>
        </w:rPr>
        <w:t>25</w:t>
      </w:r>
      <w:r w:rsidR="009E0B2C">
        <w:rPr>
          <w:szCs w:val="22"/>
          <w:lang w:eastAsia="ja-JP"/>
        </w:rPr>
        <w:t> km/h</w:t>
      </w:r>
      <w:r w:rsidR="00454989">
        <w:rPr>
          <w:szCs w:val="22"/>
          <w:lang w:eastAsia="ja-JP"/>
        </w:rPr>
        <w:t xml:space="preserve"> as it would be otherwise "out of scope"</w:t>
      </w:r>
      <w:r w:rsidR="004F5F31">
        <w:rPr>
          <w:szCs w:val="22"/>
          <w:lang w:eastAsia="ja-JP"/>
        </w:rPr>
        <w:t>.</w:t>
      </w:r>
      <w:r w:rsidR="00CD3B1E">
        <w:rPr>
          <w:szCs w:val="22"/>
          <w:lang w:eastAsia="ja-JP"/>
        </w:rPr>
        <w:t xml:space="preserve"> </w:t>
      </w:r>
      <w:r w:rsidR="00CD3B1E" w:rsidRPr="00CD3B1E">
        <w:rPr>
          <w:color w:val="0070C0"/>
          <w:szCs w:val="22"/>
          <w:lang w:eastAsia="ja-JP"/>
        </w:rPr>
        <w:t>Additionally, there would be a gap, when 15 km/h is used.</w:t>
      </w:r>
    </w:p>
    <w:p w14:paraId="7C7CA87B" w14:textId="5272D83E" w:rsidR="00FC77B2" w:rsidRDefault="00FC77B2" w:rsidP="005A75B8">
      <w:pPr>
        <w:suppressAutoHyphens w:val="0"/>
        <w:spacing w:after="120" w:line="276" w:lineRule="auto"/>
        <w:ind w:left="1134" w:right="1134" w:firstLine="9"/>
        <w:rPr>
          <w:szCs w:val="22"/>
          <w:lang w:eastAsia="ja-JP"/>
        </w:rPr>
      </w:pPr>
      <w:r>
        <w:rPr>
          <w:szCs w:val="22"/>
          <w:lang w:eastAsia="ja-JP"/>
        </w:rPr>
        <w:t xml:space="preserve">The requirement to lower the vehicle at each initiation of a new engine start/run cycle shall also be deleted in this paragraph. </w:t>
      </w:r>
      <w:r w:rsidR="002822AA">
        <w:rPr>
          <w:szCs w:val="22"/>
          <w:lang w:eastAsia="ja-JP"/>
        </w:rPr>
        <w:t>When driving through a flooded area</w:t>
      </w:r>
      <w:r w:rsidR="0055306B">
        <w:rPr>
          <w:szCs w:val="22"/>
          <w:lang w:eastAsia="ja-JP"/>
        </w:rPr>
        <w:t xml:space="preserve"> and the engine stops by accident, the vehicle must not lower itself to avoid any damage.</w:t>
      </w:r>
      <w:r w:rsidR="00072481">
        <w:rPr>
          <w:szCs w:val="22"/>
          <w:lang w:eastAsia="ja-JP"/>
        </w:rPr>
        <w:t xml:space="preserve"> </w:t>
      </w:r>
      <w:proofErr w:type="gramStart"/>
      <w:r w:rsidR="00072481">
        <w:rPr>
          <w:szCs w:val="22"/>
          <w:lang w:eastAsia="ja-JP"/>
        </w:rPr>
        <w:t>Also</w:t>
      </w:r>
      <w:proofErr w:type="gramEnd"/>
      <w:r w:rsidR="00072481">
        <w:rPr>
          <w:szCs w:val="22"/>
          <w:lang w:eastAsia="ja-JP"/>
        </w:rPr>
        <w:t xml:space="preserve"> in </w:t>
      </w:r>
      <w:r w:rsidR="007D34F2">
        <w:rPr>
          <w:szCs w:val="22"/>
          <w:lang w:eastAsia="ja-JP"/>
        </w:rPr>
        <w:t xml:space="preserve">situations with heavy snow the vehicle could get damaged, if </w:t>
      </w:r>
      <w:r w:rsidR="00505E2B">
        <w:rPr>
          <w:szCs w:val="22"/>
          <w:lang w:eastAsia="ja-JP"/>
        </w:rPr>
        <w:t xml:space="preserve">it </w:t>
      </w:r>
      <w:r w:rsidR="00763544">
        <w:rPr>
          <w:szCs w:val="22"/>
          <w:lang w:eastAsia="ja-JP"/>
        </w:rPr>
        <w:t>is parked and lowers itself.</w:t>
      </w:r>
    </w:p>
    <w:p w14:paraId="257B9928" w14:textId="379D2C63" w:rsidR="000B03C6" w:rsidRDefault="000B03C6" w:rsidP="005A75B8">
      <w:pPr>
        <w:suppressAutoHyphens w:val="0"/>
        <w:spacing w:after="120" w:line="276" w:lineRule="auto"/>
        <w:ind w:left="1134" w:right="1134" w:firstLine="9"/>
        <w:rPr>
          <w:szCs w:val="22"/>
          <w:lang w:eastAsia="ja-JP"/>
        </w:rPr>
      </w:pPr>
    </w:p>
    <w:p w14:paraId="5A2AA2C1" w14:textId="77777777" w:rsidR="0002675E" w:rsidRDefault="0002675E" w:rsidP="005A75B8">
      <w:pPr>
        <w:suppressAutoHyphens w:val="0"/>
        <w:spacing w:after="120" w:line="276" w:lineRule="auto"/>
        <w:ind w:left="1134" w:right="1134" w:firstLine="9"/>
        <w:rPr>
          <w:szCs w:val="22"/>
          <w:lang w:eastAsia="ja-JP"/>
        </w:rPr>
      </w:pPr>
    </w:p>
    <w:p w14:paraId="52866498" w14:textId="57B4F4EC" w:rsidR="0002675E" w:rsidRDefault="0008741F" w:rsidP="005A75B8">
      <w:pPr>
        <w:suppressAutoHyphens w:val="0"/>
        <w:spacing w:after="120" w:line="276" w:lineRule="auto"/>
        <w:ind w:left="1134" w:right="1134" w:firstLine="9"/>
        <w:rPr>
          <w:szCs w:val="22"/>
          <w:lang w:eastAsia="ja-JP"/>
        </w:rPr>
      </w:pPr>
      <w:r>
        <w:rPr>
          <w:szCs w:val="22"/>
          <w:lang w:eastAsia="ja-JP"/>
        </w:rPr>
        <w:t>Paragraphs 11.14. to 11.21.</w:t>
      </w:r>
    </w:p>
    <w:p w14:paraId="1EB45148" w14:textId="4CAC96FA" w:rsidR="00893E12" w:rsidRPr="00893E12" w:rsidRDefault="00893E12" w:rsidP="00893E12">
      <w:pPr>
        <w:suppressAutoHyphens w:val="0"/>
        <w:spacing w:after="120" w:line="276" w:lineRule="auto"/>
        <w:ind w:left="1134" w:right="1134"/>
        <w:rPr>
          <w:szCs w:val="22"/>
          <w:lang w:eastAsia="ja-JP"/>
        </w:rPr>
      </w:pPr>
      <w:r w:rsidRPr="00893E12">
        <w:rPr>
          <w:szCs w:val="22"/>
          <w:lang w:eastAsia="ja-JP"/>
        </w:rPr>
        <w:t>The transitional provisions need to be amended to cope with an unintended situation that will arise if the NT date of the 04 series occurs before the AT date of the 03 series.</w:t>
      </w:r>
    </w:p>
    <w:p w14:paraId="19A79A02" w14:textId="77777777" w:rsidR="00893E12" w:rsidRPr="00893E12" w:rsidRDefault="00893E12" w:rsidP="00893E12">
      <w:pPr>
        <w:suppressAutoHyphens w:val="0"/>
        <w:spacing w:after="120" w:line="276" w:lineRule="auto"/>
        <w:ind w:left="1134" w:right="1134"/>
        <w:rPr>
          <w:szCs w:val="22"/>
          <w:lang w:eastAsia="ja-JP"/>
        </w:rPr>
      </w:pPr>
      <w:r w:rsidRPr="00893E12">
        <w:rPr>
          <w:szCs w:val="22"/>
          <w:lang w:eastAsia="ja-JP"/>
        </w:rPr>
        <w:t>Unless addressed correctly, there will be a gap (loophole) created which means a manufacturer could bypass the 03 series and move directly to the 04 series. We do not believe this is the intention of the regulator.</w:t>
      </w:r>
    </w:p>
    <w:p w14:paraId="274DA194" w14:textId="77777777" w:rsidR="00893E12" w:rsidRPr="00893E12" w:rsidRDefault="00893E12" w:rsidP="00893E12">
      <w:pPr>
        <w:suppressAutoHyphens w:val="0"/>
        <w:spacing w:after="120" w:line="276" w:lineRule="auto"/>
        <w:ind w:left="1134" w:right="1134"/>
        <w:rPr>
          <w:szCs w:val="22"/>
          <w:lang w:eastAsia="ja-JP"/>
        </w:rPr>
      </w:pPr>
      <w:proofErr w:type="gramStart"/>
      <w:r w:rsidRPr="00893E12">
        <w:rPr>
          <w:szCs w:val="22"/>
          <w:lang w:eastAsia="ja-JP"/>
        </w:rPr>
        <w:t>Therefore</w:t>
      </w:r>
      <w:proofErr w:type="gramEnd"/>
      <w:r w:rsidRPr="00893E12">
        <w:rPr>
          <w:szCs w:val="22"/>
          <w:lang w:eastAsia="ja-JP"/>
        </w:rPr>
        <w:t xml:space="preserve"> it is needed to move the 04 series of amendments to after the AT date of the 03 series of amendments</w:t>
      </w:r>
    </w:p>
    <w:p w14:paraId="162325A1" w14:textId="707F309B" w:rsidR="00893E12" w:rsidRDefault="00893E12" w:rsidP="00893E12">
      <w:pPr>
        <w:suppressAutoHyphens w:val="0"/>
        <w:spacing w:after="120" w:line="276" w:lineRule="auto"/>
        <w:ind w:left="1134" w:right="1134"/>
        <w:rPr>
          <w:szCs w:val="22"/>
          <w:lang w:eastAsia="ja-JP"/>
        </w:rPr>
      </w:pPr>
      <w:r w:rsidRPr="00893E12">
        <w:rPr>
          <w:szCs w:val="22"/>
          <w:lang w:eastAsia="ja-JP"/>
        </w:rPr>
        <w:t>Additionally, the special provisions of the 03 series of amendments shall be copied also to 04 series of amendments to be perfectly clear and not change the original intention.</w:t>
      </w:r>
    </w:p>
    <w:p w14:paraId="5ABB0162" w14:textId="3D7E1F25" w:rsidR="006B2324" w:rsidRPr="008D0774" w:rsidRDefault="00F16638" w:rsidP="008D0774">
      <w:pPr>
        <w:suppressAutoHyphens w:val="0"/>
        <w:spacing w:after="120" w:line="276" w:lineRule="auto"/>
        <w:ind w:left="1134" w:right="1134"/>
        <w:rPr>
          <w:szCs w:val="22"/>
          <w:lang w:eastAsia="ja-JP"/>
        </w:rPr>
      </w:pPr>
      <w:r>
        <w:rPr>
          <w:noProof/>
          <w:szCs w:val="22"/>
          <w:lang w:eastAsia="ja-JP"/>
        </w:rPr>
        <w:lastRenderedPageBreak/>
        <w:drawing>
          <wp:anchor distT="0" distB="0" distL="114300" distR="114300" simplePos="0" relativeHeight="251663872" behindDoc="0" locked="0" layoutInCell="1" allowOverlap="1" wp14:anchorId="2A7D98FF" wp14:editId="7475E250">
            <wp:simplePos x="0" y="0"/>
            <wp:positionH relativeFrom="margin">
              <wp:align>center</wp:align>
            </wp:positionH>
            <wp:positionV relativeFrom="paragraph">
              <wp:posOffset>939</wp:posOffset>
            </wp:positionV>
            <wp:extent cx="6120000" cy="4590000"/>
            <wp:effectExtent l="0" t="0" r="0" b="127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a:extLst>
                        <a:ext uri="{28A0092B-C50C-407E-A947-70E740481C1C}">
                          <a14:useLocalDpi xmlns:a14="http://schemas.microsoft.com/office/drawing/2010/main" val="0"/>
                        </a:ext>
                      </a:extLst>
                    </a:blip>
                    <a:stretch>
                      <a:fillRect/>
                    </a:stretch>
                  </pic:blipFill>
                  <pic:spPr>
                    <a:xfrm>
                      <a:off x="0" y="0"/>
                      <a:ext cx="6120000" cy="4590000"/>
                    </a:xfrm>
                    <a:prstGeom prst="rect">
                      <a:avLst/>
                    </a:prstGeom>
                  </pic:spPr>
                </pic:pic>
              </a:graphicData>
            </a:graphic>
            <wp14:sizeRelH relativeFrom="margin">
              <wp14:pctWidth>0</wp14:pctWidth>
            </wp14:sizeRelH>
            <wp14:sizeRelV relativeFrom="margin">
              <wp14:pctHeight>0</wp14:pctHeight>
            </wp14:sizeRelV>
          </wp:anchor>
        </w:drawing>
      </w:r>
    </w:p>
    <w:p w14:paraId="0CF452B7" w14:textId="77777777" w:rsidR="00665F8E" w:rsidRPr="00704E91" w:rsidRDefault="00665F8E" w:rsidP="00665F8E">
      <w:pPr>
        <w:spacing w:before="240"/>
        <w:jc w:val="center"/>
        <w:rPr>
          <w:u w:val="single"/>
        </w:rPr>
      </w:pPr>
      <w:r w:rsidRPr="00704E91">
        <w:rPr>
          <w:u w:val="single"/>
        </w:rPr>
        <w:tab/>
      </w:r>
      <w:r w:rsidRPr="00704E91">
        <w:rPr>
          <w:u w:val="single"/>
        </w:rPr>
        <w:tab/>
      </w:r>
      <w:r w:rsidRPr="00704E91">
        <w:rPr>
          <w:u w:val="single"/>
        </w:rPr>
        <w:tab/>
      </w:r>
    </w:p>
    <w:p w14:paraId="20B8EE92" w14:textId="0EB102AD" w:rsidR="001C6663" w:rsidRPr="00704E91" w:rsidRDefault="001C6663" w:rsidP="003139F0">
      <w:pPr>
        <w:tabs>
          <w:tab w:val="left" w:pos="1701"/>
        </w:tabs>
        <w:spacing w:after="120"/>
        <w:ind w:right="1134"/>
        <w:rPr>
          <w:szCs w:val="22"/>
          <w:lang w:eastAsia="ja-JP"/>
        </w:rPr>
      </w:pPr>
    </w:p>
    <w:sectPr w:rsidR="001C6663" w:rsidRPr="00704E91" w:rsidSect="008375AA">
      <w:headerReference w:type="even" r:id="rId13"/>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7D4F" w14:textId="77777777" w:rsidR="003660EC" w:rsidRDefault="003660EC"/>
  </w:endnote>
  <w:endnote w:type="continuationSeparator" w:id="0">
    <w:p w14:paraId="5373B0BD" w14:textId="77777777" w:rsidR="003660EC" w:rsidRDefault="003660EC"/>
  </w:endnote>
  <w:endnote w:type="continuationNotice" w:id="1">
    <w:p w14:paraId="557BDF7F" w14:textId="77777777" w:rsidR="003660EC" w:rsidRDefault="00366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94F8" w14:textId="4DD16598" w:rsidR="008375AA" w:rsidRPr="008375AA" w:rsidRDefault="008375AA" w:rsidP="008375AA">
    <w:pPr>
      <w:pStyle w:val="Footer"/>
      <w:tabs>
        <w:tab w:val="right" w:pos="9638"/>
      </w:tabs>
      <w:rPr>
        <w:sz w:val="18"/>
      </w:rPr>
    </w:pPr>
    <w:r w:rsidRPr="008375AA">
      <w:rPr>
        <w:b/>
        <w:sz w:val="18"/>
      </w:rPr>
      <w:fldChar w:fldCharType="begin"/>
    </w:r>
    <w:r w:rsidRPr="008375AA">
      <w:rPr>
        <w:b/>
        <w:sz w:val="18"/>
      </w:rPr>
      <w:instrText xml:space="preserve"> PAGE  \* MERGEFORMAT </w:instrText>
    </w:r>
    <w:r w:rsidRPr="008375AA">
      <w:rPr>
        <w:b/>
        <w:sz w:val="18"/>
      </w:rPr>
      <w:fldChar w:fldCharType="separate"/>
    </w:r>
    <w:r w:rsidR="00C61865">
      <w:rPr>
        <w:b/>
        <w:noProof/>
        <w:sz w:val="18"/>
      </w:rPr>
      <w:t>2</w:t>
    </w:r>
    <w:r w:rsidRPr="008375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288D" w14:textId="07AD1704" w:rsidR="008375AA" w:rsidRPr="008375AA" w:rsidRDefault="00CC3A12" w:rsidP="008375AA">
    <w:pPr>
      <w:pStyle w:val="Footer"/>
      <w:tabs>
        <w:tab w:val="right" w:pos="9638"/>
      </w:tabs>
      <w:rPr>
        <w:b/>
        <w:sz w:val="18"/>
      </w:rPr>
    </w:pPr>
    <w:r>
      <w:rPr>
        <w:noProof/>
      </w:rPr>
      <mc:AlternateContent>
        <mc:Choice Requires="wps">
          <w:drawing>
            <wp:anchor distT="0" distB="0" distL="114300" distR="114300" simplePos="0" relativeHeight="251659264" behindDoc="0" locked="0" layoutInCell="0" allowOverlap="1" wp14:anchorId="1658A6BC" wp14:editId="46E26F7F">
              <wp:simplePos x="0" y="0"/>
              <wp:positionH relativeFrom="page">
                <wp:posOffset>0</wp:posOffset>
              </wp:positionH>
              <wp:positionV relativeFrom="page">
                <wp:posOffset>10250170</wp:posOffset>
              </wp:positionV>
              <wp:extent cx="7560945" cy="252095"/>
              <wp:effectExtent l="0" t="0" r="0" b="14605"/>
              <wp:wrapNone/>
              <wp:docPr id="2" name="MSIPCM227e4dbe8db4375453e88df8" descr="{&quot;HashCode&quot;:-42496439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8B419" w14:textId="6D0B6445" w:rsidR="00CC3A12" w:rsidRPr="00CC3A12" w:rsidRDefault="00CC3A12" w:rsidP="00CC3A12">
                          <w:pPr>
                            <w:jc w:val="right"/>
                            <w:rPr>
                              <w:rFonts w:ascii="Arial" w:hAnsi="Arial" w:cs="Arial"/>
                              <w:color w:val="00000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658A6BC" id="_x0000_t202" coordsize="21600,21600" o:spt="202" path="m,l,21600r21600,l21600,xe">
              <v:stroke joinstyle="miter"/>
              <v:path gradientshapeok="t" o:connecttype="rect"/>
            </v:shapetype>
            <v:shape id="MSIPCM227e4dbe8db4375453e88df8" o:spid="_x0000_s1027" type="#_x0000_t202" alt="{&quot;HashCode&quot;:-424964394,&quot;Height&quot;:842.0,&quot;Width&quot;:595.0,&quot;Placement&quot;:&quot;Footer&quot;,&quot;Index&quot;:&quot;Primary&quot;,&quot;Section&quot;:1,&quot;Top&quot;:0.0,&quot;Left&quot;:0.0}" style="position:absolute;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" o:allowincell="f" filled="f" stroked="f" strokeweight=".5pt">
              <v:textbox inset=",0,20pt,0">
                <w:txbxContent>
                  <w:p w14:paraId="64F8B419" w14:textId="6D0B6445" w:rsidR="00CC3A12" w:rsidRPr="00CC3A12" w:rsidRDefault="00CC3A12" w:rsidP="00CC3A12">
                    <w:pPr>
                      <w:jc w:val="right"/>
                      <w:rPr>
                        <w:rFonts w:ascii="Arial" w:hAnsi="Arial" w:cs="Arial"/>
                        <w:color w:val="000000"/>
                      </w:rPr>
                    </w:pPr>
                  </w:p>
                </w:txbxContent>
              </v:textbox>
              <w10:wrap anchorx="page" anchory="page"/>
            </v:shape>
          </w:pict>
        </mc:Fallback>
      </mc:AlternateContent>
    </w:r>
    <w:r w:rsidR="008375AA">
      <w:tab/>
    </w:r>
    <w:r w:rsidR="008375AA" w:rsidRPr="008375AA">
      <w:rPr>
        <w:b/>
        <w:sz w:val="18"/>
      </w:rPr>
      <w:fldChar w:fldCharType="begin"/>
    </w:r>
    <w:r w:rsidR="008375AA" w:rsidRPr="008375AA">
      <w:rPr>
        <w:b/>
        <w:sz w:val="18"/>
      </w:rPr>
      <w:instrText xml:space="preserve"> PAGE  \* MERGEFORMAT </w:instrText>
    </w:r>
    <w:r w:rsidR="008375AA" w:rsidRPr="008375AA">
      <w:rPr>
        <w:b/>
        <w:sz w:val="18"/>
      </w:rPr>
      <w:fldChar w:fldCharType="separate"/>
    </w:r>
    <w:r w:rsidR="00E8520B">
      <w:rPr>
        <w:b/>
        <w:noProof/>
        <w:sz w:val="18"/>
      </w:rPr>
      <w:t>3</w:t>
    </w:r>
    <w:r w:rsidR="008375AA" w:rsidRPr="008375A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9FAA" w14:textId="77777777" w:rsidR="003660EC" w:rsidRPr="000B175B" w:rsidRDefault="003660EC" w:rsidP="000B175B">
      <w:pPr>
        <w:tabs>
          <w:tab w:val="right" w:pos="2155"/>
        </w:tabs>
        <w:spacing w:after="80"/>
        <w:ind w:left="680"/>
        <w:rPr>
          <w:u w:val="single"/>
        </w:rPr>
      </w:pPr>
      <w:r>
        <w:rPr>
          <w:u w:val="single"/>
        </w:rPr>
        <w:tab/>
      </w:r>
    </w:p>
  </w:footnote>
  <w:footnote w:type="continuationSeparator" w:id="0">
    <w:p w14:paraId="2DF003AA" w14:textId="77777777" w:rsidR="003660EC" w:rsidRPr="00FC68B7" w:rsidRDefault="003660EC" w:rsidP="00FC68B7">
      <w:pPr>
        <w:tabs>
          <w:tab w:val="left" w:pos="2155"/>
        </w:tabs>
        <w:spacing w:after="80"/>
        <w:ind w:left="680"/>
        <w:rPr>
          <w:u w:val="single"/>
        </w:rPr>
      </w:pPr>
      <w:r>
        <w:rPr>
          <w:u w:val="single"/>
        </w:rPr>
        <w:tab/>
      </w:r>
    </w:p>
  </w:footnote>
  <w:footnote w:type="continuationNotice" w:id="1">
    <w:p w14:paraId="286D285E" w14:textId="77777777" w:rsidR="003660EC" w:rsidRDefault="003660EC"/>
  </w:footnote>
  <w:footnote w:id="2">
    <w:p w14:paraId="2CAEDA2D" w14:textId="197FB8E8" w:rsidR="008375AA" w:rsidRPr="002232AF" w:rsidRDefault="008375AA" w:rsidP="00C3163D">
      <w:pPr>
        <w:pStyle w:val="FootnoteText"/>
        <w:ind w:left="0" w:firstLine="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9A3C" w14:textId="450802F0" w:rsidR="008375AA" w:rsidRPr="0023178B" w:rsidRDefault="008375AA" w:rsidP="0023178B">
    <w:pPr>
      <w:pStyle w:val="Header"/>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5812"/>
      <w:gridCol w:w="3827"/>
    </w:tblGrid>
    <w:tr w:rsidR="0023178B" w:rsidRPr="0023178B" w14:paraId="07CEBBFF" w14:textId="77777777" w:rsidTr="00F46A37">
      <w:tc>
        <w:tcPr>
          <w:tcW w:w="5812" w:type="dxa"/>
          <w:vAlign w:val="center"/>
        </w:tcPr>
        <w:p w14:paraId="15D41FA8" w14:textId="77777777" w:rsidR="0023178B" w:rsidRPr="0023178B" w:rsidRDefault="0023178B" w:rsidP="0023178B">
          <w:pPr>
            <w:rPr>
              <w:rFonts w:eastAsia="Times New Roman"/>
            </w:rPr>
          </w:pPr>
          <w:r w:rsidRPr="0023178B">
            <w:rPr>
              <w:rFonts w:eastAsia="Times New Roman"/>
              <w:lang w:val="en-US"/>
            </w:rPr>
            <w:t>Submitted by</w:t>
          </w:r>
          <w:r w:rsidRPr="0023178B">
            <w:rPr>
              <w:rFonts w:eastAsia="Times New Roman"/>
            </w:rPr>
            <w:t xml:space="preserve"> the expert</w:t>
          </w:r>
        </w:p>
        <w:p w14:paraId="05CF3BF0" w14:textId="77777777" w:rsidR="0023178B" w:rsidRPr="0023178B" w:rsidRDefault="0023178B" w:rsidP="0023178B">
          <w:pPr>
            <w:rPr>
              <w:rFonts w:eastAsia="Times New Roman"/>
            </w:rPr>
          </w:pPr>
          <w:r w:rsidRPr="0023178B">
            <w:rPr>
              <w:rFonts w:eastAsia="Times New Roman"/>
            </w:rPr>
            <w:t>from OICA</w:t>
          </w:r>
        </w:p>
        <w:p w14:paraId="7A3B19BC" w14:textId="77777777" w:rsidR="0023178B" w:rsidRPr="0023178B" w:rsidRDefault="0023178B" w:rsidP="0023178B">
          <w:pPr>
            <w:rPr>
              <w:rFonts w:eastAsia="Times New Roman"/>
              <w:lang w:val="en-US"/>
            </w:rPr>
          </w:pPr>
        </w:p>
      </w:tc>
      <w:tc>
        <w:tcPr>
          <w:tcW w:w="3827" w:type="dxa"/>
          <w:hideMark/>
        </w:tcPr>
        <w:p w14:paraId="4857404D" w14:textId="5BDD2DC7" w:rsidR="0023178B" w:rsidRPr="0023178B" w:rsidRDefault="0023178B" w:rsidP="0023178B">
          <w:pPr>
            <w:rPr>
              <w:rFonts w:eastAsia="Times New Roman"/>
              <w:bCs/>
              <w:lang w:val="en-US"/>
            </w:rPr>
          </w:pPr>
          <w:r w:rsidRPr="0023178B">
            <w:rPr>
              <w:rFonts w:eastAsia="Times New Roman"/>
              <w:u w:val="single"/>
              <w:lang w:val="en-US"/>
            </w:rPr>
            <w:t xml:space="preserve">Informal Document </w:t>
          </w:r>
          <w:r w:rsidRPr="0023178B">
            <w:rPr>
              <w:rFonts w:eastAsia="Times New Roman"/>
              <w:b/>
              <w:lang w:val="en-US"/>
            </w:rPr>
            <w:t>GRSP-71-</w:t>
          </w:r>
          <w:r w:rsidR="001027B0">
            <w:rPr>
              <w:rFonts w:eastAsia="Times New Roman"/>
              <w:b/>
              <w:lang w:val="en-US"/>
            </w:rPr>
            <w:t>15</w:t>
          </w:r>
          <w:r w:rsidR="00B32B67">
            <w:rPr>
              <w:rFonts w:eastAsia="Times New Roman"/>
              <w:b/>
              <w:lang w:val="en-US"/>
            </w:rPr>
            <w:t>-Rev.</w:t>
          </w:r>
          <w:r w:rsidR="000134E1">
            <w:rPr>
              <w:rFonts w:eastAsia="Times New Roman"/>
              <w:b/>
              <w:lang w:val="en-US"/>
            </w:rPr>
            <w:t>3</w:t>
          </w:r>
          <w:r w:rsidRPr="0023178B">
            <w:rPr>
              <w:rFonts w:eastAsia="Times New Roman"/>
              <w:b/>
              <w:lang w:val="en-US"/>
            </w:rPr>
            <w:br/>
          </w:r>
          <w:r w:rsidRPr="0023178B">
            <w:rPr>
              <w:rFonts w:eastAsia="Times New Roman"/>
              <w:bCs/>
              <w:lang w:val="en-US"/>
            </w:rPr>
            <w:t>(71</w:t>
          </w:r>
          <w:r w:rsidRPr="0023178B">
            <w:rPr>
              <w:rFonts w:eastAsia="Times New Roman"/>
              <w:bCs/>
              <w:vertAlign w:val="superscript"/>
              <w:lang w:val="en-US"/>
            </w:rPr>
            <w:t>st</w:t>
          </w:r>
          <w:r w:rsidRPr="0023178B">
            <w:rPr>
              <w:rFonts w:eastAsia="Times New Roman"/>
              <w:bCs/>
              <w:lang w:val="en-US"/>
            </w:rPr>
            <w:t xml:space="preserve"> GRSP, 9-13 May 2022, </w:t>
          </w:r>
        </w:p>
        <w:p w14:paraId="564A9F51" w14:textId="3BEB8F03" w:rsidR="0023178B" w:rsidRPr="0023178B" w:rsidRDefault="0023178B" w:rsidP="0023178B">
          <w:pPr>
            <w:rPr>
              <w:rFonts w:eastAsia="Times New Roman"/>
              <w:bCs/>
              <w:lang w:val="en-US"/>
            </w:rPr>
          </w:pPr>
          <w:r w:rsidRPr="0023178B">
            <w:rPr>
              <w:rFonts w:eastAsia="Times New Roman"/>
              <w:lang w:val="en-US"/>
            </w:rPr>
            <w:t xml:space="preserve">agenda item </w:t>
          </w:r>
          <w:r>
            <w:rPr>
              <w:rFonts w:eastAsia="Times New Roman"/>
              <w:lang w:val="en-US"/>
            </w:rPr>
            <w:t>9</w:t>
          </w:r>
          <w:r w:rsidRPr="0023178B">
            <w:rPr>
              <w:rFonts w:eastAsia="Times New Roman"/>
              <w:lang w:val="en-US"/>
            </w:rPr>
            <w:t xml:space="preserve">) </w:t>
          </w:r>
        </w:p>
      </w:tc>
    </w:tr>
  </w:tbl>
  <w:p w14:paraId="6BDE16FF" w14:textId="77777777" w:rsidR="0023178B" w:rsidRPr="0023178B" w:rsidRDefault="0023178B" w:rsidP="0023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7611C"/>
    <w:multiLevelType w:val="hybridMultilevel"/>
    <w:tmpl w:val="5FA82CF0"/>
    <w:lvl w:ilvl="0" w:tplc="04070001">
      <w:start w:val="1"/>
      <w:numFmt w:val="bullet"/>
      <w:lvlText w:val=""/>
      <w:lvlJc w:val="left"/>
      <w:pPr>
        <w:ind w:left="1863" w:hanging="360"/>
      </w:pPr>
      <w:rPr>
        <w:rFonts w:ascii="Symbol" w:hAnsi="Symbol" w:hint="default"/>
      </w:rPr>
    </w:lvl>
    <w:lvl w:ilvl="1" w:tplc="04070003" w:tentative="1">
      <w:start w:val="1"/>
      <w:numFmt w:val="bullet"/>
      <w:lvlText w:val="o"/>
      <w:lvlJc w:val="left"/>
      <w:pPr>
        <w:ind w:left="2583" w:hanging="360"/>
      </w:pPr>
      <w:rPr>
        <w:rFonts w:ascii="Courier New" w:hAnsi="Courier New" w:cs="Courier New" w:hint="default"/>
      </w:rPr>
    </w:lvl>
    <w:lvl w:ilvl="2" w:tplc="04070005" w:tentative="1">
      <w:start w:val="1"/>
      <w:numFmt w:val="bullet"/>
      <w:lvlText w:val=""/>
      <w:lvlJc w:val="left"/>
      <w:pPr>
        <w:ind w:left="3303" w:hanging="360"/>
      </w:pPr>
      <w:rPr>
        <w:rFonts w:ascii="Wingdings" w:hAnsi="Wingdings" w:hint="default"/>
      </w:rPr>
    </w:lvl>
    <w:lvl w:ilvl="3" w:tplc="04070001" w:tentative="1">
      <w:start w:val="1"/>
      <w:numFmt w:val="bullet"/>
      <w:lvlText w:val=""/>
      <w:lvlJc w:val="left"/>
      <w:pPr>
        <w:ind w:left="4023" w:hanging="360"/>
      </w:pPr>
      <w:rPr>
        <w:rFonts w:ascii="Symbol" w:hAnsi="Symbol" w:hint="default"/>
      </w:rPr>
    </w:lvl>
    <w:lvl w:ilvl="4" w:tplc="04070003" w:tentative="1">
      <w:start w:val="1"/>
      <w:numFmt w:val="bullet"/>
      <w:lvlText w:val="o"/>
      <w:lvlJc w:val="left"/>
      <w:pPr>
        <w:ind w:left="4743" w:hanging="360"/>
      </w:pPr>
      <w:rPr>
        <w:rFonts w:ascii="Courier New" w:hAnsi="Courier New" w:cs="Courier New" w:hint="default"/>
      </w:rPr>
    </w:lvl>
    <w:lvl w:ilvl="5" w:tplc="04070005" w:tentative="1">
      <w:start w:val="1"/>
      <w:numFmt w:val="bullet"/>
      <w:lvlText w:val=""/>
      <w:lvlJc w:val="left"/>
      <w:pPr>
        <w:ind w:left="5463" w:hanging="360"/>
      </w:pPr>
      <w:rPr>
        <w:rFonts w:ascii="Wingdings" w:hAnsi="Wingdings" w:hint="default"/>
      </w:rPr>
    </w:lvl>
    <w:lvl w:ilvl="6" w:tplc="04070001" w:tentative="1">
      <w:start w:val="1"/>
      <w:numFmt w:val="bullet"/>
      <w:lvlText w:val=""/>
      <w:lvlJc w:val="left"/>
      <w:pPr>
        <w:ind w:left="6183" w:hanging="360"/>
      </w:pPr>
      <w:rPr>
        <w:rFonts w:ascii="Symbol" w:hAnsi="Symbol" w:hint="default"/>
      </w:rPr>
    </w:lvl>
    <w:lvl w:ilvl="7" w:tplc="04070003" w:tentative="1">
      <w:start w:val="1"/>
      <w:numFmt w:val="bullet"/>
      <w:lvlText w:val="o"/>
      <w:lvlJc w:val="left"/>
      <w:pPr>
        <w:ind w:left="6903" w:hanging="360"/>
      </w:pPr>
      <w:rPr>
        <w:rFonts w:ascii="Courier New" w:hAnsi="Courier New" w:cs="Courier New" w:hint="default"/>
      </w:rPr>
    </w:lvl>
    <w:lvl w:ilvl="8" w:tplc="04070005" w:tentative="1">
      <w:start w:val="1"/>
      <w:numFmt w:val="bullet"/>
      <w:lvlText w:val=""/>
      <w:lvlJc w:val="left"/>
      <w:pPr>
        <w:ind w:left="7623"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117A9"/>
    <w:multiLevelType w:val="hybridMultilevel"/>
    <w:tmpl w:val="AE0C77F0"/>
    <w:lvl w:ilvl="0" w:tplc="6F1AAC4E">
      <w:start w:val="22"/>
      <w:numFmt w:val="bullet"/>
      <w:lvlText w:val="-"/>
      <w:lvlJc w:val="left"/>
      <w:pPr>
        <w:ind w:left="2421" w:hanging="360"/>
      </w:pPr>
      <w:rPr>
        <w:rFonts w:ascii="Times New Roman" w:eastAsia="Times New Roman" w:hAnsi="Times New Roman" w:cs="Times New Roman"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3"/>
  </w:num>
  <w:num w:numId="15">
    <w:abstractNumId w:val="18"/>
  </w:num>
  <w:num w:numId="16">
    <w:abstractNumId w:val="14"/>
  </w:num>
  <w:num w:numId="17">
    <w:abstractNumId w:val="19"/>
  </w:num>
  <w:num w:numId="18">
    <w:abstractNumId w:val="21"/>
  </w:num>
  <w:num w:numId="19">
    <w:abstractNumId w:val="11"/>
  </w:num>
  <w:num w:numId="20">
    <w:abstractNumId w:val="20"/>
  </w:num>
  <w:num w:numId="21">
    <w:abstractNumId w:val="12"/>
  </w:num>
  <w:num w:numId="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AA"/>
    <w:rsid w:val="00002A7D"/>
    <w:rsid w:val="000038A8"/>
    <w:rsid w:val="00004625"/>
    <w:rsid w:val="00004985"/>
    <w:rsid w:val="00005DF3"/>
    <w:rsid w:val="00006790"/>
    <w:rsid w:val="000134E1"/>
    <w:rsid w:val="0002675E"/>
    <w:rsid w:val="00027624"/>
    <w:rsid w:val="00050F6B"/>
    <w:rsid w:val="00056E64"/>
    <w:rsid w:val="000678CD"/>
    <w:rsid w:val="00072481"/>
    <w:rsid w:val="00072C8C"/>
    <w:rsid w:val="00081CE0"/>
    <w:rsid w:val="00084D30"/>
    <w:rsid w:val="0008741F"/>
    <w:rsid w:val="00090320"/>
    <w:rsid w:val="000917DD"/>
    <w:rsid w:val="00092526"/>
    <w:rsid w:val="000931C0"/>
    <w:rsid w:val="00097003"/>
    <w:rsid w:val="000A2E09"/>
    <w:rsid w:val="000A5F63"/>
    <w:rsid w:val="000B03C6"/>
    <w:rsid w:val="000B175B"/>
    <w:rsid w:val="000B3A0F"/>
    <w:rsid w:val="000B559C"/>
    <w:rsid w:val="000D2185"/>
    <w:rsid w:val="000E0415"/>
    <w:rsid w:val="000F7715"/>
    <w:rsid w:val="000F7896"/>
    <w:rsid w:val="001013E9"/>
    <w:rsid w:val="001022C5"/>
    <w:rsid w:val="001027B0"/>
    <w:rsid w:val="001220C7"/>
    <w:rsid w:val="001262C8"/>
    <w:rsid w:val="0013200F"/>
    <w:rsid w:val="001330F6"/>
    <w:rsid w:val="00141BDE"/>
    <w:rsid w:val="0014289E"/>
    <w:rsid w:val="00142DFE"/>
    <w:rsid w:val="00144733"/>
    <w:rsid w:val="00154EBC"/>
    <w:rsid w:val="00156B99"/>
    <w:rsid w:val="0016358B"/>
    <w:rsid w:val="00165E69"/>
    <w:rsid w:val="00166124"/>
    <w:rsid w:val="001756F7"/>
    <w:rsid w:val="001775FE"/>
    <w:rsid w:val="00180A4C"/>
    <w:rsid w:val="0018374D"/>
    <w:rsid w:val="00184DDA"/>
    <w:rsid w:val="001900CD"/>
    <w:rsid w:val="001915FA"/>
    <w:rsid w:val="001A0452"/>
    <w:rsid w:val="001B49F9"/>
    <w:rsid w:val="001B4B04"/>
    <w:rsid w:val="001B5681"/>
    <w:rsid w:val="001B5875"/>
    <w:rsid w:val="001B7A0D"/>
    <w:rsid w:val="001C3729"/>
    <w:rsid w:val="001C4B9C"/>
    <w:rsid w:val="001C64C8"/>
    <w:rsid w:val="001C6663"/>
    <w:rsid w:val="001C7895"/>
    <w:rsid w:val="001D2270"/>
    <w:rsid w:val="001D26DF"/>
    <w:rsid w:val="001D6339"/>
    <w:rsid w:val="001E04F6"/>
    <w:rsid w:val="001E0B4B"/>
    <w:rsid w:val="001E550F"/>
    <w:rsid w:val="001F0E3B"/>
    <w:rsid w:val="001F13B4"/>
    <w:rsid w:val="001F1599"/>
    <w:rsid w:val="001F19C4"/>
    <w:rsid w:val="001F3AAE"/>
    <w:rsid w:val="001F7D2E"/>
    <w:rsid w:val="0020363F"/>
    <w:rsid w:val="002043F0"/>
    <w:rsid w:val="00205F36"/>
    <w:rsid w:val="00211E0B"/>
    <w:rsid w:val="00224588"/>
    <w:rsid w:val="002254BC"/>
    <w:rsid w:val="00231413"/>
    <w:rsid w:val="0023178B"/>
    <w:rsid w:val="00231976"/>
    <w:rsid w:val="00232575"/>
    <w:rsid w:val="00233B17"/>
    <w:rsid w:val="002446AA"/>
    <w:rsid w:val="00247258"/>
    <w:rsid w:val="00257745"/>
    <w:rsid w:val="00257CAC"/>
    <w:rsid w:val="002665AC"/>
    <w:rsid w:val="0027237A"/>
    <w:rsid w:val="002822AA"/>
    <w:rsid w:val="00287B1D"/>
    <w:rsid w:val="002974E9"/>
    <w:rsid w:val="002A10EE"/>
    <w:rsid w:val="002A306B"/>
    <w:rsid w:val="002A7860"/>
    <w:rsid w:val="002A7F94"/>
    <w:rsid w:val="002B109A"/>
    <w:rsid w:val="002B5A71"/>
    <w:rsid w:val="002C6D45"/>
    <w:rsid w:val="002D6E53"/>
    <w:rsid w:val="002F046D"/>
    <w:rsid w:val="002F3023"/>
    <w:rsid w:val="00301764"/>
    <w:rsid w:val="00304735"/>
    <w:rsid w:val="003139F0"/>
    <w:rsid w:val="00316B02"/>
    <w:rsid w:val="003229D8"/>
    <w:rsid w:val="00336C97"/>
    <w:rsid w:val="00337F88"/>
    <w:rsid w:val="00342432"/>
    <w:rsid w:val="003446F0"/>
    <w:rsid w:val="0034528D"/>
    <w:rsid w:val="00347093"/>
    <w:rsid w:val="0035223F"/>
    <w:rsid w:val="00352D4B"/>
    <w:rsid w:val="0035638C"/>
    <w:rsid w:val="00361AF5"/>
    <w:rsid w:val="003660EC"/>
    <w:rsid w:val="003813B3"/>
    <w:rsid w:val="0038224D"/>
    <w:rsid w:val="00387507"/>
    <w:rsid w:val="003A428E"/>
    <w:rsid w:val="003A46BB"/>
    <w:rsid w:val="003A4986"/>
    <w:rsid w:val="003A4EC7"/>
    <w:rsid w:val="003A7295"/>
    <w:rsid w:val="003B1F60"/>
    <w:rsid w:val="003C2B91"/>
    <w:rsid w:val="003C2CC4"/>
    <w:rsid w:val="003D2C84"/>
    <w:rsid w:val="003D4AE9"/>
    <w:rsid w:val="003D4B23"/>
    <w:rsid w:val="003D5AB4"/>
    <w:rsid w:val="003D6E56"/>
    <w:rsid w:val="003E278A"/>
    <w:rsid w:val="00400DF1"/>
    <w:rsid w:val="00413520"/>
    <w:rsid w:val="00417BD6"/>
    <w:rsid w:val="00421263"/>
    <w:rsid w:val="00424363"/>
    <w:rsid w:val="0042449F"/>
    <w:rsid w:val="00425DB5"/>
    <w:rsid w:val="004325CB"/>
    <w:rsid w:val="00440A07"/>
    <w:rsid w:val="00445AD1"/>
    <w:rsid w:val="004506F7"/>
    <w:rsid w:val="00454989"/>
    <w:rsid w:val="00462880"/>
    <w:rsid w:val="00470309"/>
    <w:rsid w:val="00470BD8"/>
    <w:rsid w:val="004720C1"/>
    <w:rsid w:val="00472F49"/>
    <w:rsid w:val="004730C7"/>
    <w:rsid w:val="00476F24"/>
    <w:rsid w:val="004858D6"/>
    <w:rsid w:val="00487605"/>
    <w:rsid w:val="00490D4F"/>
    <w:rsid w:val="004A049B"/>
    <w:rsid w:val="004A4258"/>
    <w:rsid w:val="004A4266"/>
    <w:rsid w:val="004A5D33"/>
    <w:rsid w:val="004B04E9"/>
    <w:rsid w:val="004C55B0"/>
    <w:rsid w:val="004C77CD"/>
    <w:rsid w:val="004D3931"/>
    <w:rsid w:val="004D4F47"/>
    <w:rsid w:val="004E6F09"/>
    <w:rsid w:val="004F0A07"/>
    <w:rsid w:val="004F5F31"/>
    <w:rsid w:val="004F6BA0"/>
    <w:rsid w:val="00502555"/>
    <w:rsid w:val="00503BEA"/>
    <w:rsid w:val="00505E2B"/>
    <w:rsid w:val="005131B5"/>
    <w:rsid w:val="00520881"/>
    <w:rsid w:val="00533616"/>
    <w:rsid w:val="00535ABA"/>
    <w:rsid w:val="00536122"/>
    <w:rsid w:val="00536ADA"/>
    <w:rsid w:val="0053768B"/>
    <w:rsid w:val="00541BD3"/>
    <w:rsid w:val="005420F2"/>
    <w:rsid w:val="0054285C"/>
    <w:rsid w:val="0055306B"/>
    <w:rsid w:val="005541EC"/>
    <w:rsid w:val="00555A60"/>
    <w:rsid w:val="005771EE"/>
    <w:rsid w:val="00584173"/>
    <w:rsid w:val="00584DDC"/>
    <w:rsid w:val="00584F1F"/>
    <w:rsid w:val="005917CA"/>
    <w:rsid w:val="00595520"/>
    <w:rsid w:val="0059708C"/>
    <w:rsid w:val="005A44B9"/>
    <w:rsid w:val="005A5EAF"/>
    <w:rsid w:val="005A75B8"/>
    <w:rsid w:val="005B17E0"/>
    <w:rsid w:val="005B1BA0"/>
    <w:rsid w:val="005B3DB3"/>
    <w:rsid w:val="005B58F5"/>
    <w:rsid w:val="005B7B0E"/>
    <w:rsid w:val="005C0268"/>
    <w:rsid w:val="005C030A"/>
    <w:rsid w:val="005C0C04"/>
    <w:rsid w:val="005D15CA"/>
    <w:rsid w:val="005D22D7"/>
    <w:rsid w:val="005D38EE"/>
    <w:rsid w:val="005F08DF"/>
    <w:rsid w:val="005F3066"/>
    <w:rsid w:val="005F3E61"/>
    <w:rsid w:val="005F6E7F"/>
    <w:rsid w:val="006033ED"/>
    <w:rsid w:val="006039D5"/>
    <w:rsid w:val="00604DDD"/>
    <w:rsid w:val="00606837"/>
    <w:rsid w:val="006115CC"/>
    <w:rsid w:val="00611C5E"/>
    <w:rsid w:val="00611FC4"/>
    <w:rsid w:val="00616826"/>
    <w:rsid w:val="006176FB"/>
    <w:rsid w:val="00621C1A"/>
    <w:rsid w:val="00630FCB"/>
    <w:rsid w:val="006312ED"/>
    <w:rsid w:val="00640054"/>
    <w:rsid w:val="00640B26"/>
    <w:rsid w:val="00640F5A"/>
    <w:rsid w:val="00651C6B"/>
    <w:rsid w:val="0065766B"/>
    <w:rsid w:val="00664374"/>
    <w:rsid w:val="00665F8E"/>
    <w:rsid w:val="006770B2"/>
    <w:rsid w:val="00685CCF"/>
    <w:rsid w:val="00686A48"/>
    <w:rsid w:val="0068763C"/>
    <w:rsid w:val="006940E1"/>
    <w:rsid w:val="006A3C72"/>
    <w:rsid w:val="006A7392"/>
    <w:rsid w:val="006B03A1"/>
    <w:rsid w:val="006B0D7C"/>
    <w:rsid w:val="006B2324"/>
    <w:rsid w:val="006B67D9"/>
    <w:rsid w:val="006C5535"/>
    <w:rsid w:val="006D018E"/>
    <w:rsid w:val="006D0589"/>
    <w:rsid w:val="006D06A7"/>
    <w:rsid w:val="006D4E8D"/>
    <w:rsid w:val="006D6FC3"/>
    <w:rsid w:val="006E564B"/>
    <w:rsid w:val="006E7154"/>
    <w:rsid w:val="006F0753"/>
    <w:rsid w:val="007003CD"/>
    <w:rsid w:val="00704E91"/>
    <w:rsid w:val="00705584"/>
    <w:rsid w:val="0070701E"/>
    <w:rsid w:val="00715107"/>
    <w:rsid w:val="007255BE"/>
    <w:rsid w:val="0072632A"/>
    <w:rsid w:val="007352E7"/>
    <w:rsid w:val="007358E8"/>
    <w:rsid w:val="00736ECE"/>
    <w:rsid w:val="00741EF7"/>
    <w:rsid w:val="0074533B"/>
    <w:rsid w:val="0074554F"/>
    <w:rsid w:val="007544E7"/>
    <w:rsid w:val="00754BA3"/>
    <w:rsid w:val="00763544"/>
    <w:rsid w:val="007643BC"/>
    <w:rsid w:val="00772C5A"/>
    <w:rsid w:val="00773455"/>
    <w:rsid w:val="00773D3A"/>
    <w:rsid w:val="00773D52"/>
    <w:rsid w:val="00776165"/>
    <w:rsid w:val="00780C68"/>
    <w:rsid w:val="00780F6D"/>
    <w:rsid w:val="007959FE"/>
    <w:rsid w:val="00796114"/>
    <w:rsid w:val="007A0CF1"/>
    <w:rsid w:val="007A0D28"/>
    <w:rsid w:val="007A3749"/>
    <w:rsid w:val="007B4899"/>
    <w:rsid w:val="007B6BA5"/>
    <w:rsid w:val="007C3390"/>
    <w:rsid w:val="007C3E59"/>
    <w:rsid w:val="007C42D8"/>
    <w:rsid w:val="007C4A45"/>
    <w:rsid w:val="007C4F4B"/>
    <w:rsid w:val="007D34F2"/>
    <w:rsid w:val="007D6F65"/>
    <w:rsid w:val="007D7362"/>
    <w:rsid w:val="007E0801"/>
    <w:rsid w:val="007E6A13"/>
    <w:rsid w:val="007F5CE2"/>
    <w:rsid w:val="007F6611"/>
    <w:rsid w:val="007F7B7B"/>
    <w:rsid w:val="00800E0A"/>
    <w:rsid w:val="00805739"/>
    <w:rsid w:val="0081007E"/>
    <w:rsid w:val="00810BAC"/>
    <w:rsid w:val="008175E9"/>
    <w:rsid w:val="00820EC9"/>
    <w:rsid w:val="008242D7"/>
    <w:rsid w:val="0082577B"/>
    <w:rsid w:val="00825CB5"/>
    <w:rsid w:val="00827B9E"/>
    <w:rsid w:val="00827D7C"/>
    <w:rsid w:val="00833D9A"/>
    <w:rsid w:val="008375AA"/>
    <w:rsid w:val="00842B7B"/>
    <w:rsid w:val="00850F30"/>
    <w:rsid w:val="0085486A"/>
    <w:rsid w:val="0085499E"/>
    <w:rsid w:val="008576B3"/>
    <w:rsid w:val="00866893"/>
    <w:rsid w:val="00866F02"/>
    <w:rsid w:val="00867D18"/>
    <w:rsid w:val="008704B8"/>
    <w:rsid w:val="00871F9A"/>
    <w:rsid w:val="00871FD5"/>
    <w:rsid w:val="008747CC"/>
    <w:rsid w:val="0088172E"/>
    <w:rsid w:val="00881EFA"/>
    <w:rsid w:val="00882826"/>
    <w:rsid w:val="008879CB"/>
    <w:rsid w:val="00887EDB"/>
    <w:rsid w:val="00893E12"/>
    <w:rsid w:val="008955C5"/>
    <w:rsid w:val="008979B1"/>
    <w:rsid w:val="008A6B25"/>
    <w:rsid w:val="008A6C4F"/>
    <w:rsid w:val="008B389E"/>
    <w:rsid w:val="008B6963"/>
    <w:rsid w:val="008B6F72"/>
    <w:rsid w:val="008B7C67"/>
    <w:rsid w:val="008D045E"/>
    <w:rsid w:val="008D0774"/>
    <w:rsid w:val="008D0863"/>
    <w:rsid w:val="008D3F25"/>
    <w:rsid w:val="008D4D82"/>
    <w:rsid w:val="008E0E46"/>
    <w:rsid w:val="008E1D14"/>
    <w:rsid w:val="008E7116"/>
    <w:rsid w:val="008F143B"/>
    <w:rsid w:val="008F3882"/>
    <w:rsid w:val="008F4B7C"/>
    <w:rsid w:val="008F5E90"/>
    <w:rsid w:val="0091300A"/>
    <w:rsid w:val="00913B30"/>
    <w:rsid w:val="00926E47"/>
    <w:rsid w:val="0093006B"/>
    <w:rsid w:val="009307E6"/>
    <w:rsid w:val="00936266"/>
    <w:rsid w:val="00937959"/>
    <w:rsid w:val="0094689D"/>
    <w:rsid w:val="00947162"/>
    <w:rsid w:val="009610D0"/>
    <w:rsid w:val="0096375C"/>
    <w:rsid w:val="00965FFF"/>
    <w:rsid w:val="009662E6"/>
    <w:rsid w:val="00967C14"/>
    <w:rsid w:val="00970381"/>
    <w:rsid w:val="0097095E"/>
    <w:rsid w:val="009715AA"/>
    <w:rsid w:val="00971880"/>
    <w:rsid w:val="00973EA1"/>
    <w:rsid w:val="0098592B"/>
    <w:rsid w:val="00985FC4"/>
    <w:rsid w:val="00990766"/>
    <w:rsid w:val="00991261"/>
    <w:rsid w:val="00994075"/>
    <w:rsid w:val="009964C4"/>
    <w:rsid w:val="009A2D14"/>
    <w:rsid w:val="009A446B"/>
    <w:rsid w:val="009A7B81"/>
    <w:rsid w:val="009B2F62"/>
    <w:rsid w:val="009B6D2D"/>
    <w:rsid w:val="009B7EB7"/>
    <w:rsid w:val="009D01C0"/>
    <w:rsid w:val="009D3666"/>
    <w:rsid w:val="009D6A08"/>
    <w:rsid w:val="009E0A16"/>
    <w:rsid w:val="009E0B2C"/>
    <w:rsid w:val="009E6CB7"/>
    <w:rsid w:val="009E7970"/>
    <w:rsid w:val="009F2EAC"/>
    <w:rsid w:val="009F57E3"/>
    <w:rsid w:val="00A10F4F"/>
    <w:rsid w:val="00A11067"/>
    <w:rsid w:val="00A1704A"/>
    <w:rsid w:val="00A2335A"/>
    <w:rsid w:val="00A33D15"/>
    <w:rsid w:val="00A34CD2"/>
    <w:rsid w:val="00A35704"/>
    <w:rsid w:val="00A358EC"/>
    <w:rsid w:val="00A36AC2"/>
    <w:rsid w:val="00A425EB"/>
    <w:rsid w:val="00A47FA3"/>
    <w:rsid w:val="00A607A3"/>
    <w:rsid w:val="00A637DA"/>
    <w:rsid w:val="00A63D83"/>
    <w:rsid w:val="00A711B7"/>
    <w:rsid w:val="00A72F22"/>
    <w:rsid w:val="00A733BC"/>
    <w:rsid w:val="00A73C18"/>
    <w:rsid w:val="00A747A2"/>
    <w:rsid w:val="00A748A6"/>
    <w:rsid w:val="00A76A69"/>
    <w:rsid w:val="00A871C6"/>
    <w:rsid w:val="00A879A4"/>
    <w:rsid w:val="00AA04DF"/>
    <w:rsid w:val="00AA0FF8"/>
    <w:rsid w:val="00AA620E"/>
    <w:rsid w:val="00AA6FC4"/>
    <w:rsid w:val="00AC0F2C"/>
    <w:rsid w:val="00AC502A"/>
    <w:rsid w:val="00AD0824"/>
    <w:rsid w:val="00AD5731"/>
    <w:rsid w:val="00AD6FED"/>
    <w:rsid w:val="00AE1E26"/>
    <w:rsid w:val="00AE6299"/>
    <w:rsid w:val="00AE6C68"/>
    <w:rsid w:val="00AF1D7F"/>
    <w:rsid w:val="00AF58C1"/>
    <w:rsid w:val="00B014A4"/>
    <w:rsid w:val="00B04A3F"/>
    <w:rsid w:val="00B05201"/>
    <w:rsid w:val="00B05455"/>
    <w:rsid w:val="00B06643"/>
    <w:rsid w:val="00B10EBA"/>
    <w:rsid w:val="00B11A02"/>
    <w:rsid w:val="00B15055"/>
    <w:rsid w:val="00B20551"/>
    <w:rsid w:val="00B264D2"/>
    <w:rsid w:val="00B30179"/>
    <w:rsid w:val="00B30ACB"/>
    <w:rsid w:val="00B31E0B"/>
    <w:rsid w:val="00B32B67"/>
    <w:rsid w:val="00B33FC7"/>
    <w:rsid w:val="00B37B15"/>
    <w:rsid w:val="00B4162A"/>
    <w:rsid w:val="00B449FF"/>
    <w:rsid w:val="00B45C02"/>
    <w:rsid w:val="00B4650F"/>
    <w:rsid w:val="00B535DC"/>
    <w:rsid w:val="00B57B62"/>
    <w:rsid w:val="00B6040C"/>
    <w:rsid w:val="00B614D2"/>
    <w:rsid w:val="00B70B63"/>
    <w:rsid w:val="00B72A1E"/>
    <w:rsid w:val="00B76EDE"/>
    <w:rsid w:val="00B81E12"/>
    <w:rsid w:val="00B822DA"/>
    <w:rsid w:val="00B93E47"/>
    <w:rsid w:val="00B9700F"/>
    <w:rsid w:val="00BA0F5E"/>
    <w:rsid w:val="00BA339B"/>
    <w:rsid w:val="00BA6A92"/>
    <w:rsid w:val="00BB23CC"/>
    <w:rsid w:val="00BC1BFD"/>
    <w:rsid w:val="00BC1E7E"/>
    <w:rsid w:val="00BC463B"/>
    <w:rsid w:val="00BC51B2"/>
    <w:rsid w:val="00BC58A6"/>
    <w:rsid w:val="00BC74E9"/>
    <w:rsid w:val="00BE36A9"/>
    <w:rsid w:val="00BE618E"/>
    <w:rsid w:val="00BE663F"/>
    <w:rsid w:val="00BE7BEC"/>
    <w:rsid w:val="00BF0A5A"/>
    <w:rsid w:val="00BF0E63"/>
    <w:rsid w:val="00BF12A3"/>
    <w:rsid w:val="00BF16D7"/>
    <w:rsid w:val="00BF2373"/>
    <w:rsid w:val="00BF279B"/>
    <w:rsid w:val="00BF3C6E"/>
    <w:rsid w:val="00C044E2"/>
    <w:rsid w:val="00C048CB"/>
    <w:rsid w:val="00C066F3"/>
    <w:rsid w:val="00C14A81"/>
    <w:rsid w:val="00C3163D"/>
    <w:rsid w:val="00C43636"/>
    <w:rsid w:val="00C45872"/>
    <w:rsid w:val="00C463DD"/>
    <w:rsid w:val="00C50CE5"/>
    <w:rsid w:val="00C61865"/>
    <w:rsid w:val="00C63BAD"/>
    <w:rsid w:val="00C745C3"/>
    <w:rsid w:val="00C909FE"/>
    <w:rsid w:val="00C94F29"/>
    <w:rsid w:val="00C967A5"/>
    <w:rsid w:val="00C978F5"/>
    <w:rsid w:val="00CA24A4"/>
    <w:rsid w:val="00CA5416"/>
    <w:rsid w:val="00CA5A26"/>
    <w:rsid w:val="00CB348D"/>
    <w:rsid w:val="00CB5938"/>
    <w:rsid w:val="00CC3A12"/>
    <w:rsid w:val="00CD3B1E"/>
    <w:rsid w:val="00CD46F5"/>
    <w:rsid w:val="00CE18E1"/>
    <w:rsid w:val="00CE4A8F"/>
    <w:rsid w:val="00CF071D"/>
    <w:rsid w:val="00CF2795"/>
    <w:rsid w:val="00D0123D"/>
    <w:rsid w:val="00D04B49"/>
    <w:rsid w:val="00D12F53"/>
    <w:rsid w:val="00D15B04"/>
    <w:rsid w:val="00D17691"/>
    <w:rsid w:val="00D2031B"/>
    <w:rsid w:val="00D23FF5"/>
    <w:rsid w:val="00D25FE2"/>
    <w:rsid w:val="00D37DA9"/>
    <w:rsid w:val="00D406A7"/>
    <w:rsid w:val="00D41B94"/>
    <w:rsid w:val="00D43252"/>
    <w:rsid w:val="00D44D86"/>
    <w:rsid w:val="00D50B7D"/>
    <w:rsid w:val="00D52012"/>
    <w:rsid w:val="00D62E5F"/>
    <w:rsid w:val="00D704E5"/>
    <w:rsid w:val="00D72727"/>
    <w:rsid w:val="00D73F70"/>
    <w:rsid w:val="00D8731A"/>
    <w:rsid w:val="00D961A2"/>
    <w:rsid w:val="00D978C6"/>
    <w:rsid w:val="00DA0956"/>
    <w:rsid w:val="00DA357F"/>
    <w:rsid w:val="00DA3E12"/>
    <w:rsid w:val="00DA78DA"/>
    <w:rsid w:val="00DA79F9"/>
    <w:rsid w:val="00DC18AD"/>
    <w:rsid w:val="00DD21DE"/>
    <w:rsid w:val="00DD22B6"/>
    <w:rsid w:val="00DD54D9"/>
    <w:rsid w:val="00DE1A2A"/>
    <w:rsid w:val="00DF2C78"/>
    <w:rsid w:val="00DF4EBB"/>
    <w:rsid w:val="00DF7CAE"/>
    <w:rsid w:val="00E107DC"/>
    <w:rsid w:val="00E11216"/>
    <w:rsid w:val="00E25F3D"/>
    <w:rsid w:val="00E33A7E"/>
    <w:rsid w:val="00E423C0"/>
    <w:rsid w:val="00E433F2"/>
    <w:rsid w:val="00E5244D"/>
    <w:rsid w:val="00E6414C"/>
    <w:rsid w:val="00E7260F"/>
    <w:rsid w:val="00E72711"/>
    <w:rsid w:val="00E77F31"/>
    <w:rsid w:val="00E8520B"/>
    <w:rsid w:val="00E8702D"/>
    <w:rsid w:val="00E870B8"/>
    <w:rsid w:val="00E905F4"/>
    <w:rsid w:val="00E916A9"/>
    <w:rsid w:val="00E916DE"/>
    <w:rsid w:val="00E925AD"/>
    <w:rsid w:val="00E96630"/>
    <w:rsid w:val="00EB7216"/>
    <w:rsid w:val="00EB7C9D"/>
    <w:rsid w:val="00EC02A0"/>
    <w:rsid w:val="00EC4D18"/>
    <w:rsid w:val="00EC761B"/>
    <w:rsid w:val="00ED18DC"/>
    <w:rsid w:val="00ED3403"/>
    <w:rsid w:val="00ED6201"/>
    <w:rsid w:val="00ED7A2A"/>
    <w:rsid w:val="00EE36B6"/>
    <w:rsid w:val="00EF0FCE"/>
    <w:rsid w:val="00EF1D7F"/>
    <w:rsid w:val="00EF68B1"/>
    <w:rsid w:val="00F0137E"/>
    <w:rsid w:val="00F04E44"/>
    <w:rsid w:val="00F0718A"/>
    <w:rsid w:val="00F16638"/>
    <w:rsid w:val="00F21786"/>
    <w:rsid w:val="00F2400F"/>
    <w:rsid w:val="00F24502"/>
    <w:rsid w:val="00F25D06"/>
    <w:rsid w:val="00F311D3"/>
    <w:rsid w:val="00F31CFF"/>
    <w:rsid w:val="00F328A0"/>
    <w:rsid w:val="00F33177"/>
    <w:rsid w:val="00F3742B"/>
    <w:rsid w:val="00F41FDB"/>
    <w:rsid w:val="00F50597"/>
    <w:rsid w:val="00F56435"/>
    <w:rsid w:val="00F56AC0"/>
    <w:rsid w:val="00F56D63"/>
    <w:rsid w:val="00F609A9"/>
    <w:rsid w:val="00F647AC"/>
    <w:rsid w:val="00F64B0C"/>
    <w:rsid w:val="00F71721"/>
    <w:rsid w:val="00F80C99"/>
    <w:rsid w:val="00F867EC"/>
    <w:rsid w:val="00F91B2B"/>
    <w:rsid w:val="00F944BB"/>
    <w:rsid w:val="00F95E23"/>
    <w:rsid w:val="00F96CD4"/>
    <w:rsid w:val="00FA48DC"/>
    <w:rsid w:val="00FA49CC"/>
    <w:rsid w:val="00FB7997"/>
    <w:rsid w:val="00FC01C9"/>
    <w:rsid w:val="00FC03CD"/>
    <w:rsid w:val="00FC0646"/>
    <w:rsid w:val="00FC6456"/>
    <w:rsid w:val="00FC68B7"/>
    <w:rsid w:val="00FC77B2"/>
    <w:rsid w:val="00FD01E1"/>
    <w:rsid w:val="00FD1676"/>
    <w:rsid w:val="00FE6985"/>
    <w:rsid w:val="00FF725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ABA46"/>
  <w15:docId w15:val="{AF909431-16DE-4F22-9187-11FF5642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uiPriority w:val="99"/>
    <w:rsid w:val="00097003"/>
    <w:rPr>
      <w:sz w:val="18"/>
      <w:lang w:val="en-GB" w:eastAsia="en-US"/>
    </w:rPr>
  </w:style>
  <w:style w:type="character" w:customStyle="1" w:styleId="SingleTxtGChar">
    <w:name w:val="_ Single Txt_G Char"/>
    <w:link w:val="SingleTxtG"/>
    <w:qFormat/>
    <w:rsid w:val="008375AA"/>
    <w:rPr>
      <w:lang w:val="en-GB"/>
    </w:rPr>
  </w:style>
  <w:style w:type="character" w:customStyle="1" w:styleId="HChGChar">
    <w:name w:val="_ H _Ch_G Char"/>
    <w:link w:val="HChG"/>
    <w:rsid w:val="008375AA"/>
    <w:rPr>
      <w:b/>
      <w:sz w:val="28"/>
      <w:lang w:val="en-GB"/>
    </w:rPr>
  </w:style>
  <w:style w:type="character" w:styleId="CommentReference">
    <w:name w:val="annotation reference"/>
    <w:basedOn w:val="DefaultParagraphFont"/>
    <w:semiHidden/>
    <w:unhideWhenUsed/>
    <w:rsid w:val="001E04F6"/>
    <w:rPr>
      <w:sz w:val="16"/>
      <w:szCs w:val="16"/>
    </w:rPr>
  </w:style>
  <w:style w:type="paragraph" w:styleId="CommentText">
    <w:name w:val="annotation text"/>
    <w:basedOn w:val="Normal"/>
    <w:link w:val="CommentTextChar"/>
    <w:unhideWhenUsed/>
    <w:rsid w:val="001E04F6"/>
    <w:pPr>
      <w:spacing w:line="240" w:lineRule="auto"/>
    </w:pPr>
  </w:style>
  <w:style w:type="character" w:customStyle="1" w:styleId="CommentTextChar">
    <w:name w:val="Comment Text Char"/>
    <w:basedOn w:val="DefaultParagraphFont"/>
    <w:link w:val="CommentText"/>
    <w:rsid w:val="001E04F6"/>
    <w:rPr>
      <w:lang w:val="en-GB"/>
    </w:rPr>
  </w:style>
  <w:style w:type="paragraph" w:styleId="CommentSubject">
    <w:name w:val="annotation subject"/>
    <w:basedOn w:val="CommentText"/>
    <w:next w:val="CommentText"/>
    <w:link w:val="CommentSubjectChar"/>
    <w:semiHidden/>
    <w:unhideWhenUsed/>
    <w:rsid w:val="001E04F6"/>
    <w:rPr>
      <w:b/>
      <w:bCs/>
    </w:rPr>
  </w:style>
  <w:style w:type="character" w:customStyle="1" w:styleId="CommentSubjectChar">
    <w:name w:val="Comment Subject Char"/>
    <w:basedOn w:val="CommentTextChar"/>
    <w:link w:val="CommentSubject"/>
    <w:semiHidden/>
    <w:rsid w:val="001E04F6"/>
    <w:rPr>
      <w:b/>
      <w:bCs/>
      <w:lang w:val="en-GB"/>
    </w:rPr>
  </w:style>
  <w:style w:type="paragraph" w:styleId="ListParagraph">
    <w:name w:val="List Paragraph"/>
    <w:basedOn w:val="Normal"/>
    <w:uiPriority w:val="34"/>
    <w:semiHidden/>
    <w:qFormat/>
    <w:rsid w:val="00EE36B6"/>
    <w:pPr>
      <w:ind w:left="720"/>
      <w:contextualSpacing/>
    </w:pPr>
  </w:style>
  <w:style w:type="paragraph" w:customStyle="1" w:styleId="para">
    <w:name w:val="para"/>
    <w:basedOn w:val="SingleTxtG"/>
    <w:link w:val="paraChar"/>
    <w:qFormat/>
    <w:rsid w:val="00AE6C68"/>
    <w:pPr>
      <w:spacing w:line="240" w:lineRule="exact"/>
      <w:ind w:left="2268" w:hanging="1134"/>
    </w:pPr>
    <w:rPr>
      <w:rFonts w:eastAsia="Times New Roman"/>
      <w:lang w:eastAsia="en-US"/>
    </w:rPr>
  </w:style>
  <w:style w:type="character" w:customStyle="1" w:styleId="paraChar">
    <w:name w:val="para Char"/>
    <w:link w:val="para"/>
    <w:locked/>
    <w:rsid w:val="00AE6C68"/>
    <w:rPr>
      <w:rFonts w:eastAsia="Times New Roman"/>
      <w:lang w:val="en-GB" w:eastAsia="en-US"/>
    </w:rPr>
  </w:style>
  <w:style w:type="character" w:styleId="Emphasis">
    <w:name w:val="Emphasis"/>
    <w:basedOn w:val="DefaultParagraphFont"/>
    <w:uiPriority w:val="20"/>
    <w:qFormat/>
    <w:rsid w:val="00F2400F"/>
    <w:rPr>
      <w:i/>
      <w:iCs/>
    </w:rPr>
  </w:style>
  <w:style w:type="paragraph" w:styleId="Revision">
    <w:name w:val="Revision"/>
    <w:hidden/>
    <w:uiPriority w:val="99"/>
    <w:semiHidden/>
    <w:rsid w:val="004D4F4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6084-C0B8-40B4-A245-43F3B46E71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95D6D-8E85-49C9-8B99-72485D0E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326DB-A974-4D02-A3FB-8F9B9E0AF985}">
  <ds:schemaRefs>
    <ds:schemaRef ds:uri="http://schemas.microsoft.com/sharepoint/v3/contenttype/forms"/>
  </ds:schemaRefs>
</ds:datastoreItem>
</file>

<file path=customXml/itemProps4.xml><?xml version="1.0" encoding="utf-8"?>
<ds:datastoreItem xmlns:ds="http://schemas.openxmlformats.org/officeDocument/2006/customXml" ds:itemID="{A1FFD329-711B-48A5-8C22-88828382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8275</Characters>
  <Application>Microsoft Office Word</Application>
  <DocSecurity>0</DocSecurity>
  <Lines>176</Lines>
  <Paragraphs>69</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ECE/TRANS/WP.29/GRSP/2022/4</vt:lpstr>
      <vt:lpstr>ECE/TRANS/WP.29/GRSP/2022/4</vt:lpstr>
      <vt:lpstr>ECE/TRANS/WP.29/GRSP/2022/4</vt:lpstr>
      <vt:lpstr>ECE/TRANS/WP.29/GRSP/2021/19</vt:lpstr>
    </vt:vector>
  </TitlesOfParts>
  <Company>CSD</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ECE/TRANS/WP.29/GRSP/2022/4</dc:title>
  <dc:subject>2202316</dc:subject>
  <dc:creator>Edoardo Gianotti</dc:creator>
  <cp:keywords/>
  <dc:description/>
  <cp:lastModifiedBy>Edoardo Gianotti</cp:lastModifiedBy>
  <cp:revision>2</cp:revision>
  <cp:lastPrinted>2021-09-17T09:17:00Z</cp:lastPrinted>
  <dcterms:created xsi:type="dcterms:W3CDTF">2022-05-12T11:11:00Z</dcterms:created>
  <dcterms:modified xsi:type="dcterms:W3CDTF">2022-05-12T11:11:00Z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fd1c0902-ed92-4fed-896d-2e7725de02d4_Enabled">
    <vt:lpwstr>true</vt:lpwstr>
  </property>
  <property fmtid="{D5CDD505-2E9C-101B-9397-08002B2CF9AE}" pid="4" name="MSIP_Label_fd1c0902-ed92-4fed-896d-2e7725de02d4_SetDate">
    <vt:lpwstr>2022-04-22T19:04:30Z</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iteId">
    <vt:lpwstr>d6b0bbee-7cd9-4d60-bce6-4a67b543e2ae</vt:lpwstr>
  </property>
  <property fmtid="{D5CDD505-2E9C-101B-9397-08002B2CF9AE}" pid="8" name="MSIP_Label_fd1c0902-ed92-4fed-896d-2e7725de02d4_ActionId">
    <vt:lpwstr>6de0ef81-295f-4d50-82f3-ccf755fc871f</vt:lpwstr>
  </property>
  <property fmtid="{D5CDD505-2E9C-101B-9397-08002B2CF9AE}" pid="9" name="MSIP_Label_fd1c0902-ed92-4fed-896d-2e7725de02d4_ContentBits">
    <vt:lpwstr>2</vt:lpwstr>
  </property>
  <property fmtid="{D5CDD505-2E9C-101B-9397-08002B2CF9AE}" pid="10" name="MediaServiceImageTags">
    <vt:lpwstr/>
  </property>
</Properties>
</file>