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FDE79" w14:textId="6E53F61A" w:rsidR="001C6663" w:rsidRPr="002E518C" w:rsidRDefault="001C6663" w:rsidP="00595520">
      <w:pPr>
        <w:rPr>
          <w:lang w:eastAsia="ja-JP"/>
        </w:rPr>
      </w:pPr>
    </w:p>
    <w:p w14:paraId="6289C5AA" w14:textId="5A70EB44" w:rsidR="00571F74" w:rsidRPr="002E518C" w:rsidRDefault="00571F74" w:rsidP="00595520"/>
    <w:p w14:paraId="38FE67BF" w14:textId="77777777" w:rsidR="00571F74" w:rsidRPr="002E518C" w:rsidRDefault="00571F74" w:rsidP="00595520"/>
    <w:p w14:paraId="00BD3464" w14:textId="1D1FC48D" w:rsidR="003D6058" w:rsidRPr="002E518C" w:rsidRDefault="003D6058" w:rsidP="007E6A90">
      <w:pPr>
        <w:pStyle w:val="HChG"/>
      </w:pPr>
      <w:r w:rsidRPr="002E518C">
        <w:tab/>
      </w:r>
      <w:r w:rsidRPr="002E518C">
        <w:tab/>
      </w:r>
      <w:r w:rsidR="00571F74" w:rsidRPr="002E518C">
        <w:t xml:space="preserve">Proposal for Amendments 1 to </w:t>
      </w:r>
      <w:r w:rsidRPr="002E518C">
        <w:t>Global technical regulation No. 13</w:t>
      </w:r>
      <w:r w:rsidR="007E6A90" w:rsidRPr="002E518C">
        <w:t>, Phase 2 (Hydrogen and fuel cell vehicles)</w:t>
      </w:r>
    </w:p>
    <w:p w14:paraId="758F98D2" w14:textId="4DEB1543" w:rsidR="003D6058" w:rsidRPr="002E518C" w:rsidRDefault="003D6058" w:rsidP="003D6058">
      <w:pPr>
        <w:pStyle w:val="H1G"/>
      </w:pPr>
      <w:r w:rsidRPr="002E518C">
        <w:tab/>
      </w:r>
      <w:r w:rsidRPr="002E518C">
        <w:tab/>
      </w:r>
      <w:r w:rsidR="00EC5145" w:rsidRPr="002E518C">
        <w:t xml:space="preserve">Submitted by informal working group on </w:t>
      </w:r>
      <w:r w:rsidRPr="002E518C">
        <w:rPr>
          <w:lang w:val="en-US"/>
        </w:rPr>
        <w:t>hydrogen and fuel cell vehicles</w:t>
      </w:r>
      <w:r w:rsidR="00EC5145" w:rsidRPr="002E518C">
        <w:rPr>
          <w:lang w:val="en-US"/>
        </w:rPr>
        <w:t>, GTR13 Phase 2</w:t>
      </w:r>
    </w:p>
    <w:p w14:paraId="77F1B5D7" w14:textId="01A794E9" w:rsidR="00EC5145" w:rsidRPr="002E518C" w:rsidRDefault="00EC5145" w:rsidP="00EC5145">
      <w:pPr>
        <w:pStyle w:val="SingleTxtG"/>
      </w:pPr>
      <w:r w:rsidRPr="002E518C">
        <w:rPr>
          <w:snapToGrid w:val="0"/>
        </w:rPr>
        <w:tab/>
        <w:t xml:space="preserve">The text reproduced below was prepared by the experts of the Informal Working Group (IWG) on </w:t>
      </w:r>
      <w:r w:rsidRPr="002E518C">
        <w:rPr>
          <w:rFonts w:hint="eastAsia"/>
          <w:snapToGrid w:val="0"/>
          <w:lang w:eastAsia="ja-JP"/>
        </w:rPr>
        <w:t>h</w:t>
      </w:r>
      <w:r w:rsidRPr="002E518C">
        <w:rPr>
          <w:snapToGrid w:val="0"/>
        </w:rPr>
        <w:t xml:space="preserve">ydrogen and fuel cell vehicles (HFCV), UN Global Technical Regulation No. 13, Phase 2 (GTR13-PH2) and </w:t>
      </w:r>
      <w:r w:rsidRPr="002E518C">
        <w:t>proposes enhancement of the global harmonisation of the technical requirements of compressed hydrogen storage systems and vehicles equipped with them.</w:t>
      </w:r>
      <w:r w:rsidRPr="002E518C">
        <w:rPr>
          <w:iCs/>
        </w:rPr>
        <w:t xml:space="preserve"> </w:t>
      </w:r>
      <w:r w:rsidRPr="002E518C">
        <w:t>The modifications to the existing text of the UN Global Technical Regulation No. 13 (ECE/TRANS/180/Add.13)</w:t>
      </w:r>
      <w:r w:rsidRPr="002E518C">
        <w:rPr>
          <w:iCs/>
        </w:rPr>
        <w:t xml:space="preserve"> </w:t>
      </w:r>
      <w:r w:rsidRPr="002E518C">
        <w:t>are marked in bold for new or strikethrough for deleted characters</w:t>
      </w:r>
      <w:r w:rsidRPr="002E518C">
        <w:rPr>
          <w:sz w:val="18"/>
        </w:rPr>
        <w:t>.</w:t>
      </w:r>
    </w:p>
    <w:p w14:paraId="4CCE71E7" w14:textId="77777777" w:rsidR="003D6058" w:rsidRPr="002E518C" w:rsidRDefault="003D6058" w:rsidP="003D6058">
      <w:pPr>
        <w:pStyle w:val="SingleTxtG"/>
      </w:pPr>
    </w:p>
    <w:p w14:paraId="26F4982A" w14:textId="77777777" w:rsidR="003D6058" w:rsidRPr="002E518C" w:rsidRDefault="003D6058" w:rsidP="003D6058">
      <w:pPr>
        <w:pStyle w:val="SingleTxtG"/>
      </w:pPr>
    </w:p>
    <w:p w14:paraId="107E56A8" w14:textId="77777777" w:rsidR="003D6058" w:rsidRPr="002E518C" w:rsidRDefault="003D6058" w:rsidP="003D6058">
      <w:pPr>
        <w:pStyle w:val="SingleTxtG"/>
      </w:pPr>
    </w:p>
    <w:p w14:paraId="59CF24E0" w14:textId="77777777" w:rsidR="003D6058" w:rsidRPr="002E518C" w:rsidRDefault="003D6058" w:rsidP="003D6058">
      <w:pPr>
        <w:pStyle w:val="SingleTxtG"/>
      </w:pPr>
    </w:p>
    <w:p w14:paraId="7AC687E7" w14:textId="77777777" w:rsidR="003D6058" w:rsidRPr="002E518C" w:rsidRDefault="003D6058" w:rsidP="003D6058">
      <w:pPr>
        <w:pStyle w:val="SingleTxtG"/>
      </w:pPr>
    </w:p>
    <w:p w14:paraId="415FB62F" w14:textId="77777777" w:rsidR="003D6058" w:rsidRPr="002E518C" w:rsidRDefault="003D6058" w:rsidP="003D6058">
      <w:pPr>
        <w:jc w:val="center"/>
        <w:rPr>
          <w:b/>
          <w:bCs/>
        </w:rPr>
        <w:sectPr w:rsidR="003D6058" w:rsidRPr="002E518C" w:rsidSect="00B650F1">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2268" w:left="1134" w:header="1134" w:footer="1701" w:gutter="0"/>
          <w:cols w:space="720"/>
          <w:titlePg/>
          <w:docGrid w:linePitch="272"/>
        </w:sectPr>
      </w:pPr>
    </w:p>
    <w:p w14:paraId="2D0A356D" w14:textId="77777777" w:rsidR="00B650F1" w:rsidRPr="002E518C" w:rsidRDefault="00B650F1" w:rsidP="00B650F1">
      <w:pPr>
        <w:pStyle w:val="HChG"/>
        <w:tabs>
          <w:tab w:val="left" w:pos="1134"/>
          <w:tab w:val="left" w:pos="1701"/>
          <w:tab w:val="left" w:pos="2268"/>
          <w:tab w:val="left" w:pos="3030"/>
          <w:tab w:val="left" w:pos="5410"/>
        </w:tabs>
      </w:pPr>
      <w:r w:rsidRPr="002E518C">
        <w:lastRenderedPageBreak/>
        <w:tab/>
        <w:t>I.</w:t>
      </w:r>
      <w:r w:rsidRPr="002E518C">
        <w:tab/>
        <w:t>Proposal</w:t>
      </w:r>
      <w:r w:rsidRPr="002E518C">
        <w:tab/>
      </w:r>
      <w:r w:rsidRPr="002E518C">
        <w:tab/>
      </w:r>
      <w:r w:rsidRPr="002E518C">
        <w:tab/>
      </w:r>
    </w:p>
    <w:p w14:paraId="7BB04F77" w14:textId="77777777" w:rsidR="00B650F1" w:rsidRPr="002E518C" w:rsidRDefault="00B650F1" w:rsidP="00B650F1">
      <w:pPr>
        <w:pStyle w:val="SingleTxtG"/>
        <w:ind w:left="2268" w:hanging="1134"/>
        <w:rPr>
          <w:bCs/>
          <w:i/>
          <w:iCs/>
        </w:rPr>
      </w:pPr>
      <w:r w:rsidRPr="002E518C">
        <w:rPr>
          <w:i/>
          <w:iCs/>
        </w:rPr>
        <w:t xml:space="preserve">Table of contents, </w:t>
      </w:r>
      <w:r w:rsidRPr="002E518C">
        <w:rPr>
          <w:iCs/>
        </w:rPr>
        <w:t>amend to read:</w:t>
      </w:r>
      <w:r w:rsidRPr="002E518C">
        <w:rPr>
          <w:bCs/>
          <w:i/>
          <w:iCs/>
        </w:rPr>
        <w:t xml:space="preserve"> </w:t>
      </w:r>
    </w:p>
    <w:p w14:paraId="2ECDE546" w14:textId="77777777"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t>Contents</w:t>
      </w:r>
    </w:p>
    <w:p w14:paraId="2BE176D0" w14:textId="77777777" w:rsidR="003D6058" w:rsidRPr="002E518C" w:rsidRDefault="003D6058" w:rsidP="003D6058">
      <w:pPr>
        <w:tabs>
          <w:tab w:val="right" w:pos="9638"/>
        </w:tabs>
        <w:spacing w:after="120"/>
        <w:ind w:left="283"/>
        <w:rPr>
          <w:sz w:val="18"/>
        </w:rPr>
      </w:pPr>
      <w:r w:rsidRPr="002E518C">
        <w:rPr>
          <w:i/>
          <w:sz w:val="18"/>
        </w:rPr>
        <w:tab/>
        <w:t>Page</w:t>
      </w:r>
    </w:p>
    <w:p w14:paraId="0397CEE0" w14:textId="6B07E5D4"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t>I.</w:t>
      </w:r>
      <w:r w:rsidRPr="002E518C">
        <w:tab/>
        <w:t xml:space="preserve">Statement of technical rationale and justification </w:t>
      </w:r>
      <w:r w:rsidRPr="002E518C">
        <w:tab/>
      </w:r>
      <w:r w:rsidRPr="002E518C">
        <w:tab/>
      </w:r>
    </w:p>
    <w:p w14:paraId="71E81B86" w14:textId="10B7DDD7"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t>A.</w:t>
      </w:r>
      <w:r w:rsidRPr="002E518C">
        <w:tab/>
        <w:t>Introduction</w:t>
      </w:r>
      <w:r w:rsidRPr="002E518C">
        <w:tab/>
      </w:r>
      <w:r w:rsidRPr="002E518C">
        <w:tab/>
      </w:r>
    </w:p>
    <w:p w14:paraId="7074CDB3" w14:textId="1BCCBF09"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t>B.</w:t>
      </w:r>
      <w:r w:rsidRPr="002E518C">
        <w:tab/>
      </w:r>
      <w:proofErr w:type="spellStart"/>
      <w:r w:rsidR="004867C9" w:rsidRPr="002E518C">
        <w:t>GTR</w:t>
      </w:r>
      <w:r w:rsidR="004867C9" w:rsidRPr="002E518C">
        <w:rPr>
          <w:strike/>
        </w:rPr>
        <w:t>gtr</w:t>
      </w:r>
      <w:proofErr w:type="spellEnd"/>
      <w:r w:rsidRPr="002E518C">
        <w:t xml:space="preserve"> action plan</w:t>
      </w:r>
      <w:r w:rsidRPr="002E518C">
        <w:tab/>
      </w:r>
      <w:r w:rsidRPr="002E518C">
        <w:tab/>
      </w:r>
    </w:p>
    <w:p w14:paraId="4C044D21" w14:textId="2247127B"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t>C.</w:t>
      </w:r>
      <w:r w:rsidRPr="002E518C">
        <w:tab/>
        <w:t>Description of typical hydrogen-fuelled fuel cell vehicles (HFCV</w:t>
      </w:r>
      <w:r w:rsidRPr="002E518C">
        <w:rPr>
          <w:rFonts w:hint="eastAsia"/>
          <w:lang w:eastAsia="ja-JP"/>
        </w:rPr>
        <w:t>s</w:t>
      </w:r>
      <w:r w:rsidRPr="002E518C">
        <w:t>)</w:t>
      </w:r>
      <w:r w:rsidRPr="002E518C">
        <w:tab/>
      </w:r>
      <w:r w:rsidRPr="002E518C">
        <w:tab/>
      </w:r>
    </w:p>
    <w:p w14:paraId="5C0FC3A1" w14:textId="73814F8F" w:rsidR="003D6058" w:rsidRPr="00DA4B4A" w:rsidRDefault="003D6058" w:rsidP="003D6058">
      <w:pPr>
        <w:tabs>
          <w:tab w:val="right" w:pos="850"/>
          <w:tab w:val="left" w:pos="1134"/>
          <w:tab w:val="left" w:pos="1559"/>
          <w:tab w:val="left" w:pos="1984"/>
          <w:tab w:val="left" w:leader="dot" w:pos="8929"/>
          <w:tab w:val="right" w:pos="9638"/>
        </w:tabs>
        <w:spacing w:after="120"/>
        <w:rPr>
          <w:lang w:val="de-CH"/>
        </w:rPr>
      </w:pPr>
      <w:r w:rsidRPr="002E518C">
        <w:tab/>
      </w:r>
      <w:r w:rsidRPr="002E518C">
        <w:tab/>
      </w:r>
      <w:r w:rsidRPr="002E518C">
        <w:tab/>
      </w:r>
      <w:r w:rsidRPr="00DA4B4A">
        <w:rPr>
          <w:lang w:val="de-CH"/>
        </w:rPr>
        <w:t>1.</w:t>
      </w:r>
      <w:r w:rsidRPr="00DA4B4A">
        <w:rPr>
          <w:lang w:val="de-CH"/>
        </w:rPr>
        <w:tab/>
        <w:t>Vehicle description</w:t>
      </w:r>
      <w:r w:rsidRPr="00DA4B4A">
        <w:rPr>
          <w:lang w:val="de-CH"/>
        </w:rPr>
        <w:tab/>
      </w:r>
      <w:r w:rsidRPr="00DA4B4A">
        <w:rPr>
          <w:lang w:val="de-CH"/>
        </w:rPr>
        <w:tab/>
      </w:r>
    </w:p>
    <w:p w14:paraId="63D0CCC1" w14:textId="11E32305" w:rsidR="003D6058" w:rsidRPr="00DA4B4A" w:rsidRDefault="003D6058" w:rsidP="003D6058">
      <w:pPr>
        <w:tabs>
          <w:tab w:val="right" w:pos="850"/>
          <w:tab w:val="left" w:pos="1134"/>
          <w:tab w:val="left" w:pos="1559"/>
          <w:tab w:val="left" w:pos="1984"/>
          <w:tab w:val="left" w:leader="dot" w:pos="8929"/>
          <w:tab w:val="right" w:pos="9638"/>
        </w:tabs>
        <w:spacing w:after="120"/>
        <w:rPr>
          <w:lang w:val="de-CH"/>
        </w:rPr>
      </w:pPr>
      <w:r w:rsidRPr="00DA4B4A">
        <w:rPr>
          <w:lang w:val="de-CH"/>
        </w:rPr>
        <w:tab/>
      </w:r>
      <w:r w:rsidRPr="00DA4B4A">
        <w:rPr>
          <w:lang w:val="de-CH"/>
        </w:rPr>
        <w:tab/>
      </w:r>
      <w:r w:rsidRPr="00DA4B4A">
        <w:rPr>
          <w:lang w:val="de-CH"/>
        </w:rPr>
        <w:tab/>
        <w:t>2.</w:t>
      </w:r>
      <w:r w:rsidRPr="00DA4B4A">
        <w:rPr>
          <w:lang w:val="de-CH"/>
        </w:rPr>
        <w:tab/>
        <w:t>Hydrogen fuelling system</w:t>
      </w:r>
      <w:r w:rsidRPr="00DA4B4A">
        <w:rPr>
          <w:lang w:val="de-CH"/>
        </w:rPr>
        <w:tab/>
      </w:r>
      <w:r w:rsidRPr="00DA4B4A">
        <w:rPr>
          <w:lang w:val="de-CH"/>
        </w:rPr>
        <w:tab/>
      </w:r>
    </w:p>
    <w:p w14:paraId="5C4BFD13" w14:textId="3B19F3DC" w:rsidR="003D6058" w:rsidRPr="00DA4B4A" w:rsidRDefault="003D6058" w:rsidP="003D6058">
      <w:pPr>
        <w:tabs>
          <w:tab w:val="right" w:pos="850"/>
          <w:tab w:val="left" w:pos="1134"/>
          <w:tab w:val="left" w:pos="1559"/>
          <w:tab w:val="left" w:pos="1984"/>
          <w:tab w:val="left" w:leader="dot" w:pos="8929"/>
          <w:tab w:val="right" w:pos="9638"/>
        </w:tabs>
        <w:spacing w:after="120"/>
        <w:rPr>
          <w:lang w:val="de-CH"/>
        </w:rPr>
      </w:pPr>
      <w:r w:rsidRPr="00DA4B4A">
        <w:rPr>
          <w:lang w:val="de-CH"/>
        </w:rPr>
        <w:tab/>
      </w:r>
      <w:r w:rsidRPr="00DA4B4A">
        <w:rPr>
          <w:lang w:val="de-CH"/>
        </w:rPr>
        <w:tab/>
      </w:r>
      <w:r w:rsidRPr="00DA4B4A">
        <w:rPr>
          <w:lang w:val="de-CH"/>
        </w:rPr>
        <w:tab/>
        <w:t>3.</w:t>
      </w:r>
      <w:r w:rsidRPr="00DA4B4A">
        <w:rPr>
          <w:lang w:val="de-CH"/>
        </w:rPr>
        <w:tab/>
        <w:t>Hydrogen storage system</w:t>
      </w:r>
      <w:r w:rsidRPr="00DA4B4A">
        <w:rPr>
          <w:lang w:val="de-CH"/>
        </w:rPr>
        <w:tab/>
      </w:r>
      <w:r w:rsidRPr="00DA4B4A">
        <w:rPr>
          <w:lang w:val="de-CH"/>
        </w:rPr>
        <w:tab/>
      </w:r>
    </w:p>
    <w:p w14:paraId="6A38B07F" w14:textId="43A28432" w:rsidR="003D6058" w:rsidRPr="002E518C" w:rsidRDefault="003D6058" w:rsidP="003D6058">
      <w:pPr>
        <w:tabs>
          <w:tab w:val="right" w:pos="850"/>
          <w:tab w:val="left" w:pos="1134"/>
          <w:tab w:val="left" w:pos="1559"/>
          <w:tab w:val="left" w:pos="1984"/>
          <w:tab w:val="left" w:leader="dot" w:pos="8929"/>
          <w:tab w:val="right" w:pos="9638"/>
        </w:tabs>
        <w:spacing w:after="120"/>
      </w:pPr>
      <w:r w:rsidRPr="00DA4B4A">
        <w:rPr>
          <w:lang w:val="de-CH"/>
        </w:rPr>
        <w:tab/>
      </w:r>
      <w:r w:rsidRPr="00DA4B4A">
        <w:rPr>
          <w:lang w:val="de-CH"/>
        </w:rPr>
        <w:tab/>
      </w:r>
      <w:r w:rsidRPr="00DA4B4A">
        <w:rPr>
          <w:lang w:val="de-CH"/>
        </w:rPr>
        <w:tab/>
      </w:r>
      <w:r w:rsidRPr="002E518C">
        <w:t>4.</w:t>
      </w:r>
      <w:r w:rsidRPr="002E518C">
        <w:tab/>
        <w:t>Hydrogen fuel delivery system</w:t>
      </w:r>
      <w:r w:rsidRPr="002E518C">
        <w:tab/>
      </w:r>
      <w:r w:rsidRPr="002E518C">
        <w:tab/>
      </w:r>
    </w:p>
    <w:p w14:paraId="1BD7D5E0" w14:textId="5CBE6D36"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5.</w:t>
      </w:r>
      <w:r w:rsidRPr="002E518C">
        <w:tab/>
        <w:t xml:space="preserve">Fuel cell system </w:t>
      </w:r>
      <w:r w:rsidRPr="002E518C">
        <w:tab/>
      </w:r>
      <w:r w:rsidRPr="002E518C">
        <w:tab/>
      </w:r>
    </w:p>
    <w:p w14:paraId="4234AEC4" w14:textId="62F398AB"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6.</w:t>
      </w:r>
      <w:r w:rsidRPr="002E518C">
        <w:tab/>
        <w:t>Electric propulsion and power management system</w:t>
      </w:r>
      <w:r w:rsidRPr="002E518C">
        <w:tab/>
      </w:r>
      <w:r w:rsidRPr="002E518C">
        <w:tab/>
      </w:r>
    </w:p>
    <w:p w14:paraId="7A217E79" w14:textId="29925731"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t>D.</w:t>
      </w:r>
      <w:r w:rsidRPr="002E518C">
        <w:tab/>
        <w:t>Rationale for scope, definitions and applicability</w:t>
      </w:r>
      <w:r w:rsidRPr="002E518C">
        <w:tab/>
      </w:r>
      <w:r w:rsidRPr="002E518C">
        <w:tab/>
      </w:r>
    </w:p>
    <w:p w14:paraId="71FDF006" w14:textId="4AB4A7A0"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1.</w:t>
      </w:r>
      <w:r w:rsidRPr="002E518C">
        <w:tab/>
        <w:t>Rationale for paragraph 2. (Scope)</w:t>
      </w:r>
      <w:r w:rsidRPr="002E518C">
        <w:tab/>
      </w:r>
      <w:r w:rsidRPr="002E518C">
        <w:tab/>
      </w:r>
    </w:p>
    <w:p w14:paraId="35EE10FD" w14:textId="77777777"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2.</w:t>
      </w:r>
      <w:r w:rsidRPr="002E518C">
        <w:tab/>
        <w:t>Rationale for paragraphs 3.</w:t>
      </w:r>
      <w:r w:rsidRPr="002E518C">
        <w:rPr>
          <w:rFonts w:hint="eastAsia"/>
          <w:lang w:eastAsia="ja-JP"/>
        </w:rPr>
        <w:t>9</w:t>
      </w:r>
      <w:r w:rsidRPr="002E518C">
        <w:t>. and 3.</w:t>
      </w:r>
      <w:r w:rsidRPr="002E518C">
        <w:rPr>
          <w:rFonts w:hint="eastAsia"/>
          <w:lang w:eastAsia="ja-JP"/>
        </w:rPr>
        <w:t>48</w:t>
      </w:r>
      <w:r w:rsidRPr="002E518C">
        <w:t xml:space="preserve">. (Definitions of service life and date of removal </w:t>
      </w:r>
    </w:p>
    <w:p w14:paraId="090E88AA" w14:textId="3DCCE2A6"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r>
      <w:r w:rsidRPr="002E518C">
        <w:tab/>
        <w:t>from service)</w:t>
      </w:r>
      <w:r w:rsidRPr="002E518C">
        <w:tab/>
      </w:r>
      <w:r w:rsidRPr="002E518C">
        <w:tab/>
      </w:r>
    </w:p>
    <w:p w14:paraId="0D9D9191" w14:textId="21BB394B"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3.</w:t>
      </w:r>
      <w:r w:rsidRPr="002E518C">
        <w:tab/>
        <w:t>Rationale for paragraph 4. (Applicability of requirements)</w:t>
      </w:r>
      <w:r w:rsidRPr="002E518C">
        <w:tab/>
      </w:r>
      <w:r w:rsidRPr="002E518C">
        <w:tab/>
      </w:r>
    </w:p>
    <w:p w14:paraId="70E616CE" w14:textId="7B933F4C"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t>E.</w:t>
      </w:r>
      <w:r w:rsidRPr="002E518C">
        <w:tab/>
        <w:t>Rationale for paragraph 5. (Performance requirements)</w:t>
      </w:r>
      <w:r w:rsidRPr="002E518C">
        <w:tab/>
      </w:r>
      <w:r w:rsidRPr="002E518C">
        <w:tab/>
      </w:r>
    </w:p>
    <w:p w14:paraId="4605C057" w14:textId="51E3B3C1"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1.</w:t>
      </w:r>
      <w:r w:rsidRPr="002E518C">
        <w:tab/>
        <w:t>Compressed hydrogen storage system requirements and safety needs</w:t>
      </w:r>
      <w:r w:rsidRPr="002E518C">
        <w:tab/>
      </w:r>
      <w:r w:rsidRPr="002E518C">
        <w:tab/>
      </w:r>
    </w:p>
    <w:p w14:paraId="65B0ABD6" w14:textId="2A9C68D0"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2.</w:t>
      </w:r>
      <w:r w:rsidRPr="002E518C">
        <w:tab/>
        <w:t>Vehicle fuel system requirements and safety needs</w:t>
      </w:r>
      <w:r w:rsidRPr="002E518C">
        <w:tab/>
      </w:r>
      <w:r w:rsidRPr="002E518C">
        <w:tab/>
      </w:r>
    </w:p>
    <w:p w14:paraId="45BD0F9A" w14:textId="06CABBD6"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3.</w:t>
      </w:r>
      <w:r w:rsidRPr="002E518C">
        <w:tab/>
      </w:r>
      <w:r w:rsidRPr="002E518C">
        <w:rPr>
          <w:strike/>
        </w:rPr>
        <w:t>Electrical safety requirements and safety needs</w:t>
      </w:r>
      <w:r w:rsidRPr="002E518C">
        <w:tab/>
      </w:r>
      <w:r w:rsidRPr="002E518C">
        <w:tab/>
      </w:r>
    </w:p>
    <w:p w14:paraId="010C5F24" w14:textId="3942EEC9"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F.</w:t>
      </w:r>
      <w:r w:rsidRPr="002E518C">
        <w:tab/>
        <w:t xml:space="preserve">Rationale for storage and fuel system test procedures </w:t>
      </w:r>
      <w:r w:rsidRPr="002E518C">
        <w:tab/>
      </w:r>
      <w:r w:rsidRPr="002E518C">
        <w:tab/>
      </w:r>
    </w:p>
    <w:p w14:paraId="52AA9389" w14:textId="21A56485"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1.</w:t>
      </w:r>
      <w:r w:rsidRPr="002E518C">
        <w:tab/>
        <w:t xml:space="preserve">Rationale for storage and fuel system integrity tests </w:t>
      </w:r>
      <w:r w:rsidRPr="002E518C">
        <w:tab/>
      </w:r>
      <w:r w:rsidRPr="002E518C">
        <w:tab/>
      </w:r>
    </w:p>
    <w:p w14:paraId="74EAD618" w14:textId="7F626A11"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2.</w:t>
      </w:r>
      <w:r w:rsidRPr="002E518C">
        <w:tab/>
        <w:t xml:space="preserve">Rationale for paragraph 6.2. (Test procedures for compressed hydrogen </w:t>
      </w:r>
      <w:r w:rsidRPr="002E518C">
        <w:br/>
      </w:r>
      <w:r w:rsidRPr="002E518C">
        <w:tab/>
      </w:r>
      <w:r w:rsidRPr="002E518C">
        <w:tab/>
      </w:r>
      <w:r w:rsidRPr="002E518C">
        <w:tab/>
      </w:r>
      <w:r w:rsidRPr="002E518C">
        <w:tab/>
        <w:t xml:space="preserve">storage systems) </w:t>
      </w:r>
      <w:r w:rsidRPr="002E518C">
        <w:tab/>
      </w:r>
      <w:r w:rsidRPr="002E518C">
        <w:tab/>
      </w:r>
    </w:p>
    <w:p w14:paraId="70244E87" w14:textId="4875AA41"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t>G.</w:t>
      </w:r>
      <w:r w:rsidRPr="002E518C">
        <w:tab/>
        <w:t>Optional requirements: vehicles with liquefied hydrogen storage systems/rationale</w:t>
      </w:r>
      <w:r w:rsidRPr="002E518C">
        <w:tab/>
      </w:r>
      <w:r w:rsidRPr="002E518C">
        <w:tab/>
      </w:r>
    </w:p>
    <w:p w14:paraId="3BE57BF7" w14:textId="4E02293B"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1.</w:t>
      </w:r>
      <w:r w:rsidRPr="002E518C">
        <w:tab/>
        <w:t xml:space="preserve">Background </w:t>
      </w:r>
      <w:r w:rsidRPr="002E518C">
        <w:rPr>
          <w:lang w:eastAsia="ja-JP"/>
        </w:rPr>
        <w:t>i</w:t>
      </w:r>
      <w:r w:rsidRPr="002E518C">
        <w:t>nformation for liquefied hydrogen storage systems</w:t>
      </w:r>
      <w:r w:rsidRPr="002E518C">
        <w:tab/>
      </w:r>
      <w:r w:rsidRPr="002E518C">
        <w:tab/>
      </w:r>
    </w:p>
    <w:p w14:paraId="6DD1945C" w14:textId="6014EFBE"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2.</w:t>
      </w:r>
      <w:r w:rsidRPr="002E518C">
        <w:tab/>
        <w:t xml:space="preserve">Rationale for liquefied hydrogen storage system design qualification requirements of </w:t>
      </w:r>
      <w:r w:rsidRPr="002E518C">
        <w:br/>
      </w:r>
      <w:r w:rsidRPr="002E518C">
        <w:tab/>
      </w:r>
      <w:r w:rsidRPr="002E518C">
        <w:tab/>
      </w:r>
      <w:r w:rsidRPr="002E518C">
        <w:tab/>
      </w:r>
      <w:r w:rsidRPr="002E518C">
        <w:tab/>
        <w:t>paragraph 7.2.</w:t>
      </w:r>
      <w:r w:rsidRPr="002E518C">
        <w:tab/>
      </w:r>
      <w:r w:rsidRPr="002E518C">
        <w:tab/>
      </w:r>
    </w:p>
    <w:p w14:paraId="1C358143" w14:textId="2DBC5864"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3.</w:t>
      </w:r>
      <w:r w:rsidRPr="002E518C">
        <w:tab/>
        <w:t>Rationale for vehicle fuel system design qualification requirements (LH</w:t>
      </w:r>
      <w:r w:rsidRPr="002E518C">
        <w:rPr>
          <w:vertAlign w:val="subscript"/>
        </w:rPr>
        <w:t>2</w:t>
      </w:r>
      <w:r w:rsidRPr="002E518C">
        <w:t>)</w:t>
      </w:r>
      <w:r w:rsidRPr="002E518C">
        <w:tab/>
      </w:r>
      <w:r w:rsidRPr="002E518C">
        <w:tab/>
      </w:r>
    </w:p>
    <w:p w14:paraId="4BACBA49" w14:textId="6E7A31ED"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4.</w:t>
      </w:r>
      <w:r w:rsidRPr="002E518C">
        <w:tab/>
        <w:t xml:space="preserve">Rationale for test procedures for LHSSs </w:t>
      </w:r>
      <w:r w:rsidRPr="002E518C">
        <w:tab/>
      </w:r>
      <w:r w:rsidRPr="002E518C">
        <w:tab/>
      </w:r>
    </w:p>
    <w:p w14:paraId="3C735F48" w14:textId="316D5BA7" w:rsidR="003D6058" w:rsidRPr="002E518C" w:rsidRDefault="003D6058" w:rsidP="003D6058">
      <w:pPr>
        <w:tabs>
          <w:tab w:val="right" w:pos="850"/>
          <w:tab w:val="left" w:pos="1134"/>
          <w:tab w:val="left" w:pos="1559"/>
          <w:tab w:val="left" w:pos="1984"/>
          <w:tab w:val="left" w:leader="dot" w:pos="8929"/>
          <w:tab w:val="left" w:pos="9400"/>
        </w:tabs>
        <w:spacing w:after="120"/>
        <w:ind w:left="1980" w:right="739" w:hanging="1980"/>
      </w:pPr>
      <w:r w:rsidRPr="002E518C">
        <w:lastRenderedPageBreak/>
        <w:tab/>
      </w:r>
      <w:r w:rsidRPr="002E518C">
        <w:tab/>
      </w:r>
      <w:r w:rsidRPr="002E518C">
        <w:tab/>
        <w:t>5.</w:t>
      </w:r>
      <w:r w:rsidRPr="002E518C">
        <w:tab/>
        <w:t>Rationale for paragraph 7.5. (Test procedure for post-crash concentration measurement for vehicles with liquefied hydrogen storage systems (LHSSs))</w:t>
      </w:r>
      <w:r w:rsidRPr="002E518C">
        <w:tab/>
      </w:r>
      <w:r w:rsidRPr="002E518C">
        <w:tab/>
      </w:r>
    </w:p>
    <w:p w14:paraId="311B220D" w14:textId="1E902594" w:rsidR="003D6058" w:rsidRPr="002E518C" w:rsidRDefault="003D6058" w:rsidP="003D6058">
      <w:pPr>
        <w:tabs>
          <w:tab w:val="right" w:pos="850"/>
          <w:tab w:val="left" w:pos="1134"/>
          <w:tab w:val="left" w:pos="1559"/>
          <w:tab w:val="left" w:leader="dot" w:pos="8929"/>
          <w:tab w:val="left" w:pos="9400"/>
        </w:tabs>
        <w:spacing w:after="120"/>
        <w:ind w:left="1557" w:right="739" w:hanging="1557"/>
        <w:rPr>
          <w:lang w:eastAsia="ja-JP"/>
        </w:rPr>
      </w:pPr>
      <w:r w:rsidRPr="002E518C">
        <w:tab/>
      </w:r>
      <w:r w:rsidRPr="002E518C">
        <w:tab/>
        <w:t>H.</w:t>
      </w:r>
      <w:r w:rsidRPr="002E518C">
        <w:tab/>
        <w:t xml:space="preserve">National provisions for material compatibility (including hydrogen embrittlement) and </w:t>
      </w:r>
      <w:r w:rsidRPr="002E518C">
        <w:rPr>
          <w:lang w:eastAsia="ja-JP"/>
        </w:rPr>
        <w:t>c</w:t>
      </w:r>
      <w:r w:rsidRPr="002E518C">
        <w:t>onformity of production</w:t>
      </w:r>
      <w:r w:rsidRPr="002E518C">
        <w:tab/>
      </w:r>
      <w:r w:rsidRPr="002E518C">
        <w:tab/>
      </w:r>
    </w:p>
    <w:p w14:paraId="78F61ED7" w14:textId="5A17EB7D"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1.</w:t>
      </w:r>
      <w:r w:rsidRPr="002E518C">
        <w:tab/>
        <w:t xml:space="preserve">Material compatibility and hydrogen embrittlement </w:t>
      </w:r>
      <w:r w:rsidRPr="002E518C">
        <w:tab/>
      </w:r>
      <w:r w:rsidRPr="002E518C">
        <w:tab/>
      </w:r>
    </w:p>
    <w:p w14:paraId="150A214F" w14:textId="78537AF2"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2.</w:t>
      </w:r>
      <w:r w:rsidRPr="002E518C">
        <w:tab/>
        <w:t xml:space="preserve">National requirements complimentary to </w:t>
      </w:r>
      <w:proofErr w:type="spellStart"/>
      <w:r w:rsidR="004867C9" w:rsidRPr="002E518C">
        <w:t>GTR</w:t>
      </w:r>
      <w:r w:rsidR="004867C9" w:rsidRPr="002E518C">
        <w:rPr>
          <w:strike/>
        </w:rPr>
        <w:t>gtr</w:t>
      </w:r>
      <w:proofErr w:type="spellEnd"/>
      <w:r w:rsidRPr="002E518C">
        <w:t xml:space="preserve"> requirements</w:t>
      </w:r>
      <w:r w:rsidRPr="002E518C">
        <w:tab/>
      </w:r>
      <w:r w:rsidRPr="002E518C">
        <w:tab/>
      </w:r>
    </w:p>
    <w:p w14:paraId="40AC8946" w14:textId="2D3A59CC"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t>I.</w:t>
      </w:r>
      <w:r w:rsidRPr="002E518C">
        <w:tab/>
        <w:t xml:space="preserve">Topics for the next phase in developing the </w:t>
      </w:r>
      <w:proofErr w:type="spellStart"/>
      <w:r w:rsidR="004867C9" w:rsidRPr="002E518C">
        <w:t>GTR</w:t>
      </w:r>
      <w:r w:rsidR="004867C9" w:rsidRPr="002E518C">
        <w:rPr>
          <w:strike/>
        </w:rPr>
        <w:t>gtr</w:t>
      </w:r>
      <w:proofErr w:type="spellEnd"/>
      <w:r w:rsidRPr="002E518C">
        <w:t xml:space="preserve"> for hydrogen-fuelled vehicles</w:t>
      </w:r>
      <w:r w:rsidRPr="002E518C">
        <w:tab/>
        <w:t xml:space="preserve"> </w:t>
      </w:r>
      <w:r w:rsidRPr="002E518C">
        <w:tab/>
      </w:r>
    </w:p>
    <w:p w14:paraId="361B1766" w14:textId="3355C527"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J.</w:t>
      </w:r>
      <w:r w:rsidRPr="002E518C">
        <w:tab/>
        <w:t xml:space="preserve">Existing Regulations, Directives, and International Standards </w:t>
      </w:r>
      <w:r w:rsidRPr="002E518C">
        <w:tab/>
      </w:r>
      <w:r w:rsidRPr="002E518C">
        <w:tab/>
      </w:r>
    </w:p>
    <w:p w14:paraId="485D7D25" w14:textId="3661CD95"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1.</w:t>
      </w:r>
      <w:r w:rsidRPr="002E518C">
        <w:tab/>
        <w:t xml:space="preserve">Vehicle fuel system integrity </w:t>
      </w:r>
      <w:r w:rsidRPr="002E518C">
        <w:tab/>
      </w:r>
      <w:r w:rsidRPr="002E518C">
        <w:tab/>
      </w:r>
    </w:p>
    <w:p w14:paraId="4596CD28" w14:textId="0B8251AB"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2.</w:t>
      </w:r>
      <w:r w:rsidRPr="002E518C">
        <w:tab/>
        <w:t>Storage system</w:t>
      </w:r>
      <w:r w:rsidRPr="002E518C">
        <w:tab/>
      </w:r>
      <w:r w:rsidRPr="002E518C">
        <w:tab/>
      </w:r>
    </w:p>
    <w:p w14:paraId="454953C5" w14:textId="71226515"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r>
      <w:r w:rsidRPr="002E518C">
        <w:rPr>
          <w:strike/>
        </w:rPr>
        <w:t>3.</w:t>
      </w:r>
      <w:r w:rsidRPr="002E518C">
        <w:rPr>
          <w:strike/>
        </w:rPr>
        <w:tab/>
        <w:t>Electric safety</w:t>
      </w:r>
      <w:r w:rsidRPr="002E518C">
        <w:tab/>
      </w:r>
      <w:r w:rsidRPr="002E518C">
        <w:tab/>
      </w:r>
    </w:p>
    <w:p w14:paraId="291F770C" w14:textId="459A8F5B"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t>K.</w:t>
      </w:r>
      <w:r w:rsidRPr="002E518C">
        <w:tab/>
        <w:t>Benefits and Costs</w:t>
      </w:r>
      <w:r w:rsidRPr="002E518C">
        <w:tab/>
      </w:r>
      <w:r w:rsidRPr="002E518C">
        <w:tab/>
      </w:r>
    </w:p>
    <w:p w14:paraId="1AB29E9C" w14:textId="2C8B03F2" w:rsidR="00B650F1" w:rsidRPr="002E518C" w:rsidRDefault="00B650F1" w:rsidP="00B650F1">
      <w:pPr>
        <w:tabs>
          <w:tab w:val="right" w:pos="850"/>
          <w:tab w:val="left" w:pos="1134"/>
          <w:tab w:val="left" w:pos="1559"/>
          <w:tab w:val="left" w:pos="1984"/>
          <w:tab w:val="left" w:leader="dot" w:pos="8929"/>
          <w:tab w:val="right" w:pos="9638"/>
        </w:tabs>
        <w:spacing w:after="120"/>
      </w:pPr>
      <w:r w:rsidRPr="002E518C">
        <w:tab/>
      </w:r>
      <w:r w:rsidRPr="002E518C">
        <w:tab/>
      </w:r>
      <w:r w:rsidRPr="002E518C">
        <w:rPr>
          <w:b/>
        </w:rPr>
        <w:t>L.</w:t>
      </w:r>
      <w:r w:rsidRPr="002E518C">
        <w:rPr>
          <w:b/>
        </w:rPr>
        <w:tab/>
      </w:r>
      <w:bookmarkStart w:id="0" w:name="_Hlk83369288"/>
      <w:r w:rsidRPr="002E518C">
        <w:rPr>
          <w:b/>
        </w:rPr>
        <w:t>Interoperability Considerations</w:t>
      </w:r>
      <w:r w:rsidRPr="002E518C">
        <w:t>………………………………………………………</w:t>
      </w:r>
      <w:r w:rsidRPr="002E518C">
        <w:tab/>
      </w:r>
      <w:r w:rsidRPr="002E518C">
        <w:tab/>
      </w:r>
      <w:bookmarkEnd w:id="0"/>
    </w:p>
    <w:p w14:paraId="517B8191" w14:textId="67E05E41" w:rsidR="00B650F1" w:rsidRPr="002E518C" w:rsidRDefault="00B650F1" w:rsidP="00B650F1">
      <w:pPr>
        <w:tabs>
          <w:tab w:val="right" w:pos="850"/>
          <w:tab w:val="left" w:pos="1134"/>
          <w:tab w:val="left" w:pos="1559"/>
          <w:tab w:val="left" w:pos="1984"/>
          <w:tab w:val="left" w:leader="dot" w:pos="8929"/>
          <w:tab w:val="right" w:pos="9638"/>
        </w:tabs>
        <w:spacing w:after="120"/>
      </w:pPr>
      <w:r w:rsidRPr="002E518C">
        <w:tab/>
      </w:r>
      <w:r w:rsidRPr="002E518C">
        <w:tab/>
      </w:r>
      <w:r w:rsidRPr="002E518C">
        <w:rPr>
          <w:b/>
        </w:rPr>
        <w:t>M.</w:t>
      </w:r>
      <w:r w:rsidRPr="002E518C">
        <w:rPr>
          <w:b/>
        </w:rPr>
        <w:tab/>
        <w:t>Materials Evaluation for Hydrogen Service</w:t>
      </w:r>
      <w:r w:rsidRPr="002E518C">
        <w:t>………………………………………………….</w:t>
      </w:r>
      <w:r w:rsidRPr="002E518C">
        <w:tab/>
      </w:r>
    </w:p>
    <w:p w14:paraId="0AD454F4" w14:textId="6B4D9598" w:rsidR="00B650F1" w:rsidRDefault="00B650F1" w:rsidP="00B650F1">
      <w:pPr>
        <w:tabs>
          <w:tab w:val="right" w:pos="850"/>
          <w:tab w:val="left" w:pos="1134"/>
          <w:tab w:val="left" w:pos="1559"/>
          <w:tab w:val="left" w:pos="1984"/>
          <w:tab w:val="left" w:leader="dot" w:pos="8929"/>
          <w:tab w:val="right" w:pos="9638"/>
        </w:tabs>
        <w:spacing w:after="120"/>
      </w:pPr>
      <w:r w:rsidRPr="002E518C">
        <w:tab/>
      </w:r>
      <w:r w:rsidRPr="002E518C">
        <w:tab/>
      </w:r>
      <w:r w:rsidRPr="002E518C">
        <w:rPr>
          <w:b/>
        </w:rPr>
        <w:t>N.</w:t>
      </w:r>
      <w:r w:rsidRPr="002E518C">
        <w:rPr>
          <w:b/>
        </w:rPr>
        <w:tab/>
        <w:t>Humid Gas Stress Corrosion Cracking</w:t>
      </w:r>
      <w:r w:rsidRPr="002E518C">
        <w:t>………………………………………………………</w:t>
      </w:r>
      <w:r w:rsidRPr="002E518C">
        <w:tab/>
      </w:r>
    </w:p>
    <w:p w14:paraId="75B16A16" w14:textId="4F49887E" w:rsidR="00A72F13" w:rsidRPr="002E518C" w:rsidRDefault="00A72F13" w:rsidP="00A72F13">
      <w:pPr>
        <w:tabs>
          <w:tab w:val="right" w:pos="850"/>
          <w:tab w:val="left" w:pos="1134"/>
          <w:tab w:val="left" w:pos="1559"/>
          <w:tab w:val="left" w:pos="1984"/>
          <w:tab w:val="left" w:leader="dot" w:pos="8929"/>
          <w:tab w:val="right" w:pos="9638"/>
        </w:tabs>
        <w:spacing w:after="120"/>
      </w:pPr>
      <w:r>
        <w:rPr>
          <w:b/>
        </w:rPr>
        <w:tab/>
      </w:r>
      <w:r>
        <w:rPr>
          <w:b/>
        </w:rPr>
        <w:tab/>
        <w:t>O</w:t>
      </w:r>
      <w:r w:rsidRPr="002E518C">
        <w:rPr>
          <w:b/>
        </w:rPr>
        <w:t>.</w:t>
      </w:r>
      <w:r w:rsidRPr="002E518C">
        <w:rPr>
          <w:b/>
        </w:rPr>
        <w:tab/>
      </w:r>
      <w:r>
        <w:rPr>
          <w:b/>
        </w:rPr>
        <w:t xml:space="preserve">Suggested Tolerances for </w:t>
      </w:r>
      <w:r w:rsidRPr="00A72F13">
        <w:rPr>
          <w:b/>
          <w:bCs/>
        </w:rPr>
        <w:t>the Qualification Requirements of the</w:t>
      </w:r>
      <w:r>
        <w:t xml:space="preserve"> </w:t>
      </w:r>
      <w:r w:rsidRPr="002E518C">
        <w:rPr>
          <w:b/>
        </w:rPr>
        <w:t xml:space="preserve">CHSS </w:t>
      </w:r>
      <w:r w:rsidRPr="002E518C">
        <w:t>……………</w:t>
      </w:r>
      <w:r w:rsidRPr="002E518C">
        <w:tab/>
      </w:r>
    </w:p>
    <w:p w14:paraId="557A8148" w14:textId="77777777" w:rsidR="00B650F1" w:rsidRPr="002E518C" w:rsidRDefault="00B650F1" w:rsidP="003D6058">
      <w:pPr>
        <w:tabs>
          <w:tab w:val="right" w:pos="850"/>
          <w:tab w:val="left" w:pos="1134"/>
          <w:tab w:val="left" w:pos="1559"/>
          <w:tab w:val="left" w:pos="1984"/>
          <w:tab w:val="left" w:leader="dot" w:pos="8929"/>
          <w:tab w:val="right" w:pos="9638"/>
        </w:tabs>
        <w:spacing w:after="120"/>
      </w:pPr>
    </w:p>
    <w:p w14:paraId="3726CFF7" w14:textId="2CE1F84B"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t>II.</w:t>
      </w:r>
      <w:r w:rsidRPr="002E518C">
        <w:tab/>
        <w:t>Text of the Regulation</w:t>
      </w:r>
      <w:r w:rsidRPr="002E518C">
        <w:tab/>
      </w:r>
      <w:r w:rsidRPr="002E518C">
        <w:tab/>
      </w:r>
    </w:p>
    <w:p w14:paraId="670510F1" w14:textId="6535168D"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1.</w:t>
      </w:r>
      <w:r w:rsidRPr="002E518C">
        <w:tab/>
        <w:t>Purpose</w:t>
      </w:r>
      <w:r w:rsidRPr="002E518C">
        <w:tab/>
      </w:r>
      <w:r w:rsidRPr="002E518C">
        <w:tab/>
      </w:r>
    </w:p>
    <w:p w14:paraId="4867E210" w14:textId="579FBF47"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2.</w:t>
      </w:r>
      <w:r w:rsidRPr="002E518C">
        <w:tab/>
        <w:t>Scope</w:t>
      </w:r>
      <w:r w:rsidRPr="002E518C">
        <w:tab/>
      </w:r>
      <w:r w:rsidRPr="002E518C">
        <w:tab/>
      </w:r>
    </w:p>
    <w:p w14:paraId="54586AF6" w14:textId="641A392D"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3.</w:t>
      </w:r>
      <w:r w:rsidRPr="002E518C">
        <w:tab/>
        <w:t>Definitions</w:t>
      </w:r>
      <w:r w:rsidRPr="002E518C">
        <w:tab/>
      </w:r>
      <w:r w:rsidRPr="002E518C">
        <w:tab/>
      </w:r>
    </w:p>
    <w:p w14:paraId="5F0C2F77" w14:textId="12A9A1FE"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4.</w:t>
      </w:r>
      <w:r w:rsidRPr="002E518C">
        <w:tab/>
        <w:t xml:space="preserve">Applicability of requirements </w:t>
      </w:r>
      <w:r w:rsidRPr="002E518C">
        <w:tab/>
      </w:r>
      <w:r w:rsidRPr="002E518C">
        <w:tab/>
      </w:r>
    </w:p>
    <w:p w14:paraId="7185C8BC" w14:textId="444372B2"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5.</w:t>
      </w:r>
      <w:r w:rsidRPr="002E518C">
        <w:tab/>
        <w:t xml:space="preserve">Performance requirements </w:t>
      </w:r>
      <w:r w:rsidRPr="002E518C">
        <w:tab/>
      </w:r>
      <w:r w:rsidRPr="002E518C">
        <w:tab/>
      </w:r>
    </w:p>
    <w:p w14:paraId="3472D2B4" w14:textId="65107D6C"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5.1.</w:t>
      </w:r>
      <w:r w:rsidRPr="002E518C">
        <w:tab/>
        <w:t>Compressed hydrogen storage system</w:t>
      </w:r>
      <w:r w:rsidRPr="002E518C">
        <w:tab/>
      </w:r>
      <w:r w:rsidRPr="002E518C">
        <w:tab/>
      </w:r>
    </w:p>
    <w:p w14:paraId="340A075A" w14:textId="5E0A2714"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5.2.</w:t>
      </w:r>
      <w:r w:rsidRPr="002E518C">
        <w:tab/>
        <w:t xml:space="preserve">Vehicle fuel system </w:t>
      </w:r>
      <w:r w:rsidRPr="002E518C">
        <w:tab/>
      </w:r>
      <w:r w:rsidRPr="002E518C">
        <w:tab/>
      </w:r>
    </w:p>
    <w:p w14:paraId="7FC8D7DD" w14:textId="0B60D383"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r>
      <w:r w:rsidRPr="002E518C">
        <w:rPr>
          <w:strike/>
        </w:rPr>
        <w:t>5.3.</w:t>
      </w:r>
      <w:r w:rsidRPr="002E518C">
        <w:rPr>
          <w:strike/>
        </w:rPr>
        <w:tab/>
        <w:t>Electrical safety</w:t>
      </w:r>
      <w:r w:rsidRPr="002E518C">
        <w:tab/>
      </w:r>
      <w:r w:rsidRPr="002E518C">
        <w:tab/>
      </w:r>
    </w:p>
    <w:p w14:paraId="570E4720" w14:textId="4BDCAF53"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6.</w:t>
      </w:r>
      <w:r w:rsidRPr="002E518C">
        <w:tab/>
        <w:t xml:space="preserve">Test conditions and procedures </w:t>
      </w:r>
      <w:r w:rsidRPr="002E518C">
        <w:tab/>
      </w:r>
      <w:r w:rsidRPr="002E518C">
        <w:tab/>
      </w:r>
    </w:p>
    <w:p w14:paraId="59CB6A9E" w14:textId="3B79DC10"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6.1.</w:t>
      </w:r>
      <w:r w:rsidRPr="002E518C">
        <w:tab/>
        <w:t>Compliance tests for fuel system integrity</w:t>
      </w:r>
      <w:r w:rsidRPr="002E518C">
        <w:tab/>
      </w:r>
      <w:r w:rsidRPr="002E518C">
        <w:tab/>
      </w:r>
    </w:p>
    <w:p w14:paraId="6BC620FD" w14:textId="626C0982" w:rsidR="003D6058" w:rsidRPr="002E518C" w:rsidRDefault="003D6058" w:rsidP="003D6058">
      <w:pPr>
        <w:tabs>
          <w:tab w:val="right" w:pos="850"/>
          <w:tab w:val="left" w:pos="1134"/>
          <w:tab w:val="left" w:pos="1559"/>
          <w:tab w:val="left" w:pos="1984"/>
          <w:tab w:val="left" w:leader="dot" w:pos="8929"/>
          <w:tab w:val="right" w:pos="9638"/>
        </w:tabs>
        <w:spacing w:after="120"/>
      </w:pPr>
      <w:r w:rsidRPr="002E518C">
        <w:tab/>
      </w:r>
      <w:r w:rsidRPr="002E518C">
        <w:tab/>
      </w:r>
      <w:r w:rsidRPr="002E518C">
        <w:tab/>
        <w:t>6.2.</w:t>
      </w:r>
      <w:r w:rsidRPr="002E518C">
        <w:tab/>
        <w:t>Test procedures for compressed hydrogen storage</w:t>
      </w:r>
      <w:r w:rsidRPr="002E518C">
        <w:tab/>
      </w:r>
      <w:r w:rsidRPr="002E518C">
        <w:tab/>
      </w:r>
    </w:p>
    <w:p w14:paraId="2AEC71D6" w14:textId="613F84DF" w:rsidR="003D6058" w:rsidRPr="002E518C" w:rsidRDefault="003D6058" w:rsidP="003D6058">
      <w:pPr>
        <w:tabs>
          <w:tab w:val="right" w:pos="850"/>
          <w:tab w:val="left" w:pos="1134"/>
          <w:tab w:val="left" w:pos="1559"/>
          <w:tab w:val="left" w:pos="1984"/>
          <w:tab w:val="left" w:leader="dot" w:pos="8929"/>
          <w:tab w:val="right" w:pos="9638"/>
        </w:tabs>
        <w:spacing w:after="120"/>
        <w:rPr>
          <w:strike/>
          <w:lang w:eastAsia="ja-JP"/>
        </w:rPr>
      </w:pPr>
      <w:r w:rsidRPr="002E518C">
        <w:tab/>
      </w:r>
      <w:r w:rsidRPr="002E518C">
        <w:tab/>
      </w:r>
      <w:r w:rsidRPr="002E518C">
        <w:tab/>
      </w:r>
      <w:r w:rsidRPr="002E518C">
        <w:rPr>
          <w:strike/>
        </w:rPr>
        <w:t>6.3.</w:t>
      </w:r>
      <w:r w:rsidRPr="002E518C">
        <w:rPr>
          <w:strike/>
        </w:rPr>
        <w:tab/>
        <w:t xml:space="preserve">Test procedures for electrical safety </w:t>
      </w:r>
      <w:r w:rsidRPr="002E518C">
        <w:tab/>
      </w:r>
      <w:r w:rsidRPr="002E518C">
        <w:tab/>
      </w:r>
    </w:p>
    <w:p w14:paraId="4BD7F62F" w14:textId="4CD86461"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t>7.</w:t>
      </w:r>
      <w:r w:rsidRPr="002E518C">
        <w:tab/>
        <w:t xml:space="preserve">Vehicles with liquefied hydrogen storage systems (LHSSs) </w:t>
      </w:r>
      <w:r w:rsidRPr="002E518C">
        <w:tab/>
      </w:r>
      <w:r w:rsidRPr="002E518C">
        <w:tab/>
      </w:r>
    </w:p>
    <w:p w14:paraId="370C41F1" w14:textId="4282C50C"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7.1.</w:t>
      </w:r>
      <w:r w:rsidRPr="002E518C">
        <w:tab/>
        <w:t>LHSS optional requirements</w:t>
      </w:r>
      <w:r w:rsidRPr="002E518C">
        <w:tab/>
      </w:r>
      <w:r w:rsidRPr="002E518C">
        <w:tab/>
      </w:r>
    </w:p>
    <w:p w14:paraId="6C4A7E5C" w14:textId="106706AA"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7.2.</w:t>
      </w:r>
      <w:r w:rsidRPr="002E518C">
        <w:tab/>
        <w:t>LHSS design qualification requirements</w:t>
      </w:r>
      <w:r w:rsidRPr="002E518C">
        <w:tab/>
      </w:r>
      <w:r w:rsidRPr="002E518C">
        <w:tab/>
      </w:r>
    </w:p>
    <w:p w14:paraId="00DE7807" w14:textId="047268EC"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7.3.</w:t>
      </w:r>
      <w:r w:rsidRPr="002E518C">
        <w:tab/>
        <w:t xml:space="preserve">LHSS fuel system integrity </w:t>
      </w:r>
      <w:r w:rsidRPr="002E518C">
        <w:tab/>
      </w:r>
      <w:r w:rsidRPr="002E518C">
        <w:tab/>
      </w:r>
    </w:p>
    <w:p w14:paraId="71AF4788" w14:textId="7F1473DD"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7.4.</w:t>
      </w:r>
      <w:r w:rsidRPr="002E518C">
        <w:tab/>
        <w:t xml:space="preserve">Test procedures for LHSS design qualification </w:t>
      </w:r>
      <w:r w:rsidRPr="002E518C">
        <w:tab/>
      </w:r>
      <w:r w:rsidRPr="002E518C">
        <w:tab/>
      </w:r>
    </w:p>
    <w:p w14:paraId="6C5825F0" w14:textId="1BBF4843" w:rsidR="003D6058" w:rsidRPr="002E518C" w:rsidRDefault="003D6058" w:rsidP="003D6058">
      <w:pPr>
        <w:tabs>
          <w:tab w:val="right" w:pos="850"/>
          <w:tab w:val="left" w:pos="1134"/>
          <w:tab w:val="left" w:pos="1559"/>
          <w:tab w:val="left" w:pos="1984"/>
          <w:tab w:val="left" w:leader="dot" w:pos="8929"/>
          <w:tab w:val="right" w:pos="9638"/>
        </w:tabs>
        <w:spacing w:after="120"/>
        <w:rPr>
          <w:lang w:eastAsia="ja-JP"/>
        </w:rPr>
      </w:pPr>
      <w:r w:rsidRPr="002E518C">
        <w:tab/>
      </w:r>
      <w:r w:rsidRPr="002E518C">
        <w:tab/>
      </w:r>
      <w:r w:rsidRPr="002E518C">
        <w:tab/>
        <w:t>7.5.</w:t>
      </w:r>
      <w:r w:rsidRPr="002E518C">
        <w:tab/>
        <w:t xml:space="preserve">Test procedures for LHSS fuel system </w:t>
      </w:r>
      <w:r w:rsidRPr="002E518C">
        <w:rPr>
          <w:rFonts w:hint="eastAsia"/>
          <w:lang w:eastAsia="ja-JP"/>
        </w:rPr>
        <w:t>integrity</w:t>
      </w:r>
      <w:r w:rsidRPr="002E518C">
        <w:tab/>
      </w:r>
      <w:r w:rsidRPr="002E518C">
        <w:tab/>
      </w:r>
    </w:p>
    <w:p w14:paraId="4D99FE14" w14:textId="77777777" w:rsidR="00FD6ADB"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lastRenderedPageBreak/>
        <w:br w:type="page"/>
      </w:r>
    </w:p>
    <w:p w14:paraId="785AF3BA" w14:textId="699FBB94" w:rsidR="00FD6ADB" w:rsidRPr="002E518C" w:rsidRDefault="00FD6ADB" w:rsidP="00FD6ADB">
      <w:pPr>
        <w:pStyle w:val="SingleTxtG"/>
        <w:ind w:right="850"/>
      </w:pPr>
      <w:r w:rsidRPr="002E518C">
        <w:rPr>
          <w:i/>
        </w:rPr>
        <w:lastRenderedPageBreak/>
        <w:t>Part I, statement of technical rationale and justification</w:t>
      </w:r>
      <w:r w:rsidRPr="002E518C">
        <w:t>, amend to read:</w:t>
      </w:r>
    </w:p>
    <w:p w14:paraId="0CB46565" w14:textId="2DF8F88A"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lang w:eastAsia="de-DE"/>
        </w:rPr>
        <w:tab/>
        <w:t>I.</w:t>
      </w:r>
      <w:r w:rsidRPr="002E518C">
        <w:rPr>
          <w:b/>
          <w:sz w:val="28"/>
          <w:lang w:eastAsia="de-DE"/>
        </w:rPr>
        <w:tab/>
        <w:t>Statement of technical rationale and justification</w:t>
      </w:r>
    </w:p>
    <w:p w14:paraId="7FA29B3F" w14:textId="77777777"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tab/>
        <w:t>A.</w:t>
      </w:r>
      <w:r w:rsidRPr="002E518C">
        <w:rPr>
          <w:b/>
          <w:sz w:val="24"/>
        </w:rPr>
        <w:tab/>
        <w:t>Introduction</w:t>
      </w:r>
    </w:p>
    <w:p w14:paraId="1C2AABA3" w14:textId="6FBD10FF" w:rsidR="003D6058" w:rsidRPr="002E518C" w:rsidRDefault="003D6058" w:rsidP="003D6058">
      <w:pPr>
        <w:spacing w:after="120"/>
        <w:ind w:left="1134" w:right="1134"/>
        <w:jc w:val="both"/>
      </w:pPr>
      <w:r w:rsidRPr="002E518C">
        <w:t>1.</w:t>
      </w:r>
      <w:r w:rsidRPr="002E518C">
        <w:tab/>
        <w:t xml:space="preserve">In the ongoing debate over the need to identify new sources of energy and to reduce greenhouse gas emissions, companies around the world have explored the use of various alternative fuels, including compressed natural gas, liquefied propane gas and hydrogen. Hydrogen has emerged as one of the most promising alternatives due to its vehicle emissions being virtually zero. In the late 1990s, the European Community allocated resources to study the issue under its European Integrated Hydrogen Project (EIHP) </w:t>
      </w:r>
      <w:r w:rsidRPr="002E518C">
        <w:rPr>
          <w:rFonts w:cs="Arial"/>
        </w:rPr>
        <w:t xml:space="preserve">and forwarded the results, two proposals for compressed gaseous and liquefied hydrogen, to the UNECE secretariat. </w:t>
      </w:r>
      <w:r w:rsidRPr="002E518C">
        <w:t xml:space="preserve">The follow-up project, EIHP2, initiated discussions about the possibility of a global technical regulation for </w:t>
      </w:r>
      <w:r w:rsidR="00CD5D29" w:rsidRPr="002E518C">
        <w:rPr>
          <w:b/>
        </w:rPr>
        <w:t>hydrogen</w:t>
      </w:r>
      <w:r w:rsidR="00CD5D29" w:rsidRPr="002E518C">
        <w:rPr>
          <w:rFonts w:hint="eastAsia"/>
          <w:b/>
          <w:lang w:eastAsia="ja-JP"/>
        </w:rPr>
        <w:t>-</w:t>
      </w:r>
      <w:r w:rsidR="00CD5D29" w:rsidRPr="002E518C">
        <w:rPr>
          <w:b/>
        </w:rPr>
        <w:t xml:space="preserve">fuelled </w:t>
      </w:r>
      <w:r w:rsidRPr="002E518C">
        <w:rPr>
          <w:strike/>
        </w:rPr>
        <w:t xml:space="preserve">hydrogen fuelled </w:t>
      </w:r>
      <w:r w:rsidRPr="002E518C">
        <w:t>vehicles. A few years later, the United States of America outlined a vision for a global initiative, the International Partnership for the Hydrogen Economy, and invited China, Japan, the Russian Federation, the European Union and many other countries to participate in this effort.</w:t>
      </w:r>
    </w:p>
    <w:p w14:paraId="2C07477C" w14:textId="77777777" w:rsidR="003D6058" w:rsidRPr="002E518C" w:rsidRDefault="003D6058" w:rsidP="003D6058">
      <w:pPr>
        <w:spacing w:after="120"/>
        <w:ind w:left="1134" w:right="1134"/>
        <w:jc w:val="both"/>
      </w:pPr>
      <w:r w:rsidRPr="002E518C">
        <w:t>2.</w:t>
      </w:r>
      <w:r w:rsidRPr="002E518C">
        <w:tab/>
        <w:t>For decades scientists, researchers and economists have pointed to hydrogen, in both compressed gaseous and liquid forms, as a possible alternative to gasoline and diesel as a vehicle fuel. Ensuring the safe use of hydrogen as a fuel is a critical element in successful transitioning to a global hydrogen economy. By their nature, all fuels present an inherent degree of danger due to their energy content. The safe use of hydrogen, particularly in the compressed gaseous form, lies in preventing catastrophic failures involving a combination of fuel, air and ignition sources as well as pressure and electrical hazards.</w:t>
      </w:r>
    </w:p>
    <w:p w14:paraId="2E4E2D86" w14:textId="77777777" w:rsidR="003D6058" w:rsidRPr="002E518C" w:rsidRDefault="003D6058" w:rsidP="003D6058">
      <w:pPr>
        <w:spacing w:after="120"/>
        <w:ind w:left="1134" w:right="1134"/>
        <w:jc w:val="both"/>
      </w:pPr>
      <w:r w:rsidRPr="002E518C">
        <w:t>3.</w:t>
      </w:r>
      <w:r w:rsidRPr="002E518C">
        <w:tab/>
        <w:t>Governments have identified the development of regulations and standards as one of the key requirements for commercialization of hydrogen-fuelled vehicles. Regulations and standards will help overcome technological barriers to commercialization, facilitate manufacturers’ investment in building hydrogen-fuelled vehicles and facilitate public acceptance by providing a systematic and accurate means of assessing and communicating the risk associated with the use of hydrogen vehicles, be it to the general public, consumer, emergency response personnel or the insurance industry.</w:t>
      </w:r>
    </w:p>
    <w:p w14:paraId="0835407B" w14:textId="7BF4AD46" w:rsidR="003D6058" w:rsidRPr="002E518C" w:rsidRDefault="003D6058" w:rsidP="003D6058">
      <w:pPr>
        <w:spacing w:after="120"/>
        <w:ind w:left="1134" w:right="1134"/>
        <w:jc w:val="both"/>
      </w:pPr>
      <w:r w:rsidRPr="002E518C">
        <w:t>4.</w:t>
      </w:r>
      <w:r w:rsidRPr="002E518C">
        <w:tab/>
        <w:t>The development of this United Nations global technical regulation (</w:t>
      </w:r>
      <w:proofErr w:type="spellStart"/>
      <w:r w:rsidR="004867C9" w:rsidRPr="002E518C">
        <w:t>GTR</w:t>
      </w:r>
      <w:r w:rsidR="004867C9" w:rsidRPr="002E518C">
        <w:rPr>
          <w:strike/>
        </w:rPr>
        <w:t>gtr</w:t>
      </w:r>
      <w:proofErr w:type="spellEnd"/>
      <w:r w:rsidRPr="002E518C">
        <w:t>) for Hydrogen and Fuel Cell Vehicles occurred within the World Forum for Harmonization of Vehicle Regulations (WP.29) of the Inland Transport Committee (ITC) of UNECE. The goals of this global technical regulation (</w:t>
      </w:r>
      <w:proofErr w:type="spellStart"/>
      <w:r w:rsidR="004867C9" w:rsidRPr="002E518C">
        <w:t>GTR</w:t>
      </w:r>
      <w:r w:rsidR="004867C9" w:rsidRPr="002E518C">
        <w:rPr>
          <w:strike/>
        </w:rPr>
        <w:t>gtr</w:t>
      </w:r>
      <w:proofErr w:type="spellEnd"/>
      <w:r w:rsidRPr="002E518C">
        <w:t xml:space="preserve">) are to develop and establish a </w:t>
      </w:r>
      <w:proofErr w:type="spellStart"/>
      <w:r w:rsidR="004867C9" w:rsidRPr="002E518C">
        <w:t>GTR</w:t>
      </w:r>
      <w:r w:rsidR="004867C9" w:rsidRPr="002E518C">
        <w:rPr>
          <w:strike/>
        </w:rPr>
        <w:t>gtr</w:t>
      </w:r>
      <w:proofErr w:type="spellEnd"/>
      <w:r w:rsidRPr="002E518C">
        <w:t xml:space="preserve"> for hydrogen-fuelled vehicles that: (</w:t>
      </w:r>
      <w:proofErr w:type="spellStart"/>
      <w:r w:rsidRPr="002E518C">
        <w:t>i</w:t>
      </w:r>
      <w:proofErr w:type="spellEnd"/>
      <w:r w:rsidRPr="002E518C">
        <w:t>) attains or exceeds the equivalent levels of safety of those for conventional gasoline fuelled vehicles; and (ii) is performance-based and does not restrict future technologies.</w:t>
      </w:r>
    </w:p>
    <w:p w14:paraId="4A4B0CDA" w14:textId="3B354E12" w:rsidR="00FD6ADB" w:rsidRPr="002E518C" w:rsidRDefault="00FD6ADB" w:rsidP="00FD6ADB">
      <w:pPr>
        <w:spacing w:after="120"/>
        <w:ind w:left="1134" w:right="1134"/>
        <w:jc w:val="both"/>
        <w:rPr>
          <w:b/>
        </w:rPr>
      </w:pPr>
      <w:r w:rsidRPr="002E518C">
        <w:rPr>
          <w:b/>
        </w:rPr>
        <w:t>5.</w:t>
      </w:r>
      <w:r w:rsidRPr="002E518C">
        <w:rPr>
          <w:b/>
        </w:rPr>
        <w:tab/>
        <w:t xml:space="preserve">On 27 June 2013, the global technical regulation number 13, GTR 13, (ECE/TRANS/180/Add. 13) was established under the sponsorship of Germany, Japan and </w:t>
      </w:r>
      <w:r w:rsidR="00EE0EDB" w:rsidRPr="002E518C">
        <w:rPr>
          <w:b/>
        </w:rPr>
        <w:t xml:space="preserve">the </w:t>
      </w:r>
      <w:r w:rsidRPr="002E518C">
        <w:rPr>
          <w:b/>
        </w:rPr>
        <w:t>United States of America. The GTR 13 applies to all hydrogen-fuelled vehicles of Category 1-1 and 1-2, with a gross vehicle mass (GVM) of 4,536 kilograms or less. The GTR 13 consists of 3 main sections: high voltage system, hydrogen storage system and hydrogen fuel system at vehicle level. The GTR provides provisions for in-use and post-crash scenarios.</w:t>
      </w:r>
    </w:p>
    <w:p w14:paraId="45D0C541" w14:textId="50117EAD" w:rsidR="00FD6ADB" w:rsidRPr="002E518C" w:rsidRDefault="00FD6ADB" w:rsidP="00FD6ADB">
      <w:pPr>
        <w:spacing w:after="120"/>
        <w:ind w:left="1134" w:right="1134"/>
        <w:jc w:val="both"/>
        <w:rPr>
          <w:b/>
        </w:rPr>
      </w:pPr>
      <w:r w:rsidRPr="002E518C">
        <w:rPr>
          <w:b/>
        </w:rPr>
        <w:t>6.</w:t>
      </w:r>
      <w:r w:rsidRPr="002E518C">
        <w:rPr>
          <w:b/>
        </w:rPr>
        <w:tab/>
      </w:r>
      <w:r w:rsidR="00880BA1">
        <w:rPr>
          <w:b/>
        </w:rPr>
        <w:t>T</w:t>
      </w:r>
      <w:r w:rsidRPr="002E518C">
        <w:rPr>
          <w:b/>
        </w:rPr>
        <w:t xml:space="preserve">he representatives of Japan, Republic of Korea and the European Union submitted a proposal authorizing the development of Phase 2 of United Nations Global Technical Regulation (GTR) No. 13 by the informal working group on Hydrogen and </w:t>
      </w:r>
      <w:r w:rsidRPr="002E518C">
        <w:rPr>
          <w:b/>
        </w:rPr>
        <w:lastRenderedPageBreak/>
        <w:t>Fuel Cell Vehicles – Sub-group safety (HFCV-SGS) (</w:t>
      </w:r>
      <w:r w:rsidR="00880BA1" w:rsidRPr="00880BA1">
        <w:rPr>
          <w:b/>
        </w:rPr>
        <w:t xml:space="preserve">ECE/TRANS/WP.29/2017/56 </w:t>
      </w:r>
      <w:r w:rsidR="00880BA1">
        <w:rPr>
          <w:b/>
        </w:rPr>
        <w:t xml:space="preserve">- </w:t>
      </w:r>
      <w:r w:rsidRPr="002E518C">
        <w:rPr>
          <w:b/>
        </w:rPr>
        <w:t>ECE/TRANS/WP.29/AC.3/49). This authorization was transmitted to the Working Party on Passive Safety (GRSP)</w:t>
      </w:r>
      <w:r w:rsidR="002C0DD1">
        <w:rPr>
          <w:b/>
        </w:rPr>
        <w:t xml:space="preserve"> who advised that the</w:t>
      </w:r>
      <w:r w:rsidRPr="002E518C">
        <w:rPr>
          <w:b/>
        </w:rPr>
        <w:t xml:space="preserve"> Phase 2 should be started immediately after the endorsement of this authorization by WP.29 and AC.3 at their March 2017 sessions. The work of the IWG on HFCV-SGS Phase 2 is scheduled to be completed by the end of calendar 2020. Th</w:t>
      </w:r>
      <w:r w:rsidR="00ED35B3" w:rsidRPr="002E518C">
        <w:rPr>
          <w:b/>
        </w:rPr>
        <w:t>is</w:t>
      </w:r>
      <w:r w:rsidRPr="002E518C">
        <w:rPr>
          <w:b/>
        </w:rPr>
        <w:t xml:space="preserve"> mandate has been extended until </w:t>
      </w:r>
      <w:r w:rsidR="00880BA1">
        <w:rPr>
          <w:b/>
        </w:rPr>
        <w:t>December</w:t>
      </w:r>
      <w:r w:rsidRPr="002E518C">
        <w:rPr>
          <w:b/>
        </w:rPr>
        <w:t xml:space="preserve"> 2022 </w:t>
      </w:r>
      <w:r w:rsidR="00ED35B3" w:rsidRPr="002E518C">
        <w:rPr>
          <w:b/>
        </w:rPr>
        <w:t xml:space="preserve">by WP.29 and AC.3. at their </w:t>
      </w:r>
      <w:r w:rsidR="00880BA1">
        <w:rPr>
          <w:b/>
        </w:rPr>
        <w:t>November 2020 and March</w:t>
      </w:r>
      <w:r w:rsidR="00ED35B3" w:rsidRPr="002E518C">
        <w:rPr>
          <w:b/>
        </w:rPr>
        <w:t xml:space="preserve"> 202</w:t>
      </w:r>
      <w:r w:rsidR="00880BA1">
        <w:rPr>
          <w:b/>
        </w:rPr>
        <w:t>2</w:t>
      </w:r>
      <w:r w:rsidR="00ED35B3" w:rsidRPr="002E518C">
        <w:rPr>
          <w:b/>
        </w:rPr>
        <w:t xml:space="preserve"> session</w:t>
      </w:r>
      <w:r w:rsidR="00880BA1">
        <w:rPr>
          <w:b/>
        </w:rPr>
        <w:t>s</w:t>
      </w:r>
      <w:r w:rsidR="00ED35B3" w:rsidRPr="002E518C">
        <w:rPr>
          <w:b/>
        </w:rPr>
        <w:t xml:space="preserve">. </w:t>
      </w:r>
    </w:p>
    <w:p w14:paraId="7DF75724" w14:textId="329B60DD" w:rsidR="003D6058" w:rsidRPr="002E518C" w:rsidRDefault="003D6058" w:rsidP="003D6058">
      <w:pPr>
        <w:keepNext/>
        <w:keepLines/>
        <w:tabs>
          <w:tab w:val="right" w:pos="851"/>
        </w:tabs>
        <w:spacing w:before="360" w:after="240" w:line="270" w:lineRule="exact"/>
        <w:ind w:left="1134" w:right="1134" w:hanging="1134"/>
        <w:rPr>
          <w:b/>
          <w:strike/>
          <w:sz w:val="24"/>
        </w:rPr>
      </w:pPr>
      <w:r w:rsidRPr="002E518C">
        <w:rPr>
          <w:b/>
          <w:sz w:val="24"/>
        </w:rPr>
        <w:tab/>
        <w:t>B.</w:t>
      </w:r>
      <w:r w:rsidRPr="002E518C">
        <w:rPr>
          <w:b/>
          <w:sz w:val="24"/>
        </w:rPr>
        <w:tab/>
      </w:r>
      <w:r w:rsidR="00FD6ADB" w:rsidRPr="002E518C">
        <w:rPr>
          <w:b/>
          <w:sz w:val="24"/>
        </w:rPr>
        <w:t>Scope of work for Phase 1 and Phase 2</w:t>
      </w:r>
      <w:r w:rsidRPr="002E518C">
        <w:rPr>
          <w:b/>
          <w:strike/>
          <w:sz w:val="24"/>
        </w:rPr>
        <w:t>gtr action plan</w:t>
      </w:r>
    </w:p>
    <w:p w14:paraId="0DDFDAD3" w14:textId="65833AD6" w:rsidR="00FD6ADB" w:rsidRPr="002E518C" w:rsidRDefault="00FD6ADB" w:rsidP="00FD6ADB">
      <w:pPr>
        <w:keepNext/>
        <w:keepLines/>
        <w:tabs>
          <w:tab w:val="right" w:pos="851"/>
        </w:tabs>
        <w:spacing w:before="360" w:after="240" w:line="270" w:lineRule="exact"/>
        <w:ind w:left="1134" w:right="1134" w:hanging="1134"/>
        <w:rPr>
          <w:b/>
          <w:sz w:val="24"/>
        </w:rPr>
      </w:pPr>
      <w:r w:rsidRPr="002E518C">
        <w:rPr>
          <w:b/>
          <w:sz w:val="24"/>
        </w:rPr>
        <w:tab/>
      </w:r>
      <w:r w:rsidRPr="002E518C">
        <w:rPr>
          <w:b/>
          <w:sz w:val="24"/>
        </w:rPr>
        <w:tab/>
        <w:t>Phase 1: GTR action plan</w:t>
      </w:r>
    </w:p>
    <w:p w14:paraId="14D70395" w14:textId="2161E534" w:rsidR="003D6058" w:rsidRPr="002E518C" w:rsidRDefault="00FD6ADB" w:rsidP="003D6058">
      <w:pPr>
        <w:spacing w:after="120"/>
        <w:ind w:left="1134" w:right="1134"/>
        <w:jc w:val="both"/>
      </w:pPr>
      <w:r w:rsidRPr="002E518C">
        <w:rPr>
          <w:b/>
        </w:rPr>
        <w:t>7</w:t>
      </w:r>
      <w:r w:rsidR="003D6058" w:rsidRPr="002E518C">
        <w:rPr>
          <w:strike/>
        </w:rPr>
        <w:t>5</w:t>
      </w:r>
      <w:r w:rsidR="003D6058" w:rsidRPr="002E518C">
        <w:t>.</w:t>
      </w:r>
      <w:r w:rsidR="003D6058" w:rsidRPr="002E518C">
        <w:tab/>
        <w:t>Given that hydrogen-fuelled vehicle technology is still emerging, the Executive Committee of the 1998 Agreement (WP.29/AC.3) of WP.29 agreed that input from researchers is a vital component of this effort. Using existing regulations and standards of hydrogen and fuel cell vehicles (HFCVs) and conventional vehicles as a guide, it is important to investigate and consider: (1) the main differences between conventional vehicles and hydrogen-fuelled vehicles in safety and environmental issues; and, (2) the technical justification for requirements that would be applied to hydrogen-fuelled vehicles.</w:t>
      </w:r>
    </w:p>
    <w:p w14:paraId="17B11637" w14:textId="028AA7C2" w:rsidR="003D6058" w:rsidRPr="002E518C" w:rsidRDefault="00FD6ADB" w:rsidP="003D6058">
      <w:pPr>
        <w:spacing w:after="120"/>
        <w:ind w:left="1134" w:right="1134"/>
        <w:jc w:val="both"/>
      </w:pPr>
      <w:r w:rsidRPr="002E518C">
        <w:rPr>
          <w:b/>
        </w:rPr>
        <w:t>8</w:t>
      </w:r>
      <w:r w:rsidR="003D6058" w:rsidRPr="002E518C">
        <w:rPr>
          <w:strike/>
        </w:rPr>
        <w:t>6</w:t>
      </w:r>
      <w:r w:rsidR="003D6058" w:rsidRPr="002E518C">
        <w:t>.</w:t>
      </w:r>
      <w:r w:rsidR="003D6058" w:rsidRPr="002E518C">
        <w:tab/>
        <w:t xml:space="preserve">In June 2005, WP.29/AC.3 agreed to a proposal from Germany, Japan and United States of America regarding how best to manage the development process for a </w:t>
      </w:r>
      <w:proofErr w:type="spellStart"/>
      <w:r w:rsidR="004867C9" w:rsidRPr="002E518C">
        <w:t>GTR</w:t>
      </w:r>
      <w:r w:rsidR="004867C9" w:rsidRPr="002E518C">
        <w:rPr>
          <w:strike/>
        </w:rPr>
        <w:t>gtr</w:t>
      </w:r>
      <w:proofErr w:type="spellEnd"/>
      <w:r w:rsidR="003D6058" w:rsidRPr="002E518C">
        <w:t xml:space="preserve"> on hydrogen-fuelled vehicles (ECE/TRANS/WP.29/AC.3/17). Under the agreed-upon process, AC.3 approved an action plan for developing a </w:t>
      </w:r>
      <w:proofErr w:type="spellStart"/>
      <w:r w:rsidR="004867C9" w:rsidRPr="002E518C">
        <w:t>GTR</w:t>
      </w:r>
      <w:r w:rsidR="004867C9" w:rsidRPr="002E518C">
        <w:rPr>
          <w:strike/>
        </w:rPr>
        <w:t>gtr</w:t>
      </w:r>
      <w:proofErr w:type="spellEnd"/>
      <w:r w:rsidR="003D6058" w:rsidRPr="002E518C">
        <w:t xml:space="preserve"> submitted by the co-sponsors. Two subgroups were formed to address the safety and the environment aspects of the </w:t>
      </w:r>
      <w:proofErr w:type="spellStart"/>
      <w:r w:rsidR="004867C9" w:rsidRPr="002E518C">
        <w:t>GTR</w:t>
      </w:r>
      <w:r w:rsidR="004867C9" w:rsidRPr="002E518C">
        <w:rPr>
          <w:strike/>
        </w:rPr>
        <w:t>gtr</w:t>
      </w:r>
      <w:proofErr w:type="spellEnd"/>
      <w:r w:rsidR="003D6058" w:rsidRPr="002E518C">
        <w:t xml:space="preserve">. The informal working subgroup on safety for hydrogen and fuel cell vehicles (HFCV-SGS) reported to the WP.29 subsidiary Working Party on Passive Safety (GRSP). HFCV-SGS was chaired by Japan and the United States of America. The Chair for the group was designated in the summer of 2007. The environmental subgroup (HFCV-SGE) was chaired by </w:t>
      </w:r>
      <w:bookmarkStart w:id="1" w:name="OLE_LINK1"/>
      <w:bookmarkStart w:id="2" w:name="OLE_LINK2"/>
      <w:r w:rsidR="003D6058" w:rsidRPr="002E518C">
        <w:t xml:space="preserve">the European Commission </w:t>
      </w:r>
      <w:bookmarkEnd w:id="1"/>
      <w:bookmarkEnd w:id="2"/>
      <w:r w:rsidR="003D6058" w:rsidRPr="002E518C">
        <w:t xml:space="preserve">and reported to the WP.29 subsidiary Working Party on Pollution and Energy (GRPE). In order to ensure communication between the subgroups and continuous engagement with WP.29 and AC.3, the project manager (Germany) coordinated and managed the various aspects of the work to ensure that the agreed action plan was implemented properly and that milestones and timelines were set and met throughout the development of the </w:t>
      </w:r>
      <w:proofErr w:type="spellStart"/>
      <w:r w:rsidR="004867C9" w:rsidRPr="002E518C">
        <w:t>GTR</w:t>
      </w:r>
      <w:r w:rsidR="004867C9" w:rsidRPr="002E518C">
        <w:rPr>
          <w:strike/>
        </w:rPr>
        <w:t>gtr</w:t>
      </w:r>
      <w:proofErr w:type="spellEnd"/>
      <w:r w:rsidR="003D6058" w:rsidRPr="002E518C">
        <w:t xml:space="preserve">. The initial stage of the </w:t>
      </w:r>
      <w:proofErr w:type="spellStart"/>
      <w:r w:rsidR="004867C9" w:rsidRPr="002E518C">
        <w:t>GTR</w:t>
      </w:r>
      <w:r w:rsidR="004867C9" w:rsidRPr="002E518C">
        <w:rPr>
          <w:strike/>
        </w:rPr>
        <w:t>gtr</w:t>
      </w:r>
      <w:proofErr w:type="spellEnd"/>
      <w:r w:rsidR="003D6058" w:rsidRPr="002E518C">
        <w:t xml:space="preserve"> covered fuel cell (FC) and internal combustion engine (ICE), compressed gaseous hydrogen (CGH</w:t>
      </w:r>
      <w:r w:rsidR="003D6058" w:rsidRPr="002E518C">
        <w:rPr>
          <w:vertAlign w:val="subscript"/>
        </w:rPr>
        <w:t>2</w:t>
      </w:r>
      <w:r w:rsidR="003D6058" w:rsidRPr="002E518C">
        <w:t>) and liquid hydrogen (LH</w:t>
      </w:r>
      <w:r w:rsidR="003D6058" w:rsidRPr="002E518C">
        <w:rPr>
          <w:vertAlign w:val="subscript"/>
        </w:rPr>
        <w:t>2</w:t>
      </w:r>
      <w:r w:rsidR="003D6058" w:rsidRPr="002E518C">
        <w:t xml:space="preserve">) </w:t>
      </w:r>
      <w:proofErr w:type="spellStart"/>
      <w:r w:rsidR="004867C9" w:rsidRPr="002E518C">
        <w:t>GTR</w:t>
      </w:r>
      <w:r w:rsidR="004867C9" w:rsidRPr="002E518C">
        <w:rPr>
          <w:strike/>
        </w:rPr>
        <w:t>gtr</w:t>
      </w:r>
      <w:proofErr w:type="spellEnd"/>
      <w:r w:rsidR="003D6058" w:rsidRPr="002E518C">
        <w:t xml:space="preserve">. At a subsequent session of WP.29, the </w:t>
      </w:r>
      <w:proofErr w:type="spellStart"/>
      <w:r w:rsidR="004867C9" w:rsidRPr="002E518C">
        <w:t>GTR</w:t>
      </w:r>
      <w:r w:rsidR="004867C9" w:rsidRPr="002E518C">
        <w:rPr>
          <w:strike/>
        </w:rPr>
        <w:t>gtr</w:t>
      </w:r>
      <w:proofErr w:type="spellEnd"/>
      <w:r w:rsidR="003D6058" w:rsidRPr="002E518C">
        <w:t xml:space="preserve"> action plan was submitted and approved by AC.3 (ECE/TRANS/WP.29/2007/41).</w:t>
      </w:r>
    </w:p>
    <w:p w14:paraId="7FAE0076" w14:textId="423B7D1A" w:rsidR="003D6058" w:rsidRPr="002E518C" w:rsidRDefault="00FD6ADB" w:rsidP="003D6058">
      <w:pPr>
        <w:spacing w:after="120"/>
        <w:ind w:left="1134" w:right="1134"/>
        <w:jc w:val="both"/>
      </w:pPr>
      <w:r w:rsidRPr="002E518C">
        <w:rPr>
          <w:b/>
        </w:rPr>
        <w:t>9</w:t>
      </w:r>
      <w:r w:rsidR="003D6058" w:rsidRPr="002E518C">
        <w:rPr>
          <w:strike/>
        </w:rPr>
        <w:t>7</w:t>
      </w:r>
      <w:r w:rsidR="003D6058" w:rsidRPr="002E518C">
        <w:t>.</w:t>
      </w:r>
      <w:r w:rsidR="003D6058" w:rsidRPr="002E518C">
        <w:tab/>
        <w:t xml:space="preserve">In order to develop the </w:t>
      </w:r>
      <w:proofErr w:type="spellStart"/>
      <w:r w:rsidR="004867C9" w:rsidRPr="002E518C">
        <w:t>GTR</w:t>
      </w:r>
      <w:r w:rsidR="004867C9" w:rsidRPr="002E518C">
        <w:rPr>
          <w:strike/>
        </w:rPr>
        <w:t>gtr</w:t>
      </w:r>
      <w:proofErr w:type="spellEnd"/>
      <w:r w:rsidR="003D6058" w:rsidRPr="002E518C">
        <w:t xml:space="preserve"> in the context of evolving hydrogen technologies, the trilateral group of co-sponsors proposes to develop the </w:t>
      </w:r>
      <w:proofErr w:type="spellStart"/>
      <w:r w:rsidR="004867C9" w:rsidRPr="002E518C">
        <w:t>GTR</w:t>
      </w:r>
      <w:r w:rsidR="004867C9" w:rsidRPr="002E518C">
        <w:rPr>
          <w:strike/>
        </w:rPr>
        <w:t>gtr</w:t>
      </w:r>
      <w:proofErr w:type="spellEnd"/>
      <w:r w:rsidR="003D6058" w:rsidRPr="002E518C">
        <w:t xml:space="preserve"> in two phases:</w:t>
      </w:r>
    </w:p>
    <w:p w14:paraId="5154AFD1" w14:textId="6C6D49E7" w:rsidR="003D6058" w:rsidRPr="002E518C" w:rsidRDefault="003D6058" w:rsidP="003D6058">
      <w:pPr>
        <w:spacing w:after="120"/>
        <w:ind w:left="1701" w:right="1134"/>
        <w:jc w:val="both"/>
      </w:pPr>
      <w:r w:rsidRPr="002E518C">
        <w:t>(a)</w:t>
      </w:r>
      <w:r w:rsidRPr="002E518C">
        <w:tab/>
        <w:t>Phase 1 (</w:t>
      </w:r>
      <w:proofErr w:type="spellStart"/>
      <w:r w:rsidR="004867C9" w:rsidRPr="002E518C">
        <w:t>GTR</w:t>
      </w:r>
      <w:r w:rsidR="004867C9" w:rsidRPr="002E518C">
        <w:rPr>
          <w:strike/>
        </w:rPr>
        <w:t>gtr</w:t>
      </w:r>
      <w:proofErr w:type="spellEnd"/>
      <w:r w:rsidRPr="002E518C">
        <w:t xml:space="preserve"> for hydrogen-fuelled vehicles):</w:t>
      </w:r>
    </w:p>
    <w:p w14:paraId="38E9D5FE" w14:textId="20BD4662" w:rsidR="003D6058" w:rsidRPr="002E518C" w:rsidRDefault="003D6058" w:rsidP="003D6058">
      <w:pPr>
        <w:spacing w:after="120"/>
        <w:ind w:left="2268" w:right="1134"/>
        <w:jc w:val="both"/>
      </w:pPr>
      <w:r w:rsidRPr="002E518C">
        <w:t xml:space="preserve">Establish a </w:t>
      </w:r>
      <w:proofErr w:type="spellStart"/>
      <w:r w:rsidR="004867C9" w:rsidRPr="002E518C">
        <w:t>GTR</w:t>
      </w:r>
      <w:r w:rsidR="004867C9" w:rsidRPr="002E518C">
        <w:rPr>
          <w:strike/>
        </w:rPr>
        <w:t>gtr</w:t>
      </w:r>
      <w:proofErr w:type="spellEnd"/>
      <w:r w:rsidRPr="002E518C">
        <w:t xml:space="preserve"> by 2010 for hydrogen-fuelled vehicles based on a combination of component-, subsystem-, and vehicle-level requirements. The </w:t>
      </w:r>
      <w:proofErr w:type="spellStart"/>
      <w:r w:rsidR="004867C9" w:rsidRPr="002E518C">
        <w:t>GTR</w:t>
      </w:r>
      <w:r w:rsidR="004867C9" w:rsidRPr="002E518C">
        <w:rPr>
          <w:strike/>
        </w:rPr>
        <w:t>gtr</w:t>
      </w:r>
      <w:proofErr w:type="spellEnd"/>
      <w:r w:rsidRPr="002E518C">
        <w:t xml:space="preserve"> specifies that each Contracting Party will use its existing national crash tests where vehicle crash tests are required, but and will use the agreed upon maximum allowable level of hydrogen leakage as the crash test leakage requirement. The new Japanese national regulation, any available research and test data will be used as a basis for developing this first phase of the </w:t>
      </w:r>
      <w:proofErr w:type="spellStart"/>
      <w:r w:rsidR="004867C9" w:rsidRPr="002E518C">
        <w:t>GTR</w:t>
      </w:r>
      <w:r w:rsidR="004867C9" w:rsidRPr="002E518C">
        <w:rPr>
          <w:strike/>
        </w:rPr>
        <w:t>gtr</w:t>
      </w:r>
      <w:proofErr w:type="spellEnd"/>
      <w:r w:rsidRPr="002E518C">
        <w:t>.</w:t>
      </w:r>
    </w:p>
    <w:p w14:paraId="7DC34EC8" w14:textId="77777777" w:rsidR="003D6058" w:rsidRPr="002E518C" w:rsidRDefault="003D6058" w:rsidP="003D6058">
      <w:pPr>
        <w:spacing w:after="120"/>
        <w:ind w:left="1701" w:right="1134"/>
        <w:jc w:val="both"/>
      </w:pPr>
      <w:r w:rsidRPr="002E518C">
        <w:t>(b)</w:t>
      </w:r>
      <w:r w:rsidRPr="002E518C">
        <w:tab/>
        <w:t>Phase 2 (Assess future technologies and harmonize crash tests):</w:t>
      </w:r>
    </w:p>
    <w:p w14:paraId="48B242DF" w14:textId="1FA312E0" w:rsidR="003D6058" w:rsidRPr="002E518C" w:rsidRDefault="003D6058" w:rsidP="003D6058">
      <w:pPr>
        <w:spacing w:after="120"/>
        <w:ind w:left="2268" w:right="1134"/>
        <w:jc w:val="both"/>
      </w:pPr>
      <w:r w:rsidRPr="002E518C">
        <w:lastRenderedPageBreak/>
        <w:t xml:space="preserve">Amend the </w:t>
      </w:r>
      <w:proofErr w:type="spellStart"/>
      <w:r w:rsidR="004867C9" w:rsidRPr="002E518C">
        <w:t>GTR</w:t>
      </w:r>
      <w:r w:rsidR="004867C9" w:rsidRPr="002E518C">
        <w:rPr>
          <w:strike/>
        </w:rPr>
        <w:t>gtr</w:t>
      </w:r>
      <w:proofErr w:type="spellEnd"/>
      <w:r w:rsidRPr="002E518C">
        <w:t xml:space="preserve"> to maintain its relevance with new findings based on new research and the state of the technology beyond phase 1. Discuss how to harmonize crash test requirements for HFCV regarding whole vehicle crash testing for fuel system integrity.</w:t>
      </w:r>
    </w:p>
    <w:p w14:paraId="79BC345C" w14:textId="31DFA6CB" w:rsidR="003D6058" w:rsidRPr="002E518C" w:rsidRDefault="00FD6ADB" w:rsidP="003D6058">
      <w:pPr>
        <w:spacing w:after="120"/>
        <w:ind w:left="1134" w:right="1134"/>
        <w:jc w:val="both"/>
      </w:pPr>
      <w:r w:rsidRPr="002E518C">
        <w:rPr>
          <w:b/>
        </w:rPr>
        <w:t>10</w:t>
      </w:r>
      <w:r w:rsidR="003D6058" w:rsidRPr="002E518C">
        <w:rPr>
          <w:strike/>
        </w:rPr>
        <w:t>8</w:t>
      </w:r>
      <w:r w:rsidR="003D6058" w:rsidRPr="002E518C">
        <w:t>.</w:t>
      </w:r>
      <w:r w:rsidR="003D6058" w:rsidRPr="002E518C">
        <w:tab/>
        <w:t xml:space="preserve">The </w:t>
      </w:r>
      <w:proofErr w:type="spellStart"/>
      <w:r w:rsidR="004867C9" w:rsidRPr="002E518C">
        <w:t>GTR</w:t>
      </w:r>
      <w:r w:rsidR="004867C9" w:rsidRPr="002E518C">
        <w:rPr>
          <w:strike/>
        </w:rPr>
        <w:t>gtr</w:t>
      </w:r>
      <w:proofErr w:type="spellEnd"/>
      <w:r w:rsidR="003D6058" w:rsidRPr="002E518C">
        <w:t xml:space="preserve"> will consist of the following key elements:</w:t>
      </w:r>
    </w:p>
    <w:p w14:paraId="443194F9" w14:textId="77777777" w:rsidR="003D6058" w:rsidRPr="002E518C" w:rsidRDefault="003D6058" w:rsidP="003D6058">
      <w:pPr>
        <w:spacing w:after="120"/>
        <w:ind w:left="1701" w:right="1134"/>
        <w:jc w:val="both"/>
      </w:pPr>
      <w:r w:rsidRPr="002E518C">
        <w:t>(a)</w:t>
      </w:r>
      <w:r w:rsidRPr="002E518C">
        <w:tab/>
        <w:t>Component and subsystem level requirements (non-crash test based):</w:t>
      </w:r>
    </w:p>
    <w:p w14:paraId="3D2CEF7F" w14:textId="77777777" w:rsidR="003D6058" w:rsidRPr="002E518C" w:rsidRDefault="003D6058" w:rsidP="003D6058">
      <w:pPr>
        <w:spacing w:after="120"/>
        <w:ind w:left="2268" w:right="1134"/>
        <w:jc w:val="both"/>
      </w:pPr>
      <w:r w:rsidRPr="002E518C">
        <w:t>Evaluate the non-crash requirements by reviewing analyses and evaluations conducted to justify the requirements. Add and subtract requirements or amend test procedures as necessary, based on existing evaluations or on quick evaluations that could be conducted by Contracting Parties and participants. Avoid design specific requirements to the extent possible and do not include provisions that are not technically justified. The main areas of focus are:</w:t>
      </w:r>
    </w:p>
    <w:p w14:paraId="7FECA935" w14:textId="77777777" w:rsidR="003D6058" w:rsidRPr="002E518C" w:rsidRDefault="003D6058" w:rsidP="003D6058">
      <w:pPr>
        <w:spacing w:after="120"/>
        <w:ind w:left="2835" w:right="1140" w:hanging="567"/>
        <w:jc w:val="both"/>
      </w:pPr>
      <w:r w:rsidRPr="002E518C">
        <w:t>(</w:t>
      </w:r>
      <w:proofErr w:type="spellStart"/>
      <w:r w:rsidRPr="002E518C">
        <w:t>i</w:t>
      </w:r>
      <w:proofErr w:type="spellEnd"/>
      <w:r w:rsidRPr="002E518C">
        <w:t>)</w:t>
      </w:r>
      <w:r w:rsidRPr="002E518C">
        <w:tab/>
        <w:t>Performance requirements for hydrogen storage systems, high-pressure closures, pressure relief devices, and fuel lines;</w:t>
      </w:r>
    </w:p>
    <w:p w14:paraId="352460CC" w14:textId="77777777" w:rsidR="003D6058" w:rsidRPr="002E518C" w:rsidRDefault="003D6058" w:rsidP="003D6058">
      <w:pPr>
        <w:spacing w:after="120"/>
        <w:ind w:left="2835" w:right="1140" w:hanging="567"/>
        <w:jc w:val="both"/>
      </w:pPr>
      <w:r w:rsidRPr="002E518C">
        <w:t>(ii)</w:t>
      </w:r>
      <w:r w:rsidRPr="002E518C">
        <w:tab/>
        <w:t>Electrical isolation, safety and protection against electric shock (in use);</w:t>
      </w:r>
    </w:p>
    <w:p w14:paraId="4FA24667" w14:textId="77777777" w:rsidR="003D6058" w:rsidRPr="002E518C" w:rsidRDefault="003D6058" w:rsidP="003D6058">
      <w:pPr>
        <w:spacing w:after="120"/>
        <w:ind w:left="2835" w:right="1140" w:hanging="567"/>
        <w:jc w:val="both"/>
      </w:pPr>
      <w:r w:rsidRPr="002E518C">
        <w:t>(iii)</w:t>
      </w:r>
      <w:r w:rsidRPr="002E518C">
        <w:tab/>
        <w:t>Performance and other requirements for subsystem integration in the vehicle.</w:t>
      </w:r>
    </w:p>
    <w:p w14:paraId="1F73C486" w14:textId="263A36E1" w:rsidR="003D6058" w:rsidRPr="002E518C" w:rsidRDefault="00FD6ADB" w:rsidP="003D6058">
      <w:pPr>
        <w:spacing w:after="120"/>
        <w:ind w:left="2277" w:right="1138" w:hanging="576"/>
        <w:jc w:val="both"/>
      </w:pPr>
      <w:r w:rsidRPr="002E518C">
        <w:t xml:space="preserve"> </w:t>
      </w:r>
      <w:r w:rsidR="003D6058" w:rsidRPr="002E518C">
        <w:t>(b)</w:t>
      </w:r>
      <w:r w:rsidR="003D6058" w:rsidRPr="002E518C">
        <w:tab/>
        <w:t>Vehicle-level requirements:</w:t>
      </w:r>
    </w:p>
    <w:p w14:paraId="3746F9C2" w14:textId="77777777" w:rsidR="003D6058" w:rsidRPr="002E518C" w:rsidRDefault="003D6058" w:rsidP="003D6058">
      <w:pPr>
        <w:spacing w:after="120"/>
        <w:ind w:left="2268" w:right="1134"/>
        <w:jc w:val="both"/>
      </w:pPr>
      <w:r w:rsidRPr="002E518C">
        <w:t>Examine the risks posed by the different types of fuel systems in different crash modes. Review and evaluate analyses and crash tests conducted to examine the risks and identify appropriate mitigating measures for hydrogen-fuelled vehicles. The main areas of focus are as follows:</w:t>
      </w:r>
    </w:p>
    <w:p w14:paraId="38E86058" w14:textId="77777777" w:rsidR="003D6058" w:rsidRPr="002E518C" w:rsidRDefault="003D6058" w:rsidP="003D6058">
      <w:pPr>
        <w:spacing w:after="120"/>
        <w:ind w:left="2846" w:right="1140" w:hanging="567"/>
        <w:jc w:val="both"/>
      </w:pPr>
      <w:r w:rsidRPr="002E518C">
        <w:t>(</w:t>
      </w:r>
      <w:proofErr w:type="spellStart"/>
      <w:r w:rsidRPr="002E518C">
        <w:t>i</w:t>
      </w:r>
      <w:proofErr w:type="spellEnd"/>
      <w:r w:rsidRPr="002E518C">
        <w:t>)</w:t>
      </w:r>
      <w:r w:rsidRPr="002E518C">
        <w:tab/>
        <w:t>In-use and post-crash limits on hydrogen releases. Post-crash leakage limits apply following execution of crash tests (front, side and rear) that are specified in national requirements for crash safety testing in each jurisdiction;</w:t>
      </w:r>
    </w:p>
    <w:p w14:paraId="45C4D3C7" w14:textId="3ED4CFF7" w:rsidR="003D6058" w:rsidRPr="002E518C" w:rsidRDefault="003D6058" w:rsidP="003D6058">
      <w:pPr>
        <w:spacing w:after="120"/>
        <w:ind w:left="2846" w:right="1140" w:hanging="567"/>
        <w:jc w:val="both"/>
      </w:pPr>
      <w:r w:rsidRPr="002E518C">
        <w:t>(ii)</w:t>
      </w:r>
      <w:r w:rsidRPr="002E518C">
        <w:tab/>
        <w:t>In-use and post-crash requirements for electrical isolation and protection against electric shock. Post-crash electrical safety criteria apply following execution of crash tests (front, side and rear) that are specified in national requirements for crash safety testing in each jurisdiction.</w:t>
      </w:r>
    </w:p>
    <w:p w14:paraId="1F9CAA18" w14:textId="7675037F" w:rsidR="00FD6ADB" w:rsidRPr="002E518C" w:rsidRDefault="00FD6ADB" w:rsidP="00FD6ADB">
      <w:pPr>
        <w:spacing w:after="120"/>
        <w:ind w:left="900" w:right="1138"/>
        <w:jc w:val="both"/>
      </w:pPr>
      <w:r w:rsidRPr="002E518C">
        <w:rPr>
          <w:b/>
          <w:sz w:val="24"/>
        </w:rPr>
        <w:t>Phase 2: Scope of work</w:t>
      </w:r>
      <w:r w:rsidRPr="002E518C">
        <w:t xml:space="preserve"> </w:t>
      </w:r>
    </w:p>
    <w:p w14:paraId="5836117D" w14:textId="6A071596" w:rsidR="00FD6ADB" w:rsidRPr="002E518C" w:rsidRDefault="00FD6ADB" w:rsidP="00FD6ADB">
      <w:pPr>
        <w:spacing w:after="120"/>
        <w:ind w:left="900" w:right="1134"/>
        <w:jc w:val="both"/>
        <w:rPr>
          <w:b/>
        </w:rPr>
      </w:pPr>
      <w:r w:rsidRPr="002E518C">
        <w:rPr>
          <w:rFonts w:hint="eastAsia"/>
          <w:b/>
          <w:lang w:eastAsia="ja-JP"/>
        </w:rPr>
        <w:t>1</w:t>
      </w:r>
      <w:r w:rsidRPr="002E518C">
        <w:rPr>
          <w:b/>
          <w:lang w:eastAsia="ja-JP"/>
        </w:rPr>
        <w:t>1</w:t>
      </w:r>
      <w:r w:rsidR="001D1B77" w:rsidRPr="002E518C">
        <w:rPr>
          <w:b/>
          <w:lang w:eastAsia="ja-JP"/>
        </w:rPr>
        <w:t>.</w:t>
      </w:r>
      <w:r w:rsidRPr="002E518C">
        <w:rPr>
          <w:b/>
        </w:rPr>
        <w:tab/>
        <w:t>An extension of the mandate for the HFCV-SGS IWG, sponsored by the European Union, Japan and Republic of Korea, shall tackle the development of the remaining issues. Phase 2 activities should be started immediately after the endorsement of this authorization by WP.29 and AC.3 at their March 2017 sessions.</w:t>
      </w:r>
    </w:p>
    <w:p w14:paraId="0628CF53" w14:textId="4A02F318" w:rsidR="00FD6ADB" w:rsidRPr="002E518C" w:rsidRDefault="001D1B77" w:rsidP="00FD6ADB">
      <w:pPr>
        <w:spacing w:after="120"/>
        <w:ind w:left="900" w:right="1138"/>
        <w:jc w:val="both"/>
        <w:rPr>
          <w:b/>
        </w:rPr>
      </w:pPr>
      <w:r w:rsidRPr="002E518C">
        <w:rPr>
          <w:b/>
        </w:rPr>
        <w:t>1</w:t>
      </w:r>
      <w:r w:rsidR="00E506E1">
        <w:rPr>
          <w:b/>
        </w:rPr>
        <w:t>2</w:t>
      </w:r>
      <w:r w:rsidRPr="002E518C">
        <w:rPr>
          <w:b/>
        </w:rPr>
        <w:t>.</w:t>
      </w:r>
      <w:r w:rsidRPr="002E518C">
        <w:rPr>
          <w:b/>
        </w:rPr>
        <w:tab/>
      </w:r>
      <w:r w:rsidR="00FD6ADB" w:rsidRPr="002E518C">
        <w:rPr>
          <w:b/>
        </w:rPr>
        <w:t xml:space="preserve">The IWG will address the following items: </w:t>
      </w:r>
    </w:p>
    <w:p w14:paraId="66A65B7F" w14:textId="215062DD" w:rsidR="00FD6ADB" w:rsidRPr="002E518C" w:rsidRDefault="00FD6ADB" w:rsidP="00ED35B3">
      <w:pPr>
        <w:spacing w:after="120"/>
        <w:ind w:left="2277" w:right="1138" w:hanging="576"/>
        <w:jc w:val="both"/>
        <w:rPr>
          <w:b/>
        </w:rPr>
      </w:pPr>
      <w:r w:rsidRPr="002E518C">
        <w:rPr>
          <w:b/>
        </w:rPr>
        <w:t>(a)</w:t>
      </w:r>
      <w:r w:rsidR="00ED35B3" w:rsidRPr="002E518C">
        <w:rPr>
          <w:b/>
        </w:rPr>
        <w:tab/>
      </w:r>
      <w:r w:rsidRPr="002E518C">
        <w:rPr>
          <w:b/>
        </w:rPr>
        <w:t xml:space="preserve">Original items described in ECE/TRANS/WP.29/AC.3/17 shall be kept; </w:t>
      </w:r>
    </w:p>
    <w:p w14:paraId="171107C2" w14:textId="61A07886" w:rsidR="00FD6ADB" w:rsidRPr="002E518C" w:rsidRDefault="00FD6ADB" w:rsidP="00ED35B3">
      <w:pPr>
        <w:spacing w:after="120"/>
        <w:ind w:left="2277" w:right="1138" w:hanging="576"/>
        <w:jc w:val="both"/>
        <w:rPr>
          <w:b/>
        </w:rPr>
      </w:pPr>
      <w:r w:rsidRPr="002E518C">
        <w:rPr>
          <w:b/>
        </w:rPr>
        <w:t>(b)</w:t>
      </w:r>
      <w:r w:rsidR="00ED35B3" w:rsidRPr="002E518C">
        <w:rPr>
          <w:b/>
        </w:rPr>
        <w:tab/>
      </w:r>
      <w:r w:rsidRPr="002E518C">
        <w:rPr>
          <w:b/>
        </w:rPr>
        <w:t xml:space="preserve">Potential scope revision to address additional vehicle classes; </w:t>
      </w:r>
    </w:p>
    <w:p w14:paraId="0363512E" w14:textId="269BE958" w:rsidR="00FD6ADB" w:rsidRPr="002E518C" w:rsidRDefault="00FD6ADB" w:rsidP="00ED35B3">
      <w:pPr>
        <w:spacing w:after="120"/>
        <w:ind w:left="2277" w:right="1138" w:hanging="576"/>
        <w:jc w:val="both"/>
        <w:rPr>
          <w:b/>
        </w:rPr>
      </w:pPr>
      <w:r w:rsidRPr="002E518C">
        <w:rPr>
          <w:b/>
        </w:rPr>
        <w:t>(c)</w:t>
      </w:r>
      <w:r w:rsidR="00ED35B3" w:rsidRPr="002E518C">
        <w:rPr>
          <w:b/>
        </w:rPr>
        <w:tab/>
      </w:r>
      <w:r w:rsidRPr="002E518C">
        <w:rPr>
          <w:b/>
        </w:rPr>
        <w:t xml:space="preserve">Requirements for material compatibility and hydrogen embrittlement; </w:t>
      </w:r>
    </w:p>
    <w:p w14:paraId="142E11ED" w14:textId="595AB033" w:rsidR="00FD6ADB" w:rsidRPr="002E518C" w:rsidRDefault="00FD6ADB" w:rsidP="00ED35B3">
      <w:pPr>
        <w:spacing w:after="120"/>
        <w:ind w:left="2277" w:right="1138" w:hanging="576"/>
        <w:jc w:val="both"/>
        <w:rPr>
          <w:b/>
        </w:rPr>
      </w:pPr>
      <w:r w:rsidRPr="002E518C">
        <w:rPr>
          <w:b/>
        </w:rPr>
        <w:t>(d)</w:t>
      </w:r>
      <w:r w:rsidR="00ED35B3" w:rsidRPr="002E518C">
        <w:rPr>
          <w:b/>
        </w:rPr>
        <w:tab/>
      </w:r>
      <w:r w:rsidRPr="002E518C">
        <w:rPr>
          <w:b/>
        </w:rPr>
        <w:t xml:space="preserve">Requirements for the fuelling receptacle; </w:t>
      </w:r>
    </w:p>
    <w:p w14:paraId="46727E20" w14:textId="39FB2CA1" w:rsidR="00FD6ADB" w:rsidRPr="002E518C" w:rsidRDefault="00FD6ADB" w:rsidP="00ED35B3">
      <w:pPr>
        <w:spacing w:after="120"/>
        <w:ind w:left="2277" w:right="1138" w:hanging="576"/>
        <w:jc w:val="both"/>
        <w:rPr>
          <w:b/>
        </w:rPr>
      </w:pPr>
      <w:r w:rsidRPr="002E518C">
        <w:rPr>
          <w:b/>
        </w:rPr>
        <w:t>(e)</w:t>
      </w:r>
      <w:r w:rsidR="00ED35B3" w:rsidRPr="002E518C">
        <w:rPr>
          <w:b/>
        </w:rPr>
        <w:tab/>
      </w:r>
      <w:r w:rsidR="007D59A9" w:rsidRPr="007D59A9">
        <w:rPr>
          <w:b/>
        </w:rPr>
        <w:t>Editorial or technical amendments on each requirement and test procedure</w:t>
      </w:r>
      <w:r w:rsidRPr="002E518C">
        <w:rPr>
          <w:b/>
        </w:rPr>
        <w:t xml:space="preserve">; </w:t>
      </w:r>
    </w:p>
    <w:p w14:paraId="315D60FA" w14:textId="2473556F" w:rsidR="00FD6ADB" w:rsidRPr="002E518C" w:rsidRDefault="00FD6ADB" w:rsidP="00ED35B3">
      <w:pPr>
        <w:spacing w:after="120"/>
        <w:ind w:left="2277" w:right="1138" w:hanging="576"/>
        <w:jc w:val="both"/>
        <w:rPr>
          <w:b/>
        </w:rPr>
      </w:pPr>
      <w:r w:rsidRPr="002E518C">
        <w:rPr>
          <w:b/>
        </w:rPr>
        <w:lastRenderedPageBreak/>
        <w:t>(f)</w:t>
      </w:r>
      <w:r w:rsidR="00ED35B3" w:rsidRPr="002E518C">
        <w:rPr>
          <w:b/>
        </w:rPr>
        <w:tab/>
      </w:r>
      <w:r w:rsidR="007D59A9">
        <w:rPr>
          <w:b/>
        </w:rPr>
        <w:t xml:space="preserve">Revisions based on the </w:t>
      </w:r>
      <w:r w:rsidRPr="002E518C">
        <w:rPr>
          <w:b/>
        </w:rPr>
        <w:t xml:space="preserve">research results reported after completion of Phase 1 – specifically research related to hydrogen storage systems, </w:t>
      </w:r>
      <w:r w:rsidR="007D59A9">
        <w:rPr>
          <w:b/>
        </w:rPr>
        <w:t xml:space="preserve">fire test, </w:t>
      </w:r>
      <w:r w:rsidRPr="002E518C">
        <w:rPr>
          <w:b/>
        </w:rPr>
        <w:t xml:space="preserve">and post-crash safety; </w:t>
      </w:r>
    </w:p>
    <w:p w14:paraId="665E1802" w14:textId="35129787" w:rsidR="00FD6ADB" w:rsidRPr="002E518C" w:rsidRDefault="00FD6ADB" w:rsidP="00ED35B3">
      <w:pPr>
        <w:spacing w:after="120"/>
        <w:ind w:left="2277" w:right="1138" w:hanging="576"/>
        <w:jc w:val="both"/>
        <w:rPr>
          <w:b/>
        </w:rPr>
      </w:pPr>
      <w:r w:rsidRPr="002E518C">
        <w:rPr>
          <w:b/>
        </w:rPr>
        <w:t>(g)</w:t>
      </w:r>
      <w:r w:rsidR="00ED35B3" w:rsidRPr="002E518C">
        <w:rPr>
          <w:b/>
        </w:rPr>
        <w:tab/>
      </w:r>
      <w:r w:rsidR="007D59A9">
        <w:rPr>
          <w:b/>
        </w:rPr>
        <w:t>Revision to</w:t>
      </w:r>
      <w:r w:rsidRPr="002E518C">
        <w:rPr>
          <w:b/>
        </w:rPr>
        <w:t xml:space="preserve"> 200 per cent Nominal Working Pressure (NWP) or lower as the minimum burst requirement; </w:t>
      </w:r>
    </w:p>
    <w:p w14:paraId="42CBDF9D" w14:textId="2EE3A749" w:rsidR="00FD6ADB" w:rsidRPr="002E518C" w:rsidRDefault="00ED35B3" w:rsidP="00ED35B3">
      <w:pPr>
        <w:spacing w:after="120"/>
        <w:ind w:left="2277" w:right="1138" w:hanging="576"/>
        <w:jc w:val="both"/>
        <w:rPr>
          <w:b/>
        </w:rPr>
      </w:pPr>
      <w:r w:rsidRPr="002E518C">
        <w:rPr>
          <w:b/>
        </w:rPr>
        <w:t>(h)</w:t>
      </w:r>
      <w:r w:rsidRPr="002E518C">
        <w:rPr>
          <w:b/>
        </w:rPr>
        <w:tab/>
      </w:r>
      <w:r w:rsidR="007D59A9" w:rsidRPr="007D59A9">
        <w:rPr>
          <w:b/>
        </w:rPr>
        <w:t>Revisions for the new types of containers such as conformable tanks</w:t>
      </w:r>
      <w:r w:rsidR="00FD6ADB" w:rsidRPr="002E518C">
        <w:rPr>
          <w:b/>
        </w:rPr>
        <w:t xml:space="preserve">. </w:t>
      </w:r>
    </w:p>
    <w:p w14:paraId="2AFD61E5" w14:textId="77777777"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tab/>
        <w:t>C.</w:t>
      </w:r>
      <w:r w:rsidRPr="002E518C">
        <w:rPr>
          <w:b/>
          <w:sz w:val="24"/>
        </w:rPr>
        <w:tab/>
        <w:t>Description of typical hydrogen-fuelled fuel cell vehicles (HFCV</w:t>
      </w:r>
      <w:r w:rsidRPr="002E518C">
        <w:rPr>
          <w:rFonts w:hint="eastAsia"/>
          <w:b/>
          <w:sz w:val="24"/>
          <w:lang w:eastAsia="ja-JP"/>
        </w:rPr>
        <w:t>s</w:t>
      </w:r>
      <w:r w:rsidRPr="002E518C">
        <w:rPr>
          <w:b/>
          <w:sz w:val="24"/>
        </w:rPr>
        <w:t>)</w:t>
      </w:r>
    </w:p>
    <w:p w14:paraId="55A1578C"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1.</w:t>
      </w:r>
      <w:r w:rsidRPr="002E518C">
        <w:rPr>
          <w:b/>
        </w:rPr>
        <w:tab/>
        <w:t>Vehicle description</w:t>
      </w:r>
    </w:p>
    <w:p w14:paraId="29A86908" w14:textId="5A999B12" w:rsidR="003D6058" w:rsidRPr="002E518C" w:rsidRDefault="001D1B77" w:rsidP="003D6058">
      <w:pPr>
        <w:spacing w:after="120"/>
        <w:ind w:left="1134" w:right="1134"/>
        <w:jc w:val="both"/>
      </w:pPr>
      <w:r w:rsidRPr="002E518C">
        <w:rPr>
          <w:b/>
        </w:rPr>
        <w:t>1</w:t>
      </w:r>
      <w:r w:rsidR="00E506E1">
        <w:rPr>
          <w:b/>
        </w:rPr>
        <w:t>3</w:t>
      </w:r>
      <w:r w:rsidR="003D6058" w:rsidRPr="002E518C">
        <w:rPr>
          <w:strike/>
        </w:rPr>
        <w:t>9</w:t>
      </w:r>
      <w:r w:rsidR="003D6058" w:rsidRPr="002E518C">
        <w:t>.</w:t>
      </w:r>
      <w:r w:rsidR="003D6058" w:rsidRPr="002E518C">
        <w:tab/>
      </w:r>
      <w:r w:rsidR="003D6058" w:rsidRPr="002E518C">
        <w:rPr>
          <w:b/>
        </w:rPr>
        <w:t>Hydrogen</w:t>
      </w:r>
      <w:r w:rsidR="00CD5D29" w:rsidRPr="002E518C">
        <w:rPr>
          <w:b/>
        </w:rPr>
        <w:t>-</w:t>
      </w:r>
      <w:r w:rsidR="003D6058" w:rsidRPr="002E518C">
        <w:rPr>
          <w:b/>
        </w:rPr>
        <w:t xml:space="preserve">fuelled </w:t>
      </w:r>
      <w:r w:rsidR="00CD5D29" w:rsidRPr="002E518C">
        <w:rPr>
          <w:strike/>
        </w:rPr>
        <w:t>Hydrogen fuelled</w:t>
      </w:r>
      <w:r w:rsidR="00CD5D29" w:rsidRPr="002E518C">
        <w:t xml:space="preserve"> </w:t>
      </w:r>
      <w:r w:rsidR="003D6058" w:rsidRPr="002E518C">
        <w:t>vehicles can use either internal combustion engine (ICEs) or fuel cells to provide power; however, hydrogen-fuelled vehicles are typically powered by fuel cell power systems. Hydrogen-fuelled fuel cell vehicles (HFCVs) have an electric drive-train powered by a fuel cell that generates electric power electrochemically using hydrogen. In general, HFCVs are equipped with other advanced technologies that increase efficiency, such as regenerative braking systems that capture the kinetic energy lost during braking and store it in a battery or ultra-capacitors. While the various HFCVs are likely to differ in the details of the systems and hardware/software implementations, the following major systems are common to most HFCVs:</w:t>
      </w:r>
    </w:p>
    <w:p w14:paraId="3CD22336" w14:textId="77777777" w:rsidR="003D6058" w:rsidRPr="00B619AC" w:rsidRDefault="003D6058" w:rsidP="003D6058">
      <w:pPr>
        <w:spacing w:after="120"/>
        <w:ind w:left="2268" w:right="1140" w:hanging="567"/>
        <w:jc w:val="both"/>
        <w:rPr>
          <w:lang w:val="de-DE"/>
        </w:rPr>
      </w:pPr>
      <w:r w:rsidRPr="00B619AC">
        <w:rPr>
          <w:lang w:val="de-DE"/>
        </w:rPr>
        <w:t>(a)</w:t>
      </w:r>
      <w:r w:rsidRPr="00B619AC">
        <w:rPr>
          <w:lang w:val="de-DE"/>
        </w:rPr>
        <w:tab/>
        <w:t xml:space="preserve">Hydrogen </w:t>
      </w:r>
      <w:proofErr w:type="spellStart"/>
      <w:r w:rsidRPr="00B619AC">
        <w:rPr>
          <w:lang w:val="de-DE"/>
        </w:rPr>
        <w:t>fuelling</w:t>
      </w:r>
      <w:proofErr w:type="spellEnd"/>
      <w:r w:rsidRPr="00B619AC">
        <w:rPr>
          <w:lang w:val="de-DE"/>
        </w:rPr>
        <w:t xml:space="preserve"> </w:t>
      </w:r>
      <w:proofErr w:type="spellStart"/>
      <w:r w:rsidRPr="00B619AC">
        <w:rPr>
          <w:lang w:val="de-DE"/>
        </w:rPr>
        <w:t>system</w:t>
      </w:r>
      <w:proofErr w:type="spellEnd"/>
      <w:r w:rsidRPr="00B619AC">
        <w:rPr>
          <w:lang w:val="de-DE"/>
        </w:rPr>
        <w:t>;</w:t>
      </w:r>
    </w:p>
    <w:p w14:paraId="649D9725" w14:textId="77777777" w:rsidR="003D6058" w:rsidRPr="00B619AC" w:rsidRDefault="003D6058" w:rsidP="003D6058">
      <w:pPr>
        <w:spacing w:after="120"/>
        <w:ind w:left="2268" w:right="1140" w:hanging="567"/>
        <w:jc w:val="both"/>
        <w:rPr>
          <w:lang w:val="de-DE"/>
        </w:rPr>
      </w:pPr>
      <w:r w:rsidRPr="00B619AC">
        <w:rPr>
          <w:lang w:val="de-DE"/>
        </w:rPr>
        <w:t>(b)</w:t>
      </w:r>
      <w:r w:rsidRPr="00B619AC">
        <w:rPr>
          <w:lang w:val="de-DE"/>
        </w:rPr>
        <w:tab/>
        <w:t xml:space="preserve">Hydrogen </w:t>
      </w:r>
      <w:proofErr w:type="spellStart"/>
      <w:r w:rsidRPr="00B619AC">
        <w:rPr>
          <w:lang w:val="de-DE"/>
        </w:rPr>
        <w:t>storage</w:t>
      </w:r>
      <w:proofErr w:type="spellEnd"/>
      <w:r w:rsidRPr="00B619AC">
        <w:rPr>
          <w:lang w:val="de-DE"/>
        </w:rPr>
        <w:t xml:space="preserve"> </w:t>
      </w:r>
      <w:proofErr w:type="spellStart"/>
      <w:r w:rsidRPr="00B619AC">
        <w:rPr>
          <w:lang w:val="de-DE"/>
        </w:rPr>
        <w:t>system</w:t>
      </w:r>
      <w:proofErr w:type="spellEnd"/>
      <w:r w:rsidRPr="00B619AC">
        <w:rPr>
          <w:lang w:val="de-DE"/>
        </w:rPr>
        <w:t>;</w:t>
      </w:r>
    </w:p>
    <w:p w14:paraId="0CBC600E" w14:textId="77777777" w:rsidR="003D6058" w:rsidRPr="002E518C" w:rsidRDefault="003D6058" w:rsidP="003D6058">
      <w:pPr>
        <w:spacing w:after="120"/>
        <w:ind w:left="2268" w:right="1140" w:hanging="567"/>
        <w:jc w:val="both"/>
      </w:pPr>
      <w:r w:rsidRPr="002E518C">
        <w:t>(c)</w:t>
      </w:r>
      <w:r w:rsidRPr="002E518C">
        <w:tab/>
        <w:t>Hydrogen fuel delivery system;</w:t>
      </w:r>
    </w:p>
    <w:p w14:paraId="31BDA4FF" w14:textId="77777777" w:rsidR="003D6058" w:rsidRPr="002E518C" w:rsidRDefault="003D6058" w:rsidP="003D6058">
      <w:pPr>
        <w:spacing w:after="120"/>
        <w:ind w:left="2268" w:right="1140" w:hanging="567"/>
        <w:jc w:val="both"/>
      </w:pPr>
      <w:r w:rsidRPr="002E518C">
        <w:t>(d)</w:t>
      </w:r>
      <w:r w:rsidRPr="002E518C">
        <w:tab/>
        <w:t>Fuel cell system;</w:t>
      </w:r>
    </w:p>
    <w:p w14:paraId="536F8F0C" w14:textId="77777777" w:rsidR="003D6058" w:rsidRPr="002E518C" w:rsidRDefault="003D6058" w:rsidP="003D6058">
      <w:pPr>
        <w:spacing w:after="120"/>
        <w:ind w:left="2268" w:right="1140" w:hanging="567"/>
        <w:jc w:val="both"/>
      </w:pPr>
      <w:r w:rsidRPr="002E518C">
        <w:t>(e)</w:t>
      </w:r>
      <w:r w:rsidRPr="002E518C">
        <w:tab/>
        <w:t>Electric propulsion and power management system.</w:t>
      </w:r>
    </w:p>
    <w:p w14:paraId="79CF92FA" w14:textId="7DBB0A62" w:rsidR="003D6058" w:rsidRPr="002E518C" w:rsidRDefault="001D1B77" w:rsidP="003D6058">
      <w:pPr>
        <w:spacing w:after="120"/>
        <w:ind w:left="1134" w:right="1134"/>
        <w:jc w:val="both"/>
      </w:pPr>
      <w:r w:rsidRPr="002E518C">
        <w:rPr>
          <w:b/>
        </w:rPr>
        <w:t>1</w:t>
      </w:r>
      <w:r w:rsidR="00E506E1">
        <w:rPr>
          <w:b/>
        </w:rPr>
        <w:t>4</w:t>
      </w:r>
      <w:r w:rsidR="003D6058" w:rsidRPr="002E518C">
        <w:rPr>
          <w:strike/>
        </w:rPr>
        <w:t>10</w:t>
      </w:r>
      <w:r w:rsidR="003D6058" w:rsidRPr="002E518C">
        <w:t>.</w:t>
      </w:r>
      <w:r w:rsidR="003D6058" w:rsidRPr="002E518C">
        <w:tab/>
        <w:t>A high-level schematic depicting the functional interactions of the major systems in a hydrogen-fuelled fuel cell vehicle (HFCV) is shown in Figure 1. During fuelling, hydrogen is supplied to the vehicle through the fuelling receptacle and flows to the hydrogen storage system. The hydrogen supplied to and stored within the hydrogen storage system can be either compressed gaseous or liquefied hydrogen. When the vehicle is started, hydrogen gas is released from the hydrogen storage system. Pressure regulators and other equipment within the hydrogen delivery system reduce the pressure to the appropriate level for operation of the fuel cell system. The hydrogen is electro-chemically combined with oxygen (from air) within the fuel cell system to produce high-voltage electric power. That electric power is supplied to the electric propulsion power management system where it is used to power electric drive motors and/or charge batteries and ultra-capacitors.</w:t>
      </w:r>
    </w:p>
    <w:p w14:paraId="2B4675EF" w14:textId="1DEEEB61" w:rsidR="003D6058" w:rsidRPr="002E518C" w:rsidRDefault="003D6058" w:rsidP="003D6058">
      <w:pPr>
        <w:ind w:left="1134" w:right="1134"/>
        <w:jc w:val="both"/>
      </w:pPr>
      <w:r w:rsidRPr="002E518C">
        <w:t>Figure 1</w:t>
      </w:r>
    </w:p>
    <w:p w14:paraId="49272811" w14:textId="77777777" w:rsidR="003D6058" w:rsidRPr="002E518C" w:rsidRDefault="003D6058" w:rsidP="003D6058">
      <w:pPr>
        <w:ind w:left="1134" w:right="1134"/>
        <w:jc w:val="both"/>
        <w:rPr>
          <w:b/>
        </w:rPr>
      </w:pPr>
      <w:r w:rsidRPr="002E518C">
        <w:rPr>
          <w:b/>
        </w:rPr>
        <w:t>Example of High-level Schematic of Key Systems in HFCVs</w:t>
      </w:r>
    </w:p>
    <w:p w14:paraId="7E38F0A2" w14:textId="77777777" w:rsidR="003D6058" w:rsidRPr="002E518C" w:rsidRDefault="00DA09A4" w:rsidP="003D6058">
      <w:pPr>
        <w:spacing w:after="120"/>
        <w:ind w:left="1134" w:right="1134"/>
        <w:jc w:val="both"/>
      </w:pPr>
      <w:r w:rsidRPr="00A35720">
        <w:rPr>
          <w:noProof/>
          <w:lang w:val="en-US" w:eastAsia="ja-JP"/>
        </w:rPr>
        <w:lastRenderedPageBreak/>
        <w:drawing>
          <wp:inline distT="0" distB="0" distL="0" distR="0" wp14:anchorId="70C70D94" wp14:editId="1F60E95E">
            <wp:extent cx="501015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2133600"/>
                    </a:xfrm>
                    <a:prstGeom prst="rect">
                      <a:avLst/>
                    </a:prstGeom>
                    <a:noFill/>
                    <a:ln>
                      <a:noFill/>
                    </a:ln>
                  </pic:spPr>
                </pic:pic>
              </a:graphicData>
            </a:graphic>
          </wp:inline>
        </w:drawing>
      </w:r>
    </w:p>
    <w:p w14:paraId="69747C99" w14:textId="78916188" w:rsidR="003D6058" w:rsidRPr="002E518C" w:rsidRDefault="001D1B77" w:rsidP="003D6058">
      <w:pPr>
        <w:spacing w:after="120"/>
        <w:ind w:left="1134" w:right="1134"/>
        <w:jc w:val="both"/>
      </w:pPr>
      <w:r w:rsidRPr="002E518C">
        <w:rPr>
          <w:b/>
        </w:rPr>
        <w:t>1</w:t>
      </w:r>
      <w:r w:rsidR="00E506E1">
        <w:rPr>
          <w:b/>
        </w:rPr>
        <w:t>5</w:t>
      </w:r>
      <w:r w:rsidR="003D6058" w:rsidRPr="002E518C">
        <w:rPr>
          <w:strike/>
        </w:rPr>
        <w:t>11</w:t>
      </w:r>
      <w:r w:rsidR="003D6058" w:rsidRPr="002E518C">
        <w:t>.</w:t>
      </w:r>
      <w:r w:rsidR="003D6058" w:rsidRPr="002E518C">
        <w:tab/>
        <w:t>Figure</w:t>
      </w:r>
      <w:r w:rsidR="00C67D09" w:rsidRPr="002E518C">
        <w:rPr>
          <w:b/>
        </w:rPr>
        <w:t>s</w:t>
      </w:r>
      <w:r w:rsidR="003D6058" w:rsidRPr="002E518C">
        <w:t xml:space="preserve"> 2</w:t>
      </w:r>
      <w:r w:rsidR="00C67D09" w:rsidRPr="002E518C">
        <w:t xml:space="preserve"> </w:t>
      </w:r>
      <w:r w:rsidR="00C67D09" w:rsidRPr="002E518C">
        <w:rPr>
          <w:b/>
        </w:rPr>
        <w:t>to 4</w:t>
      </w:r>
      <w:r w:rsidR="003D6058" w:rsidRPr="002E518C">
        <w:t xml:space="preserve"> illustrate</w:t>
      </w:r>
      <w:r w:rsidR="003D6058" w:rsidRPr="002E518C">
        <w:rPr>
          <w:strike/>
        </w:rPr>
        <w:t xml:space="preserve">s a </w:t>
      </w:r>
      <w:r w:rsidR="003D6058" w:rsidRPr="002E518C">
        <w:t>typical layout</w:t>
      </w:r>
      <w:r w:rsidR="00C67D09" w:rsidRPr="002E518C">
        <w:rPr>
          <w:b/>
        </w:rPr>
        <w:t>s</w:t>
      </w:r>
      <w:r w:rsidR="003D6058" w:rsidRPr="002E518C">
        <w:t xml:space="preserve"> of key components in the major systems of a typical hydrogen fuel cell vehicle (HFCV). The fuelling receptacle is shown in a typical position on the rear quarter panel of </w:t>
      </w:r>
      <w:r w:rsidR="003D6058" w:rsidRPr="002E518C">
        <w:rPr>
          <w:strike/>
        </w:rPr>
        <w:t>the vehicle</w:t>
      </w:r>
      <w:r w:rsidRPr="002E518C">
        <w:rPr>
          <w:b/>
        </w:rPr>
        <w:t xml:space="preserve"> passenger car, however, positioning may vary depending on the vehicle type</w:t>
      </w:r>
      <w:r w:rsidR="003D6058" w:rsidRPr="002E518C">
        <w:t xml:space="preserve">. As with gasoline containers, hydrogen storage containers, whether compressed gas or liquefied hydrogen, are usually mounted transversely in the rear of </w:t>
      </w:r>
      <w:r w:rsidR="003D6058" w:rsidRPr="002E518C">
        <w:rPr>
          <w:strike/>
        </w:rPr>
        <w:t>the vehicle</w:t>
      </w:r>
      <w:r w:rsidRPr="002E518C">
        <w:rPr>
          <w:strike/>
        </w:rPr>
        <w:t xml:space="preserve"> </w:t>
      </w:r>
      <w:r w:rsidRPr="002E518C">
        <w:rPr>
          <w:b/>
        </w:rPr>
        <w:t>passenger car</w:t>
      </w:r>
      <w:r w:rsidR="003D6058" w:rsidRPr="002E518C">
        <w:t>, but could also be mounted differently, such as lengthwise in the middle tunnel of the vehicle</w:t>
      </w:r>
      <w:r w:rsidRPr="002E518C">
        <w:t xml:space="preserve"> </w:t>
      </w:r>
      <w:r w:rsidRPr="002E518C">
        <w:rPr>
          <w:b/>
        </w:rPr>
        <w:t>or on the roof in case of buses</w:t>
      </w:r>
      <w:r w:rsidR="003D6058" w:rsidRPr="002E518C">
        <w:t>. Fuel cells and ancillaries are usually located (as shown) under the passenger compartment or in the traditional "engine compartment," along with the power management, drive motor controller, and drive motors. Given the size and weight of traction batteries and ultra-capacitors, these components are usually located in the vehicle to retain the desired weight balance for proper handling of the vehicle.</w:t>
      </w:r>
    </w:p>
    <w:p w14:paraId="34DCDC43" w14:textId="001C7C66" w:rsidR="003D6058" w:rsidRPr="002E518C" w:rsidRDefault="001D1B77" w:rsidP="003D6058">
      <w:pPr>
        <w:spacing w:after="120"/>
        <w:ind w:left="1134" w:right="1134"/>
        <w:jc w:val="both"/>
      </w:pPr>
      <w:r w:rsidRPr="002E518C">
        <w:rPr>
          <w:b/>
        </w:rPr>
        <w:t>1</w:t>
      </w:r>
      <w:r w:rsidR="00E506E1">
        <w:rPr>
          <w:b/>
        </w:rPr>
        <w:t>6</w:t>
      </w:r>
      <w:r w:rsidR="003D6058" w:rsidRPr="002E518C">
        <w:rPr>
          <w:strike/>
        </w:rPr>
        <w:t>12</w:t>
      </w:r>
      <w:r w:rsidR="003D6058" w:rsidRPr="002E518C">
        <w:t>.</w:t>
      </w:r>
      <w:r w:rsidR="003D6058" w:rsidRPr="002E518C">
        <w:tab/>
      </w:r>
      <w:r w:rsidR="003D6058" w:rsidRPr="002E518C">
        <w:rPr>
          <w:strike/>
        </w:rPr>
        <w:t xml:space="preserve">A </w:t>
      </w:r>
      <w:proofErr w:type="spellStart"/>
      <w:r w:rsidR="003D6058" w:rsidRPr="002E518C">
        <w:rPr>
          <w:strike/>
        </w:rPr>
        <w:t>t</w:t>
      </w:r>
      <w:r w:rsidR="00C67D09" w:rsidRPr="002E518C">
        <w:rPr>
          <w:b/>
        </w:rPr>
        <w:t>T</w:t>
      </w:r>
      <w:r w:rsidR="003D6058" w:rsidRPr="002E518C">
        <w:t>ypical</w:t>
      </w:r>
      <w:proofErr w:type="spellEnd"/>
      <w:r w:rsidR="003D6058" w:rsidRPr="002E518C">
        <w:t xml:space="preserve"> arrangement</w:t>
      </w:r>
      <w:r w:rsidR="00C67D09" w:rsidRPr="002E518C">
        <w:rPr>
          <w:b/>
        </w:rPr>
        <w:t>s</w:t>
      </w:r>
      <w:r w:rsidR="003D6058" w:rsidRPr="002E518C">
        <w:t xml:space="preserve"> of componentry of </w:t>
      </w:r>
      <w:r w:rsidR="003D6058" w:rsidRPr="002E518C">
        <w:rPr>
          <w:strike/>
        </w:rPr>
        <w:t xml:space="preserve">a hydrogen fuelled </w:t>
      </w:r>
      <w:r w:rsidR="00CD5D29" w:rsidRPr="002E518C">
        <w:rPr>
          <w:b/>
        </w:rPr>
        <w:t xml:space="preserve">hydrogen-fuelled </w:t>
      </w:r>
      <w:r w:rsidR="003D6058" w:rsidRPr="002E518C">
        <w:t>vehicle</w:t>
      </w:r>
      <w:r w:rsidR="00C67D09" w:rsidRPr="002E518C">
        <w:rPr>
          <w:b/>
        </w:rPr>
        <w:t>s</w:t>
      </w:r>
      <w:r w:rsidR="003D6058" w:rsidRPr="002E518C">
        <w:t xml:space="preserve"> with compressed hydrogen storage and powered by a fuel cell is shown in Figure</w:t>
      </w:r>
      <w:r w:rsidR="00665098" w:rsidRPr="002E518C">
        <w:rPr>
          <w:b/>
        </w:rPr>
        <w:t>s</w:t>
      </w:r>
      <w:r w:rsidR="003D6058" w:rsidRPr="002E518C">
        <w:t xml:space="preserve"> 2</w:t>
      </w:r>
      <w:r w:rsidR="00665098" w:rsidRPr="002E518C">
        <w:t xml:space="preserve">, </w:t>
      </w:r>
      <w:r w:rsidR="00665098" w:rsidRPr="002E518C">
        <w:rPr>
          <w:b/>
        </w:rPr>
        <w:t>3 and 4</w:t>
      </w:r>
      <w:r w:rsidR="003D6058" w:rsidRPr="002E518C">
        <w:t>.</w:t>
      </w:r>
    </w:p>
    <w:p w14:paraId="17FAD8A6" w14:textId="77777777" w:rsidR="003D6058" w:rsidRPr="002E518C" w:rsidRDefault="003D6058" w:rsidP="003D6058">
      <w:pPr>
        <w:ind w:left="1134" w:right="1134"/>
        <w:jc w:val="both"/>
      </w:pPr>
      <w:r w:rsidRPr="002E518C">
        <w:t>Figure 2</w:t>
      </w:r>
    </w:p>
    <w:p w14:paraId="0D5617C6" w14:textId="15953D45" w:rsidR="003D6058" w:rsidRPr="002E518C" w:rsidRDefault="003D6058" w:rsidP="003D6058">
      <w:pPr>
        <w:ind w:left="1134" w:right="1134"/>
        <w:jc w:val="both"/>
        <w:rPr>
          <w:b/>
        </w:rPr>
      </w:pPr>
      <w:r w:rsidRPr="002E518C">
        <w:rPr>
          <w:b/>
        </w:rPr>
        <w:t xml:space="preserve">Example of a hydrogen fuel cell </w:t>
      </w:r>
      <w:r w:rsidRPr="002E518C">
        <w:rPr>
          <w:b/>
          <w:strike/>
        </w:rPr>
        <w:t>vehicle</w:t>
      </w:r>
      <w:r w:rsidR="00C67D09" w:rsidRPr="002E518C">
        <w:rPr>
          <w:b/>
          <w:strike/>
        </w:rPr>
        <w:t xml:space="preserve"> </w:t>
      </w:r>
      <w:r w:rsidR="00C67D09" w:rsidRPr="002E518C">
        <w:rPr>
          <w:b/>
        </w:rPr>
        <w:t>passenger car</w:t>
      </w:r>
    </w:p>
    <w:p w14:paraId="3ADAB4A3" w14:textId="77777777" w:rsidR="003D6058" w:rsidRPr="002E518C" w:rsidRDefault="003D6058" w:rsidP="003D6058">
      <w:pPr>
        <w:spacing w:after="120"/>
        <w:ind w:left="1134" w:right="1134"/>
        <w:jc w:val="both"/>
      </w:pPr>
    </w:p>
    <w:p w14:paraId="7350A369" w14:textId="77777777" w:rsidR="003D6058" w:rsidRPr="002E518C" w:rsidRDefault="00DA09A4" w:rsidP="003D6058">
      <w:pPr>
        <w:spacing w:after="120"/>
        <w:ind w:left="1134" w:right="1134"/>
        <w:jc w:val="center"/>
      </w:pPr>
      <w:r w:rsidRPr="00A35720">
        <w:rPr>
          <w:noProof/>
          <w:lang w:val="en-US" w:eastAsia="ja-JP"/>
        </w:rPr>
        <w:drawing>
          <wp:inline distT="0" distB="0" distL="0" distR="0" wp14:anchorId="63E585B3" wp14:editId="774719F6">
            <wp:extent cx="525780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171700"/>
                    </a:xfrm>
                    <a:prstGeom prst="rect">
                      <a:avLst/>
                    </a:prstGeom>
                    <a:noFill/>
                    <a:ln>
                      <a:noFill/>
                    </a:ln>
                  </pic:spPr>
                </pic:pic>
              </a:graphicData>
            </a:graphic>
          </wp:inline>
        </w:drawing>
      </w:r>
    </w:p>
    <w:p w14:paraId="2D56D500" w14:textId="5BB5E516" w:rsidR="001D1B77" w:rsidRPr="002E518C" w:rsidRDefault="001D1B77" w:rsidP="001D1B77">
      <w:pPr>
        <w:ind w:left="1134" w:right="1134"/>
        <w:jc w:val="both"/>
        <w:rPr>
          <w:b/>
        </w:rPr>
      </w:pPr>
      <w:r w:rsidRPr="002E518C">
        <w:rPr>
          <w:b/>
        </w:rPr>
        <w:t>Figure 3</w:t>
      </w:r>
    </w:p>
    <w:p w14:paraId="7736222F" w14:textId="3C8C6AE6" w:rsidR="001D1B77" w:rsidRDefault="001D1B77" w:rsidP="001D1B77">
      <w:pPr>
        <w:ind w:left="1134" w:right="1134"/>
        <w:jc w:val="both"/>
        <w:rPr>
          <w:b/>
        </w:rPr>
      </w:pPr>
      <w:r w:rsidRPr="002E518C">
        <w:rPr>
          <w:b/>
        </w:rPr>
        <w:t xml:space="preserve">Example of a hydrogen fuel cell bus </w:t>
      </w:r>
    </w:p>
    <w:p w14:paraId="71EDC322" w14:textId="26C8BCA7" w:rsidR="00A771D0" w:rsidRPr="002E518C" w:rsidRDefault="00A771D0" w:rsidP="001D1B77">
      <w:pPr>
        <w:ind w:left="1134" w:right="1134"/>
        <w:jc w:val="both"/>
        <w:rPr>
          <w:b/>
        </w:rPr>
      </w:pPr>
      <w:r w:rsidRPr="00A35720">
        <w:rPr>
          <w:b/>
          <w:noProof/>
          <w:lang w:val="en-US" w:eastAsia="ja-JP"/>
        </w:rPr>
        <w:lastRenderedPageBreak/>
        <w:drawing>
          <wp:inline distT="0" distB="0" distL="0" distR="0" wp14:anchorId="7DFA1C65" wp14:editId="2E0583B4">
            <wp:extent cx="4124325" cy="2439337"/>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8122" cy="2447497"/>
                    </a:xfrm>
                    <a:prstGeom prst="rect">
                      <a:avLst/>
                    </a:prstGeom>
                  </pic:spPr>
                </pic:pic>
              </a:graphicData>
            </a:graphic>
          </wp:inline>
        </w:drawing>
      </w:r>
    </w:p>
    <w:p w14:paraId="29209447" w14:textId="29338568" w:rsidR="001D1B77" w:rsidRPr="002E518C" w:rsidRDefault="00A771D0" w:rsidP="001D1B77">
      <w:pPr>
        <w:ind w:left="1134" w:right="1134"/>
        <w:jc w:val="both"/>
        <w:rPr>
          <w:b/>
        </w:rPr>
      </w:pPr>
      <w:r w:rsidRPr="00A35720">
        <w:rPr>
          <w:noProof/>
          <w:lang w:val="en-US" w:eastAsia="ja-JP"/>
        </w:rPr>
        <w:drawing>
          <wp:anchor distT="0" distB="0" distL="114300" distR="114300" simplePos="0" relativeHeight="251658255" behindDoc="0" locked="0" layoutInCell="1" allowOverlap="1" wp14:anchorId="6E2D5BD1" wp14:editId="0A44A1F8">
            <wp:simplePos x="0" y="0"/>
            <wp:positionH relativeFrom="column">
              <wp:posOffset>723900</wp:posOffset>
            </wp:positionH>
            <wp:positionV relativeFrom="paragraph">
              <wp:posOffset>927735</wp:posOffset>
            </wp:positionV>
            <wp:extent cx="4680585" cy="2529205"/>
            <wp:effectExtent l="0" t="0" r="5715" b="4445"/>
            <wp:wrapTopAndBottom/>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585" cy="2529205"/>
                    </a:xfrm>
                    <a:prstGeom prst="rect">
                      <a:avLst/>
                    </a:prstGeom>
                  </pic:spPr>
                </pic:pic>
              </a:graphicData>
            </a:graphic>
            <wp14:sizeRelH relativeFrom="page">
              <wp14:pctWidth>0</wp14:pctWidth>
            </wp14:sizeRelH>
            <wp14:sizeRelV relativeFrom="page">
              <wp14:pctHeight>0</wp14:pctHeight>
            </wp14:sizeRelV>
          </wp:anchor>
        </w:drawing>
      </w:r>
    </w:p>
    <w:p w14:paraId="1E5400C9" w14:textId="61DA207B" w:rsidR="00665098" w:rsidRPr="002E518C" w:rsidRDefault="00665098" w:rsidP="00665098">
      <w:pPr>
        <w:ind w:left="1134" w:right="1134"/>
        <w:jc w:val="both"/>
        <w:rPr>
          <w:b/>
        </w:rPr>
      </w:pPr>
      <w:r w:rsidRPr="002E518C">
        <w:rPr>
          <w:b/>
        </w:rPr>
        <w:t>Figure 4</w:t>
      </w:r>
    </w:p>
    <w:p w14:paraId="73E83B6E" w14:textId="5E53ADDA" w:rsidR="00665098" w:rsidRPr="002E518C" w:rsidRDefault="00665098" w:rsidP="00665098">
      <w:pPr>
        <w:spacing w:after="120"/>
        <w:ind w:left="1134" w:right="1134"/>
        <w:rPr>
          <w:b/>
        </w:rPr>
      </w:pPr>
      <w:r w:rsidRPr="002E518C">
        <w:rPr>
          <w:b/>
        </w:rPr>
        <w:t>Example of a hydrogen fuel cell truck</w:t>
      </w:r>
    </w:p>
    <w:p w14:paraId="15F41856" w14:textId="7356E8D8" w:rsidR="00665098" w:rsidRPr="002E518C" w:rsidRDefault="00665098" w:rsidP="003D6058">
      <w:pPr>
        <w:keepNext/>
        <w:keepLines/>
        <w:tabs>
          <w:tab w:val="right" w:pos="851"/>
        </w:tabs>
        <w:spacing w:before="240" w:after="120" w:line="240" w:lineRule="exact"/>
        <w:ind w:left="1134" w:right="1134" w:hanging="1134"/>
        <w:rPr>
          <w:b/>
        </w:rPr>
      </w:pPr>
    </w:p>
    <w:p w14:paraId="7799D6F2" w14:textId="47AA0AF5"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2.</w:t>
      </w:r>
      <w:r w:rsidRPr="002E518C">
        <w:rPr>
          <w:b/>
        </w:rPr>
        <w:tab/>
        <w:t>Hydrogen fuelling system</w:t>
      </w:r>
    </w:p>
    <w:p w14:paraId="63D80004" w14:textId="266E1D1D" w:rsidR="003D6058" w:rsidRPr="002E518C" w:rsidRDefault="00665098" w:rsidP="003D6058">
      <w:pPr>
        <w:spacing w:after="120"/>
        <w:ind w:left="1134" w:right="1134"/>
        <w:jc w:val="both"/>
      </w:pPr>
      <w:r w:rsidRPr="002E518C">
        <w:rPr>
          <w:b/>
        </w:rPr>
        <w:t>1</w:t>
      </w:r>
      <w:r w:rsidR="00E506E1">
        <w:rPr>
          <w:b/>
        </w:rPr>
        <w:t>7</w:t>
      </w:r>
      <w:r w:rsidR="003D6058" w:rsidRPr="002E518C">
        <w:rPr>
          <w:strike/>
        </w:rPr>
        <w:t>13</w:t>
      </w:r>
      <w:r w:rsidR="003D6058" w:rsidRPr="002E518C">
        <w:t>.</w:t>
      </w:r>
      <w:r w:rsidR="003D6058" w:rsidRPr="002E518C">
        <w:tab/>
        <w:t>Either liquefied or compressed gas may be supplied to the vehicle at a fuelling station, depending on the type of hydrogen storage system in the vehicle. At present, hydrogen is most commonly dispensed to vehicles as a compressed gas that is dispensed at pressures up to 125 per cent of the nominal working pressure (NWP) of the vehicle to compensate for transient heating from adiabatic compression during fuelling.</w:t>
      </w:r>
    </w:p>
    <w:p w14:paraId="70858E44" w14:textId="118B1421" w:rsidR="003D6058" w:rsidRPr="002E518C" w:rsidRDefault="00E506E1" w:rsidP="003D6058">
      <w:pPr>
        <w:spacing w:after="120"/>
        <w:ind w:left="1134" w:right="1134"/>
        <w:jc w:val="both"/>
      </w:pPr>
      <w:r>
        <w:rPr>
          <w:b/>
        </w:rPr>
        <w:t>18</w:t>
      </w:r>
      <w:r w:rsidR="003D6058" w:rsidRPr="002E518C">
        <w:rPr>
          <w:strike/>
        </w:rPr>
        <w:t>14</w:t>
      </w:r>
      <w:r w:rsidR="003D6058" w:rsidRPr="002E518C">
        <w:t>.</w:t>
      </w:r>
      <w:r w:rsidR="003D6058" w:rsidRPr="002E518C">
        <w:tab/>
        <w:t>Regardless of the state of the hydrogen, the vehicles are fuelled through a special fuelling nozzle on the fuel dispenser at the fuelling station that connects with the fuelling receptacle on the vehicle to provide a "closed system" transfer of hydrogen to the vehicle. The fuelling receptacle on the vehicle contains a check valve (or other device) that prevents leakage of hydrogen out of the vehicle when the fuelling nozzle is disconnected.</w:t>
      </w:r>
    </w:p>
    <w:p w14:paraId="4EAFA75C"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lastRenderedPageBreak/>
        <w:tab/>
        <w:t xml:space="preserve">3. </w:t>
      </w:r>
      <w:r w:rsidRPr="002E518C">
        <w:rPr>
          <w:b/>
        </w:rPr>
        <w:tab/>
        <w:t>Hydrogen storage system</w:t>
      </w:r>
    </w:p>
    <w:p w14:paraId="43B45A8D" w14:textId="3B6D624E" w:rsidR="003D6058" w:rsidRPr="002E518C" w:rsidRDefault="00E506E1" w:rsidP="003D6058">
      <w:pPr>
        <w:spacing w:after="120"/>
        <w:ind w:left="1134" w:right="1134"/>
        <w:jc w:val="both"/>
      </w:pPr>
      <w:r>
        <w:rPr>
          <w:b/>
        </w:rPr>
        <w:t>19</w:t>
      </w:r>
      <w:r w:rsidR="003D6058" w:rsidRPr="002E518C">
        <w:rPr>
          <w:strike/>
        </w:rPr>
        <w:t>15</w:t>
      </w:r>
      <w:r w:rsidR="003D6058" w:rsidRPr="002E518C">
        <w:t>.</w:t>
      </w:r>
      <w:r w:rsidR="003D6058" w:rsidRPr="002E518C">
        <w:tab/>
        <w:t>The hydrogen storage system consists of all components that form the primary high pressure boundary for containment of stored hydrogen. The key functions of the hydrogen storage system are to receive hydrogen during fuelling, contain the hydrogen until needed, and then release the hydrogen to the fuel cell system for use in powering the vehicle. At present, the most common method of storing and delivering hydrogen fuel on-board is in compressed gas form. Hydrogen can also be stored as liquid (at cryogenic conditions). Each of these types of hydrogen storage systems are described in the following sections.</w:t>
      </w:r>
    </w:p>
    <w:p w14:paraId="79029CCD" w14:textId="39BE4AEC" w:rsidR="003D6058" w:rsidRPr="002E518C" w:rsidRDefault="00665098" w:rsidP="003D6058">
      <w:pPr>
        <w:spacing w:after="120"/>
        <w:ind w:left="1134" w:right="1134"/>
        <w:jc w:val="both"/>
      </w:pPr>
      <w:r w:rsidRPr="002E518C">
        <w:rPr>
          <w:b/>
        </w:rPr>
        <w:t>2</w:t>
      </w:r>
      <w:r w:rsidR="00E506E1">
        <w:rPr>
          <w:b/>
        </w:rPr>
        <w:t>0</w:t>
      </w:r>
      <w:r w:rsidR="003D6058" w:rsidRPr="002E518C">
        <w:rPr>
          <w:strike/>
        </w:rPr>
        <w:t>16</w:t>
      </w:r>
      <w:r w:rsidR="003D6058" w:rsidRPr="002E518C">
        <w:t>.</w:t>
      </w:r>
      <w:r w:rsidR="003D6058" w:rsidRPr="002E518C">
        <w:tab/>
        <w:t xml:space="preserve">Additional types of hydrogen storage, such as cryo-compressed storage, may be covered in future revisions of this </w:t>
      </w:r>
      <w:proofErr w:type="spellStart"/>
      <w:r w:rsidR="004867C9" w:rsidRPr="002E518C">
        <w:t>GTR</w:t>
      </w:r>
      <w:r w:rsidR="004867C9" w:rsidRPr="002E518C">
        <w:rPr>
          <w:strike/>
        </w:rPr>
        <w:t>gtr</w:t>
      </w:r>
      <w:proofErr w:type="spellEnd"/>
      <w:r w:rsidR="003D6058" w:rsidRPr="002E518C">
        <w:t xml:space="preserve"> once their development has matured. Cryo-Compressed Hydrogen (CcH2) storage is a hybrid between liquid and compressed gas storage which can be fuelled with both cryogenic-compressed and compressed hydrogen gas.</w:t>
      </w:r>
    </w:p>
    <w:p w14:paraId="74464C8C"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(a)</w:t>
      </w:r>
      <w:r w:rsidRPr="002E518C">
        <w:rPr>
          <w:i/>
        </w:rPr>
        <w:tab/>
        <w:t>Compressed hydrogen storage system</w:t>
      </w:r>
    </w:p>
    <w:p w14:paraId="47F37C3D" w14:textId="63201979" w:rsidR="003D6058" w:rsidRPr="002E518C" w:rsidRDefault="00665098" w:rsidP="003D6058">
      <w:pPr>
        <w:spacing w:after="120"/>
        <w:ind w:left="1134" w:right="1134"/>
        <w:jc w:val="both"/>
      </w:pPr>
      <w:r w:rsidRPr="002E518C">
        <w:rPr>
          <w:b/>
        </w:rPr>
        <w:t>2</w:t>
      </w:r>
      <w:r w:rsidR="00E506E1">
        <w:rPr>
          <w:b/>
        </w:rPr>
        <w:t>1</w:t>
      </w:r>
      <w:r w:rsidR="003D6058" w:rsidRPr="002E518C">
        <w:rPr>
          <w:strike/>
        </w:rPr>
        <w:t>17</w:t>
      </w:r>
      <w:r w:rsidR="003D6058" w:rsidRPr="002E518C">
        <w:t>.</w:t>
      </w:r>
      <w:r w:rsidR="003D6058" w:rsidRPr="002E518C">
        <w:tab/>
        <w:t>Components of a typical compressed hydrogen storage system are shown in Figure</w:t>
      </w:r>
      <w:r w:rsidRPr="002E518C">
        <w:t xml:space="preserve"> </w:t>
      </w:r>
      <w:r w:rsidR="00333229" w:rsidRPr="002E518C">
        <w:rPr>
          <w:b/>
        </w:rPr>
        <w:t>5</w:t>
      </w:r>
      <w:r w:rsidR="003D6058" w:rsidRPr="002E518C">
        <w:rPr>
          <w:strike/>
        </w:rPr>
        <w:t> 3</w:t>
      </w:r>
      <w:r w:rsidR="003D6058" w:rsidRPr="002E518C">
        <w:t>. The system includes the container and all other components that form the "primary pressure boundary" that prevents hydrogen from escaping the system. In this case, the following components are part of the compressed hydrogen storage system:</w:t>
      </w:r>
    </w:p>
    <w:p w14:paraId="62F200DB" w14:textId="77777777" w:rsidR="003D6058" w:rsidRPr="002E518C" w:rsidRDefault="003D6058" w:rsidP="003D6058">
      <w:pPr>
        <w:spacing w:after="120"/>
        <w:ind w:left="1701" w:right="1134"/>
        <w:jc w:val="both"/>
      </w:pPr>
      <w:r w:rsidRPr="002E518C">
        <w:t>(a)</w:t>
      </w:r>
      <w:r w:rsidRPr="002E518C">
        <w:tab/>
        <w:t>The container;</w:t>
      </w:r>
    </w:p>
    <w:p w14:paraId="7917C372" w14:textId="77777777" w:rsidR="003D6058" w:rsidRPr="002E518C" w:rsidRDefault="003D6058" w:rsidP="003D6058">
      <w:pPr>
        <w:spacing w:after="120"/>
        <w:ind w:left="1701" w:right="1134"/>
        <w:jc w:val="both"/>
      </w:pPr>
      <w:r w:rsidRPr="002E518C">
        <w:t>(b)</w:t>
      </w:r>
      <w:r w:rsidRPr="002E518C">
        <w:tab/>
        <w:t>The check valve;</w:t>
      </w:r>
    </w:p>
    <w:p w14:paraId="1FB1F037" w14:textId="77777777" w:rsidR="003D6058" w:rsidRPr="002E518C" w:rsidRDefault="003D6058" w:rsidP="003D6058">
      <w:pPr>
        <w:spacing w:after="120"/>
        <w:ind w:left="1701" w:right="1134"/>
        <w:jc w:val="both"/>
      </w:pPr>
      <w:r w:rsidRPr="002E518C">
        <w:t>(c)</w:t>
      </w:r>
      <w:r w:rsidRPr="002E518C">
        <w:tab/>
        <w:t>The shut-off valve;</w:t>
      </w:r>
    </w:p>
    <w:p w14:paraId="085934F1" w14:textId="77777777" w:rsidR="003D6058" w:rsidRPr="002E518C" w:rsidRDefault="003D6058" w:rsidP="003D6058">
      <w:pPr>
        <w:spacing w:after="120"/>
        <w:ind w:left="1701" w:right="1134"/>
        <w:jc w:val="both"/>
      </w:pPr>
      <w:r w:rsidRPr="002E518C">
        <w:t>(d)</w:t>
      </w:r>
      <w:r w:rsidRPr="002E518C">
        <w:tab/>
        <w:t>The thermally-activated pressure relief device (TPRD).</w:t>
      </w:r>
    </w:p>
    <w:p w14:paraId="6150B58D" w14:textId="41DB51D9" w:rsidR="003D6058" w:rsidRPr="002E518C" w:rsidRDefault="003D6058" w:rsidP="003D6058">
      <w:pPr>
        <w:ind w:left="1134" w:right="1134"/>
        <w:jc w:val="both"/>
      </w:pPr>
      <w:r w:rsidRPr="002E518C">
        <w:t xml:space="preserve">Figure </w:t>
      </w:r>
      <w:r w:rsidR="00333229" w:rsidRPr="002E518C">
        <w:rPr>
          <w:b/>
        </w:rPr>
        <w:t>5</w:t>
      </w:r>
      <w:r w:rsidRPr="002E518C">
        <w:rPr>
          <w:strike/>
        </w:rPr>
        <w:t>3</w:t>
      </w:r>
    </w:p>
    <w:p w14:paraId="7051BE4F" w14:textId="77777777" w:rsidR="003D6058" w:rsidRPr="002E518C" w:rsidRDefault="003D6058" w:rsidP="003D6058">
      <w:pPr>
        <w:ind w:left="1134" w:right="1134"/>
        <w:jc w:val="both"/>
        <w:rPr>
          <w:b/>
        </w:rPr>
      </w:pPr>
      <w:r w:rsidRPr="002E518C">
        <w:rPr>
          <w:b/>
        </w:rPr>
        <w:t>Typical compressed hydrogen storage system</w:t>
      </w:r>
    </w:p>
    <w:p w14:paraId="0AFEBF9C" w14:textId="77777777" w:rsidR="003D6058" w:rsidRPr="002E518C" w:rsidRDefault="00DA09A4" w:rsidP="003D6058">
      <w:pPr>
        <w:spacing w:after="120"/>
        <w:ind w:left="1134" w:right="1134"/>
        <w:jc w:val="both"/>
      </w:pPr>
      <w:r w:rsidRPr="00A35720">
        <w:rPr>
          <w:noProof/>
          <w:lang w:val="en-US" w:eastAsia="ja-JP"/>
        </w:rPr>
        <w:drawing>
          <wp:anchor distT="0" distB="0" distL="114300" distR="114300" simplePos="0" relativeHeight="251658240" behindDoc="0" locked="0" layoutInCell="1" allowOverlap="1" wp14:anchorId="7DBBEED2" wp14:editId="2DC5E341">
            <wp:simplePos x="0" y="0"/>
            <wp:positionH relativeFrom="column">
              <wp:posOffset>762000</wp:posOffset>
            </wp:positionH>
            <wp:positionV relativeFrom="paragraph">
              <wp:posOffset>114300</wp:posOffset>
            </wp:positionV>
            <wp:extent cx="2057400" cy="1926590"/>
            <wp:effectExtent l="0" t="0" r="0" b="0"/>
            <wp:wrapNone/>
            <wp:docPr id="24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926590"/>
                    </a:xfrm>
                    <a:prstGeom prst="rect">
                      <a:avLst/>
                    </a:prstGeom>
                    <a:noFill/>
                  </pic:spPr>
                </pic:pic>
              </a:graphicData>
            </a:graphic>
            <wp14:sizeRelH relativeFrom="page">
              <wp14:pctWidth>0</wp14:pctWidth>
            </wp14:sizeRelH>
            <wp14:sizeRelV relativeFrom="page">
              <wp14:pctHeight>0</wp14:pctHeight>
            </wp14:sizeRelV>
          </wp:anchor>
        </w:drawing>
      </w:r>
    </w:p>
    <w:p w14:paraId="6A096E27" w14:textId="77777777" w:rsidR="003D6058" w:rsidRPr="002E518C" w:rsidRDefault="003D6058" w:rsidP="003D6058"/>
    <w:p w14:paraId="06D3CE00" w14:textId="6AD64CEB" w:rsidR="003D6058" w:rsidRPr="002E518C" w:rsidRDefault="003D6058" w:rsidP="003D6058"/>
    <w:p w14:paraId="069284D6" w14:textId="45893CBF" w:rsidR="003D6058" w:rsidRPr="002E518C" w:rsidRDefault="003D6058" w:rsidP="003D6058"/>
    <w:p w14:paraId="3DFEA703" w14:textId="366E86DA" w:rsidR="003D6058" w:rsidRPr="002E518C" w:rsidRDefault="003D6058" w:rsidP="003D6058"/>
    <w:p w14:paraId="6D59EA70" w14:textId="45C2E722" w:rsidR="003D6058" w:rsidRPr="002E518C" w:rsidRDefault="003D6058" w:rsidP="003D6058"/>
    <w:p w14:paraId="2D83CE6A" w14:textId="1BF8CF71" w:rsidR="003D6058" w:rsidRPr="002E518C" w:rsidRDefault="003D6058" w:rsidP="003D6058"/>
    <w:p w14:paraId="34927893" w14:textId="2724FA0D" w:rsidR="003D6058" w:rsidRPr="002E518C" w:rsidRDefault="003D6058" w:rsidP="003D6058"/>
    <w:p w14:paraId="72285E7D" w14:textId="12F6FA57" w:rsidR="003D6058" w:rsidRPr="002E518C" w:rsidRDefault="003D6058" w:rsidP="003D6058"/>
    <w:p w14:paraId="11BDDF5E" w14:textId="21DED6A7" w:rsidR="003D6058" w:rsidRPr="002E518C" w:rsidRDefault="003D6058" w:rsidP="003D6058"/>
    <w:p w14:paraId="3C2ED9AA" w14:textId="1F0B9E1B" w:rsidR="003D6058" w:rsidRPr="002E518C" w:rsidRDefault="003D6058" w:rsidP="003D6058"/>
    <w:p w14:paraId="6C61114B" w14:textId="340B6844" w:rsidR="003D6058" w:rsidRPr="002E518C" w:rsidRDefault="003D6058" w:rsidP="003D6058"/>
    <w:p w14:paraId="62E14F79" w14:textId="71ACF57D" w:rsidR="003D6058" w:rsidRPr="002E518C" w:rsidRDefault="003D6058" w:rsidP="003D6058"/>
    <w:p w14:paraId="78B2BE14" w14:textId="2F7818FF" w:rsidR="003D6058" w:rsidRPr="002E518C" w:rsidRDefault="003D6058" w:rsidP="003D6058"/>
    <w:p w14:paraId="7C32FF65" w14:textId="06237A8C" w:rsidR="003D6058" w:rsidRPr="002E518C" w:rsidRDefault="003D6058" w:rsidP="003D6058">
      <w:pPr>
        <w:jc w:val="center"/>
      </w:pPr>
    </w:p>
    <w:p w14:paraId="4B7CC8E4" w14:textId="0134DCD0" w:rsidR="003D6058" w:rsidRPr="002E518C" w:rsidRDefault="00665098" w:rsidP="003D6058">
      <w:pPr>
        <w:spacing w:after="120"/>
        <w:ind w:left="1134" w:right="1134"/>
        <w:jc w:val="both"/>
      </w:pPr>
      <w:r w:rsidRPr="002E518C">
        <w:rPr>
          <w:b/>
        </w:rPr>
        <w:t>2</w:t>
      </w:r>
      <w:r w:rsidR="00E506E1">
        <w:rPr>
          <w:b/>
        </w:rPr>
        <w:t>2</w:t>
      </w:r>
      <w:r w:rsidR="003D6058" w:rsidRPr="002E518C">
        <w:rPr>
          <w:strike/>
        </w:rPr>
        <w:t>18</w:t>
      </w:r>
      <w:r w:rsidR="003D6058" w:rsidRPr="002E518C">
        <w:t>.</w:t>
      </w:r>
      <w:r w:rsidR="003D6058" w:rsidRPr="002E518C">
        <w:tab/>
        <w:t xml:space="preserve">The hydrogen storage containers store the compressed hydrogen gas. A hydrogen storage system may contain more than one container depending on the amount that needs to be stored and the physical constraints of the particular vehicle. Hydrogen fuel has a low energy density per unit volume. To overcome this limitation, compressed hydrogen storage containers store the hydrogen at very high pressures. On current development vehicles (prior to 2011), hydrogen has typically been stored at a nominal working pressure of 35 MPa or 70 MPa, with maximum fuelling pressures of 125 per cent of nominal working pressure (43.8 MPa or 87.5 MPa respectively). During the normal "fast fill" fuelling process, the pressure inside the container(s) may rise to 25 per cent above the nominal working pressure as adiabatic compression of the gas causes heating within the containers. As the temperature in </w:t>
      </w:r>
      <w:r w:rsidR="003D6058" w:rsidRPr="002E518C">
        <w:lastRenderedPageBreak/>
        <w:t>the container cools after fuelling, the pressure is reduced. By definition, the settled pressure of the system will be equal to the nominal working pressure when the container is at 15 °C. Different pressures (that are higher or lower or in between current selections) are possible in the future as commercialization proceeds.</w:t>
      </w:r>
    </w:p>
    <w:p w14:paraId="0D33AEC5" w14:textId="6891E115" w:rsidR="003D6058" w:rsidRPr="002E518C" w:rsidRDefault="00665098" w:rsidP="003D6058">
      <w:pPr>
        <w:spacing w:after="120"/>
        <w:ind w:left="1134" w:right="1134"/>
        <w:jc w:val="both"/>
      </w:pPr>
      <w:r w:rsidRPr="002E518C">
        <w:rPr>
          <w:b/>
        </w:rPr>
        <w:t>2</w:t>
      </w:r>
      <w:r w:rsidR="00E506E1">
        <w:rPr>
          <w:b/>
        </w:rPr>
        <w:t>3</w:t>
      </w:r>
      <w:r w:rsidR="003D6058" w:rsidRPr="002E518C">
        <w:rPr>
          <w:strike/>
        </w:rPr>
        <w:t>19</w:t>
      </w:r>
      <w:r w:rsidR="003D6058" w:rsidRPr="002E518C">
        <w:t>.</w:t>
      </w:r>
      <w:r w:rsidR="003D6058" w:rsidRPr="002E518C">
        <w:tab/>
        <w:t>Containers are currently constructed from composite materials in order to meet the challenge of high pressure containment of hydrogen at a weight that is acceptable for vehicular applications. Most high pressure hydrogen storage containers used in fuel cell vehicles consist of two layers: an inner liner that prevents gas leakage/permeation (usually made of metal or thermoplastic polymer), and an outer layer that provides structural integrity (usually made of metal or thermoset resin-impregnated fibre-reinforced composite wrapped over the gas-sealing inner liner).</w:t>
      </w:r>
    </w:p>
    <w:p w14:paraId="058CDE3F" w14:textId="6AFE5FFE" w:rsidR="00665098" w:rsidRPr="002E518C" w:rsidRDefault="00665098" w:rsidP="00665098">
      <w:pPr>
        <w:spacing w:after="120"/>
        <w:ind w:left="1134" w:right="1134"/>
        <w:jc w:val="both"/>
        <w:rPr>
          <w:b/>
        </w:rPr>
      </w:pPr>
      <w:r w:rsidRPr="002E518C">
        <w:rPr>
          <w:b/>
        </w:rPr>
        <w:t>2</w:t>
      </w:r>
      <w:r w:rsidR="00E506E1">
        <w:rPr>
          <w:b/>
        </w:rPr>
        <w:t>4</w:t>
      </w:r>
      <w:r w:rsidRPr="002E518C">
        <w:rPr>
          <w:b/>
        </w:rPr>
        <w:t>.</w:t>
      </w:r>
      <w:r w:rsidRPr="002E518C">
        <w:rPr>
          <w:b/>
        </w:rPr>
        <w:tab/>
        <w:t xml:space="preserve">A container may store hydrogen in a single chamber or multiple permanently interconnected chambers. Closure should not occur between the permanently interconnected chambers. Disassembly of a container should not be permitted and should result in permanent removal from service of the container. </w:t>
      </w:r>
    </w:p>
    <w:p w14:paraId="0836CD37" w14:textId="3224C986" w:rsidR="00665098" w:rsidRPr="002E518C" w:rsidRDefault="00665098" w:rsidP="00665098">
      <w:pPr>
        <w:spacing w:after="120"/>
        <w:ind w:left="1134" w:right="1134"/>
        <w:jc w:val="both"/>
        <w:rPr>
          <w:b/>
        </w:rPr>
      </w:pPr>
      <w:r w:rsidRPr="002E518C">
        <w:rPr>
          <w:b/>
        </w:rPr>
        <w:t>2</w:t>
      </w:r>
      <w:r w:rsidR="00E506E1">
        <w:rPr>
          <w:b/>
        </w:rPr>
        <w:t>5</w:t>
      </w:r>
      <w:r w:rsidRPr="002E518C">
        <w:rPr>
          <w:b/>
        </w:rPr>
        <w:t>.</w:t>
      </w:r>
      <w:r w:rsidRPr="002E518C">
        <w:rPr>
          <w:b/>
        </w:rPr>
        <w:tab/>
        <w:t>A container might have container attachments that are non-pressure bearing parts which provide additional support and/or protection to the container.</w:t>
      </w:r>
    </w:p>
    <w:p w14:paraId="12C46A2D" w14:textId="2A4E026B" w:rsidR="003D6058" w:rsidRPr="002E518C" w:rsidRDefault="00665098" w:rsidP="003D6058">
      <w:pPr>
        <w:spacing w:after="120"/>
        <w:ind w:left="1134" w:right="1134"/>
        <w:jc w:val="both"/>
      </w:pPr>
      <w:r w:rsidRPr="002E518C">
        <w:rPr>
          <w:b/>
        </w:rPr>
        <w:t>2</w:t>
      </w:r>
      <w:r w:rsidR="00E506E1">
        <w:rPr>
          <w:b/>
        </w:rPr>
        <w:t>6</w:t>
      </w:r>
      <w:r w:rsidR="003D6058" w:rsidRPr="002E518C">
        <w:rPr>
          <w:strike/>
        </w:rPr>
        <w:t>20</w:t>
      </w:r>
      <w:r w:rsidR="003D6058" w:rsidRPr="002E518C">
        <w:t>.</w:t>
      </w:r>
      <w:r w:rsidR="003D6058" w:rsidRPr="002E518C">
        <w:tab/>
        <w:t>During fuelling, hydrogen enters the storage system through a check valve. The check valve prevents back-flow of hydrogen into the fuelling line.</w:t>
      </w:r>
    </w:p>
    <w:p w14:paraId="1429F314" w14:textId="26518826" w:rsidR="003D6058" w:rsidRPr="002E518C" w:rsidRDefault="00665098" w:rsidP="003D6058">
      <w:pPr>
        <w:spacing w:after="120"/>
        <w:ind w:left="1134" w:right="1134"/>
        <w:jc w:val="both"/>
      </w:pPr>
      <w:r w:rsidRPr="002E518C">
        <w:rPr>
          <w:b/>
        </w:rPr>
        <w:t>2</w:t>
      </w:r>
      <w:r w:rsidR="00E506E1">
        <w:rPr>
          <w:b/>
        </w:rPr>
        <w:t>7</w:t>
      </w:r>
      <w:r w:rsidR="003D6058" w:rsidRPr="002E518C">
        <w:rPr>
          <w:strike/>
        </w:rPr>
        <w:t>21</w:t>
      </w:r>
      <w:r w:rsidR="003D6058" w:rsidRPr="002E518C">
        <w:t>.</w:t>
      </w:r>
      <w:r w:rsidR="003D6058" w:rsidRPr="002E518C">
        <w:tab/>
        <w:t>An automated hydrogen shut-off valve prevents the out-flow of stored hydrogen when the vehicle is not operating or when a fault is detected that requires isolation of the hydrogen storage system.</w:t>
      </w:r>
    </w:p>
    <w:p w14:paraId="285EF89F" w14:textId="1E6D6F8C" w:rsidR="003D6058" w:rsidRPr="002E518C" w:rsidRDefault="00E506E1" w:rsidP="003D6058">
      <w:pPr>
        <w:spacing w:after="120"/>
        <w:ind w:left="1134" w:right="1134"/>
        <w:jc w:val="both"/>
      </w:pPr>
      <w:r>
        <w:rPr>
          <w:b/>
        </w:rPr>
        <w:t>28</w:t>
      </w:r>
      <w:r w:rsidR="003D6058" w:rsidRPr="002E518C">
        <w:rPr>
          <w:strike/>
        </w:rPr>
        <w:t>22</w:t>
      </w:r>
      <w:r w:rsidR="003D6058" w:rsidRPr="002E518C">
        <w:t>.</w:t>
      </w:r>
      <w:r w:rsidR="003D6058" w:rsidRPr="002E518C">
        <w:tab/>
        <w:t>In the event of a fire, thermally activated pressure relief devices (TPRDs) provide a controlled release of the gas from the compressed hydrogen storage containers before the high temperatures in the fire weaken the containers and cause a hazardous rupture. TPRDs are designed to vent the entire contents of the container rapidly. They do not reseat or allow re-pressurization of the container. Storage containers and TPRDs that have been subjected to a fire are expected to be removed from service and destroyed.</w:t>
      </w:r>
    </w:p>
    <w:p w14:paraId="5E74A1A2"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(b)</w:t>
      </w:r>
      <w:r w:rsidRPr="002E518C">
        <w:rPr>
          <w:i/>
        </w:rPr>
        <w:tab/>
      </w:r>
      <w:r w:rsidRPr="002E518C">
        <w:rPr>
          <w:rFonts w:hint="eastAsia"/>
          <w:i/>
          <w:lang w:eastAsia="ja-JP"/>
        </w:rPr>
        <w:t>L</w:t>
      </w:r>
      <w:r w:rsidRPr="002E518C">
        <w:rPr>
          <w:i/>
        </w:rPr>
        <w:t>iquefied hydrogen storage system</w:t>
      </w:r>
    </w:p>
    <w:p w14:paraId="3B69B4B2" w14:textId="7D3C2729" w:rsidR="003D6058" w:rsidRPr="002E518C" w:rsidRDefault="00E506E1" w:rsidP="003D6058">
      <w:pPr>
        <w:spacing w:after="120"/>
        <w:ind w:left="1134" w:right="1134"/>
        <w:jc w:val="both"/>
      </w:pPr>
      <w:r>
        <w:rPr>
          <w:b/>
        </w:rPr>
        <w:t>29</w:t>
      </w:r>
      <w:r w:rsidR="003D6058" w:rsidRPr="002E518C">
        <w:rPr>
          <w:strike/>
        </w:rPr>
        <w:t>23</w:t>
      </w:r>
      <w:r w:rsidR="003D6058" w:rsidRPr="002E518C">
        <w:t>.</w:t>
      </w:r>
      <w:r w:rsidR="003D6058" w:rsidRPr="002E518C">
        <w:tab/>
        <w:t xml:space="preserve">Since on-road vehicle experience with liquefied hydrogen storage systems is limited and constrained to demonstration fleets, safety requirements have not been comprehensively evaluated nor have test procedures been widely examined for feasibility and relevance to known failure conditions. Therefore optional requirements and test procedures for vehicles with liquefied hydrogen storage systems are presented in section G of this preamble and paragraph 7. of the text of the regulation, respectively, for consideration by Contracting Parties for possible adoption into their individual regulations. It is expected that these requirements will be considered as requirements in a future </w:t>
      </w:r>
      <w:proofErr w:type="spellStart"/>
      <w:r w:rsidR="004867C9" w:rsidRPr="002E518C">
        <w:t>GTR</w:t>
      </w:r>
      <w:r w:rsidR="004867C9" w:rsidRPr="002E518C">
        <w:rPr>
          <w:strike/>
        </w:rPr>
        <w:t>gtr</w:t>
      </w:r>
      <w:proofErr w:type="spellEnd"/>
      <w:r w:rsidR="003D6058" w:rsidRPr="002E518C">
        <w:t xml:space="preserve"> that applies to vehicles with liquefied hydrogen storage systems.</w:t>
      </w:r>
    </w:p>
    <w:p w14:paraId="6145D945"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4.</w:t>
      </w:r>
      <w:r w:rsidRPr="002E518C">
        <w:rPr>
          <w:b/>
        </w:rPr>
        <w:tab/>
        <w:t>Hydrogen fuel delivery system</w:t>
      </w:r>
    </w:p>
    <w:p w14:paraId="4FAD0648" w14:textId="78E9EE8F" w:rsidR="003D6058" w:rsidRPr="002E518C" w:rsidRDefault="00665098" w:rsidP="003D6058">
      <w:pPr>
        <w:spacing w:after="120"/>
        <w:ind w:left="1134" w:right="1134"/>
        <w:jc w:val="both"/>
      </w:pPr>
      <w:r w:rsidRPr="002E518C">
        <w:rPr>
          <w:b/>
        </w:rPr>
        <w:t>3</w:t>
      </w:r>
      <w:r w:rsidR="00E506E1">
        <w:rPr>
          <w:b/>
        </w:rPr>
        <w:t>0</w:t>
      </w:r>
      <w:r w:rsidR="003D6058" w:rsidRPr="002E518C">
        <w:rPr>
          <w:strike/>
        </w:rPr>
        <w:t>24</w:t>
      </w:r>
      <w:r w:rsidR="003D6058" w:rsidRPr="002E518C">
        <w:t>.</w:t>
      </w:r>
      <w:r w:rsidR="003D6058" w:rsidRPr="002E518C">
        <w:tab/>
        <w:t>The hydrogen fuel delivery system transfers hydrogen from the storage system to the propulsion system at the proper pressure and temperature for the fuel cell (or ICE) to operate. This is accomplished via a series of flow control valves, pressure regulators, filters, piping, and heat exchangers. In vehicles with liquefied hydrogen storage systems, both liquid and gaseous hydrogen could be released from the storage system and then heated to the appropriate temperature before delivery to the ICE or fuel cell system. Similarly, in vehicles with compressed hydrogen storage systems, thermal conditioning of the gaseous hydrogen may also be required, particularly in extremely cold, sub-freezing weather.</w:t>
      </w:r>
    </w:p>
    <w:p w14:paraId="3BD6C64F" w14:textId="1E52979A" w:rsidR="003D6058" w:rsidRPr="002E518C" w:rsidRDefault="00665098" w:rsidP="003D6058">
      <w:pPr>
        <w:keepNext/>
        <w:keepLines/>
        <w:spacing w:after="120"/>
        <w:ind w:left="1134" w:right="1134"/>
        <w:jc w:val="both"/>
      </w:pPr>
      <w:r w:rsidRPr="002E518C">
        <w:rPr>
          <w:b/>
        </w:rPr>
        <w:lastRenderedPageBreak/>
        <w:t>3</w:t>
      </w:r>
      <w:r w:rsidR="00E506E1">
        <w:rPr>
          <w:b/>
        </w:rPr>
        <w:t>1</w:t>
      </w:r>
      <w:r w:rsidR="003D6058" w:rsidRPr="002E518C">
        <w:rPr>
          <w:strike/>
        </w:rPr>
        <w:t>25</w:t>
      </w:r>
      <w:r w:rsidR="003D6058" w:rsidRPr="002E518C">
        <w:t>.</w:t>
      </w:r>
      <w:r w:rsidR="003D6058" w:rsidRPr="002E518C">
        <w:tab/>
        <w:t>The fuel delivery system shall reduce the pressure from levels in the hydrogen storage system to values required by the fuel cell or ICE system. In the case of a 70 MPa NWP compressed hydrogen storage system, for example, the pressure may have to be</w:t>
      </w:r>
      <w:r w:rsidR="003D6058" w:rsidRPr="002E518C">
        <w:rPr>
          <w:b/>
        </w:rPr>
        <w:t xml:space="preserve"> </w:t>
      </w:r>
      <w:r w:rsidR="003D6058" w:rsidRPr="002E518C">
        <w:t>reduced from as high as 87.5 MPa to less than 1 MPa at the inlet of the fuel cell system, and typically under 1.5 MPa at the inlet of an ICE system. This may require multiple stages of pressure regulation to achieve accurate and stable control and over-pressure protection of down-stream equipment in the event that a pressure regulator fails. Over-pressure protection of the fuel delivery system may be accomplished by venting excess hydrogen gas through pressure relief valves or by isolating the hydrogen gas supply (by closing the shut-off valve in the hydrogen storage system) when a down-stream over-pressure condition is detected.</w:t>
      </w:r>
    </w:p>
    <w:p w14:paraId="3982897C"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5.</w:t>
      </w:r>
      <w:r w:rsidRPr="002E518C">
        <w:rPr>
          <w:b/>
        </w:rPr>
        <w:tab/>
        <w:t>Fuel cell system</w:t>
      </w:r>
    </w:p>
    <w:p w14:paraId="5FE12A25" w14:textId="432F2104" w:rsidR="003D6058" w:rsidRPr="002E518C" w:rsidRDefault="00665098" w:rsidP="003D6058">
      <w:pPr>
        <w:spacing w:after="120"/>
        <w:ind w:left="1134" w:right="1134"/>
        <w:jc w:val="both"/>
      </w:pPr>
      <w:r w:rsidRPr="002E518C">
        <w:rPr>
          <w:b/>
        </w:rPr>
        <w:t>3</w:t>
      </w:r>
      <w:r w:rsidR="00E506E1">
        <w:rPr>
          <w:b/>
        </w:rPr>
        <w:t>2</w:t>
      </w:r>
      <w:r w:rsidR="003D6058" w:rsidRPr="002E518C">
        <w:rPr>
          <w:strike/>
        </w:rPr>
        <w:t>26</w:t>
      </w:r>
      <w:r w:rsidR="003D6058" w:rsidRPr="002E518C">
        <w:t>.</w:t>
      </w:r>
      <w:r w:rsidR="003D6058" w:rsidRPr="002E518C">
        <w:tab/>
        <w:t>The fuel cell system generates the electricity needed to operate the drive motors and charge vehicle batteries and/or capacitors. There are several kinds of fuel cells, but Proton Exchange Membrane (PEM) fuel cells are the common type used in automobiles because their lower temperature of operation allows shorter start up times. The PEM fuel cells electro-chemically combine hydrogen and oxygen (in air) to generate electrical DC power. Fuel cells are capable of continuous electrical generation when supplied with hydrogen and oxygen (air), simultaneously generating electricity and water without producing carbon dioxide (CO</w:t>
      </w:r>
      <w:r w:rsidR="003D6058" w:rsidRPr="002E518C">
        <w:rPr>
          <w:vertAlign w:val="subscript"/>
        </w:rPr>
        <w:t>2</w:t>
      </w:r>
      <w:r w:rsidR="003D6058" w:rsidRPr="002E518C">
        <w:t>) or other harmful emissions typical of gasoline-fuelled internal combustion engines (ICEs).</w:t>
      </w:r>
    </w:p>
    <w:p w14:paraId="5C1AADF3" w14:textId="6C56E9E5" w:rsidR="003D6058" w:rsidRPr="002E518C" w:rsidRDefault="00722A42" w:rsidP="003D6058">
      <w:pPr>
        <w:spacing w:after="120"/>
        <w:ind w:left="1134" w:right="1134"/>
        <w:jc w:val="both"/>
      </w:pPr>
      <w:r w:rsidRPr="002E518C">
        <w:rPr>
          <w:b/>
        </w:rPr>
        <w:t>3</w:t>
      </w:r>
      <w:r w:rsidR="00E506E1">
        <w:rPr>
          <w:b/>
        </w:rPr>
        <w:t>3</w:t>
      </w:r>
      <w:r w:rsidR="003D6058" w:rsidRPr="002E518C">
        <w:rPr>
          <w:strike/>
        </w:rPr>
        <w:t>27</w:t>
      </w:r>
      <w:r w:rsidR="003D6058" w:rsidRPr="002E518C">
        <w:t>.</w:t>
      </w:r>
      <w:r w:rsidR="003D6058" w:rsidRPr="002E518C">
        <w:tab/>
        <w:t>As shown in Figure 1, typical fuel cell systems include a blower to feed air to the fuel cell stack. Approximately 50 to 70 per cent of the oxygen supplied to the fuel cell stack is consumed within the cells. The remainder is exhausted from the system. Most of the hydrogen that is supplied to the fuel cell system is consumed within the cells, but a small excess is required to ensure that the fuel cells will not be damaged. The excess hydrogen is either mixed with the exhaust to produce a non-flammable exhaust from the vehicle or catalytically reacted.</w:t>
      </w:r>
    </w:p>
    <w:p w14:paraId="06901B52" w14:textId="7F481A33" w:rsidR="003D6058" w:rsidRPr="002E518C" w:rsidRDefault="00722A42" w:rsidP="003D6058">
      <w:pPr>
        <w:spacing w:after="120"/>
        <w:ind w:left="1134" w:right="1134"/>
        <w:jc w:val="both"/>
      </w:pPr>
      <w:r w:rsidRPr="002E518C">
        <w:rPr>
          <w:b/>
        </w:rPr>
        <w:t>3</w:t>
      </w:r>
      <w:r w:rsidR="00E506E1">
        <w:rPr>
          <w:b/>
        </w:rPr>
        <w:t>4</w:t>
      </w:r>
      <w:r w:rsidR="003D6058" w:rsidRPr="002E518C">
        <w:rPr>
          <w:strike/>
        </w:rPr>
        <w:t>28</w:t>
      </w:r>
      <w:r w:rsidR="003D6058" w:rsidRPr="002E518C">
        <w:t>.</w:t>
      </w:r>
      <w:r w:rsidR="003D6058" w:rsidRPr="002E518C">
        <w:tab/>
        <w:t>The fuel cell system also includes auxiliary components to remove waste heat. Most fuel cell systems are cooled by a mixture of glycol and water. Pumps circulate the coolant between the fuel cells and the radiator.</w:t>
      </w:r>
    </w:p>
    <w:p w14:paraId="6174DCAC" w14:textId="786C5E58" w:rsidR="003D6058" w:rsidRPr="002E518C" w:rsidRDefault="00722A42" w:rsidP="003D6058">
      <w:pPr>
        <w:spacing w:after="120"/>
        <w:ind w:left="1134" w:right="1134"/>
        <w:jc w:val="both"/>
      </w:pPr>
      <w:r w:rsidRPr="002E518C">
        <w:rPr>
          <w:b/>
        </w:rPr>
        <w:t>3</w:t>
      </w:r>
      <w:r w:rsidR="00E506E1">
        <w:rPr>
          <w:b/>
        </w:rPr>
        <w:t>5</w:t>
      </w:r>
      <w:r w:rsidR="003D6058" w:rsidRPr="002E518C">
        <w:rPr>
          <w:strike/>
        </w:rPr>
        <w:t>29</w:t>
      </w:r>
      <w:r w:rsidR="003D6058" w:rsidRPr="002E518C">
        <w:t>.</w:t>
      </w:r>
      <w:r w:rsidR="003D6058" w:rsidRPr="002E518C">
        <w:tab/>
        <w:t>The individual fuel cells are usually electrically connected in series in a stack such that their combined voltage, the total stack voltage, is between 300 and 600 V DC. Since fuel cell stacks operate at high voltage, all reactant and coolant connections (including the coolant itself) to the fuel cell stack need to be adequately isolated from the conductive chassis of the vehicle to prevent electrical shorts that could damage equipment or harm people if the insulation is breeched.</w:t>
      </w:r>
    </w:p>
    <w:p w14:paraId="5B42A20D"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6.</w:t>
      </w:r>
      <w:r w:rsidRPr="002E518C">
        <w:rPr>
          <w:b/>
        </w:rPr>
        <w:tab/>
        <w:t>Electric propulsion and power management system</w:t>
      </w:r>
    </w:p>
    <w:p w14:paraId="264FB852" w14:textId="700979BB" w:rsidR="003D6058" w:rsidRPr="002E518C" w:rsidRDefault="00722A42" w:rsidP="003D6058">
      <w:pPr>
        <w:spacing w:after="120"/>
        <w:ind w:left="1134" w:right="1134"/>
        <w:jc w:val="both"/>
      </w:pPr>
      <w:r w:rsidRPr="002E518C">
        <w:rPr>
          <w:b/>
        </w:rPr>
        <w:t>3</w:t>
      </w:r>
      <w:r w:rsidR="00E506E1">
        <w:rPr>
          <w:b/>
        </w:rPr>
        <w:t>6</w:t>
      </w:r>
      <w:r w:rsidR="003D6058" w:rsidRPr="002E518C">
        <w:rPr>
          <w:strike/>
        </w:rPr>
        <w:t>30</w:t>
      </w:r>
      <w:r w:rsidR="003D6058" w:rsidRPr="002E518C">
        <w:t>.</w:t>
      </w:r>
      <w:r w:rsidR="003D6058" w:rsidRPr="002E518C">
        <w:tab/>
        <w:t xml:space="preserve">The electric power generated by the fuel cell system is used to drive electric motors that propel the vehicle. As illustrated in Figure 2, many </w:t>
      </w:r>
      <w:r w:rsidR="003D6058" w:rsidRPr="002E518C">
        <w:rPr>
          <w:strike/>
        </w:rPr>
        <w:t xml:space="preserve">passenger </w:t>
      </w:r>
      <w:r w:rsidR="003D6058" w:rsidRPr="002E518C">
        <w:t xml:space="preserve">fuel cell vehicles are front wheel drive with the electric drive motor and drive-train located in the "engine compartment" mounted transversely over the front axle; however, other configurations and rear-wheel drive are also viable options. Larger </w:t>
      </w:r>
      <w:r w:rsidR="003D6058" w:rsidRPr="002E518C">
        <w:rPr>
          <w:strike/>
        </w:rPr>
        <w:t xml:space="preserve">Sport Utility Vehicle-type </w:t>
      </w:r>
      <w:r w:rsidR="003D6058" w:rsidRPr="002E518C">
        <w:t>fuel cell vehicles may be all-wheel drive with electric motors on the front and rear axles or with compact motors at each wheel.</w:t>
      </w:r>
    </w:p>
    <w:p w14:paraId="5B5EF555" w14:textId="6AAE4F75" w:rsidR="003D6058" w:rsidRPr="002E518C" w:rsidRDefault="00722A42" w:rsidP="003D6058">
      <w:pPr>
        <w:spacing w:after="120"/>
        <w:ind w:left="1134" w:right="1134"/>
        <w:jc w:val="both"/>
      </w:pPr>
      <w:r w:rsidRPr="002E518C">
        <w:rPr>
          <w:b/>
        </w:rPr>
        <w:t>3</w:t>
      </w:r>
      <w:r w:rsidR="00E506E1">
        <w:rPr>
          <w:b/>
        </w:rPr>
        <w:t>7</w:t>
      </w:r>
      <w:r w:rsidR="003D6058" w:rsidRPr="002E518C">
        <w:rPr>
          <w:strike/>
        </w:rPr>
        <w:t>31</w:t>
      </w:r>
      <w:r w:rsidR="003D6058" w:rsidRPr="002E518C">
        <w:t>.</w:t>
      </w:r>
      <w:r w:rsidR="003D6058" w:rsidRPr="002E518C">
        <w:tab/>
        <w:t>The "throttle position" is used by the drive motor controller(s) to determine the amount of power to be sent to the drive wheels. Many fuel cell vehicles use batteries or ultra-capacitors to supplement the output of the fuel cells. These vehicles may also recapture energy during stopping through regenerative braking, which recharges the batteries or ultra-capacitors and thereby maximizes efficiency.</w:t>
      </w:r>
    </w:p>
    <w:p w14:paraId="64F6AC06" w14:textId="0E8BD647" w:rsidR="003D6058" w:rsidRPr="002E518C" w:rsidRDefault="00E506E1" w:rsidP="003D6058">
      <w:pPr>
        <w:spacing w:after="120"/>
        <w:ind w:left="1134" w:right="1134"/>
        <w:jc w:val="both"/>
      </w:pPr>
      <w:r>
        <w:rPr>
          <w:b/>
        </w:rPr>
        <w:lastRenderedPageBreak/>
        <w:t>38</w:t>
      </w:r>
      <w:r w:rsidR="003D6058" w:rsidRPr="002E518C">
        <w:rPr>
          <w:strike/>
        </w:rPr>
        <w:t>32</w:t>
      </w:r>
      <w:r w:rsidR="003D6058" w:rsidRPr="002E518C">
        <w:t>.</w:t>
      </w:r>
      <w:r w:rsidR="003D6058" w:rsidRPr="002E518C">
        <w:tab/>
        <w:t>The drive motors may be either DC or AC. If the drive motors are AC, the drive motor controller shall convert the DC power from the fuel cells, batteries, and ultra-capacitors to AC. Conversely, if the vehicle has regenerative braking, the drive motor controller shall convert the AC power generated in the drive motor back to DC so that the energy can be stored in the batteries or ultra-capacitors.</w:t>
      </w:r>
    </w:p>
    <w:p w14:paraId="66323C77" w14:textId="77777777"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tab/>
        <w:t>D.</w:t>
      </w:r>
      <w:r w:rsidRPr="002E518C">
        <w:rPr>
          <w:b/>
          <w:sz w:val="24"/>
        </w:rPr>
        <w:tab/>
        <w:t>Rationale for scope, definitions and applicability</w:t>
      </w:r>
    </w:p>
    <w:p w14:paraId="30469CB7"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1.</w:t>
      </w:r>
      <w:r w:rsidRPr="002E518C">
        <w:rPr>
          <w:b/>
        </w:rPr>
        <w:tab/>
        <w:t>Rationale for paragraph 2 (Scope)</w:t>
      </w:r>
    </w:p>
    <w:p w14:paraId="1FF6D925" w14:textId="65BFA23F" w:rsidR="003D6058" w:rsidRPr="002E518C" w:rsidRDefault="00E506E1" w:rsidP="003D6058">
      <w:pPr>
        <w:spacing w:after="120"/>
        <w:ind w:left="1134" w:right="1134"/>
        <w:jc w:val="both"/>
      </w:pPr>
      <w:r>
        <w:rPr>
          <w:b/>
        </w:rPr>
        <w:t>39</w:t>
      </w:r>
      <w:r w:rsidR="003D6058" w:rsidRPr="002E518C">
        <w:rPr>
          <w:strike/>
        </w:rPr>
        <w:t>33</w:t>
      </w:r>
      <w:r w:rsidR="003D6058" w:rsidRPr="002E518C">
        <w:t>.</w:t>
      </w:r>
      <w:r w:rsidR="003D6058" w:rsidRPr="002E518C">
        <w:tab/>
        <w:t xml:space="preserve">This </w:t>
      </w:r>
      <w:proofErr w:type="spellStart"/>
      <w:r w:rsidR="004867C9" w:rsidRPr="002E518C">
        <w:t>GTR</w:t>
      </w:r>
      <w:r w:rsidR="004867C9" w:rsidRPr="002E518C">
        <w:rPr>
          <w:strike/>
        </w:rPr>
        <w:t>gtr</w:t>
      </w:r>
      <w:proofErr w:type="spellEnd"/>
      <w:r w:rsidR="003D6058" w:rsidRPr="002E518C">
        <w:t xml:space="preserve"> applies to hydrogen storage systems having nominal working pressures (NWP) of 70 MPa or less, with an associated maximum fuelling pressure of 125 per cent of the nominal working pressure. Systems with NWP up to 70 MPa include storage systems currently expected to be of commercial interest for vehicle applications. In the future, if there is interest in qualifying systems to higher nominal working pressures, the test procedures for qualification will be re-examined.</w:t>
      </w:r>
    </w:p>
    <w:p w14:paraId="5BF530EA" w14:textId="0C85FC1C" w:rsidR="003D6058" w:rsidRPr="002E518C" w:rsidRDefault="00722A42" w:rsidP="003D6058">
      <w:pPr>
        <w:spacing w:after="120"/>
        <w:ind w:left="1134" w:right="1134"/>
        <w:jc w:val="both"/>
      </w:pPr>
      <w:r w:rsidRPr="002E518C">
        <w:rPr>
          <w:b/>
        </w:rPr>
        <w:t>4</w:t>
      </w:r>
      <w:r w:rsidR="00E506E1">
        <w:rPr>
          <w:b/>
        </w:rPr>
        <w:t>0</w:t>
      </w:r>
      <w:r w:rsidR="003D6058" w:rsidRPr="002E518C">
        <w:rPr>
          <w:strike/>
        </w:rPr>
        <w:t>34</w:t>
      </w:r>
      <w:r w:rsidR="003D6058" w:rsidRPr="002E518C">
        <w:t>.</w:t>
      </w:r>
      <w:r w:rsidR="003D6058" w:rsidRPr="002E518C">
        <w:tab/>
        <w:t xml:space="preserve">This </w:t>
      </w:r>
      <w:proofErr w:type="spellStart"/>
      <w:r w:rsidR="004867C9" w:rsidRPr="002E518C">
        <w:t>GTR</w:t>
      </w:r>
      <w:r w:rsidR="004867C9" w:rsidRPr="002E518C">
        <w:rPr>
          <w:strike/>
        </w:rPr>
        <w:t>gtr</w:t>
      </w:r>
      <w:proofErr w:type="spellEnd"/>
      <w:r w:rsidR="003D6058" w:rsidRPr="002E518C">
        <w:t xml:space="preserve"> applies to fuel storage systems securely attached within a vehicle for usage throughout the service life of the vehicle. It does not apply to storage systems intended to be exchanged in vehicle fuelling. This </w:t>
      </w:r>
      <w:proofErr w:type="spellStart"/>
      <w:r w:rsidR="004867C9" w:rsidRPr="002E518C">
        <w:t>GTR</w:t>
      </w:r>
      <w:r w:rsidR="004867C9" w:rsidRPr="002E518C">
        <w:rPr>
          <w:strike/>
        </w:rPr>
        <w:t>gtr</w:t>
      </w:r>
      <w:proofErr w:type="spellEnd"/>
      <w:r w:rsidR="003D6058" w:rsidRPr="002E518C">
        <w:t xml:space="preserve"> does not apply to vehicles with storage systems using chemical bonding of hydrogen; it applies to vehicles with storage by physical containment of gaseous or liquid hydrogen.</w:t>
      </w:r>
    </w:p>
    <w:p w14:paraId="68625DFE" w14:textId="236A919A" w:rsidR="003D6058" w:rsidRPr="002E518C" w:rsidRDefault="00722A42" w:rsidP="003D6058">
      <w:pPr>
        <w:spacing w:after="120"/>
        <w:ind w:left="1134" w:right="1134"/>
        <w:jc w:val="both"/>
      </w:pPr>
      <w:r w:rsidRPr="002E518C">
        <w:rPr>
          <w:b/>
        </w:rPr>
        <w:t>4</w:t>
      </w:r>
      <w:r w:rsidR="00E506E1">
        <w:rPr>
          <w:b/>
        </w:rPr>
        <w:t>1</w:t>
      </w:r>
      <w:r w:rsidR="003D6058" w:rsidRPr="002E518C">
        <w:rPr>
          <w:strike/>
        </w:rPr>
        <w:t>35</w:t>
      </w:r>
      <w:r w:rsidR="003D6058" w:rsidRPr="002E518C">
        <w:t>.</w:t>
      </w:r>
      <w:r w:rsidR="003D6058" w:rsidRPr="002E518C">
        <w:tab/>
        <w:t xml:space="preserve">The hydrogen fuelling infrastructure established prior to 2010 applies to fuelling of vehicles up to 70 MPa NWP. This </w:t>
      </w:r>
      <w:proofErr w:type="spellStart"/>
      <w:r w:rsidR="004867C9" w:rsidRPr="002E518C">
        <w:t>GTR</w:t>
      </w:r>
      <w:r w:rsidR="004867C9" w:rsidRPr="002E518C">
        <w:rPr>
          <w:strike/>
        </w:rPr>
        <w:t>gtr</w:t>
      </w:r>
      <w:proofErr w:type="spellEnd"/>
      <w:r w:rsidR="003D6058" w:rsidRPr="002E518C">
        <w:t xml:space="preserve"> does not address the requirements for the fuelling station or the fuelling station/vehicle interface.</w:t>
      </w:r>
    </w:p>
    <w:p w14:paraId="20BCC313" w14:textId="4DBC4443" w:rsidR="003D6058" w:rsidRPr="009C2705" w:rsidRDefault="00722A42" w:rsidP="003D6058">
      <w:pPr>
        <w:spacing w:after="120"/>
        <w:ind w:left="1134" w:right="1134"/>
        <w:jc w:val="both"/>
        <w:rPr>
          <w:b/>
          <w:bCs/>
        </w:rPr>
      </w:pPr>
      <w:r w:rsidRPr="002E518C">
        <w:rPr>
          <w:b/>
        </w:rPr>
        <w:t>4</w:t>
      </w:r>
      <w:r w:rsidR="00E506E1">
        <w:rPr>
          <w:b/>
        </w:rPr>
        <w:t>2</w:t>
      </w:r>
      <w:r w:rsidR="003D6058" w:rsidRPr="002E518C">
        <w:rPr>
          <w:strike/>
        </w:rPr>
        <w:t>36</w:t>
      </w:r>
      <w:r w:rsidR="003D6058" w:rsidRPr="002E518C">
        <w:t>.</w:t>
      </w:r>
      <w:r w:rsidR="003D6058" w:rsidRPr="002E518C">
        <w:tab/>
        <w:t xml:space="preserve">This </w:t>
      </w:r>
      <w:proofErr w:type="spellStart"/>
      <w:r w:rsidR="004867C9" w:rsidRPr="002E518C">
        <w:t>GTR</w:t>
      </w:r>
      <w:r w:rsidR="004867C9" w:rsidRPr="002E518C">
        <w:rPr>
          <w:strike/>
        </w:rPr>
        <w:t>gtr</w:t>
      </w:r>
      <w:proofErr w:type="spellEnd"/>
      <w:r w:rsidR="003D6058" w:rsidRPr="002E518C">
        <w:t xml:space="preserve"> provides requirements for fuel system integrity in vehicle crash conditions, but does not specify vehicle crash conditions. Contracting Parties to the 1998 Agreement are expected to execute crash conditions as specified in their national regulations.</w:t>
      </w:r>
      <w:r w:rsidR="009C2705">
        <w:t xml:space="preserve"> </w:t>
      </w:r>
      <w:r w:rsidR="009C2705" w:rsidRPr="009C2705">
        <w:rPr>
          <w:b/>
          <w:bCs/>
        </w:rPr>
        <w:t xml:space="preserve">For the case of heavy duty vehicles where crash tests are not available, various Contracting Parties believe that a minimal level of safety by means of testing the fuel system integrity would need to be introduced. In this regard, acceleration tests of gas storage containers and their fixtures have been well established </w:t>
      </w:r>
      <w:r w:rsidR="00C11495">
        <w:rPr>
          <w:b/>
          <w:bCs/>
        </w:rPr>
        <w:t xml:space="preserve">within </w:t>
      </w:r>
      <w:r w:rsidR="009C2705" w:rsidRPr="009C2705">
        <w:rPr>
          <w:b/>
          <w:bCs/>
        </w:rPr>
        <w:t>several regulations, such as UN Regulation No 67 on liquefied petroleum gases (LPG), UN Regulation No 110 on compressed natural gas (CNG) and liquefied natural gas (LNG), as well as European Union Regulation (EC) No 406/2010, implementing Regulation (EC) No 79/2009 on hydrogen safety. In these acceleration tests, the storage system and its fixture to the vehicle structures are subjected to accelerations according to the vehicle category as established in UN Regulation No 67 on liquefied petroleum gases (LPG), UN Regulation No 110 on compressed natural gas (CNG) and liquefied natural gas (LNG) and UN Regulation No. 134 on hydrogen and fuel cell vehicles (HFCV). A calculation method can be used instead of practical testing if its equivalence can be demonstrated.</w:t>
      </w:r>
    </w:p>
    <w:p w14:paraId="31837CF7" w14:textId="78CDED69" w:rsidR="009C2705" w:rsidRPr="002E518C" w:rsidRDefault="009C2705" w:rsidP="003D6058">
      <w:pPr>
        <w:spacing w:after="120"/>
        <w:ind w:left="1134" w:right="1134"/>
        <w:jc w:val="both"/>
      </w:pPr>
      <w:r w:rsidRPr="009C2705">
        <w:rPr>
          <w:b/>
          <w:bCs/>
        </w:rPr>
        <w:t>43.</w:t>
      </w:r>
      <w:r>
        <w:t xml:space="preserve"> </w:t>
      </w:r>
      <w:r>
        <w:rPr>
          <w:b/>
          <w:bCs/>
        </w:rPr>
        <w:t>No consensus could be achieved on the acceleration test during phase 2 of the Informal Working Group of GTR 13 as Contracting Parties did not agree on the goal of the acceleration test or how it addressed a particular safety need. It was agreed, however, to further investigate fuel system integrity in a subsequent phase 3, which would allow for the collection of field data from OEMs and other relevant parties.  Phase 3 would also consider other fuel system integrity requirements such as a side impact test.</w:t>
      </w:r>
    </w:p>
    <w:p w14:paraId="13961F76" w14:textId="429AD2DF" w:rsidR="00722A42" w:rsidRPr="002E518C" w:rsidRDefault="00722A42" w:rsidP="003D6058">
      <w:pPr>
        <w:spacing w:after="120"/>
        <w:ind w:left="1134" w:right="1134"/>
        <w:jc w:val="both"/>
        <w:rPr>
          <w:b/>
        </w:rPr>
      </w:pPr>
      <w:r w:rsidRPr="002E518C">
        <w:rPr>
          <w:b/>
        </w:rPr>
        <w:t>4</w:t>
      </w:r>
      <w:r w:rsidR="00C11495">
        <w:rPr>
          <w:b/>
        </w:rPr>
        <w:t>4</w:t>
      </w:r>
      <w:r w:rsidRPr="002E518C">
        <w:rPr>
          <w:b/>
        </w:rPr>
        <w:t>.</w:t>
      </w:r>
      <w:r w:rsidRPr="002E518C">
        <w:rPr>
          <w:b/>
        </w:rPr>
        <w:tab/>
        <w:t>Whereas phase 1 of the development of GTR 13 focused on passenger cars (vehicle categories 1-1 and 1-2 with a gross vehicle mass (</w:t>
      </w:r>
      <w:r w:rsidR="00CD5D29" w:rsidRPr="002E518C">
        <w:rPr>
          <w:b/>
        </w:rPr>
        <w:t>GVM</w:t>
      </w:r>
      <w:r w:rsidRPr="002E518C">
        <w:rPr>
          <w:b/>
        </w:rPr>
        <w:t>) of 4,536kg</w:t>
      </w:r>
      <w:r w:rsidR="0047537E">
        <w:rPr>
          <w:b/>
        </w:rPr>
        <w:t xml:space="preserve"> or less</w:t>
      </w:r>
      <w:r w:rsidRPr="002E518C">
        <w:rPr>
          <w:b/>
        </w:rPr>
        <w:t>), phase 2 aims to include heavy-duty vehicles (categor</w:t>
      </w:r>
      <w:r w:rsidR="0047537E">
        <w:rPr>
          <w:b/>
        </w:rPr>
        <w:t>y</w:t>
      </w:r>
      <w:r w:rsidRPr="002E518C">
        <w:rPr>
          <w:b/>
        </w:rPr>
        <w:t xml:space="preserve"> 1-2 </w:t>
      </w:r>
      <w:r w:rsidR="00E506E1">
        <w:rPr>
          <w:b/>
        </w:rPr>
        <w:t xml:space="preserve">with GVM </w:t>
      </w:r>
      <w:r w:rsidRPr="002E518C">
        <w:rPr>
          <w:b/>
        </w:rPr>
        <w:t xml:space="preserve">above 4,536kg and </w:t>
      </w:r>
      <w:r w:rsidR="00E506E1">
        <w:rPr>
          <w:b/>
        </w:rPr>
        <w:lastRenderedPageBreak/>
        <w:t xml:space="preserve">category </w:t>
      </w:r>
      <w:r w:rsidRPr="002E518C">
        <w:rPr>
          <w:b/>
        </w:rPr>
        <w:t xml:space="preserve">2) into the scope. This reflects the increasing demand for alternative fuel technologies in commercial deployment. The use of compressed gaseous hydrogen systems in commercial buses already has shown the feasibility, benefit as well as the safety of the systems installed in the vehicle category 1-2 with </w:t>
      </w:r>
      <w:r w:rsidR="00E506E1">
        <w:rPr>
          <w:b/>
        </w:rPr>
        <w:t xml:space="preserve">GVM </w:t>
      </w:r>
      <w:r w:rsidR="0047537E">
        <w:rPr>
          <w:b/>
        </w:rPr>
        <w:t>above</w:t>
      </w:r>
      <w:r w:rsidRPr="002E518C">
        <w:rPr>
          <w:b/>
        </w:rPr>
        <w:t xml:space="preserve"> 4,536 kg . The inclusion of vehicle category 2 will promote the collection of data regarding the applicability for these vehicles.</w:t>
      </w:r>
      <w:r w:rsidR="00057B60">
        <w:rPr>
          <w:b/>
        </w:rPr>
        <w:t xml:space="preserve"> </w:t>
      </w:r>
      <w:r w:rsidR="00057B60" w:rsidRPr="00EA0E99">
        <w:rPr>
          <w:b/>
          <w:lang w:val="en-US"/>
        </w:rPr>
        <w:t>For development of the requirements and test procedures for heavy duty vehicles, typical natures for such vehicles like; various configuration</w:t>
      </w:r>
      <w:r w:rsidR="000A0B60">
        <w:rPr>
          <w:b/>
          <w:lang w:val="en-US"/>
        </w:rPr>
        <w:t>s</w:t>
      </w:r>
      <w:r w:rsidR="00057B60" w:rsidRPr="00EA0E99">
        <w:rPr>
          <w:b/>
          <w:lang w:val="en-US"/>
        </w:rPr>
        <w:t xml:space="preserve"> larger mass and dimensions, safety concept (e.g. availability of crash test procedures, speed and other restrictions, etc.), longer service life and use cases should be taken into account.</w:t>
      </w:r>
    </w:p>
    <w:p w14:paraId="049475AA"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2.</w:t>
      </w:r>
      <w:r w:rsidRPr="002E518C">
        <w:rPr>
          <w:b/>
        </w:rPr>
        <w:tab/>
        <w:t>Rationale for paragraphs 3.</w:t>
      </w:r>
      <w:r w:rsidRPr="002E518C">
        <w:rPr>
          <w:rFonts w:hint="eastAsia"/>
          <w:b/>
          <w:lang w:eastAsia="ja-JP"/>
        </w:rPr>
        <w:t>9</w:t>
      </w:r>
      <w:r w:rsidRPr="002E518C">
        <w:rPr>
          <w:b/>
        </w:rPr>
        <w:t>. and 3.</w:t>
      </w:r>
      <w:r w:rsidRPr="002E518C">
        <w:rPr>
          <w:rFonts w:hint="eastAsia"/>
          <w:b/>
          <w:lang w:eastAsia="ja-JP"/>
        </w:rPr>
        <w:t>48</w:t>
      </w:r>
      <w:r w:rsidRPr="002E518C">
        <w:rPr>
          <w:b/>
        </w:rPr>
        <w:t>. (Definitions of service life and date of removal from service)</w:t>
      </w:r>
    </w:p>
    <w:p w14:paraId="4E72B25B" w14:textId="70554677" w:rsidR="003D6058" w:rsidRPr="002E518C" w:rsidRDefault="00E506E1" w:rsidP="003D6058">
      <w:pPr>
        <w:spacing w:after="120"/>
        <w:ind w:left="1134" w:right="1134"/>
        <w:jc w:val="both"/>
      </w:pPr>
      <w:r>
        <w:rPr>
          <w:b/>
        </w:rPr>
        <w:t>4</w:t>
      </w:r>
      <w:r w:rsidR="00C11495">
        <w:rPr>
          <w:b/>
        </w:rPr>
        <w:t>5</w:t>
      </w:r>
      <w:r w:rsidR="003D6058" w:rsidRPr="002E518C">
        <w:rPr>
          <w:strike/>
        </w:rPr>
        <w:t>37</w:t>
      </w:r>
      <w:r w:rsidR="003D6058" w:rsidRPr="002E518C">
        <w:t>.</w:t>
      </w:r>
      <w:r w:rsidR="003D6058" w:rsidRPr="002E518C">
        <w:tab/>
        <w:t xml:space="preserve">These definitions pertain to qualification of the compressed hydrogen storage system for on-road service. The service life is the maximum time period for which service (usage) is qualified and/or authorized. </w:t>
      </w:r>
      <w:r w:rsidR="003D6058" w:rsidRPr="007B320E">
        <w:t xml:space="preserve">This document provides qualification criteria for liquid and compressed hydrogen storage systems having a service life of </w:t>
      </w:r>
      <w:r w:rsidR="003D6058" w:rsidRPr="007B320E">
        <w:rPr>
          <w:strike/>
        </w:rPr>
        <w:t>15</w:t>
      </w:r>
      <w:r w:rsidR="003D6058" w:rsidRPr="007B320E">
        <w:t xml:space="preserve"> </w:t>
      </w:r>
      <w:r w:rsidR="007B320E" w:rsidRPr="007B320E">
        <w:rPr>
          <w:b/>
          <w:bCs/>
        </w:rPr>
        <w:t xml:space="preserve">25 </w:t>
      </w:r>
      <w:r w:rsidR="003D6058" w:rsidRPr="007B320E">
        <w:t>years or less (para. 5.1.). The service life is specified by the manufacturer.</w:t>
      </w:r>
    </w:p>
    <w:p w14:paraId="21311E5C" w14:textId="161DFCCA" w:rsidR="003D6058" w:rsidRPr="002E518C" w:rsidRDefault="00722A42" w:rsidP="003D6058">
      <w:pPr>
        <w:spacing w:after="120"/>
        <w:ind w:left="1134" w:right="1134"/>
        <w:jc w:val="both"/>
      </w:pPr>
      <w:r w:rsidRPr="002E518C">
        <w:rPr>
          <w:b/>
        </w:rPr>
        <w:t>4</w:t>
      </w:r>
      <w:r w:rsidR="00C11495">
        <w:rPr>
          <w:b/>
        </w:rPr>
        <w:t>6</w:t>
      </w:r>
      <w:r w:rsidR="003D6058" w:rsidRPr="002E518C">
        <w:rPr>
          <w:strike/>
        </w:rPr>
        <w:t>38</w:t>
      </w:r>
      <w:r w:rsidR="003D6058" w:rsidRPr="002E518C">
        <w:t>.</w:t>
      </w:r>
      <w:r w:rsidR="003D6058" w:rsidRPr="002E518C">
        <w:tab/>
        <w:t>The date of removal from service is the calendar date (month and year) specified for removal from service. The date of removal from service may be set by a regulatory authority. It is expected to be the date of release by the manufacturer for initial usage plus the service life.</w:t>
      </w:r>
    </w:p>
    <w:p w14:paraId="746665F8"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3.</w:t>
      </w:r>
      <w:r w:rsidRPr="002E518C">
        <w:rPr>
          <w:b/>
        </w:rPr>
        <w:tab/>
        <w:t>Rationale for paragraph 4 (Applicability of requirements)</w:t>
      </w:r>
    </w:p>
    <w:p w14:paraId="1762BDED" w14:textId="66DF15B1" w:rsidR="003D6058" w:rsidRPr="002E518C" w:rsidRDefault="00722A42" w:rsidP="003D6058">
      <w:pPr>
        <w:spacing w:after="120"/>
        <w:ind w:left="1134" w:right="1134"/>
        <w:jc w:val="both"/>
      </w:pPr>
      <w:r w:rsidRPr="002E518C">
        <w:rPr>
          <w:b/>
        </w:rPr>
        <w:t>4</w:t>
      </w:r>
      <w:r w:rsidR="00C11495">
        <w:rPr>
          <w:b/>
        </w:rPr>
        <w:t>7</w:t>
      </w:r>
      <w:r w:rsidR="003D6058" w:rsidRPr="002E518C">
        <w:rPr>
          <w:strike/>
        </w:rPr>
        <w:t>39</w:t>
      </w:r>
      <w:r w:rsidR="003D6058" w:rsidRPr="002E518C">
        <w:t>.</w:t>
      </w:r>
      <w:r w:rsidR="003D6058" w:rsidRPr="002E518C">
        <w:tab/>
        <w:t xml:space="preserve">The performance requirements in paragraph 5. address the design qualification for on-road service. </w:t>
      </w:r>
    </w:p>
    <w:p w14:paraId="421CF70D" w14:textId="774505D6" w:rsidR="003D6058" w:rsidRPr="002E518C" w:rsidRDefault="00722A42" w:rsidP="003D6058">
      <w:pPr>
        <w:spacing w:after="120"/>
        <w:ind w:left="1134" w:right="1134"/>
        <w:jc w:val="both"/>
      </w:pPr>
      <w:r w:rsidRPr="002E518C">
        <w:rPr>
          <w:b/>
        </w:rPr>
        <w:t>4</w:t>
      </w:r>
      <w:r w:rsidR="00C11495">
        <w:rPr>
          <w:b/>
        </w:rPr>
        <w:t>8</w:t>
      </w:r>
      <w:r w:rsidR="003D6058" w:rsidRPr="002E518C">
        <w:rPr>
          <w:strike/>
        </w:rPr>
        <w:t>40</w:t>
      </w:r>
      <w:r w:rsidR="003D6058" w:rsidRPr="002E518C">
        <w:t>.</w:t>
      </w:r>
      <w:r w:rsidR="003D6058" w:rsidRPr="002E518C">
        <w:tab/>
        <w:t xml:space="preserve">It is expected that all Contracting Parties will recognize vehicles that meet the full requirements of this </w:t>
      </w:r>
      <w:proofErr w:type="spellStart"/>
      <w:r w:rsidR="004867C9" w:rsidRPr="002E518C">
        <w:t>GTR</w:t>
      </w:r>
      <w:r w:rsidR="004867C9" w:rsidRPr="002E518C">
        <w:rPr>
          <w:strike/>
        </w:rPr>
        <w:t>gtr</w:t>
      </w:r>
      <w:proofErr w:type="spellEnd"/>
      <w:r w:rsidR="003D6058" w:rsidRPr="002E518C">
        <w:t xml:space="preserve"> as suitable for on-road service within their jurisdictions. Contracting Parties with type approval systems may require, in addition, compliance with their requirements for conformity of production, material qualification and hydrogen embrittlement.</w:t>
      </w:r>
    </w:p>
    <w:p w14:paraId="0A28A7D1" w14:textId="7F209948" w:rsidR="00FE2CA9" w:rsidRPr="002E518C" w:rsidRDefault="00E506E1" w:rsidP="004231DC">
      <w:pPr>
        <w:spacing w:after="120"/>
        <w:ind w:left="1134" w:right="1134"/>
        <w:jc w:val="both"/>
      </w:pPr>
      <w:r>
        <w:rPr>
          <w:b/>
        </w:rPr>
        <w:t>4</w:t>
      </w:r>
      <w:r w:rsidR="00C11495">
        <w:rPr>
          <w:b/>
        </w:rPr>
        <w:t>9</w:t>
      </w:r>
      <w:r w:rsidR="003D6058" w:rsidRPr="002E518C">
        <w:rPr>
          <w:strike/>
        </w:rPr>
        <w:t>41</w:t>
      </w:r>
      <w:r w:rsidR="003D6058" w:rsidRPr="002E518C">
        <w:t>.</w:t>
      </w:r>
      <w:r w:rsidR="003D6058" w:rsidRPr="002E518C">
        <w:tab/>
        <w:t>It is also understood that any individual Contracting Party may also elect to develop different requirements for additional vehicles to qualify for on-road service within its jurisdiction. For example</w:t>
      </w:r>
      <w:r w:rsidR="004231DC">
        <w:t>,</w:t>
      </w:r>
      <w:r w:rsidR="004231DC" w:rsidRPr="004A3409">
        <w:rPr>
          <w:b/>
          <w:bCs/>
        </w:rPr>
        <w:t xml:space="preserve"> vehicles qualified for on-road service using requirements of this GTR including 11,000 hydraulic pressure cycles in paragraph 5.1.2. testing would be recognized as suitable for on-road service in all Contracting Parties. An individual Contracting Party might elect to qualify additional vehicles for service within its individual jurisdiction using 7,500 pressure cycles for compressed hydrogen storage (para. 5.1.1.2.).</w:t>
      </w:r>
    </w:p>
    <w:p w14:paraId="377E7E7E" w14:textId="7B0D17D1" w:rsidR="003D6058" w:rsidRPr="004A3409" w:rsidRDefault="003D6058" w:rsidP="00585A87">
      <w:pPr>
        <w:spacing w:after="120"/>
        <w:ind w:left="2268" w:right="1138" w:hanging="569"/>
        <w:jc w:val="both"/>
        <w:rPr>
          <w:strike/>
        </w:rPr>
      </w:pPr>
      <w:r w:rsidRPr="004A3409">
        <w:rPr>
          <w:strike/>
        </w:rPr>
        <w:t>(a)</w:t>
      </w:r>
      <w:r w:rsidRPr="004A3409">
        <w:rPr>
          <w:strike/>
        </w:rPr>
        <w:tab/>
        <w:t xml:space="preserve">This </w:t>
      </w:r>
      <w:proofErr w:type="spellStart"/>
      <w:r w:rsidR="004867C9" w:rsidRPr="004A3409">
        <w:rPr>
          <w:strike/>
        </w:rPr>
        <w:t>GTR</w:t>
      </w:r>
      <w:r w:rsidR="004867C9" w:rsidRPr="00FE2CA9">
        <w:rPr>
          <w:strike/>
        </w:rPr>
        <w:t>gtr</w:t>
      </w:r>
      <w:proofErr w:type="spellEnd"/>
      <w:r w:rsidRPr="004A3409">
        <w:rPr>
          <w:strike/>
        </w:rPr>
        <w:t xml:space="preserve"> requires the use of hydrogen gas in fire testing of compressed gas storage (paragraph 6.2.5.). An individual Contracting Party might elect to qualify vehicles for on-road service using either hydrogen or air as the test gas in fire testing. In that case, those vehicles qualified using air could be qualified for on-road service within the jurisdiction of that individual Contracting Party;</w:t>
      </w:r>
    </w:p>
    <w:p w14:paraId="0AC77361" w14:textId="1A35587C" w:rsidR="003D6058" w:rsidRPr="004A3409" w:rsidRDefault="003D6058" w:rsidP="00585A87">
      <w:pPr>
        <w:spacing w:after="120"/>
        <w:ind w:left="2268" w:right="1138" w:hanging="569"/>
        <w:jc w:val="both"/>
        <w:rPr>
          <w:strike/>
        </w:rPr>
      </w:pPr>
      <w:bookmarkStart w:id="3" w:name="_Hlk96943820"/>
      <w:r w:rsidRPr="004A3409">
        <w:rPr>
          <w:strike/>
        </w:rPr>
        <w:t>(b)</w:t>
      </w:r>
      <w:r w:rsidRPr="004A3409">
        <w:rPr>
          <w:strike/>
        </w:rPr>
        <w:tab/>
        <w:t xml:space="preserve">Vehicles qualified for on-road service using requirements of this </w:t>
      </w:r>
      <w:proofErr w:type="spellStart"/>
      <w:r w:rsidR="004867C9" w:rsidRPr="004A3409">
        <w:rPr>
          <w:strike/>
        </w:rPr>
        <w:t>GTR</w:t>
      </w:r>
      <w:r w:rsidR="004867C9" w:rsidRPr="00FE2CA9">
        <w:rPr>
          <w:strike/>
        </w:rPr>
        <w:t>gtr</w:t>
      </w:r>
      <w:proofErr w:type="spellEnd"/>
      <w:r w:rsidRPr="004A3409">
        <w:rPr>
          <w:strike/>
        </w:rPr>
        <w:t xml:space="preserve"> including 11,000 hydraulic pressure cycles in paragraph 5.1.2. testing would be recognized as suitable for on-road service in all Contracting Parties. An individual Contracting Party might elect to qualify additional vehicles for service within its individual jurisdiction using 5,500 or 7,500 pressure cycles for compressed hydrogen storage (para. 5.1.1.2.).</w:t>
      </w:r>
    </w:p>
    <w:bookmarkEnd w:id="3"/>
    <w:p w14:paraId="20A20E48" w14:textId="77777777"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lastRenderedPageBreak/>
        <w:tab/>
        <w:t>E.</w:t>
      </w:r>
      <w:r w:rsidRPr="002E518C">
        <w:rPr>
          <w:b/>
          <w:sz w:val="24"/>
        </w:rPr>
        <w:tab/>
        <w:t>Rationale for paragraph 5</w:t>
      </w:r>
      <w:r w:rsidR="00994731" w:rsidRPr="002E518C">
        <w:rPr>
          <w:b/>
          <w:sz w:val="24"/>
        </w:rPr>
        <w:t>.</w:t>
      </w:r>
      <w:r w:rsidRPr="002E518C">
        <w:rPr>
          <w:b/>
          <w:sz w:val="24"/>
        </w:rPr>
        <w:t xml:space="preserve"> (Performance requirements)</w:t>
      </w:r>
    </w:p>
    <w:p w14:paraId="040AA2EC"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1.</w:t>
      </w:r>
      <w:r w:rsidRPr="002E518C">
        <w:rPr>
          <w:b/>
        </w:rPr>
        <w:tab/>
        <w:t>Compressed hydrogen storage system test requirements and safety needs</w:t>
      </w:r>
    </w:p>
    <w:p w14:paraId="2718E525" w14:textId="3D2400D8" w:rsidR="003D6058" w:rsidRPr="002E518C" w:rsidRDefault="00C11495" w:rsidP="003D6058">
      <w:pPr>
        <w:spacing w:after="120"/>
        <w:ind w:left="1134" w:right="1134"/>
        <w:jc w:val="both"/>
      </w:pPr>
      <w:r>
        <w:rPr>
          <w:b/>
        </w:rPr>
        <w:t>50</w:t>
      </w:r>
      <w:r w:rsidR="003D6058" w:rsidRPr="002E518C">
        <w:rPr>
          <w:strike/>
        </w:rPr>
        <w:t>42</w:t>
      </w:r>
      <w:r w:rsidR="003D6058" w:rsidRPr="002E518C">
        <w:t>.</w:t>
      </w:r>
      <w:r w:rsidR="003D6058" w:rsidRPr="002E518C">
        <w:tab/>
        <w:t>The containment of the hydrogen within the compressed hydrogen storage system is essential to successfully isolate the hydrogen from the surroundings and down-stream systems. The storage system is defined to include all closure surfaces that provide primary containment of high-pressure hydrogen storage. The definition provides for future advances in design, materials and constructions that are expected to provide improvements in weight, volume, conformability and other attributes.</w:t>
      </w:r>
    </w:p>
    <w:p w14:paraId="3BA2C812" w14:textId="43767EC3" w:rsidR="0047537E" w:rsidRPr="003F3C0B" w:rsidRDefault="00E506E1" w:rsidP="003D6058">
      <w:pPr>
        <w:spacing w:after="120"/>
        <w:ind w:left="1134" w:right="1134"/>
        <w:jc w:val="both"/>
        <w:rPr>
          <w:b/>
        </w:rPr>
      </w:pPr>
      <w:r w:rsidRPr="003F3C0B">
        <w:rPr>
          <w:b/>
        </w:rPr>
        <w:t>5</w:t>
      </w:r>
      <w:r w:rsidR="00C11495">
        <w:rPr>
          <w:b/>
        </w:rPr>
        <w:t>1</w:t>
      </w:r>
      <w:r w:rsidR="00E43212" w:rsidRPr="003F3C0B">
        <w:rPr>
          <w:b/>
        </w:rPr>
        <w:t>.</w:t>
      </w:r>
      <w:r w:rsidR="00E43212" w:rsidRPr="003F3C0B">
        <w:rPr>
          <w:b/>
        </w:rPr>
        <w:tab/>
        <w:t>Requirements for the CHSS and its primary closures are defined in para. 5.1. The provision in para. 5.1.(b) allows for Contracting Parties to require that primary closure devices be mounted directly on the container. If needed, manufacturers can choose to locate additional TPRDs in alternative locations on the container. However, any additional TPRDs should be connected directly to the containers by using s</w:t>
      </w:r>
      <w:r w:rsidR="00EE2309" w:rsidRPr="003F3C0B">
        <w:rPr>
          <w:b/>
        </w:rPr>
        <w:t>upply</w:t>
      </w:r>
      <w:r w:rsidR="00E43212" w:rsidRPr="003F3C0B">
        <w:rPr>
          <w:b/>
        </w:rPr>
        <w:t xml:space="preserve"> lines that have demonstrated mechanical integrity and durability as part of qualification tests for the CHSS</w:t>
      </w:r>
      <w:r w:rsidR="00130B37" w:rsidRPr="003F3C0B">
        <w:rPr>
          <w:b/>
        </w:rPr>
        <w:t xml:space="preserve"> (para. 5.1.1 and para. 5.1.2)</w:t>
      </w:r>
      <w:r w:rsidR="00E43212" w:rsidRPr="003F3C0B">
        <w:rPr>
          <w:b/>
        </w:rPr>
        <w:t xml:space="preserve">.   </w:t>
      </w:r>
    </w:p>
    <w:p w14:paraId="011B72C5" w14:textId="2E806D7F" w:rsidR="003D6058" w:rsidRPr="002E518C" w:rsidRDefault="00722A42" w:rsidP="003D6058">
      <w:pPr>
        <w:spacing w:after="120"/>
        <w:ind w:left="1134" w:right="1134"/>
        <w:jc w:val="both"/>
      </w:pPr>
      <w:r w:rsidRPr="002E518C">
        <w:rPr>
          <w:b/>
        </w:rPr>
        <w:t>5</w:t>
      </w:r>
      <w:r w:rsidR="00C11495">
        <w:rPr>
          <w:b/>
        </w:rPr>
        <w:t>2</w:t>
      </w:r>
      <w:r w:rsidR="003D6058" w:rsidRPr="002E518C">
        <w:rPr>
          <w:strike/>
        </w:rPr>
        <w:t>43</w:t>
      </w:r>
      <w:r w:rsidR="003D6058" w:rsidRPr="002E518C">
        <w:t>.</w:t>
      </w:r>
      <w:r w:rsidR="003D6058" w:rsidRPr="002E518C">
        <w:rPr>
          <w:i/>
        </w:rPr>
        <w:tab/>
        <w:t>Performance test requirements</w:t>
      </w:r>
      <w:r w:rsidR="003D6058" w:rsidRPr="002E518C">
        <w:t xml:space="preserve"> for all compressed hydrogen storage systems in on-road vehicle service are specified in paragraph 5.1. The performance-based requirements address documented on-road stress factors and usages to assure robust qualification for vehicle service. The qualification tests were developed to demonstrate capability to perform critical functions throughout service including fuelling/</w:t>
      </w:r>
      <w:proofErr w:type="spellStart"/>
      <w:r w:rsidR="003D6058" w:rsidRPr="002E518C">
        <w:t>defuelling</w:t>
      </w:r>
      <w:proofErr w:type="spellEnd"/>
      <w:r w:rsidR="003D6058" w:rsidRPr="002E518C">
        <w:t>, parking under extreme conditions, and performance in fires without compromising the safe containment of the hydrogen within the storage system. These criteria apply to qualification of storage systems for use in new vehicle production.</w:t>
      </w:r>
    </w:p>
    <w:p w14:paraId="150E9722" w14:textId="177794E5" w:rsidR="003D6058" w:rsidRPr="002E518C" w:rsidRDefault="00722A42" w:rsidP="003D6058">
      <w:pPr>
        <w:spacing w:after="120"/>
        <w:ind w:left="1134" w:right="1134"/>
        <w:jc w:val="both"/>
      </w:pPr>
      <w:r w:rsidRPr="002E518C">
        <w:rPr>
          <w:b/>
        </w:rPr>
        <w:t>5</w:t>
      </w:r>
      <w:r w:rsidR="00C11495">
        <w:rPr>
          <w:b/>
        </w:rPr>
        <w:t>3</w:t>
      </w:r>
      <w:r w:rsidR="003D6058" w:rsidRPr="00C11495">
        <w:rPr>
          <w:strike/>
        </w:rPr>
        <w:t>4</w:t>
      </w:r>
      <w:r w:rsidR="00C11495" w:rsidRPr="00C11495">
        <w:rPr>
          <w:strike/>
        </w:rPr>
        <w:t>4</w:t>
      </w:r>
      <w:r w:rsidR="003D6058" w:rsidRPr="002E518C">
        <w:t>.</w:t>
      </w:r>
      <w:r w:rsidR="003D6058" w:rsidRPr="002E518C">
        <w:tab/>
      </w:r>
      <w:r w:rsidR="003D6058" w:rsidRPr="002E518C">
        <w:rPr>
          <w:i/>
        </w:rPr>
        <w:t>Conformity of Production with storage systems subjected to formal design qualification testing</w:t>
      </w:r>
      <w:r w:rsidR="003D6058" w:rsidRPr="002E518C">
        <w:t>: Manufacturers shall ensure that all production units comply with the requirements of performance verification testing in paragraph 5.1.2. In addition, manufacturers are expected to monitor the reliability, durability and residual strength of representative production units throughout service life.</w:t>
      </w:r>
    </w:p>
    <w:p w14:paraId="6BC8A33B" w14:textId="2EC1E39F" w:rsidR="003D6058" w:rsidRPr="002E518C" w:rsidRDefault="00722A42" w:rsidP="003D6058">
      <w:pPr>
        <w:spacing w:after="120"/>
        <w:ind w:left="1134" w:right="1134"/>
        <w:jc w:val="both"/>
      </w:pPr>
      <w:r w:rsidRPr="002E518C">
        <w:rPr>
          <w:b/>
        </w:rPr>
        <w:t>5</w:t>
      </w:r>
      <w:r w:rsidR="00C11495">
        <w:rPr>
          <w:b/>
        </w:rPr>
        <w:t>4</w:t>
      </w:r>
      <w:r w:rsidR="003D6058" w:rsidRPr="002E518C">
        <w:rPr>
          <w:strike/>
        </w:rPr>
        <w:t>45</w:t>
      </w:r>
      <w:r w:rsidR="003D6058" w:rsidRPr="002E518C">
        <w:t>.</w:t>
      </w:r>
      <w:r w:rsidR="003D6058" w:rsidRPr="002E518C">
        <w:tab/>
      </w:r>
      <w:r w:rsidR="003D6058" w:rsidRPr="002E518C">
        <w:rPr>
          <w:i/>
        </w:rPr>
        <w:t>Organization of requirements</w:t>
      </w:r>
      <w:r w:rsidR="003D6058" w:rsidRPr="002E518C">
        <w:t xml:space="preserve">: paragraph 5.1. design qualification requirements for </w:t>
      </w:r>
      <w:r w:rsidR="00F923DF" w:rsidRPr="0017734C">
        <w:rPr>
          <w:b/>
        </w:rPr>
        <w:t xml:space="preserve">compressed hydrogen storage system </w:t>
      </w:r>
      <w:r w:rsidR="003D6058" w:rsidRPr="0017734C">
        <w:rPr>
          <w:strike/>
        </w:rPr>
        <w:t xml:space="preserve">on-road service </w:t>
      </w:r>
      <w:r w:rsidR="003D6058" w:rsidRPr="002E518C">
        <w:t>include:</w:t>
      </w:r>
    </w:p>
    <w:p w14:paraId="0B2AF666" w14:textId="77777777" w:rsidR="003D6058" w:rsidRPr="002E518C" w:rsidRDefault="003D6058" w:rsidP="003D6058">
      <w:pPr>
        <w:spacing w:after="120"/>
        <w:ind w:left="1701" w:right="1134"/>
        <w:jc w:val="both"/>
      </w:pPr>
      <w:r w:rsidRPr="002E518C">
        <w:t>5.1.1. Verification tests for baseline metrics</w:t>
      </w:r>
    </w:p>
    <w:p w14:paraId="0A3B6EC4" w14:textId="77777777" w:rsidR="003D6058" w:rsidRPr="002E518C" w:rsidRDefault="003D6058" w:rsidP="003D6058">
      <w:pPr>
        <w:spacing w:after="120"/>
        <w:ind w:left="1701" w:right="1134"/>
        <w:jc w:val="both"/>
        <w:rPr>
          <w:lang w:eastAsia="ja-JP"/>
        </w:rPr>
      </w:pPr>
      <w:r w:rsidRPr="002E518C">
        <w:t xml:space="preserve">5.1.2. Verification test for performance durability </w:t>
      </w:r>
      <w:r w:rsidRPr="002E518C">
        <w:rPr>
          <w:lang w:val="en-US"/>
        </w:rPr>
        <w:t>(hydraulic sequential tests</w:t>
      </w:r>
      <w:r w:rsidRPr="002E518C">
        <w:rPr>
          <w:rFonts w:hint="eastAsia"/>
          <w:lang w:val="en-US" w:eastAsia="ja-JP"/>
        </w:rPr>
        <w:t>)</w:t>
      </w:r>
    </w:p>
    <w:p w14:paraId="25150229" w14:textId="77777777" w:rsidR="003D6058" w:rsidRPr="002E518C" w:rsidRDefault="003D6058" w:rsidP="003D6058">
      <w:pPr>
        <w:spacing w:after="120"/>
        <w:ind w:left="1701" w:right="1134"/>
        <w:jc w:val="both"/>
      </w:pPr>
      <w:r w:rsidRPr="002E518C">
        <w:t xml:space="preserve">5.1.3. Verification test for expected on-road performance </w:t>
      </w:r>
      <w:r w:rsidRPr="002E518C">
        <w:rPr>
          <w:lang w:val="en-US"/>
        </w:rPr>
        <w:t>(pneumatic sequential tests)</w:t>
      </w:r>
    </w:p>
    <w:p w14:paraId="3200B823" w14:textId="4BDF32B5" w:rsidR="003D6058" w:rsidRPr="002E518C" w:rsidRDefault="003D6058" w:rsidP="003D6058">
      <w:pPr>
        <w:spacing w:after="120"/>
        <w:ind w:left="1701" w:right="1134"/>
        <w:jc w:val="both"/>
      </w:pPr>
      <w:r w:rsidRPr="002E518C">
        <w:t>5.1.4. Verification test for service-terminating performance</w:t>
      </w:r>
      <w:r w:rsidR="00F923DF">
        <w:t xml:space="preserve"> </w:t>
      </w:r>
      <w:r w:rsidR="00F923DF" w:rsidRPr="0017734C">
        <w:rPr>
          <w:b/>
        </w:rPr>
        <w:t>in fire</w:t>
      </w:r>
    </w:p>
    <w:p w14:paraId="60A4D700" w14:textId="1C9BABCC" w:rsidR="003D6058" w:rsidRPr="002E518C" w:rsidRDefault="00722A42" w:rsidP="003D6058">
      <w:pPr>
        <w:spacing w:after="120"/>
        <w:ind w:left="1134" w:right="1134"/>
        <w:jc w:val="both"/>
      </w:pPr>
      <w:r w:rsidRPr="002E518C">
        <w:rPr>
          <w:b/>
          <w:shd w:val="clear" w:color="auto" w:fill="FFFFFF"/>
        </w:rPr>
        <w:t>5</w:t>
      </w:r>
      <w:r w:rsidR="00C11495">
        <w:rPr>
          <w:b/>
          <w:shd w:val="clear" w:color="auto" w:fill="FFFFFF"/>
        </w:rPr>
        <w:t>5</w:t>
      </w:r>
      <w:r w:rsidR="003D6058" w:rsidRPr="002E518C">
        <w:rPr>
          <w:strike/>
          <w:shd w:val="clear" w:color="auto" w:fill="FFFFFF"/>
        </w:rPr>
        <w:t>46</w:t>
      </w:r>
      <w:r w:rsidR="003D6058" w:rsidRPr="002E518C">
        <w:rPr>
          <w:shd w:val="clear" w:color="auto" w:fill="FFFFFF"/>
        </w:rPr>
        <w:t>.</w:t>
      </w:r>
      <w:r w:rsidR="003D6058" w:rsidRPr="002E518C">
        <w:rPr>
          <w:shd w:val="clear" w:color="auto" w:fill="FFFFFF"/>
        </w:rPr>
        <w:tab/>
        <w:t>Paragraph 5.1.1. establishes metrics used in the remainder of the performance verification tests and in production quality control. Para</w:t>
      </w:r>
      <w:r w:rsidR="00994731" w:rsidRPr="002E518C">
        <w:rPr>
          <w:shd w:val="clear" w:color="auto" w:fill="FFFFFF"/>
        </w:rPr>
        <w:t>graph</w:t>
      </w:r>
      <w:r w:rsidR="003D6058" w:rsidRPr="002E518C">
        <w:rPr>
          <w:shd w:val="clear" w:color="auto" w:fill="FFFFFF"/>
        </w:rPr>
        <w:t xml:space="preserve">s. 5.1.2. and 5.1.3. are the qualification tests that verify that the system can perform basic functions of fuelling, </w:t>
      </w:r>
      <w:proofErr w:type="spellStart"/>
      <w:r w:rsidR="003D6058" w:rsidRPr="002E518C">
        <w:rPr>
          <w:shd w:val="clear" w:color="auto" w:fill="FFFFFF"/>
        </w:rPr>
        <w:t>defuelling</w:t>
      </w:r>
      <w:proofErr w:type="spellEnd"/>
      <w:r w:rsidR="003D6058" w:rsidRPr="002E518C">
        <w:rPr>
          <w:shd w:val="clear" w:color="auto" w:fill="FFFFFF"/>
        </w:rPr>
        <w:t xml:space="preserve"> and parking under extreme on-road conditions without leak or rupture through-out the specified service life. Paragraph 5.1.4. provides confirmation that the system performs safely under the service-terminating condition of fire</w:t>
      </w:r>
      <w:r w:rsidR="003D6058" w:rsidRPr="002E518C">
        <w:t>.</w:t>
      </w:r>
    </w:p>
    <w:p w14:paraId="2ED9155C" w14:textId="6268B3EF" w:rsidR="003D6058" w:rsidRPr="002E518C" w:rsidRDefault="00092DEE" w:rsidP="003D6058">
      <w:pPr>
        <w:spacing w:after="120"/>
        <w:ind w:left="1134" w:right="1134"/>
        <w:jc w:val="both"/>
      </w:pPr>
      <w:r w:rsidRPr="002E518C">
        <w:rPr>
          <w:b/>
        </w:rPr>
        <w:t>5</w:t>
      </w:r>
      <w:r w:rsidR="00C11495">
        <w:rPr>
          <w:b/>
        </w:rPr>
        <w:t>6</w:t>
      </w:r>
      <w:r w:rsidR="003D6058" w:rsidRPr="002E518C">
        <w:rPr>
          <w:strike/>
        </w:rPr>
        <w:t>47</w:t>
      </w:r>
      <w:r w:rsidR="003D6058" w:rsidRPr="002E518C">
        <w:t>.</w:t>
      </w:r>
      <w:r w:rsidR="003D6058" w:rsidRPr="002E518C">
        <w:tab/>
      </w:r>
      <w:r w:rsidR="003D6058" w:rsidRPr="002E518C">
        <w:rPr>
          <w:i/>
          <w:iCs/>
        </w:rPr>
        <w:t>Comparable stringency</w:t>
      </w:r>
      <w:r w:rsidR="003D6058" w:rsidRPr="002E518C">
        <w:t xml:space="preserve"> with current national regulations for on-road service has been addressed for EU regulations in an EU-sponsored evaluation of comparable stringency (C. Visvikis (TRL CPR1187, 2011) "Hydrogen-powered vehicles: A comparison of the European legislation and the draft UNECE global technical regulation"). It concludes: "Overall, the work showed that there are fundamental differences between the European legislation and the draft global technical regulation. There are insufficient tests or real-world data to determine, with certainty, which is more stringent. There are aspects of a hydrogen </w:t>
      </w:r>
      <w:r w:rsidR="003D6058" w:rsidRPr="002E518C">
        <w:lastRenderedPageBreak/>
        <w:t>storage system and its installation that are regulated in Europe, but are not included in the draft global technical regulation. However, the performance requirements in the global regulation appear, on balance, to be more stringent than those in the European legislation. The report adds:</w:t>
      </w:r>
      <w:r w:rsidR="0027010D" w:rsidRPr="002E518C">
        <w:t xml:space="preserve"> </w:t>
      </w:r>
      <w:r w:rsidR="003D6058" w:rsidRPr="002E518C">
        <w:t>"... the penetration test is a potentially significant omission from the draft global technical regulation. Hydrogen containers may be unlikely to experience gunfire during their service, but there could be implications for security ... vandalism or terrorism."</w:t>
      </w:r>
    </w:p>
    <w:p w14:paraId="591535A6" w14:textId="53DB87E0" w:rsidR="003D6058" w:rsidRPr="002E518C" w:rsidRDefault="00DE0DF2" w:rsidP="003D6058">
      <w:pPr>
        <w:spacing w:after="120"/>
        <w:ind w:left="1134" w:right="1134"/>
        <w:jc w:val="both"/>
      </w:pPr>
      <w:r>
        <w:rPr>
          <w:b/>
        </w:rPr>
        <w:t>5</w:t>
      </w:r>
      <w:r w:rsidR="00C11495">
        <w:rPr>
          <w:b/>
        </w:rPr>
        <w:t>7</w:t>
      </w:r>
      <w:r>
        <w:rPr>
          <w:b/>
        </w:rPr>
        <w:t>.</w:t>
      </w:r>
      <w:r>
        <w:rPr>
          <w:b/>
        </w:rPr>
        <w:tab/>
      </w:r>
      <w:r w:rsidR="003D6058" w:rsidRPr="002E518C">
        <w:t xml:space="preserve">Comparable stringency with current national regulations for on-road service was assured through examination of the technical basis for requirements of individual contracting parties with respect to on-road safety and subsequent recognition that the relevant expected safety objective is achieved by the </w:t>
      </w:r>
      <w:proofErr w:type="spellStart"/>
      <w:r w:rsidR="004867C9" w:rsidRPr="002E518C">
        <w:rPr>
          <w:rFonts w:hint="eastAsia"/>
          <w:lang w:eastAsia="ja-JP"/>
        </w:rPr>
        <w:t>GTR</w:t>
      </w:r>
      <w:r w:rsidR="004867C9" w:rsidRPr="002E518C">
        <w:rPr>
          <w:rFonts w:hint="eastAsia"/>
          <w:strike/>
          <w:lang w:eastAsia="ja-JP"/>
        </w:rPr>
        <w:t>gtr</w:t>
      </w:r>
      <w:proofErr w:type="spellEnd"/>
      <w:r w:rsidR="003D6058" w:rsidRPr="002E518C">
        <w:t xml:space="preserve"> requirement. Two examples are noteworthy. </w:t>
      </w:r>
    </w:p>
    <w:p w14:paraId="1DB8093C" w14:textId="77777777" w:rsidR="003D6058" w:rsidRPr="002E518C" w:rsidRDefault="003D6058" w:rsidP="003D6058">
      <w:pPr>
        <w:spacing w:after="120"/>
        <w:ind w:left="2268" w:right="1138" w:hanging="569"/>
        <w:jc w:val="both"/>
      </w:pPr>
      <w:r w:rsidRPr="002E518C">
        <w:t>(a)</w:t>
      </w:r>
      <w:r w:rsidRPr="002E518C">
        <w:tab/>
        <w:t>First example: some national regulations have required that compressed storage be subjected to 45,000 full-fill hydraulic cycles without rupture if no intervening leak occurs;</w:t>
      </w:r>
    </w:p>
    <w:p w14:paraId="3846F3CD" w14:textId="6CD958D2" w:rsidR="003D6058" w:rsidRPr="002E518C" w:rsidRDefault="003D6058" w:rsidP="00814008">
      <w:pPr>
        <w:spacing w:after="120"/>
        <w:ind w:left="2268" w:right="1138" w:hanging="569"/>
        <w:jc w:val="both"/>
      </w:pPr>
      <w:r w:rsidRPr="002E518C">
        <w:t>(b)</w:t>
      </w:r>
      <w:r w:rsidRPr="002E518C">
        <w:tab/>
        <w:t xml:space="preserve">Second example: an overriding requirement for initial burst pressure </w:t>
      </w:r>
      <w:r w:rsidR="00994731" w:rsidRPr="002E518C">
        <w:br/>
      </w:r>
      <w:r w:rsidRPr="002E518C">
        <w:t xml:space="preserve">(&gt; </w:t>
      </w:r>
      <w:r w:rsidRPr="002E518C">
        <w:rPr>
          <w:rFonts w:hint="eastAsia"/>
        </w:rPr>
        <w:t>225</w:t>
      </w:r>
      <w:r w:rsidRPr="002E518C">
        <w:t xml:space="preserve"> per cent NWP for carbon fibre composite containers and &gt; </w:t>
      </w:r>
      <w:r w:rsidRPr="002E518C">
        <w:rPr>
          <w:rFonts w:hint="eastAsia"/>
        </w:rPr>
        <w:t>350</w:t>
      </w:r>
      <w:r w:rsidRPr="002E518C">
        <w:t xml:space="preserve"> per cent NWP for glass fibre composite containers) has been used previously in some places for lower pressure CNG containers. The basis for this type of burst pressure requirement for new (unused) containers was examined. A credible quantitative, data-driven basis for historical requirements linked to demands of on-road service was not identified. Instead, modern engineering methods of identifying stressful conditions of service from decades of experience with real-world usage and designing qualification tests to replicate and compound extremes of those conditions were used to force systems to demonstrate capability to function and survive a lifetime’s exposure. However, a risk factor that could be identified as not already addressed by other test requirements and for which a burst pressure test would be relevant was the demonstration of capability to resist burst from over-pressurization by a </w:t>
      </w:r>
      <w:r w:rsidR="006E0E55" w:rsidRPr="002E518C">
        <w:t>fuelling</w:t>
      </w:r>
      <w:r w:rsidRPr="002E518C">
        <w:t xml:space="preserve"> station through-out service life. The more stringent test condition applies to containers at the "end-of-life" (as simulated by extreme test conditions) rather than new (unused) containers. Therefore, a residual (end-of-life) requirement of exposure (without burst) to 180 per cent NWP for 4 minutes was adopted based on the demonstrated equivalence of the probability for failure after 4 min at 180per cent NWP to failure after 10 hours at 150 per cent NWP (based on time to failure data for "worst-case" glass composite strands). Maximum </w:t>
      </w:r>
      <w:r w:rsidR="006E0E55" w:rsidRPr="002E518C">
        <w:t>fuelling</w:t>
      </w:r>
      <w:r w:rsidRPr="002E518C">
        <w:t xml:space="preserve"> station over-pressurization is taken as 150</w:t>
      </w:r>
      <w:r w:rsidR="00814008" w:rsidRPr="002E518C">
        <w:t xml:space="preserve"> </w:t>
      </w:r>
      <w:r w:rsidRPr="002E518C">
        <w:t>per cent NWP. Experiments on highly insulated containers have shown cool down from compressive heating lasting on the order of 10 hours. An additional requirement corresponding to minimum burst pressure of 200 per cent NWP for new, unused containers has been under consideration as a screen for minimum new containers capability with potential to complete the durability test sequence requiring burst pressure above 180 per cent NWP considering &lt; ±10 per cent variability in new containers strength. The historical minimum, 225 per cent NWP has been adopted in this document as a conservative placeholder without a quantitative data-driven basis but instead using previous history in some Contracting Parties with the expectation that additional consideration and data/analyses will be available to support the 225 per cent NWP value or for reconsideration of the minimum new containers burst requirement.</w:t>
      </w:r>
    </w:p>
    <w:p w14:paraId="1AA11A2E" w14:textId="033A9DE1" w:rsidR="00092DEE" w:rsidRPr="002E518C" w:rsidRDefault="00092DEE" w:rsidP="003D6058">
      <w:pPr>
        <w:spacing w:after="120"/>
        <w:ind w:left="1134" w:right="1134"/>
        <w:jc w:val="both"/>
        <w:rPr>
          <w:b/>
          <w:lang w:eastAsia="ja-JP"/>
        </w:rPr>
      </w:pPr>
      <w:r w:rsidRPr="002E518C">
        <w:rPr>
          <w:rFonts w:hint="eastAsia"/>
          <w:b/>
          <w:lang w:eastAsia="ja-JP"/>
        </w:rPr>
        <w:t>5</w:t>
      </w:r>
      <w:r w:rsidR="00C11495">
        <w:rPr>
          <w:b/>
          <w:lang w:eastAsia="ja-JP"/>
        </w:rPr>
        <w:t>8</w:t>
      </w:r>
      <w:r w:rsidRPr="002E518C">
        <w:rPr>
          <w:b/>
          <w:lang w:eastAsia="ja-JP"/>
        </w:rPr>
        <w:t>.</w:t>
      </w:r>
      <w:r w:rsidRPr="002E518C">
        <w:rPr>
          <w:b/>
          <w:lang w:eastAsia="ja-JP"/>
        </w:rPr>
        <w:tab/>
        <w:t xml:space="preserve">The historical minimum, 225 per cent NWP for carbon-fibre composite containers, had been adopted as a placeholder because of the lack of quantitative data in GTR No. 13 Phase 1. In subsequent discussions of Phase 2, the capability of the containers to achieve the end-of-life burst pressure of 180 per cent NWP, was verified </w:t>
      </w:r>
      <w:r w:rsidRPr="002E518C">
        <w:rPr>
          <w:b/>
          <w:lang w:eastAsia="ja-JP"/>
        </w:rPr>
        <w:lastRenderedPageBreak/>
        <w:t>based on the data of carbon-fibre composite containers for 70 MPa provided from Japan, assuming that the variation of initial burst pressure is within BP</w:t>
      </w:r>
      <w:r w:rsidRPr="002E518C">
        <w:rPr>
          <w:b/>
          <w:vertAlign w:val="subscript"/>
          <w:lang w:eastAsia="ja-JP"/>
        </w:rPr>
        <w:t>O</w:t>
      </w:r>
      <w:r w:rsidRPr="002E518C">
        <w:rPr>
          <w:b/>
          <w:lang w:eastAsia="ja-JP"/>
        </w:rPr>
        <w:t xml:space="preserve"> ±10 per cent. As a result, it has been validated that the initial burst pressure shall be specified as 200 per cent NWP for carbon-fibre composite containers.</w:t>
      </w:r>
    </w:p>
    <w:p w14:paraId="1503D15F" w14:textId="5015BB6A" w:rsidR="003D6058" w:rsidRPr="002E518C" w:rsidRDefault="00DE0DF2" w:rsidP="003D6058">
      <w:pPr>
        <w:spacing w:after="120"/>
        <w:ind w:left="1134" w:right="1134"/>
        <w:jc w:val="both"/>
      </w:pPr>
      <w:r>
        <w:rPr>
          <w:b/>
        </w:rPr>
        <w:t>5</w:t>
      </w:r>
      <w:r w:rsidR="00C11495">
        <w:rPr>
          <w:b/>
        </w:rPr>
        <w:t>9</w:t>
      </w:r>
      <w:r w:rsidR="003D6058" w:rsidRPr="002E518C">
        <w:rPr>
          <w:strike/>
        </w:rPr>
        <w:t>48</w:t>
      </w:r>
      <w:r w:rsidR="003D6058" w:rsidRPr="002E518C">
        <w:t>.</w:t>
      </w:r>
      <w:r w:rsidR="003D6058" w:rsidRPr="002E518C">
        <w:tab/>
        <w:t>The requirement of paragraph 5.1.1.2. (baseline initial pressure cycle life) is 22,</w:t>
      </w:r>
      <w:r w:rsidR="00166DE7" w:rsidRPr="002E518C">
        <w:t>000 </w:t>
      </w:r>
      <w:r w:rsidR="003D6058" w:rsidRPr="002E518C">
        <w:t>cycles. The 22,000 full-fill cycles correspond to well over 7 million vehicles kilometres travelled in lifetime service (at 350-500 km travelled per full-fuelling). Since the expected lifetime service is far less than 1 million km, the requirement for 22000 pressure cycles was judged to provide substantial margin above extreme worst-case vehicle service. Second, there are various provisions in national standards to assure sufficient strength to survive exposures to static (parking) and cyclic (fuelling) pressure exposures with residual strength. The capability to survive individual static and cyclic pressure exposures has generally been evaluated by tests that are the equivalent of paragraphs 5.1.2.4., 5.1.2.5. and 5.1.2.6., but with each performed on a separate new container. An overriding requirement for initial burst pressure (&gt;</w:t>
      </w:r>
      <w:r w:rsidR="003D6058" w:rsidRPr="002E518C">
        <w:rPr>
          <w:rFonts w:eastAsia="MS PMincho"/>
          <w:szCs w:val="21"/>
        </w:rPr>
        <w:t xml:space="preserve">225 per cent NWP </w:t>
      </w:r>
      <w:r w:rsidR="003D6058" w:rsidRPr="002E518C">
        <w:t>for carbon-fibre composite containers and &gt;</w:t>
      </w:r>
      <w:r w:rsidR="003D6058" w:rsidRPr="002E518C">
        <w:rPr>
          <w:lang w:val="en-US"/>
        </w:rPr>
        <w:t xml:space="preserve">350 per cent NWP </w:t>
      </w:r>
      <w:r w:rsidR="003D6058" w:rsidRPr="002E518C">
        <w:t xml:space="preserve">for glass-fibre composite containers) was commonly used to indirectly account for un-replicated factors such as the compounding of individually applied stresses and chemical/physical impacts and ability to survive over-pressurizations in fuelling. The </w:t>
      </w:r>
      <w:proofErr w:type="spellStart"/>
      <w:r w:rsidR="004867C9" w:rsidRPr="002E518C">
        <w:t>GTR</w:t>
      </w:r>
      <w:r w:rsidR="004867C9" w:rsidRPr="002E518C">
        <w:rPr>
          <w:strike/>
        </w:rPr>
        <w:t>gtr</w:t>
      </w:r>
      <w:proofErr w:type="spellEnd"/>
      <w:r w:rsidR="003D6058" w:rsidRPr="002E518C">
        <w:t xml:space="preserve"> requirements, however, provide for direct accounting for these factors with explicit replication of the compounding of stresses and chemical/physical impacts and over</w:t>
      </w:r>
      <w:r w:rsidR="003D6058" w:rsidRPr="002E518C">
        <w:noBreakHyphen/>
        <w:t xml:space="preserve">pressurizations. Unlike conditions for other gaseous fuels, specifications for hydrogen fuelling provide safeguards to limit potential over-pressurizations to extremes replicated in container testing. In addition, the </w:t>
      </w:r>
      <w:proofErr w:type="spellStart"/>
      <w:r w:rsidR="004867C9" w:rsidRPr="002E518C">
        <w:t>GTR</w:t>
      </w:r>
      <w:r w:rsidR="004867C9" w:rsidRPr="002E518C">
        <w:rPr>
          <w:strike/>
        </w:rPr>
        <w:t>gtr</w:t>
      </w:r>
      <w:proofErr w:type="spellEnd"/>
      <w:r w:rsidR="003D6058" w:rsidRPr="002E518C">
        <w:t xml:space="preserve"> requirements assure residual strength for end-of-life extreme over-pressurization with retained stability sufficient to assure capability to resist burst at pressures near (within 20 per cent) of new container capability. All of the </w:t>
      </w:r>
      <w:proofErr w:type="spellStart"/>
      <w:r w:rsidR="004867C9" w:rsidRPr="002E518C">
        <w:t>GTR</w:t>
      </w:r>
      <w:r w:rsidR="004867C9" w:rsidRPr="002E518C">
        <w:rPr>
          <w:strike/>
        </w:rPr>
        <w:t>gtr</w:t>
      </w:r>
      <w:proofErr w:type="spellEnd"/>
      <w:r w:rsidR="003D6058" w:rsidRPr="002E518C">
        <w:t xml:space="preserve"> requirements are explicitly derived using published data that clearly and quantitatively links the test criteria to specified aspects of safe on-road performance. Thus, criteria providing indirect inference of safe performance through-out service life and at end-of-life were replaced with criteria providing direct verification of capability for safe performance at end-of-life under compounded worst-case exposure conditions; hence, the result is added stringency in assurance in capability for safe performance throughout service life. Examples of (</w:t>
      </w:r>
      <w:r w:rsidR="003D6058" w:rsidRPr="002E518C">
        <w:rPr>
          <w:rFonts w:hint="eastAsia"/>
          <w:lang w:eastAsia="ja-JP"/>
        </w:rPr>
        <w:t>c</w:t>
      </w:r>
      <w:r w:rsidR="003D6058" w:rsidRPr="002E518C">
        <w:t xml:space="preserve">) include the </w:t>
      </w:r>
      <w:proofErr w:type="spellStart"/>
      <w:r w:rsidR="004867C9" w:rsidRPr="002E518C">
        <w:t>GTR</w:t>
      </w:r>
      <w:r w:rsidR="004867C9" w:rsidRPr="002E518C">
        <w:rPr>
          <w:strike/>
        </w:rPr>
        <w:t>gtr</w:t>
      </w:r>
      <w:proofErr w:type="spellEnd"/>
      <w:r w:rsidR="003D6058" w:rsidRPr="002E518C">
        <w:t xml:space="preserve"> requirement for pressure cycle testing with hydrogen gas at extreme temperatures (para. 5.1.3.2.) rather than ambient temperature only, permeation testing with hydrogen gas at extreme temperature and at replicated end-of-life (para</w:t>
      </w:r>
      <w:r w:rsidR="00166DE7" w:rsidRPr="002E518C">
        <w:t>. </w:t>
      </w:r>
      <w:r w:rsidR="003D6058" w:rsidRPr="002E518C">
        <w:t>5.1.3.3.), end-of-life residual strength (para. 5.1.2.7.) after compounded exposure to multiple stress factors (para. 5.1.2.), and localized and engulfing fire testing (para. 5.1.4.).</w:t>
      </w:r>
    </w:p>
    <w:p w14:paraId="4E83F171" w14:textId="7595BFFC" w:rsidR="003D6058" w:rsidRPr="002E518C" w:rsidRDefault="00C11495" w:rsidP="003D6058">
      <w:pPr>
        <w:spacing w:after="120"/>
        <w:ind w:left="1134" w:right="1134"/>
        <w:jc w:val="both"/>
      </w:pPr>
      <w:r>
        <w:rPr>
          <w:b/>
        </w:rPr>
        <w:t>60</w:t>
      </w:r>
      <w:r w:rsidR="003D6058" w:rsidRPr="002E518C">
        <w:rPr>
          <w:strike/>
        </w:rPr>
        <w:t>49</w:t>
      </w:r>
      <w:r w:rsidR="003D6058" w:rsidRPr="002E518C">
        <w:t>.</w:t>
      </w:r>
      <w:r w:rsidR="003D6058" w:rsidRPr="002E518C">
        <w:tab/>
        <w:t>The following sections (paras 5.1.1. to 5.1.4.)</w:t>
      </w:r>
      <w:r w:rsidR="003D6058" w:rsidRPr="002E518C">
        <w:rPr>
          <w:b/>
        </w:rPr>
        <w:t xml:space="preserve"> </w:t>
      </w:r>
      <w:r w:rsidR="003D6058" w:rsidRPr="002E518C">
        <w:t>specify the rationale for the performance requirements established in para. 5.1. for the integrity of the compressed hydrogen storage system.</w:t>
      </w:r>
    </w:p>
    <w:p w14:paraId="36D26447"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(a)</w:t>
      </w:r>
      <w:r w:rsidRPr="002E518C">
        <w:rPr>
          <w:b/>
        </w:rPr>
        <w:tab/>
        <w:t>Rationale for paragraph 5.1.1. verification tests for baseline metrics</w:t>
      </w:r>
    </w:p>
    <w:p w14:paraId="405DC4AB" w14:textId="6705A6CA" w:rsidR="003D6058" w:rsidRPr="002E518C" w:rsidRDefault="00092DEE" w:rsidP="003D6058">
      <w:pPr>
        <w:spacing w:after="120"/>
        <w:ind w:left="1134" w:right="1134"/>
        <w:jc w:val="both"/>
      </w:pPr>
      <w:r w:rsidRPr="002E518C">
        <w:rPr>
          <w:b/>
        </w:rPr>
        <w:t>6</w:t>
      </w:r>
      <w:r w:rsidR="00C11495">
        <w:rPr>
          <w:b/>
        </w:rPr>
        <w:t>1</w:t>
      </w:r>
      <w:r w:rsidR="003D6058" w:rsidRPr="002E518C">
        <w:rPr>
          <w:strike/>
        </w:rPr>
        <w:t>50</w:t>
      </w:r>
      <w:r w:rsidR="003D6058" w:rsidRPr="002E518C">
        <w:t>.</w:t>
      </w:r>
      <w:r w:rsidR="003D6058" w:rsidRPr="002E518C">
        <w:tab/>
        <w:t>Verification tests for baseline metrics have several uses: (</w:t>
      </w:r>
      <w:proofErr w:type="spellStart"/>
      <w:r w:rsidR="003D6058" w:rsidRPr="002E518C">
        <w:t>i</w:t>
      </w:r>
      <w:proofErr w:type="spellEnd"/>
      <w:r w:rsidR="003D6058" w:rsidRPr="002E518C">
        <w:t xml:space="preserve">) verify that systems presented for design qualification (the qualification batch) are consistent in their properties and are consistent with manufacturer’s records for production quality control; (ii) establish the median initial burst pressure, which is used for performance verification testing </w:t>
      </w:r>
      <w:r w:rsidR="003D6058" w:rsidRPr="002E518C">
        <w:br/>
        <w:t>(paras. 5.1.2. and 5.1.3.) and can be used for production quality control (i.e. to assure conformity of production with properties of the qualification batch), and (iii) verify that requirements are met for the minimum burst pressure and number of pressure cycles before leak.</w:t>
      </w:r>
    </w:p>
    <w:p w14:paraId="684EBBE5" w14:textId="4ABE4536" w:rsidR="003D6058" w:rsidRPr="002E518C" w:rsidRDefault="00DE0DF2" w:rsidP="003D6058">
      <w:pPr>
        <w:spacing w:after="120"/>
        <w:ind w:left="1134" w:right="1134"/>
        <w:jc w:val="both"/>
      </w:pPr>
      <w:r>
        <w:rPr>
          <w:b/>
        </w:rPr>
        <w:t>6</w:t>
      </w:r>
      <w:r w:rsidR="00C11495">
        <w:rPr>
          <w:b/>
        </w:rPr>
        <w:t>2</w:t>
      </w:r>
      <w:r w:rsidR="003D6058" w:rsidRPr="002E518C">
        <w:rPr>
          <w:strike/>
        </w:rPr>
        <w:t>51</w:t>
      </w:r>
      <w:r w:rsidR="003D6058" w:rsidRPr="002E518C">
        <w:t>.</w:t>
      </w:r>
      <w:r w:rsidR="003D6058" w:rsidRPr="002E518C">
        <w:tab/>
        <w:t xml:space="preserve">The baseline initial burst pressure requirements differ from the "end-of-life" burst pressure requirements that conclude the test sequences in paragraphs 5.1.2. and 5.1.3. The </w:t>
      </w:r>
      <w:r w:rsidR="003D6058" w:rsidRPr="002E518C">
        <w:lastRenderedPageBreak/>
        <w:t>baseline burst pressure pertains to a new, unused container and the "end-of-life" burst pressure pertains to a container that has completed a series of performance tests (paragraphs 5.1.2. or 5.1.3.) that replicate conditions of worst-case usage and environmental exposure in a full service life. Since fatigue accumulates over usage and exposure conditions, it is expected that the "end-of-life" burst pressure (i.e. burst strength) could be lower than that of a new and unexposed container.</w:t>
      </w:r>
    </w:p>
    <w:p w14:paraId="2F8B2FFC"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w:t>
      </w:r>
      <w:proofErr w:type="spellStart"/>
      <w:r w:rsidRPr="002E518C">
        <w:rPr>
          <w:i/>
        </w:rPr>
        <w:t>i</w:t>
      </w:r>
      <w:proofErr w:type="spellEnd"/>
      <w:r w:rsidRPr="002E518C">
        <w:rPr>
          <w:i/>
        </w:rPr>
        <w:t>)</w:t>
      </w:r>
      <w:r w:rsidRPr="002E518C">
        <w:rPr>
          <w:i/>
        </w:rPr>
        <w:tab/>
        <w:t>Rationale for paragraph 5.1.1.1. baseline initial burst pressure</w:t>
      </w:r>
    </w:p>
    <w:p w14:paraId="09BCB0B0" w14:textId="340E0F0F" w:rsidR="003D6058" w:rsidRPr="002E518C" w:rsidRDefault="00DE0DF2" w:rsidP="003D6058">
      <w:pPr>
        <w:spacing w:after="120"/>
        <w:ind w:left="1134" w:right="1134"/>
        <w:jc w:val="both"/>
      </w:pPr>
      <w:r>
        <w:rPr>
          <w:b/>
        </w:rPr>
        <w:t>6</w:t>
      </w:r>
      <w:r w:rsidR="00C11495">
        <w:rPr>
          <w:b/>
        </w:rPr>
        <w:t>3</w:t>
      </w:r>
      <w:r w:rsidR="003D6058" w:rsidRPr="002E518C">
        <w:rPr>
          <w:strike/>
        </w:rPr>
        <w:t>52</w:t>
      </w:r>
      <w:r w:rsidR="003D6058" w:rsidRPr="002E518C">
        <w:t>.</w:t>
      </w:r>
      <w:r w:rsidR="003D6058" w:rsidRPr="002E518C">
        <w:tab/>
        <w:t xml:space="preserve">Paragraph 5.1.1.1. establishes the midpoint initial burst pressure </w:t>
      </w:r>
      <w:r w:rsidR="003D6058" w:rsidRPr="002E518C">
        <w:rPr>
          <w:b/>
        </w:rPr>
        <w:t>(</w:t>
      </w:r>
      <w:r w:rsidR="003D6058" w:rsidRPr="002E518C">
        <w:t>BP</w:t>
      </w:r>
      <w:r w:rsidR="003D6058" w:rsidRPr="002E518C">
        <w:rPr>
          <w:vertAlign w:val="subscript"/>
        </w:rPr>
        <w:t>O</w:t>
      </w:r>
      <w:r w:rsidR="003D6058" w:rsidRPr="002E518C">
        <w:rPr>
          <w:b/>
        </w:rPr>
        <w:t>)</w:t>
      </w:r>
      <w:r w:rsidR="003D6058" w:rsidRPr="002E518C">
        <w:t xml:space="preserve"> and verifies that initial burst pressures of systems in the qualification batch are within the range BP</w:t>
      </w:r>
      <w:r w:rsidR="003D6058" w:rsidRPr="002E518C">
        <w:rPr>
          <w:vertAlign w:val="subscript"/>
        </w:rPr>
        <w:t>O</w:t>
      </w:r>
      <w:r w:rsidR="003D6058" w:rsidRPr="002E518C">
        <w:t xml:space="preserve"> </w:t>
      </w:r>
      <w:r w:rsidR="003D6058" w:rsidRPr="002E518C">
        <w:rPr>
          <w:b/>
        </w:rPr>
        <w:t>±</w:t>
      </w:r>
      <w:r w:rsidR="003D6058" w:rsidRPr="002E518C">
        <w:t xml:space="preserve"> 10 per cent. BP</w:t>
      </w:r>
      <w:r w:rsidR="003D6058" w:rsidRPr="002E518C">
        <w:rPr>
          <w:vertAlign w:val="subscript"/>
        </w:rPr>
        <w:t xml:space="preserve">O </w:t>
      </w:r>
      <w:r w:rsidR="003D6058" w:rsidRPr="002E518C">
        <w:t>is used as a reference point in performance verification (paras. 5.1.2.8. and 5.1.3.5.) and verification of consistency within the qualification batch. Paragraph 5.1.1.1. verifies that BP</w:t>
      </w:r>
      <w:r w:rsidR="003D6058" w:rsidRPr="002E518C">
        <w:rPr>
          <w:vertAlign w:val="subscript"/>
        </w:rPr>
        <w:t>O</w:t>
      </w:r>
      <w:r w:rsidR="003D6058" w:rsidRPr="002E518C">
        <w:t xml:space="preserve"> is greater than or equal to 225 per cent NWP or 350 per cent NWP (for glass fib</w:t>
      </w:r>
      <w:r w:rsidR="003D6058" w:rsidRPr="002E518C">
        <w:rPr>
          <w:rFonts w:hint="eastAsia"/>
          <w:lang w:eastAsia="ja-JP"/>
        </w:rPr>
        <w:t>r</w:t>
      </w:r>
      <w:r w:rsidR="003D6058" w:rsidRPr="002E518C">
        <w:t>e composites), values tentatively selected without data-driven derivation but instead based on historical usage and applied here as placeholders with the expectation that</w:t>
      </w:r>
      <w:r w:rsidR="003D6058" w:rsidRPr="002E518C">
        <w:rPr>
          <w:strike/>
        </w:rPr>
        <w:t xml:space="preserve"> </w:t>
      </w:r>
      <w:r w:rsidR="003D6058" w:rsidRPr="002E518C">
        <w:t xml:space="preserve">data or analysis will be available for reconsideration of the topic in Phase 2 of the development of this </w:t>
      </w:r>
      <w:proofErr w:type="spellStart"/>
      <w:r w:rsidR="004867C9" w:rsidRPr="002E518C">
        <w:rPr>
          <w:rFonts w:hint="eastAsia"/>
          <w:lang w:eastAsia="ja-JP"/>
        </w:rPr>
        <w:t>GTR</w:t>
      </w:r>
      <w:r w:rsidR="004867C9" w:rsidRPr="002E518C">
        <w:rPr>
          <w:rFonts w:hint="eastAsia"/>
          <w:strike/>
          <w:lang w:eastAsia="ja-JP"/>
        </w:rPr>
        <w:t>gtr</w:t>
      </w:r>
      <w:proofErr w:type="spellEnd"/>
      <w:r w:rsidR="003D6058" w:rsidRPr="002E518C">
        <w:t xml:space="preserve">. For example, a 200 per cent minimum initial burst pressure requirement can be supported by the data-driven performance-linked justification that a greater-than 180 per cent NWP end-of-service burst requirement (linked to capability to survive the maximum </w:t>
      </w:r>
      <w:r w:rsidR="006E0E55" w:rsidRPr="002E518C">
        <w:t>fuelling</w:t>
      </w:r>
      <w:r w:rsidR="003D6058" w:rsidRPr="002E518C">
        <w:t xml:space="preserve"> station over-pressurization) combined with a 20 per cent lifetime decline (maximum allowed) from median initial burst strength is equivalent to a requirement for a median initial burst strength of 225 per cent NWP, which corresponds to a minimum burst strength of 200per cent NWP for the maximum allowed 10per cent variability in initial strength. The interval between Phase I and Phase II provides opportunity for development of new data or analysis pertaining to a 225 per cent NWP (or another per cent NWP) minimum prior to resolution of the topic in Phase 2.</w:t>
      </w:r>
    </w:p>
    <w:p w14:paraId="4BCF922B" w14:textId="1F4FA595" w:rsidR="00117AEB" w:rsidRPr="002E518C" w:rsidRDefault="00DE0DF2" w:rsidP="00117AEB">
      <w:pPr>
        <w:spacing w:after="120"/>
        <w:ind w:left="1134" w:right="1134"/>
        <w:jc w:val="both"/>
        <w:rPr>
          <w:b/>
          <w:lang w:val="en-US"/>
        </w:rPr>
      </w:pPr>
      <w:r>
        <w:rPr>
          <w:b/>
        </w:rPr>
        <w:t>6</w:t>
      </w:r>
      <w:r w:rsidR="00C11495">
        <w:rPr>
          <w:b/>
        </w:rPr>
        <w:t>4</w:t>
      </w:r>
      <w:r w:rsidR="00117AEB" w:rsidRPr="002E518C">
        <w:rPr>
          <w:b/>
        </w:rPr>
        <w:t>.</w:t>
      </w:r>
      <w:r w:rsidR="00117AEB" w:rsidRPr="002E518C">
        <w:tab/>
      </w:r>
      <w:r w:rsidR="00117AEB" w:rsidRPr="002E518C">
        <w:rPr>
          <w:b/>
          <w:lang w:val="en-US"/>
        </w:rPr>
        <w:t xml:space="preserve">In Paragraph 5.1.1.1., the minimum initial burst pressure was specified as 225 per cent NWP for carbon </w:t>
      </w:r>
      <w:proofErr w:type="spellStart"/>
      <w:r w:rsidR="00117AEB" w:rsidRPr="002E518C">
        <w:rPr>
          <w:b/>
          <w:lang w:val="en-US"/>
        </w:rPr>
        <w:t>fibre</w:t>
      </w:r>
      <w:proofErr w:type="spellEnd"/>
      <w:r w:rsidR="00117AEB" w:rsidRPr="002E518C">
        <w:rPr>
          <w:b/>
          <w:lang w:val="en-US"/>
        </w:rPr>
        <w:t xml:space="preserve"> containers (and 350 per cent NWP for glass </w:t>
      </w:r>
      <w:proofErr w:type="spellStart"/>
      <w:r w:rsidR="00117AEB" w:rsidRPr="002E518C">
        <w:rPr>
          <w:b/>
          <w:lang w:val="en-US"/>
        </w:rPr>
        <w:t>fibre</w:t>
      </w:r>
      <w:proofErr w:type="spellEnd"/>
      <w:r w:rsidR="00117AEB" w:rsidRPr="002E518C">
        <w:rPr>
          <w:b/>
          <w:lang w:val="en-US"/>
        </w:rPr>
        <w:t xml:space="preserve"> containers) as a historical placeholder in GTR Phase 1. </w:t>
      </w:r>
    </w:p>
    <w:p w14:paraId="75276950" w14:textId="2B19A7B0" w:rsidR="00117AEB" w:rsidRPr="002E518C" w:rsidRDefault="00117AEB" w:rsidP="00117AEB">
      <w:pPr>
        <w:spacing w:after="120"/>
        <w:ind w:left="1134" w:right="1134"/>
        <w:jc w:val="both"/>
        <w:rPr>
          <w:b/>
          <w:lang w:val="en-US"/>
        </w:rPr>
      </w:pPr>
      <w:r w:rsidRPr="002E518C">
        <w:rPr>
          <w:b/>
          <w:lang w:val="en-US"/>
        </w:rPr>
        <w:t>6</w:t>
      </w:r>
      <w:r w:rsidR="00C11495">
        <w:rPr>
          <w:b/>
          <w:lang w:val="en-US"/>
        </w:rPr>
        <w:t>5</w:t>
      </w:r>
      <w:r w:rsidRPr="002E518C">
        <w:rPr>
          <w:b/>
          <w:lang w:val="en-US"/>
        </w:rPr>
        <w:t>.</w:t>
      </w:r>
      <w:r w:rsidRPr="002E518C">
        <w:rPr>
          <w:b/>
          <w:lang w:val="en-US"/>
        </w:rPr>
        <w:tab/>
        <w:t xml:space="preserve">In subsequent discussions of Phase 2, Japan presented data from experiments using </w:t>
      </w:r>
      <w:r w:rsidRPr="002E518C">
        <w:rPr>
          <w:b/>
          <w:bCs/>
          <w:iCs/>
          <w:lang w:val="en-US"/>
        </w:rPr>
        <w:t>carbon-</w:t>
      </w:r>
      <w:proofErr w:type="spellStart"/>
      <w:r w:rsidRPr="002E518C">
        <w:rPr>
          <w:b/>
          <w:bCs/>
          <w:iCs/>
          <w:lang w:val="en-US"/>
        </w:rPr>
        <w:t>fibre</w:t>
      </w:r>
      <w:proofErr w:type="spellEnd"/>
      <w:r w:rsidRPr="002E518C">
        <w:rPr>
          <w:b/>
          <w:bCs/>
          <w:iCs/>
          <w:lang w:val="en-US"/>
        </w:rPr>
        <w:t xml:space="preserve"> composite containers for 70 MPa</w:t>
      </w:r>
      <w:r w:rsidRPr="002E518C">
        <w:rPr>
          <w:b/>
          <w:lang w:val="en-US"/>
        </w:rPr>
        <w:t>,</w:t>
      </w:r>
      <w:r w:rsidR="00E70943" w:rsidRPr="002E518C">
        <w:rPr>
          <w:b/>
          <w:lang w:val="en-US"/>
        </w:rPr>
        <w:t xml:space="preserve"> </w:t>
      </w:r>
      <w:r w:rsidRPr="002E518C">
        <w:rPr>
          <w:b/>
          <w:lang w:val="en-US"/>
        </w:rPr>
        <w:t xml:space="preserve">to support the minimum initial burst pressure change from 225 per cent NWP to 200 per cent NWP for carbon </w:t>
      </w:r>
      <w:proofErr w:type="spellStart"/>
      <w:r w:rsidRPr="002E518C">
        <w:rPr>
          <w:b/>
          <w:lang w:val="en-US"/>
        </w:rPr>
        <w:t>fibre</w:t>
      </w:r>
      <w:proofErr w:type="spellEnd"/>
      <w:r w:rsidRPr="002E518C">
        <w:rPr>
          <w:b/>
          <w:lang w:val="en-US"/>
        </w:rPr>
        <w:t xml:space="preserve"> containers only</w:t>
      </w:r>
      <w:r w:rsidRPr="002E518C">
        <w:rPr>
          <w:rStyle w:val="FootnoteReference"/>
          <w:b/>
          <w:lang w:val="en-US"/>
        </w:rPr>
        <w:footnoteReference w:id="2"/>
      </w:r>
      <w:r w:rsidRPr="002E518C">
        <w:rPr>
          <w:b/>
          <w:lang w:val="en-US"/>
        </w:rPr>
        <w:t xml:space="preserve"> </w:t>
      </w:r>
      <w:r w:rsidRPr="002E518C">
        <w:rPr>
          <w:b/>
        </w:rPr>
        <w:t>(Tomioka, J. et al. (2019 September). "Influences of Hydraulic Sequential Tests on the Burst Strength of Type-4 Compressed Hydrogen Containers." 2019 International Conference on Hydrogen Safety. Technical Paper ID 159.)</w:t>
      </w:r>
      <w:r w:rsidRPr="002E518C">
        <w:rPr>
          <w:b/>
          <w:lang w:val="en-US"/>
        </w:rPr>
        <w:t xml:space="preserve">. Note, the requirement for glass </w:t>
      </w:r>
      <w:proofErr w:type="spellStart"/>
      <w:r w:rsidRPr="002E518C">
        <w:rPr>
          <w:b/>
          <w:lang w:val="en-US"/>
        </w:rPr>
        <w:t>fibre</w:t>
      </w:r>
      <w:proofErr w:type="spellEnd"/>
      <w:r w:rsidRPr="002E518C">
        <w:rPr>
          <w:b/>
          <w:lang w:val="en-US"/>
        </w:rPr>
        <w:t xml:space="preserve"> containers remains unchanged at 350 per cent NWP. </w:t>
      </w:r>
    </w:p>
    <w:p w14:paraId="0B5B595F" w14:textId="46A76B39" w:rsidR="00117AEB" w:rsidRPr="002E518C" w:rsidRDefault="00117AEB" w:rsidP="00117AEB">
      <w:pPr>
        <w:ind w:left="1134" w:right="1134"/>
        <w:jc w:val="both"/>
        <w:rPr>
          <w:b/>
        </w:rPr>
      </w:pPr>
      <w:r w:rsidRPr="002E518C">
        <w:rPr>
          <w:b/>
        </w:rPr>
        <w:t xml:space="preserve">Figure </w:t>
      </w:r>
      <w:r w:rsidR="00E70943" w:rsidRPr="002E518C">
        <w:rPr>
          <w:b/>
        </w:rPr>
        <w:t>6</w:t>
      </w:r>
    </w:p>
    <w:p w14:paraId="04001F46" w14:textId="590E0ED1" w:rsidR="00117AEB" w:rsidRPr="002E518C" w:rsidRDefault="00117AEB" w:rsidP="00117AEB">
      <w:pPr>
        <w:spacing w:after="120"/>
        <w:ind w:left="1134" w:right="1134"/>
        <w:jc w:val="both"/>
        <w:rPr>
          <w:b/>
        </w:rPr>
      </w:pPr>
      <w:r w:rsidRPr="002E518C">
        <w:rPr>
          <w:b/>
        </w:rPr>
        <w:t>Relationship between the initial burst pressure and end-of-life burst pressure (estimated)</w:t>
      </w:r>
    </w:p>
    <w:p w14:paraId="13BC61A0" w14:textId="77777777" w:rsidR="00117AEB" w:rsidRPr="002E518C" w:rsidRDefault="00117AEB" w:rsidP="00117AEB">
      <w:pPr>
        <w:spacing w:after="120"/>
        <w:ind w:left="1134" w:right="1134"/>
        <w:jc w:val="both"/>
      </w:pPr>
      <w:r w:rsidRPr="00A35720">
        <w:rPr>
          <w:noProof/>
          <w:lang w:val="en-US" w:eastAsia="ja-JP"/>
        </w:rPr>
        <w:lastRenderedPageBreak/>
        <w:drawing>
          <wp:inline distT="0" distB="0" distL="0" distR="0" wp14:anchorId="0D91BA04" wp14:editId="2A99F0B0">
            <wp:extent cx="4248150" cy="2484120"/>
            <wp:effectExtent l="0" t="0" r="0" b="0"/>
            <wp:docPr id="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2484120"/>
                    </a:xfrm>
                    <a:prstGeom prst="rect">
                      <a:avLst/>
                    </a:prstGeom>
                    <a:noFill/>
                    <a:ln>
                      <a:noFill/>
                    </a:ln>
                  </pic:spPr>
                </pic:pic>
              </a:graphicData>
            </a:graphic>
          </wp:inline>
        </w:drawing>
      </w:r>
    </w:p>
    <w:p w14:paraId="3CF9FC82" w14:textId="2991EC03" w:rsidR="00117AEB" w:rsidRPr="002E518C" w:rsidRDefault="00DE0DF2" w:rsidP="00117AEB">
      <w:pPr>
        <w:spacing w:after="120"/>
        <w:ind w:left="1134" w:right="1134"/>
        <w:jc w:val="both"/>
        <w:rPr>
          <w:b/>
          <w:lang w:val="en-US"/>
        </w:rPr>
      </w:pPr>
      <w:r>
        <w:rPr>
          <w:b/>
          <w:lang w:val="en-US"/>
        </w:rPr>
        <w:t>6</w:t>
      </w:r>
      <w:r w:rsidR="00C11495">
        <w:rPr>
          <w:b/>
          <w:lang w:val="en-US"/>
        </w:rPr>
        <w:t>6</w:t>
      </w:r>
      <w:r w:rsidR="00117AEB" w:rsidRPr="002E518C">
        <w:rPr>
          <w:b/>
          <w:lang w:val="en-US"/>
        </w:rPr>
        <w:t>.</w:t>
      </w:r>
      <w:r w:rsidR="00117AEB" w:rsidRPr="002E518C">
        <w:rPr>
          <w:b/>
          <w:lang w:val="en-US"/>
        </w:rPr>
        <w:tab/>
        <w:t xml:space="preserve">The relationship between the current initial burst pressure requirement and the estimated end-of-life burst pressure requirement is shown in Figure </w:t>
      </w:r>
      <w:r w:rsidR="00E70943" w:rsidRPr="002E518C">
        <w:rPr>
          <w:b/>
          <w:lang w:val="en-US"/>
        </w:rPr>
        <w:t>6</w:t>
      </w:r>
      <w:r w:rsidR="00117AEB" w:rsidRPr="002E518C">
        <w:rPr>
          <w:b/>
          <w:lang w:val="en-US"/>
        </w:rPr>
        <w:t>. The Japanese experiment showed that containers which met the BP</w:t>
      </w:r>
      <w:r w:rsidR="00117AEB" w:rsidRPr="002E518C">
        <w:rPr>
          <w:b/>
          <w:vertAlign w:val="subscript"/>
          <w:lang w:val="en-US"/>
        </w:rPr>
        <w:t>O</w:t>
      </w:r>
      <w:r w:rsidR="00117AEB" w:rsidRPr="002E518C">
        <w:rPr>
          <w:b/>
          <w:lang w:val="en-US"/>
        </w:rPr>
        <w:t xml:space="preserve"> ±10 per cent requirement and subjected to the hydraulic sequential tests, were able to meet end-of-life burst pressure of at least 180 per cent NWP, even if the minimum initial burst pressure is reduced to 200 per cent NWP.</w:t>
      </w:r>
    </w:p>
    <w:p w14:paraId="5D58E8B5" w14:textId="59079C0F" w:rsidR="00117AEB" w:rsidRPr="002E518C" w:rsidRDefault="00DE0DF2" w:rsidP="00117AEB">
      <w:pPr>
        <w:spacing w:after="120"/>
        <w:ind w:left="1134" w:right="1134"/>
        <w:jc w:val="both"/>
        <w:rPr>
          <w:b/>
          <w:lang w:val="en-US"/>
        </w:rPr>
      </w:pPr>
      <w:r>
        <w:rPr>
          <w:b/>
          <w:lang w:val="en-US"/>
        </w:rPr>
        <w:t>6</w:t>
      </w:r>
      <w:r w:rsidR="00C11495">
        <w:rPr>
          <w:b/>
          <w:lang w:val="en-US"/>
        </w:rPr>
        <w:t>7</w:t>
      </w:r>
      <w:r w:rsidR="00117AEB" w:rsidRPr="002E518C">
        <w:rPr>
          <w:b/>
          <w:lang w:val="en-US"/>
        </w:rPr>
        <w:t>.</w:t>
      </w:r>
      <w:r w:rsidR="00117AEB" w:rsidRPr="002E518C">
        <w:rPr>
          <w:b/>
          <w:lang w:val="en-US"/>
        </w:rPr>
        <w:tab/>
        <w:t xml:space="preserve">Verification method via the sequential hydraulic tests: The variation in initial burst pressure and end-of-life burst pressure, as well as the average of degradation ratio between the initial and the end-of-life burst pressure were investigated using test data from carbon </w:t>
      </w:r>
      <w:proofErr w:type="spellStart"/>
      <w:r w:rsidR="00117AEB" w:rsidRPr="002E518C">
        <w:rPr>
          <w:b/>
          <w:lang w:val="en-US"/>
        </w:rPr>
        <w:t>fibre</w:t>
      </w:r>
      <w:proofErr w:type="spellEnd"/>
      <w:r w:rsidR="00117AEB" w:rsidRPr="002E518C">
        <w:rPr>
          <w:b/>
          <w:lang w:val="en-US"/>
        </w:rPr>
        <w:t xml:space="preserve"> containers (N</w:t>
      </w:r>
      <w:r w:rsidR="00E70943" w:rsidRPr="002E518C">
        <w:rPr>
          <w:b/>
          <w:lang w:val="en-US"/>
        </w:rPr>
        <w:t xml:space="preserve"> </w:t>
      </w:r>
      <w:r w:rsidR="00117AEB" w:rsidRPr="002E518C">
        <w:rPr>
          <w:b/>
          <w:lang w:val="en-US"/>
        </w:rPr>
        <w:t>≥</w:t>
      </w:r>
      <w:r w:rsidR="00E70943" w:rsidRPr="002E518C">
        <w:rPr>
          <w:b/>
          <w:lang w:val="en-US"/>
        </w:rPr>
        <w:t xml:space="preserve"> </w:t>
      </w:r>
      <w:r w:rsidR="00117AEB" w:rsidRPr="002E518C">
        <w:rPr>
          <w:b/>
          <w:lang w:val="en-US"/>
        </w:rPr>
        <w:t>10). The containers were selected from a single batch with known capability of greater than 225 per cent NWP initial burst pressure.</w:t>
      </w:r>
    </w:p>
    <w:p w14:paraId="051E7BFE" w14:textId="08FA5B77" w:rsidR="00117AEB" w:rsidRPr="002E518C" w:rsidRDefault="00117AEB" w:rsidP="00117AEB">
      <w:pPr>
        <w:ind w:left="1134" w:right="1134"/>
        <w:jc w:val="both"/>
        <w:rPr>
          <w:b/>
        </w:rPr>
      </w:pPr>
      <w:r w:rsidRPr="002E518C">
        <w:rPr>
          <w:b/>
        </w:rPr>
        <w:t xml:space="preserve">Figure </w:t>
      </w:r>
      <w:r w:rsidR="00E70943" w:rsidRPr="002E518C">
        <w:rPr>
          <w:b/>
        </w:rPr>
        <w:t>7</w:t>
      </w:r>
    </w:p>
    <w:p w14:paraId="36E44DA8" w14:textId="68CF580B" w:rsidR="00117AEB" w:rsidRPr="002E518C" w:rsidRDefault="00117AEB" w:rsidP="00117AEB">
      <w:pPr>
        <w:spacing w:after="120"/>
        <w:ind w:left="1134" w:right="1134"/>
        <w:jc w:val="both"/>
        <w:rPr>
          <w:b/>
        </w:rPr>
      </w:pPr>
      <w:r w:rsidRPr="002E518C">
        <w:rPr>
          <w:b/>
        </w:rPr>
        <w:t>Results from verification test</w:t>
      </w:r>
    </w:p>
    <w:p w14:paraId="6F840111" w14:textId="77777777" w:rsidR="00117AEB" w:rsidRPr="002E518C" w:rsidRDefault="00117AEB" w:rsidP="00117AEB">
      <w:pPr>
        <w:spacing w:after="120"/>
        <w:ind w:left="1134" w:right="1134"/>
        <w:jc w:val="both"/>
      </w:pPr>
      <w:r w:rsidRPr="00A35720">
        <w:rPr>
          <w:noProof/>
          <w:lang w:val="en-US" w:eastAsia="ja-JP"/>
        </w:rPr>
        <w:drawing>
          <wp:inline distT="0" distB="0" distL="0" distR="0" wp14:anchorId="6EB3637B" wp14:editId="72FC53D3">
            <wp:extent cx="3876085" cy="2299573"/>
            <wp:effectExtent l="0" t="0" r="0" b="5715"/>
            <wp:docPr id="27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6091" cy="2317375"/>
                    </a:xfrm>
                    <a:prstGeom prst="rect">
                      <a:avLst/>
                    </a:prstGeom>
                  </pic:spPr>
                </pic:pic>
              </a:graphicData>
            </a:graphic>
          </wp:inline>
        </w:drawing>
      </w:r>
    </w:p>
    <w:p w14:paraId="68DFCDFD" w14:textId="126B0978" w:rsidR="00117AEB" w:rsidRPr="002E518C" w:rsidRDefault="00117AEB" w:rsidP="00117AEB">
      <w:pPr>
        <w:ind w:left="1134" w:right="1134"/>
        <w:jc w:val="both"/>
        <w:rPr>
          <w:b/>
        </w:rPr>
      </w:pPr>
      <w:r w:rsidRPr="002E518C">
        <w:rPr>
          <w:b/>
        </w:rPr>
        <w:t xml:space="preserve">Figure </w:t>
      </w:r>
      <w:r w:rsidR="00E70943" w:rsidRPr="002E518C">
        <w:rPr>
          <w:b/>
        </w:rPr>
        <w:t>8</w:t>
      </w:r>
    </w:p>
    <w:p w14:paraId="3629DD9E" w14:textId="02521C77" w:rsidR="00117AEB" w:rsidRPr="002E518C" w:rsidRDefault="00117AEB" w:rsidP="00117AEB">
      <w:pPr>
        <w:spacing w:after="120"/>
        <w:ind w:left="1134" w:right="1134"/>
        <w:jc w:val="both"/>
        <w:rPr>
          <w:b/>
        </w:rPr>
      </w:pPr>
      <w:r w:rsidRPr="002E518C">
        <w:rPr>
          <w:b/>
        </w:rPr>
        <w:t>BP</w:t>
      </w:r>
      <w:r w:rsidRPr="002E518C">
        <w:rPr>
          <w:b/>
          <w:vertAlign w:val="subscript"/>
        </w:rPr>
        <w:t>O</w:t>
      </w:r>
      <w:r w:rsidRPr="002E518C">
        <w:rPr>
          <w:b/>
        </w:rPr>
        <w:t xml:space="preserve"> and BP</w:t>
      </w:r>
      <w:r w:rsidRPr="002E518C">
        <w:rPr>
          <w:b/>
          <w:vertAlign w:val="subscript"/>
        </w:rPr>
        <w:t>EOL</w:t>
      </w:r>
      <w:r w:rsidRPr="002E518C">
        <w:rPr>
          <w:b/>
        </w:rPr>
        <w:t xml:space="preserve"> Distribution</w:t>
      </w:r>
    </w:p>
    <w:p w14:paraId="7F27B45C" w14:textId="77777777" w:rsidR="00117AEB" w:rsidRPr="002E518C" w:rsidRDefault="00117AEB" w:rsidP="00117AEB">
      <w:pPr>
        <w:spacing w:after="120"/>
        <w:ind w:left="1134" w:right="1134"/>
        <w:jc w:val="both"/>
      </w:pPr>
      <w:r w:rsidRPr="00A35720">
        <w:rPr>
          <w:noProof/>
          <w:lang w:val="en-US" w:eastAsia="ja-JP"/>
        </w:rPr>
        <w:lastRenderedPageBreak/>
        <w:drawing>
          <wp:inline distT="0" distB="0" distL="0" distR="0" wp14:anchorId="5528C674" wp14:editId="18523346">
            <wp:extent cx="4073025" cy="1505119"/>
            <wp:effectExtent l="0" t="0" r="0" b="0"/>
            <wp:docPr id="2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8425" cy="1510810"/>
                    </a:xfrm>
                    <a:prstGeom prst="rect">
                      <a:avLst/>
                    </a:prstGeom>
                  </pic:spPr>
                </pic:pic>
              </a:graphicData>
            </a:graphic>
          </wp:inline>
        </w:drawing>
      </w:r>
    </w:p>
    <w:p w14:paraId="313F35F1" w14:textId="15A362BD" w:rsidR="00117AEB" w:rsidRPr="002E518C" w:rsidRDefault="00117AEB" w:rsidP="00117AEB">
      <w:pPr>
        <w:spacing w:after="120"/>
        <w:ind w:left="1134" w:right="1134"/>
        <w:jc w:val="both"/>
        <w:rPr>
          <w:b/>
          <w:lang w:val="en-US"/>
        </w:rPr>
      </w:pPr>
      <w:r w:rsidRPr="002E518C">
        <w:rPr>
          <w:b/>
          <w:lang w:val="en-US"/>
        </w:rPr>
        <w:t>6</w:t>
      </w:r>
      <w:r w:rsidR="00C11495">
        <w:rPr>
          <w:b/>
          <w:lang w:val="en-US"/>
        </w:rPr>
        <w:t>8</w:t>
      </w:r>
      <w:r w:rsidRPr="002E518C">
        <w:rPr>
          <w:b/>
          <w:lang w:val="en-US"/>
        </w:rPr>
        <w:t>.</w:t>
      </w:r>
      <w:r w:rsidRPr="002E518C">
        <w:rPr>
          <w:b/>
          <w:lang w:val="en-US"/>
        </w:rPr>
        <w:tab/>
        <w:t xml:space="preserve">The test results are shown in Figure </w:t>
      </w:r>
      <w:r w:rsidR="00E70943" w:rsidRPr="002E518C">
        <w:rPr>
          <w:b/>
          <w:lang w:val="en-US"/>
        </w:rPr>
        <w:t>7</w:t>
      </w:r>
      <w:r w:rsidRPr="002E518C">
        <w:rPr>
          <w:b/>
          <w:lang w:val="en-US"/>
        </w:rPr>
        <w:t>. The minimum value of the initial burst pressure was greater than 225 per cent, and within the ±10 per cent of BP</w:t>
      </w:r>
      <w:r w:rsidRPr="002E518C">
        <w:rPr>
          <w:b/>
          <w:vertAlign w:val="subscript"/>
          <w:lang w:val="en-US"/>
        </w:rPr>
        <w:t>O</w:t>
      </w:r>
      <w:r w:rsidRPr="002E518C">
        <w:rPr>
          <w:b/>
          <w:lang w:val="en-US"/>
        </w:rPr>
        <w:t xml:space="preserve"> requirement. The end-of-life burst pressure, which takes into account the variation and degradation ratio due to testing, was greater than 180 per cent NWP. It was also greater than 80 per cent of BP</w:t>
      </w:r>
      <w:r w:rsidRPr="002E518C">
        <w:rPr>
          <w:b/>
          <w:vertAlign w:val="subscript"/>
          <w:lang w:val="en-US"/>
        </w:rPr>
        <w:t>O</w:t>
      </w:r>
      <w:r w:rsidRPr="002E518C">
        <w:rPr>
          <w:b/>
          <w:lang w:val="en-US"/>
        </w:rPr>
        <w:t xml:space="preserve"> by a sufficient margin (Figure </w:t>
      </w:r>
      <w:r w:rsidR="00E70943" w:rsidRPr="002E518C">
        <w:rPr>
          <w:b/>
          <w:lang w:val="en-US"/>
        </w:rPr>
        <w:t>8</w:t>
      </w:r>
      <w:r w:rsidRPr="002E518C">
        <w:rPr>
          <w:b/>
          <w:lang w:val="en-US"/>
        </w:rPr>
        <w:t xml:space="preserve">). </w:t>
      </w:r>
    </w:p>
    <w:p w14:paraId="61053697" w14:textId="4E08A7A6" w:rsidR="00117AEB" w:rsidRPr="002E518C" w:rsidRDefault="00DE0DF2" w:rsidP="00117AEB">
      <w:pPr>
        <w:spacing w:after="120"/>
        <w:ind w:left="1134" w:right="1134"/>
        <w:jc w:val="both"/>
        <w:rPr>
          <w:b/>
          <w:lang w:val="en-US"/>
        </w:rPr>
      </w:pPr>
      <w:r>
        <w:rPr>
          <w:b/>
          <w:lang w:val="en-US"/>
        </w:rPr>
        <w:t>6</w:t>
      </w:r>
      <w:r w:rsidR="00C11495">
        <w:rPr>
          <w:b/>
          <w:lang w:val="en-US"/>
        </w:rPr>
        <w:t>9</w:t>
      </w:r>
      <w:r w:rsidR="00117AEB" w:rsidRPr="002E518C">
        <w:rPr>
          <w:b/>
          <w:lang w:val="en-US"/>
        </w:rPr>
        <w:t>.</w:t>
      </w:r>
      <w:r w:rsidR="00117AEB" w:rsidRPr="002E518C">
        <w:rPr>
          <w:b/>
          <w:lang w:val="en-US"/>
        </w:rPr>
        <w:tab/>
        <w:t>The results show that the minimum initial burst pressure of 225 per cent NWP can be reduced to 200 per cent NWP while maintaining end-of-life burst pressure (BP</w:t>
      </w:r>
      <w:r w:rsidR="00117AEB" w:rsidRPr="002E518C">
        <w:rPr>
          <w:b/>
          <w:vertAlign w:val="subscript"/>
          <w:lang w:val="en-US"/>
        </w:rPr>
        <w:t>EOL</w:t>
      </w:r>
      <w:r w:rsidR="00117AEB" w:rsidRPr="002E518C">
        <w:rPr>
          <w:b/>
          <w:lang w:val="en-US"/>
        </w:rPr>
        <w:t>) above 180 per cent NWP and 80 per cent of BP</w:t>
      </w:r>
      <w:r w:rsidR="00117AEB" w:rsidRPr="002E518C">
        <w:rPr>
          <w:b/>
          <w:vertAlign w:val="subscript"/>
          <w:lang w:val="en-US"/>
        </w:rPr>
        <w:t xml:space="preserve">O </w:t>
      </w:r>
      <w:r w:rsidR="00117AEB" w:rsidRPr="002E518C">
        <w:rPr>
          <w:b/>
          <w:lang w:val="en-US"/>
        </w:rPr>
        <w:t>requirements.</w:t>
      </w:r>
      <w:r w:rsidR="002A318F">
        <w:rPr>
          <w:b/>
          <w:lang w:val="en-US"/>
        </w:rPr>
        <w:t xml:space="preserve"> </w:t>
      </w:r>
    </w:p>
    <w:p w14:paraId="200C291B" w14:textId="0E0B3CF0" w:rsidR="00117AEB" w:rsidRPr="002E518C" w:rsidRDefault="00C11495" w:rsidP="00117AEB">
      <w:pPr>
        <w:spacing w:after="120"/>
        <w:ind w:left="1134" w:right="1134"/>
        <w:jc w:val="both"/>
        <w:rPr>
          <w:b/>
        </w:rPr>
      </w:pPr>
      <w:r>
        <w:rPr>
          <w:b/>
          <w:bCs/>
          <w:iCs/>
          <w:lang w:val="en-US"/>
        </w:rPr>
        <w:t>70</w:t>
      </w:r>
      <w:r w:rsidR="00117AEB" w:rsidRPr="002E518C">
        <w:rPr>
          <w:b/>
          <w:bCs/>
          <w:iCs/>
          <w:lang w:val="en-US"/>
        </w:rPr>
        <w:t>.</w:t>
      </w:r>
      <w:r w:rsidR="00117AEB" w:rsidRPr="002E518C">
        <w:rPr>
          <w:b/>
          <w:bCs/>
          <w:iCs/>
          <w:lang w:val="en-US"/>
        </w:rPr>
        <w:tab/>
      </w:r>
      <w:r w:rsidR="002A318F" w:rsidRPr="002A318F">
        <w:rPr>
          <w:b/>
          <w:lang w:val="en-US"/>
        </w:rPr>
        <w:t xml:space="preserve">This conclusion applies to all containers based on an application of </w:t>
      </w:r>
      <w:proofErr w:type="spellStart"/>
      <w:r w:rsidR="002A318F" w:rsidRPr="002A318F">
        <w:rPr>
          <w:b/>
          <w:lang w:val="en-US"/>
        </w:rPr>
        <w:t>BP</w:t>
      </w:r>
      <w:r w:rsidR="002A318F" w:rsidRPr="002A318F">
        <w:rPr>
          <w:b/>
          <w:vertAlign w:val="subscript"/>
          <w:lang w:val="en-US"/>
        </w:rPr>
        <w:t>min</w:t>
      </w:r>
      <w:proofErr w:type="spellEnd"/>
      <w:r w:rsidR="002A318F" w:rsidRPr="002A318F">
        <w:rPr>
          <w:b/>
          <w:lang w:val="en-US"/>
        </w:rPr>
        <w:t xml:space="preserve"> relative to design NWP. There is currently no evidence that variability is dependent on NWP.  </w:t>
      </w:r>
      <w:r w:rsidR="00117AEB" w:rsidRPr="002E518C">
        <w:rPr>
          <w:b/>
          <w:bCs/>
          <w:iCs/>
          <w:lang w:val="en-US"/>
        </w:rPr>
        <w:t xml:space="preserve">However, in Phase 2 discussions, another </w:t>
      </w:r>
      <w:r w:rsidR="00117AEB" w:rsidRPr="002E518C">
        <w:rPr>
          <w:rFonts w:hint="eastAsia"/>
          <w:b/>
          <w:bCs/>
          <w:iCs/>
          <w:lang w:val="en-US" w:eastAsia="ja-JP"/>
        </w:rPr>
        <w:t>C</w:t>
      </w:r>
      <w:r w:rsidR="00117AEB" w:rsidRPr="002E518C">
        <w:rPr>
          <w:b/>
          <w:bCs/>
          <w:iCs/>
          <w:lang w:val="en-US"/>
        </w:rPr>
        <w:t xml:space="preserve">ontracting </w:t>
      </w:r>
      <w:r w:rsidR="00117AEB" w:rsidRPr="002E518C">
        <w:rPr>
          <w:rFonts w:hint="eastAsia"/>
          <w:b/>
          <w:bCs/>
          <w:iCs/>
          <w:lang w:val="en-US" w:eastAsia="ja-JP"/>
        </w:rPr>
        <w:t>P</w:t>
      </w:r>
      <w:r w:rsidR="00117AEB" w:rsidRPr="002E518C">
        <w:rPr>
          <w:b/>
          <w:bCs/>
          <w:iCs/>
          <w:lang w:val="en-US"/>
        </w:rPr>
        <w:t>arty stated that the data to change the initial burst pressure requirement of the containers for 35 MPa</w:t>
      </w:r>
      <w:r w:rsidR="00117AEB" w:rsidRPr="002E518C">
        <w:rPr>
          <w:b/>
          <w:bCs/>
          <w:iCs/>
          <w:lang w:val="en-US" w:eastAsia="ja-JP"/>
        </w:rPr>
        <w:t xml:space="preserve"> is not sufficient</w:t>
      </w:r>
      <w:r w:rsidR="00117AEB" w:rsidRPr="002E518C">
        <w:rPr>
          <w:b/>
          <w:bCs/>
          <w:iCs/>
          <w:lang w:val="en-US"/>
        </w:rPr>
        <w:t>. Therefore, the requirement value for the carbon-</w:t>
      </w:r>
      <w:proofErr w:type="spellStart"/>
      <w:r w:rsidR="00117AEB" w:rsidRPr="002E518C">
        <w:rPr>
          <w:b/>
          <w:bCs/>
          <w:iCs/>
          <w:lang w:val="en-US"/>
        </w:rPr>
        <w:t>fibre</w:t>
      </w:r>
      <w:proofErr w:type="spellEnd"/>
      <w:r w:rsidR="00117AEB" w:rsidRPr="002E518C">
        <w:rPr>
          <w:b/>
          <w:bCs/>
          <w:iCs/>
          <w:lang w:val="en-US"/>
        </w:rPr>
        <w:t xml:space="preserve"> composite containers for 35 MPa was left at 225 per cent NWP as a CP option with the expectation that additional data or analysis will become available in the future. </w:t>
      </w:r>
      <w:r w:rsidR="00117AEB" w:rsidRPr="002E518C">
        <w:rPr>
          <w:b/>
          <w:lang w:val="en-US"/>
        </w:rPr>
        <w:t xml:space="preserve">While the minimum initial burst pressure of 200 per cent NWP for the carbon </w:t>
      </w:r>
      <w:proofErr w:type="spellStart"/>
      <w:r w:rsidR="00117AEB" w:rsidRPr="002E518C">
        <w:rPr>
          <w:b/>
          <w:lang w:val="en-US"/>
        </w:rPr>
        <w:t>fibre</w:t>
      </w:r>
      <w:proofErr w:type="spellEnd"/>
      <w:r w:rsidR="00117AEB" w:rsidRPr="002E518C">
        <w:rPr>
          <w:b/>
          <w:lang w:val="en-US"/>
        </w:rPr>
        <w:t xml:space="preserve"> containers is considered sufficient as a performance-based requirement for this GTR, the verification data are based on the tests with containers selected from a single batch. The production quality related to the variation between different production batches, etc. shall be recognized as the responsibility of container manufacturers.</w:t>
      </w:r>
    </w:p>
    <w:p w14:paraId="26D3171F" w14:textId="258E67D9" w:rsidR="003D6058" w:rsidRPr="002E518C" w:rsidRDefault="00DE0DF2" w:rsidP="003D6058">
      <w:pPr>
        <w:spacing w:after="120"/>
        <w:ind w:left="1134" w:right="1134"/>
        <w:jc w:val="both"/>
      </w:pPr>
      <w:r>
        <w:rPr>
          <w:b/>
        </w:rPr>
        <w:t>7</w:t>
      </w:r>
      <w:r w:rsidR="00C11495">
        <w:rPr>
          <w:b/>
        </w:rPr>
        <w:t>1</w:t>
      </w:r>
      <w:r w:rsidR="003D6058" w:rsidRPr="002E518C">
        <w:rPr>
          <w:strike/>
        </w:rPr>
        <w:t>53</w:t>
      </w:r>
      <w:r w:rsidR="003D6058" w:rsidRPr="002E518C">
        <w:t>.</w:t>
      </w:r>
      <w:r w:rsidR="003D6058" w:rsidRPr="002E518C">
        <w:tab/>
        <w:t>In addition to being a performance requirement, it is expected that satisfaction of this requirement will provide assurance to the testing facility of container stability before the qualification testing specified in paras. 5.1.2., 5.1.3. and 5.1.4. is undertaken.</w:t>
      </w:r>
    </w:p>
    <w:p w14:paraId="0B2AC92C"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(ii)</w:t>
      </w:r>
      <w:r w:rsidRPr="002E518C">
        <w:rPr>
          <w:i/>
        </w:rPr>
        <w:tab/>
        <w:t>Rationale for paragraph 5.1.1.2. baseline initial pressure cycle life</w:t>
      </w:r>
    </w:p>
    <w:p w14:paraId="03744659" w14:textId="2BBADC53" w:rsidR="003D6058" w:rsidRPr="002E518C" w:rsidRDefault="00DE0DF2" w:rsidP="003D6058">
      <w:pPr>
        <w:spacing w:after="120"/>
        <w:ind w:left="1134" w:right="1134"/>
        <w:jc w:val="both"/>
      </w:pPr>
      <w:r>
        <w:rPr>
          <w:b/>
        </w:rPr>
        <w:t>7</w:t>
      </w:r>
      <w:r w:rsidR="00C11495">
        <w:rPr>
          <w:b/>
        </w:rPr>
        <w:t>2</w:t>
      </w:r>
      <w:r w:rsidR="003D6058" w:rsidRPr="002E518C">
        <w:rPr>
          <w:strike/>
        </w:rPr>
        <w:t>54</w:t>
      </w:r>
      <w:r w:rsidR="003D6058" w:rsidRPr="002E518C">
        <w:t>.</w:t>
      </w:r>
      <w:r w:rsidR="003D6058" w:rsidRPr="002E518C">
        <w:tab/>
        <w:t xml:space="preserve">The requirement specifies that three (3) randomly selected new containers are to be hydraulically pressure cycled to 125 per cent NWP without rupture for 22,000 cycles or until leak occurs. Leak may not occur within a specified number of pressure cycles (number of </w:t>
      </w:r>
      <w:r w:rsidR="004867C9" w:rsidRPr="002E518C">
        <w:rPr>
          <w:b/>
        </w:rPr>
        <w:t xml:space="preserve">cycles </w:t>
      </w:r>
      <w:r w:rsidR="003D6058" w:rsidRPr="002E518C">
        <w:rPr>
          <w:strike/>
        </w:rPr>
        <w:t>Cycles</w:t>
      </w:r>
      <w:r w:rsidR="003D6058" w:rsidRPr="002E518C">
        <w:t xml:space="preserve">). The specification of number of cycles within the range 5,500 – 11,000 is the responsibility of individual Contracting Parties. That is, the number of pressure cycles in which no leakage may occur, number of cycles, cannot be greater than 11,000, and it could be set by the Contracting Party at a lower number but not lower than 5,500 cycles for 15 </w:t>
      </w:r>
      <w:r w:rsidR="00166DE7" w:rsidRPr="002E518C">
        <w:t>years' service</w:t>
      </w:r>
      <w:r w:rsidR="003D6058" w:rsidRPr="002E518C">
        <w:t xml:space="preserve"> life. </w:t>
      </w:r>
      <w:r w:rsidR="00117AEB" w:rsidRPr="002E518C">
        <w:rPr>
          <w:b/>
        </w:rPr>
        <w:t xml:space="preserve">For service life of over 15 years but up to 25 years, the number of pressure cycles in which no leakage may occur is 11,000. </w:t>
      </w:r>
      <w:r w:rsidR="003D6058" w:rsidRPr="002E518C">
        <w:t>The rationale for the numerical values used in this specification follows:</w:t>
      </w:r>
    </w:p>
    <w:p w14:paraId="1EBB8200"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a.</w:t>
      </w:r>
      <w:r w:rsidRPr="002E518C">
        <w:rPr>
          <w:i/>
        </w:rPr>
        <w:tab/>
        <w:t>Rationale for "Leak before burst" aspect of baseline pressure cycle life requirements</w:t>
      </w:r>
    </w:p>
    <w:p w14:paraId="1A770049" w14:textId="21A60B18" w:rsidR="003D6058" w:rsidRPr="002E518C" w:rsidRDefault="00117AEB" w:rsidP="003D6058">
      <w:pPr>
        <w:spacing w:after="120"/>
        <w:ind w:left="1134" w:right="1134"/>
        <w:jc w:val="both"/>
      </w:pPr>
      <w:r w:rsidRPr="002E518C">
        <w:rPr>
          <w:rFonts w:hint="eastAsia"/>
          <w:b/>
          <w:lang w:eastAsia="ja-JP"/>
        </w:rPr>
        <w:t>7</w:t>
      </w:r>
      <w:r w:rsidR="00C11495">
        <w:rPr>
          <w:b/>
          <w:lang w:eastAsia="ja-JP"/>
        </w:rPr>
        <w:t>3</w:t>
      </w:r>
      <w:r w:rsidR="003D6058" w:rsidRPr="002E518C">
        <w:rPr>
          <w:strike/>
        </w:rPr>
        <w:t>55</w:t>
      </w:r>
      <w:r w:rsidR="003D6058" w:rsidRPr="002E518C">
        <w:t>.</w:t>
      </w:r>
      <w:r w:rsidR="003D6058" w:rsidRPr="002E518C">
        <w:tab/>
        <w:t>The baseline pressure cycle life requirement is designed to provide an initial check for resistance to rupture due to the pressure cycling during on-road service. The baseline pressure cycle test requires either (</w:t>
      </w:r>
      <w:proofErr w:type="spellStart"/>
      <w:r w:rsidR="003D6058" w:rsidRPr="002E518C">
        <w:t>i</w:t>
      </w:r>
      <w:proofErr w:type="spellEnd"/>
      <w:r w:rsidR="003D6058" w:rsidRPr="002E518C">
        <w:t xml:space="preserve">) the occurrence of leakage (that is designed to result in vehicle </w:t>
      </w:r>
      <w:r w:rsidR="003D6058" w:rsidRPr="002E518C">
        <w:lastRenderedPageBreak/>
        <w:t>shut down and subsequent repair or removal of the container from service (para. 5.2.1.4.3.)) before the occurrence of rupture, or (ii) the capability to sustain 22,</w:t>
      </w:r>
      <w:r w:rsidR="006E0E55" w:rsidRPr="002E518C">
        <w:t>000 </w:t>
      </w:r>
      <w:r w:rsidR="003D6058" w:rsidRPr="002E518C">
        <w:t>full-fill hydraulic pressure cycles without rupture or leakage.</w:t>
      </w:r>
    </w:p>
    <w:p w14:paraId="6252B288" w14:textId="1AC2CE36" w:rsidR="003D6058" w:rsidRPr="002E518C" w:rsidRDefault="00DE0DF2" w:rsidP="003D6058">
      <w:pPr>
        <w:spacing w:after="120"/>
        <w:ind w:left="1134" w:right="1134"/>
        <w:jc w:val="both"/>
      </w:pPr>
      <w:r>
        <w:rPr>
          <w:b/>
        </w:rPr>
        <w:t>7</w:t>
      </w:r>
      <w:r w:rsidR="00C11495">
        <w:rPr>
          <w:b/>
        </w:rPr>
        <w:t>4</w:t>
      </w:r>
      <w:r w:rsidR="003D6058" w:rsidRPr="002E518C">
        <w:rPr>
          <w:strike/>
        </w:rPr>
        <w:t>56</w:t>
      </w:r>
      <w:r w:rsidR="003D6058" w:rsidRPr="002E518C">
        <w:t>.</w:t>
      </w:r>
      <w:r w:rsidR="003D6058" w:rsidRPr="002E518C">
        <w:tab/>
        <w:t xml:space="preserve">Regardless of the container failure mode, this requirement provides sufficient protection for safe container use over the life of the vehicle. The minimum distance travelled prior to a container leaking would depend on a number of factors including the number of cycles chosen by the Contracting Party and the fill mileage for the vehicle. Regardless, the minimum design of 5500 cycles before leak and using only </w:t>
      </w:r>
      <w:r w:rsidR="003D6058" w:rsidRPr="002E518C">
        <w:rPr>
          <w:rFonts w:hint="eastAsia"/>
          <w:lang w:eastAsia="ja-JP"/>
        </w:rPr>
        <w:t>320</w:t>
      </w:r>
      <w:r w:rsidR="003D6058" w:rsidRPr="002E518C">
        <w:rPr>
          <w:lang w:eastAsia="ja-JP"/>
        </w:rPr>
        <w:t xml:space="preserve"> </w:t>
      </w:r>
      <w:r w:rsidR="003D6058" w:rsidRPr="002E518C">
        <w:rPr>
          <w:rFonts w:hint="eastAsia"/>
          <w:lang w:eastAsia="ja-JP"/>
        </w:rPr>
        <w:t>km</w:t>
      </w:r>
      <w:r w:rsidR="003D6058" w:rsidRPr="002E518C">
        <w:rPr>
          <w:lang w:eastAsia="ja-JP"/>
        </w:rPr>
        <w:t xml:space="preserve"> </w:t>
      </w:r>
      <w:r w:rsidR="003D6058" w:rsidRPr="002E518C">
        <w:rPr>
          <w:rFonts w:hint="eastAsia"/>
          <w:lang w:eastAsia="ja-JP"/>
        </w:rPr>
        <w:t>(</w:t>
      </w:r>
      <w:r w:rsidR="00166DE7" w:rsidRPr="002E518C">
        <w:t>200 </w:t>
      </w:r>
      <w:r w:rsidR="003D6058" w:rsidRPr="002E518C">
        <w:t>miles</w:t>
      </w:r>
      <w:r w:rsidR="003D6058" w:rsidRPr="002E518C">
        <w:rPr>
          <w:rFonts w:hint="eastAsia"/>
          <w:lang w:eastAsia="ja-JP"/>
        </w:rPr>
        <w:t>)</w:t>
      </w:r>
      <w:r w:rsidR="003D6058" w:rsidRPr="002E518C">
        <w:t xml:space="preserve"> per fill provides over </w:t>
      </w:r>
      <w:r w:rsidR="003D6058" w:rsidRPr="002E518C">
        <w:rPr>
          <w:rFonts w:hint="eastAsia"/>
          <w:lang w:eastAsia="ja-JP"/>
        </w:rPr>
        <w:t>1.</w:t>
      </w:r>
      <w:r w:rsidR="003D6058" w:rsidRPr="002E518C">
        <w:t xml:space="preserve">6 million </w:t>
      </w:r>
      <w:r w:rsidR="003D6058" w:rsidRPr="002E518C">
        <w:rPr>
          <w:rFonts w:hint="eastAsia"/>
          <w:lang w:eastAsia="ja-JP"/>
        </w:rPr>
        <w:t>km</w:t>
      </w:r>
      <w:r w:rsidR="003D6058" w:rsidRPr="002E518C">
        <w:rPr>
          <w:lang w:eastAsia="ja-JP"/>
        </w:rPr>
        <w:t xml:space="preserve"> </w:t>
      </w:r>
      <w:r w:rsidR="003D6058" w:rsidRPr="002E518C">
        <w:rPr>
          <w:rFonts w:hint="eastAsia"/>
          <w:lang w:eastAsia="ja-JP"/>
        </w:rPr>
        <w:t>(</w:t>
      </w:r>
      <w:r w:rsidR="003D6058" w:rsidRPr="002E518C">
        <w:t>1 million miles</w:t>
      </w:r>
      <w:r w:rsidR="003D6058" w:rsidRPr="002E518C">
        <w:rPr>
          <w:rFonts w:hint="eastAsia"/>
          <w:lang w:eastAsia="ja-JP"/>
        </w:rPr>
        <w:t>)</w:t>
      </w:r>
      <w:r w:rsidR="003D6058" w:rsidRPr="002E518C">
        <w:t xml:space="preserve"> before the container would fail by leakage. Worst case scenario would be failure by rupture in which case the container shall be capable of withstanding 22,000 cycles. For vehicles with nominal on-road driving range of 480 km (300 miles) per full fuelling, 22,000 full fill cycles corresponds to over 10 million km (6 million miles), which is beyond a realistic extreme of on-road vehicle lifetime range (see discussion in para.5.1.1.2.2. below). Hence, either the container demonstrates the capability to avoid failure (leak or rupture) from exposure to the pressure cycling in on-road service, or leakage occurs before rupture and thereby prevents continued service that could potentially lead to rupture.</w:t>
      </w:r>
    </w:p>
    <w:p w14:paraId="1997E639" w14:textId="13505346" w:rsidR="003D6058" w:rsidRPr="002E518C" w:rsidRDefault="00DE0DF2" w:rsidP="003D6058">
      <w:pPr>
        <w:spacing w:after="120"/>
        <w:ind w:left="1134" w:right="1134"/>
        <w:jc w:val="both"/>
      </w:pPr>
      <w:r>
        <w:rPr>
          <w:b/>
        </w:rPr>
        <w:t>7</w:t>
      </w:r>
      <w:r w:rsidR="00C11495">
        <w:rPr>
          <w:b/>
        </w:rPr>
        <w:t>5</w:t>
      </w:r>
      <w:r w:rsidR="003D6058" w:rsidRPr="002E518C">
        <w:rPr>
          <w:strike/>
        </w:rPr>
        <w:t>57</w:t>
      </w:r>
      <w:r w:rsidR="003D6058" w:rsidRPr="002E518C">
        <w:t>.</w:t>
      </w:r>
      <w:r w:rsidR="003D6058" w:rsidRPr="002E518C">
        <w:tab/>
        <w:t>A greater number of pressure cycles, 22,000, is required for demonstration of resistance to rupture (in the absence of intervening leak) compared to the number of cycles required for demonstration of resistance to leak (between 5500 and 11,000) because the higher severity of a rupture event suggests that the probability of that event per pressure cycle should be lower than the probability of the less severe leak event. Risk = (probability of event) x (severity of event).</w:t>
      </w:r>
    </w:p>
    <w:p w14:paraId="7367D1E0" w14:textId="77777777" w:rsidR="003D6058" w:rsidRPr="002E518C" w:rsidRDefault="003D6058" w:rsidP="003D6058">
      <w:pPr>
        <w:spacing w:after="120"/>
        <w:ind w:left="1134" w:right="1134"/>
        <w:jc w:val="both"/>
      </w:pPr>
      <w:r w:rsidRPr="002E518C">
        <w:t>(</w:t>
      </w:r>
      <w:r w:rsidRPr="002E518C">
        <w:rPr>
          <w:i/>
        </w:rPr>
        <w:t>Note</w:t>
      </w:r>
      <w:r w:rsidRPr="002E518C">
        <w:t>: cycling to a higher pressure than 125 per cent NWP could elicit failure in less testing time, however, that could elicit failure modes that could not occur in real world service.)</w:t>
      </w:r>
    </w:p>
    <w:p w14:paraId="70EB6EEA"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b.</w:t>
      </w:r>
      <w:r w:rsidRPr="002E518C">
        <w:rPr>
          <w:i/>
        </w:rPr>
        <w:tab/>
        <w:t>Rationale for number of cycles, number of hydraulic pressure cycles in qualification testing: number of cycles greater than or equal to 5,500 and less than or equal to 11,000</w:t>
      </w:r>
    </w:p>
    <w:p w14:paraId="130B009F" w14:textId="4C1662C9" w:rsidR="003D6058" w:rsidRPr="002E518C" w:rsidRDefault="00DE0DF2" w:rsidP="000941FF">
      <w:pPr>
        <w:spacing w:after="120"/>
        <w:ind w:left="1134" w:right="1134"/>
        <w:jc w:val="both"/>
      </w:pPr>
      <w:r>
        <w:rPr>
          <w:b/>
        </w:rPr>
        <w:t>7</w:t>
      </w:r>
      <w:r w:rsidR="00C11495">
        <w:rPr>
          <w:b/>
        </w:rPr>
        <w:t>6</w:t>
      </w:r>
      <w:r w:rsidR="003D6058" w:rsidRPr="002E518C">
        <w:rPr>
          <w:strike/>
        </w:rPr>
        <w:t>58</w:t>
      </w:r>
      <w:r w:rsidR="003D6058" w:rsidRPr="002E518C">
        <w:t>.</w:t>
      </w:r>
      <w:r w:rsidR="003D6058" w:rsidRPr="002E518C">
        <w:tab/>
        <w:t xml:space="preserve">The number of hydraulic test pressure cycles is to be specified by individual Contracting Parties primarily because of differences in the expected worst-case lifetime vehicle range (distance driven during vehicle service life) and worst-case fuelling frequency in different jurisdictions. The differences in the anticipated maximum number of </w:t>
      </w:r>
      <w:proofErr w:type="spellStart"/>
      <w:r w:rsidR="003D6058" w:rsidRPr="002E518C">
        <w:t>fuellings</w:t>
      </w:r>
      <w:proofErr w:type="spellEnd"/>
      <w:r w:rsidR="003D6058" w:rsidRPr="002E518C">
        <w:t xml:space="preserve"> are primarily associated with high usage commercial taxi applications, which can be subjected to very different operating constraints in different regulatory jurisdictions. For example:</w:t>
      </w:r>
    </w:p>
    <w:p w14:paraId="28237FBF" w14:textId="77777777" w:rsidR="003D6058" w:rsidRPr="002E518C" w:rsidRDefault="003D6058" w:rsidP="003D6058">
      <w:pPr>
        <w:spacing w:after="120"/>
        <w:ind w:left="2271" w:right="1138" w:hanging="570"/>
        <w:jc w:val="both"/>
      </w:pPr>
      <w:r w:rsidRPr="002E518C">
        <w:t>(a)</w:t>
      </w:r>
      <w:r w:rsidRPr="002E518C">
        <w:tab/>
        <w:t xml:space="preserve">Vehicle fleet odometer data (including taxis): Sierra Research Report No. SR2004-09-04 for the California Air Resource Board (2004) reported on vehicle lifetime distance travelled by scrapped California vehicles, which all showed lifetime distances travelled below 560,000 km (350,000 miles). Based on these figures and 320 - 480 km (200 - 300 miles) driven per full fuelling, the maximum number of lifetime empty-to-full </w:t>
      </w:r>
      <w:proofErr w:type="spellStart"/>
      <w:r w:rsidRPr="002E518C">
        <w:t>fuellings</w:t>
      </w:r>
      <w:proofErr w:type="spellEnd"/>
      <w:r w:rsidRPr="002E518C">
        <w:t xml:space="preserve"> can be estimated as 1,200 – 1,800;</w:t>
      </w:r>
    </w:p>
    <w:p w14:paraId="74E88DC3" w14:textId="77777777" w:rsidR="003D6058" w:rsidRPr="002E518C" w:rsidRDefault="003D6058" w:rsidP="003D6058">
      <w:pPr>
        <w:spacing w:after="120"/>
        <w:ind w:left="2268" w:right="1138" w:hanging="567"/>
        <w:jc w:val="both"/>
      </w:pPr>
      <w:r w:rsidRPr="002E518C">
        <w:t>(b)</w:t>
      </w:r>
      <w:r w:rsidRPr="002E518C">
        <w:tab/>
        <w:t xml:space="preserve">Vehicle fleet odometer data (including taxis): Transport Canada reported that required emissions testing in British Columbia, Canada, in 2009 showed the 5 most extreme usage vehicles had odometer readings in the 800,000 – 1,000,000 km (500,000 – 600,000 miles) range. Using the reported model year for each of these vehicles, this corresponds to less than 300 full </w:t>
      </w:r>
      <w:proofErr w:type="spellStart"/>
      <w:r w:rsidRPr="002E518C">
        <w:t>fuellings</w:t>
      </w:r>
      <w:proofErr w:type="spellEnd"/>
      <w:r w:rsidRPr="002E518C">
        <w:t xml:space="preserve"> per year, or less than 1 full fuelling per day. Based on these figures and 320 - 480 km (200 - 300 miles) driven per full fuelling, the maximum number of empty-to-full </w:t>
      </w:r>
      <w:proofErr w:type="spellStart"/>
      <w:r w:rsidRPr="002E518C">
        <w:t>fuellings</w:t>
      </w:r>
      <w:proofErr w:type="spellEnd"/>
      <w:r w:rsidRPr="002E518C">
        <w:t xml:space="preserve"> can be estimated as 1,650 – 3,100;</w:t>
      </w:r>
    </w:p>
    <w:p w14:paraId="189367B4" w14:textId="77777777" w:rsidR="003D6058" w:rsidRPr="002E518C" w:rsidRDefault="003D6058" w:rsidP="003D6058">
      <w:pPr>
        <w:spacing w:after="120"/>
        <w:ind w:left="2268" w:right="1138" w:hanging="567"/>
        <w:jc w:val="both"/>
      </w:pPr>
      <w:r w:rsidRPr="002E518C">
        <w:lastRenderedPageBreak/>
        <w:t>(c)</w:t>
      </w:r>
      <w:r w:rsidRPr="002E518C">
        <w:tab/>
        <w:t xml:space="preserve">Taxi usage (Shifts/Day and Days/Week) data: The New York City (NYC) taxicab fact book (Schaller Consulting, 2006) reports extreme usage of </w:t>
      </w:r>
      <w:r w:rsidR="006E0E55" w:rsidRPr="002E518C">
        <w:t>320 </w:t>
      </w:r>
      <w:r w:rsidRPr="002E518C">
        <w:t>km (200 mi</w:t>
      </w:r>
      <w:r w:rsidRPr="002E518C">
        <w:rPr>
          <w:rFonts w:hint="eastAsia"/>
          <w:lang w:eastAsia="ja-JP"/>
        </w:rPr>
        <w:t>les</w:t>
      </w:r>
      <w:r w:rsidRPr="002E518C">
        <w:t xml:space="preserve">) in a shift and a maximum service life of 5 years. Less than 10 per cent of vehicles remain in service as long as 5 years. The average mileage per year is 72,000 for vehicles operating 2 shifts per day and 7 days per week. There is no record of any vehicle remaining in high usage through-out the full 5 year service life. However, if a vehicle were projected to have fuelled as often as 1.5 – 2 times per day and to have remained in service for the maximum 5-year New York City (NYC) taxi service life, the maximum number of </w:t>
      </w:r>
      <w:proofErr w:type="spellStart"/>
      <w:r w:rsidRPr="002E518C">
        <w:t>fuellings</w:t>
      </w:r>
      <w:proofErr w:type="spellEnd"/>
      <w:r w:rsidRPr="002E518C">
        <w:t xml:space="preserve"> during the taxi service life would be 2,750 – 3,600;</w:t>
      </w:r>
    </w:p>
    <w:p w14:paraId="69FE3396" w14:textId="4A3ECD6B" w:rsidR="003D6058" w:rsidRPr="002E518C" w:rsidRDefault="003D6058" w:rsidP="003D6058">
      <w:pPr>
        <w:spacing w:after="120"/>
        <w:ind w:left="2268" w:right="1138" w:hanging="567"/>
        <w:jc w:val="both"/>
      </w:pPr>
      <w:r w:rsidRPr="002E518C">
        <w:t>(d)</w:t>
      </w:r>
      <w:r w:rsidRPr="002E518C">
        <w:tab/>
        <w:t>Taxi usage (Shifts/Day and Days/Week) data: Transport Canada reported a survey of taxis operating in Toronto and Ottawa that showed common high usage of 20 hours per day, 7 days per week with daily driving distances of 540 – 720 km (335 – 450 mi</w:t>
      </w:r>
      <w:r w:rsidRPr="002E518C">
        <w:rPr>
          <w:rFonts w:hint="eastAsia"/>
          <w:lang w:eastAsia="ja-JP"/>
        </w:rPr>
        <w:t>les</w:t>
      </w:r>
      <w:r w:rsidRPr="002E518C">
        <w:t>). Vehicle odometer readings were not reported. In the extreme worst-case, it might be projected that if a vehicle could remain at this high level of usage for 7 years (the maximum reported taxi service life); then a maximum extreme driving distance of 1,400,000 – 1,900,000 km (870,000 – 1,200,000 mi</w:t>
      </w:r>
      <w:r w:rsidRPr="002E518C">
        <w:rPr>
          <w:rFonts w:hint="eastAsia"/>
          <w:lang w:eastAsia="ja-JP"/>
        </w:rPr>
        <w:t>les</w:t>
      </w:r>
      <w:r w:rsidRPr="002E518C">
        <w:t xml:space="preserve">) is projected. Based on 320 </w:t>
      </w:r>
      <w:r w:rsidR="00166DE7" w:rsidRPr="002E518C">
        <w:t>–</w:t>
      </w:r>
      <w:r w:rsidRPr="002E518C">
        <w:t xml:space="preserve"> 480</w:t>
      </w:r>
      <w:r w:rsidR="00166DE7" w:rsidRPr="002E518C">
        <w:t> </w:t>
      </w:r>
      <w:r w:rsidRPr="002E518C">
        <w:t>km (200 - 300 mi</w:t>
      </w:r>
      <w:r w:rsidRPr="002E518C">
        <w:rPr>
          <w:rFonts w:hint="eastAsia"/>
          <w:lang w:eastAsia="ja-JP"/>
        </w:rPr>
        <w:t>les</w:t>
      </w:r>
      <w:r w:rsidRPr="002E518C">
        <w:t xml:space="preserve">) driven per full fuelling, the projected full-usage 15-year number of full </w:t>
      </w:r>
      <w:proofErr w:type="spellStart"/>
      <w:r w:rsidR="00A42D22" w:rsidRPr="002E518C">
        <w:rPr>
          <w:b/>
        </w:rPr>
        <w:t>fuellings</w:t>
      </w:r>
      <w:proofErr w:type="spellEnd"/>
      <w:r w:rsidR="00A42D22" w:rsidRPr="002E518C">
        <w:rPr>
          <w:b/>
          <w:strike/>
        </w:rPr>
        <w:t xml:space="preserve"> </w:t>
      </w:r>
      <w:proofErr w:type="spellStart"/>
      <w:r w:rsidRPr="002E518C">
        <w:rPr>
          <w:strike/>
        </w:rPr>
        <w:t>fuelings</w:t>
      </w:r>
      <w:proofErr w:type="spellEnd"/>
      <w:r w:rsidRPr="002E518C">
        <w:rPr>
          <w:strike/>
        </w:rPr>
        <w:t xml:space="preserve"> </w:t>
      </w:r>
      <w:r w:rsidRPr="002E518C">
        <w:t xml:space="preserve">could be 2,900 – 6,000. Consistent with these extreme usage projections, the minimum number of full pressure hydraulic qualification test cycles for hydrogen storage systems is set at 5500. The upper limit on the number of full-fill pressure cycles is set at 11,000, which corresponds to a vehicle that remains in the high usage service of 2 full </w:t>
      </w:r>
      <w:proofErr w:type="spellStart"/>
      <w:r w:rsidR="00A42D22" w:rsidRPr="002E518C">
        <w:rPr>
          <w:b/>
        </w:rPr>
        <w:t>fuellings</w:t>
      </w:r>
      <w:proofErr w:type="spellEnd"/>
      <w:r w:rsidR="00A42D22" w:rsidRPr="002E518C">
        <w:t xml:space="preserve"> </w:t>
      </w:r>
      <w:proofErr w:type="spellStart"/>
      <w:r w:rsidRPr="002E518C">
        <w:rPr>
          <w:strike/>
        </w:rPr>
        <w:t>fuelings</w:t>
      </w:r>
      <w:proofErr w:type="spellEnd"/>
      <w:r w:rsidRPr="002E518C">
        <w:t xml:space="preserve"> per day for an entire service life of 15 years (expected lifetime vehicle mileage of 3.5 – 5.3 million km (2.2 – 3.3 million miles)).</w:t>
      </w:r>
    </w:p>
    <w:p w14:paraId="580E0178" w14:textId="3A730B85" w:rsidR="003D6058" w:rsidRPr="002E518C" w:rsidRDefault="00975121" w:rsidP="003D6058">
      <w:pPr>
        <w:spacing w:after="120"/>
        <w:ind w:left="1134" w:right="1134"/>
        <w:jc w:val="both"/>
        <w:rPr>
          <w:vanish/>
        </w:rPr>
      </w:pPr>
      <w:r w:rsidRPr="002E518C">
        <w:rPr>
          <w:b/>
        </w:rPr>
        <w:t>7</w:t>
      </w:r>
      <w:r w:rsidR="00C11495">
        <w:rPr>
          <w:b/>
        </w:rPr>
        <w:t>7</w:t>
      </w:r>
      <w:r w:rsidR="003D6058" w:rsidRPr="002E518C">
        <w:rPr>
          <w:strike/>
        </w:rPr>
        <w:t>59</w:t>
      </w:r>
      <w:r w:rsidR="003D6058" w:rsidRPr="002E518C">
        <w:t>.</w:t>
      </w:r>
      <w:r w:rsidR="003D6058" w:rsidRPr="002E518C">
        <w:tab/>
        <w:t xml:space="preserve">In establishing number of cycles, it was recognized that practical designs of some storage system designs (such as composite wrap systems with metal liner interiors) might not qualify for service at 70 MPa NWP if number of cycles is greater than 5,500. </w:t>
      </w:r>
    </w:p>
    <w:p w14:paraId="2C5B3BBA" w14:textId="28ECB315" w:rsidR="003D6058" w:rsidRPr="002E518C" w:rsidRDefault="003D6058" w:rsidP="003D6058">
      <w:pPr>
        <w:spacing w:after="120"/>
        <w:ind w:left="1134" w:right="1134"/>
        <w:jc w:val="both"/>
      </w:pPr>
      <w:r w:rsidRPr="002E518C">
        <w:t xml:space="preserve">In establishing cycles, it was recognized that if number of cycles is specified at 5,500, some Contracting Parties may require usage constraints to assure actual </w:t>
      </w:r>
      <w:proofErr w:type="spellStart"/>
      <w:r w:rsidRPr="002E518C">
        <w:t>fuellings</w:t>
      </w:r>
      <w:proofErr w:type="spellEnd"/>
      <w:r w:rsidRPr="002E518C">
        <w:t xml:space="preserve"> do not exceed number of cycles.</w:t>
      </w:r>
    </w:p>
    <w:p w14:paraId="5A23163E" w14:textId="5B520462" w:rsidR="00975121" w:rsidRPr="002E518C" w:rsidRDefault="00DE0DF2" w:rsidP="00975121">
      <w:pPr>
        <w:spacing w:after="120"/>
        <w:ind w:left="1134" w:right="1134"/>
        <w:jc w:val="both"/>
        <w:rPr>
          <w:b/>
        </w:rPr>
      </w:pPr>
      <w:r>
        <w:rPr>
          <w:b/>
        </w:rPr>
        <w:t>7</w:t>
      </w:r>
      <w:r w:rsidR="00C11495">
        <w:rPr>
          <w:b/>
        </w:rPr>
        <w:t>8</w:t>
      </w:r>
      <w:r w:rsidR="00975121" w:rsidRPr="002E518C">
        <w:rPr>
          <w:b/>
        </w:rPr>
        <w:t>.</w:t>
      </w:r>
      <w:r w:rsidR="00975121" w:rsidRPr="002E518C">
        <w:rPr>
          <w:b/>
        </w:rPr>
        <w:tab/>
        <w:t xml:space="preserve">In Phase 2, data from various regions (Japan, Germany, United States) supported the proposal to maintain 11,000 hydraulic test pressure cycles and 22,000 </w:t>
      </w:r>
      <w:r w:rsidR="000E0AA4" w:rsidRPr="002E518C">
        <w:rPr>
          <w:b/>
        </w:rPr>
        <w:t>"</w:t>
      </w:r>
      <w:r w:rsidR="00975121" w:rsidRPr="002E518C">
        <w:rPr>
          <w:b/>
        </w:rPr>
        <w:t>leak before burst</w:t>
      </w:r>
      <w:r w:rsidR="000E0AA4" w:rsidRPr="002E518C">
        <w:rPr>
          <w:b/>
        </w:rPr>
        <w:t>"</w:t>
      </w:r>
      <w:r w:rsidR="00975121" w:rsidRPr="002E518C">
        <w:rPr>
          <w:b/>
        </w:rPr>
        <w:t xml:space="preserve"> cycles when service life is extended to 25 years for both light-duty and heavy-duty vehicles. </w:t>
      </w:r>
    </w:p>
    <w:p w14:paraId="0F193F10" w14:textId="39564F3C" w:rsidR="00975121" w:rsidRPr="002E518C" w:rsidRDefault="00975121" w:rsidP="00975121">
      <w:pPr>
        <w:spacing w:after="120"/>
        <w:ind w:left="2268" w:right="1140" w:hanging="567"/>
        <w:jc w:val="both"/>
        <w:rPr>
          <w:b/>
        </w:rPr>
      </w:pPr>
      <w:r w:rsidRPr="002E518C">
        <w:rPr>
          <w:b/>
        </w:rPr>
        <w:t>(a)</w:t>
      </w:r>
      <w:r w:rsidRPr="002E518C">
        <w:rPr>
          <w:b/>
        </w:rPr>
        <w:tab/>
        <w:t xml:space="preserve">Japan – A database of Japanese legal inspection records as of July 2019 was analysed. This database contained 6,000 records for light-duty vehicles and 21,000 records for heavy-duty vehicles (all fuel types). For this GTR13 purpose, the focus was on the analysis of the records for commercial vehicles, as these vehicles have a higher usage (consistent with the rationale for Phase 1). The maximum lifetime miles travelled for each vehicle were determined and by applying a range per fuelling of 320 km for light-duty vehicles and 400 km for heavy-duty vehicles. Using the above, the number of pressure cycles were calculated and are shown in </w:t>
      </w:r>
      <w:r w:rsidR="008A0D96" w:rsidRPr="002E518C">
        <w:rPr>
          <w:b/>
        </w:rPr>
        <w:t>T</w:t>
      </w:r>
      <w:r w:rsidRPr="002E518C">
        <w:rPr>
          <w:b/>
        </w:rPr>
        <w:t xml:space="preserve">able </w:t>
      </w:r>
      <w:r w:rsidR="008A0D96" w:rsidRPr="002E518C">
        <w:rPr>
          <w:b/>
        </w:rPr>
        <w:t xml:space="preserve">1 </w:t>
      </w:r>
      <w:r w:rsidRPr="002E518C">
        <w:rPr>
          <w:b/>
        </w:rPr>
        <w:t xml:space="preserve">below. </w:t>
      </w:r>
    </w:p>
    <w:p w14:paraId="0A8A751F" w14:textId="77777777" w:rsidR="00975121" w:rsidRPr="002E518C" w:rsidRDefault="00975121" w:rsidP="00975121">
      <w:pPr>
        <w:ind w:left="1134" w:right="1134"/>
        <w:jc w:val="both"/>
        <w:rPr>
          <w:b/>
        </w:rPr>
      </w:pPr>
      <w:r w:rsidRPr="002E518C">
        <w:rPr>
          <w:b/>
        </w:rPr>
        <w:t>Table 1</w:t>
      </w:r>
    </w:p>
    <w:p w14:paraId="569509ED" w14:textId="2D394EA2" w:rsidR="00975121" w:rsidRPr="002E518C" w:rsidRDefault="00975121" w:rsidP="00975121">
      <w:pPr>
        <w:spacing w:after="120"/>
        <w:ind w:left="1134" w:right="1134"/>
        <w:jc w:val="both"/>
        <w:rPr>
          <w:b/>
        </w:rPr>
      </w:pPr>
      <w:r w:rsidRPr="002E518C">
        <w:rPr>
          <w:b/>
        </w:rPr>
        <w:t>Results of Japanese study</w:t>
      </w:r>
    </w:p>
    <w:tbl>
      <w:tblPr>
        <w:tblW w:w="836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18"/>
        <w:gridCol w:w="1134"/>
        <w:gridCol w:w="1559"/>
        <w:gridCol w:w="1985"/>
        <w:gridCol w:w="2268"/>
      </w:tblGrid>
      <w:tr w:rsidR="00975121" w:rsidRPr="002E518C" w14:paraId="740D040C" w14:textId="77777777" w:rsidTr="00975121">
        <w:trPr>
          <w:trHeight w:val="368"/>
        </w:trPr>
        <w:tc>
          <w:tcPr>
            <w:tcW w:w="1418" w:type="dxa"/>
            <w:shd w:val="clear" w:color="auto" w:fill="auto"/>
            <w:tcMar>
              <w:top w:w="72" w:type="dxa"/>
              <w:left w:w="144" w:type="dxa"/>
              <w:bottom w:w="72" w:type="dxa"/>
              <w:right w:w="144" w:type="dxa"/>
            </w:tcMar>
            <w:vAlign w:val="center"/>
            <w:hideMark/>
          </w:tcPr>
          <w:p w14:paraId="78011CE9" w14:textId="77777777" w:rsidR="00975121" w:rsidRPr="002E518C" w:rsidRDefault="00975121" w:rsidP="00975121">
            <w:pPr>
              <w:jc w:val="center"/>
              <w:rPr>
                <w:rFonts w:eastAsia="MS PGothic"/>
                <w:b/>
                <w:i/>
                <w:lang w:eastAsia="ja-JP"/>
              </w:rPr>
            </w:pPr>
            <w:r w:rsidRPr="002E518C">
              <w:rPr>
                <w:rFonts w:eastAsia="MS PGothic"/>
                <w:b/>
                <w:bCs/>
                <w:i/>
                <w:kern w:val="24"/>
                <w:lang w:eastAsia="ja-JP"/>
              </w:rPr>
              <w:lastRenderedPageBreak/>
              <w:t>Vehicle Type</w:t>
            </w:r>
          </w:p>
        </w:tc>
        <w:tc>
          <w:tcPr>
            <w:tcW w:w="1134" w:type="dxa"/>
            <w:shd w:val="clear" w:color="auto" w:fill="auto"/>
            <w:tcMar>
              <w:top w:w="72" w:type="dxa"/>
              <w:left w:w="144" w:type="dxa"/>
              <w:bottom w:w="72" w:type="dxa"/>
              <w:right w:w="144" w:type="dxa"/>
            </w:tcMar>
            <w:vAlign w:val="center"/>
            <w:hideMark/>
          </w:tcPr>
          <w:p w14:paraId="5DBF0B02" w14:textId="77777777" w:rsidR="00975121" w:rsidRPr="002E518C" w:rsidRDefault="00975121" w:rsidP="00975121">
            <w:pPr>
              <w:jc w:val="center"/>
              <w:rPr>
                <w:rFonts w:eastAsia="MS PGothic"/>
                <w:b/>
                <w:i/>
                <w:lang w:eastAsia="ja-JP"/>
              </w:rPr>
            </w:pPr>
            <w:r w:rsidRPr="002E518C">
              <w:rPr>
                <w:rFonts w:eastAsia="MS PGothic"/>
                <w:b/>
                <w:bCs/>
                <w:i/>
                <w:kern w:val="24"/>
                <w:lang w:eastAsia="ja-JP"/>
              </w:rPr>
              <w:t>Max svc. life</w:t>
            </w:r>
          </w:p>
        </w:tc>
        <w:tc>
          <w:tcPr>
            <w:tcW w:w="1559" w:type="dxa"/>
            <w:shd w:val="clear" w:color="auto" w:fill="auto"/>
            <w:tcMar>
              <w:top w:w="72" w:type="dxa"/>
              <w:left w:w="144" w:type="dxa"/>
              <w:bottom w:w="72" w:type="dxa"/>
              <w:right w:w="144" w:type="dxa"/>
            </w:tcMar>
            <w:vAlign w:val="center"/>
            <w:hideMark/>
          </w:tcPr>
          <w:p w14:paraId="05162904" w14:textId="77777777" w:rsidR="00975121" w:rsidRPr="002E518C" w:rsidRDefault="00975121" w:rsidP="00975121">
            <w:pPr>
              <w:jc w:val="center"/>
              <w:rPr>
                <w:rFonts w:eastAsia="MS PGothic"/>
                <w:b/>
                <w:i/>
                <w:lang w:eastAsia="ja-JP"/>
              </w:rPr>
            </w:pPr>
            <w:r w:rsidRPr="002E518C">
              <w:rPr>
                <w:rFonts w:eastAsia="MS PGothic"/>
                <w:b/>
                <w:bCs/>
                <w:i/>
                <w:kern w:val="24"/>
                <w:lang w:eastAsia="ja-JP"/>
              </w:rPr>
              <w:t>Max lifetime miles travelled</w:t>
            </w:r>
          </w:p>
        </w:tc>
        <w:tc>
          <w:tcPr>
            <w:tcW w:w="1985" w:type="dxa"/>
            <w:shd w:val="clear" w:color="auto" w:fill="auto"/>
            <w:tcMar>
              <w:top w:w="72" w:type="dxa"/>
              <w:left w:w="144" w:type="dxa"/>
              <w:bottom w:w="72" w:type="dxa"/>
              <w:right w:w="144" w:type="dxa"/>
            </w:tcMar>
            <w:vAlign w:val="center"/>
            <w:hideMark/>
          </w:tcPr>
          <w:p w14:paraId="3E303766" w14:textId="1D33F558" w:rsidR="00975121" w:rsidRPr="002E518C" w:rsidRDefault="00975121" w:rsidP="00975121">
            <w:pPr>
              <w:jc w:val="center"/>
              <w:rPr>
                <w:rFonts w:eastAsia="MS PGothic"/>
                <w:b/>
                <w:bCs/>
                <w:i/>
                <w:kern w:val="24"/>
                <w:lang w:eastAsia="ja-JP"/>
              </w:rPr>
            </w:pPr>
            <w:r w:rsidRPr="002E518C">
              <w:rPr>
                <w:rFonts w:eastAsia="MS PGothic"/>
                <w:b/>
                <w:bCs/>
                <w:i/>
                <w:kern w:val="24"/>
                <w:lang w:eastAsia="ja-JP"/>
              </w:rPr>
              <w:t>Lifetime No. of fills</w:t>
            </w:r>
          </w:p>
          <w:p w14:paraId="5ACA1FB1" w14:textId="50CD0AD2" w:rsidR="00975121" w:rsidRPr="002E518C" w:rsidRDefault="00975121" w:rsidP="00975121">
            <w:pPr>
              <w:jc w:val="center"/>
              <w:rPr>
                <w:rFonts w:eastAsia="MS PGothic"/>
                <w:b/>
                <w:i/>
                <w:lang w:eastAsia="ja-JP"/>
              </w:rPr>
            </w:pPr>
            <w:r w:rsidRPr="002E518C">
              <w:rPr>
                <w:rFonts w:eastAsia="MS PGothic"/>
                <w:b/>
                <w:bCs/>
                <w:i/>
                <w:kern w:val="24"/>
                <w:lang w:eastAsia="ja-JP"/>
              </w:rPr>
              <w:t>(</w:t>
            </w:r>
            <w:r w:rsidR="000E0AA4" w:rsidRPr="002E518C">
              <w:rPr>
                <w:b/>
                <w:i/>
              </w:rPr>
              <w:t>"</w:t>
            </w:r>
            <w:r w:rsidRPr="002E518C">
              <w:rPr>
                <w:rFonts w:eastAsia="MS PGothic"/>
                <w:b/>
                <w:bCs/>
                <w:i/>
                <w:kern w:val="24"/>
                <w:lang w:eastAsia="ja-JP"/>
              </w:rPr>
              <w:t>pressure test cycles</w:t>
            </w:r>
            <w:r w:rsidR="000E0AA4" w:rsidRPr="002E518C">
              <w:rPr>
                <w:b/>
                <w:i/>
              </w:rPr>
              <w:t>"</w:t>
            </w:r>
            <w:r w:rsidRPr="002E518C">
              <w:rPr>
                <w:rFonts w:eastAsia="MS PGothic"/>
                <w:b/>
                <w:bCs/>
                <w:i/>
                <w:kern w:val="24"/>
                <w:lang w:eastAsia="ja-JP"/>
              </w:rPr>
              <w:t>)</w:t>
            </w:r>
          </w:p>
        </w:tc>
        <w:tc>
          <w:tcPr>
            <w:tcW w:w="2268" w:type="dxa"/>
          </w:tcPr>
          <w:p w14:paraId="172EA8C3" w14:textId="77777777" w:rsidR="00975121" w:rsidRPr="002E518C" w:rsidRDefault="00975121" w:rsidP="00975121">
            <w:pPr>
              <w:jc w:val="center"/>
              <w:rPr>
                <w:rFonts w:eastAsia="MS PGothic"/>
                <w:b/>
                <w:bCs/>
                <w:i/>
                <w:kern w:val="24"/>
                <w:lang w:eastAsia="ja-JP"/>
              </w:rPr>
            </w:pPr>
            <w:r w:rsidRPr="002E518C">
              <w:rPr>
                <w:rFonts w:eastAsia="MS PGothic"/>
                <w:b/>
                <w:bCs/>
                <w:i/>
                <w:kern w:val="24"/>
                <w:lang w:eastAsia="ja-JP"/>
              </w:rPr>
              <w:t>Ref: GTR13 Phase 2 Proposal</w:t>
            </w:r>
          </w:p>
        </w:tc>
      </w:tr>
      <w:tr w:rsidR="00975121" w:rsidRPr="002E518C" w14:paraId="0368A4A2" w14:textId="77777777" w:rsidTr="00975121">
        <w:trPr>
          <w:trHeight w:val="296"/>
        </w:trPr>
        <w:tc>
          <w:tcPr>
            <w:tcW w:w="1418" w:type="dxa"/>
            <w:shd w:val="clear" w:color="auto" w:fill="auto"/>
            <w:tcMar>
              <w:top w:w="72" w:type="dxa"/>
              <w:left w:w="144" w:type="dxa"/>
              <w:bottom w:w="72" w:type="dxa"/>
              <w:right w:w="144" w:type="dxa"/>
            </w:tcMar>
            <w:vAlign w:val="center"/>
            <w:hideMark/>
          </w:tcPr>
          <w:p w14:paraId="32613DF1" w14:textId="77777777" w:rsidR="00975121" w:rsidRPr="002E518C" w:rsidRDefault="00975121" w:rsidP="00975121">
            <w:pPr>
              <w:jc w:val="center"/>
              <w:rPr>
                <w:rFonts w:eastAsia="MS PGothic"/>
                <w:b/>
                <w:lang w:eastAsia="ja-JP"/>
              </w:rPr>
            </w:pPr>
            <w:r w:rsidRPr="002E518C">
              <w:rPr>
                <w:rFonts w:eastAsia="MS PGothic"/>
                <w:b/>
                <w:kern w:val="24"/>
                <w:lang w:eastAsia="ja-JP"/>
              </w:rPr>
              <w:t>HD Commercial</w:t>
            </w:r>
          </w:p>
        </w:tc>
        <w:tc>
          <w:tcPr>
            <w:tcW w:w="1134" w:type="dxa"/>
            <w:shd w:val="clear" w:color="auto" w:fill="auto"/>
            <w:tcMar>
              <w:top w:w="72" w:type="dxa"/>
              <w:left w:w="144" w:type="dxa"/>
              <w:bottom w:w="72" w:type="dxa"/>
              <w:right w:w="144" w:type="dxa"/>
            </w:tcMar>
            <w:vAlign w:val="center"/>
            <w:hideMark/>
          </w:tcPr>
          <w:p w14:paraId="57920A82" w14:textId="77777777" w:rsidR="00975121" w:rsidRPr="002E518C" w:rsidRDefault="00975121" w:rsidP="00975121">
            <w:pPr>
              <w:jc w:val="center"/>
              <w:rPr>
                <w:rFonts w:eastAsia="MS PGothic"/>
                <w:b/>
                <w:kern w:val="24"/>
                <w:lang w:eastAsia="ja-JP"/>
              </w:rPr>
            </w:pPr>
            <w:r w:rsidRPr="002E518C">
              <w:rPr>
                <w:rFonts w:eastAsia="MS PGothic"/>
                <w:b/>
                <w:kern w:val="24"/>
                <w:lang w:eastAsia="ja-JP"/>
              </w:rPr>
              <w:t xml:space="preserve">15 </w:t>
            </w:r>
            <w:proofErr w:type="spellStart"/>
            <w:r w:rsidRPr="002E518C">
              <w:rPr>
                <w:rFonts w:eastAsia="MS PGothic"/>
                <w:b/>
                <w:kern w:val="24"/>
                <w:lang w:eastAsia="ja-JP"/>
              </w:rPr>
              <w:t>yrs</w:t>
            </w:r>
            <w:proofErr w:type="spellEnd"/>
          </w:p>
          <w:p w14:paraId="18AA13C4" w14:textId="77777777" w:rsidR="00975121" w:rsidRPr="002E518C" w:rsidRDefault="00975121" w:rsidP="00975121">
            <w:pPr>
              <w:jc w:val="center"/>
              <w:rPr>
                <w:rFonts w:eastAsia="MS PGothic"/>
                <w:b/>
                <w:lang w:eastAsia="ja-JP"/>
              </w:rPr>
            </w:pPr>
            <w:r w:rsidRPr="002E518C">
              <w:rPr>
                <w:rFonts w:eastAsia="MS PGothic"/>
                <w:b/>
                <w:kern w:val="24"/>
                <w:lang w:eastAsia="ja-JP"/>
              </w:rPr>
              <w:t xml:space="preserve">20 </w:t>
            </w:r>
            <w:proofErr w:type="spellStart"/>
            <w:r w:rsidRPr="002E518C">
              <w:rPr>
                <w:rFonts w:eastAsia="MS PGothic"/>
                <w:b/>
                <w:kern w:val="24"/>
                <w:lang w:eastAsia="ja-JP"/>
              </w:rPr>
              <w:t>yrs</w:t>
            </w:r>
            <w:proofErr w:type="spellEnd"/>
          </w:p>
          <w:p w14:paraId="4FC50751" w14:textId="77777777" w:rsidR="00975121" w:rsidRPr="002E518C" w:rsidRDefault="00975121" w:rsidP="00975121">
            <w:pPr>
              <w:jc w:val="center"/>
              <w:rPr>
                <w:rFonts w:eastAsia="MS PGothic"/>
                <w:b/>
                <w:lang w:eastAsia="ja-JP"/>
              </w:rPr>
            </w:pPr>
            <w:r w:rsidRPr="002E518C">
              <w:rPr>
                <w:rFonts w:eastAsia="MS PGothic"/>
                <w:b/>
                <w:kern w:val="24"/>
                <w:lang w:eastAsia="ja-JP"/>
              </w:rPr>
              <w:t xml:space="preserve">25 </w:t>
            </w:r>
            <w:proofErr w:type="spellStart"/>
            <w:r w:rsidRPr="002E518C">
              <w:rPr>
                <w:rFonts w:eastAsia="MS PGothic"/>
                <w:b/>
                <w:kern w:val="24"/>
                <w:lang w:eastAsia="ja-JP"/>
              </w:rPr>
              <w:t>yrs</w:t>
            </w:r>
            <w:proofErr w:type="spellEnd"/>
          </w:p>
        </w:tc>
        <w:tc>
          <w:tcPr>
            <w:tcW w:w="1559" w:type="dxa"/>
            <w:shd w:val="clear" w:color="auto" w:fill="auto"/>
            <w:tcMar>
              <w:top w:w="72" w:type="dxa"/>
              <w:left w:w="144" w:type="dxa"/>
              <w:bottom w:w="72" w:type="dxa"/>
              <w:right w:w="144" w:type="dxa"/>
            </w:tcMar>
            <w:vAlign w:val="center"/>
            <w:hideMark/>
          </w:tcPr>
          <w:p w14:paraId="54B68258" w14:textId="77777777" w:rsidR="00975121" w:rsidRPr="002E518C" w:rsidRDefault="00975121" w:rsidP="00975121">
            <w:pPr>
              <w:jc w:val="center"/>
              <w:rPr>
                <w:rFonts w:eastAsia="MS PGothic"/>
                <w:b/>
                <w:kern w:val="24"/>
                <w:lang w:eastAsia="ja-JP"/>
              </w:rPr>
            </w:pPr>
            <w:r w:rsidRPr="002E518C">
              <w:rPr>
                <w:rFonts w:eastAsia="MS PGothic"/>
                <w:b/>
                <w:kern w:val="24"/>
                <w:lang w:eastAsia="ja-JP"/>
              </w:rPr>
              <w:t>--</w:t>
            </w:r>
          </w:p>
          <w:p w14:paraId="78B35497" w14:textId="77777777" w:rsidR="00975121" w:rsidRPr="002E518C" w:rsidRDefault="00975121" w:rsidP="00975121">
            <w:pPr>
              <w:jc w:val="center"/>
              <w:rPr>
                <w:rFonts w:eastAsia="MS PGothic"/>
                <w:b/>
                <w:lang w:eastAsia="ja-JP"/>
              </w:rPr>
            </w:pPr>
            <w:r w:rsidRPr="002E518C">
              <w:rPr>
                <w:rFonts w:eastAsia="MS PGothic"/>
                <w:b/>
                <w:kern w:val="24"/>
                <w:lang w:eastAsia="ja-JP"/>
              </w:rPr>
              <w:t>3,500,000 km</w:t>
            </w:r>
          </w:p>
          <w:p w14:paraId="12C110E8" w14:textId="77777777" w:rsidR="00975121" w:rsidRPr="002E518C" w:rsidRDefault="00975121" w:rsidP="00975121">
            <w:pPr>
              <w:jc w:val="center"/>
              <w:rPr>
                <w:rFonts w:eastAsia="MS PGothic"/>
                <w:b/>
                <w:lang w:eastAsia="ja-JP"/>
              </w:rPr>
            </w:pPr>
            <w:r w:rsidRPr="002E518C">
              <w:rPr>
                <w:rFonts w:eastAsia="MS PGothic"/>
                <w:b/>
                <w:kern w:val="24"/>
                <w:lang w:eastAsia="ja-JP"/>
              </w:rPr>
              <w:t>4,000,000 km</w:t>
            </w:r>
          </w:p>
        </w:tc>
        <w:tc>
          <w:tcPr>
            <w:tcW w:w="1985" w:type="dxa"/>
            <w:shd w:val="clear" w:color="auto" w:fill="auto"/>
            <w:tcMar>
              <w:top w:w="72" w:type="dxa"/>
              <w:left w:w="144" w:type="dxa"/>
              <w:bottom w:w="72" w:type="dxa"/>
              <w:right w:w="144" w:type="dxa"/>
            </w:tcMar>
            <w:vAlign w:val="center"/>
            <w:hideMark/>
          </w:tcPr>
          <w:p w14:paraId="13B24510" w14:textId="77777777" w:rsidR="00975121" w:rsidRPr="002E518C" w:rsidRDefault="00975121" w:rsidP="00975121">
            <w:pPr>
              <w:tabs>
                <w:tab w:val="left" w:pos="597"/>
              </w:tabs>
              <w:jc w:val="center"/>
              <w:rPr>
                <w:rFonts w:eastAsia="MS PGothic"/>
                <w:b/>
                <w:kern w:val="24"/>
                <w:lang w:eastAsia="ja-JP"/>
              </w:rPr>
            </w:pPr>
            <w:r w:rsidRPr="002E518C">
              <w:rPr>
                <w:rFonts w:eastAsia="MS PGothic"/>
                <w:b/>
                <w:kern w:val="24"/>
                <w:lang w:eastAsia="ja-JP"/>
              </w:rPr>
              <w:t>--</w:t>
            </w:r>
          </w:p>
          <w:p w14:paraId="391033CE" w14:textId="5961DF88" w:rsidR="00975121" w:rsidRPr="002E518C" w:rsidRDefault="00975121" w:rsidP="00975121">
            <w:pPr>
              <w:tabs>
                <w:tab w:val="left" w:pos="597"/>
              </w:tabs>
              <w:jc w:val="center"/>
              <w:rPr>
                <w:rFonts w:eastAsia="MS PGothic"/>
                <w:b/>
                <w:lang w:eastAsia="ja-JP"/>
              </w:rPr>
            </w:pPr>
            <w:r w:rsidRPr="002E518C">
              <w:rPr>
                <w:rFonts w:eastAsia="MS PGothic"/>
                <w:b/>
                <w:kern w:val="24"/>
                <w:lang w:eastAsia="ja-JP"/>
              </w:rPr>
              <w:t>8,</w:t>
            </w:r>
            <w:r w:rsidR="004134CA">
              <w:rPr>
                <w:rFonts w:eastAsia="MS PGothic"/>
                <w:b/>
                <w:kern w:val="24"/>
                <w:lang w:eastAsia="ja-JP"/>
              </w:rPr>
              <w:t>45</w:t>
            </w:r>
            <w:r w:rsidR="004134CA" w:rsidRPr="002E518C">
              <w:rPr>
                <w:rFonts w:eastAsia="MS PGothic"/>
                <w:b/>
                <w:kern w:val="24"/>
                <w:lang w:eastAsia="ja-JP"/>
              </w:rPr>
              <w:t>0</w:t>
            </w:r>
          </w:p>
          <w:p w14:paraId="3DA03A21" w14:textId="1AC95540" w:rsidR="00975121" w:rsidRPr="002E518C" w:rsidRDefault="00975121" w:rsidP="00975121">
            <w:pPr>
              <w:tabs>
                <w:tab w:val="left" w:pos="597"/>
              </w:tabs>
              <w:jc w:val="center"/>
              <w:rPr>
                <w:rFonts w:eastAsia="MS PGothic"/>
                <w:b/>
                <w:lang w:eastAsia="ja-JP"/>
              </w:rPr>
            </w:pPr>
            <w:r w:rsidRPr="002E518C">
              <w:rPr>
                <w:rFonts w:eastAsia="MS PGothic"/>
                <w:b/>
                <w:kern w:val="24"/>
                <w:lang w:eastAsia="ja-JP"/>
              </w:rPr>
              <w:t>9,</w:t>
            </w:r>
            <w:r w:rsidR="004134CA">
              <w:rPr>
                <w:rFonts w:eastAsia="MS PGothic"/>
                <w:b/>
                <w:kern w:val="24"/>
                <w:lang w:eastAsia="ja-JP"/>
              </w:rPr>
              <w:t>75</w:t>
            </w:r>
            <w:r w:rsidR="004134CA" w:rsidRPr="002E518C">
              <w:rPr>
                <w:rFonts w:eastAsia="MS PGothic"/>
                <w:b/>
                <w:kern w:val="24"/>
                <w:lang w:eastAsia="ja-JP"/>
              </w:rPr>
              <w:t>0</w:t>
            </w:r>
          </w:p>
        </w:tc>
        <w:tc>
          <w:tcPr>
            <w:tcW w:w="2268" w:type="dxa"/>
          </w:tcPr>
          <w:p w14:paraId="46E2EB17" w14:textId="77777777" w:rsidR="00975121" w:rsidRPr="002E518C" w:rsidRDefault="00975121" w:rsidP="00975121">
            <w:pPr>
              <w:tabs>
                <w:tab w:val="left" w:pos="597"/>
              </w:tabs>
              <w:jc w:val="center"/>
              <w:rPr>
                <w:rFonts w:eastAsia="MS PGothic"/>
                <w:b/>
                <w:kern w:val="24"/>
                <w:lang w:eastAsia="ja-JP"/>
              </w:rPr>
            </w:pPr>
            <w:r w:rsidRPr="002E518C">
              <w:rPr>
                <w:rFonts w:eastAsia="MS PGothic"/>
                <w:b/>
                <w:kern w:val="24"/>
                <w:lang w:eastAsia="ja-JP"/>
              </w:rPr>
              <w:t>11,000</w:t>
            </w:r>
          </w:p>
          <w:p w14:paraId="0A61A8CD" w14:textId="77777777" w:rsidR="00975121" w:rsidRPr="002E518C" w:rsidRDefault="00975121" w:rsidP="00975121">
            <w:pPr>
              <w:tabs>
                <w:tab w:val="left" w:pos="597"/>
              </w:tabs>
              <w:jc w:val="center"/>
              <w:rPr>
                <w:rFonts w:eastAsia="MS PGothic"/>
                <w:b/>
                <w:kern w:val="24"/>
                <w:lang w:eastAsia="ja-JP"/>
              </w:rPr>
            </w:pPr>
            <w:r w:rsidRPr="002E518C">
              <w:rPr>
                <w:rFonts w:eastAsia="MS PGothic"/>
                <w:b/>
                <w:kern w:val="24"/>
                <w:lang w:eastAsia="ja-JP"/>
              </w:rPr>
              <w:t>11,000</w:t>
            </w:r>
          </w:p>
          <w:p w14:paraId="5F9572F9" w14:textId="77777777" w:rsidR="00975121" w:rsidRPr="002E518C" w:rsidRDefault="00975121" w:rsidP="00975121">
            <w:pPr>
              <w:tabs>
                <w:tab w:val="left" w:pos="597"/>
              </w:tabs>
              <w:jc w:val="center"/>
              <w:rPr>
                <w:rFonts w:eastAsia="MS PGothic"/>
                <w:b/>
                <w:kern w:val="24"/>
                <w:lang w:eastAsia="ja-JP"/>
              </w:rPr>
            </w:pPr>
            <w:r w:rsidRPr="002E518C">
              <w:rPr>
                <w:rFonts w:eastAsia="MS PGothic"/>
                <w:b/>
                <w:kern w:val="24"/>
                <w:lang w:eastAsia="ja-JP"/>
              </w:rPr>
              <w:t>11,000</w:t>
            </w:r>
          </w:p>
        </w:tc>
      </w:tr>
      <w:tr w:rsidR="00975121" w:rsidRPr="002E518C" w14:paraId="71931FB9" w14:textId="77777777" w:rsidTr="00975121">
        <w:trPr>
          <w:trHeight w:val="287"/>
        </w:trPr>
        <w:tc>
          <w:tcPr>
            <w:tcW w:w="1418" w:type="dxa"/>
            <w:shd w:val="clear" w:color="auto" w:fill="auto"/>
            <w:tcMar>
              <w:top w:w="72" w:type="dxa"/>
              <w:left w:w="144" w:type="dxa"/>
              <w:bottom w:w="72" w:type="dxa"/>
              <w:right w:w="144" w:type="dxa"/>
            </w:tcMar>
            <w:vAlign w:val="center"/>
            <w:hideMark/>
          </w:tcPr>
          <w:p w14:paraId="60809D16" w14:textId="77777777" w:rsidR="00975121" w:rsidRPr="002E518C" w:rsidRDefault="00975121" w:rsidP="00975121">
            <w:pPr>
              <w:jc w:val="center"/>
              <w:rPr>
                <w:rFonts w:eastAsia="MS PGothic"/>
                <w:b/>
                <w:lang w:eastAsia="ja-JP"/>
              </w:rPr>
            </w:pPr>
            <w:r w:rsidRPr="002E518C">
              <w:rPr>
                <w:rFonts w:eastAsia="MS PGothic"/>
                <w:b/>
                <w:kern w:val="24"/>
                <w:lang w:eastAsia="ja-JP"/>
              </w:rPr>
              <w:t>LD Commercial</w:t>
            </w:r>
          </w:p>
        </w:tc>
        <w:tc>
          <w:tcPr>
            <w:tcW w:w="1134" w:type="dxa"/>
            <w:shd w:val="clear" w:color="auto" w:fill="auto"/>
            <w:tcMar>
              <w:top w:w="72" w:type="dxa"/>
              <w:left w:w="144" w:type="dxa"/>
              <w:bottom w:w="72" w:type="dxa"/>
              <w:right w:w="144" w:type="dxa"/>
            </w:tcMar>
            <w:vAlign w:val="center"/>
            <w:hideMark/>
          </w:tcPr>
          <w:p w14:paraId="411744B6" w14:textId="77777777" w:rsidR="00975121" w:rsidRPr="002E518C" w:rsidRDefault="00975121" w:rsidP="00975121">
            <w:pPr>
              <w:jc w:val="center"/>
              <w:rPr>
                <w:rFonts w:eastAsia="MS PGothic"/>
                <w:b/>
                <w:kern w:val="24"/>
                <w:lang w:eastAsia="ja-JP"/>
              </w:rPr>
            </w:pPr>
            <w:r w:rsidRPr="002E518C">
              <w:rPr>
                <w:rFonts w:eastAsia="MS PGothic"/>
                <w:b/>
                <w:kern w:val="24"/>
                <w:lang w:eastAsia="ja-JP"/>
              </w:rPr>
              <w:t xml:space="preserve">15 </w:t>
            </w:r>
            <w:proofErr w:type="spellStart"/>
            <w:r w:rsidRPr="002E518C">
              <w:rPr>
                <w:rFonts w:eastAsia="MS PGothic"/>
                <w:b/>
                <w:kern w:val="24"/>
                <w:lang w:eastAsia="ja-JP"/>
              </w:rPr>
              <w:t>yrs</w:t>
            </w:r>
            <w:proofErr w:type="spellEnd"/>
          </w:p>
          <w:p w14:paraId="34B3CD4A" w14:textId="77777777" w:rsidR="00975121" w:rsidRPr="002E518C" w:rsidRDefault="00975121" w:rsidP="00975121">
            <w:pPr>
              <w:jc w:val="center"/>
              <w:rPr>
                <w:rFonts w:eastAsia="MS PGothic"/>
                <w:b/>
                <w:lang w:eastAsia="ja-JP"/>
              </w:rPr>
            </w:pPr>
            <w:r w:rsidRPr="002E518C">
              <w:rPr>
                <w:rFonts w:eastAsia="MS PGothic"/>
                <w:b/>
                <w:kern w:val="24"/>
                <w:lang w:eastAsia="ja-JP"/>
              </w:rPr>
              <w:t xml:space="preserve">20 </w:t>
            </w:r>
            <w:proofErr w:type="spellStart"/>
            <w:r w:rsidRPr="002E518C">
              <w:rPr>
                <w:rFonts w:eastAsia="MS PGothic"/>
                <w:b/>
                <w:kern w:val="24"/>
                <w:lang w:eastAsia="ja-JP"/>
              </w:rPr>
              <w:t>yrs</w:t>
            </w:r>
            <w:proofErr w:type="spellEnd"/>
          </w:p>
          <w:p w14:paraId="70D75B2F" w14:textId="77777777" w:rsidR="00975121" w:rsidRPr="002E518C" w:rsidRDefault="00975121" w:rsidP="00975121">
            <w:pPr>
              <w:jc w:val="center"/>
              <w:rPr>
                <w:rFonts w:eastAsia="MS PGothic"/>
                <w:b/>
                <w:lang w:eastAsia="ja-JP"/>
              </w:rPr>
            </w:pPr>
            <w:r w:rsidRPr="002E518C">
              <w:rPr>
                <w:rFonts w:eastAsia="MS PGothic"/>
                <w:b/>
                <w:kern w:val="24"/>
                <w:lang w:eastAsia="ja-JP"/>
              </w:rPr>
              <w:t xml:space="preserve">25 </w:t>
            </w:r>
            <w:proofErr w:type="spellStart"/>
            <w:r w:rsidRPr="002E518C">
              <w:rPr>
                <w:rFonts w:eastAsia="MS PGothic"/>
                <w:b/>
                <w:kern w:val="24"/>
                <w:lang w:eastAsia="ja-JP"/>
              </w:rPr>
              <w:t>yrs</w:t>
            </w:r>
            <w:proofErr w:type="spellEnd"/>
          </w:p>
        </w:tc>
        <w:tc>
          <w:tcPr>
            <w:tcW w:w="1559" w:type="dxa"/>
            <w:shd w:val="clear" w:color="auto" w:fill="auto"/>
            <w:tcMar>
              <w:top w:w="72" w:type="dxa"/>
              <w:left w:w="144" w:type="dxa"/>
              <w:bottom w:w="72" w:type="dxa"/>
              <w:right w:w="144" w:type="dxa"/>
            </w:tcMar>
            <w:vAlign w:val="center"/>
            <w:hideMark/>
          </w:tcPr>
          <w:p w14:paraId="10D208F9" w14:textId="77777777" w:rsidR="00975121" w:rsidRPr="002E518C" w:rsidRDefault="00975121" w:rsidP="00975121">
            <w:pPr>
              <w:jc w:val="center"/>
              <w:rPr>
                <w:rFonts w:eastAsia="MS PGothic"/>
                <w:b/>
                <w:kern w:val="24"/>
                <w:lang w:eastAsia="ja-JP"/>
              </w:rPr>
            </w:pPr>
            <w:r w:rsidRPr="002E518C">
              <w:rPr>
                <w:rFonts w:eastAsia="MS PGothic"/>
                <w:b/>
                <w:kern w:val="24"/>
                <w:lang w:eastAsia="ja-JP"/>
              </w:rPr>
              <w:t>--</w:t>
            </w:r>
          </w:p>
          <w:p w14:paraId="64AEE556" w14:textId="77777777" w:rsidR="00975121" w:rsidRPr="002E518C" w:rsidRDefault="00975121" w:rsidP="00975121">
            <w:pPr>
              <w:jc w:val="center"/>
              <w:rPr>
                <w:rFonts w:eastAsia="MS PGothic"/>
                <w:b/>
                <w:lang w:eastAsia="ja-JP"/>
              </w:rPr>
            </w:pPr>
            <w:r w:rsidRPr="002E518C">
              <w:rPr>
                <w:rFonts w:eastAsia="MS PGothic"/>
                <w:b/>
                <w:kern w:val="24"/>
                <w:lang w:eastAsia="ja-JP"/>
              </w:rPr>
              <w:t>2,100,000 km</w:t>
            </w:r>
          </w:p>
          <w:p w14:paraId="24A10CE1" w14:textId="77777777" w:rsidR="00975121" w:rsidRPr="002E518C" w:rsidRDefault="00975121" w:rsidP="00975121">
            <w:pPr>
              <w:jc w:val="center"/>
              <w:rPr>
                <w:rFonts w:eastAsia="MS PGothic"/>
                <w:b/>
                <w:lang w:eastAsia="ja-JP"/>
              </w:rPr>
            </w:pPr>
            <w:r w:rsidRPr="002E518C">
              <w:rPr>
                <w:rFonts w:eastAsia="MS PGothic"/>
                <w:b/>
                <w:kern w:val="24"/>
                <w:lang w:eastAsia="ja-JP"/>
              </w:rPr>
              <w:t>2,400,000 km</w:t>
            </w:r>
          </w:p>
        </w:tc>
        <w:tc>
          <w:tcPr>
            <w:tcW w:w="1985" w:type="dxa"/>
            <w:shd w:val="clear" w:color="auto" w:fill="auto"/>
            <w:tcMar>
              <w:top w:w="72" w:type="dxa"/>
              <w:left w:w="144" w:type="dxa"/>
              <w:bottom w:w="72" w:type="dxa"/>
              <w:right w:w="144" w:type="dxa"/>
            </w:tcMar>
            <w:vAlign w:val="center"/>
            <w:hideMark/>
          </w:tcPr>
          <w:p w14:paraId="5177D826" w14:textId="77777777" w:rsidR="00975121" w:rsidRPr="002E518C" w:rsidRDefault="00975121" w:rsidP="00975121">
            <w:pPr>
              <w:tabs>
                <w:tab w:val="left" w:pos="597"/>
              </w:tabs>
              <w:jc w:val="center"/>
              <w:rPr>
                <w:rFonts w:eastAsia="MS PGothic"/>
                <w:b/>
                <w:kern w:val="24"/>
                <w:lang w:eastAsia="ja-JP"/>
              </w:rPr>
            </w:pPr>
            <w:r w:rsidRPr="002E518C">
              <w:rPr>
                <w:rFonts w:eastAsia="MS PGothic"/>
                <w:b/>
                <w:kern w:val="24"/>
                <w:lang w:eastAsia="ja-JP"/>
              </w:rPr>
              <w:t>--</w:t>
            </w:r>
          </w:p>
          <w:p w14:paraId="7DABFD6C" w14:textId="38D840DB" w:rsidR="00975121" w:rsidRPr="002E518C" w:rsidRDefault="00975121" w:rsidP="00975121">
            <w:pPr>
              <w:tabs>
                <w:tab w:val="left" w:pos="597"/>
              </w:tabs>
              <w:jc w:val="center"/>
              <w:rPr>
                <w:rFonts w:eastAsia="MS PGothic"/>
                <w:b/>
                <w:lang w:eastAsia="ja-JP"/>
              </w:rPr>
            </w:pPr>
            <w:r w:rsidRPr="002E518C">
              <w:rPr>
                <w:rFonts w:eastAsia="MS PGothic"/>
                <w:b/>
                <w:kern w:val="24"/>
                <w:lang w:eastAsia="ja-JP"/>
              </w:rPr>
              <w:t>6,</w:t>
            </w:r>
            <w:r w:rsidR="004134CA">
              <w:rPr>
                <w:rFonts w:eastAsia="MS PGothic"/>
                <w:b/>
                <w:kern w:val="24"/>
                <w:lang w:eastAsia="ja-JP"/>
              </w:rPr>
              <w:t>56</w:t>
            </w:r>
            <w:r w:rsidR="004134CA" w:rsidRPr="002E518C">
              <w:rPr>
                <w:rFonts w:eastAsia="MS PGothic"/>
                <w:b/>
                <w:kern w:val="24"/>
                <w:lang w:eastAsia="ja-JP"/>
              </w:rPr>
              <w:t>0</w:t>
            </w:r>
          </w:p>
          <w:p w14:paraId="4A260D59" w14:textId="5B3CEBC5" w:rsidR="00975121" w:rsidRPr="002E518C" w:rsidRDefault="00975121" w:rsidP="00975121">
            <w:pPr>
              <w:tabs>
                <w:tab w:val="left" w:pos="597"/>
              </w:tabs>
              <w:jc w:val="center"/>
              <w:rPr>
                <w:rFonts w:eastAsia="MS PGothic"/>
                <w:b/>
                <w:lang w:eastAsia="ja-JP"/>
              </w:rPr>
            </w:pPr>
            <w:r w:rsidRPr="002E518C">
              <w:rPr>
                <w:rFonts w:eastAsia="MS PGothic"/>
                <w:b/>
                <w:kern w:val="24"/>
                <w:lang w:eastAsia="ja-JP"/>
              </w:rPr>
              <w:t>7,4</w:t>
            </w:r>
            <w:r w:rsidR="004134CA">
              <w:rPr>
                <w:rFonts w:eastAsia="MS PGothic"/>
                <w:b/>
                <w:kern w:val="24"/>
                <w:lang w:eastAsia="ja-JP"/>
              </w:rPr>
              <w:t>4</w:t>
            </w:r>
            <w:r w:rsidRPr="002E518C">
              <w:rPr>
                <w:rFonts w:eastAsia="MS PGothic"/>
                <w:b/>
                <w:kern w:val="24"/>
                <w:lang w:eastAsia="ja-JP"/>
              </w:rPr>
              <w:t>0</w:t>
            </w:r>
          </w:p>
        </w:tc>
        <w:tc>
          <w:tcPr>
            <w:tcW w:w="2268" w:type="dxa"/>
          </w:tcPr>
          <w:p w14:paraId="30DAE593" w14:textId="77777777" w:rsidR="00975121" w:rsidRPr="002E518C" w:rsidRDefault="00975121" w:rsidP="00975121">
            <w:pPr>
              <w:tabs>
                <w:tab w:val="left" w:pos="597"/>
              </w:tabs>
              <w:jc w:val="center"/>
              <w:rPr>
                <w:rFonts w:eastAsia="MS PGothic"/>
                <w:b/>
                <w:kern w:val="24"/>
                <w:lang w:eastAsia="ja-JP"/>
              </w:rPr>
            </w:pPr>
            <w:r w:rsidRPr="002E518C">
              <w:rPr>
                <w:rFonts w:eastAsia="MS PGothic"/>
                <w:b/>
                <w:kern w:val="24"/>
                <w:lang w:eastAsia="ja-JP"/>
              </w:rPr>
              <w:t>5,500, 7,500 or 11,000</w:t>
            </w:r>
          </w:p>
          <w:p w14:paraId="58A614DD" w14:textId="77777777" w:rsidR="00975121" w:rsidRPr="002E518C" w:rsidRDefault="00975121" w:rsidP="00975121">
            <w:pPr>
              <w:tabs>
                <w:tab w:val="left" w:pos="597"/>
              </w:tabs>
              <w:jc w:val="center"/>
              <w:rPr>
                <w:rFonts w:eastAsia="MS PGothic"/>
                <w:b/>
                <w:kern w:val="24"/>
                <w:lang w:eastAsia="ja-JP"/>
              </w:rPr>
            </w:pPr>
            <w:r w:rsidRPr="002E518C">
              <w:rPr>
                <w:rFonts w:eastAsia="MS PGothic"/>
                <w:b/>
                <w:kern w:val="24"/>
                <w:lang w:eastAsia="ja-JP"/>
              </w:rPr>
              <w:t>11,000</w:t>
            </w:r>
          </w:p>
          <w:p w14:paraId="767B41AA" w14:textId="77777777" w:rsidR="00975121" w:rsidRPr="002E518C" w:rsidRDefault="00975121" w:rsidP="00975121">
            <w:pPr>
              <w:tabs>
                <w:tab w:val="left" w:pos="597"/>
              </w:tabs>
              <w:jc w:val="center"/>
              <w:rPr>
                <w:rFonts w:eastAsia="MS PGothic"/>
                <w:b/>
                <w:kern w:val="24"/>
                <w:lang w:eastAsia="ja-JP"/>
              </w:rPr>
            </w:pPr>
            <w:r w:rsidRPr="002E518C">
              <w:rPr>
                <w:rFonts w:eastAsia="MS PGothic"/>
                <w:b/>
                <w:kern w:val="24"/>
                <w:lang w:eastAsia="ja-JP"/>
              </w:rPr>
              <w:t>11,000</w:t>
            </w:r>
          </w:p>
        </w:tc>
      </w:tr>
    </w:tbl>
    <w:p w14:paraId="26614C41" w14:textId="77777777" w:rsidR="00975121" w:rsidRPr="002E518C" w:rsidRDefault="00975121" w:rsidP="00975121">
      <w:pPr>
        <w:spacing w:after="120"/>
        <w:ind w:left="1134" w:right="1134"/>
        <w:jc w:val="both"/>
      </w:pPr>
    </w:p>
    <w:p w14:paraId="7DB7267C" w14:textId="16ECABF1" w:rsidR="00975121" w:rsidRPr="002E518C" w:rsidRDefault="00975121" w:rsidP="00975121">
      <w:pPr>
        <w:spacing w:after="120"/>
        <w:ind w:left="2268" w:right="1140"/>
        <w:jc w:val="both"/>
        <w:rPr>
          <w:b/>
        </w:rPr>
      </w:pPr>
      <w:r w:rsidRPr="002E518C">
        <w:rPr>
          <w:b/>
        </w:rPr>
        <w:t xml:space="preserve">While the details of this analysis can be found in the document </w:t>
      </w:r>
      <w:r w:rsidR="000E0AA4" w:rsidRPr="002E518C">
        <w:rPr>
          <w:b/>
        </w:rPr>
        <w:t>"</w:t>
      </w:r>
      <w:r w:rsidRPr="002E518C">
        <w:rPr>
          <w:b/>
        </w:rPr>
        <w:t xml:space="preserve">GTR13-11-12b TF1 210927 </w:t>
      </w:r>
      <w:r w:rsidR="000E0AA4" w:rsidRPr="002E518C">
        <w:rPr>
          <w:b/>
        </w:rPr>
        <w:t>Estimation of VMT TF1-JAMA.pdf"</w:t>
      </w:r>
      <w:r w:rsidRPr="002E518C">
        <w:rPr>
          <w:b/>
        </w:rPr>
        <w:t xml:space="preserve"> (https://wiki.unece.org/download/attachments/140706658/GTR13-11-12b%20TF1%20%20210927%20Estimation%20of%20VMT%20TF1-JAMA.pdf?api=v2), a brief summary of the methodology is as follows:</w:t>
      </w:r>
    </w:p>
    <w:p w14:paraId="764C712F" w14:textId="6A1CD7E5" w:rsidR="00975121" w:rsidRPr="002E518C" w:rsidRDefault="00975121" w:rsidP="00C71DF1">
      <w:pPr>
        <w:spacing w:after="120"/>
        <w:ind w:leftChars="1276" w:left="2984" w:right="1140" w:hangingChars="216" w:hanging="432"/>
        <w:jc w:val="both"/>
        <w:rPr>
          <w:b/>
        </w:rPr>
      </w:pPr>
      <w:r w:rsidRPr="002E518C">
        <w:rPr>
          <w:b/>
        </w:rPr>
        <w:t>(</w:t>
      </w:r>
      <w:proofErr w:type="spellStart"/>
      <w:r w:rsidR="00C71DF1" w:rsidRPr="002E518C">
        <w:rPr>
          <w:b/>
          <w:lang w:eastAsia="ja-JP"/>
        </w:rPr>
        <w:t>i</w:t>
      </w:r>
      <w:proofErr w:type="spellEnd"/>
      <w:r w:rsidRPr="002E518C">
        <w:rPr>
          <w:b/>
        </w:rPr>
        <w:t>)</w:t>
      </w:r>
      <w:r w:rsidRPr="002E518C">
        <w:rPr>
          <w:b/>
        </w:rPr>
        <w:tab/>
        <w:t>Records from periodic legal inspections were collected from about 400,000 on-road vehicles. Heavy-duty vehicles were defined according to Japanese categorization as those with greater than 10 number of seats and a loading capacity of greater than 1,250 kg (assuming the vehicle weight is greater than 3,500 kg).</w:t>
      </w:r>
    </w:p>
    <w:p w14:paraId="6D9F07F1" w14:textId="29D575AA" w:rsidR="00975121" w:rsidRPr="002E518C" w:rsidRDefault="00975121" w:rsidP="00C71DF1">
      <w:pPr>
        <w:spacing w:after="120"/>
        <w:ind w:leftChars="1276" w:left="2984" w:right="1140" w:hangingChars="216" w:hanging="432"/>
        <w:jc w:val="both"/>
        <w:rPr>
          <w:b/>
        </w:rPr>
      </w:pPr>
      <w:r w:rsidRPr="002E518C">
        <w:rPr>
          <w:b/>
        </w:rPr>
        <w:t>(</w:t>
      </w:r>
      <w:r w:rsidR="00C71DF1" w:rsidRPr="002E518C">
        <w:rPr>
          <w:b/>
        </w:rPr>
        <w:t>ii</w:t>
      </w:r>
      <w:r w:rsidRPr="002E518C">
        <w:rPr>
          <w:b/>
        </w:rPr>
        <w:t>)</w:t>
      </w:r>
      <w:r w:rsidRPr="002E518C">
        <w:rPr>
          <w:b/>
        </w:rPr>
        <w:tab/>
        <w:t>The annual VMT (km/year) of each vehicle was calculated by the taking the difference between the records of the current inspection less the previous inspection. An average vehicle mile travelled (VMT) per year (</w:t>
      </w:r>
      <w:proofErr w:type="spellStart"/>
      <w:r w:rsidRPr="002E518C">
        <w:rPr>
          <w:b/>
        </w:rPr>
        <w:t>VMT</w:t>
      </w:r>
      <w:r w:rsidRPr="002E518C">
        <w:rPr>
          <w:b/>
          <w:vertAlign w:val="subscript"/>
        </w:rPr>
        <w:t>year</w:t>
      </w:r>
      <w:proofErr w:type="spellEnd"/>
      <w:r w:rsidRPr="002E518C">
        <w:rPr>
          <w:b/>
        </w:rPr>
        <w:t xml:space="preserve">) was calculated for the vehicles of a certain age. A maximum VMT for each year for each vehicle age was also calculated by adding three times the standard deviation of the </w:t>
      </w:r>
      <w:proofErr w:type="spellStart"/>
      <w:r w:rsidRPr="002E518C">
        <w:rPr>
          <w:b/>
        </w:rPr>
        <w:t>VMT</w:t>
      </w:r>
      <w:r w:rsidRPr="002E518C">
        <w:rPr>
          <w:b/>
          <w:vertAlign w:val="subscript"/>
        </w:rPr>
        <w:t>year</w:t>
      </w:r>
      <w:proofErr w:type="spellEnd"/>
      <w:r w:rsidRPr="002E518C">
        <w:rPr>
          <w:b/>
        </w:rPr>
        <w:t xml:space="preserve"> to the average.</w:t>
      </w:r>
    </w:p>
    <w:p w14:paraId="090089BD" w14:textId="77777777" w:rsidR="00975121" w:rsidRPr="002E518C" w:rsidRDefault="00975121" w:rsidP="00393410">
      <w:pPr>
        <w:spacing w:after="120"/>
        <w:ind w:leftChars="1487" w:left="2976" w:right="1140" w:hangingChars="1" w:hanging="2"/>
        <w:jc w:val="both"/>
        <w:rPr>
          <w:b/>
        </w:rPr>
      </w:pPr>
      <w:proofErr w:type="spellStart"/>
      <w:r w:rsidRPr="002E518C">
        <w:rPr>
          <w:b/>
        </w:rPr>
        <w:t>maxVMT</w:t>
      </w:r>
      <w:r w:rsidRPr="002E518C">
        <w:rPr>
          <w:b/>
          <w:vertAlign w:val="subscript"/>
        </w:rPr>
        <w:t>year</w:t>
      </w:r>
      <w:proofErr w:type="spellEnd"/>
      <w:r w:rsidRPr="002E518C">
        <w:rPr>
          <w:b/>
        </w:rPr>
        <w:t xml:space="preserve"> = </w:t>
      </w:r>
      <w:proofErr w:type="spellStart"/>
      <w:r w:rsidRPr="002E518C">
        <w:rPr>
          <w:b/>
        </w:rPr>
        <w:t>aveVMT</w:t>
      </w:r>
      <w:r w:rsidRPr="002E518C">
        <w:rPr>
          <w:b/>
          <w:vertAlign w:val="subscript"/>
        </w:rPr>
        <w:t>year</w:t>
      </w:r>
      <w:proofErr w:type="spellEnd"/>
      <w:r w:rsidRPr="002E518C">
        <w:rPr>
          <w:b/>
        </w:rPr>
        <w:t xml:space="preserve"> + 3sigma*</w:t>
      </w:r>
      <w:proofErr w:type="spellStart"/>
      <w:r w:rsidRPr="002E518C">
        <w:rPr>
          <w:b/>
        </w:rPr>
        <w:t>VMT</w:t>
      </w:r>
      <w:r w:rsidRPr="002E518C">
        <w:rPr>
          <w:b/>
          <w:vertAlign w:val="subscript"/>
        </w:rPr>
        <w:t>year</w:t>
      </w:r>
      <w:proofErr w:type="spellEnd"/>
    </w:p>
    <w:p w14:paraId="74B0BB66" w14:textId="1F3EF7CA" w:rsidR="00975121" w:rsidRPr="002E518C" w:rsidRDefault="00393410" w:rsidP="00393410">
      <w:pPr>
        <w:spacing w:after="120"/>
        <w:ind w:leftChars="1276" w:left="2984" w:right="1140" w:hangingChars="216" w:hanging="432"/>
        <w:jc w:val="both"/>
        <w:rPr>
          <w:b/>
        </w:rPr>
      </w:pPr>
      <w:r w:rsidRPr="002E518C">
        <w:rPr>
          <w:b/>
        </w:rPr>
        <w:t>(iii)</w:t>
      </w:r>
      <w:r w:rsidRPr="002E518C">
        <w:rPr>
          <w:b/>
        </w:rPr>
        <w:tab/>
      </w:r>
      <w:r w:rsidR="00975121" w:rsidRPr="002E518C">
        <w:rPr>
          <w:b/>
        </w:rPr>
        <w:t xml:space="preserve">Finally, a maximum lifetime miles </w:t>
      </w:r>
      <w:proofErr w:type="spellStart"/>
      <w:r w:rsidR="00975121" w:rsidRPr="002E518C">
        <w:rPr>
          <w:b/>
        </w:rPr>
        <w:t>traveled</w:t>
      </w:r>
      <w:proofErr w:type="spellEnd"/>
      <w:r w:rsidR="00975121" w:rsidRPr="002E518C">
        <w:rPr>
          <w:b/>
        </w:rPr>
        <w:t xml:space="preserve"> (</w:t>
      </w:r>
      <w:proofErr w:type="spellStart"/>
      <w:r w:rsidR="00975121" w:rsidRPr="002E518C">
        <w:rPr>
          <w:b/>
        </w:rPr>
        <w:t>VMT</w:t>
      </w:r>
      <w:r w:rsidR="00975121" w:rsidRPr="002E518C">
        <w:rPr>
          <w:b/>
          <w:vertAlign w:val="subscript"/>
        </w:rPr>
        <w:t>life</w:t>
      </w:r>
      <w:proofErr w:type="spellEnd"/>
      <w:r w:rsidR="00975121" w:rsidRPr="002E518C">
        <w:rPr>
          <w:b/>
        </w:rPr>
        <w:t xml:space="preserve">) was calculated by summing </w:t>
      </w:r>
      <w:proofErr w:type="spellStart"/>
      <w:r w:rsidR="00975121" w:rsidRPr="002E518C">
        <w:rPr>
          <w:b/>
        </w:rPr>
        <w:t>maxVMT</w:t>
      </w:r>
      <w:r w:rsidR="00975121" w:rsidRPr="002E518C">
        <w:rPr>
          <w:b/>
          <w:vertAlign w:val="subscript"/>
        </w:rPr>
        <w:t>year</w:t>
      </w:r>
      <w:proofErr w:type="spellEnd"/>
      <w:r w:rsidR="00975121" w:rsidRPr="002E518C">
        <w:rPr>
          <w:b/>
        </w:rPr>
        <w:t xml:space="preserve"> over the years. </w:t>
      </w:r>
    </w:p>
    <w:p w14:paraId="3B122A8C" w14:textId="77777777" w:rsidR="00975121" w:rsidRPr="002E518C" w:rsidRDefault="00975121" w:rsidP="00393410">
      <w:pPr>
        <w:spacing w:after="120"/>
        <w:ind w:leftChars="1487" w:left="2976" w:right="1140" w:hangingChars="1" w:hanging="2"/>
        <w:jc w:val="both"/>
        <w:rPr>
          <w:b/>
        </w:rPr>
      </w:pPr>
      <w:proofErr w:type="spellStart"/>
      <w:r w:rsidRPr="002E518C">
        <w:rPr>
          <w:rFonts w:hint="eastAsia"/>
          <w:b/>
        </w:rPr>
        <w:t>VMT</w:t>
      </w:r>
      <w:r w:rsidRPr="002E518C">
        <w:rPr>
          <w:rFonts w:hint="eastAsia"/>
          <w:b/>
          <w:vertAlign w:val="subscript"/>
        </w:rPr>
        <w:t>life</w:t>
      </w:r>
      <w:proofErr w:type="spellEnd"/>
      <w:r w:rsidRPr="002E518C">
        <w:rPr>
          <w:rFonts w:hint="eastAsia"/>
          <w:b/>
        </w:rPr>
        <w:t xml:space="preserve"> (km) = </w:t>
      </w:r>
      <w:r w:rsidRPr="002E518C">
        <w:rPr>
          <w:rFonts w:hint="eastAsia"/>
          <w:b/>
        </w:rPr>
        <w:t>∑</w:t>
      </w:r>
      <w:r w:rsidRPr="002E518C">
        <w:rPr>
          <w:rFonts w:hint="eastAsia"/>
          <w:b/>
        </w:rPr>
        <w:t>max</w:t>
      </w:r>
      <w:r w:rsidRPr="002E518C">
        <w:rPr>
          <w:rFonts w:ascii="Cambria Math" w:hAnsi="Cambria Math" w:cs="Cambria Math"/>
          <w:b/>
        </w:rPr>
        <w:t>𝑉𝑀𝑇</w:t>
      </w:r>
      <w:r w:rsidRPr="002E518C">
        <w:rPr>
          <w:rFonts w:ascii="Cambria Math" w:hAnsi="Cambria Math" w:cs="Cambria Math"/>
          <w:b/>
          <w:vertAlign w:val="subscript"/>
        </w:rPr>
        <w:t>𝑦𝑒𝑎𝑟</w:t>
      </w:r>
      <w:r w:rsidRPr="002E518C">
        <w:rPr>
          <w:rFonts w:hint="eastAsia"/>
          <w:b/>
        </w:rPr>
        <w:t xml:space="preserve"> </w:t>
      </w:r>
    </w:p>
    <w:p w14:paraId="42F70551" w14:textId="77777777" w:rsidR="00975121" w:rsidRPr="002E518C" w:rsidRDefault="00975121" w:rsidP="00393410">
      <w:pPr>
        <w:spacing w:after="120"/>
        <w:ind w:leftChars="1487" w:left="2976" w:right="1140" w:hangingChars="1" w:hanging="2"/>
        <w:jc w:val="both"/>
        <w:rPr>
          <w:b/>
        </w:rPr>
      </w:pPr>
      <w:r w:rsidRPr="002E518C">
        <w:rPr>
          <w:b/>
        </w:rPr>
        <w:t>Data for commercial vehicles were then separated and analysed since commercial vehicles have higher mileage than personal vehicles.</w:t>
      </w:r>
    </w:p>
    <w:p w14:paraId="1993C0B5" w14:textId="02A00E95" w:rsidR="00975121" w:rsidRPr="002E518C" w:rsidRDefault="00975121" w:rsidP="00393410">
      <w:pPr>
        <w:spacing w:after="120"/>
        <w:ind w:leftChars="1276" w:left="2984" w:right="1140" w:hangingChars="216" w:hanging="432"/>
        <w:jc w:val="both"/>
        <w:rPr>
          <w:b/>
        </w:rPr>
      </w:pPr>
      <w:r w:rsidRPr="002E518C">
        <w:rPr>
          <w:b/>
        </w:rPr>
        <w:t>(</w:t>
      </w:r>
      <w:r w:rsidR="00393410" w:rsidRPr="002E518C">
        <w:rPr>
          <w:b/>
        </w:rPr>
        <w:t>iv</w:t>
      </w:r>
      <w:r w:rsidRPr="002E518C">
        <w:rPr>
          <w:b/>
        </w:rPr>
        <w:t>)</w:t>
      </w:r>
      <w:r w:rsidRPr="002E518C">
        <w:rPr>
          <w:b/>
        </w:rPr>
        <w:tab/>
        <w:t xml:space="preserve">The number of lifetime </w:t>
      </w:r>
      <w:proofErr w:type="spellStart"/>
      <w:r w:rsidRPr="002E518C">
        <w:rPr>
          <w:b/>
        </w:rPr>
        <w:t>refuellings</w:t>
      </w:r>
      <w:proofErr w:type="spellEnd"/>
      <w:r w:rsidRPr="002E518C">
        <w:rPr>
          <w:b/>
        </w:rPr>
        <w:t xml:space="preserve"> were calculated by dividing </w:t>
      </w:r>
      <w:proofErr w:type="spellStart"/>
      <w:r w:rsidRPr="002E518C">
        <w:rPr>
          <w:b/>
        </w:rPr>
        <w:t>VMT</w:t>
      </w:r>
      <w:r w:rsidRPr="002E518C">
        <w:rPr>
          <w:b/>
          <w:vertAlign w:val="subscript"/>
        </w:rPr>
        <w:t>life</w:t>
      </w:r>
      <w:proofErr w:type="spellEnd"/>
      <w:r w:rsidRPr="002E518C">
        <w:rPr>
          <w:b/>
        </w:rPr>
        <w:t xml:space="preserve"> by the fuelling interval. In Phase 1 of the GTR13, the filling range of 320 km (200 mi.) was assumed for light-duty vehicles. While production HFCV</w:t>
      </w:r>
      <w:r w:rsidR="00133A74">
        <w:rPr>
          <w:b/>
        </w:rPr>
        <w:t>s</w:t>
      </w:r>
      <w:r w:rsidRPr="002E518C">
        <w:rPr>
          <w:b/>
        </w:rPr>
        <w:t xml:space="preserve"> have a much longer range now, the same value was applied to LDV as to stay consistent with the earlier methodology. For HDVs, a range of 400 km (250 mi.) was determined to be reasonable, as HDVs typically have a larger fuel capacity and therefore range. While it is difficult to get a single data-based fuelling interval value for hydrogen fuel cell HDVs, an assumption of 400 km (250 mi.) can be a sufficiently conservative value.</w:t>
      </w:r>
    </w:p>
    <w:p w14:paraId="54548FC8" w14:textId="515C0BFF" w:rsidR="00975121" w:rsidRPr="002E518C" w:rsidRDefault="00975121" w:rsidP="00393410">
      <w:pPr>
        <w:spacing w:after="120"/>
        <w:ind w:leftChars="1276" w:left="2984" w:right="1140" w:hangingChars="216" w:hanging="432"/>
        <w:jc w:val="both"/>
        <w:rPr>
          <w:b/>
        </w:rPr>
      </w:pPr>
      <w:r w:rsidRPr="002E518C">
        <w:rPr>
          <w:b/>
        </w:rPr>
        <w:lastRenderedPageBreak/>
        <w:t>(</w:t>
      </w:r>
      <w:r w:rsidR="00393410" w:rsidRPr="002E518C">
        <w:rPr>
          <w:b/>
        </w:rPr>
        <w:t>v</w:t>
      </w:r>
      <w:r w:rsidRPr="002E518C">
        <w:rPr>
          <w:b/>
        </w:rPr>
        <w:t>)</w:t>
      </w:r>
      <w:r w:rsidRPr="002E518C">
        <w:rPr>
          <w:b/>
        </w:rPr>
        <w:tab/>
        <w:t xml:space="preserve">Finally, a data filtration process was performed to ensure the data set overcame limitations of the vehicle odometer (limited to 5 or 6 digits) and those records deemed as extreme outliers. In this study, the threshold of maximum effective </w:t>
      </w:r>
      <w:proofErr w:type="spellStart"/>
      <w:r w:rsidRPr="002E518C">
        <w:rPr>
          <w:b/>
        </w:rPr>
        <w:t>VMT</w:t>
      </w:r>
      <w:r w:rsidRPr="002E518C">
        <w:rPr>
          <w:b/>
          <w:vertAlign w:val="subscript"/>
        </w:rPr>
        <w:t>year</w:t>
      </w:r>
      <w:proofErr w:type="spellEnd"/>
      <w:r w:rsidRPr="002E518C">
        <w:rPr>
          <w:b/>
        </w:rPr>
        <w:t xml:space="preserve"> was defined to the maximum value of the sum of averaged </w:t>
      </w:r>
      <w:proofErr w:type="spellStart"/>
      <w:r w:rsidRPr="002E518C">
        <w:rPr>
          <w:b/>
        </w:rPr>
        <w:t>VMT</w:t>
      </w:r>
      <w:r w:rsidRPr="002E518C">
        <w:rPr>
          <w:b/>
          <w:vertAlign w:val="subscript"/>
        </w:rPr>
        <w:t>year</w:t>
      </w:r>
      <w:proofErr w:type="spellEnd"/>
      <w:r w:rsidRPr="002E518C">
        <w:rPr>
          <w:b/>
        </w:rPr>
        <w:t xml:space="preserve"> and 6 times standard deviation within the first 5 years of the vehicle ages. The data shows that the </w:t>
      </w:r>
      <w:proofErr w:type="spellStart"/>
      <w:r w:rsidRPr="002E518C">
        <w:rPr>
          <w:b/>
        </w:rPr>
        <w:t>VMT</w:t>
      </w:r>
      <w:r w:rsidRPr="002E518C">
        <w:rPr>
          <w:b/>
          <w:vertAlign w:val="subscript"/>
        </w:rPr>
        <w:t>year</w:t>
      </w:r>
      <w:proofErr w:type="spellEnd"/>
      <w:r w:rsidRPr="002E518C">
        <w:rPr>
          <w:b/>
        </w:rPr>
        <w:t xml:space="preserve"> of a vehicle’s early years in service are higher than later years so those that exceeded the maximum effective </w:t>
      </w:r>
      <w:proofErr w:type="spellStart"/>
      <w:r w:rsidRPr="002E518C">
        <w:rPr>
          <w:b/>
        </w:rPr>
        <w:t>VMT</w:t>
      </w:r>
      <w:r w:rsidRPr="002E518C">
        <w:rPr>
          <w:b/>
          <w:vertAlign w:val="subscript"/>
        </w:rPr>
        <w:t>year</w:t>
      </w:r>
      <w:proofErr w:type="spellEnd"/>
      <w:r w:rsidRPr="002E518C">
        <w:rPr>
          <w:b/>
        </w:rPr>
        <w:t xml:space="preserve"> were removed. While these maximum effective </w:t>
      </w:r>
      <w:proofErr w:type="spellStart"/>
      <w:r w:rsidRPr="002E518C">
        <w:rPr>
          <w:b/>
        </w:rPr>
        <w:t>VMT</w:t>
      </w:r>
      <w:r w:rsidRPr="002E518C">
        <w:rPr>
          <w:b/>
          <w:vertAlign w:val="subscript"/>
        </w:rPr>
        <w:t>year</w:t>
      </w:r>
      <w:proofErr w:type="spellEnd"/>
      <w:r w:rsidRPr="002E518C">
        <w:rPr>
          <w:b/>
        </w:rPr>
        <w:t xml:space="preserve"> can seem a near impossibility in the Japanese market (1,000 km/day and 365,000 km/year), these maximum values were maintained since only a few vehicles were close to this maximum limit and thus their effects negligible. </w:t>
      </w:r>
    </w:p>
    <w:p w14:paraId="4B1CD60E" w14:textId="0E93C22A" w:rsidR="00975121" w:rsidRPr="002E518C" w:rsidRDefault="00393410" w:rsidP="00393410">
      <w:pPr>
        <w:spacing w:after="120"/>
        <w:ind w:left="2268" w:right="1140" w:hanging="567"/>
        <w:jc w:val="both"/>
        <w:rPr>
          <w:b/>
        </w:rPr>
      </w:pPr>
      <w:r w:rsidRPr="002E518C">
        <w:rPr>
          <w:b/>
        </w:rPr>
        <w:t>(b)</w:t>
      </w:r>
      <w:r w:rsidRPr="002E518C">
        <w:rPr>
          <w:b/>
        </w:rPr>
        <w:tab/>
      </w:r>
      <w:r w:rsidR="00975121" w:rsidRPr="002E518C">
        <w:rPr>
          <w:b/>
        </w:rPr>
        <w:t>Germany – The most recent available mileage data from heavy duty semi-trailer trucks were collected from the German Federal Motor Transport Authority (KBA). The data examined are from inspection records from 2014 to 2018 of new semi-trailer trucks after one year of service. The data shows that the average VMT over 20 or 25 years is lower than the average of the first 3 years, which is consistent with industry practice for trucks to be driven the most in the first few years of use. After examining the results from the data, the highest annual VMT from new truck data was used for this calculation as a very conservative value, rather than the average over the actual service life. The assumptions are as follows:</w:t>
      </w:r>
    </w:p>
    <w:p w14:paraId="2C4CAE3B" w14:textId="77777777" w:rsidR="00975121" w:rsidRPr="002E518C" w:rsidRDefault="00975121" w:rsidP="00393410">
      <w:pPr>
        <w:spacing w:after="120"/>
        <w:ind w:leftChars="1150" w:left="2867" w:rightChars="570" w:right="1140" w:hanging="567"/>
        <w:jc w:val="both"/>
        <w:rPr>
          <w:b/>
        </w:rPr>
      </w:pPr>
      <w:r w:rsidRPr="002E518C">
        <w:rPr>
          <w:rFonts w:hint="eastAsia"/>
          <w:b/>
        </w:rPr>
        <w:t>•</w:t>
      </w:r>
      <w:r w:rsidRPr="002E518C">
        <w:rPr>
          <w:b/>
        </w:rPr>
        <w:tab/>
        <w:t>Trucks are driven the same number of miles each year over its service life (115,017 km annually), representing an extreme usage case.</w:t>
      </w:r>
    </w:p>
    <w:p w14:paraId="14C4CA6E" w14:textId="77777777" w:rsidR="00975121" w:rsidRPr="002E518C" w:rsidRDefault="00975121" w:rsidP="00393410">
      <w:pPr>
        <w:spacing w:after="120"/>
        <w:ind w:leftChars="1150" w:left="2867" w:rightChars="570" w:right="1140" w:hanging="567"/>
        <w:jc w:val="both"/>
        <w:rPr>
          <w:b/>
        </w:rPr>
      </w:pPr>
      <w:r w:rsidRPr="002E518C">
        <w:rPr>
          <w:rFonts w:hint="eastAsia"/>
          <w:b/>
        </w:rPr>
        <w:t>•</w:t>
      </w:r>
      <w:r w:rsidRPr="002E518C">
        <w:rPr>
          <w:b/>
        </w:rPr>
        <w:tab/>
        <w:t xml:space="preserve">The average European truck driver works 9 hours per day. </w:t>
      </w:r>
    </w:p>
    <w:p w14:paraId="5C968BE4" w14:textId="77777777" w:rsidR="00975121" w:rsidRPr="002E518C" w:rsidRDefault="00975121" w:rsidP="00393410">
      <w:pPr>
        <w:spacing w:after="120"/>
        <w:ind w:leftChars="1150" w:left="2867" w:rightChars="570" w:right="1140" w:hanging="567"/>
        <w:jc w:val="both"/>
        <w:rPr>
          <w:b/>
        </w:rPr>
      </w:pPr>
      <w:r w:rsidRPr="002E518C">
        <w:rPr>
          <w:rFonts w:hint="eastAsia"/>
          <w:b/>
        </w:rPr>
        <w:t>•</w:t>
      </w:r>
      <w:r w:rsidRPr="002E518C">
        <w:rPr>
          <w:b/>
        </w:rPr>
        <w:tab/>
        <w:t xml:space="preserve">The maximum speed on German highways for trucks is 80 km/h. </w:t>
      </w:r>
    </w:p>
    <w:p w14:paraId="168190EF" w14:textId="77777777" w:rsidR="00975121" w:rsidRPr="002E518C" w:rsidRDefault="00975121" w:rsidP="00393410">
      <w:pPr>
        <w:spacing w:after="120"/>
        <w:ind w:leftChars="1150" w:left="2867" w:rightChars="570" w:right="1140" w:hanging="567"/>
        <w:jc w:val="both"/>
        <w:rPr>
          <w:b/>
        </w:rPr>
      </w:pPr>
      <w:r w:rsidRPr="002E518C">
        <w:rPr>
          <w:rFonts w:hint="eastAsia"/>
          <w:b/>
        </w:rPr>
        <w:t>•</w:t>
      </w:r>
      <w:r w:rsidRPr="002E518C">
        <w:rPr>
          <w:b/>
        </w:rPr>
        <w:tab/>
        <w:t>A fully-fuelled hydrogen truck has a conservative range of 500 km.</w:t>
      </w:r>
    </w:p>
    <w:p w14:paraId="03A1D1E8" w14:textId="77777777" w:rsidR="00975121" w:rsidRPr="002E518C" w:rsidRDefault="00975121" w:rsidP="00393410">
      <w:pPr>
        <w:spacing w:after="120"/>
        <w:ind w:left="2268" w:right="1140" w:firstLine="32"/>
        <w:jc w:val="both"/>
        <w:rPr>
          <w:b/>
        </w:rPr>
      </w:pPr>
      <w:r w:rsidRPr="002E518C">
        <w:rPr>
          <w:b/>
        </w:rPr>
        <w:t>Using the above assumptions, a total range of 720 km per work day is calculated, resulting in approximately 1.5 fuelling cycles a day. Since GTR 13 Phase 1 did not consider partial fuelling so this number was rounded to 2. With the VMT rate expanded over 20 and 25 years, the number of fuelling cycles were estimated as follows:</w:t>
      </w:r>
    </w:p>
    <w:p w14:paraId="4C6293A1" w14:textId="77777777" w:rsidR="00393410" w:rsidRPr="002E518C" w:rsidRDefault="00975121" w:rsidP="00393410">
      <w:pPr>
        <w:ind w:left="1134" w:right="1134"/>
        <w:jc w:val="both"/>
        <w:rPr>
          <w:b/>
        </w:rPr>
      </w:pPr>
      <w:r w:rsidRPr="002E518C">
        <w:rPr>
          <w:b/>
        </w:rPr>
        <w:t>Table 2</w:t>
      </w:r>
    </w:p>
    <w:p w14:paraId="71FE63C8" w14:textId="7421B67B" w:rsidR="00975121" w:rsidRPr="002E518C" w:rsidRDefault="00975121" w:rsidP="00975121">
      <w:pPr>
        <w:spacing w:after="120"/>
        <w:ind w:left="1134" w:right="1134"/>
        <w:jc w:val="both"/>
        <w:rPr>
          <w:b/>
        </w:rPr>
      </w:pPr>
      <w:r w:rsidRPr="002E518C">
        <w:rPr>
          <w:b/>
        </w:rPr>
        <w:t>Results of German study</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02"/>
        <w:gridCol w:w="1503"/>
        <w:gridCol w:w="1502"/>
        <w:gridCol w:w="1503"/>
        <w:gridCol w:w="1503"/>
      </w:tblGrid>
      <w:tr w:rsidR="00393410" w:rsidRPr="002E518C" w14:paraId="242C449E" w14:textId="77777777" w:rsidTr="00393410">
        <w:trPr>
          <w:trHeight w:val="368"/>
        </w:trPr>
        <w:tc>
          <w:tcPr>
            <w:tcW w:w="1502" w:type="dxa"/>
            <w:shd w:val="clear" w:color="auto" w:fill="auto"/>
            <w:tcMar>
              <w:top w:w="72" w:type="dxa"/>
              <w:left w:w="144" w:type="dxa"/>
              <w:bottom w:w="72" w:type="dxa"/>
              <w:right w:w="144" w:type="dxa"/>
            </w:tcMar>
            <w:vAlign w:val="center"/>
            <w:hideMark/>
          </w:tcPr>
          <w:p w14:paraId="2B61D531" w14:textId="77777777" w:rsidR="00393410" w:rsidRPr="002E518C" w:rsidRDefault="00393410" w:rsidP="00185920">
            <w:pPr>
              <w:jc w:val="center"/>
              <w:rPr>
                <w:rFonts w:eastAsia="MS PGothic"/>
                <w:b/>
                <w:i/>
                <w:lang w:eastAsia="ja-JP"/>
              </w:rPr>
            </w:pPr>
            <w:r w:rsidRPr="002E518C">
              <w:rPr>
                <w:rFonts w:eastAsia="MS PGothic"/>
                <w:b/>
                <w:bCs/>
                <w:i/>
                <w:kern w:val="24"/>
                <w:lang w:eastAsia="ja-JP"/>
              </w:rPr>
              <w:t>Vehicle Type</w:t>
            </w:r>
          </w:p>
        </w:tc>
        <w:tc>
          <w:tcPr>
            <w:tcW w:w="1503" w:type="dxa"/>
            <w:shd w:val="clear" w:color="auto" w:fill="auto"/>
            <w:tcMar>
              <w:top w:w="72" w:type="dxa"/>
              <w:left w:w="144" w:type="dxa"/>
              <w:bottom w:w="72" w:type="dxa"/>
              <w:right w:w="144" w:type="dxa"/>
            </w:tcMar>
            <w:vAlign w:val="center"/>
            <w:hideMark/>
          </w:tcPr>
          <w:p w14:paraId="633C7B7C" w14:textId="77777777" w:rsidR="00393410" w:rsidRPr="002E518C" w:rsidRDefault="00393410" w:rsidP="00185920">
            <w:pPr>
              <w:jc w:val="center"/>
              <w:rPr>
                <w:rFonts w:eastAsia="MS PGothic"/>
                <w:b/>
                <w:i/>
                <w:lang w:eastAsia="ja-JP"/>
              </w:rPr>
            </w:pPr>
            <w:r w:rsidRPr="002E518C">
              <w:rPr>
                <w:rFonts w:eastAsia="MS PGothic"/>
                <w:b/>
                <w:bCs/>
                <w:i/>
                <w:kern w:val="24"/>
                <w:lang w:eastAsia="ja-JP"/>
              </w:rPr>
              <w:t>Max svc. life</w:t>
            </w:r>
          </w:p>
        </w:tc>
        <w:tc>
          <w:tcPr>
            <w:tcW w:w="1502" w:type="dxa"/>
            <w:shd w:val="clear" w:color="auto" w:fill="auto"/>
            <w:tcMar>
              <w:top w:w="72" w:type="dxa"/>
              <w:left w:w="144" w:type="dxa"/>
              <w:bottom w:w="72" w:type="dxa"/>
              <w:right w:w="144" w:type="dxa"/>
            </w:tcMar>
            <w:vAlign w:val="center"/>
            <w:hideMark/>
          </w:tcPr>
          <w:p w14:paraId="225A3737" w14:textId="77777777" w:rsidR="00393410" w:rsidRPr="002E518C" w:rsidRDefault="00393410" w:rsidP="00185920">
            <w:pPr>
              <w:jc w:val="center"/>
              <w:rPr>
                <w:rFonts w:eastAsia="MS PGothic"/>
                <w:b/>
                <w:i/>
                <w:lang w:eastAsia="ja-JP"/>
              </w:rPr>
            </w:pPr>
            <w:r w:rsidRPr="002E518C">
              <w:rPr>
                <w:rFonts w:eastAsia="MS PGothic"/>
                <w:b/>
                <w:bCs/>
                <w:i/>
                <w:kern w:val="24"/>
                <w:lang w:eastAsia="ja-JP"/>
              </w:rPr>
              <w:t>Max lifetime miles travelled</w:t>
            </w:r>
          </w:p>
        </w:tc>
        <w:tc>
          <w:tcPr>
            <w:tcW w:w="1503" w:type="dxa"/>
            <w:shd w:val="clear" w:color="auto" w:fill="auto"/>
            <w:tcMar>
              <w:top w:w="72" w:type="dxa"/>
              <w:left w:w="144" w:type="dxa"/>
              <w:bottom w:w="72" w:type="dxa"/>
              <w:right w:w="144" w:type="dxa"/>
            </w:tcMar>
            <w:vAlign w:val="center"/>
            <w:hideMark/>
          </w:tcPr>
          <w:p w14:paraId="7A04F36C" w14:textId="3CFC084A" w:rsidR="00393410" w:rsidRPr="002E518C" w:rsidRDefault="00393410" w:rsidP="00185920">
            <w:pPr>
              <w:jc w:val="center"/>
              <w:rPr>
                <w:rFonts w:eastAsia="MS PGothic"/>
                <w:b/>
                <w:bCs/>
                <w:i/>
                <w:kern w:val="24"/>
                <w:lang w:eastAsia="ja-JP"/>
              </w:rPr>
            </w:pPr>
            <w:r w:rsidRPr="002E518C">
              <w:rPr>
                <w:rFonts w:eastAsia="MS PGothic"/>
                <w:b/>
                <w:bCs/>
                <w:i/>
                <w:kern w:val="24"/>
                <w:lang w:eastAsia="ja-JP"/>
              </w:rPr>
              <w:t>Lifetime No/ of fills</w:t>
            </w:r>
          </w:p>
          <w:p w14:paraId="2AFB6A26" w14:textId="50CADAAD" w:rsidR="00393410" w:rsidRPr="002E518C" w:rsidRDefault="00393410" w:rsidP="00185920">
            <w:pPr>
              <w:jc w:val="center"/>
              <w:rPr>
                <w:rFonts w:eastAsia="MS PGothic"/>
                <w:b/>
                <w:i/>
                <w:lang w:eastAsia="ja-JP"/>
              </w:rPr>
            </w:pPr>
            <w:r w:rsidRPr="002E518C">
              <w:rPr>
                <w:rFonts w:eastAsia="MS PGothic"/>
                <w:b/>
                <w:bCs/>
                <w:i/>
                <w:kern w:val="24"/>
                <w:lang w:eastAsia="ja-JP"/>
              </w:rPr>
              <w:t>(</w:t>
            </w:r>
            <w:r w:rsidR="000E0AA4" w:rsidRPr="002E518C">
              <w:rPr>
                <w:b/>
                <w:i/>
              </w:rPr>
              <w:t>"</w:t>
            </w:r>
            <w:r w:rsidRPr="002E518C">
              <w:rPr>
                <w:rFonts w:eastAsia="MS PGothic"/>
                <w:b/>
                <w:bCs/>
                <w:i/>
                <w:kern w:val="24"/>
                <w:lang w:eastAsia="ja-JP"/>
              </w:rPr>
              <w:t>pressure test cycles</w:t>
            </w:r>
            <w:r w:rsidR="000E0AA4" w:rsidRPr="002E518C">
              <w:rPr>
                <w:b/>
                <w:i/>
              </w:rPr>
              <w:t>"</w:t>
            </w:r>
            <w:r w:rsidRPr="002E518C">
              <w:rPr>
                <w:rFonts w:eastAsia="MS PGothic"/>
                <w:b/>
                <w:bCs/>
                <w:i/>
                <w:kern w:val="24"/>
                <w:lang w:eastAsia="ja-JP"/>
              </w:rPr>
              <w:t>)</w:t>
            </w:r>
          </w:p>
        </w:tc>
        <w:tc>
          <w:tcPr>
            <w:tcW w:w="1503" w:type="dxa"/>
            <w:vAlign w:val="center"/>
          </w:tcPr>
          <w:p w14:paraId="0A240DA6" w14:textId="77777777" w:rsidR="00393410" w:rsidRPr="002E518C" w:rsidRDefault="00393410" w:rsidP="00393410">
            <w:pPr>
              <w:jc w:val="center"/>
              <w:rPr>
                <w:rFonts w:eastAsia="MS PGothic"/>
                <w:b/>
                <w:bCs/>
                <w:i/>
                <w:kern w:val="24"/>
                <w:lang w:eastAsia="ja-JP"/>
              </w:rPr>
            </w:pPr>
            <w:r w:rsidRPr="002E518C">
              <w:rPr>
                <w:rFonts w:eastAsia="MS PGothic"/>
                <w:b/>
                <w:bCs/>
                <w:i/>
                <w:kern w:val="24"/>
                <w:lang w:eastAsia="ja-JP"/>
              </w:rPr>
              <w:t>Ref: GTR13 Phase 2 Proposal</w:t>
            </w:r>
          </w:p>
        </w:tc>
      </w:tr>
      <w:tr w:rsidR="00393410" w:rsidRPr="002E518C" w14:paraId="240E3875" w14:textId="77777777" w:rsidTr="00393410">
        <w:trPr>
          <w:trHeight w:val="296"/>
        </w:trPr>
        <w:tc>
          <w:tcPr>
            <w:tcW w:w="1502" w:type="dxa"/>
            <w:shd w:val="clear" w:color="auto" w:fill="auto"/>
            <w:tcMar>
              <w:top w:w="72" w:type="dxa"/>
              <w:left w:w="144" w:type="dxa"/>
              <w:bottom w:w="72" w:type="dxa"/>
              <w:right w:w="144" w:type="dxa"/>
            </w:tcMar>
            <w:vAlign w:val="center"/>
            <w:hideMark/>
          </w:tcPr>
          <w:p w14:paraId="5151146D" w14:textId="77777777" w:rsidR="00393410" w:rsidRPr="002E518C" w:rsidRDefault="00393410" w:rsidP="00185920">
            <w:pPr>
              <w:jc w:val="center"/>
              <w:rPr>
                <w:rFonts w:eastAsia="MS PGothic"/>
                <w:b/>
                <w:kern w:val="24"/>
                <w:lang w:eastAsia="ja-JP"/>
              </w:rPr>
            </w:pPr>
            <w:r w:rsidRPr="002E518C">
              <w:rPr>
                <w:rFonts w:eastAsia="MS PGothic"/>
                <w:b/>
                <w:kern w:val="24"/>
                <w:lang w:eastAsia="ja-JP"/>
              </w:rPr>
              <w:t>HD Commercial</w:t>
            </w:r>
          </w:p>
          <w:p w14:paraId="2E8967D3" w14:textId="77777777" w:rsidR="00393410" w:rsidRPr="002E518C" w:rsidRDefault="00393410" w:rsidP="00185920">
            <w:pPr>
              <w:jc w:val="center"/>
              <w:rPr>
                <w:rFonts w:eastAsia="MS PGothic"/>
                <w:b/>
                <w:lang w:eastAsia="ja-JP"/>
              </w:rPr>
            </w:pPr>
            <w:r w:rsidRPr="002E518C">
              <w:rPr>
                <w:rFonts w:eastAsia="MS PGothic"/>
                <w:b/>
                <w:kern w:val="24"/>
                <w:lang w:eastAsia="ja-JP"/>
              </w:rPr>
              <w:t xml:space="preserve">Semi-trailer truck </w:t>
            </w:r>
          </w:p>
        </w:tc>
        <w:tc>
          <w:tcPr>
            <w:tcW w:w="1503" w:type="dxa"/>
            <w:shd w:val="clear" w:color="auto" w:fill="auto"/>
            <w:tcMar>
              <w:top w:w="72" w:type="dxa"/>
              <w:left w:w="144" w:type="dxa"/>
              <w:bottom w:w="72" w:type="dxa"/>
              <w:right w:w="144" w:type="dxa"/>
            </w:tcMar>
            <w:vAlign w:val="center"/>
            <w:hideMark/>
          </w:tcPr>
          <w:p w14:paraId="6860D567" w14:textId="77777777" w:rsidR="00393410" w:rsidRPr="002E518C" w:rsidRDefault="00393410" w:rsidP="00185920">
            <w:pPr>
              <w:jc w:val="center"/>
              <w:rPr>
                <w:rFonts w:eastAsia="MS PGothic"/>
                <w:b/>
                <w:lang w:eastAsia="ja-JP"/>
              </w:rPr>
            </w:pPr>
            <w:r w:rsidRPr="002E518C">
              <w:rPr>
                <w:rFonts w:eastAsia="MS PGothic"/>
                <w:b/>
                <w:kern w:val="24"/>
                <w:lang w:eastAsia="ja-JP"/>
              </w:rPr>
              <w:t xml:space="preserve">20 </w:t>
            </w:r>
            <w:proofErr w:type="spellStart"/>
            <w:r w:rsidRPr="002E518C">
              <w:rPr>
                <w:rFonts w:eastAsia="MS PGothic"/>
                <w:b/>
                <w:kern w:val="24"/>
                <w:lang w:eastAsia="ja-JP"/>
              </w:rPr>
              <w:t>yrs</w:t>
            </w:r>
            <w:proofErr w:type="spellEnd"/>
          </w:p>
          <w:p w14:paraId="65E7C2C2" w14:textId="77777777" w:rsidR="00393410" w:rsidRPr="002E518C" w:rsidRDefault="00393410" w:rsidP="00185920">
            <w:pPr>
              <w:jc w:val="center"/>
              <w:rPr>
                <w:rFonts w:eastAsia="MS PGothic"/>
                <w:b/>
                <w:lang w:eastAsia="ja-JP"/>
              </w:rPr>
            </w:pPr>
            <w:r w:rsidRPr="002E518C">
              <w:rPr>
                <w:rFonts w:eastAsia="MS PGothic"/>
                <w:b/>
                <w:kern w:val="24"/>
                <w:lang w:eastAsia="ja-JP"/>
              </w:rPr>
              <w:t xml:space="preserve">25 </w:t>
            </w:r>
            <w:proofErr w:type="spellStart"/>
            <w:r w:rsidRPr="002E518C">
              <w:rPr>
                <w:rFonts w:eastAsia="MS PGothic"/>
                <w:b/>
                <w:kern w:val="24"/>
                <w:lang w:eastAsia="ja-JP"/>
              </w:rPr>
              <w:t>yrs</w:t>
            </w:r>
            <w:proofErr w:type="spellEnd"/>
          </w:p>
        </w:tc>
        <w:tc>
          <w:tcPr>
            <w:tcW w:w="1502" w:type="dxa"/>
            <w:shd w:val="clear" w:color="auto" w:fill="auto"/>
            <w:tcMar>
              <w:top w:w="72" w:type="dxa"/>
              <w:left w:w="144" w:type="dxa"/>
              <w:bottom w:w="72" w:type="dxa"/>
              <w:right w:w="144" w:type="dxa"/>
            </w:tcMar>
            <w:vAlign w:val="center"/>
            <w:hideMark/>
          </w:tcPr>
          <w:p w14:paraId="07276D5D" w14:textId="77777777" w:rsidR="00393410" w:rsidRPr="002E518C" w:rsidRDefault="00393410" w:rsidP="00185920">
            <w:pPr>
              <w:jc w:val="center"/>
              <w:rPr>
                <w:rFonts w:eastAsia="MS PGothic"/>
                <w:b/>
                <w:lang w:eastAsia="ja-JP"/>
              </w:rPr>
            </w:pPr>
            <w:r w:rsidRPr="002E518C">
              <w:rPr>
                <w:rFonts w:eastAsia="MS PGothic"/>
                <w:b/>
                <w:kern w:val="24"/>
                <w:lang w:eastAsia="ja-JP"/>
              </w:rPr>
              <w:t>2,300,340 km</w:t>
            </w:r>
          </w:p>
          <w:p w14:paraId="0E9B36F2" w14:textId="77777777" w:rsidR="00393410" w:rsidRPr="002E518C" w:rsidRDefault="00393410" w:rsidP="00185920">
            <w:pPr>
              <w:jc w:val="center"/>
              <w:rPr>
                <w:rFonts w:eastAsia="MS PGothic"/>
                <w:b/>
                <w:lang w:eastAsia="ja-JP"/>
              </w:rPr>
            </w:pPr>
            <w:r w:rsidRPr="002E518C">
              <w:rPr>
                <w:rFonts w:eastAsia="MS PGothic"/>
                <w:b/>
                <w:kern w:val="24"/>
                <w:lang w:eastAsia="ja-JP"/>
              </w:rPr>
              <w:t>2,875,425 km</w:t>
            </w:r>
          </w:p>
        </w:tc>
        <w:tc>
          <w:tcPr>
            <w:tcW w:w="1503" w:type="dxa"/>
            <w:shd w:val="clear" w:color="auto" w:fill="auto"/>
            <w:tcMar>
              <w:top w:w="72" w:type="dxa"/>
              <w:left w:w="144" w:type="dxa"/>
              <w:bottom w:w="72" w:type="dxa"/>
              <w:right w:w="144" w:type="dxa"/>
            </w:tcMar>
            <w:vAlign w:val="center"/>
            <w:hideMark/>
          </w:tcPr>
          <w:p w14:paraId="73979131" w14:textId="77777777" w:rsidR="00393410" w:rsidRPr="002E518C" w:rsidRDefault="00393410" w:rsidP="00185920">
            <w:pPr>
              <w:tabs>
                <w:tab w:val="left" w:pos="597"/>
              </w:tabs>
              <w:jc w:val="center"/>
              <w:rPr>
                <w:rFonts w:eastAsia="MS PGothic"/>
                <w:b/>
                <w:lang w:eastAsia="ja-JP"/>
              </w:rPr>
            </w:pPr>
            <w:r w:rsidRPr="002E518C">
              <w:rPr>
                <w:rFonts w:eastAsia="MS PGothic"/>
                <w:b/>
                <w:kern w:val="24"/>
                <w:lang w:eastAsia="ja-JP"/>
              </w:rPr>
              <w:t>6,390</w:t>
            </w:r>
          </w:p>
          <w:p w14:paraId="18A9F63F" w14:textId="77777777" w:rsidR="00393410" w:rsidRPr="002E518C" w:rsidRDefault="00393410" w:rsidP="00185920">
            <w:pPr>
              <w:tabs>
                <w:tab w:val="left" w:pos="597"/>
              </w:tabs>
              <w:jc w:val="center"/>
              <w:rPr>
                <w:rFonts w:eastAsia="MS PGothic"/>
                <w:b/>
                <w:lang w:eastAsia="ja-JP"/>
              </w:rPr>
            </w:pPr>
            <w:r w:rsidRPr="002E518C">
              <w:rPr>
                <w:rFonts w:eastAsia="MS PGothic"/>
                <w:b/>
                <w:kern w:val="24"/>
                <w:lang w:eastAsia="ja-JP"/>
              </w:rPr>
              <w:t>7,987</w:t>
            </w:r>
          </w:p>
        </w:tc>
        <w:tc>
          <w:tcPr>
            <w:tcW w:w="1503" w:type="dxa"/>
            <w:vAlign w:val="center"/>
          </w:tcPr>
          <w:p w14:paraId="4B5882A9" w14:textId="77777777" w:rsidR="00393410" w:rsidRPr="002E518C" w:rsidRDefault="00393410" w:rsidP="00393410">
            <w:pPr>
              <w:tabs>
                <w:tab w:val="left" w:pos="597"/>
              </w:tabs>
              <w:jc w:val="center"/>
              <w:rPr>
                <w:rFonts w:eastAsia="MS PGothic"/>
                <w:b/>
                <w:kern w:val="24"/>
                <w:lang w:eastAsia="ja-JP"/>
              </w:rPr>
            </w:pPr>
            <w:r w:rsidRPr="002E518C">
              <w:rPr>
                <w:rFonts w:eastAsia="MS PGothic"/>
                <w:b/>
                <w:kern w:val="24"/>
                <w:lang w:eastAsia="ja-JP"/>
              </w:rPr>
              <w:t>11,000</w:t>
            </w:r>
          </w:p>
          <w:p w14:paraId="1D997AF1" w14:textId="77777777" w:rsidR="00393410" w:rsidRPr="002E518C" w:rsidRDefault="00393410" w:rsidP="00393410">
            <w:pPr>
              <w:tabs>
                <w:tab w:val="left" w:pos="597"/>
              </w:tabs>
              <w:jc w:val="center"/>
              <w:rPr>
                <w:rFonts w:eastAsia="MS PGothic"/>
                <w:b/>
                <w:kern w:val="24"/>
                <w:lang w:eastAsia="ja-JP"/>
              </w:rPr>
            </w:pPr>
            <w:r w:rsidRPr="002E518C">
              <w:rPr>
                <w:rFonts w:eastAsia="MS PGothic"/>
                <w:b/>
                <w:kern w:val="24"/>
                <w:lang w:eastAsia="ja-JP"/>
              </w:rPr>
              <w:t>11,000</w:t>
            </w:r>
          </w:p>
        </w:tc>
      </w:tr>
    </w:tbl>
    <w:p w14:paraId="76D4F946" w14:textId="77777777" w:rsidR="00975121" w:rsidRPr="002E518C" w:rsidRDefault="00975121" w:rsidP="00975121">
      <w:pPr>
        <w:spacing w:after="120"/>
        <w:ind w:left="1134" w:right="1134"/>
        <w:jc w:val="both"/>
      </w:pPr>
    </w:p>
    <w:p w14:paraId="33902520" w14:textId="4B6C04F8" w:rsidR="00975121" w:rsidRPr="002E518C" w:rsidRDefault="00393410" w:rsidP="00393410">
      <w:pPr>
        <w:spacing w:after="120"/>
        <w:ind w:left="2268" w:right="1140" w:hanging="567"/>
        <w:jc w:val="both"/>
        <w:rPr>
          <w:b/>
        </w:rPr>
      </w:pPr>
      <w:r w:rsidRPr="002E518C">
        <w:rPr>
          <w:b/>
        </w:rPr>
        <w:lastRenderedPageBreak/>
        <w:t>(c)</w:t>
      </w:r>
      <w:r w:rsidRPr="002E518C">
        <w:rPr>
          <w:b/>
        </w:rPr>
        <w:tab/>
      </w:r>
      <w:r w:rsidR="00975121" w:rsidRPr="002E518C">
        <w:rPr>
          <w:b/>
        </w:rPr>
        <w:t xml:space="preserve">United States – The National Renewable Energy Laboratory (NREL) published a study in 2021 which examined the end-of-life conditions of compressed natural gas vehicle fuel tanks. The focus was to investigate the structural integrity of CNG fuel tanks under nominal operating conditions at the end of their service life to help manufacturers to </w:t>
      </w:r>
      <w:r w:rsidR="000E0AA4" w:rsidRPr="002E518C">
        <w:rPr>
          <w:b/>
        </w:rPr>
        <w:t>"</w:t>
      </w:r>
      <w:r w:rsidR="00975121" w:rsidRPr="002E518C">
        <w:rPr>
          <w:b/>
        </w:rPr>
        <w:t>better identify, understand, and mitigate safety risks and address barriers and opportunities related to CNG storage onboard vehicles.</w:t>
      </w:r>
      <w:r w:rsidR="000E0AA4" w:rsidRPr="002E518C">
        <w:rPr>
          <w:b/>
        </w:rPr>
        <w:t>"</w:t>
      </w:r>
      <w:r w:rsidR="00975121" w:rsidRPr="002E518C">
        <w:rPr>
          <w:b/>
        </w:rPr>
        <w:t xml:space="preserve"> A total of 60 Type II and Type IV CNG fuel tanks from transit buses used for 15 years were obtained from the Los Angeles County Metropolitan Transportation Authority. </w:t>
      </w:r>
    </w:p>
    <w:p w14:paraId="3BED14D1" w14:textId="77777777" w:rsidR="00975121" w:rsidRPr="002E518C" w:rsidRDefault="00975121" w:rsidP="00393410">
      <w:pPr>
        <w:spacing w:after="120"/>
        <w:ind w:left="2268" w:right="1140"/>
        <w:jc w:val="both"/>
        <w:rPr>
          <w:b/>
        </w:rPr>
      </w:pPr>
      <w:r w:rsidRPr="002E518C">
        <w:rPr>
          <w:b/>
        </w:rPr>
        <w:t>These tank designs had been qualified under ANSI CSA NGV2 but the exact service history of each tank could not be obtained. Still, each tank was estimated to have been cycled from 1,000 to 4,400 pounds per square inch gauge (</w:t>
      </w:r>
      <w:proofErr w:type="spellStart"/>
      <w:r w:rsidRPr="002E518C">
        <w:rPr>
          <w:b/>
        </w:rPr>
        <w:t>psig</w:t>
      </w:r>
      <w:proofErr w:type="spellEnd"/>
      <w:r w:rsidRPr="002E518C">
        <w:rPr>
          <w:b/>
        </w:rPr>
        <w:t xml:space="preserve">), 6 times per week for 15 years, resulting in an estimated total of 4,680 fatigue cycles over its useful life. </w:t>
      </w:r>
    </w:p>
    <w:p w14:paraId="114467C0" w14:textId="77777777" w:rsidR="00975121" w:rsidRPr="002E518C" w:rsidRDefault="00975121" w:rsidP="00393410">
      <w:pPr>
        <w:spacing w:after="120"/>
        <w:ind w:left="2268" w:right="1140"/>
        <w:jc w:val="both"/>
        <w:rPr>
          <w:b/>
        </w:rPr>
      </w:pPr>
      <w:r w:rsidRPr="002E518C">
        <w:rPr>
          <w:b/>
        </w:rPr>
        <w:t xml:space="preserve">Non-destructive evaluation (via modal acoustic emission, MAE) and physical testing (per ANSI CSA NGV2) were performed on these tanks. Twenty of the 60 tanks were burst-tested without being subjected to any additional damage to establish a baseline understanding of the tank’s structural integrity at EOL. </w:t>
      </w:r>
    </w:p>
    <w:p w14:paraId="084CF1B7" w14:textId="77777777" w:rsidR="00975121" w:rsidRPr="002E518C" w:rsidRDefault="00975121" w:rsidP="00393410">
      <w:pPr>
        <w:spacing w:after="120"/>
        <w:ind w:left="2268" w:right="1140"/>
        <w:jc w:val="both"/>
        <w:rPr>
          <w:b/>
        </w:rPr>
      </w:pPr>
      <w:r w:rsidRPr="002E518C">
        <w:rPr>
          <w:b/>
        </w:rPr>
        <w:t xml:space="preserve">An additional 20 tanks were subjected to artificial notch and impact damage followed by fatigue cycling and burst pressure testing to understand structural durability. Another 20 tanks were subjected to hydraulic fatigue cycling followed by a burst test to simulate continued use of the tanks beyond their defined EOL. </w:t>
      </w:r>
    </w:p>
    <w:p w14:paraId="0AE1BF78" w14:textId="6ECCCC2B" w:rsidR="00975121" w:rsidRPr="002E518C" w:rsidRDefault="00975121" w:rsidP="00393410">
      <w:pPr>
        <w:spacing w:after="120"/>
        <w:ind w:left="2268" w:right="1140"/>
        <w:jc w:val="both"/>
        <w:rPr>
          <w:b/>
        </w:rPr>
      </w:pPr>
      <w:r w:rsidRPr="002E518C">
        <w:rPr>
          <w:b/>
        </w:rPr>
        <w:t xml:space="preserve">The results of the structural integrity testing of the Type III and Type IV CNG fuel tanks at the end of their defined useful life of 15 years suggests the </w:t>
      </w:r>
      <w:r w:rsidR="000E0AA4" w:rsidRPr="002E518C">
        <w:rPr>
          <w:b/>
        </w:rPr>
        <w:t>"</w:t>
      </w:r>
      <w:r w:rsidRPr="002E518C">
        <w:rPr>
          <w:b/>
        </w:rPr>
        <w:t>potential opportunity of continued use of tanks</w:t>
      </w:r>
      <w:r w:rsidR="000E0AA4" w:rsidRPr="002E518C">
        <w:rPr>
          <w:b/>
        </w:rPr>
        <w:t>"</w:t>
      </w:r>
      <w:r w:rsidRPr="002E518C">
        <w:rPr>
          <w:b/>
        </w:rPr>
        <w:t xml:space="preserve">, as all 60 tanks were beyond their defined useful life of 15 years but seemed to be structurally sound based on the results of the initial visual inspection and MAE examination. The tanks maintained the required strength for burst pressurization at the time of manufacture and did not experience any significant strength degradation during their use in service as determined by the burst pressurization test. </w:t>
      </w:r>
    </w:p>
    <w:p w14:paraId="117B04BC" w14:textId="2BB192E3" w:rsidR="00975121" w:rsidRPr="002E518C" w:rsidRDefault="00975121" w:rsidP="00393410">
      <w:pPr>
        <w:spacing w:after="120"/>
        <w:ind w:left="2268" w:right="1140"/>
        <w:jc w:val="both"/>
        <w:rPr>
          <w:b/>
        </w:rPr>
      </w:pPr>
      <w:r w:rsidRPr="002E518C">
        <w:rPr>
          <w:b/>
        </w:rPr>
        <w:t xml:space="preserve">Even after additional hydraulic fatigue cycling, the tank integrity based on the burst test </w:t>
      </w:r>
      <w:r w:rsidR="00EE7812" w:rsidRPr="002E518C">
        <w:rPr>
          <w:b/>
        </w:rPr>
        <w:t>"</w:t>
      </w:r>
      <w:r w:rsidRPr="002E518C">
        <w:rPr>
          <w:b/>
        </w:rPr>
        <w:t>suggest the potential of additional service life for CNG tanks beyond their defined end of life.</w:t>
      </w:r>
      <w:r w:rsidR="00EE7812" w:rsidRPr="002E518C">
        <w:rPr>
          <w:b/>
        </w:rPr>
        <w:t>"</w:t>
      </w:r>
    </w:p>
    <w:p w14:paraId="1B9EF550" w14:textId="4A5720FC" w:rsidR="00975121" w:rsidRPr="002E518C" w:rsidRDefault="000941FF" w:rsidP="00975121">
      <w:pPr>
        <w:spacing w:after="120"/>
        <w:ind w:left="1134" w:right="1134"/>
        <w:jc w:val="both"/>
        <w:rPr>
          <w:b/>
        </w:rPr>
      </w:pPr>
      <w:r>
        <w:rPr>
          <w:b/>
        </w:rPr>
        <w:t>7</w:t>
      </w:r>
      <w:r w:rsidR="00C11495">
        <w:rPr>
          <w:b/>
        </w:rPr>
        <w:t>9</w:t>
      </w:r>
      <w:r w:rsidR="00393410" w:rsidRPr="002E518C">
        <w:rPr>
          <w:b/>
        </w:rPr>
        <w:t>.</w:t>
      </w:r>
      <w:r w:rsidR="00393410" w:rsidRPr="002E518C">
        <w:rPr>
          <w:b/>
        </w:rPr>
        <w:tab/>
      </w:r>
      <w:r w:rsidR="00975121" w:rsidRPr="002E518C">
        <w:rPr>
          <w:b/>
        </w:rPr>
        <w:t xml:space="preserve">The current GTR13 requirement of 11,000 initial baseline cycles is already very conservative for a tank with a service life of 15 years. Data from Japanese and German trucks in service show that a 25-year VMT, and consequently the number of refuelling cycles, are much lower than what is already in the GTR 13. Furthermore, the end-of-life testing of CNG tanks designed to similar requirements at the GTR13 showed an acceptable structural integrity even after further damage and cycling. For these reasons, the Phase 2 group agreed that the current GTR13 requirements of 11,000 initial baseline cycles and 22,000 </w:t>
      </w:r>
      <w:r w:rsidR="00EE7812" w:rsidRPr="002E518C">
        <w:rPr>
          <w:b/>
        </w:rPr>
        <w:t>"</w:t>
      </w:r>
      <w:r w:rsidR="00975121" w:rsidRPr="002E518C">
        <w:rPr>
          <w:b/>
        </w:rPr>
        <w:t>leak without burst</w:t>
      </w:r>
      <w:r w:rsidR="00EE7812" w:rsidRPr="002E518C">
        <w:rPr>
          <w:b/>
        </w:rPr>
        <w:t>"</w:t>
      </w:r>
      <w:r w:rsidR="00975121" w:rsidRPr="002E518C">
        <w:rPr>
          <w:b/>
        </w:rPr>
        <w:t xml:space="preserve"> cycles could be applied to an extended service life of 25 years.</w:t>
      </w:r>
    </w:p>
    <w:p w14:paraId="430F0DF6"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lastRenderedPageBreak/>
        <w:tab/>
        <w:t>(b)</w:t>
      </w:r>
      <w:r w:rsidRPr="002E518C">
        <w:rPr>
          <w:b/>
        </w:rPr>
        <w:tab/>
        <w:t xml:space="preserve">Rationale for paragraph 5.1.2. Verification </w:t>
      </w:r>
      <w:r w:rsidR="0027010D" w:rsidRPr="002E518C">
        <w:rPr>
          <w:b/>
        </w:rPr>
        <w:t>test for on-road performance durability (hydraulic sequential tests)</w:t>
      </w:r>
    </w:p>
    <w:p w14:paraId="33976378" w14:textId="68C91A13" w:rsidR="003D6058" w:rsidRPr="002E518C" w:rsidRDefault="00C11495" w:rsidP="003D6058">
      <w:pPr>
        <w:spacing w:after="120"/>
        <w:ind w:left="1134" w:right="1134"/>
        <w:jc w:val="both"/>
      </w:pPr>
      <w:r>
        <w:rPr>
          <w:b/>
        </w:rPr>
        <w:t>80</w:t>
      </w:r>
      <w:r w:rsidR="003D6058" w:rsidRPr="002E518C">
        <w:rPr>
          <w:strike/>
        </w:rPr>
        <w:t>60</w:t>
      </w:r>
      <w:r w:rsidR="003D6058" w:rsidRPr="002E518C">
        <w:t>.</w:t>
      </w:r>
      <w:r w:rsidR="003D6058" w:rsidRPr="002E518C">
        <w:tab/>
        <w:t>The verification test for on-road performance durability ensures the system is fully capable of avoiding rupture under extreme conditions of usage that include extensive fuelling frequency (perhaps associated with replacement of drive train components), physical damage and harsh environmental conditions. These durability tests focus on structural resistance to rupture. The additional attention to rupture resistance under harsh external conditions is provided because (</w:t>
      </w:r>
      <w:proofErr w:type="spellStart"/>
      <w:r w:rsidR="003D6058" w:rsidRPr="002E518C">
        <w:t>i</w:t>
      </w:r>
      <w:proofErr w:type="spellEnd"/>
      <w:r w:rsidR="003D6058" w:rsidRPr="002E518C">
        <w:t xml:space="preserve">) the severity of consequences from rupture is high, and (ii) rupture is not mitigated by secondary factors (leaks are mitigated by onboard leak detection linked to countermeasures). Since these extreme conditions are focused on structural stress and fatigue, they are conducted hydraulically – which allows more repetitions of stress exposure in a practical test time. </w:t>
      </w:r>
    </w:p>
    <w:p w14:paraId="51CFC8E9"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w:t>
      </w:r>
      <w:proofErr w:type="spellStart"/>
      <w:r w:rsidRPr="002E518C">
        <w:rPr>
          <w:i/>
        </w:rPr>
        <w:t>i</w:t>
      </w:r>
      <w:proofErr w:type="spellEnd"/>
      <w:r w:rsidRPr="002E518C">
        <w:rPr>
          <w:i/>
        </w:rPr>
        <w:t>)</w:t>
      </w:r>
      <w:r w:rsidRPr="002E518C">
        <w:rPr>
          <w:i/>
        </w:rPr>
        <w:tab/>
        <w:t>Assumptions used in developing paragraph 5.1.2 test protocol.</w:t>
      </w:r>
    </w:p>
    <w:p w14:paraId="2B5B7613" w14:textId="6B03E04D" w:rsidR="003D6058" w:rsidRPr="002E518C" w:rsidRDefault="00FA271F" w:rsidP="003D6058">
      <w:pPr>
        <w:keepNext/>
        <w:keepLines/>
        <w:tabs>
          <w:tab w:val="right" w:pos="851"/>
        </w:tabs>
        <w:spacing w:before="240" w:after="120" w:line="240" w:lineRule="exact"/>
        <w:ind w:left="1701" w:right="1140" w:hanging="567"/>
      </w:pPr>
      <w:r w:rsidRPr="002E518C">
        <w:rPr>
          <w:b/>
        </w:rPr>
        <w:t>8</w:t>
      </w:r>
      <w:r w:rsidR="00C11495">
        <w:rPr>
          <w:b/>
        </w:rPr>
        <w:t>1</w:t>
      </w:r>
      <w:r w:rsidR="003D6058" w:rsidRPr="002E518C">
        <w:rPr>
          <w:strike/>
        </w:rPr>
        <w:t>61</w:t>
      </w:r>
      <w:r w:rsidR="003D6058" w:rsidRPr="002E518C">
        <w:t>.</w:t>
      </w:r>
      <w:r w:rsidR="003D6058" w:rsidRPr="002E518C">
        <w:tab/>
        <w:t xml:space="preserve">These </w:t>
      </w:r>
      <w:r w:rsidR="004867C9" w:rsidRPr="002E518C">
        <w:rPr>
          <w:b/>
        </w:rPr>
        <w:t>assumptions include</w:t>
      </w:r>
      <w:r w:rsidR="004867C9" w:rsidRPr="002E518C">
        <w:rPr>
          <w:strike/>
        </w:rPr>
        <w:t xml:space="preserve"> </w:t>
      </w:r>
      <w:r w:rsidR="003D6058" w:rsidRPr="002E518C">
        <w:rPr>
          <w:strike/>
        </w:rPr>
        <w:t>assumption Include</w:t>
      </w:r>
      <w:r w:rsidR="003D6058" w:rsidRPr="002E518C">
        <w:t>:</w:t>
      </w:r>
    </w:p>
    <w:p w14:paraId="6ECD922A" w14:textId="77777777" w:rsidR="003D6058" w:rsidRPr="002E518C" w:rsidRDefault="003D6058" w:rsidP="003D6058">
      <w:pPr>
        <w:spacing w:after="120"/>
        <w:ind w:left="2268" w:right="1140" w:hanging="567"/>
        <w:jc w:val="both"/>
      </w:pPr>
      <w:r w:rsidRPr="002E518C">
        <w:t>(a)</w:t>
      </w:r>
      <w:r w:rsidRPr="002E518C">
        <w:tab/>
        <w:t xml:space="preserve">Extended and severe service worst-case = lifetime of most stressful empty-to-full (125 per cent NWP at 85°C, 80 per cent </w:t>
      </w:r>
      <w:r w:rsidRPr="002E518C">
        <w:rPr>
          <w:rFonts w:hint="eastAsia"/>
          <w:lang w:eastAsia="ja-JP"/>
        </w:rPr>
        <w:t xml:space="preserve">NWP </w:t>
      </w:r>
      <w:r w:rsidRPr="002E518C">
        <w:t xml:space="preserve">at -40°C) </w:t>
      </w:r>
      <w:proofErr w:type="spellStart"/>
      <w:r w:rsidRPr="002E518C">
        <w:t>fuellings</w:t>
      </w:r>
      <w:proofErr w:type="spellEnd"/>
      <w:r w:rsidRPr="002E518C">
        <w:t xml:space="preserve"> under extended &amp; severe usage; 10 service-station over-pressurization events;</w:t>
      </w:r>
    </w:p>
    <w:p w14:paraId="5F6D383D" w14:textId="77777777" w:rsidR="003D6058" w:rsidRPr="002E518C" w:rsidRDefault="003D6058" w:rsidP="003D6058">
      <w:pPr>
        <w:spacing w:after="120"/>
        <w:ind w:left="2268" w:right="1140" w:hanging="567"/>
        <w:jc w:val="both"/>
      </w:pPr>
      <w:r w:rsidRPr="002E518C">
        <w:t>(b)</w:t>
      </w:r>
      <w:r w:rsidRPr="002E518C">
        <w:tab/>
        <w:t>Sequential performance of tests replicates on-road experience where a single container is subject to multiple extremes of different exposure conditions – it is not realistic to expect that a container could only encounter one type of exposure through the life of the vehicle;</w:t>
      </w:r>
    </w:p>
    <w:p w14:paraId="7C13540C" w14:textId="77777777" w:rsidR="003D6058" w:rsidRPr="002E518C" w:rsidRDefault="003D6058" w:rsidP="003D6058">
      <w:pPr>
        <w:spacing w:after="120"/>
        <w:ind w:left="2268" w:right="1140" w:hanging="567"/>
        <w:jc w:val="both"/>
      </w:pPr>
      <w:r w:rsidRPr="002E518C">
        <w:t>(c)</w:t>
      </w:r>
      <w:r w:rsidRPr="002E518C">
        <w:tab/>
        <w:t>Severe usage: exposure to physical impacts</w:t>
      </w:r>
    </w:p>
    <w:p w14:paraId="0C8C530A" w14:textId="77777777" w:rsidR="003D6058" w:rsidRPr="002E518C" w:rsidRDefault="003D6058" w:rsidP="003D6058">
      <w:pPr>
        <w:spacing w:after="120"/>
        <w:ind w:left="2835" w:right="1140" w:hanging="567"/>
        <w:jc w:val="both"/>
      </w:pPr>
      <w:r w:rsidRPr="002E518C">
        <w:t>(</w:t>
      </w:r>
      <w:proofErr w:type="spellStart"/>
      <w:r w:rsidRPr="002E518C">
        <w:t>i</w:t>
      </w:r>
      <w:proofErr w:type="spellEnd"/>
      <w:r w:rsidRPr="002E518C">
        <w:t>)</w:t>
      </w:r>
      <w:r w:rsidRPr="002E518C">
        <w:tab/>
        <w:t>Drop impact (para. 5.1.2.2.) – the risk is primarily an aftermarket risk during vehicle repair where a new storage system, or an older system removed during vehicle service, is dropped from a fork lift during handling. The test procedure requires drops from several angles from a maximum utility forklift height. The test is designed to demonstrate that containers have the capability to survive representative pre-installation drop impacts;</w:t>
      </w:r>
    </w:p>
    <w:p w14:paraId="7E5A51B7" w14:textId="2E231A12" w:rsidR="003D6058" w:rsidRPr="002E518C" w:rsidRDefault="003D6058" w:rsidP="003D6058">
      <w:pPr>
        <w:spacing w:after="120"/>
        <w:ind w:left="2835" w:right="1140" w:hanging="567"/>
        <w:jc w:val="both"/>
      </w:pPr>
      <w:r w:rsidRPr="002E518C">
        <w:t>(ii)</w:t>
      </w:r>
      <w:r w:rsidRPr="002E518C">
        <w:tab/>
        <w:t xml:space="preserve">Surface damage (para. 5.1.2.3.) – cuts characteristic of wear from mounting straps that can cause severe abrasion of </w:t>
      </w:r>
      <w:r w:rsidRPr="002E518C">
        <w:rPr>
          <w:strike/>
        </w:rPr>
        <w:t>protective coatings;</w:t>
      </w:r>
      <w:r w:rsidR="00FA271F" w:rsidRPr="002E518C">
        <w:rPr>
          <w:strike/>
        </w:rPr>
        <w:t xml:space="preserve"> </w:t>
      </w:r>
      <w:r w:rsidR="00FA271F" w:rsidRPr="002E518C">
        <w:rPr>
          <w:b/>
        </w:rPr>
        <w:t>the composite overwrap. All metal containers are therefore exempt from the surface flaw damage tests;</w:t>
      </w:r>
    </w:p>
    <w:p w14:paraId="69FDC453" w14:textId="77777777" w:rsidR="003D6058" w:rsidRPr="002E518C" w:rsidRDefault="003D6058" w:rsidP="003D6058">
      <w:pPr>
        <w:spacing w:after="120"/>
        <w:ind w:left="2835" w:right="1140" w:hanging="567"/>
        <w:jc w:val="both"/>
      </w:pPr>
      <w:r w:rsidRPr="002E518C">
        <w:t>(iii)</w:t>
      </w:r>
      <w:r w:rsidRPr="002E518C">
        <w:tab/>
        <w:t>On-road impacts that degrade exterior structural strength and/or penetrate protective coatings (e.g. flying stone chips) (para. 5.1.2.3.) – simulated by pendulum impact.</w:t>
      </w:r>
    </w:p>
    <w:p w14:paraId="4761A541" w14:textId="77777777" w:rsidR="003D6058" w:rsidRPr="002E518C" w:rsidRDefault="003D6058" w:rsidP="003D6058">
      <w:pPr>
        <w:spacing w:after="120"/>
        <w:ind w:left="2268" w:right="1140" w:hanging="567"/>
        <w:jc w:val="both"/>
      </w:pPr>
      <w:r w:rsidRPr="002E518C">
        <w:t>(d)</w:t>
      </w:r>
      <w:r w:rsidRPr="002E518C">
        <w:tab/>
        <w:t>Severe usage: exposure to chemicals in the on-road environment (para.</w:t>
      </w:r>
      <w:r w:rsidR="00166DE7" w:rsidRPr="002E518C">
        <w:t> </w:t>
      </w:r>
      <w:r w:rsidRPr="002E518C">
        <w:t>5.1.2.4.)</w:t>
      </w:r>
    </w:p>
    <w:p w14:paraId="080D872F" w14:textId="77777777" w:rsidR="003D6058" w:rsidRPr="002E518C" w:rsidRDefault="003D6058" w:rsidP="003D6058">
      <w:pPr>
        <w:spacing w:after="120"/>
        <w:ind w:left="2988" w:right="1138" w:hanging="720"/>
        <w:jc w:val="both"/>
      </w:pPr>
      <w:r w:rsidRPr="002E518C">
        <w:t>(</w:t>
      </w:r>
      <w:proofErr w:type="spellStart"/>
      <w:r w:rsidRPr="002E518C">
        <w:t>i</w:t>
      </w:r>
      <w:proofErr w:type="spellEnd"/>
      <w:r w:rsidRPr="002E518C">
        <w:t>)</w:t>
      </w:r>
      <w:r w:rsidRPr="002E518C">
        <w:tab/>
        <w:t>Fluids include fluids used on vehicles (battery acid and washer fluid), chemicals used on or near roadways (fertilizer nitrates and lye), and fluids used in fuelling stations (methanol and gasoline);</w:t>
      </w:r>
    </w:p>
    <w:p w14:paraId="0A07BE04" w14:textId="77777777" w:rsidR="003D6058" w:rsidRPr="002E518C" w:rsidRDefault="003D6058" w:rsidP="003D6058">
      <w:pPr>
        <w:spacing w:after="120"/>
        <w:ind w:left="2988" w:right="1138" w:hanging="720"/>
        <w:jc w:val="both"/>
      </w:pPr>
      <w:r w:rsidRPr="002E518C">
        <w:t>(ii)</w:t>
      </w:r>
      <w:r w:rsidRPr="002E518C">
        <w:tab/>
        <w:t>The primary historical cause of rupture of high pressure vehicle containers (CNG containers), other than fire and physical damage, has been stress corrosion rupture – rupture occurring after a combination of exposure to corrosive chemicals and pressurization;</w:t>
      </w:r>
    </w:p>
    <w:p w14:paraId="66114BCF" w14:textId="77777777" w:rsidR="003D6058" w:rsidRPr="002E518C" w:rsidRDefault="003D6058" w:rsidP="003D6058">
      <w:pPr>
        <w:spacing w:after="120"/>
        <w:ind w:left="2988" w:right="1138" w:hanging="720"/>
        <w:jc w:val="both"/>
      </w:pPr>
      <w:r w:rsidRPr="002E518C">
        <w:lastRenderedPageBreak/>
        <w:t>(iii)</w:t>
      </w:r>
      <w:r w:rsidRPr="002E518C">
        <w:tab/>
        <w:t>Stress corrosion rupture of on-road glass-composite wrapped containers exposed to battery acid was replicated by the proposed test protocol; other chemicals were added to the test protocol once the generic risk of chemical exposure was recognized;</w:t>
      </w:r>
    </w:p>
    <w:p w14:paraId="4096326B" w14:textId="0C329946" w:rsidR="003D6058" w:rsidRPr="002E518C" w:rsidRDefault="003D6058" w:rsidP="003D6058">
      <w:pPr>
        <w:spacing w:after="120"/>
        <w:ind w:left="2988" w:right="1138" w:hanging="720"/>
        <w:jc w:val="both"/>
      </w:pPr>
      <w:r w:rsidRPr="002E518C">
        <w:t>(iv)</w:t>
      </w:r>
      <w:r w:rsidRPr="002E518C">
        <w:tab/>
        <w:t>Penetration of coatings from impacts and expected on-road wear can degrade the function of protective coatings — recognized as a contributing risk factor for stress corrosion cracking (rupture); capability to manage that risk is therefore required.</w:t>
      </w:r>
    </w:p>
    <w:p w14:paraId="0646C1F2" w14:textId="4610B179" w:rsidR="00FA271F" w:rsidRPr="002E518C" w:rsidRDefault="00FA271F" w:rsidP="00FA271F">
      <w:pPr>
        <w:spacing w:after="120"/>
        <w:ind w:left="2988" w:right="1138" w:hanging="720"/>
        <w:jc w:val="both"/>
        <w:rPr>
          <w:b/>
        </w:rPr>
      </w:pPr>
      <w:r w:rsidRPr="002E518C">
        <w:rPr>
          <w:b/>
        </w:rPr>
        <w:t>(v)</w:t>
      </w:r>
      <w:r w:rsidRPr="002E518C">
        <w:rPr>
          <w:b/>
        </w:rPr>
        <w:tab/>
        <w:t>The ambient temperature limits have been changed to 20</w:t>
      </w:r>
      <w:r w:rsidR="001D6FE0" w:rsidRPr="002E518C">
        <w:rPr>
          <w:b/>
        </w:rPr>
        <w:t xml:space="preserve"> </w:t>
      </w:r>
      <w:r w:rsidRPr="002E518C">
        <w:rPr>
          <w:b/>
        </w:rPr>
        <w:t>±</w:t>
      </w:r>
      <w:r w:rsidR="001D6FE0" w:rsidRPr="002E518C">
        <w:rPr>
          <w:b/>
        </w:rPr>
        <w:t xml:space="preserve"> </w:t>
      </w:r>
      <w:r w:rsidRPr="002E518C">
        <w:rPr>
          <w:b/>
        </w:rPr>
        <w:t>15</w:t>
      </w:r>
      <w:r w:rsidR="001D6FE0" w:rsidRPr="002E518C">
        <w:rPr>
          <w:b/>
        </w:rPr>
        <w:t xml:space="preserve"> </w:t>
      </w:r>
      <w:r w:rsidRPr="002E518C">
        <w:rPr>
          <w:b/>
        </w:rPr>
        <w:t>°C unless otherwise specified. The 20</w:t>
      </w:r>
      <w:r w:rsidR="001D6FE0" w:rsidRPr="002E518C">
        <w:rPr>
          <w:b/>
        </w:rPr>
        <w:t xml:space="preserve"> </w:t>
      </w:r>
      <w:r w:rsidRPr="002E518C">
        <w:rPr>
          <w:b/>
        </w:rPr>
        <w:t>±</w:t>
      </w:r>
      <w:r w:rsidR="001D6FE0" w:rsidRPr="002E518C">
        <w:rPr>
          <w:b/>
        </w:rPr>
        <w:t xml:space="preserve"> </w:t>
      </w:r>
      <w:r w:rsidRPr="002E518C">
        <w:rPr>
          <w:b/>
        </w:rPr>
        <w:t>5</w:t>
      </w:r>
      <w:r w:rsidR="001D6FE0" w:rsidRPr="002E518C">
        <w:rPr>
          <w:b/>
        </w:rPr>
        <w:t xml:space="preserve"> </w:t>
      </w:r>
      <w:r w:rsidRPr="002E518C">
        <w:rPr>
          <w:b/>
        </w:rPr>
        <w:t>°C requirement is an unnecessarily stringent test temperature range for the container skin and fluid. The new limits allow skin and fluid temperatures to rise to a reasonable temperature incapable of harming a robust container or materially affecting test performance. Additionally, these limits are consistent with those specified in ISO 554:1976 (</w:t>
      </w:r>
      <w:r w:rsidR="001D6FE0" w:rsidRPr="002E518C">
        <w:rPr>
          <w:b/>
        </w:rPr>
        <w:t>"</w:t>
      </w:r>
      <w:r w:rsidRPr="002E518C">
        <w:rPr>
          <w:b/>
        </w:rPr>
        <w:t xml:space="preserve">Standard Atmospheres For Conditioning </w:t>
      </w:r>
      <w:proofErr w:type="spellStart"/>
      <w:r w:rsidRPr="002E518C">
        <w:rPr>
          <w:b/>
        </w:rPr>
        <w:t>And/Or</w:t>
      </w:r>
      <w:proofErr w:type="spellEnd"/>
      <w:r w:rsidRPr="002E518C">
        <w:rPr>
          <w:b/>
        </w:rPr>
        <w:t xml:space="preserve"> Testing – Specifications</w:t>
      </w:r>
      <w:r w:rsidR="001D6FE0" w:rsidRPr="002E518C">
        <w:rPr>
          <w:b/>
        </w:rPr>
        <w:t>"</w:t>
      </w:r>
      <w:r w:rsidRPr="002E518C">
        <w:rPr>
          <w:b/>
        </w:rPr>
        <w:t>).</w:t>
      </w:r>
    </w:p>
    <w:p w14:paraId="638B0AB9" w14:textId="06FC16CA" w:rsidR="00FA271F" w:rsidRPr="002E518C" w:rsidRDefault="00FA271F" w:rsidP="00FA271F">
      <w:pPr>
        <w:spacing w:after="120"/>
        <w:ind w:left="2988" w:right="1138" w:hanging="720"/>
        <w:jc w:val="both"/>
        <w:rPr>
          <w:b/>
        </w:rPr>
      </w:pPr>
      <w:r w:rsidRPr="002E518C">
        <w:rPr>
          <w:b/>
        </w:rPr>
        <w:t>(vi)</w:t>
      </w:r>
      <w:r w:rsidRPr="002E518C">
        <w:rPr>
          <w:b/>
        </w:rPr>
        <w:tab/>
        <w:t>Chemical exposure can be continued up to the last 10 cycles and can be removed after the cycling is complete. Containers have been shown to be unaffected after an additional few hours of chemical exposure. This change makes the test less burdensome without changing its severity.</w:t>
      </w:r>
    </w:p>
    <w:p w14:paraId="5D191420" w14:textId="77777777" w:rsidR="003D6058" w:rsidRPr="002E518C" w:rsidRDefault="003D6058" w:rsidP="003D6058">
      <w:pPr>
        <w:spacing w:after="120"/>
        <w:ind w:left="2268" w:right="1140" w:hanging="567"/>
        <w:jc w:val="both"/>
      </w:pPr>
      <w:r w:rsidRPr="002E518C">
        <w:t>(e)</w:t>
      </w:r>
      <w:r w:rsidRPr="002E518C">
        <w:tab/>
        <w:t xml:space="preserve">Extreme number of </w:t>
      </w:r>
      <w:proofErr w:type="spellStart"/>
      <w:r w:rsidRPr="002E518C">
        <w:t>fuellings</w:t>
      </w:r>
      <w:proofErr w:type="spellEnd"/>
      <w:r w:rsidRPr="002E518C">
        <w:t>/</w:t>
      </w:r>
      <w:proofErr w:type="spellStart"/>
      <w:r w:rsidRPr="002E518C">
        <w:t>defuellings</w:t>
      </w:r>
      <w:proofErr w:type="spellEnd"/>
    </w:p>
    <w:p w14:paraId="262606FD" w14:textId="77777777" w:rsidR="003D6058" w:rsidRPr="002E518C" w:rsidRDefault="003D6058" w:rsidP="003D6058">
      <w:pPr>
        <w:spacing w:after="120"/>
        <w:ind w:left="2988" w:right="1138" w:hanging="720"/>
        <w:jc w:val="both"/>
      </w:pPr>
      <w:r w:rsidRPr="002E518C">
        <w:tab/>
        <w:t>Rationale for number of cycles greater than 5,500 and less than 11,000 is provided in paras. 58-59</w:t>
      </w:r>
      <w:r w:rsidRPr="002E518C" w:rsidDel="001A6449">
        <w:t xml:space="preserve"> </w:t>
      </w:r>
      <w:r w:rsidRPr="002E518C">
        <w:t>section E.1.(a).</w:t>
      </w:r>
      <w:r w:rsidRPr="002E518C">
        <w:rPr>
          <w:i/>
        </w:rPr>
        <w:t>(ii).b</w:t>
      </w:r>
      <w:r w:rsidRPr="002E518C">
        <w:t xml:space="preserve"> of the preamble.</w:t>
      </w:r>
    </w:p>
    <w:p w14:paraId="1BE6D8F3" w14:textId="77777777" w:rsidR="003D6058" w:rsidRPr="002E518C" w:rsidRDefault="003D6058" w:rsidP="003D6058">
      <w:pPr>
        <w:spacing w:after="120"/>
        <w:ind w:left="2268" w:right="1140" w:hanging="567"/>
        <w:jc w:val="both"/>
      </w:pPr>
      <w:r w:rsidRPr="002E518C">
        <w:t>(f)</w:t>
      </w:r>
      <w:r w:rsidRPr="002E518C">
        <w:tab/>
        <w:t>Extreme pressure conditions for fuelling/de-fuelling cycles (para. 5.1.2.4.)</w:t>
      </w:r>
    </w:p>
    <w:p w14:paraId="021DAF3C" w14:textId="553A6B1C" w:rsidR="003D6058" w:rsidRPr="002E518C" w:rsidRDefault="003D6058" w:rsidP="003D6058">
      <w:pPr>
        <w:spacing w:after="120"/>
        <w:ind w:left="2988" w:right="1138" w:hanging="720"/>
        <w:jc w:val="both"/>
      </w:pPr>
      <w:r w:rsidRPr="002E518C">
        <w:t>(</w:t>
      </w:r>
      <w:proofErr w:type="spellStart"/>
      <w:r w:rsidRPr="002E518C">
        <w:t>i</w:t>
      </w:r>
      <w:proofErr w:type="spellEnd"/>
      <w:r w:rsidRPr="002E518C">
        <w:t>)</w:t>
      </w:r>
      <w:r w:rsidRPr="002E518C">
        <w:tab/>
        <w:t xml:space="preserve">Fuelling station over-pressurization constrained by fuelling station requirements </w:t>
      </w:r>
      <w:r w:rsidRPr="002E518C">
        <w:rPr>
          <w:strike/>
        </w:rPr>
        <w:t>to less than or equal to 150 per cent NWP. (This requirement for fuelling stations shall be established within local codes and/or regulations for fuelling stations.)</w:t>
      </w:r>
      <w:r w:rsidR="00FA271F" w:rsidRPr="002E518C">
        <w:rPr>
          <w:b/>
        </w:rPr>
        <w:t xml:space="preserve"> is based on a dispenser system designed to a MAWP of 137.5 per cent NWP with pressure protection set to activate the highest permitted value of 137.5 per cent and limit dispensing faults to no more than 150 per cent NWP. Local codes and/or regulations for fuelling stations may lower the permitted value for pressure protection, but 150 per cent is expected to be the worst case and, given dispenser protections with the control system, expected to occur only under multiple fault situations.)</w:t>
      </w:r>
      <w:r w:rsidRPr="002E518C">
        <w:t>;</w:t>
      </w:r>
    </w:p>
    <w:p w14:paraId="47D832D0" w14:textId="77777777" w:rsidR="003D6058" w:rsidRPr="002E518C" w:rsidRDefault="003D6058" w:rsidP="003D6058">
      <w:pPr>
        <w:spacing w:after="120"/>
        <w:ind w:left="2988" w:right="1138" w:hanging="720"/>
        <w:jc w:val="both"/>
      </w:pPr>
      <w:r w:rsidRPr="002E518C">
        <w:t>(ii)</w:t>
      </w:r>
      <w:r w:rsidRPr="002E518C">
        <w:tab/>
        <w:t>Field data on the frequency of failures of high pressure fuelling stations involving activation of pressure relief controls is not available. Experience with CNG vehicles suggests overpressure by fuelling stations has not contributed significant risk for container rupture;</w:t>
      </w:r>
    </w:p>
    <w:p w14:paraId="4C22413D" w14:textId="77777777" w:rsidR="003D6058" w:rsidRPr="002E518C" w:rsidRDefault="003D6058" w:rsidP="003D6058">
      <w:pPr>
        <w:spacing w:after="120"/>
        <w:ind w:left="2988" w:right="1138" w:hanging="720"/>
        <w:jc w:val="both"/>
      </w:pPr>
      <w:r w:rsidRPr="002E518C">
        <w:t>(iii)</w:t>
      </w:r>
      <w:r w:rsidRPr="002E518C">
        <w:tab/>
        <w:t>Assurance of capability to sustain multiple occurrences of over-pressurization due to fuelling station failure is provided by the requirement to demonstrate absence of leak in 10 exposures to 150 per cent NWP fuelling followed by long-term leak-free parking and subsequent fuelling/de-fuelling.</w:t>
      </w:r>
    </w:p>
    <w:p w14:paraId="592D8C50" w14:textId="77777777" w:rsidR="003D6058" w:rsidRPr="002E518C" w:rsidRDefault="003D6058" w:rsidP="003D6058">
      <w:pPr>
        <w:spacing w:after="120"/>
        <w:ind w:left="2421" w:right="1138" w:hanging="720"/>
        <w:jc w:val="both"/>
      </w:pPr>
      <w:r w:rsidRPr="002E518C">
        <w:lastRenderedPageBreak/>
        <w:t>(g)</w:t>
      </w:r>
      <w:r w:rsidRPr="002E518C">
        <w:tab/>
        <w:t>Extreme environmental conditions for fuelling/de-fuelling cycles (para.</w:t>
      </w:r>
      <w:r w:rsidR="0027010D" w:rsidRPr="002E518C">
        <w:t> </w:t>
      </w:r>
      <w:r w:rsidRPr="002E518C">
        <w:t>5.1.2.6.)</w:t>
      </w:r>
    </w:p>
    <w:p w14:paraId="436CBA05" w14:textId="1FBABE9D" w:rsidR="003D6058" w:rsidRPr="002E518C" w:rsidRDefault="003D6058" w:rsidP="003D6058">
      <w:pPr>
        <w:spacing w:after="120"/>
        <w:ind w:left="2421" w:right="1138"/>
        <w:jc w:val="both"/>
      </w:pPr>
      <w:r w:rsidRPr="002E518C">
        <w:t>Weather records show temperatures less than or equal to -40 °C occur in countries north of the 45th parallel; temperatures ~50 °C occur in desert areas of lower latitude countries; each with frequency of sustained extreme temperature ~5 per cent in areas with verifiable government records. Actual data shows ~5 per cent of days have a minimum temperature less than -30 °C. Therefore</w:t>
      </w:r>
      <w:r w:rsidR="00FA271F" w:rsidRPr="002E518C">
        <w:rPr>
          <w:b/>
        </w:rPr>
        <w:t>,</w:t>
      </w:r>
      <w:r w:rsidRPr="002E518C">
        <w:t xml:space="preserve"> sustained exposure to less than -30 °C is less than 5 per cent of vehicle life since a daily minimum is not reached for a full 24 hr period Data record examples (Environment Canada 1971-2000):</w:t>
      </w:r>
    </w:p>
    <w:p w14:paraId="3D292D4E" w14:textId="77777777" w:rsidR="003D6058" w:rsidRPr="002E518C" w:rsidRDefault="003D6058" w:rsidP="003D6058">
      <w:pPr>
        <w:spacing w:after="120"/>
        <w:ind w:left="3141" w:right="1138" w:hanging="720"/>
        <w:jc w:val="both"/>
      </w:pPr>
      <w:r w:rsidRPr="002E518C">
        <w:t>(</w:t>
      </w:r>
      <w:proofErr w:type="spellStart"/>
      <w:r w:rsidRPr="002E518C">
        <w:t>i</w:t>
      </w:r>
      <w:proofErr w:type="spellEnd"/>
      <w:r w:rsidRPr="002E518C">
        <w:t>)</w:t>
      </w:r>
      <w:r w:rsidRPr="002E518C">
        <w:tab/>
      </w:r>
      <w:hyperlink r:id="rId25" w:history="1">
        <w:r w:rsidRPr="002E518C">
          <w:t>www.climate.weatheroffice.ec.gc.ca/climate_normals/</w:t>
        </w:r>
        <w:r w:rsidRPr="002E518C" w:rsidDel="00D03D9E">
          <w:t xml:space="preserve"> </w:t>
        </w:r>
        <w:r w:rsidRPr="002E518C">
          <w:br/>
        </w:r>
        <w:proofErr w:type="spellStart"/>
        <w:r w:rsidRPr="002E518C">
          <w:t>results_e.html?Province</w:t>
        </w:r>
        <w:proofErr w:type="spellEnd"/>
      </w:hyperlink>
      <w:r w:rsidRPr="002E518C">
        <w:t>=</w:t>
      </w:r>
      <w:proofErr w:type="spellStart"/>
      <w:r w:rsidRPr="002E518C">
        <w:t>ONTper</w:t>
      </w:r>
      <w:proofErr w:type="spellEnd"/>
      <w:r w:rsidRPr="002E518C">
        <w:t xml:space="preserve"> cent20&amp;StationName=&amp;SearchType=&amp;LocateBy=Province&amp;Proximity=25&amp;ProximityFrom=City&amp;StationNumber=&amp;IDType=MSC&amp;CityName=&amp;ParkName=&amp;LatitudeDegrees=&amp;LatitudeMinutes=&amp;LongitudeDegrees=&amp;LongitudeMinutes=&amp;NormalsClass=A&amp;SelNormals=&amp;StnId=4157&amp; ;</w:t>
      </w:r>
    </w:p>
    <w:p w14:paraId="6FBBDADB" w14:textId="77777777" w:rsidR="003D6058" w:rsidRPr="002E518C" w:rsidRDefault="003D6058" w:rsidP="003D6058">
      <w:pPr>
        <w:spacing w:after="120"/>
        <w:ind w:left="3141" w:right="1138" w:hanging="720"/>
        <w:jc w:val="both"/>
      </w:pPr>
      <w:r w:rsidRPr="002E518C">
        <w:t>(ii)</w:t>
      </w:r>
      <w:r w:rsidRPr="002E518C">
        <w:tab/>
      </w:r>
      <w:hyperlink r:id="rId26" w:history="1">
        <w:r w:rsidRPr="002E518C">
          <w:t>www.climate.weatheroffice.ec.gc.ca/climate_normals/</w:t>
        </w:r>
        <w:r w:rsidRPr="002E518C">
          <w:br/>
        </w:r>
        <w:proofErr w:type="spellStart"/>
        <w:r w:rsidRPr="002E518C">
          <w:t>results_e.html?Province</w:t>
        </w:r>
        <w:proofErr w:type="spellEnd"/>
      </w:hyperlink>
      <w:r w:rsidRPr="002E518C">
        <w:t>=YT per cent20 per cent20&amp;StationName=&amp;SearchType=&amp;LocateBy=Province&amp;Proximity=25&amp;ProximityFrom=City&amp;StationNumber=&amp;IDType=MSC&amp;CityName=&amp;ParkName=&amp;LatitudeDegrees=&amp;LatitudeMinutes=&amp;LongitudeDegrees=&amp;LongitudeMinutes=&amp;NormalsClass=A&amp;SelNormals=&amp;StnId=1617&amp;.</w:t>
      </w:r>
    </w:p>
    <w:p w14:paraId="14C7F561" w14:textId="77777777" w:rsidR="003D6058" w:rsidRPr="002E518C" w:rsidRDefault="003D6058" w:rsidP="003D6058">
      <w:pPr>
        <w:spacing w:after="120"/>
        <w:ind w:left="2421" w:right="1138" w:hanging="720"/>
        <w:jc w:val="both"/>
      </w:pPr>
      <w:r w:rsidRPr="002E518C">
        <w:t>(h)</w:t>
      </w:r>
      <w:r w:rsidRPr="002E518C">
        <w:tab/>
        <w:t>Extended and severe usage:</w:t>
      </w:r>
    </w:p>
    <w:p w14:paraId="561D3A6B" w14:textId="77777777" w:rsidR="003D6058" w:rsidRPr="002E518C" w:rsidRDefault="003D6058" w:rsidP="003D6058">
      <w:pPr>
        <w:spacing w:after="120"/>
        <w:ind w:left="2421" w:right="1138" w:firstLine="4"/>
        <w:jc w:val="both"/>
      </w:pPr>
      <w:r w:rsidRPr="002E518C">
        <w:t>High temperature full-fill parking up to 25 years (prolonged exposure to high pressure) (para. 5.1.2.5) To avoid a performance test lasting for 25 years, a time-accelerated performance test using increased pressure developed using experimental material data on currently used metals and composites, and selecting the worst-case for stress rupture susceptibility, which is glass fibre reinforced composite. Use of laboratory data to establish the equivalence of testing for stress rupture at 100 per cent NWP for 25 years and testing at 125 per cent NWP for 1000 hours (equal probability of failure from stress rupture) is described in SAE Technical Paper 2009-01-0012 (Sloane, "Rationale for Performance-based Validation Testing of Compressed Hydrogen Storage," 2009). Laboratory data on high pressure container composite strands – documentation of time-to-rupture as a function of static stress without exposure to corrosives – is summarized in Aerospace Corp Report No. ATR-92(2743)-1 (1991) and references therein.</w:t>
      </w:r>
    </w:p>
    <w:p w14:paraId="3A56ECD8" w14:textId="77777777" w:rsidR="003D6058" w:rsidRPr="002E518C" w:rsidRDefault="003D6058" w:rsidP="003D6058">
      <w:pPr>
        <w:spacing w:after="120"/>
        <w:ind w:left="2988" w:right="1140" w:hanging="567"/>
        <w:jc w:val="both"/>
      </w:pPr>
      <w:r w:rsidRPr="002E518C">
        <w:t>(</w:t>
      </w:r>
      <w:proofErr w:type="spellStart"/>
      <w:r w:rsidRPr="002E518C">
        <w:t>i</w:t>
      </w:r>
      <w:proofErr w:type="spellEnd"/>
      <w:r w:rsidRPr="002E518C">
        <w:t>)</w:t>
      </w:r>
      <w:r w:rsidRPr="002E518C">
        <w:tab/>
        <w:t>No formal data is available on parking duration per vehicle at different fill conditions. Examples of expected lengthy full fill occurrences include vehicles maintained by owners at near full fill conditions, abandoned vehicles and collectors' vehicles. Therefore, 25 years at full fill is taken as the test requirement;</w:t>
      </w:r>
    </w:p>
    <w:p w14:paraId="33C8E95F" w14:textId="77777777" w:rsidR="003D6058" w:rsidRPr="002E518C" w:rsidRDefault="003D6058" w:rsidP="003D6058">
      <w:pPr>
        <w:spacing w:after="120"/>
        <w:ind w:left="2988" w:right="1140" w:hanging="567"/>
        <w:jc w:val="both"/>
      </w:pPr>
      <w:r w:rsidRPr="002E518C">
        <w:t>(ii)</w:t>
      </w:r>
      <w:r w:rsidRPr="002E518C">
        <w:tab/>
        <w:t xml:space="preserve">The testing is performed at +85 °C because some composites exhibit a temperature-dependent fatigue rate (potentially associated with resin oxidation) (J. Composite Materials 11, 79 (1977)). A temperature of +85 °C is selected as the maximum potential exposure because under-hood maximum temperatures of +82 °C have been measured within a dark-coloured vehicle parked outside on asphalt in </w:t>
      </w:r>
      <w:r w:rsidRPr="002E518C">
        <w:lastRenderedPageBreak/>
        <w:t>direct sunlight in 50 °C ambient conditions. Also, a compressed gas container, painted black, with no cover, in the box of a black pickup truck in direct sunlight in 49 °C had maximum / average measured container skin surface temperatures of 87 °C (189 °F) / 70 °C (159 °F);</w:t>
      </w:r>
    </w:p>
    <w:p w14:paraId="3DAD9F41" w14:textId="77777777" w:rsidR="003D6058" w:rsidRPr="002E518C" w:rsidRDefault="003D6058" w:rsidP="003D6058">
      <w:pPr>
        <w:spacing w:after="120"/>
        <w:ind w:left="2988" w:right="1140" w:hanging="567"/>
        <w:jc w:val="both"/>
      </w:pPr>
      <w:r w:rsidRPr="002E518C">
        <w:t>(iii)</w:t>
      </w:r>
      <w:r w:rsidRPr="002E518C">
        <w:tab/>
        <w:t>On-road experience with CNG containers – there have not been reports of any on-road stress rupture without exposure to corrosives (stress corrosion cracking) or design anomaly (hoop wrap tensioned for liner compression without autofrettage). Paragraph 5.1.2. testing that includes chemical exposure test and 1,000 hours of static full pressure exposure simulates these failure conditions.</w:t>
      </w:r>
    </w:p>
    <w:p w14:paraId="48C34DDD" w14:textId="77777777" w:rsidR="003D6058" w:rsidRPr="002E518C" w:rsidRDefault="003D6058" w:rsidP="003D6058">
      <w:pPr>
        <w:spacing w:after="120"/>
        <w:ind w:left="2268" w:right="1140" w:hanging="567"/>
        <w:jc w:val="both"/>
      </w:pPr>
      <w:r w:rsidRPr="002E518C">
        <w:t>(</w:t>
      </w:r>
      <w:proofErr w:type="spellStart"/>
      <w:r w:rsidRPr="002E518C">
        <w:t>i</w:t>
      </w:r>
      <w:proofErr w:type="spellEnd"/>
      <w:r w:rsidRPr="002E518C">
        <w:t>)</w:t>
      </w:r>
      <w:r w:rsidRPr="002E518C">
        <w:tab/>
        <w:t>Residual proof pressure (para. 5.1.2.7.)</w:t>
      </w:r>
    </w:p>
    <w:p w14:paraId="078EFB8B" w14:textId="77777777" w:rsidR="003D6058" w:rsidRPr="002E518C" w:rsidRDefault="003D6058" w:rsidP="003D6058">
      <w:pPr>
        <w:spacing w:after="120"/>
        <w:ind w:left="2835" w:right="1140" w:hanging="567"/>
        <w:jc w:val="both"/>
      </w:pPr>
      <w:r w:rsidRPr="002E518C">
        <w:t>(</w:t>
      </w:r>
      <w:proofErr w:type="spellStart"/>
      <w:r w:rsidRPr="002E518C">
        <w:t>i</w:t>
      </w:r>
      <w:proofErr w:type="spellEnd"/>
      <w:r w:rsidRPr="002E518C">
        <w:t>)</w:t>
      </w:r>
      <w:r w:rsidRPr="002E518C">
        <w:tab/>
        <w:t>Fuelling station over-pressurization constrained by fuelling station requirements to less than or equal to 150 per cent NWP. (This requirement for fuelling stations shall be established within local codes/regulations for fuelling stations);</w:t>
      </w:r>
    </w:p>
    <w:p w14:paraId="1354B853" w14:textId="77777777" w:rsidR="003D6058" w:rsidRPr="002E518C" w:rsidRDefault="003D6058" w:rsidP="003D6058">
      <w:pPr>
        <w:spacing w:after="120"/>
        <w:ind w:left="2835" w:right="1140" w:hanging="567"/>
        <w:jc w:val="both"/>
      </w:pPr>
      <w:r w:rsidRPr="002E518C">
        <w:t>(ii)</w:t>
      </w:r>
      <w:r w:rsidRPr="002E518C">
        <w:tab/>
        <w:t>Laboratory data on static stress rupture used to define equivalent probability of stress rupture of composite strands after 4 minutes at 180 per cent NWP as after 10 hours at 150 per cent NWP as the worst case (SAE Technical Report 2009-01-0012). Fuelling stations are expected to provide over-pressure protection up to 150 per cent NWP;</w:t>
      </w:r>
    </w:p>
    <w:p w14:paraId="342FFDCD" w14:textId="77777777" w:rsidR="003D6058" w:rsidRPr="002E518C" w:rsidRDefault="003D6058" w:rsidP="003D6058">
      <w:pPr>
        <w:spacing w:after="120"/>
        <w:ind w:left="2835" w:right="1140" w:hanging="567"/>
        <w:jc w:val="both"/>
      </w:pPr>
      <w:r w:rsidRPr="002E518C">
        <w:t>(iii)</w:t>
      </w:r>
      <w:r w:rsidRPr="002E518C">
        <w:tab/>
        <w:t>Testing at "end-of-life" provides assurance to sustain fuelling station failure throughout service.</w:t>
      </w:r>
    </w:p>
    <w:p w14:paraId="30287D69" w14:textId="77777777" w:rsidR="003D6058" w:rsidRPr="002E518C" w:rsidRDefault="003D6058" w:rsidP="003D6058">
      <w:pPr>
        <w:spacing w:after="120"/>
        <w:ind w:left="2268" w:right="1140" w:hanging="567"/>
        <w:jc w:val="both"/>
      </w:pPr>
      <w:r w:rsidRPr="002E518C">
        <w:t>(j)</w:t>
      </w:r>
      <w:r w:rsidRPr="002E518C">
        <w:tab/>
        <w:t>Residual strength burst (para. 5.1.2.8.)</w:t>
      </w:r>
    </w:p>
    <w:p w14:paraId="1C5FFA1E" w14:textId="77777777" w:rsidR="003D6058" w:rsidRPr="002E518C" w:rsidRDefault="003D6058" w:rsidP="003D6058">
      <w:pPr>
        <w:spacing w:after="120"/>
        <w:ind w:left="2268" w:right="1134"/>
        <w:jc w:val="both"/>
      </w:pPr>
      <w:r w:rsidRPr="002E518C">
        <w:t xml:space="preserve">Requirement for a less than 20 per cent decline in burst pressure after 1000-hr static pressure exposure is linked (in the </w:t>
      </w:r>
      <w:r w:rsidRPr="002E518C">
        <w:rPr>
          <w:bCs/>
        </w:rPr>
        <w:t>Society of Automotive Engineers</w:t>
      </w:r>
      <w:r w:rsidRPr="002E518C">
        <w:t xml:space="preserve"> (SAE) Technical Report 2009-01-0012) to assurance that requirement has allowance for </w:t>
      </w:r>
      <w:r w:rsidRPr="002E518C">
        <w:rPr>
          <w:b/>
        </w:rPr>
        <w:t>±</w:t>
      </w:r>
      <w:r w:rsidRPr="002E518C">
        <w:t>10 per cent manufacturing variability in assurance of 25 years of rupture resistance at 100 per cent NWP.</w:t>
      </w:r>
    </w:p>
    <w:p w14:paraId="290B03A0" w14:textId="77777777" w:rsidR="003D6058" w:rsidRPr="002E518C" w:rsidRDefault="003D6058" w:rsidP="006E0E55">
      <w:pPr>
        <w:keepNext/>
        <w:keepLines/>
        <w:spacing w:after="120"/>
        <w:ind w:left="2268" w:right="1140" w:hanging="567"/>
        <w:jc w:val="both"/>
      </w:pPr>
      <w:r w:rsidRPr="002E518C">
        <w:t>(k)</w:t>
      </w:r>
      <w:r w:rsidRPr="002E518C">
        <w:tab/>
        <w:t>Rationale for not including a boss torque test requirement:</w:t>
      </w:r>
    </w:p>
    <w:p w14:paraId="2696E9D8" w14:textId="77777777" w:rsidR="003D6058" w:rsidRPr="002E518C" w:rsidRDefault="003D6058" w:rsidP="006E0E55">
      <w:pPr>
        <w:keepNext/>
        <w:keepLines/>
        <w:spacing w:after="120"/>
        <w:ind w:left="2268" w:right="1138"/>
        <w:jc w:val="both"/>
      </w:pPr>
      <w:r w:rsidRPr="002E518C">
        <w:t>Note that damage to containers caused by maintenance errors is not included because maintenance errors, such as applying excessive torque to the boss, are addressed by maintenance training procedures and tools and fail safe designs. Similarly, damage to containers caused by malicious and intentional tampering is not included.</w:t>
      </w:r>
    </w:p>
    <w:p w14:paraId="0695B959"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(c)</w:t>
      </w:r>
      <w:r w:rsidRPr="002E518C">
        <w:rPr>
          <w:b/>
        </w:rPr>
        <w:tab/>
        <w:t>Rationale for paragraph 5.1.3. verification test for expected on-road performance (pneumatic sequential tests)</w:t>
      </w:r>
    </w:p>
    <w:p w14:paraId="38F42F73" w14:textId="186C02F7" w:rsidR="003D6058" w:rsidRPr="002E518C" w:rsidRDefault="00DE0DF2" w:rsidP="003D6058">
      <w:pPr>
        <w:spacing w:after="120"/>
        <w:ind w:left="1134" w:right="1134"/>
        <w:jc w:val="both"/>
      </w:pPr>
      <w:r>
        <w:rPr>
          <w:b/>
        </w:rPr>
        <w:t>8</w:t>
      </w:r>
      <w:r w:rsidR="00C11495">
        <w:rPr>
          <w:b/>
        </w:rPr>
        <w:t>2</w:t>
      </w:r>
      <w:r w:rsidR="003D6058" w:rsidRPr="002E518C">
        <w:rPr>
          <w:strike/>
        </w:rPr>
        <w:t>62</w:t>
      </w:r>
      <w:r w:rsidR="003D6058" w:rsidRPr="002E518C">
        <w:t>.</w:t>
      </w:r>
      <w:r w:rsidR="003D6058" w:rsidRPr="002E518C">
        <w:tab/>
        <w:t>The verification test for expected on-road performance requires the demonstration of capability to perform essential safety functions under worst-case conditions of expected exposures. "Expected" exposures (for a typical vehicle) include the fuel (hydrogen), environmental conditions (such as often encountered temperature extremes), and normal usage conditions (such as expected vehicle lifetime range, driving range per full fill, fuelling conditions and frequency, and parking). Expected service requires sequential exposure to parking and fuelling stresses since all vehicles encounter both uses and the capability to survive their cumulative impact is required for the safe performance of all vehicles in expected service.</w:t>
      </w:r>
    </w:p>
    <w:p w14:paraId="0ACD1763" w14:textId="45EEEBEB" w:rsidR="003D6058" w:rsidRPr="002E518C" w:rsidRDefault="00DE0DF2" w:rsidP="003D6058">
      <w:pPr>
        <w:spacing w:after="120"/>
        <w:ind w:left="1134" w:right="1134"/>
        <w:jc w:val="both"/>
        <w:rPr>
          <w:shd w:val="clear" w:color="auto" w:fill="FFFF66"/>
        </w:rPr>
      </w:pPr>
      <w:r>
        <w:rPr>
          <w:b/>
        </w:rPr>
        <w:lastRenderedPageBreak/>
        <w:t>8</w:t>
      </w:r>
      <w:r w:rsidR="00C11495">
        <w:rPr>
          <w:b/>
        </w:rPr>
        <w:t>3</w:t>
      </w:r>
      <w:r w:rsidR="00500B36" w:rsidRPr="002E518C">
        <w:rPr>
          <w:rFonts w:hint="eastAsia"/>
          <w:strike/>
          <w:lang w:eastAsia="ja-JP"/>
        </w:rPr>
        <w:t>63</w:t>
      </w:r>
      <w:r w:rsidR="003D6058" w:rsidRPr="002E518C">
        <w:t>.</w:t>
      </w:r>
      <w:r w:rsidR="003D6058" w:rsidRPr="002E518C">
        <w:tab/>
        <w:t>Pneumatic testing with hydrogen gas provides stress factors associated with rapid and simultaneous interior pressure and temperature swings and infusion of hydrogen into materials; therefore, pneumatic testing is focused on the container interior and strongly linked to the initiation of leakage. Failure by leakage is marginally mitigated by secondary protection – monitoring and vehicle shut down when warranted (below a conservative level of flammability risk in a garage), which is expected to result in very timely repair before leakage can develop further since the vehicle will be out of service.</w:t>
      </w:r>
      <w:r w:rsidR="00500B36" w:rsidRPr="002E518C">
        <w:rPr>
          <w:rFonts w:hint="eastAsia"/>
          <w:lang w:eastAsia="ja-JP"/>
        </w:rPr>
        <w:t xml:space="preserve"> </w:t>
      </w:r>
      <w:r w:rsidR="00500B36" w:rsidRPr="002E518C">
        <w:rPr>
          <w:b/>
        </w:rPr>
        <w:t>For the purposes of the test protocol, a maximum allowable leakage rate has been defined in accordance with 5.1.3.3.(c).</w:t>
      </w:r>
    </w:p>
    <w:p w14:paraId="27CD650B" w14:textId="3D2FA6ED" w:rsidR="00500B36" w:rsidRPr="002E518C" w:rsidRDefault="00DE0DF2" w:rsidP="00500B36">
      <w:pPr>
        <w:spacing w:after="120"/>
        <w:ind w:left="1134" w:right="1134"/>
        <w:jc w:val="both"/>
        <w:rPr>
          <w:b/>
        </w:rPr>
      </w:pPr>
      <w:r>
        <w:rPr>
          <w:b/>
        </w:rPr>
        <w:t>8</w:t>
      </w:r>
      <w:r w:rsidR="00C11495">
        <w:rPr>
          <w:b/>
        </w:rPr>
        <w:t>4</w:t>
      </w:r>
      <w:r w:rsidR="00500B36" w:rsidRPr="002E518C">
        <w:rPr>
          <w:b/>
        </w:rPr>
        <w:t>.</w:t>
      </w:r>
      <w:r w:rsidR="00500B36" w:rsidRPr="002E518C">
        <w:rPr>
          <w:b/>
        </w:rPr>
        <w:tab/>
        <w:t xml:space="preserve">The </w:t>
      </w:r>
      <w:r w:rsidR="00295AB8">
        <w:rPr>
          <w:b/>
        </w:rPr>
        <w:t xml:space="preserve">vehicle fuel storage </w:t>
      </w:r>
      <w:r w:rsidR="00500B36" w:rsidRPr="002E518C">
        <w:rPr>
          <w:b/>
        </w:rPr>
        <w:t xml:space="preserve">system may contain more than one complete, functionally independent compressed hydrogen storage systems as defined in </w:t>
      </w:r>
      <w:r w:rsidR="00295AB8">
        <w:rPr>
          <w:b/>
        </w:rPr>
        <w:t xml:space="preserve">paragraph </w:t>
      </w:r>
      <w:r w:rsidR="00500B36" w:rsidRPr="002E518C">
        <w:rPr>
          <w:b/>
        </w:rPr>
        <w:t>3.</w:t>
      </w:r>
      <w:r w:rsidR="003349D8">
        <w:rPr>
          <w:b/>
        </w:rPr>
        <w:t>8</w:t>
      </w:r>
      <w:r w:rsidR="00500B36" w:rsidRPr="002E518C">
        <w:rPr>
          <w:b/>
        </w:rPr>
        <w:t xml:space="preserve">. </w:t>
      </w:r>
      <w:bookmarkStart w:id="4" w:name="_Hlk527434811"/>
      <w:r w:rsidR="00295AB8">
        <w:rPr>
          <w:b/>
        </w:rPr>
        <w:t>Such a vehicle fuel storage system</w:t>
      </w:r>
      <w:r w:rsidR="00500B36" w:rsidRPr="002E518C">
        <w:rPr>
          <w:rFonts w:cs="Arial"/>
          <w:b/>
          <w:lang w:val="en-US" w:eastAsia="ja-JP"/>
        </w:rPr>
        <w:t xml:space="preserve"> containing identical repeating elements (i.e., two or more </w:t>
      </w:r>
      <w:r w:rsidR="00295AB8">
        <w:rPr>
          <w:rFonts w:cs="Arial"/>
          <w:b/>
          <w:lang w:val="en-US" w:eastAsia="ja-JP"/>
        </w:rPr>
        <w:t xml:space="preserve">CHSSs consisting of </w:t>
      </w:r>
      <w:r w:rsidR="00500B36" w:rsidRPr="002E518C">
        <w:rPr>
          <w:rFonts w:cs="Arial"/>
          <w:b/>
          <w:lang w:val="en-US" w:eastAsia="ja-JP"/>
        </w:rPr>
        <w:t>containers of the same dimension</w:t>
      </w:r>
      <w:r w:rsidR="00295AB8">
        <w:rPr>
          <w:rFonts w:cs="Arial"/>
          <w:b/>
          <w:lang w:val="en-US" w:eastAsia="ja-JP"/>
        </w:rPr>
        <w:t>s</w:t>
      </w:r>
      <w:r w:rsidR="00500B36" w:rsidRPr="002E518C">
        <w:rPr>
          <w:rFonts w:cs="Arial"/>
          <w:b/>
          <w:lang w:val="en-US" w:eastAsia="ja-JP"/>
        </w:rPr>
        <w:t xml:space="preserve"> and </w:t>
      </w:r>
      <w:r w:rsidR="00295AB8">
        <w:rPr>
          <w:rFonts w:cs="Arial"/>
          <w:b/>
          <w:lang w:val="en-US" w:eastAsia="ja-JP"/>
        </w:rPr>
        <w:t xml:space="preserve">the same </w:t>
      </w:r>
      <w:r w:rsidR="00500B36" w:rsidRPr="002E518C">
        <w:rPr>
          <w:rFonts w:cs="Arial"/>
          <w:b/>
          <w:lang w:val="en-US" w:eastAsia="ja-JP"/>
        </w:rPr>
        <w:t>component</w:t>
      </w:r>
      <w:r w:rsidR="00295AB8">
        <w:rPr>
          <w:rFonts w:cs="Arial"/>
          <w:b/>
          <w:lang w:val="en-US" w:eastAsia="ja-JP"/>
        </w:rPr>
        <w:t>s</w:t>
      </w:r>
      <w:r w:rsidR="00500B36" w:rsidRPr="002E518C">
        <w:rPr>
          <w:rFonts w:cs="Arial"/>
          <w:b/>
          <w:lang w:val="en-US" w:eastAsia="ja-JP"/>
        </w:rPr>
        <w:t xml:space="preserve">), should be allowed to be qualified via a pneumatic sequential test of a single </w:t>
      </w:r>
      <w:r w:rsidR="00295AB8">
        <w:rPr>
          <w:rFonts w:cs="Arial"/>
          <w:b/>
          <w:lang w:val="en-US" w:eastAsia="ja-JP"/>
        </w:rPr>
        <w:t>CHSS</w:t>
      </w:r>
      <w:r w:rsidR="00500B36" w:rsidRPr="002E518C">
        <w:rPr>
          <w:rFonts w:cs="Arial"/>
          <w:b/>
          <w:lang w:val="en-US" w:eastAsia="ja-JP"/>
        </w:rPr>
        <w:t>.</w:t>
      </w:r>
      <w:bookmarkEnd w:id="4"/>
    </w:p>
    <w:p w14:paraId="7906E4D0" w14:textId="38F88559" w:rsidR="003D6058" w:rsidRPr="002E518C" w:rsidRDefault="00DE0DF2" w:rsidP="003D6058">
      <w:pPr>
        <w:spacing w:after="120"/>
        <w:ind w:left="1134" w:right="1134"/>
        <w:jc w:val="both"/>
      </w:pPr>
      <w:r>
        <w:rPr>
          <w:b/>
        </w:rPr>
        <w:t>8</w:t>
      </w:r>
      <w:r w:rsidR="00C11495">
        <w:rPr>
          <w:b/>
        </w:rPr>
        <w:t>5</w:t>
      </w:r>
      <w:r w:rsidR="00500B36" w:rsidRPr="002E518C">
        <w:rPr>
          <w:b/>
        </w:rPr>
        <w:t>.</w:t>
      </w:r>
      <w:r w:rsidR="00500B36" w:rsidRPr="002E518C">
        <w:rPr>
          <w:b/>
        </w:rPr>
        <w:tab/>
      </w:r>
      <w:r w:rsidR="003D6058" w:rsidRPr="002E518C">
        <w:t>Data used in developing para. 5.1.3. test protocol include:</w:t>
      </w:r>
    </w:p>
    <w:p w14:paraId="1884F414" w14:textId="77777777" w:rsidR="003D6058" w:rsidRPr="002E518C" w:rsidRDefault="003D6058" w:rsidP="003D6058">
      <w:pPr>
        <w:spacing w:after="120"/>
        <w:ind w:left="2268" w:right="1140" w:hanging="567"/>
        <w:jc w:val="both"/>
      </w:pPr>
      <w:r w:rsidRPr="002E518C">
        <w:t>(a)</w:t>
      </w:r>
      <w:r w:rsidRPr="002E518C">
        <w:tab/>
        <w:t>Proof pressure test (paragraph 5.1.3.1.) – routine production of pressure containers includes a verifying, or proof, pressure test at the point of production, which is 150 per cent NWP as industry practice, i.e. 20 per cent above the maximum service pressure;</w:t>
      </w:r>
    </w:p>
    <w:p w14:paraId="3F946820" w14:textId="77777777" w:rsidR="003D6058" w:rsidRPr="002E518C" w:rsidRDefault="003D6058" w:rsidP="003D6058">
      <w:pPr>
        <w:spacing w:after="120"/>
        <w:ind w:left="2268" w:right="1140" w:hanging="567"/>
        <w:jc w:val="both"/>
      </w:pPr>
      <w:r w:rsidRPr="002E518C">
        <w:t>(b)</w:t>
      </w:r>
      <w:r w:rsidRPr="002E518C">
        <w:tab/>
        <w:t>Leak-free fuelling performance (para. 5.1.3.2.)</w:t>
      </w:r>
    </w:p>
    <w:p w14:paraId="3B6B6AB1" w14:textId="77777777" w:rsidR="003D6058" w:rsidRPr="002E518C" w:rsidRDefault="003D6058" w:rsidP="003D6058">
      <w:pPr>
        <w:spacing w:after="120"/>
        <w:ind w:left="2835" w:right="1140" w:hanging="567"/>
        <w:jc w:val="both"/>
      </w:pPr>
      <w:r w:rsidRPr="002E518C">
        <w:t>(</w:t>
      </w:r>
      <w:proofErr w:type="spellStart"/>
      <w:r w:rsidRPr="002E518C">
        <w:t>i</w:t>
      </w:r>
      <w:proofErr w:type="spellEnd"/>
      <w:r w:rsidRPr="002E518C">
        <w:t>)</w:t>
      </w:r>
      <w:r w:rsidRPr="002E518C">
        <w:tab/>
        <w:t>Expected environmental conditions — weather records show temperatures less than or equal to -40 °C occur in countries north of the 45-th parallel; temperatures ~50 °C occur in desert areas of lower latitude countries; each with frequency of sustained extreme temperature ~5 per cent in areas with verifiable government records. Actual data shows ~5 per cent of days have a minimum temperature below -30 °C. Therefore sustained exposure to below -30 °C is less than 5 per cent of vehicle life since a daily minimum is not reached for a full 24 hr period</w:t>
      </w:r>
      <w:r w:rsidRPr="002E518C">
        <w:rPr>
          <w:rFonts w:hint="eastAsia"/>
          <w:lang w:eastAsia="ja-JP"/>
        </w:rPr>
        <w:t>.</w:t>
      </w:r>
      <w:r w:rsidRPr="002E518C">
        <w:t xml:space="preserve"> Data record examples (Environment Canada 1971-2000):</w:t>
      </w:r>
    </w:p>
    <w:p w14:paraId="22E8E4B1" w14:textId="77777777" w:rsidR="003D6058" w:rsidRPr="002E518C" w:rsidRDefault="003D6058" w:rsidP="003D6058">
      <w:pPr>
        <w:spacing w:after="120"/>
        <w:ind w:left="3402" w:right="1140" w:hanging="567"/>
        <w:jc w:val="both"/>
      </w:pPr>
      <w:r w:rsidRPr="002E518C">
        <w:t>a.</w:t>
      </w:r>
      <w:r w:rsidRPr="002E518C">
        <w:tab/>
        <w:t>www.climate.weatheroffice.ec.gc.ca/climate_</w:t>
      </w:r>
      <w:r w:rsidRPr="002E518C">
        <w:br/>
      </w:r>
      <w:proofErr w:type="spellStart"/>
      <w:r w:rsidRPr="002E518C">
        <w:t>normals</w:t>
      </w:r>
      <w:proofErr w:type="spellEnd"/>
      <w:r w:rsidRPr="002E518C">
        <w:t>/</w:t>
      </w:r>
      <w:proofErr w:type="spellStart"/>
      <w:r w:rsidRPr="002E518C">
        <w:t>results_e.html?Province</w:t>
      </w:r>
      <w:proofErr w:type="spellEnd"/>
      <w:r w:rsidRPr="002E518C">
        <w:t>=</w:t>
      </w:r>
      <w:proofErr w:type="spellStart"/>
      <w:r w:rsidRPr="002E518C">
        <w:t>ONTper</w:t>
      </w:r>
      <w:proofErr w:type="spellEnd"/>
      <w:r w:rsidRPr="002E518C">
        <w:t xml:space="preserve"> cent20&amp;StationName=&amp;SearchType=&amp;LocateBy=Province&amp;Proximity=25&amp;ProximityFrom=City&amp;StationNumber=&amp;IDType=MSC&amp;CityName=&amp;ParkName=&amp;LatitudeDegrees=&amp;LatitudeMinutes=&amp;LongitudeDegrees=&amp;LongitudeMinutes=&amp;NormalsClass=A&amp;SelNormals=&amp;StnId=4157&amp;;</w:t>
      </w:r>
    </w:p>
    <w:p w14:paraId="5B9A0C5A" w14:textId="77777777" w:rsidR="003D6058" w:rsidRPr="002E518C" w:rsidRDefault="003D6058" w:rsidP="003D6058">
      <w:pPr>
        <w:spacing w:after="120"/>
        <w:ind w:left="3402" w:right="1140" w:hanging="567"/>
        <w:jc w:val="both"/>
      </w:pPr>
      <w:r w:rsidRPr="002E518C">
        <w:t>b.</w:t>
      </w:r>
      <w:r w:rsidRPr="002E518C">
        <w:tab/>
        <w:t>www.climate.weatheroffice.ec.gc.ca/climate_</w:t>
      </w:r>
      <w:r w:rsidRPr="002E518C">
        <w:br/>
      </w:r>
      <w:proofErr w:type="spellStart"/>
      <w:r w:rsidRPr="002E518C">
        <w:t>normals</w:t>
      </w:r>
      <w:proofErr w:type="spellEnd"/>
      <w:r w:rsidRPr="002E518C">
        <w:t>/</w:t>
      </w:r>
      <w:proofErr w:type="spellStart"/>
      <w:r w:rsidRPr="002E518C">
        <w:t>results_e.html?Province</w:t>
      </w:r>
      <w:proofErr w:type="spellEnd"/>
      <w:r w:rsidRPr="002E518C">
        <w:t>=</w:t>
      </w:r>
      <w:proofErr w:type="spellStart"/>
      <w:r w:rsidRPr="002E518C">
        <w:t>YTper</w:t>
      </w:r>
      <w:proofErr w:type="spellEnd"/>
      <w:r w:rsidRPr="002E518C">
        <w:t xml:space="preserve"> cent20per cent20&amp;StationName=&amp;SearchType=&amp;LocateBy=Province&amp;Proximity=25&amp;ProximityFrom=City&amp;StationNumber=&amp;IDType=MSC&amp;CityName=&amp;ParkName=&amp;LatitudeDegrees=&amp;LatitudeMinutes=&amp;LongitudeDegrees=&amp;LongitudeMinutes=&amp;NormalsClass=A&amp;SelNormals=&amp;StnId=1617&amp;</w:t>
      </w:r>
    </w:p>
    <w:p w14:paraId="3FD8BF6C" w14:textId="77777777" w:rsidR="003D6058" w:rsidRPr="002E518C" w:rsidRDefault="003D6058" w:rsidP="003D6058">
      <w:pPr>
        <w:spacing w:after="120"/>
        <w:ind w:left="2835" w:right="1140" w:hanging="567"/>
        <w:jc w:val="both"/>
      </w:pPr>
      <w:r w:rsidRPr="002E518C">
        <w:t>(ii)</w:t>
      </w:r>
      <w:r w:rsidRPr="002E518C">
        <w:tab/>
        <w:t>Number of fuelling/</w:t>
      </w:r>
      <w:proofErr w:type="spellStart"/>
      <w:r w:rsidRPr="002E518C">
        <w:t>defuelling</w:t>
      </w:r>
      <w:proofErr w:type="spellEnd"/>
      <w:r w:rsidRPr="002E518C">
        <w:t xml:space="preserve"> cycles</w:t>
      </w:r>
    </w:p>
    <w:p w14:paraId="79346D32" w14:textId="77777777" w:rsidR="003D6058" w:rsidRPr="002E518C" w:rsidRDefault="003D6058" w:rsidP="003D6058">
      <w:pPr>
        <w:spacing w:after="120"/>
        <w:ind w:left="3402" w:right="1140" w:hanging="567"/>
        <w:jc w:val="both"/>
      </w:pPr>
      <w:r w:rsidRPr="002E518C">
        <w:t>a.</w:t>
      </w:r>
      <w:r w:rsidRPr="002E518C">
        <w:tab/>
        <w:t xml:space="preserve">The number of full </w:t>
      </w:r>
      <w:proofErr w:type="spellStart"/>
      <w:r w:rsidRPr="002E518C">
        <w:t>fuellings</w:t>
      </w:r>
      <w:proofErr w:type="spellEnd"/>
      <w:r w:rsidRPr="002E518C">
        <w:t xml:space="preserve"> required to demonstrate capability for leak-free performance in expected service is taken to be 500.</w:t>
      </w:r>
    </w:p>
    <w:p w14:paraId="6B4E04A2" w14:textId="77777777" w:rsidR="003D6058" w:rsidRPr="002E518C" w:rsidRDefault="003D6058" w:rsidP="003D6058">
      <w:pPr>
        <w:spacing w:after="120"/>
        <w:ind w:left="3969" w:right="1140" w:hanging="567"/>
        <w:jc w:val="both"/>
        <w:rPr>
          <w:lang w:eastAsia="ja-JP"/>
        </w:rPr>
      </w:pPr>
      <w:proofErr w:type="spellStart"/>
      <w:r w:rsidRPr="002E518C">
        <w:lastRenderedPageBreak/>
        <w:t>i</w:t>
      </w:r>
      <w:proofErr w:type="spellEnd"/>
      <w:r w:rsidRPr="002E518C">
        <w:t>.</w:t>
      </w:r>
      <w:r w:rsidRPr="002E518C">
        <w:tab/>
        <w:t>Expected vehicle lifetime range is taken to be 250,000 km (155,000 mi</w:t>
      </w:r>
      <w:r w:rsidRPr="002E518C">
        <w:rPr>
          <w:rFonts w:hint="eastAsia"/>
          <w:lang w:eastAsia="ja-JP"/>
        </w:rPr>
        <w:t>les</w:t>
      </w:r>
      <w:r w:rsidRPr="002E518C">
        <w:t>);</w:t>
      </w:r>
    </w:p>
    <w:p w14:paraId="2B14A33A" w14:textId="53A5E170" w:rsidR="003D6058" w:rsidRPr="002E518C" w:rsidRDefault="003D6058" w:rsidP="00C9188D">
      <w:pPr>
        <w:ind w:left="1134" w:right="1134"/>
        <w:jc w:val="both"/>
        <w:rPr>
          <w:b/>
        </w:rPr>
      </w:pPr>
      <w:r w:rsidRPr="002E518C">
        <w:rPr>
          <w:rFonts w:hint="eastAsia"/>
          <w:b/>
        </w:rPr>
        <w:t xml:space="preserve">Figure </w:t>
      </w:r>
      <w:r w:rsidR="00D50F87" w:rsidRPr="002E518C">
        <w:rPr>
          <w:b/>
        </w:rPr>
        <w:t>9</w:t>
      </w:r>
      <w:r w:rsidRPr="002E518C">
        <w:rPr>
          <w:rFonts w:hint="eastAsia"/>
          <w:strike/>
        </w:rPr>
        <w:t>4</w:t>
      </w:r>
    </w:p>
    <w:p w14:paraId="51C6C2F5" w14:textId="77777777" w:rsidR="003D6058" w:rsidRPr="002E518C" w:rsidRDefault="003D6058" w:rsidP="00C9188D">
      <w:pPr>
        <w:ind w:left="1134" w:right="1134"/>
        <w:jc w:val="both"/>
        <w:rPr>
          <w:b/>
        </w:rPr>
      </w:pPr>
      <w:r w:rsidRPr="002E518C">
        <w:rPr>
          <w:b/>
        </w:rPr>
        <w:t>Vehicle</w:t>
      </w:r>
      <w:r w:rsidRPr="002E518C">
        <w:rPr>
          <w:rFonts w:hint="eastAsia"/>
          <w:b/>
        </w:rPr>
        <w:t xml:space="preserve"> age vs. average odometer</w:t>
      </w:r>
    </w:p>
    <w:p w14:paraId="51321781" w14:textId="77777777" w:rsidR="003D6058" w:rsidRPr="002E518C" w:rsidRDefault="003D6058" w:rsidP="003D6058">
      <w:pPr>
        <w:spacing w:after="120"/>
        <w:ind w:left="1134" w:right="1134"/>
        <w:jc w:val="both"/>
      </w:pPr>
      <w:r w:rsidRPr="002E518C">
        <w:tab/>
      </w:r>
      <w:r w:rsidRPr="002E518C">
        <w:tab/>
      </w:r>
      <w:r w:rsidRPr="002E518C">
        <w:tab/>
      </w:r>
      <w:r w:rsidR="00DA09A4" w:rsidRPr="005F62D5">
        <w:rPr>
          <w:noProof/>
          <w:lang w:val="en-US" w:eastAsia="ja-JP"/>
        </w:rPr>
        <w:drawing>
          <wp:inline distT="0" distB="0" distL="0" distR="0" wp14:anchorId="1BABFCEC" wp14:editId="3012A813">
            <wp:extent cx="2781300" cy="1600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1600200"/>
                    </a:xfrm>
                    <a:prstGeom prst="rect">
                      <a:avLst/>
                    </a:prstGeom>
                    <a:noFill/>
                    <a:ln>
                      <a:noFill/>
                    </a:ln>
                  </pic:spPr>
                </pic:pic>
              </a:graphicData>
            </a:graphic>
          </wp:inline>
        </w:drawing>
      </w:r>
    </w:p>
    <w:p w14:paraId="09BC9C4A" w14:textId="77777777" w:rsidR="003D6058" w:rsidRPr="002E518C" w:rsidRDefault="003D6058" w:rsidP="003D6058">
      <w:pPr>
        <w:spacing w:after="120"/>
        <w:ind w:left="3402" w:right="1134"/>
        <w:jc w:val="both"/>
      </w:pPr>
      <w:r w:rsidRPr="002E518C">
        <w:rPr>
          <w:i/>
        </w:rPr>
        <w:t xml:space="preserve">Source: </w:t>
      </w:r>
      <w:r w:rsidRPr="002E518C">
        <w:t>Sierra Research Report No. SR2004-09-04, titled "Review of the August 2004 Proposed CARB Regulations to Control Greenhouse Gas Emissions from Motor Vehicles: Cost Effectiveness for the Vehicle Owner or Operator," and dated 22 September 2004.</w:t>
      </w:r>
    </w:p>
    <w:p w14:paraId="23C46FFE" w14:textId="77777777" w:rsidR="003D6058" w:rsidRPr="002E518C" w:rsidRDefault="003D6058" w:rsidP="003D6058">
      <w:pPr>
        <w:spacing w:after="120"/>
        <w:ind w:left="3969" w:right="1140" w:hanging="567"/>
        <w:jc w:val="both"/>
      </w:pPr>
      <w:r w:rsidRPr="002E518C">
        <w:t>ii.</w:t>
      </w:r>
      <w:r w:rsidRPr="002E518C">
        <w:tab/>
        <w:t>Expected vehicle range per full fuelling is taken to be greater than or equal to 500 km (300 mi</w:t>
      </w:r>
      <w:r w:rsidRPr="002E518C">
        <w:rPr>
          <w:rFonts w:hint="eastAsia"/>
          <w:lang w:eastAsia="ja-JP"/>
        </w:rPr>
        <w:t>les</w:t>
      </w:r>
      <w:r w:rsidRPr="002E518C">
        <w:t>) (based on 2006-2007 market data of high volume passenger vehicle manufacturers in Europe, Japan and North America);</w:t>
      </w:r>
    </w:p>
    <w:p w14:paraId="42092416" w14:textId="77777777" w:rsidR="003D6058" w:rsidRPr="002E518C" w:rsidRDefault="003D6058" w:rsidP="003D6058">
      <w:pPr>
        <w:spacing w:after="120"/>
        <w:ind w:left="3969" w:right="1140" w:hanging="567"/>
        <w:jc w:val="both"/>
      </w:pPr>
      <w:r w:rsidRPr="002E518C">
        <w:t>iii.</w:t>
      </w:r>
      <w:r w:rsidRPr="002E518C">
        <w:tab/>
        <w:t>500 cycles = 250,000 miles/500 miles-per-cycle ~ 15</w:t>
      </w:r>
      <w:r w:rsidRPr="002E518C">
        <w:rPr>
          <w:rFonts w:hint="eastAsia"/>
          <w:lang w:eastAsia="ja-JP"/>
        </w:rPr>
        <w:t>0</w:t>
      </w:r>
      <w:r w:rsidRPr="002E518C">
        <w:t>,000 miles/300 miles-per-cycle;</w:t>
      </w:r>
    </w:p>
    <w:p w14:paraId="73BA3E66" w14:textId="77777777" w:rsidR="003D6058" w:rsidRPr="002E518C" w:rsidRDefault="003D6058" w:rsidP="003D6058">
      <w:pPr>
        <w:spacing w:after="120"/>
        <w:ind w:left="3969" w:right="1140" w:hanging="567"/>
        <w:jc w:val="both"/>
      </w:pPr>
      <w:r w:rsidRPr="002E518C">
        <w:t>iv.</w:t>
      </w:r>
      <w:r w:rsidRPr="002E518C">
        <w:tab/>
        <w:t xml:space="preserve">Some vehicles may have shorter driving ranges per full fuelling, and may achieve more than 500 full </w:t>
      </w:r>
      <w:proofErr w:type="spellStart"/>
      <w:r w:rsidRPr="002E518C">
        <w:t>fuellings</w:t>
      </w:r>
      <w:proofErr w:type="spellEnd"/>
      <w:r w:rsidRPr="002E518C">
        <w:t xml:space="preserve"> if no partial </w:t>
      </w:r>
      <w:proofErr w:type="spellStart"/>
      <w:r w:rsidRPr="002E518C">
        <w:t>fuellings</w:t>
      </w:r>
      <w:proofErr w:type="spellEnd"/>
      <w:r w:rsidRPr="002E518C">
        <w:t xml:space="preserve"> occur in the vehicle life. Demonstrated capability to perform without leak in 500 full </w:t>
      </w:r>
      <w:proofErr w:type="spellStart"/>
      <w:r w:rsidRPr="002E518C">
        <w:t>fuellings</w:t>
      </w:r>
      <w:proofErr w:type="spellEnd"/>
      <w:r w:rsidRPr="002E518C">
        <w:t xml:space="preserve"> is intended to establish fundamental suitability for on-road service leakage is subject to secondary mitigation by detection and vehicle shut-down before safety risk develops;</w:t>
      </w:r>
    </w:p>
    <w:p w14:paraId="4AF8CA29" w14:textId="77777777" w:rsidR="003D6058" w:rsidRPr="002E518C" w:rsidRDefault="003D6058" w:rsidP="006E0E55">
      <w:pPr>
        <w:keepNext/>
        <w:keepLines/>
        <w:spacing w:after="120"/>
        <w:ind w:left="4020" w:right="1140" w:hanging="567"/>
        <w:jc w:val="both"/>
      </w:pPr>
      <w:r w:rsidRPr="002E518C">
        <w:t>v.</w:t>
      </w:r>
      <w:r w:rsidRPr="002E518C">
        <w:tab/>
        <w:t xml:space="preserve">Since the stress of full </w:t>
      </w:r>
      <w:proofErr w:type="spellStart"/>
      <w:r w:rsidRPr="002E518C">
        <w:t>fuellings</w:t>
      </w:r>
      <w:proofErr w:type="spellEnd"/>
      <w:r w:rsidRPr="002E518C">
        <w:t xml:space="preserve"> exceeds the stress of partial </w:t>
      </w:r>
      <w:proofErr w:type="spellStart"/>
      <w:r w:rsidRPr="002E518C">
        <w:t>fuellings</w:t>
      </w:r>
      <w:proofErr w:type="spellEnd"/>
      <w:r w:rsidRPr="002E518C">
        <w:t>, the design verification test provides a significant margin of additional robustness for demonstration of leak-free fuelling/de-fuelling capability.</w:t>
      </w:r>
    </w:p>
    <w:p w14:paraId="45707184" w14:textId="77777777" w:rsidR="003D6058" w:rsidRPr="002E518C" w:rsidRDefault="003D6058" w:rsidP="003D6058">
      <w:pPr>
        <w:spacing w:after="120"/>
        <w:ind w:left="3402" w:right="1140" w:hanging="567"/>
        <w:jc w:val="both"/>
      </w:pPr>
      <w:r w:rsidRPr="002E518C">
        <w:t>b.</w:t>
      </w:r>
      <w:r w:rsidRPr="002E518C">
        <w:tab/>
        <w:t>Qualification requirement of 500 pneumatic pressure cycles is conservative when considering failure experience:</w:t>
      </w:r>
    </w:p>
    <w:p w14:paraId="05BFC101" w14:textId="77777777" w:rsidR="003D6058" w:rsidRPr="002E518C" w:rsidRDefault="003D6058" w:rsidP="003D6058">
      <w:pPr>
        <w:spacing w:after="120"/>
        <w:ind w:left="3969" w:right="1140" w:hanging="567"/>
        <w:jc w:val="both"/>
      </w:pPr>
      <w:proofErr w:type="spellStart"/>
      <w:r w:rsidRPr="002E518C">
        <w:t>i</w:t>
      </w:r>
      <w:proofErr w:type="spellEnd"/>
      <w:r w:rsidRPr="002E518C">
        <w:t>.</w:t>
      </w:r>
      <w:r w:rsidRPr="002E518C">
        <w:tab/>
        <w:t xml:space="preserve">On-road experience: 70 MPa hydrogen storage systems have developed leaks in </w:t>
      </w:r>
      <w:proofErr w:type="spellStart"/>
      <w:r w:rsidRPr="002E518C">
        <w:t>o-ring</w:t>
      </w:r>
      <w:proofErr w:type="spellEnd"/>
      <w:r w:rsidRPr="002E518C">
        <w:t xml:space="preserve"> sealings during brief (less than 50 full </w:t>
      </w:r>
      <w:proofErr w:type="spellStart"/>
      <w:r w:rsidRPr="002E518C">
        <w:t>fuellings</w:t>
      </w:r>
      <w:proofErr w:type="spellEnd"/>
      <w:r w:rsidRPr="002E518C">
        <w:t>) on-road service of demonstration prototype vehicles;</w:t>
      </w:r>
    </w:p>
    <w:p w14:paraId="285BF3FE" w14:textId="77777777" w:rsidR="003D6058" w:rsidRPr="002E518C" w:rsidRDefault="003D6058" w:rsidP="003D6058">
      <w:pPr>
        <w:spacing w:after="120"/>
        <w:ind w:left="3969" w:right="1140" w:hanging="567"/>
        <w:jc w:val="both"/>
      </w:pPr>
      <w:r w:rsidRPr="002E518C">
        <w:t xml:space="preserve">ii. </w:t>
      </w:r>
      <w:r w:rsidRPr="002E518C">
        <w:tab/>
        <w:t xml:space="preserve">On-road experience: 70 MPa hydrogen storage systems have developed temporary (subsequently resealing) leaks during brief (less than 50 full </w:t>
      </w:r>
      <w:proofErr w:type="spellStart"/>
      <w:r w:rsidRPr="002E518C">
        <w:t>fuellings</w:t>
      </w:r>
      <w:proofErr w:type="spellEnd"/>
      <w:r w:rsidRPr="002E518C">
        <w:t>) on-road service of demonstration prototype vehicles;</w:t>
      </w:r>
    </w:p>
    <w:p w14:paraId="6AAC2CB0" w14:textId="77777777" w:rsidR="003D6058" w:rsidRPr="002E518C" w:rsidRDefault="003D6058" w:rsidP="003D6058">
      <w:pPr>
        <w:spacing w:after="120"/>
        <w:ind w:left="3969" w:right="1140" w:hanging="567"/>
        <w:jc w:val="both"/>
      </w:pPr>
      <w:r w:rsidRPr="002E518C">
        <w:lastRenderedPageBreak/>
        <w:t>iii.</w:t>
      </w:r>
      <w:r w:rsidRPr="002E518C">
        <w:tab/>
        <w:t xml:space="preserve">On-road experience: mechanical failures of CNG vehicle storage associated with gas intrusion into wrap/liner and interlaminate interfaces have developed after brief on-road service (less than 50 full </w:t>
      </w:r>
      <w:proofErr w:type="spellStart"/>
      <w:r w:rsidRPr="002E518C">
        <w:t>fuellings</w:t>
      </w:r>
      <w:proofErr w:type="spellEnd"/>
      <w:r w:rsidRPr="002E518C">
        <w:t>);</w:t>
      </w:r>
    </w:p>
    <w:p w14:paraId="6A3B5ED6" w14:textId="77777777" w:rsidR="003D6058" w:rsidRPr="002E518C" w:rsidRDefault="003D6058" w:rsidP="003D6058">
      <w:pPr>
        <w:spacing w:after="120"/>
        <w:ind w:left="3969" w:right="1140" w:hanging="567"/>
        <w:jc w:val="both"/>
      </w:pPr>
      <w:r w:rsidRPr="002E518C">
        <w:t>iv.</w:t>
      </w:r>
      <w:r w:rsidRPr="002E518C">
        <w:tab/>
        <w:t>On-road experience: failure of CNG vehicle storage due to interior charge build-up and liner damage corona discharge is not a failure mode because static charge is carried into containers on particulate fuel impurities and ISO 14687-2 (and SAE J2719) fuel requirements limit particulates in hydrogen fuel – also, fuel cell power systems are not tolerant of particulate impurities and such impurities are expected to cause vehicles to be out of service if inappropriate fuel is dispensed;</w:t>
      </w:r>
    </w:p>
    <w:p w14:paraId="02B21E19" w14:textId="77777777" w:rsidR="003D6058" w:rsidRPr="002E518C" w:rsidRDefault="003D6058" w:rsidP="003D6058">
      <w:pPr>
        <w:spacing w:after="120"/>
        <w:ind w:left="3969" w:right="1140" w:hanging="567"/>
        <w:jc w:val="both"/>
      </w:pPr>
      <w:r w:rsidRPr="002E518C">
        <w:t>v.</w:t>
      </w:r>
      <w:r w:rsidRPr="002E518C">
        <w:tab/>
        <w:t xml:space="preserve">Test experience: mechanical failures of vehicle storage systems associated with gas intrusion into wrap/liner and interlaminate interfaces develop in ~50 full </w:t>
      </w:r>
      <w:proofErr w:type="spellStart"/>
      <w:r w:rsidRPr="002E518C">
        <w:t>fuellings</w:t>
      </w:r>
      <w:proofErr w:type="spellEnd"/>
      <w:r w:rsidRPr="002E518C">
        <w:t>;</w:t>
      </w:r>
    </w:p>
    <w:p w14:paraId="06395D35" w14:textId="77777777" w:rsidR="003D6058" w:rsidRPr="002E518C" w:rsidRDefault="003D6058" w:rsidP="003D6058">
      <w:pPr>
        <w:spacing w:after="120"/>
        <w:ind w:left="3969" w:right="1140" w:hanging="567"/>
        <w:jc w:val="both"/>
      </w:pPr>
      <w:r w:rsidRPr="002E518C">
        <w:t>vi.</w:t>
      </w:r>
      <w:r w:rsidRPr="002E518C">
        <w:tab/>
      </w:r>
      <w:r w:rsidRPr="002E518C">
        <w:rPr>
          <w:spacing w:val="-4"/>
        </w:rPr>
        <w:t xml:space="preserve">Test experience: 70MPa hydrogen storage systems that passed Natural Gas Vehicle (NGV2) test requirements have failed during the test conditions of para. 5.1.3. in failure modes that would be expected to occur in on-road service. The Powertech report (McDougal, M., "SAE J2579 Validation Testing Program Powertech Final Report", National Renewable Energy Laboratory Report </w:t>
      </w:r>
      <w:r w:rsidRPr="002E518C">
        <w:rPr>
          <w:spacing w:val="-8"/>
        </w:rPr>
        <w:t>No. SR-5600-49867 (</w:t>
      </w:r>
      <w:hyperlink r:id="rId28" w:history="1">
        <w:r w:rsidRPr="002E518C">
          <w:rPr>
            <w:spacing w:val="-8"/>
          </w:rPr>
          <w:t>www.nrel.gov/</w:t>
        </w:r>
      </w:hyperlink>
      <w:r w:rsidRPr="002E518C">
        <w:rPr>
          <w:spacing w:val="-8"/>
        </w:rPr>
        <w:t xml:space="preserve">docs/fy11osti/49867.pdf) </w:t>
      </w:r>
      <w:r w:rsidRPr="002E518C">
        <w:rPr>
          <w:spacing w:val="-4"/>
        </w:rPr>
        <w:t>cites two</w:t>
      </w:r>
      <w:r w:rsidRPr="002E518C">
        <w:t xml:space="preserve"> failures of systems with containers that have qualified for service: metal-lined composite container valve leak and in-container solenoid leak, polymer-lined composite container leak due to liner failure. The polymer-lined composite container failure by leakage was on a container that was qualified to </w:t>
      </w:r>
      <w:r w:rsidRPr="002E518C">
        <w:rPr>
          <w:rFonts w:eastAsia="MS Mincho"/>
        </w:rPr>
        <w:t>American National Standard Association</w:t>
      </w:r>
      <w:r w:rsidRPr="002E518C">
        <w:t xml:space="preserve"> and Canadian Standards Association (ANSI/CSA) NGV2 modified for hydrogen. The metal-lined composite failure of the container valve was on a valve qualified to EIHP rev12b. Report conclusion: "The test sequences in SAE TIR J2579 have shown that containers with no known failures in service either met the requirements of the tests, or fail for reasons that are understood and are representative of future service conditions"</w:t>
      </w:r>
    </w:p>
    <w:p w14:paraId="61B96F9A" w14:textId="77777777" w:rsidR="003D6058" w:rsidRPr="002E518C" w:rsidRDefault="003D6058" w:rsidP="003D6058">
      <w:pPr>
        <w:spacing w:after="120"/>
        <w:ind w:left="2835" w:right="1140" w:hanging="567"/>
        <w:jc w:val="both"/>
      </w:pPr>
      <w:r w:rsidRPr="002E518C">
        <w:t>(iii)</w:t>
      </w:r>
      <w:r w:rsidRPr="002E518C">
        <w:tab/>
        <w:t>Fuelling conditions</w:t>
      </w:r>
    </w:p>
    <w:p w14:paraId="21FB645E" w14:textId="77777777" w:rsidR="003D6058" w:rsidRPr="002E518C" w:rsidRDefault="003D6058" w:rsidP="003D6058">
      <w:pPr>
        <w:spacing w:after="120"/>
        <w:ind w:left="3402" w:right="1140" w:hanging="567"/>
        <w:jc w:val="both"/>
      </w:pPr>
      <w:r w:rsidRPr="002E518C">
        <w:t>a.</w:t>
      </w:r>
      <w:r w:rsidRPr="002E518C">
        <w:tab/>
        <w:t>SAE J2601 establishes fuelling protocol — 3 minutes is fastest empty-to-full fuelling (comparable to typical gasoline fuelling; existing in installed state-of-art hydrogen fuelling stations); fuel temperature for 70 MPa fast fuelling is ~ -40 °C;</w:t>
      </w:r>
    </w:p>
    <w:p w14:paraId="44463740" w14:textId="77777777" w:rsidR="003D6058" w:rsidRPr="002E518C" w:rsidRDefault="003D6058" w:rsidP="003D6058">
      <w:pPr>
        <w:spacing w:after="120"/>
        <w:ind w:left="3402" w:right="1140" w:hanging="567"/>
        <w:jc w:val="both"/>
      </w:pPr>
      <w:r w:rsidRPr="002E518C">
        <w:t>b.</w:t>
      </w:r>
      <w:r w:rsidRPr="002E518C">
        <w:tab/>
        <w:t>Expected maximum thermal shock conditions are for a system equilibrated at an environmental temperature of ~50 °C subjected to -40 °C fuel, and for a system equilibrated at -40 °C subjected to indoor private fuelling at approximately +20 °C;</w:t>
      </w:r>
    </w:p>
    <w:p w14:paraId="54C26891" w14:textId="3BDE0C24" w:rsidR="003D6058" w:rsidRPr="002E518C" w:rsidRDefault="003D6058" w:rsidP="003D6058">
      <w:pPr>
        <w:spacing w:after="120"/>
        <w:ind w:left="3402" w:right="1140" w:hanging="567"/>
        <w:jc w:val="both"/>
      </w:pPr>
      <w:r w:rsidRPr="002E518C">
        <w:t>c.</w:t>
      </w:r>
      <w:r w:rsidRPr="002E518C">
        <w:tab/>
        <w:t>Fuelling stresses are interspersed with parking stresses</w:t>
      </w:r>
      <w:r w:rsidRPr="002E518C">
        <w:rPr>
          <w:strike/>
        </w:rPr>
        <w:t>.</w:t>
      </w:r>
      <w:r w:rsidR="00EA3B9B" w:rsidRPr="002E518C">
        <w:rPr>
          <w:rFonts w:hint="eastAsia"/>
          <w:b/>
          <w:lang w:eastAsia="ja-JP"/>
        </w:rPr>
        <w:t>;</w:t>
      </w:r>
      <w:r w:rsidR="00EA3B9B" w:rsidRPr="002E518C">
        <w:t xml:space="preserve"> </w:t>
      </w:r>
    </w:p>
    <w:p w14:paraId="1C797391" w14:textId="0098D7C3" w:rsidR="00E02B5B" w:rsidRPr="002E518C" w:rsidRDefault="00E02B5B" w:rsidP="00E02B5B">
      <w:pPr>
        <w:spacing w:after="120"/>
        <w:ind w:left="3402" w:right="1140" w:hanging="567"/>
        <w:jc w:val="both"/>
        <w:rPr>
          <w:b/>
        </w:rPr>
      </w:pPr>
      <w:r w:rsidRPr="002E518C">
        <w:rPr>
          <w:b/>
        </w:rPr>
        <w:lastRenderedPageBreak/>
        <w:t>d.</w:t>
      </w:r>
      <w:r w:rsidRPr="002E518C">
        <w:rPr>
          <w:b/>
        </w:rPr>
        <w:tab/>
        <w:t xml:space="preserve">The ambient temperature for cold gas cycling is changed from </w:t>
      </w:r>
      <w:r w:rsidR="001D6FE0" w:rsidRPr="002E518C">
        <w:rPr>
          <w:b/>
        </w:rPr>
        <w:t>–</w:t>
      </w:r>
      <w:r w:rsidRPr="002E518C">
        <w:rPr>
          <w:b/>
        </w:rPr>
        <w:t>40</w:t>
      </w:r>
      <w:r w:rsidR="001D6FE0" w:rsidRPr="002E518C">
        <w:rPr>
          <w:b/>
        </w:rPr>
        <w:t xml:space="preserve"> </w:t>
      </w:r>
      <w:r w:rsidRPr="002E518C">
        <w:rPr>
          <w:b/>
        </w:rPr>
        <w:t>°C to -25</w:t>
      </w:r>
      <w:r w:rsidR="001D6FE0" w:rsidRPr="002E518C">
        <w:rPr>
          <w:b/>
        </w:rPr>
        <w:t xml:space="preserve"> </w:t>
      </w:r>
      <w:r w:rsidRPr="002E518C">
        <w:rPr>
          <w:b/>
        </w:rPr>
        <w:t>°C. The -25</w:t>
      </w:r>
      <w:r w:rsidR="001D6FE0" w:rsidRPr="002E518C">
        <w:rPr>
          <w:b/>
        </w:rPr>
        <w:t xml:space="preserve"> </w:t>
      </w:r>
      <w:r w:rsidRPr="002E518C">
        <w:rPr>
          <w:b/>
        </w:rPr>
        <w:t xml:space="preserve">°C requirement is a more realistic real-world operating condition for </w:t>
      </w:r>
      <w:proofErr w:type="spellStart"/>
      <w:r w:rsidRPr="002E518C">
        <w:rPr>
          <w:b/>
        </w:rPr>
        <w:t>defuelling</w:t>
      </w:r>
      <w:proofErr w:type="spellEnd"/>
      <w:r w:rsidRPr="002E518C">
        <w:rPr>
          <w:b/>
        </w:rPr>
        <w:t xml:space="preserve"> rates required in the test. This rationale is already used for the hot ambient gas cycling condition where +50</w:t>
      </w:r>
      <w:r w:rsidR="001D6FE0" w:rsidRPr="002E518C">
        <w:rPr>
          <w:b/>
        </w:rPr>
        <w:t xml:space="preserve"> </w:t>
      </w:r>
      <w:r w:rsidRPr="002E518C">
        <w:rPr>
          <w:b/>
        </w:rPr>
        <w:t>°C ambient temperature is specified, yet components are rated to +85</w:t>
      </w:r>
      <w:r w:rsidR="001D6FE0" w:rsidRPr="002E518C">
        <w:rPr>
          <w:b/>
        </w:rPr>
        <w:t xml:space="preserve"> </w:t>
      </w:r>
      <w:r w:rsidRPr="002E518C">
        <w:rPr>
          <w:b/>
        </w:rPr>
        <w:t>°C. A NHTSA study has shown test conditions at -40</w:t>
      </w:r>
      <w:r w:rsidR="001D6FE0" w:rsidRPr="002E518C">
        <w:rPr>
          <w:b/>
        </w:rPr>
        <w:t xml:space="preserve"> </w:t>
      </w:r>
      <w:r w:rsidRPr="002E518C">
        <w:rPr>
          <w:b/>
        </w:rPr>
        <w:t>°C yield the same conclusions as if tested at -25</w:t>
      </w:r>
      <w:r w:rsidR="001D6FE0" w:rsidRPr="002E518C">
        <w:rPr>
          <w:b/>
        </w:rPr>
        <w:t xml:space="preserve"> </w:t>
      </w:r>
      <w:r w:rsidRPr="002E518C">
        <w:rPr>
          <w:b/>
        </w:rPr>
        <w:t xml:space="preserve">°C (McDougall, M., &amp; Stephens, D. (2013, August). </w:t>
      </w:r>
      <w:r w:rsidR="001D6FE0" w:rsidRPr="002E518C">
        <w:rPr>
          <w:b/>
        </w:rPr>
        <w:t>"</w:t>
      </w:r>
      <w:r w:rsidRPr="002E518C">
        <w:rPr>
          <w:b/>
        </w:rPr>
        <w:t>Cumulative fuel system life cycle and durability testing of hydrogen containers.</w:t>
      </w:r>
      <w:r w:rsidR="001D6FE0" w:rsidRPr="002E518C">
        <w:rPr>
          <w:b/>
        </w:rPr>
        <w:t>"</w:t>
      </w:r>
      <w:r w:rsidRPr="002E518C">
        <w:rPr>
          <w:b/>
        </w:rPr>
        <w:t xml:space="preserve"> (Report No. DOT HS 811 832). Washington, DC: National Highway Traffic Safety Administration). This change does not compromise the safety intent of the test because in-tank gas temperatures will reach -40</w:t>
      </w:r>
      <w:r w:rsidR="001D6FE0" w:rsidRPr="002E518C">
        <w:rPr>
          <w:b/>
        </w:rPr>
        <w:t xml:space="preserve"> </w:t>
      </w:r>
      <w:r w:rsidRPr="002E518C">
        <w:rPr>
          <w:b/>
        </w:rPr>
        <w:t>°C, and the extreme cold condition inside the container is already tested in the hydraulic pressure cycling conditions of +85</w:t>
      </w:r>
      <w:r w:rsidR="001D6FE0" w:rsidRPr="002E518C">
        <w:rPr>
          <w:b/>
        </w:rPr>
        <w:t xml:space="preserve"> </w:t>
      </w:r>
      <w:r w:rsidRPr="002E518C">
        <w:rPr>
          <w:b/>
        </w:rPr>
        <w:t>°C and -40</w:t>
      </w:r>
      <w:r w:rsidR="001D6FE0" w:rsidRPr="002E518C">
        <w:rPr>
          <w:b/>
        </w:rPr>
        <w:t xml:space="preserve"> </w:t>
      </w:r>
      <w:r w:rsidRPr="002E518C">
        <w:rPr>
          <w:b/>
        </w:rPr>
        <w:t>°C. Additionally, this change also reduces of the burden for test facilities due to component restriction of -40</w:t>
      </w:r>
      <w:r w:rsidR="001D6FE0" w:rsidRPr="002E518C">
        <w:rPr>
          <w:b/>
        </w:rPr>
        <w:t xml:space="preserve"> </w:t>
      </w:r>
      <w:r w:rsidRPr="002E518C">
        <w:rPr>
          <w:b/>
        </w:rPr>
        <w:t>°C performance.</w:t>
      </w:r>
    </w:p>
    <w:p w14:paraId="7A5334D9" w14:textId="0048C321" w:rsidR="00E02B5B" w:rsidRPr="002E518C" w:rsidRDefault="00E02B5B" w:rsidP="00E02B5B">
      <w:pPr>
        <w:spacing w:after="120"/>
        <w:ind w:left="3402" w:right="1140" w:hanging="567"/>
        <w:jc w:val="both"/>
        <w:rPr>
          <w:b/>
        </w:rPr>
      </w:pPr>
      <w:r w:rsidRPr="002E518C">
        <w:rPr>
          <w:b/>
        </w:rPr>
        <w:t>e.</w:t>
      </w:r>
      <w:r w:rsidRPr="002E518C">
        <w:rPr>
          <w:b/>
        </w:rPr>
        <w:tab/>
        <w:t xml:space="preserve">The gas temperature for cold gas cycling is changed from </w:t>
      </w:r>
      <w:r w:rsidRPr="002E518C">
        <w:rPr>
          <w:rFonts w:ascii="Symbol" w:hAnsi="Symbol" w:cs="Symbol"/>
          <w:b/>
          <w:lang w:val="en-US"/>
        </w:rPr>
        <w:t></w:t>
      </w:r>
      <w:r w:rsidRPr="002E518C">
        <w:rPr>
          <w:rFonts w:ascii="Symbol" w:hAnsi="Symbol" w:cs="Symbol"/>
          <w:b/>
          <w:lang w:val="en-US"/>
        </w:rPr>
        <w:t></w:t>
      </w:r>
      <w:r w:rsidRPr="002E518C">
        <w:rPr>
          <w:b/>
        </w:rPr>
        <w:t>-40</w:t>
      </w:r>
      <w:r w:rsidR="001D6FE0" w:rsidRPr="002E518C">
        <w:rPr>
          <w:b/>
        </w:rPr>
        <w:t xml:space="preserve"> </w:t>
      </w:r>
      <w:r w:rsidRPr="002E518C">
        <w:rPr>
          <w:b/>
        </w:rPr>
        <w:t>°C to fuelling specification window of -33</w:t>
      </w:r>
      <w:r w:rsidR="001D6FE0" w:rsidRPr="002E518C">
        <w:rPr>
          <w:b/>
        </w:rPr>
        <w:t xml:space="preserve"> </w:t>
      </w:r>
      <w:r w:rsidRPr="002E518C">
        <w:rPr>
          <w:b/>
        </w:rPr>
        <w:t>°C to -40</w:t>
      </w:r>
      <w:r w:rsidR="001D6FE0" w:rsidRPr="002E518C">
        <w:rPr>
          <w:b/>
        </w:rPr>
        <w:t xml:space="preserve"> </w:t>
      </w:r>
      <w:r w:rsidRPr="002E518C">
        <w:rPr>
          <w:b/>
        </w:rPr>
        <w:t>°C within 30 seconds of fuelling initiation. This is aligned with the fuelling protocols for T40 gas in SAE J2601 (Fuelling Protocols for Light Duty Gaseous Hydrogen Surface Vehicles).</w:t>
      </w:r>
    </w:p>
    <w:p w14:paraId="651F6B5B" w14:textId="4FB0775B" w:rsidR="00E02B5B" w:rsidRPr="002E518C" w:rsidRDefault="00E02B5B" w:rsidP="00E02B5B">
      <w:pPr>
        <w:spacing w:after="120"/>
        <w:ind w:left="3402" w:right="1140" w:hanging="567"/>
        <w:jc w:val="both"/>
        <w:rPr>
          <w:b/>
        </w:rPr>
      </w:pPr>
      <w:r w:rsidRPr="002E518C">
        <w:rPr>
          <w:b/>
        </w:rPr>
        <w:t>f.</w:t>
      </w:r>
      <w:r w:rsidRPr="002E518C">
        <w:rPr>
          <w:b/>
        </w:rPr>
        <w:tab/>
        <w:t xml:space="preserve">Test procedures (para 6.2.3.6, 6.2.3.7) have been added for extreme temperature cycles, including information for temperature measurements in the environment and fluid. No requirements have been changed, but detailed steps were included to assist in understanding the execution of the test and remain consistent with procedures detailed in paragraph 6.2.3. </w:t>
      </w:r>
    </w:p>
    <w:p w14:paraId="01666C16" w14:textId="0CEB5BAE" w:rsidR="00E02B5B" w:rsidRPr="002E518C" w:rsidRDefault="00E02B5B" w:rsidP="00E02B5B">
      <w:pPr>
        <w:spacing w:after="120"/>
        <w:ind w:left="3402" w:right="1140" w:hanging="567"/>
        <w:jc w:val="both"/>
        <w:rPr>
          <w:b/>
        </w:rPr>
      </w:pPr>
      <w:r w:rsidRPr="002E518C">
        <w:rPr>
          <w:b/>
        </w:rPr>
        <w:t>g.</w:t>
      </w:r>
      <w:r w:rsidRPr="002E518C">
        <w:rPr>
          <w:b/>
        </w:rPr>
        <w:tab/>
        <w:t>The filling profile has been changed from a constant 3-minute pressure ramp rate to 87.5 MPa (± 1 MPa). For gas cycles conducted at ambient temperatures of 20</w:t>
      </w:r>
      <w:r w:rsidR="001D6FE0" w:rsidRPr="002E518C">
        <w:rPr>
          <w:b/>
        </w:rPr>
        <w:t xml:space="preserve"> </w:t>
      </w:r>
      <w:r w:rsidRPr="002E518C">
        <w:rPr>
          <w:b/>
        </w:rPr>
        <w:t>°C and 50</w:t>
      </w:r>
      <w:r w:rsidR="001D6FE0" w:rsidRPr="002E518C">
        <w:rPr>
          <w:b/>
        </w:rPr>
        <w:t xml:space="preserve"> </w:t>
      </w:r>
      <w:r w:rsidRPr="002E518C">
        <w:rPr>
          <w:b/>
        </w:rPr>
        <w:t>°C, this rate could result in an unsafe storage system condition where the states of charge exceed 100 per cent. For gas cycles at ambient temperatures of -40</w:t>
      </w:r>
      <w:r w:rsidR="001D6FE0" w:rsidRPr="002E518C">
        <w:rPr>
          <w:b/>
        </w:rPr>
        <w:t xml:space="preserve"> </w:t>
      </w:r>
      <w:r w:rsidRPr="002E518C">
        <w:rPr>
          <w:b/>
        </w:rPr>
        <w:t>°C, the maximum fill pressure of 56 MPa yields an overly conservative fill condition. Instead, filling profiles in accordance with SAE J2601 H70T40 non-communications will be used. Per SAE J2601 (Dec 2016), these non-communication tables are D19 (2</w:t>
      </w:r>
      <w:r w:rsidR="001D6FE0" w:rsidRPr="002E518C">
        <w:rPr>
          <w:b/>
        </w:rPr>
        <w:t xml:space="preserve"> – </w:t>
      </w:r>
      <w:r w:rsidRPr="002E518C">
        <w:rPr>
          <w:b/>
        </w:rPr>
        <w:t>4</w:t>
      </w:r>
      <w:r w:rsidR="001D6FE0" w:rsidRPr="002E518C">
        <w:rPr>
          <w:b/>
        </w:rPr>
        <w:t xml:space="preserve"> </w:t>
      </w:r>
      <w:r w:rsidRPr="002E518C">
        <w:rPr>
          <w:b/>
        </w:rPr>
        <w:t>kg), D25 (4</w:t>
      </w:r>
      <w:r w:rsidR="001D6FE0" w:rsidRPr="002E518C">
        <w:rPr>
          <w:b/>
        </w:rPr>
        <w:t xml:space="preserve"> – </w:t>
      </w:r>
      <w:r w:rsidRPr="002E518C">
        <w:rPr>
          <w:b/>
        </w:rPr>
        <w:t>7</w:t>
      </w:r>
      <w:r w:rsidR="001D6FE0" w:rsidRPr="002E518C">
        <w:rPr>
          <w:b/>
        </w:rPr>
        <w:t xml:space="preserve"> </w:t>
      </w:r>
      <w:r w:rsidRPr="002E518C">
        <w:rPr>
          <w:b/>
        </w:rPr>
        <w:t>kg) and D31 (7</w:t>
      </w:r>
      <w:r w:rsidR="001D6FE0" w:rsidRPr="002E518C">
        <w:rPr>
          <w:b/>
        </w:rPr>
        <w:t xml:space="preserve"> – </w:t>
      </w:r>
      <w:r w:rsidRPr="002E518C">
        <w:rPr>
          <w:b/>
        </w:rPr>
        <w:t>10</w:t>
      </w:r>
      <w:r w:rsidR="001D6FE0" w:rsidRPr="002E518C">
        <w:rPr>
          <w:b/>
        </w:rPr>
        <w:t xml:space="preserve"> </w:t>
      </w:r>
      <w:r w:rsidRPr="002E518C">
        <w:rPr>
          <w:b/>
        </w:rPr>
        <w:t xml:space="preserve">kg). </w:t>
      </w:r>
    </w:p>
    <w:p w14:paraId="514D3C4B" w14:textId="4DEE9589" w:rsidR="00E02B5B" w:rsidRPr="002E518C" w:rsidRDefault="00E02B5B" w:rsidP="00E02B5B">
      <w:pPr>
        <w:spacing w:after="120"/>
        <w:ind w:left="3402" w:right="1140"/>
        <w:jc w:val="both"/>
        <w:rPr>
          <w:b/>
        </w:rPr>
      </w:pPr>
      <w:r w:rsidRPr="002E518C">
        <w:rPr>
          <w:b/>
        </w:rPr>
        <w:t>Furthermore, for ambient fuel temperatures, the recommendation is to use SAE J2601/4 H70TA tables (currently under development). Until SAE J2601/4 is published, the ramp rate of ≤</w:t>
      </w:r>
      <w:r w:rsidR="001D6FE0" w:rsidRPr="002E518C">
        <w:rPr>
          <w:b/>
        </w:rPr>
        <w:t xml:space="preserve"> </w:t>
      </w:r>
      <w:r w:rsidRPr="002E518C">
        <w:rPr>
          <w:b/>
        </w:rPr>
        <w:t>5</w:t>
      </w:r>
      <w:r w:rsidR="001D6FE0" w:rsidRPr="002E518C">
        <w:rPr>
          <w:b/>
        </w:rPr>
        <w:t xml:space="preserve"> </w:t>
      </w:r>
      <w:r w:rsidRPr="002E518C">
        <w:rPr>
          <w:b/>
        </w:rPr>
        <w:t>MPa/min is recommended.</w:t>
      </w:r>
    </w:p>
    <w:p w14:paraId="4132661B" w14:textId="77777777" w:rsidR="003D6058" w:rsidRPr="002E518C" w:rsidRDefault="003D6058" w:rsidP="003D6058">
      <w:pPr>
        <w:spacing w:after="120"/>
        <w:ind w:left="2268" w:right="1140" w:hanging="567"/>
        <w:jc w:val="both"/>
      </w:pPr>
      <w:r w:rsidRPr="002E518C">
        <w:t>(c)</w:t>
      </w:r>
      <w:r w:rsidRPr="002E518C">
        <w:tab/>
        <w:t>Leak-free parking at full fill (para. 5.1.3.3</w:t>
      </w:r>
      <w:r w:rsidR="00066894" w:rsidRPr="002E518C">
        <w:t>.</w:t>
      </w:r>
      <w:r w:rsidRPr="002E518C">
        <w:t>)</w:t>
      </w:r>
    </w:p>
    <w:p w14:paraId="4583F512" w14:textId="77777777" w:rsidR="003D6058" w:rsidRPr="002E518C" w:rsidRDefault="003D6058" w:rsidP="003D6058">
      <w:pPr>
        <w:spacing w:after="120"/>
        <w:ind w:left="2835" w:right="1140" w:hanging="567"/>
        <w:jc w:val="both"/>
      </w:pPr>
      <w:r w:rsidRPr="002E518C">
        <w:t>(</w:t>
      </w:r>
      <w:proofErr w:type="spellStart"/>
      <w:r w:rsidRPr="002E518C">
        <w:t>i</w:t>
      </w:r>
      <w:proofErr w:type="spellEnd"/>
      <w:r w:rsidRPr="002E518C">
        <w:t>)</w:t>
      </w:r>
      <w:r w:rsidRPr="002E518C">
        <w:tab/>
        <w:t>Leak and permeation are risk factors for fire hazards for parking in confined spaces such as garages;</w:t>
      </w:r>
    </w:p>
    <w:p w14:paraId="725D9684" w14:textId="3C28E57F" w:rsidR="003D6058" w:rsidRPr="002E518C" w:rsidRDefault="003D6058" w:rsidP="003D6058">
      <w:pPr>
        <w:spacing w:after="120"/>
        <w:ind w:left="2835" w:right="1140" w:hanging="567"/>
        <w:jc w:val="both"/>
      </w:pPr>
      <w:r w:rsidRPr="002E518C">
        <w:lastRenderedPageBreak/>
        <w:t>(ii)</w:t>
      </w:r>
      <w:r w:rsidRPr="002E518C">
        <w:tab/>
        <w:t>The leak/permeation limit is characterized by the many possible combinations of vehicle and garages, and the associated test conditions. The leak/permeation limit is defined to restrict the hydrogen concentration from reaching 25 per cent Lower Flammability Limit (LFL) by volume</w:t>
      </w:r>
      <w:r w:rsidRPr="002E518C">
        <w:rPr>
          <w:strike/>
        </w:rPr>
        <w:t xml:space="preserve"> with worst credible conditions of a tight, very hot (55 °C) garage having a low air exchange rate (0.03 volumetric air exchanges per hour)</w:t>
      </w:r>
      <w:r w:rsidRPr="002E518C">
        <w:t xml:space="preserve">. The conservative 25 per cent LFL limit is conventionally adopted </w:t>
      </w:r>
      <w:r w:rsidR="00E02B5B" w:rsidRPr="002E518C">
        <w:rPr>
          <w:b/>
        </w:rPr>
        <w:t xml:space="preserve">as the maximum concentration </w:t>
      </w:r>
      <w:r w:rsidRPr="002E518C">
        <w:t>to accommodate concentration inhomogeneities</w:t>
      </w:r>
      <w:r w:rsidR="00E02B5B" w:rsidRPr="002E518C">
        <w:t xml:space="preserve"> </w:t>
      </w:r>
      <w:r w:rsidR="00E02B5B" w:rsidRPr="002E518C">
        <w:rPr>
          <w:b/>
        </w:rPr>
        <w:t>and is equivalent to 1</w:t>
      </w:r>
      <w:r w:rsidR="001D6FE0" w:rsidRPr="002E518C">
        <w:rPr>
          <w:b/>
        </w:rPr>
        <w:t xml:space="preserve"> </w:t>
      </w:r>
      <w:r w:rsidR="00E02B5B" w:rsidRPr="002E518C">
        <w:rPr>
          <w:b/>
        </w:rPr>
        <w:t>per cent hydrogen concentration in air</w:t>
      </w:r>
      <w:r w:rsidRPr="002E518C">
        <w:t xml:space="preserve">. Data for hydrogen dispersion behaviour, garage and vehicle scenarios, including garage sizes, air exchange rates and temperatures, and the calculation methodology are found in the following reference prepared as part of the </w:t>
      </w:r>
      <w:r w:rsidR="00E02B5B" w:rsidRPr="002E518C">
        <w:rPr>
          <w:b/>
        </w:rPr>
        <w:t xml:space="preserve">European </w:t>
      </w:r>
      <w:r w:rsidRPr="002E518C">
        <w:rPr>
          <w:strike/>
        </w:rPr>
        <w:t>EC</w:t>
      </w:r>
      <w:r w:rsidRPr="002E518C">
        <w:t xml:space="preserve"> Network of Excellence (</w:t>
      </w:r>
      <w:proofErr w:type="spellStart"/>
      <w:r w:rsidRPr="002E518C">
        <w:t>NoE</w:t>
      </w:r>
      <w:proofErr w:type="spellEnd"/>
      <w:r w:rsidRPr="002E518C">
        <w:t xml:space="preserve">) </w:t>
      </w:r>
      <w:proofErr w:type="spellStart"/>
      <w:r w:rsidRPr="002E518C">
        <w:t>HySafe</w:t>
      </w:r>
      <w:proofErr w:type="spellEnd"/>
      <w:r w:rsidRPr="002E518C">
        <w:t xml:space="preserve">: P. Adams, A. </w:t>
      </w:r>
      <w:proofErr w:type="spellStart"/>
      <w:r w:rsidRPr="002E518C">
        <w:t>Bengaouer</w:t>
      </w:r>
      <w:proofErr w:type="spellEnd"/>
      <w:r w:rsidRPr="002E518C">
        <w:t xml:space="preserve">, B. </w:t>
      </w:r>
      <w:proofErr w:type="spellStart"/>
      <w:r w:rsidRPr="002E518C">
        <w:t>Cariteau</w:t>
      </w:r>
      <w:proofErr w:type="spellEnd"/>
      <w:r w:rsidRPr="002E518C">
        <w:t xml:space="preserve">, V. </w:t>
      </w:r>
      <w:proofErr w:type="spellStart"/>
      <w:r w:rsidRPr="002E518C">
        <w:t>Molkov</w:t>
      </w:r>
      <w:proofErr w:type="spellEnd"/>
      <w:r w:rsidRPr="002E518C">
        <w:t xml:space="preserve">, A.G. </w:t>
      </w:r>
      <w:proofErr w:type="spellStart"/>
      <w:r w:rsidRPr="002E518C">
        <w:t>Venetsanos</w:t>
      </w:r>
      <w:proofErr w:type="spellEnd"/>
      <w:r w:rsidRPr="002E518C">
        <w:t>, "Allowable hydrogen permeation rate from road vehicles", Int. Journal of Hydrogen Energy, volume 36, issue 3, 2011 pp 2742-2749;</w:t>
      </w:r>
    </w:p>
    <w:p w14:paraId="394857D2" w14:textId="3B55BB87" w:rsidR="001D6FE0" w:rsidRPr="002E518C" w:rsidRDefault="003D6058" w:rsidP="00E02B5B">
      <w:pPr>
        <w:spacing w:after="120"/>
        <w:ind w:left="2835" w:right="1140" w:hanging="567"/>
        <w:jc w:val="both"/>
        <w:rPr>
          <w:b/>
        </w:rPr>
      </w:pPr>
      <w:r w:rsidRPr="002E518C">
        <w:t>(iii)</w:t>
      </w:r>
      <w:r w:rsidRPr="002E518C">
        <w:tab/>
      </w:r>
      <w:r w:rsidR="00E02B5B" w:rsidRPr="002E518C">
        <w:t>T</w:t>
      </w:r>
      <w:r w:rsidR="00E02B5B" w:rsidRPr="002E518C">
        <w:rPr>
          <w:b/>
        </w:rPr>
        <w:t xml:space="preserve">he ventilation in structures where hydrogen vehicles can be parked is expected to be at or below 0.18 air changes per hour under worst case conditions, but the exact design value is highly dependent on the type and location of structures in which the vehicles are parked.  In the case of light-duty passenger vehicles, an extremely low air exchange rate (of 0.03 volumetric air changes per hour) has been measured in </w:t>
      </w:r>
      <w:r w:rsidR="00175A25" w:rsidRPr="002E518C">
        <w:rPr>
          <w:b/>
        </w:rPr>
        <w:t>"</w:t>
      </w:r>
      <w:r w:rsidR="00E02B5B" w:rsidRPr="002E518C">
        <w:rPr>
          <w:b/>
        </w:rPr>
        <w:t>tight</w:t>
      </w:r>
      <w:r w:rsidR="00175A25" w:rsidRPr="002E518C">
        <w:rPr>
          <w:b/>
        </w:rPr>
        <w:t>"</w:t>
      </w:r>
      <w:r w:rsidR="00E02B5B" w:rsidRPr="002E518C">
        <w:rPr>
          <w:b/>
        </w:rPr>
        <w:t xml:space="preserve"> wood frame structures (with plastic vapor barriers, weather-stripping on the doors, and no vents) that are sheltered from wind and are very hot (55 °C) with little daily temperature swings that can cause density-driven infiltration. The resulting discharge limit for a light-duty vehicle is 150 mL/min (at 115 per cent NWP for full fill at 55°C) when the vehicle fits into a garage of 30.4 m3.  Since the discharge limit has been found to be reasonably scalable depending on the vehicle size, the scaling factor, </w:t>
      </w:r>
    </w:p>
    <w:p w14:paraId="704032DA" w14:textId="77777777" w:rsidR="001D6FE0" w:rsidRPr="002E518C" w:rsidRDefault="00E02B5B" w:rsidP="001D6FE0">
      <w:pPr>
        <w:spacing w:after="120"/>
        <w:ind w:left="2835" w:right="1140"/>
        <w:jc w:val="both"/>
        <w:rPr>
          <w:b/>
        </w:rPr>
      </w:pPr>
      <w:r w:rsidRPr="002E518C">
        <w:rPr>
          <w:b/>
        </w:rPr>
        <w:t>R = (</w:t>
      </w:r>
      <w:bookmarkStart w:id="5" w:name="_Hlk1830194"/>
      <w:proofErr w:type="spellStart"/>
      <w:r w:rsidRPr="002E518C">
        <w:rPr>
          <w:b/>
        </w:rPr>
        <w:t>V</w:t>
      </w:r>
      <w:r w:rsidRPr="002E518C">
        <w:rPr>
          <w:b/>
          <w:vertAlign w:val="subscript"/>
        </w:rPr>
        <w:t>width</w:t>
      </w:r>
      <w:bookmarkEnd w:id="5"/>
      <w:proofErr w:type="spellEnd"/>
      <w:r w:rsidR="001D6FE0" w:rsidRPr="002E518C">
        <w:rPr>
          <w:b/>
          <w:vertAlign w:val="subscript"/>
        </w:rPr>
        <w:t xml:space="preserve"> </w:t>
      </w:r>
      <w:r w:rsidRPr="002E518C">
        <w:rPr>
          <w:b/>
        </w:rPr>
        <w:t>+</w:t>
      </w:r>
      <w:r w:rsidR="001D6FE0" w:rsidRPr="002E518C">
        <w:rPr>
          <w:b/>
        </w:rPr>
        <w:t xml:space="preserve"> </w:t>
      </w:r>
      <w:r w:rsidRPr="002E518C">
        <w:rPr>
          <w:b/>
        </w:rPr>
        <w:t>1)</w:t>
      </w:r>
      <w:r w:rsidR="001D6FE0" w:rsidRPr="002E518C">
        <w:rPr>
          <w:b/>
        </w:rPr>
        <w:t xml:space="preserve"> </w:t>
      </w:r>
      <w:r w:rsidRPr="002E518C">
        <w:rPr>
          <w:b/>
        </w:rPr>
        <w:t>*</w:t>
      </w:r>
      <w:r w:rsidR="001D6FE0" w:rsidRPr="002E518C">
        <w:rPr>
          <w:b/>
        </w:rPr>
        <w:t xml:space="preserve"> </w:t>
      </w:r>
      <w:r w:rsidRPr="002E518C">
        <w:rPr>
          <w:b/>
        </w:rPr>
        <w:t>(</w:t>
      </w:r>
      <w:bookmarkStart w:id="6" w:name="_Hlk1830259"/>
      <w:proofErr w:type="spellStart"/>
      <w:r w:rsidRPr="002E518C">
        <w:rPr>
          <w:b/>
        </w:rPr>
        <w:t>V</w:t>
      </w:r>
      <w:r w:rsidRPr="002E518C">
        <w:rPr>
          <w:b/>
          <w:vertAlign w:val="subscript"/>
        </w:rPr>
        <w:t>height</w:t>
      </w:r>
      <w:bookmarkEnd w:id="6"/>
      <w:proofErr w:type="spellEnd"/>
      <w:r w:rsidR="001D6FE0" w:rsidRPr="002E518C">
        <w:rPr>
          <w:b/>
          <w:vertAlign w:val="subscript"/>
        </w:rPr>
        <w:t xml:space="preserve"> </w:t>
      </w:r>
      <w:r w:rsidRPr="002E518C">
        <w:rPr>
          <w:b/>
        </w:rPr>
        <w:t>+</w:t>
      </w:r>
      <w:r w:rsidR="001D6FE0" w:rsidRPr="002E518C">
        <w:rPr>
          <w:b/>
        </w:rPr>
        <w:t xml:space="preserve"> </w:t>
      </w:r>
      <w:r w:rsidRPr="002E518C">
        <w:rPr>
          <w:b/>
        </w:rPr>
        <w:t>0.5)</w:t>
      </w:r>
      <w:r w:rsidR="001D6FE0" w:rsidRPr="002E518C">
        <w:rPr>
          <w:b/>
        </w:rPr>
        <w:t xml:space="preserve"> </w:t>
      </w:r>
      <w:r w:rsidRPr="002E518C">
        <w:rPr>
          <w:b/>
        </w:rPr>
        <w:t>*</w:t>
      </w:r>
      <w:r w:rsidR="001D6FE0" w:rsidRPr="002E518C">
        <w:rPr>
          <w:b/>
        </w:rPr>
        <w:t xml:space="preserve"> </w:t>
      </w:r>
      <w:r w:rsidRPr="002E518C">
        <w:rPr>
          <w:b/>
        </w:rPr>
        <w:t>(</w:t>
      </w:r>
      <w:bookmarkStart w:id="7" w:name="_Hlk1830209"/>
      <w:proofErr w:type="spellStart"/>
      <w:r w:rsidRPr="002E518C">
        <w:rPr>
          <w:b/>
        </w:rPr>
        <w:t>V</w:t>
      </w:r>
      <w:r w:rsidRPr="002E518C">
        <w:rPr>
          <w:b/>
          <w:vertAlign w:val="subscript"/>
        </w:rPr>
        <w:t>length</w:t>
      </w:r>
      <w:bookmarkEnd w:id="7"/>
      <w:proofErr w:type="spellEnd"/>
      <w:r w:rsidR="001D6FE0" w:rsidRPr="002E518C">
        <w:rPr>
          <w:b/>
          <w:vertAlign w:val="subscript"/>
        </w:rPr>
        <w:t xml:space="preserve"> </w:t>
      </w:r>
      <w:r w:rsidRPr="002E518C">
        <w:rPr>
          <w:b/>
        </w:rPr>
        <w:t>+</w:t>
      </w:r>
      <w:r w:rsidR="001D6FE0" w:rsidRPr="002E518C">
        <w:rPr>
          <w:b/>
        </w:rPr>
        <w:t xml:space="preserve"> </w:t>
      </w:r>
      <w:r w:rsidRPr="002E518C">
        <w:rPr>
          <w:b/>
        </w:rPr>
        <w:t xml:space="preserve">1)/ 30.4 </w:t>
      </w:r>
    </w:p>
    <w:p w14:paraId="13CA6128" w14:textId="07F91753" w:rsidR="00E02B5B" w:rsidRPr="002E518C" w:rsidRDefault="00E02B5B" w:rsidP="001D6FE0">
      <w:pPr>
        <w:spacing w:after="120"/>
        <w:ind w:left="2835" w:right="1140"/>
        <w:jc w:val="both"/>
        <w:rPr>
          <w:b/>
        </w:rPr>
      </w:pPr>
      <w:r w:rsidRPr="002E518C">
        <w:rPr>
          <w:b/>
        </w:rPr>
        <w:t xml:space="preserve">where </w:t>
      </w:r>
      <w:proofErr w:type="spellStart"/>
      <w:r w:rsidRPr="002E518C">
        <w:rPr>
          <w:b/>
        </w:rPr>
        <w:t>V</w:t>
      </w:r>
      <w:r w:rsidRPr="002E518C">
        <w:rPr>
          <w:b/>
          <w:vertAlign w:val="subscript"/>
        </w:rPr>
        <w:t>length</w:t>
      </w:r>
      <w:proofErr w:type="spellEnd"/>
      <w:r w:rsidRPr="002E518C">
        <w:rPr>
          <w:b/>
        </w:rPr>
        <w:t xml:space="preserve">, </w:t>
      </w:r>
      <w:proofErr w:type="spellStart"/>
      <w:r w:rsidRPr="002E518C">
        <w:rPr>
          <w:b/>
        </w:rPr>
        <w:t>V</w:t>
      </w:r>
      <w:r w:rsidRPr="002E518C">
        <w:rPr>
          <w:b/>
          <w:vertAlign w:val="subscript"/>
        </w:rPr>
        <w:t>width</w:t>
      </w:r>
      <w:proofErr w:type="spellEnd"/>
      <w:r w:rsidRPr="002E518C">
        <w:rPr>
          <w:b/>
        </w:rPr>
        <w:t xml:space="preserve">, and </w:t>
      </w:r>
      <w:proofErr w:type="spellStart"/>
      <w:r w:rsidRPr="002E518C">
        <w:rPr>
          <w:b/>
        </w:rPr>
        <w:t>V</w:t>
      </w:r>
      <w:r w:rsidRPr="002E518C">
        <w:rPr>
          <w:b/>
          <w:vertAlign w:val="subscript"/>
        </w:rPr>
        <w:t>height</w:t>
      </w:r>
      <w:proofErr w:type="spellEnd"/>
      <w:r w:rsidRPr="002E518C">
        <w:rPr>
          <w:b/>
        </w:rPr>
        <w:t xml:space="preserve"> are the dimensions of the vehicle in meters, allows calculation of the discharge limit for alternative garage/vehicle combinations to those used to determine the 150 mL/min discharge limit cited above.</w:t>
      </w:r>
    </w:p>
    <w:p w14:paraId="0B644423" w14:textId="77777777" w:rsidR="003D6058" w:rsidRPr="002E518C" w:rsidRDefault="003D6058" w:rsidP="003D6058">
      <w:pPr>
        <w:spacing w:after="120"/>
        <w:ind w:left="2835" w:right="1140" w:hanging="567"/>
        <w:jc w:val="both"/>
        <w:rPr>
          <w:strike/>
        </w:rPr>
      </w:pPr>
      <w:r w:rsidRPr="002E518C">
        <w:rPr>
          <w:strike/>
        </w:rPr>
        <w:t>The resulting discharge limit measured at 55°C and 115 per cent NWP (full fill at 55 °C) following specified pneumatic pressure cycling of the storage system is scalable depending on the vehicle size around a nominal value of 150 mL/min for a garage size of 30.4 m</w:t>
      </w:r>
      <w:r w:rsidRPr="002E518C">
        <w:rPr>
          <w:strike/>
          <w:vertAlign w:val="superscript"/>
        </w:rPr>
        <w:t>3</w:t>
      </w:r>
      <w:r w:rsidRPr="002E518C">
        <w:rPr>
          <w:strike/>
        </w:rPr>
        <w:t>. The scaling factor, R = (Vwidth+1)*(Vheight+0.05)*(Vlength+1)/ 30.4, accommodates alternative garage/vehicle combinations to those used in the derivation of the rate, and accommodates small vehicles that could be parked in smaller garages. These vehicle-level permeation requirements are consistent with the proposals developed by the EU (</w:t>
      </w:r>
      <w:proofErr w:type="spellStart"/>
      <w:r w:rsidRPr="002E518C">
        <w:rPr>
          <w:strike/>
        </w:rPr>
        <w:t>NoE</w:t>
      </w:r>
      <w:proofErr w:type="spellEnd"/>
      <w:r w:rsidRPr="002E518C">
        <w:rPr>
          <w:strike/>
        </w:rPr>
        <w:t xml:space="preserve">) </w:t>
      </w:r>
      <w:proofErr w:type="spellStart"/>
      <w:r w:rsidRPr="002E518C">
        <w:rPr>
          <w:strike/>
        </w:rPr>
        <w:t>HySafe</w:t>
      </w:r>
      <w:proofErr w:type="spellEnd"/>
      <w:r w:rsidRPr="002E518C">
        <w:rPr>
          <w:strike/>
        </w:rPr>
        <w:t xml:space="preserve"> (see above reference). The permeation values measured for individual storage container systems used in a vehicle would total to less than the vehicle limit;</w:t>
      </w:r>
    </w:p>
    <w:p w14:paraId="2096A1B2" w14:textId="082DA786" w:rsidR="003D6058" w:rsidRPr="002E518C" w:rsidRDefault="003D6058" w:rsidP="00066894">
      <w:pPr>
        <w:keepNext/>
        <w:keepLines/>
        <w:spacing w:after="120"/>
        <w:ind w:left="2835" w:right="1140" w:hanging="567"/>
        <w:jc w:val="both"/>
        <w:rPr>
          <w:strike/>
        </w:rPr>
      </w:pPr>
      <w:r w:rsidRPr="002E518C">
        <w:lastRenderedPageBreak/>
        <w:t>(iv)</w:t>
      </w:r>
      <w:r w:rsidRPr="002E518C">
        <w:tab/>
      </w:r>
      <w:r w:rsidR="005452D4" w:rsidRPr="002E518C">
        <w:rPr>
          <w:b/>
        </w:rPr>
        <w:t>These vehicle-level leak/permeation requirements are consistent with the proposals developed by the EU (</w:t>
      </w:r>
      <w:proofErr w:type="spellStart"/>
      <w:r w:rsidR="005452D4" w:rsidRPr="002E518C">
        <w:rPr>
          <w:b/>
        </w:rPr>
        <w:t>NoE</w:t>
      </w:r>
      <w:proofErr w:type="spellEnd"/>
      <w:r w:rsidR="005452D4" w:rsidRPr="002E518C">
        <w:rPr>
          <w:b/>
        </w:rPr>
        <w:t xml:space="preserve">) </w:t>
      </w:r>
      <w:proofErr w:type="spellStart"/>
      <w:r w:rsidR="005452D4" w:rsidRPr="002E518C">
        <w:rPr>
          <w:b/>
        </w:rPr>
        <w:t>HySafe</w:t>
      </w:r>
      <w:proofErr w:type="spellEnd"/>
      <w:r w:rsidR="005452D4" w:rsidRPr="002E518C">
        <w:rPr>
          <w:b/>
        </w:rPr>
        <w:t xml:space="preserve"> (see above reference). For ease of compliance testing, however, the discharge requirement has been specified in terms of allowable leak/permeation from each container in the storage system instead of the total vehicle-level discharge limit (in iii above) to be consistent with the proposals developed by the EU </w:t>
      </w:r>
      <w:proofErr w:type="spellStart"/>
      <w:r w:rsidR="005452D4" w:rsidRPr="002E518C">
        <w:rPr>
          <w:b/>
        </w:rPr>
        <w:t>NoE</w:t>
      </w:r>
      <w:proofErr w:type="spellEnd"/>
      <w:r w:rsidR="005452D4" w:rsidRPr="002E518C">
        <w:rPr>
          <w:b/>
        </w:rPr>
        <w:t xml:space="preserve"> </w:t>
      </w:r>
      <w:proofErr w:type="spellStart"/>
      <w:r w:rsidR="005452D4" w:rsidRPr="002E518C">
        <w:rPr>
          <w:b/>
        </w:rPr>
        <w:t>HySafe</w:t>
      </w:r>
      <w:proofErr w:type="spellEnd"/>
      <w:r w:rsidR="005452D4" w:rsidRPr="002E518C">
        <w:rPr>
          <w:b/>
        </w:rPr>
        <w:t>. In this case, the leak/permeation limit measured at 55 °C and 115 per cent NWP is 46 mL/h/L-water-capacity for each container in the storage system such that the vehicle discharge is not exceeded.   The use of this limit is applicable to light-duty vehicles that are smaller or larger than the base described in iii above.  If, for example, the total water capacity of the light-duty vehicle storage system is 330 L (or less) and the garage size is 50 m</w:t>
      </w:r>
      <w:r w:rsidR="005452D4" w:rsidRPr="002E518C">
        <w:rPr>
          <w:b/>
          <w:vertAlign w:val="superscript"/>
        </w:rPr>
        <w:t>3</w:t>
      </w:r>
      <w:r w:rsidR="005452D4" w:rsidRPr="002E518C">
        <w:rPr>
          <w:b/>
        </w:rPr>
        <w:t xml:space="preserve">, then the </w:t>
      </w:r>
      <w:bookmarkStart w:id="8" w:name="_Hlk1463270"/>
      <w:r w:rsidR="005452D4" w:rsidRPr="002E518C">
        <w:rPr>
          <w:b/>
        </w:rPr>
        <w:t xml:space="preserve">46 m L/h/L-water-capacity requirement </w:t>
      </w:r>
      <w:bookmarkEnd w:id="8"/>
      <w:r w:rsidR="005452D4" w:rsidRPr="002E518C">
        <w:rPr>
          <w:b/>
        </w:rPr>
        <w:t xml:space="preserve">results in a steady-state hydrogen concentration of no more than 1 per cent. This can be shown by calculating the allowable discharge from the light-duty vehicle based on the requirement of </w:t>
      </w:r>
      <w:bookmarkStart w:id="9" w:name="_Hlk1461921"/>
      <w:r w:rsidR="005452D4" w:rsidRPr="002E518C">
        <w:rPr>
          <w:b/>
        </w:rPr>
        <w:t>46 mL/h/L</w:t>
      </w:r>
      <w:bookmarkEnd w:id="9"/>
      <w:r w:rsidR="005452D4" w:rsidRPr="002E518C">
        <w:rPr>
          <w:b/>
        </w:rPr>
        <w:t xml:space="preserve"> per container volume capacity (that is, 46 mL/h/L x 330</w:t>
      </w:r>
      <w:r w:rsidR="003A7F3B" w:rsidRPr="002E518C">
        <w:rPr>
          <w:b/>
        </w:rPr>
        <w:t xml:space="preserve"> </w:t>
      </w:r>
      <w:r w:rsidR="005452D4" w:rsidRPr="002E518C">
        <w:rPr>
          <w:b/>
        </w:rPr>
        <w:t>L / (60 min/hr) = 253 mL/min) and showing that it is comparable to the allowable discharge based on the garage size of 50 m</w:t>
      </w:r>
      <w:r w:rsidR="005452D4" w:rsidRPr="002E518C">
        <w:rPr>
          <w:b/>
          <w:vertAlign w:val="superscript"/>
        </w:rPr>
        <w:t>3</w:t>
      </w:r>
      <w:r w:rsidR="005452D4" w:rsidRPr="002E518C">
        <w:rPr>
          <w:b/>
        </w:rPr>
        <w:t xml:space="preserve"> with an air exchange rate of 0.03 volumetric air exchanges per hour (that is, 150 mL/min x </w:t>
      </w:r>
      <w:bookmarkStart w:id="10" w:name="_Hlk1828161"/>
      <w:r w:rsidR="005452D4" w:rsidRPr="002E518C">
        <w:rPr>
          <w:b/>
        </w:rPr>
        <w:t>50 m</w:t>
      </w:r>
      <w:r w:rsidR="005452D4" w:rsidRPr="002E518C">
        <w:rPr>
          <w:b/>
          <w:vertAlign w:val="superscript"/>
        </w:rPr>
        <w:t>3</w:t>
      </w:r>
      <w:r w:rsidR="005452D4" w:rsidRPr="002E518C">
        <w:rPr>
          <w:b/>
        </w:rPr>
        <w:t xml:space="preserve"> </w:t>
      </w:r>
      <w:bookmarkEnd w:id="10"/>
      <w:r w:rsidR="005452D4" w:rsidRPr="002E518C">
        <w:rPr>
          <w:b/>
        </w:rPr>
        <w:t>/ 30.4</w:t>
      </w:r>
      <w:r w:rsidR="005452D4" w:rsidRPr="002E518C">
        <w:rPr>
          <w:rFonts w:hint="eastAsia"/>
          <w:b/>
          <w:lang w:eastAsia="ja-JP"/>
        </w:rPr>
        <w:t xml:space="preserve"> </w:t>
      </w:r>
      <w:r w:rsidR="005452D4" w:rsidRPr="002E518C">
        <w:rPr>
          <w:b/>
        </w:rPr>
        <w:t>m</w:t>
      </w:r>
      <w:r w:rsidR="005452D4" w:rsidRPr="002E518C">
        <w:rPr>
          <w:b/>
          <w:vertAlign w:val="superscript"/>
        </w:rPr>
        <w:t>3</w:t>
      </w:r>
      <w:r w:rsidR="005452D4" w:rsidRPr="002E518C">
        <w:rPr>
          <w:b/>
        </w:rPr>
        <w:t xml:space="preserve"> = 247 mL/min).  Since both results are essentially the same, the hydrogen concentration in the garage is not expected to exceed 1 per cent for light-duty vehicles with storage systems of 330L (or less) in 50m</w:t>
      </w:r>
      <w:r w:rsidR="005452D4" w:rsidRPr="002E518C">
        <w:rPr>
          <w:b/>
          <w:vertAlign w:val="superscript"/>
        </w:rPr>
        <w:t>3</w:t>
      </w:r>
      <w:r w:rsidR="005452D4" w:rsidRPr="002E518C">
        <w:rPr>
          <w:b/>
        </w:rPr>
        <w:t xml:space="preserve"> garages; </w:t>
      </w:r>
      <w:r w:rsidR="005452D4" w:rsidRPr="002E518C">
        <w:t xml:space="preserve"> </w:t>
      </w:r>
      <w:r w:rsidRPr="002E518C">
        <w:rPr>
          <w:strike/>
        </w:rPr>
        <w:t xml:space="preserve">For ease of compliance testing, however, the discharge requirement has been specified in terms of storage system permeation instead of vehicle-level (iii) permeation as a means of compliance is consistent with the proposals developed by the EU </w:t>
      </w:r>
      <w:proofErr w:type="spellStart"/>
      <w:r w:rsidRPr="002E518C">
        <w:rPr>
          <w:strike/>
        </w:rPr>
        <w:t>NoE</w:t>
      </w:r>
      <w:proofErr w:type="spellEnd"/>
      <w:r w:rsidRPr="002E518C">
        <w:rPr>
          <w:strike/>
        </w:rPr>
        <w:t xml:space="preserve"> </w:t>
      </w:r>
      <w:proofErr w:type="spellStart"/>
      <w:r w:rsidRPr="002E518C">
        <w:rPr>
          <w:strike/>
        </w:rPr>
        <w:t>HySafe</w:t>
      </w:r>
      <w:proofErr w:type="spellEnd"/>
      <w:r w:rsidRPr="002E518C">
        <w:rPr>
          <w:strike/>
        </w:rPr>
        <w:t>. In this case, the permeation limit measured at 55 °C and 115 per cent NWP is 46 mL/h/L-water-capacity of the storage system. If the total water capacity of the vehicle storage system is less greater than 330 L and the garage size is no smaller than 50 m</w:t>
      </w:r>
      <w:r w:rsidRPr="002E518C">
        <w:rPr>
          <w:strike/>
          <w:vertAlign w:val="superscript"/>
        </w:rPr>
        <w:t>3</w:t>
      </w:r>
      <w:r w:rsidRPr="002E518C">
        <w:rPr>
          <w:strike/>
        </w:rPr>
        <w:t xml:space="preserve">, then the 46 m L/h/L-water-capacity requirement results in a steady-state hydrogen concentration of no more than 1 per cent. (An upper limit per storage system of </w:t>
      </w:r>
      <w:r w:rsidR="00066894" w:rsidRPr="002E518C">
        <w:rPr>
          <w:strike/>
        </w:rPr>
        <w:t>46 </w:t>
      </w:r>
      <w:r w:rsidRPr="002E518C">
        <w:rPr>
          <w:strike/>
        </w:rPr>
        <w:t>mL/h/L (per container volume capacity) x 330L (system volume capacity) / 60min/hr = 253 mL/min per storage system, which comparable to that derived from the alternative approach 150 mL/min x 50/30.4</w:t>
      </w:r>
      <w:r w:rsidRPr="002E518C">
        <w:rPr>
          <w:rFonts w:hint="eastAsia"/>
          <w:strike/>
          <w:lang w:eastAsia="ja-JP"/>
        </w:rPr>
        <w:t xml:space="preserve"> </w:t>
      </w:r>
      <w:r w:rsidRPr="002E518C">
        <w:rPr>
          <w:b/>
          <w:strike/>
        </w:rPr>
        <w:t>=</w:t>
      </w:r>
      <w:r w:rsidRPr="002E518C">
        <w:rPr>
          <w:strike/>
        </w:rPr>
        <w:t xml:space="preserve"> 247 mL/min (scaling factor R=1.645), which results in a 1 per cent concentration). This permeation specification has been adopted under the assumption that storage capacity ~330L is not expected for the vehicles within the scope of this </w:t>
      </w:r>
      <w:proofErr w:type="spellStart"/>
      <w:r w:rsidRPr="002E518C">
        <w:rPr>
          <w:strike/>
        </w:rPr>
        <w:t>gtr</w:t>
      </w:r>
      <w:proofErr w:type="spellEnd"/>
      <w:r w:rsidRPr="002E518C">
        <w:rPr>
          <w:strike/>
        </w:rPr>
        <w:t>, so garages less than 50m</w:t>
      </w:r>
      <w:r w:rsidRPr="002E518C">
        <w:rPr>
          <w:strike/>
          <w:vertAlign w:val="superscript"/>
        </w:rPr>
        <w:t>3</w:t>
      </w:r>
      <w:r w:rsidRPr="002E518C">
        <w:rPr>
          <w:strike/>
        </w:rPr>
        <w:t xml:space="preserve"> can be accommodated;</w:t>
      </w:r>
    </w:p>
    <w:p w14:paraId="4DC5FF3B" w14:textId="7A008AFD" w:rsidR="003D6058" w:rsidRPr="002E518C" w:rsidRDefault="003D6058" w:rsidP="003D6058">
      <w:pPr>
        <w:spacing w:after="120"/>
        <w:ind w:left="2835" w:right="1140" w:hanging="567"/>
        <w:jc w:val="both"/>
      </w:pPr>
      <w:r w:rsidRPr="002E518C">
        <w:rPr>
          <w:b/>
        </w:rPr>
        <w:t>(v)</w:t>
      </w:r>
      <w:r w:rsidRPr="002E518C">
        <w:tab/>
      </w:r>
      <w:r w:rsidR="005452D4" w:rsidRPr="002E518C">
        <w:rPr>
          <w:b/>
        </w:rPr>
        <w:t>The use of 46 mL/h/L-water-capacity requirement for storage system containers is also conservatively scalable to heavy-duty vehicles. Figure 1</w:t>
      </w:r>
      <w:r w:rsidR="00D50F87" w:rsidRPr="002E518C">
        <w:rPr>
          <w:b/>
        </w:rPr>
        <w:t>0</w:t>
      </w:r>
      <w:r w:rsidR="005452D4" w:rsidRPr="002E518C">
        <w:rPr>
          <w:b/>
        </w:rPr>
        <w:t xml:space="preserve"> shows the required volumetric air exchange rate for the garage various vehicle size.  Examples of current or currently-planned vehicles are shown on the figure. Light-duty vehicles which can possibly parked in tight, very hot garages (as described above with down to 0.03 volumetric air changes per hour) are expected to comply with the 25</w:t>
      </w:r>
      <w:r w:rsidR="003A7F3B" w:rsidRPr="002E518C">
        <w:rPr>
          <w:b/>
        </w:rPr>
        <w:t xml:space="preserve"> </w:t>
      </w:r>
      <w:r w:rsidR="005452D4" w:rsidRPr="002E518C">
        <w:rPr>
          <w:b/>
        </w:rPr>
        <w:t>per cent LFL hydrogen limit over the possible vehicle size range. Most heavy-duty vehicles also require 0.03 volumetric air exchanges (or less), even though</w:t>
      </w:r>
      <w:r w:rsidR="00B26928">
        <w:rPr>
          <w:b/>
        </w:rPr>
        <w:t xml:space="preserve"> </w:t>
      </w:r>
      <w:r w:rsidR="005452D4" w:rsidRPr="002E518C">
        <w:rPr>
          <w:b/>
        </w:rPr>
        <w:lastRenderedPageBreak/>
        <w:t xml:space="preserve">heavy-duty vehicles not expected to be parked in such </w:t>
      </w:r>
      <w:r w:rsidR="00175A25" w:rsidRPr="002E518C">
        <w:rPr>
          <w:b/>
        </w:rPr>
        <w:t>"</w:t>
      </w:r>
      <w:r w:rsidR="005452D4" w:rsidRPr="002E518C">
        <w:rPr>
          <w:b/>
        </w:rPr>
        <w:t>tight</w:t>
      </w:r>
      <w:r w:rsidR="00175A25" w:rsidRPr="002E518C">
        <w:rPr>
          <w:b/>
        </w:rPr>
        <w:t>"</w:t>
      </w:r>
      <w:r w:rsidR="005452D4" w:rsidRPr="002E518C">
        <w:rPr>
          <w:b/>
        </w:rPr>
        <w:t xml:space="preserve"> garages as is the case with light-duty vehicles. Given that heavy-duty vehicles are expected to be operated in more open (naturally-ventilated) or mechanically-ventilated spaces, the 46 mL/h/L-water-capacity requirement for storage system containers provides reasonable margin in the event of mechanical ventilation failures, for example, without needing to adopt a different requirement from the limit already established for light-duty </w:t>
      </w:r>
      <w:proofErr w:type="spellStart"/>
      <w:r w:rsidR="005452D4" w:rsidRPr="002E518C">
        <w:rPr>
          <w:b/>
        </w:rPr>
        <w:t>vehicles</w:t>
      </w:r>
      <w:r w:rsidRPr="002E518C">
        <w:rPr>
          <w:strike/>
        </w:rPr>
        <w:t>The</w:t>
      </w:r>
      <w:proofErr w:type="spellEnd"/>
      <w:r w:rsidRPr="002E518C">
        <w:rPr>
          <w:strike/>
        </w:rPr>
        <w:t xml:space="preserve"> maximum pressure of a fully filled container at 55 °C is 115 per cent NWP (equivalent state of charge to 125 per cent NWP at 85°C and 100 per cent NWP at 15 °C)</w:t>
      </w:r>
      <w:r w:rsidRPr="002E518C">
        <w:t>;</w:t>
      </w:r>
    </w:p>
    <w:p w14:paraId="33EADD7F" w14:textId="0EB9B24F" w:rsidR="005452D4" w:rsidRPr="002E518C" w:rsidRDefault="005452D4" w:rsidP="005452D4">
      <w:pPr>
        <w:spacing w:after="120"/>
        <w:ind w:left="2835" w:right="1140" w:hanging="567"/>
        <w:jc w:val="both"/>
      </w:pPr>
    </w:p>
    <w:p w14:paraId="544032FE" w14:textId="3F0F7501" w:rsidR="005452D4" w:rsidRPr="002E518C" w:rsidRDefault="005452D4" w:rsidP="00C9188D">
      <w:pPr>
        <w:ind w:left="1134" w:right="1140"/>
        <w:jc w:val="both"/>
        <w:rPr>
          <w:b/>
        </w:rPr>
      </w:pPr>
      <w:r w:rsidRPr="002E518C">
        <w:rPr>
          <w:b/>
        </w:rPr>
        <w:t>Figure 1</w:t>
      </w:r>
      <w:r w:rsidR="00D50F87" w:rsidRPr="002E518C">
        <w:rPr>
          <w:b/>
        </w:rPr>
        <w:t>0</w:t>
      </w:r>
    </w:p>
    <w:p w14:paraId="7613A733" w14:textId="358633E6" w:rsidR="005452D4" w:rsidRPr="002E518C" w:rsidRDefault="00C9188D" w:rsidP="00C9188D">
      <w:pPr>
        <w:ind w:left="1134" w:right="1140"/>
        <w:jc w:val="both"/>
        <w:rPr>
          <w:b/>
        </w:rPr>
      </w:pPr>
      <w:r w:rsidRPr="005F62D5">
        <w:rPr>
          <w:b/>
          <w:noProof/>
          <w:lang w:val="en-US" w:eastAsia="ja-JP"/>
        </w:rPr>
        <w:drawing>
          <wp:anchor distT="0" distB="0" distL="114300" distR="114300" simplePos="0" relativeHeight="251658253" behindDoc="0" locked="0" layoutInCell="1" allowOverlap="1" wp14:anchorId="3DF11CA8" wp14:editId="50A7152A">
            <wp:simplePos x="0" y="0"/>
            <wp:positionH relativeFrom="column">
              <wp:posOffset>906145</wp:posOffset>
            </wp:positionH>
            <wp:positionV relativeFrom="paragraph">
              <wp:posOffset>245110</wp:posOffset>
            </wp:positionV>
            <wp:extent cx="4572000" cy="342900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005452D4" w:rsidRPr="002E518C">
        <w:rPr>
          <w:b/>
        </w:rPr>
        <w:t>Required ventilation of space surrounding the vehicle</w:t>
      </w:r>
    </w:p>
    <w:p w14:paraId="1919643D" w14:textId="6BCD1407" w:rsidR="005452D4" w:rsidRPr="002E518C" w:rsidRDefault="005452D4" w:rsidP="005452D4">
      <w:pPr>
        <w:spacing w:after="120"/>
        <w:ind w:left="2835" w:right="1140" w:hanging="567"/>
        <w:jc w:val="both"/>
      </w:pPr>
    </w:p>
    <w:p w14:paraId="3FDD64E8" w14:textId="0CFE8AD2" w:rsidR="003D6058" w:rsidRPr="002E518C" w:rsidRDefault="003D6058" w:rsidP="003D6058">
      <w:pPr>
        <w:spacing w:after="120"/>
        <w:ind w:left="2835" w:right="1140" w:hanging="567"/>
        <w:jc w:val="both"/>
        <w:rPr>
          <w:strike/>
        </w:rPr>
      </w:pPr>
      <w:r w:rsidRPr="002E518C">
        <w:t>(</w:t>
      </w:r>
      <w:proofErr w:type="spellStart"/>
      <w:r w:rsidRPr="002E518C">
        <w:rPr>
          <w:b/>
        </w:rPr>
        <w:t>vi</w:t>
      </w:r>
      <w:r w:rsidR="003A7F3B" w:rsidRPr="002E518C">
        <w:rPr>
          <w:strike/>
        </w:rPr>
        <w:t>v</w:t>
      </w:r>
      <w:proofErr w:type="spellEnd"/>
      <w:r w:rsidRPr="002E518C">
        <w:t>)</w:t>
      </w:r>
      <w:r w:rsidRPr="002E518C">
        <w:tab/>
      </w:r>
      <w:r w:rsidR="005452D4" w:rsidRPr="002E518C">
        <w:rPr>
          <w:b/>
        </w:rPr>
        <w:t>The maximum pressure of a fully filled container at 55 °C is 115 per cent NWP (equivalent state of charge to 125 per cent NWP at 85°C and 100 per cent NWP at 15 °C);</w:t>
      </w:r>
      <w:r w:rsidRPr="002E518C">
        <w:t>A</w:t>
      </w:r>
      <w:r w:rsidRPr="002E518C">
        <w:rPr>
          <w:strike/>
        </w:rPr>
        <w:t xml:space="preserve"> localized leak test is to be conducted to ensure that external leakage cannot sustain a flame that could weaken materials and subsequently cause loss of containment. Per Technical Report 2008-01-0726 ("Flame Quenching Limits of Hydrogen Leaks"), the lowest flow of H</w:t>
      </w:r>
      <w:r w:rsidRPr="002E518C">
        <w:rPr>
          <w:strike/>
          <w:vertAlign w:val="subscript"/>
        </w:rPr>
        <w:t>2</w:t>
      </w:r>
      <w:r w:rsidRPr="002E518C">
        <w:rPr>
          <w:strike/>
        </w:rPr>
        <w:t xml:space="preserve"> that can support a flame is 0.028 mg/sec per from a typical compression fitting and the lowest leak possible from a miniature burner configuration is 0.005 mg/sec. Since the miniature burner configuration is considered a conservative "worst case", the maximum leakage criterion is selected as 0.005 mg/sec;</w:t>
      </w:r>
    </w:p>
    <w:p w14:paraId="2B74F665" w14:textId="1EBE06A6" w:rsidR="003D6058" w:rsidRPr="002E518C" w:rsidRDefault="003D6058" w:rsidP="003D6058">
      <w:pPr>
        <w:spacing w:after="120"/>
        <w:ind w:left="2835" w:right="1140" w:hanging="567"/>
        <w:jc w:val="both"/>
      </w:pPr>
      <w:r w:rsidRPr="002E518C">
        <w:t>(vi</w:t>
      </w:r>
      <w:r w:rsidRPr="002E518C">
        <w:rPr>
          <w:b/>
        </w:rPr>
        <w:t>i</w:t>
      </w:r>
      <w:r w:rsidRPr="002E518C">
        <w:t>)</w:t>
      </w:r>
      <w:r w:rsidRPr="002E518C">
        <w:tab/>
      </w:r>
      <w:r w:rsidR="005452D4" w:rsidRPr="002E518C">
        <w:t xml:space="preserve">A localized leak test is to be conducted to ensure that external leakage cannot sustain a flame that could weaken materials and subsequently </w:t>
      </w:r>
      <w:r w:rsidR="005452D4" w:rsidRPr="002E518C">
        <w:lastRenderedPageBreak/>
        <w:t>cause loss of containment. Per Technical Report 2008-01-0726 ("Flame Quenching Limits of Hydrogen Leaks"), the lowest flow of H</w:t>
      </w:r>
      <w:r w:rsidR="005452D4" w:rsidRPr="002E518C">
        <w:rPr>
          <w:vertAlign w:val="subscript"/>
        </w:rPr>
        <w:t>2</w:t>
      </w:r>
      <w:r w:rsidR="005452D4" w:rsidRPr="002E518C">
        <w:t xml:space="preserve"> that can support a flame is 0.028 mg/sec </w:t>
      </w:r>
      <w:r w:rsidR="005452D4" w:rsidRPr="00CE11FE">
        <w:rPr>
          <w:strike/>
        </w:rPr>
        <w:t xml:space="preserve">per </w:t>
      </w:r>
      <w:r w:rsidR="005452D4" w:rsidRPr="002E518C">
        <w:t xml:space="preserve">from a typical compression fitting and the lowest leak possible from a miniature burner configuration is 0.005 mg/sec. Since the miniature burner configuration is considered a conservative "worst case", the maximum leakage criterion is selected as 0.005 mg/sec; </w:t>
      </w:r>
      <w:r w:rsidRPr="002E518C">
        <w:rPr>
          <w:strike/>
        </w:rPr>
        <w:t xml:space="preserve">Parking provides opportunity for hydrogen saturation of interlaminate layers, wrap/liner interface, liner materials, junctures, </w:t>
      </w:r>
      <w:proofErr w:type="spellStart"/>
      <w:r w:rsidRPr="002E518C">
        <w:rPr>
          <w:strike/>
        </w:rPr>
        <w:t>o-rings</w:t>
      </w:r>
      <w:proofErr w:type="spellEnd"/>
      <w:r w:rsidRPr="002E518C">
        <w:rPr>
          <w:strike/>
        </w:rPr>
        <w:t xml:space="preserve">, and </w:t>
      </w:r>
      <w:proofErr w:type="spellStart"/>
      <w:r w:rsidRPr="002E518C">
        <w:rPr>
          <w:strike/>
        </w:rPr>
        <w:t>joinings</w:t>
      </w:r>
      <w:proofErr w:type="spellEnd"/>
      <w:r w:rsidRPr="002E518C">
        <w:rPr>
          <w:strike/>
        </w:rPr>
        <w:t xml:space="preserve"> – fuelling stresses are applied with and without exposure to hydrogen saturation. Hydrogen saturation is marked by permeation reaching steady-state rate;</w:t>
      </w:r>
    </w:p>
    <w:p w14:paraId="5797E750" w14:textId="77777777" w:rsidR="005452D4" w:rsidRPr="002E518C" w:rsidRDefault="005452D4" w:rsidP="005452D4">
      <w:pPr>
        <w:spacing w:after="120"/>
        <w:ind w:left="2835" w:right="1140" w:hanging="567"/>
        <w:jc w:val="both"/>
      </w:pPr>
      <w:r w:rsidRPr="002E518C">
        <w:t>(vii</w:t>
      </w:r>
      <w:r w:rsidRPr="002E518C">
        <w:rPr>
          <w:b/>
        </w:rPr>
        <w:t>i</w:t>
      </w:r>
      <w:r w:rsidRPr="002E518C">
        <w:t>)</w:t>
      </w:r>
      <w:r w:rsidRPr="002E518C">
        <w:tab/>
        <w:t xml:space="preserve">Parking provides opportunity for hydrogen saturation of interlaminate layers, wrap/liner interface, liner materials, junctures, </w:t>
      </w:r>
      <w:proofErr w:type="spellStart"/>
      <w:r w:rsidRPr="002E518C">
        <w:t>o-rings</w:t>
      </w:r>
      <w:proofErr w:type="spellEnd"/>
      <w:r w:rsidRPr="002E518C">
        <w:t xml:space="preserve">, and </w:t>
      </w:r>
      <w:proofErr w:type="spellStart"/>
      <w:r w:rsidRPr="002E518C">
        <w:t>joinings</w:t>
      </w:r>
      <w:proofErr w:type="spellEnd"/>
      <w:r w:rsidRPr="002E518C">
        <w:t xml:space="preserve"> – fuelling stresses are applied with and without exposure to hydrogen saturation. Hydrogen saturation is marked by permeation reaching steady-state rate;</w:t>
      </w:r>
    </w:p>
    <w:p w14:paraId="411D3990" w14:textId="57986839" w:rsidR="003D6058" w:rsidRPr="002E518C" w:rsidRDefault="005452D4" w:rsidP="005452D4">
      <w:pPr>
        <w:spacing w:after="120"/>
        <w:ind w:left="2835" w:right="1140" w:hanging="567"/>
        <w:jc w:val="both"/>
      </w:pPr>
      <w:r w:rsidRPr="002E518C">
        <w:t xml:space="preserve"> </w:t>
      </w:r>
      <w:r w:rsidR="003D6058" w:rsidRPr="002E518C">
        <w:t>(</w:t>
      </w:r>
      <w:proofErr w:type="spellStart"/>
      <w:r w:rsidR="003D6058" w:rsidRPr="002E518C">
        <w:rPr>
          <w:strike/>
        </w:rPr>
        <w:t>vi</w:t>
      </w:r>
      <w:r w:rsidR="003A7F3B" w:rsidRPr="002E518C">
        <w:rPr>
          <w:strike/>
        </w:rPr>
        <w:t>i</w:t>
      </w:r>
      <w:r w:rsidR="003D6058" w:rsidRPr="002E518C">
        <w:rPr>
          <w:strike/>
        </w:rPr>
        <w:t>i</w:t>
      </w:r>
      <w:r w:rsidR="003D6058" w:rsidRPr="002E518C">
        <w:rPr>
          <w:b/>
        </w:rPr>
        <w:t>i</w:t>
      </w:r>
      <w:r w:rsidR="003A7F3B" w:rsidRPr="002E518C">
        <w:rPr>
          <w:b/>
        </w:rPr>
        <w:t>x</w:t>
      </w:r>
      <w:proofErr w:type="spellEnd"/>
      <w:r w:rsidR="003D6058" w:rsidRPr="002E518C">
        <w:t>)</w:t>
      </w:r>
      <w:r w:rsidR="003D6058" w:rsidRPr="002E518C">
        <w:tab/>
        <w:t>By requiring qualification under the worst credible case conditions of raised temperature, pressure cycling and equilibration with hydrogen, the permeation verification removes uncertainty about permeation/temperature dependence, and long term deterioration with time and usage.</w:t>
      </w:r>
    </w:p>
    <w:p w14:paraId="19361DFC" w14:textId="77777777" w:rsidR="003D6058" w:rsidRPr="002E518C" w:rsidRDefault="003D6058" w:rsidP="003D6058">
      <w:pPr>
        <w:spacing w:after="120"/>
        <w:ind w:left="2268" w:right="1140" w:hanging="567"/>
        <w:jc w:val="both"/>
      </w:pPr>
      <w:r w:rsidRPr="002E518C">
        <w:t>(d)</w:t>
      </w:r>
      <w:r w:rsidRPr="002E518C">
        <w:tab/>
        <w:t>Residual proof pressure (para. 5.1.3.4.)</w:t>
      </w:r>
    </w:p>
    <w:p w14:paraId="4C2909C3" w14:textId="77777777" w:rsidR="003D6058" w:rsidRPr="002E518C" w:rsidRDefault="003D6058" w:rsidP="003D6058">
      <w:pPr>
        <w:spacing w:after="120"/>
        <w:ind w:left="2835" w:right="1140" w:hanging="567"/>
        <w:jc w:val="both"/>
      </w:pPr>
      <w:r w:rsidRPr="002E518C">
        <w:t>(</w:t>
      </w:r>
      <w:proofErr w:type="spellStart"/>
      <w:r w:rsidRPr="002E518C">
        <w:t>i</w:t>
      </w:r>
      <w:proofErr w:type="spellEnd"/>
      <w:r w:rsidRPr="002E518C">
        <w:t>)</w:t>
      </w:r>
      <w:r w:rsidRPr="002E518C">
        <w:tab/>
        <w:t>Fuelling station over-pressurization is constrained by fuelling station requirements to pressurize at less than 150 per cent NWP. (This requirement for fuelling stations shall be established within local codes/regulations for fuelling stations.);</w:t>
      </w:r>
    </w:p>
    <w:p w14:paraId="5D68670A" w14:textId="77777777" w:rsidR="003D6058" w:rsidRPr="002E518C" w:rsidRDefault="003D6058" w:rsidP="003D6058">
      <w:pPr>
        <w:spacing w:after="120"/>
        <w:ind w:left="2835" w:right="1140" w:hanging="567"/>
        <w:jc w:val="both"/>
      </w:pPr>
      <w:r w:rsidRPr="002E518C">
        <w:t>(ii)</w:t>
      </w:r>
      <w:r w:rsidRPr="002E518C">
        <w:tab/>
        <w:t>Laboratory data on static stress rupture was used to define equivalent probability of stress rupture of composite strands. It showed the rupture probability after 4 minutes at 180 per cent NWP to be equivalent for after 10 hours at 150 per cent NWP in the worst case (SAE Technical Report 2009-01-0012). Fuelling stations are expected to protect against over-pressure over 150 per cent NWP;</w:t>
      </w:r>
    </w:p>
    <w:p w14:paraId="0945C560" w14:textId="77777777" w:rsidR="003D6058" w:rsidRPr="002E518C" w:rsidRDefault="003D6058" w:rsidP="003D6058">
      <w:pPr>
        <w:spacing w:after="120"/>
        <w:ind w:left="2835" w:right="1140" w:hanging="567"/>
        <w:jc w:val="both"/>
      </w:pPr>
      <w:r w:rsidRPr="002E518C">
        <w:t>(iii)</w:t>
      </w:r>
      <w:r w:rsidRPr="002E518C">
        <w:tab/>
        <w:t>Field data on the frequency of failures of high pressure fuelling stations involving activation of pressure relief controls is not available. The small number of 70 MPa fuelling stations currently available does not support robust statistics.</w:t>
      </w:r>
    </w:p>
    <w:p w14:paraId="54B1A613" w14:textId="77777777" w:rsidR="003D6058" w:rsidRPr="002E518C" w:rsidRDefault="003D6058" w:rsidP="003D6058">
      <w:pPr>
        <w:spacing w:after="120"/>
        <w:ind w:left="2268" w:right="1140" w:hanging="567"/>
        <w:jc w:val="both"/>
      </w:pPr>
      <w:r w:rsidRPr="002E518C">
        <w:t>(e)</w:t>
      </w:r>
      <w:r w:rsidRPr="002E518C">
        <w:tab/>
        <w:t>Residual strength burst (para. 5.1.3.5.)</w:t>
      </w:r>
    </w:p>
    <w:p w14:paraId="3E3D1B91" w14:textId="77777777" w:rsidR="003D6058" w:rsidRPr="002E518C" w:rsidRDefault="003D6058" w:rsidP="003D6058">
      <w:pPr>
        <w:spacing w:after="120"/>
        <w:ind w:left="2268" w:right="1140" w:hanging="567"/>
        <w:jc w:val="both"/>
      </w:pPr>
      <w:r w:rsidRPr="002E518C">
        <w:tab/>
        <w:t xml:space="preserve">Requirement for less than 20 per cent decline in burst pressure after lifetime service is designed to ensure stability of structural components responsible for rupture resistance; it is linked (in SAE Technical Report 2009-01-0012) to assurance that requirement has allowance for 10 per cent manufacturing variability in assurance of greater than 25 years of rupture resistance at </w:t>
      </w:r>
      <w:r w:rsidR="00066894" w:rsidRPr="002E518C">
        <w:t>100 </w:t>
      </w:r>
      <w:r w:rsidRPr="002E518C">
        <w:t>per cent NWP in para. 5.1.2.5.</w:t>
      </w:r>
    </w:p>
    <w:p w14:paraId="49575C65" w14:textId="77777777" w:rsidR="003D6058" w:rsidRPr="002E518C" w:rsidRDefault="003D6058" w:rsidP="003D6058">
      <w:pPr>
        <w:spacing w:after="120"/>
        <w:ind w:left="2268" w:right="1140"/>
        <w:jc w:val="both"/>
        <w:rPr>
          <w:lang w:val="en-US"/>
        </w:rPr>
      </w:pPr>
      <w:r w:rsidRPr="002E518C">
        <w:rPr>
          <w:lang w:val="en-US"/>
        </w:rPr>
        <w:t xml:space="preserve">As regards container liners, it is suggested that attention should be paid for deterioration of container liners. The container liner could be inspected after burst. Then, the liner and liner/end boss interface could be inspected for evidence of any deterioration, such as fatigue cracking, </w:t>
      </w:r>
      <w:proofErr w:type="spellStart"/>
      <w:r w:rsidRPr="002E518C">
        <w:rPr>
          <w:lang w:val="en-US"/>
        </w:rPr>
        <w:t>disbonding</w:t>
      </w:r>
      <w:proofErr w:type="spellEnd"/>
      <w:r w:rsidRPr="002E518C">
        <w:rPr>
          <w:lang w:val="en-US"/>
        </w:rPr>
        <w:t xml:space="preserve"> of plastics, deterioration of seal, or damage from electrostatic discharge. The record of findings should be shared with the container manufacturer.</w:t>
      </w:r>
    </w:p>
    <w:p w14:paraId="37807CE9" w14:textId="77777777" w:rsidR="003D6058" w:rsidRPr="002E518C" w:rsidRDefault="003D6058" w:rsidP="003D6058">
      <w:pPr>
        <w:spacing w:after="120"/>
        <w:ind w:left="2268" w:right="1140" w:hanging="567"/>
        <w:jc w:val="both"/>
      </w:pPr>
      <w:r w:rsidRPr="002E518C">
        <w:lastRenderedPageBreak/>
        <w:tab/>
        <w:t>It is expected that regulatory agencies and manufacturers will monitor the condition and performance of storage systems during service life as practical and appropriate to continually verify that para. 5.1.3. performance requirements capture on-road requirements. This advisory is meant to encourage manufacturers and regulatory agencies to collect additional data.</w:t>
      </w:r>
    </w:p>
    <w:p w14:paraId="5744D7E6"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tab/>
      </w:r>
      <w:r w:rsidRPr="002E518C">
        <w:rPr>
          <w:b/>
        </w:rPr>
        <w:t>(d)</w:t>
      </w:r>
      <w:r w:rsidRPr="002E518C">
        <w:rPr>
          <w:b/>
        </w:rPr>
        <w:tab/>
        <w:t>Rationale for paragraphs 5.1.4. and 6.2.5. verification test for service-terminating performance in fire</w:t>
      </w:r>
    </w:p>
    <w:p w14:paraId="071B89EB" w14:textId="440BA90F" w:rsidR="003D6058" w:rsidRPr="002E518C" w:rsidRDefault="00DE0DF2" w:rsidP="003D6058">
      <w:pPr>
        <w:spacing w:after="120"/>
        <w:ind w:left="1134" w:right="1134"/>
        <w:jc w:val="both"/>
      </w:pPr>
      <w:r>
        <w:rPr>
          <w:b/>
        </w:rPr>
        <w:t>8</w:t>
      </w:r>
      <w:r w:rsidR="00C11495">
        <w:rPr>
          <w:b/>
        </w:rPr>
        <w:t>6</w:t>
      </w:r>
      <w:r w:rsidR="003D6058" w:rsidRPr="002E518C">
        <w:rPr>
          <w:strike/>
        </w:rPr>
        <w:t>64</w:t>
      </w:r>
      <w:r w:rsidR="003D6058" w:rsidRPr="002E518C">
        <w:t>.</w:t>
      </w:r>
      <w:r w:rsidR="003D6058" w:rsidRPr="002E518C">
        <w:tab/>
        <w:t xml:space="preserve">Verification of performance under service-terminating conditions is designed to prevent rupture under </w:t>
      </w:r>
      <w:r w:rsidR="008600B1" w:rsidRPr="00156744">
        <w:rPr>
          <w:b/>
          <w:bCs/>
        </w:rPr>
        <w:t>severe</w:t>
      </w:r>
      <w:r w:rsidR="008600B1">
        <w:t xml:space="preserve"> </w:t>
      </w:r>
      <w:r w:rsidR="003D6058" w:rsidRPr="002E518C">
        <w:t>conditions</w:t>
      </w:r>
      <w:r w:rsidR="003D6058" w:rsidRPr="00156744">
        <w:rPr>
          <w:strike/>
        </w:rPr>
        <w:t xml:space="preserve"> so severe that hydrogen containment cannot be maintained</w:t>
      </w:r>
      <w:r w:rsidR="003D6058" w:rsidRPr="002E518C">
        <w:t xml:space="preserve">. Fire is the only service-terminating condition accounted for </w:t>
      </w:r>
      <w:r w:rsidR="003D6058" w:rsidRPr="002E518C">
        <w:rPr>
          <w:strike/>
        </w:rPr>
        <w:t xml:space="preserve">in </w:t>
      </w:r>
      <w:r w:rsidR="003D6058" w:rsidRPr="002E518C">
        <w:t>design qualification.</w:t>
      </w:r>
    </w:p>
    <w:p w14:paraId="4686BD69" w14:textId="4AB2CB86" w:rsidR="003D6058" w:rsidRPr="002E518C" w:rsidRDefault="00DE0DF2" w:rsidP="003D6058">
      <w:pPr>
        <w:spacing w:after="120"/>
        <w:ind w:left="1134" w:right="1134"/>
        <w:jc w:val="both"/>
      </w:pPr>
      <w:r>
        <w:rPr>
          <w:b/>
        </w:rPr>
        <w:t>8</w:t>
      </w:r>
      <w:r w:rsidR="00C11495">
        <w:rPr>
          <w:b/>
        </w:rPr>
        <w:t>7</w:t>
      </w:r>
      <w:r w:rsidR="003D6058" w:rsidRPr="002E518C">
        <w:rPr>
          <w:strike/>
        </w:rPr>
        <w:t>65</w:t>
      </w:r>
      <w:r w:rsidR="003D6058" w:rsidRPr="002E518C">
        <w:t>.</w:t>
      </w:r>
      <w:r w:rsidR="003D6058" w:rsidRPr="002E518C">
        <w:tab/>
        <w:t>A comprehensive examination of CNG container in-service failures during the past decade (SAE Technical Paper 2011-01-0251 (Scheffler, McClory et al., "Establishing Localized Fire Test Methods and Progressing Safety Standards for FCVs and Hydrogen Vehicles")) showed that</w:t>
      </w:r>
      <w:r w:rsidR="00662854">
        <w:t>,</w:t>
      </w:r>
      <w:r w:rsidR="003D6058" w:rsidRPr="002E518C">
        <w:t xml:space="preserve"> </w:t>
      </w:r>
      <w:r w:rsidR="00662854">
        <w:t xml:space="preserve">while </w:t>
      </w:r>
      <w:proofErr w:type="spellStart"/>
      <w:r w:rsidR="00662854" w:rsidRPr="00156744">
        <w:rPr>
          <w:b/>
          <w:bCs/>
        </w:rPr>
        <w:t>some</w:t>
      </w:r>
      <w:r w:rsidR="003D6058" w:rsidRPr="00156744">
        <w:rPr>
          <w:strike/>
        </w:rPr>
        <w:t>the</w:t>
      </w:r>
      <w:proofErr w:type="spellEnd"/>
      <w:r w:rsidR="003D6058" w:rsidRPr="00156744">
        <w:rPr>
          <w:strike/>
        </w:rPr>
        <w:t xml:space="preserve"> majority</w:t>
      </w:r>
      <w:r w:rsidR="003D6058" w:rsidRPr="002E518C">
        <w:t xml:space="preserve"> of fire incidents occurred on storage systems that did not utilize properly designed </w:t>
      </w:r>
      <w:r w:rsidR="000B19A6" w:rsidRPr="002E518C">
        <w:rPr>
          <w:b/>
        </w:rPr>
        <w:t xml:space="preserve">thermally-activated </w:t>
      </w:r>
      <w:r w:rsidR="003D6058" w:rsidRPr="002E518C">
        <w:t>pressure relief devices (</w:t>
      </w:r>
      <w:r w:rsidR="000B19A6" w:rsidRPr="002E518C">
        <w:rPr>
          <w:b/>
        </w:rPr>
        <w:t>T</w:t>
      </w:r>
      <w:r w:rsidR="003D6058" w:rsidRPr="002E518C">
        <w:t xml:space="preserve">PRDs), </w:t>
      </w:r>
      <w:r w:rsidR="003D6058" w:rsidRPr="00156744">
        <w:rPr>
          <w:strike/>
        </w:rPr>
        <w:t>and the remainder</w:t>
      </w:r>
      <w:r w:rsidR="00662854">
        <w:rPr>
          <w:strike/>
        </w:rPr>
        <w:t xml:space="preserve"> </w:t>
      </w:r>
      <w:r w:rsidR="00662854" w:rsidRPr="00156744">
        <w:t>the majority</w:t>
      </w:r>
      <w:r w:rsidR="003D6058" w:rsidRPr="002E518C">
        <w:t xml:space="preserve"> resulted when </w:t>
      </w:r>
      <w:r w:rsidR="000B19A6" w:rsidRPr="002E518C">
        <w:rPr>
          <w:b/>
        </w:rPr>
        <w:t>T</w:t>
      </w:r>
      <w:r w:rsidR="003D6058" w:rsidRPr="002E518C">
        <w:t xml:space="preserve">PRDs did not respond to protect the container </w:t>
      </w:r>
      <w:r w:rsidR="003D6058" w:rsidRPr="00156744">
        <w:rPr>
          <w:strike/>
        </w:rPr>
        <w:t xml:space="preserve">due to the lack of adequate heat exposure on </w:t>
      </w:r>
      <w:proofErr w:type="spellStart"/>
      <w:r w:rsidR="003D6058" w:rsidRPr="00156744">
        <w:rPr>
          <w:b/>
          <w:bCs/>
          <w:strike/>
        </w:rPr>
        <w:t>the</w:t>
      </w:r>
      <w:r w:rsidR="00303244" w:rsidRPr="00156744">
        <w:rPr>
          <w:b/>
          <w:bCs/>
        </w:rPr>
        <w:t>because</w:t>
      </w:r>
      <w:proofErr w:type="spellEnd"/>
      <w:r w:rsidR="003D6058" w:rsidRPr="00156744">
        <w:rPr>
          <w:b/>
          <w:bCs/>
        </w:rPr>
        <w:t xml:space="preserve"> </w:t>
      </w:r>
      <w:r w:rsidR="000B19A6" w:rsidRPr="00303244">
        <w:rPr>
          <w:b/>
          <w:bCs/>
        </w:rPr>
        <w:t>T</w:t>
      </w:r>
      <w:r w:rsidR="003D6058" w:rsidRPr="00156744">
        <w:rPr>
          <w:b/>
          <w:bCs/>
        </w:rPr>
        <w:t xml:space="preserve">PRDs </w:t>
      </w:r>
      <w:r w:rsidR="00303244" w:rsidRPr="00156744">
        <w:rPr>
          <w:b/>
          <w:bCs/>
        </w:rPr>
        <w:t>were improperly installed and did not sense the heat exposure</w:t>
      </w:r>
      <w:r w:rsidR="00303244">
        <w:t xml:space="preserve"> </w:t>
      </w:r>
      <w:r w:rsidR="003D6058" w:rsidRPr="002E518C">
        <w:t>even though the localized fire was able to degrade the container wall and eventually cause the storage container to burst. The localized fire exposure has not been addressed in previous regulations or industry standards. The fire test method in para. 6.2.5</w:t>
      </w:r>
      <w:r w:rsidR="00066894" w:rsidRPr="002E518C">
        <w:t>.</w:t>
      </w:r>
      <w:r w:rsidR="003D6058" w:rsidRPr="002E518C">
        <w:t xml:space="preserve"> addresses both localized and engulfing fires.</w:t>
      </w:r>
    </w:p>
    <w:p w14:paraId="3A1D3219" w14:textId="74F6559F" w:rsidR="003D6058" w:rsidRPr="002E518C" w:rsidRDefault="00DE0DF2" w:rsidP="003D6058">
      <w:pPr>
        <w:spacing w:after="120"/>
        <w:ind w:left="1134" w:right="1134"/>
        <w:jc w:val="both"/>
      </w:pPr>
      <w:r>
        <w:rPr>
          <w:b/>
        </w:rPr>
        <w:t>8</w:t>
      </w:r>
      <w:r w:rsidR="00C11495">
        <w:rPr>
          <w:b/>
        </w:rPr>
        <w:t>8</w:t>
      </w:r>
      <w:r w:rsidR="003D6058" w:rsidRPr="002E518C">
        <w:rPr>
          <w:strike/>
        </w:rPr>
        <w:t>66</w:t>
      </w:r>
      <w:r w:rsidR="003D6058" w:rsidRPr="002E518C">
        <w:t>.</w:t>
      </w:r>
      <w:r w:rsidR="003D6058" w:rsidRPr="002E518C">
        <w:tab/>
        <w:t xml:space="preserve">The fire test conditions of para. 6.2.5. were based on vehicle-level tests by the Japanese Automobile Research Institute (JARI) and US manufacturers. A summary of data is found in paper SAE Technical Paper 2011-01-0251. </w:t>
      </w:r>
      <w:r w:rsidR="00AE6AA7" w:rsidRPr="002E518C">
        <w:rPr>
          <w:b/>
        </w:rPr>
        <w:t>As part of preparing requirements for this regulation, the paper and data were reviewed for the purpose of improving reproducibility of fire results.</w:t>
      </w:r>
      <w:r w:rsidR="00AE6AA7" w:rsidRPr="002E518C">
        <w:t xml:space="preserve"> </w:t>
      </w:r>
      <w:r w:rsidR="003D6058" w:rsidRPr="002E518C">
        <w:t>Key findings are as follows:</w:t>
      </w:r>
    </w:p>
    <w:p w14:paraId="0D17B177" w14:textId="7AD3115A" w:rsidR="003D6058" w:rsidRPr="002E518C" w:rsidRDefault="003D6058" w:rsidP="003D6058">
      <w:pPr>
        <w:spacing w:after="120"/>
        <w:ind w:left="2268" w:right="1138" w:hanging="567"/>
        <w:jc w:val="both"/>
      </w:pPr>
      <w:r w:rsidRPr="002E518C">
        <w:t>(a)</w:t>
      </w:r>
      <w:r w:rsidRPr="002E518C">
        <w:tab/>
        <w:t xml:space="preserve">About </w:t>
      </w:r>
      <w:r w:rsidR="000B19A6" w:rsidRPr="002E518C">
        <w:rPr>
          <w:b/>
        </w:rPr>
        <w:t xml:space="preserve">30 – 50 </w:t>
      </w:r>
      <w:r w:rsidRPr="002E518C">
        <w:rPr>
          <w:strike/>
        </w:rPr>
        <w:t xml:space="preserve">40 </w:t>
      </w:r>
      <w:r w:rsidRPr="002E518C">
        <w:t xml:space="preserve">per cent of the vehicle laboratory fires investigated resulted in conditions that could be categorized as a localized fire since the data indicates that a composite compressed gas container could have been locally degraded before conventional </w:t>
      </w:r>
      <w:r w:rsidR="00AE6AA7" w:rsidRPr="002E518C">
        <w:rPr>
          <w:b/>
        </w:rPr>
        <w:t>T</w:t>
      </w:r>
      <w:r w:rsidRPr="002E518C">
        <w:t xml:space="preserve">PRDs on end bosses (away from the local fire exposure) would have activated. </w:t>
      </w:r>
      <w:r w:rsidRPr="002E518C">
        <w:rPr>
          <w:strike/>
        </w:rPr>
        <w:t xml:space="preserve">(Note: </w:t>
      </w:r>
      <w:r w:rsidRPr="002E518C">
        <w:t xml:space="preserve">A temperature of 300°C was selected as the </w:t>
      </w:r>
      <w:r w:rsidRPr="002E518C">
        <w:rPr>
          <w:strike/>
        </w:rPr>
        <w:t xml:space="preserve">temperature where </w:t>
      </w:r>
      <w:r w:rsidR="00AE6AA7" w:rsidRPr="002E518C">
        <w:rPr>
          <w:b/>
        </w:rPr>
        <w:t xml:space="preserve">start of </w:t>
      </w:r>
      <w:r w:rsidRPr="002E518C">
        <w:t xml:space="preserve">the localized fire condition </w:t>
      </w:r>
      <w:r w:rsidRPr="002E518C">
        <w:rPr>
          <w:strike/>
        </w:rPr>
        <w:t xml:space="preserve">could start </w:t>
      </w:r>
      <w:r w:rsidRPr="002E518C">
        <w:t xml:space="preserve">as thermal gravimetric analysis (TGA) indicates that </w:t>
      </w:r>
      <w:r w:rsidR="000B19A6" w:rsidRPr="002E518C">
        <w:rPr>
          <w:b/>
        </w:rPr>
        <w:t xml:space="preserve">composite </w:t>
      </w:r>
      <w:r w:rsidRPr="002E518C">
        <w:t xml:space="preserve">container materials </w:t>
      </w:r>
      <w:r w:rsidRPr="002E518C">
        <w:rPr>
          <w:strike/>
        </w:rPr>
        <w:t xml:space="preserve">begin </w:t>
      </w:r>
      <w:r w:rsidR="000B19A6" w:rsidRPr="002E518C">
        <w:rPr>
          <w:b/>
        </w:rPr>
        <w:t xml:space="preserve">begins </w:t>
      </w:r>
      <w:r w:rsidRPr="002E518C">
        <w:t>to degrade rapidly at this temperature</w:t>
      </w:r>
      <w:r w:rsidRPr="002E518C">
        <w:rPr>
          <w:strike/>
        </w:rPr>
        <w:t>)</w:t>
      </w:r>
      <w:r w:rsidRPr="002E518C">
        <w:t>;</w:t>
      </w:r>
    </w:p>
    <w:p w14:paraId="60FFE78A" w14:textId="77777777" w:rsidR="003D6058" w:rsidRPr="002E518C" w:rsidRDefault="003D6058" w:rsidP="003D6058">
      <w:pPr>
        <w:spacing w:after="120"/>
        <w:ind w:left="2268" w:right="1138" w:hanging="567"/>
        <w:jc w:val="both"/>
      </w:pPr>
      <w:r w:rsidRPr="002E518C">
        <w:t>(b)</w:t>
      </w:r>
      <w:r w:rsidRPr="002E518C">
        <w:tab/>
        <w:t xml:space="preserve">While vehicle laboratory fires often lasted 30-60 minutes, the period of localized fire degradation on the storage containers lasted less than </w:t>
      </w:r>
      <w:r w:rsidR="00066894" w:rsidRPr="002E518C">
        <w:t>10 </w:t>
      </w:r>
      <w:r w:rsidRPr="002E518C">
        <w:t>minutes;</w:t>
      </w:r>
    </w:p>
    <w:p w14:paraId="2CE014B4" w14:textId="70AABBD0" w:rsidR="006217D0" w:rsidRDefault="003D6058" w:rsidP="00156744">
      <w:pPr>
        <w:spacing w:after="120"/>
        <w:ind w:left="2268" w:right="1138" w:hanging="567"/>
        <w:jc w:val="both"/>
        <w:rPr>
          <w:b/>
        </w:rPr>
      </w:pPr>
      <w:r w:rsidRPr="002E518C">
        <w:t>(c)</w:t>
      </w:r>
      <w:r w:rsidRPr="002E518C">
        <w:tab/>
      </w:r>
      <w:r w:rsidRPr="002E518C">
        <w:rPr>
          <w:strike/>
        </w:rPr>
        <w:t>The average of the maximum temperature during the localized fire period was less than 570°C with peak temperatures reaching approximately between 600 °C and 880 °C in some cases;</w:t>
      </w:r>
      <w:bookmarkStart w:id="11" w:name="_Hlk36996874"/>
      <w:r w:rsidR="00C9188D" w:rsidRPr="002E518C">
        <w:t xml:space="preserve"> </w:t>
      </w:r>
      <w:r w:rsidR="00C9188D" w:rsidRPr="002E518C">
        <w:rPr>
          <w:b/>
        </w:rPr>
        <w:t>As shown in Figure 1</w:t>
      </w:r>
      <w:r w:rsidR="00D50F87" w:rsidRPr="002E518C">
        <w:rPr>
          <w:b/>
        </w:rPr>
        <w:t>1</w:t>
      </w:r>
      <w:r w:rsidR="00C9188D" w:rsidRPr="002E518C">
        <w:rPr>
          <w:b/>
        </w:rPr>
        <w:t xml:space="preserve">, peak temperatures on the surface of </w:t>
      </w:r>
      <w:r w:rsidR="00E73F99">
        <w:rPr>
          <w:b/>
        </w:rPr>
        <w:t>cylinders</w:t>
      </w:r>
      <w:r w:rsidR="005811DB">
        <w:rPr>
          <w:b/>
        </w:rPr>
        <w:t xml:space="preserve"> </w:t>
      </w:r>
      <w:r w:rsidR="00C9188D" w:rsidRPr="002E518C">
        <w:rPr>
          <w:b/>
        </w:rPr>
        <w:t>used for the vehicle fire test reached 700</w:t>
      </w:r>
      <w:r w:rsidR="000B19A6" w:rsidRPr="002E518C">
        <w:rPr>
          <w:b/>
        </w:rPr>
        <w:t xml:space="preserve"> </w:t>
      </w:r>
      <w:r w:rsidR="00C9188D" w:rsidRPr="002E518C">
        <w:rPr>
          <w:b/>
        </w:rPr>
        <w:t>°C during the localized fire stage. While this temperature is not as high as temperature levels experienced later during engulfing fire stage of the vehicle fire, they are adequate to cause serious material degradation while also challenging the ability of the TPRDs to activate and vent the contents of the container;</w:t>
      </w:r>
      <w:r w:rsidR="00C9188D" w:rsidRPr="002E518C">
        <w:rPr>
          <w:rFonts w:asciiTheme="minorHAnsi" w:eastAsiaTheme="minorHAnsi" w:hAnsiTheme="minorHAnsi" w:cstheme="minorBidi"/>
          <w:b/>
          <w:noProof/>
          <w:sz w:val="22"/>
          <w:szCs w:val="22"/>
          <w:lang w:val="en-US"/>
        </w:rPr>
        <w:t xml:space="preserve"> </w:t>
      </w:r>
      <w:bookmarkStart w:id="12" w:name="_Hlk36997037"/>
    </w:p>
    <w:p w14:paraId="0E8A83EE" w14:textId="24B41D98" w:rsidR="00C9188D" w:rsidRPr="002E518C" w:rsidRDefault="00C9188D" w:rsidP="00643158">
      <w:pPr>
        <w:ind w:left="1134" w:right="1140" w:hanging="18"/>
        <w:jc w:val="both"/>
        <w:rPr>
          <w:b/>
        </w:rPr>
      </w:pPr>
      <w:r w:rsidRPr="002E518C">
        <w:rPr>
          <w:b/>
        </w:rPr>
        <w:t>Figure 1</w:t>
      </w:r>
      <w:r w:rsidR="00D50F87" w:rsidRPr="002E518C">
        <w:rPr>
          <w:b/>
        </w:rPr>
        <w:t>1</w:t>
      </w:r>
    </w:p>
    <w:p w14:paraId="72F3EFFD" w14:textId="22E53743" w:rsidR="00C9188D" w:rsidRDefault="00FA75E3" w:rsidP="00643158">
      <w:pPr>
        <w:ind w:left="1134" w:right="1140"/>
        <w:jc w:val="both"/>
        <w:rPr>
          <w:b/>
        </w:rPr>
      </w:pPr>
      <w:r>
        <w:rPr>
          <w:b/>
        </w:rPr>
        <w:t>C</w:t>
      </w:r>
      <w:r w:rsidR="005811DB">
        <w:rPr>
          <w:b/>
        </w:rPr>
        <w:t>ylinder</w:t>
      </w:r>
      <w:r w:rsidR="00C9188D" w:rsidRPr="002E518C">
        <w:rPr>
          <w:b/>
        </w:rPr>
        <w:t xml:space="preserve"> temperatures </w:t>
      </w:r>
      <w:bookmarkStart w:id="13" w:name="_Hlk37503630"/>
      <w:r w:rsidR="00C9188D" w:rsidRPr="002E518C">
        <w:rPr>
          <w:b/>
        </w:rPr>
        <w:t>during locali</w:t>
      </w:r>
      <w:r w:rsidR="00E70943" w:rsidRPr="002E518C">
        <w:rPr>
          <w:b/>
        </w:rPr>
        <w:t>z</w:t>
      </w:r>
      <w:r w:rsidR="00C9188D" w:rsidRPr="002E518C">
        <w:rPr>
          <w:b/>
        </w:rPr>
        <w:t>ed fire stage</w:t>
      </w:r>
      <w:bookmarkEnd w:id="13"/>
      <w:r w:rsidR="00C9188D" w:rsidRPr="002E518C">
        <w:rPr>
          <w:b/>
        </w:rPr>
        <w:t xml:space="preserve"> of vehicle fire tests</w:t>
      </w:r>
      <w:bookmarkEnd w:id="12"/>
    </w:p>
    <w:p w14:paraId="2F3658B2" w14:textId="77777777" w:rsidR="000A5EE3" w:rsidRPr="002E518C" w:rsidRDefault="000A5EE3" w:rsidP="00C9188D">
      <w:pPr>
        <w:ind w:left="1134" w:right="1140"/>
        <w:jc w:val="both"/>
        <w:rPr>
          <w:b/>
        </w:rPr>
      </w:pPr>
    </w:p>
    <w:p w14:paraId="134AB566" w14:textId="77777777" w:rsidR="00C9188D" w:rsidRPr="002E518C" w:rsidRDefault="00C9188D" w:rsidP="00C9188D">
      <w:pPr>
        <w:spacing w:line="240" w:lineRule="auto"/>
        <w:ind w:left="2835" w:right="1138" w:hanging="567"/>
        <w:jc w:val="center"/>
        <w:rPr>
          <w:rFonts w:asciiTheme="minorHAnsi" w:eastAsiaTheme="minorHAnsi" w:hAnsiTheme="minorHAnsi" w:cstheme="minorBidi"/>
          <w:b/>
          <w:bCs/>
          <w:noProof/>
          <w:sz w:val="22"/>
          <w:szCs w:val="22"/>
          <w:lang w:val="en-US"/>
        </w:rPr>
      </w:pPr>
    </w:p>
    <w:bookmarkEnd w:id="11"/>
    <w:p w14:paraId="546273A5" w14:textId="1180FFC5" w:rsidR="003D6058" w:rsidRPr="002E518C" w:rsidRDefault="00C9188D" w:rsidP="004A3409">
      <w:pPr>
        <w:spacing w:after="120"/>
        <w:ind w:left="2160" w:right="1138" w:hanging="360"/>
        <w:jc w:val="both"/>
      </w:pPr>
      <w:r w:rsidRPr="002E518C">
        <w:rPr>
          <w:rFonts w:asciiTheme="minorHAnsi" w:eastAsiaTheme="minorHAnsi" w:hAnsiTheme="minorHAnsi" w:cstheme="minorBidi"/>
          <w:noProof/>
          <w:sz w:val="22"/>
          <w:szCs w:val="22"/>
          <w:lang w:val="en-US"/>
        </w:rPr>
        <w:t xml:space="preserve">       </w:t>
      </w:r>
      <w:r w:rsidR="000A5EE3">
        <w:rPr>
          <w:noProof/>
          <w:lang w:val="en-US" w:eastAsia="ja-JP"/>
        </w:rPr>
        <w:drawing>
          <wp:inline distT="0" distB="0" distL="0" distR="0" wp14:anchorId="63E0D8DB" wp14:editId="70A11EED">
            <wp:extent cx="3998595" cy="2178714"/>
            <wp:effectExtent l="0" t="0" r="190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5441" cy="2187893"/>
                    </a:xfrm>
                    <a:prstGeom prst="rect">
                      <a:avLst/>
                    </a:prstGeom>
                  </pic:spPr>
                </pic:pic>
              </a:graphicData>
            </a:graphic>
          </wp:inline>
        </w:drawing>
      </w:r>
    </w:p>
    <w:p w14:paraId="5FFB6AF7" w14:textId="3F5D44EA" w:rsidR="003D6058" w:rsidRPr="002E518C" w:rsidRDefault="003D6058" w:rsidP="003D6058">
      <w:pPr>
        <w:spacing w:after="120"/>
        <w:ind w:left="2268" w:right="1138" w:hanging="567"/>
        <w:jc w:val="both"/>
      </w:pPr>
      <w:r w:rsidRPr="002E518C">
        <w:t>(d)</w:t>
      </w:r>
      <w:r w:rsidRPr="002E518C">
        <w:tab/>
        <w:t xml:space="preserve">The rise in peak temperature near the end of the localized fire period often </w:t>
      </w:r>
      <w:proofErr w:type="spellStart"/>
      <w:r w:rsidRPr="002E518C">
        <w:t>signaled</w:t>
      </w:r>
      <w:proofErr w:type="spellEnd"/>
      <w:r w:rsidRPr="002E518C">
        <w:t xml:space="preserve"> the transition to an engulfing fire condition</w:t>
      </w:r>
      <w:r w:rsidR="000B19A6" w:rsidRPr="002E518C">
        <w:rPr>
          <w:b/>
        </w:rPr>
        <w:t>;</w:t>
      </w:r>
      <w:r w:rsidRPr="002E518C">
        <w:rPr>
          <w:strike/>
        </w:rPr>
        <w:t>.</w:t>
      </w:r>
    </w:p>
    <w:p w14:paraId="4DDA560D" w14:textId="79EA9DB7" w:rsidR="00C9188D" w:rsidRPr="002E518C" w:rsidRDefault="00C9188D" w:rsidP="00C9188D">
      <w:pPr>
        <w:spacing w:after="120"/>
        <w:ind w:left="2268" w:right="1138" w:hanging="567"/>
        <w:jc w:val="both"/>
        <w:rPr>
          <w:rFonts w:asciiTheme="minorHAnsi" w:eastAsiaTheme="minorHAnsi" w:hAnsiTheme="minorHAnsi" w:cstheme="minorBidi"/>
          <w:b/>
          <w:noProof/>
          <w:sz w:val="22"/>
          <w:szCs w:val="22"/>
          <w:lang w:val="en-US"/>
        </w:rPr>
      </w:pPr>
      <w:r w:rsidRPr="002E518C">
        <w:rPr>
          <w:b/>
        </w:rPr>
        <w:t>(e)</w:t>
      </w:r>
      <w:r w:rsidRPr="002E518C">
        <w:rPr>
          <w:b/>
        </w:rPr>
        <w:tab/>
      </w:r>
      <w:r w:rsidRPr="002E518C">
        <w:rPr>
          <w:b/>
        </w:rPr>
        <w:tab/>
        <w:t>As shown in Figure 1</w:t>
      </w:r>
      <w:r w:rsidR="00D50F87" w:rsidRPr="002E518C">
        <w:rPr>
          <w:b/>
        </w:rPr>
        <w:t>2</w:t>
      </w:r>
      <w:r w:rsidRPr="002E518C">
        <w:rPr>
          <w:b/>
        </w:rPr>
        <w:t>, peak temperatures on the surface of c</w:t>
      </w:r>
      <w:r w:rsidR="005811DB">
        <w:rPr>
          <w:b/>
        </w:rPr>
        <w:t>ylinder</w:t>
      </w:r>
      <w:r w:rsidRPr="002E518C">
        <w:rPr>
          <w:b/>
        </w:rPr>
        <w:t>s used for the vehicle fire test reached 1</w:t>
      </w:r>
      <w:r w:rsidR="00185920" w:rsidRPr="002E518C">
        <w:rPr>
          <w:b/>
        </w:rPr>
        <w:t>,</w:t>
      </w:r>
      <w:r w:rsidRPr="002E518C">
        <w:rPr>
          <w:b/>
        </w:rPr>
        <w:t>000</w:t>
      </w:r>
      <w:r w:rsidR="00185920" w:rsidRPr="002E518C">
        <w:rPr>
          <w:b/>
        </w:rPr>
        <w:t xml:space="preserve"> </w:t>
      </w:r>
      <w:bookmarkStart w:id="14" w:name="_Hlk92981761"/>
      <w:r w:rsidRPr="002E518C">
        <w:rPr>
          <w:b/>
        </w:rPr>
        <w:t>°C</w:t>
      </w:r>
      <w:bookmarkEnd w:id="14"/>
      <w:r w:rsidRPr="002E518C">
        <w:rPr>
          <w:b/>
        </w:rPr>
        <w:t xml:space="preserve"> during the engulfing fire stage;</w:t>
      </w:r>
      <w:r w:rsidRPr="002E518C">
        <w:rPr>
          <w:rFonts w:asciiTheme="minorHAnsi" w:eastAsiaTheme="minorHAnsi" w:hAnsiTheme="minorHAnsi" w:cstheme="minorBidi"/>
          <w:b/>
          <w:noProof/>
          <w:sz w:val="22"/>
          <w:szCs w:val="22"/>
          <w:lang w:val="en-US"/>
        </w:rPr>
        <w:t xml:space="preserve"> </w:t>
      </w:r>
    </w:p>
    <w:p w14:paraId="21127C3B" w14:textId="532ABF38" w:rsidR="00C9188D" w:rsidRPr="002E518C" w:rsidRDefault="00C9188D" w:rsidP="00643158">
      <w:pPr>
        <w:ind w:left="1134" w:right="1140"/>
        <w:jc w:val="both"/>
        <w:rPr>
          <w:b/>
        </w:rPr>
      </w:pPr>
      <w:bookmarkStart w:id="15" w:name="_Hlk37080363"/>
      <w:r w:rsidRPr="002E518C">
        <w:rPr>
          <w:b/>
        </w:rPr>
        <w:t xml:space="preserve">Figure </w:t>
      </w:r>
      <w:bookmarkEnd w:id="15"/>
      <w:r w:rsidRPr="002E518C">
        <w:rPr>
          <w:b/>
        </w:rPr>
        <w:t>1</w:t>
      </w:r>
      <w:r w:rsidR="00D50F87" w:rsidRPr="002E518C">
        <w:rPr>
          <w:b/>
        </w:rPr>
        <w:t>2</w:t>
      </w:r>
    </w:p>
    <w:p w14:paraId="5D34951C" w14:textId="6C39F385" w:rsidR="00C9188D" w:rsidRDefault="00FA75E3" w:rsidP="00643158">
      <w:pPr>
        <w:ind w:left="1134" w:right="1140"/>
        <w:jc w:val="both"/>
        <w:rPr>
          <w:b/>
        </w:rPr>
      </w:pPr>
      <w:r>
        <w:rPr>
          <w:b/>
        </w:rPr>
        <w:t>C</w:t>
      </w:r>
      <w:r w:rsidR="005811DB">
        <w:rPr>
          <w:b/>
        </w:rPr>
        <w:t>ylinder</w:t>
      </w:r>
      <w:r w:rsidR="005811DB" w:rsidRPr="002E518C">
        <w:rPr>
          <w:b/>
        </w:rPr>
        <w:t xml:space="preserve"> </w:t>
      </w:r>
      <w:r w:rsidR="00C9188D" w:rsidRPr="002E518C">
        <w:rPr>
          <w:b/>
        </w:rPr>
        <w:t>temperatures during engulfing fire stage of vehicle fire tests</w:t>
      </w:r>
    </w:p>
    <w:p w14:paraId="7B2940A4" w14:textId="06402EC7" w:rsidR="00DB036F" w:rsidRPr="002E518C" w:rsidRDefault="00DB036F" w:rsidP="00C9188D">
      <w:pPr>
        <w:ind w:left="1134" w:right="1140"/>
        <w:jc w:val="both"/>
        <w:rPr>
          <w:b/>
        </w:rPr>
      </w:pPr>
    </w:p>
    <w:p w14:paraId="6D64A817" w14:textId="53695C06" w:rsidR="00C9188D" w:rsidRPr="002E518C" w:rsidRDefault="00C9188D" w:rsidP="004A3409">
      <w:pPr>
        <w:spacing w:after="120"/>
        <w:ind w:left="1971" w:right="1138" w:hanging="270"/>
        <w:jc w:val="both"/>
      </w:pPr>
      <w:r w:rsidRPr="002E518C">
        <w:t xml:space="preserve"> </w:t>
      </w:r>
      <w:r w:rsidR="007525E7">
        <w:rPr>
          <w:noProof/>
          <w:lang w:val="en-US" w:eastAsia="ja-JP"/>
        </w:rPr>
        <w:drawing>
          <wp:inline distT="0" distB="0" distL="0" distR="0" wp14:anchorId="3BB4EEF9" wp14:editId="07E8CA75">
            <wp:extent cx="4261485" cy="1922288"/>
            <wp:effectExtent l="0" t="0" r="5715"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8062" cy="1929766"/>
                    </a:xfrm>
                    <a:prstGeom prst="rect">
                      <a:avLst/>
                    </a:prstGeom>
                  </pic:spPr>
                </pic:pic>
              </a:graphicData>
            </a:graphic>
          </wp:inline>
        </w:drawing>
      </w:r>
    </w:p>
    <w:p w14:paraId="4B436065" w14:textId="0D2DAC8C" w:rsidR="003D6058" w:rsidRPr="002E518C" w:rsidRDefault="00DE0DF2" w:rsidP="003D6058">
      <w:pPr>
        <w:spacing w:after="120"/>
        <w:ind w:left="1134" w:right="1134"/>
        <w:jc w:val="both"/>
        <w:rPr>
          <w:strike/>
        </w:rPr>
      </w:pPr>
      <w:r>
        <w:rPr>
          <w:b/>
        </w:rPr>
        <w:t>8</w:t>
      </w:r>
      <w:r w:rsidR="00C11495">
        <w:rPr>
          <w:b/>
        </w:rPr>
        <w:t>9</w:t>
      </w:r>
      <w:r w:rsidR="003D6058" w:rsidRPr="002E518C">
        <w:rPr>
          <w:strike/>
        </w:rPr>
        <w:t>67</w:t>
      </w:r>
      <w:r w:rsidR="003D6058" w:rsidRPr="002E518C">
        <w:t>.</w:t>
      </w:r>
      <w:r w:rsidR="003D6058" w:rsidRPr="002E518C">
        <w:tab/>
        <w:t xml:space="preserve">Based upon the above findings, </w:t>
      </w:r>
      <w:r w:rsidR="003D5212" w:rsidRPr="002E518C">
        <w:rPr>
          <w:b/>
        </w:rPr>
        <w:t>performance-based limits as shown in Figures 1</w:t>
      </w:r>
      <w:r w:rsidR="00D50F87" w:rsidRPr="002E518C">
        <w:rPr>
          <w:b/>
        </w:rPr>
        <w:t>1</w:t>
      </w:r>
      <w:r w:rsidR="003D5212" w:rsidRPr="002E518C">
        <w:rPr>
          <w:b/>
        </w:rPr>
        <w:t xml:space="preserve"> and 1</w:t>
      </w:r>
      <w:r w:rsidR="00D50F87" w:rsidRPr="002E518C">
        <w:rPr>
          <w:b/>
        </w:rPr>
        <w:t>2</w:t>
      </w:r>
      <w:r w:rsidR="003D5212" w:rsidRPr="002E518C">
        <w:rPr>
          <w:b/>
        </w:rPr>
        <w:t xml:space="preserve">, were defined to characterize the thermal exposure during the localized and engulfing fire stages. The maximum </w:t>
      </w:r>
      <w:r w:rsidR="00FA75E3">
        <w:rPr>
          <w:b/>
        </w:rPr>
        <w:t>cylinder</w:t>
      </w:r>
      <w:r w:rsidR="00FA75E3" w:rsidRPr="002E518C">
        <w:rPr>
          <w:b/>
        </w:rPr>
        <w:t xml:space="preserve"> </w:t>
      </w:r>
      <w:r w:rsidR="003D5212" w:rsidRPr="002E518C">
        <w:rPr>
          <w:b/>
        </w:rPr>
        <w:t xml:space="preserve">surface temperature during the localized fire stage for the side of the </w:t>
      </w:r>
      <w:bookmarkStart w:id="16" w:name="_Hlk97736509"/>
      <w:r w:rsidR="00FA75E3">
        <w:rPr>
          <w:b/>
        </w:rPr>
        <w:t>cylinder</w:t>
      </w:r>
      <w:r w:rsidR="00FA75E3" w:rsidRPr="002E518C">
        <w:rPr>
          <w:b/>
        </w:rPr>
        <w:t xml:space="preserve"> </w:t>
      </w:r>
      <w:bookmarkEnd w:id="16"/>
      <w:r w:rsidR="003D5212" w:rsidRPr="002E518C">
        <w:rPr>
          <w:b/>
        </w:rPr>
        <w:t xml:space="preserve">facing </w:t>
      </w:r>
      <w:bookmarkStart w:id="17" w:name="_Hlk44673487"/>
      <w:r w:rsidR="003D5212" w:rsidRPr="002E518C">
        <w:rPr>
          <w:b/>
        </w:rPr>
        <w:t xml:space="preserve">the fire was set to </w:t>
      </w:r>
      <w:bookmarkEnd w:id="17"/>
      <w:r w:rsidR="000F636B">
        <w:rPr>
          <w:b/>
        </w:rPr>
        <w:t xml:space="preserve">50 </w:t>
      </w:r>
      <w:r w:rsidR="000F636B" w:rsidRPr="002E518C">
        <w:rPr>
          <w:b/>
        </w:rPr>
        <w:t xml:space="preserve">°C </w:t>
      </w:r>
      <w:r w:rsidR="000F636B">
        <w:rPr>
          <w:b/>
        </w:rPr>
        <w:t xml:space="preserve">above </w:t>
      </w:r>
      <w:r w:rsidR="003D5212" w:rsidRPr="002E518C">
        <w:rPr>
          <w:b/>
        </w:rPr>
        <w:t>the highest value that was experienced during the JARI vehicle fire tests</w:t>
      </w:r>
      <w:r w:rsidR="000F636B">
        <w:rPr>
          <w:b/>
        </w:rPr>
        <w:t xml:space="preserve"> to provide margin for testing</w:t>
      </w:r>
      <w:r w:rsidR="003D5212" w:rsidRPr="002E518C">
        <w:rPr>
          <w:b/>
        </w:rPr>
        <w:t xml:space="preserve">. A maximum limit for the engulfing stage was not necessary as the temperature is naturally limited flame temperature. </w:t>
      </w:r>
      <w:bookmarkStart w:id="18" w:name="_Hlk44674337"/>
      <w:r w:rsidR="003D5212" w:rsidRPr="002E518C">
        <w:rPr>
          <w:b/>
        </w:rPr>
        <w:t xml:space="preserve">The minimum surface temperatures on the side facing the </w:t>
      </w:r>
      <w:r w:rsidR="00BD0FB0">
        <w:rPr>
          <w:b/>
        </w:rPr>
        <w:t>flame</w:t>
      </w:r>
      <w:r w:rsidR="00BD0FB0" w:rsidRPr="002E518C">
        <w:rPr>
          <w:b/>
        </w:rPr>
        <w:t xml:space="preserve"> </w:t>
      </w:r>
      <w:r w:rsidR="003D5212" w:rsidRPr="002E518C">
        <w:rPr>
          <w:b/>
        </w:rPr>
        <w:t xml:space="preserve">was set to the lowest value in the range of data during the engulfing fire stage but was limited to </w:t>
      </w:r>
      <w:bookmarkEnd w:id="18"/>
      <w:r w:rsidR="003D5212" w:rsidRPr="002E518C">
        <w:rPr>
          <w:b/>
        </w:rPr>
        <w:t xml:space="preserve">one standard below average </w:t>
      </w:r>
      <w:bookmarkStart w:id="19" w:name="_Hlk44676406"/>
      <w:r w:rsidR="003D5212" w:rsidRPr="002E518C">
        <w:rPr>
          <w:b/>
        </w:rPr>
        <w:t>during the localized fire stage so that a challenging (but reasonable) thermal condition</w:t>
      </w:r>
      <w:bookmarkEnd w:id="19"/>
      <w:r w:rsidR="003D5212" w:rsidRPr="002E518C">
        <w:rPr>
          <w:b/>
        </w:rPr>
        <w:t xml:space="preserve"> even though the full range of data was significantly </w:t>
      </w:r>
      <w:proofErr w:type="spellStart"/>
      <w:r w:rsidR="003D5212" w:rsidRPr="002E518C">
        <w:rPr>
          <w:b/>
        </w:rPr>
        <w:t>skewed.</w:t>
      </w:r>
      <w:r w:rsidR="003D6058" w:rsidRPr="002E518C">
        <w:t>t</w:t>
      </w:r>
      <w:r w:rsidR="003D6058" w:rsidRPr="002E518C">
        <w:rPr>
          <w:strike/>
        </w:rPr>
        <w:t>he</w:t>
      </w:r>
      <w:proofErr w:type="spellEnd"/>
      <w:r w:rsidR="003D6058" w:rsidRPr="002E518C">
        <w:rPr>
          <w:strike/>
        </w:rPr>
        <w:t xml:space="preserve"> temperature profile in para. 6.2.5. was adopted. The selection of 600 °C as the minimum temperature for the localized fire hold period ensures that the average temperature and time of localized fire test exposure are consistent with test data. Thermocouples </w:t>
      </w:r>
      <w:r w:rsidR="003D6058" w:rsidRPr="002E518C">
        <w:rPr>
          <w:rFonts w:cs="Arial"/>
          <w:strike/>
        </w:rPr>
        <w:t xml:space="preserve">located 25 mm </w:t>
      </w:r>
      <w:r w:rsidR="003D6058" w:rsidRPr="002E518C">
        <w:rPr>
          <w:b/>
          <w:strike/>
        </w:rPr>
        <w:t>±</w:t>
      </w:r>
      <w:r w:rsidR="003D6058" w:rsidRPr="002E518C">
        <w:rPr>
          <w:rFonts w:cs="Arial"/>
          <w:strike/>
        </w:rPr>
        <w:t xml:space="preserve"> 10mm from the outside surface of the test article are used to control the heat input and confirm that the required temperature profile is met. </w:t>
      </w:r>
      <w:r w:rsidR="003D6058" w:rsidRPr="002E518C">
        <w:rPr>
          <w:strike/>
        </w:rPr>
        <w:t xml:space="preserve">In order to improve the response and controllability of the fire during testing (as well as </w:t>
      </w:r>
      <w:r w:rsidR="003D6058" w:rsidRPr="002E518C">
        <w:rPr>
          <w:strike/>
        </w:rPr>
        <w:lastRenderedPageBreak/>
        <w:t>reproducibility of results), the use of Liquefied Petroleum Gas (LPG) and wind guards are specified. Experience indicates the controllability of the LPG fire will be approximately ±100°C in outdoor situations, producing peak temperatures that also agree favourably with test results.</w:t>
      </w:r>
    </w:p>
    <w:p w14:paraId="30BA0E9D" w14:textId="4BA6DE74" w:rsidR="003D5212" w:rsidRPr="002E518C" w:rsidRDefault="00C11495" w:rsidP="003D5212">
      <w:pPr>
        <w:spacing w:after="120"/>
        <w:ind w:left="1134" w:right="1134"/>
        <w:jc w:val="both"/>
        <w:rPr>
          <w:b/>
        </w:rPr>
      </w:pPr>
      <w:r>
        <w:rPr>
          <w:b/>
        </w:rPr>
        <w:t>90</w:t>
      </w:r>
      <w:r w:rsidR="003D5212" w:rsidRPr="002E518C">
        <w:rPr>
          <w:b/>
        </w:rPr>
        <w:t>.</w:t>
      </w:r>
      <w:r w:rsidR="003D5212" w:rsidRPr="002E518C">
        <w:rPr>
          <w:b/>
        </w:rPr>
        <w:tab/>
        <w:t xml:space="preserve">Experience conducting container fire tests has found that the temperature on the side of the </w:t>
      </w:r>
      <w:r w:rsidR="000B2693">
        <w:rPr>
          <w:b/>
        </w:rPr>
        <w:t>cylinder</w:t>
      </w:r>
      <w:r w:rsidR="000B2693" w:rsidRPr="002E518C">
        <w:rPr>
          <w:b/>
        </w:rPr>
        <w:t xml:space="preserve"> </w:t>
      </w:r>
      <w:r w:rsidR="003D5212" w:rsidRPr="002E518C">
        <w:rPr>
          <w:b/>
        </w:rPr>
        <w:t xml:space="preserve">opposing the intended fire exposure also needs to controlled to minimize site-to-site test variations as differences in the length of flames during the fire test can inadvertently lead to temperatures above the JARI vehicle fire test experience on the side opposite the intended fire exposure and subsequently cause excessive material degradation on the top of the container and, in some cases, premature response of TPRD(s). For this reason, both the minimum and maximum </w:t>
      </w:r>
      <w:r w:rsidR="00643158">
        <w:rPr>
          <w:b/>
        </w:rPr>
        <w:t xml:space="preserve">allowable </w:t>
      </w:r>
      <w:r w:rsidR="003D5212" w:rsidRPr="002E518C">
        <w:rPr>
          <w:b/>
        </w:rPr>
        <w:t>temperatures for the engulfing fire stage were based on the range of data that occurred during the vehicle fire tests, and the minimum and maximum temperatures during the localized stage were limited to slightly less than one standard deviation from average to maintain a challenging (but reasonable) thermal condition.</w:t>
      </w:r>
    </w:p>
    <w:p w14:paraId="53DC6273" w14:textId="2AE8B6B8" w:rsidR="003D5212" w:rsidRPr="002E518C" w:rsidRDefault="003D5212" w:rsidP="003D5212">
      <w:pPr>
        <w:spacing w:after="120"/>
        <w:ind w:left="1134" w:right="1134"/>
        <w:jc w:val="both"/>
        <w:rPr>
          <w:b/>
        </w:rPr>
      </w:pPr>
      <w:r w:rsidRPr="002E518C">
        <w:rPr>
          <w:b/>
        </w:rPr>
        <w:t>9</w:t>
      </w:r>
      <w:r w:rsidR="00C11495">
        <w:rPr>
          <w:b/>
        </w:rPr>
        <w:t>1</w:t>
      </w:r>
      <w:r w:rsidRPr="002E518C">
        <w:rPr>
          <w:b/>
        </w:rPr>
        <w:t>.</w:t>
      </w:r>
      <w:r w:rsidRPr="002E518C">
        <w:rPr>
          <w:b/>
        </w:rPr>
        <w:tab/>
        <w:t>The temperature limits found on Figures 1</w:t>
      </w:r>
      <w:r w:rsidR="00D50F87" w:rsidRPr="002E518C">
        <w:rPr>
          <w:b/>
        </w:rPr>
        <w:t>1</w:t>
      </w:r>
      <w:r w:rsidRPr="002E518C">
        <w:rPr>
          <w:b/>
        </w:rPr>
        <w:t xml:space="preserve"> and 1</w:t>
      </w:r>
      <w:r w:rsidR="00D50F87" w:rsidRPr="002E518C">
        <w:rPr>
          <w:b/>
        </w:rPr>
        <w:t>2</w:t>
      </w:r>
      <w:r w:rsidRPr="002E518C">
        <w:rPr>
          <w:b/>
        </w:rPr>
        <w:t xml:space="preserve"> were also used to establish the maximum and minimum allowable temperatures in Table </w:t>
      </w:r>
      <w:r w:rsidR="00F34E70">
        <w:rPr>
          <w:b/>
        </w:rPr>
        <w:t>10</w:t>
      </w:r>
      <w:r w:rsidR="00F34E70" w:rsidRPr="002E518C">
        <w:rPr>
          <w:b/>
        </w:rPr>
        <w:t xml:space="preserve"> </w:t>
      </w:r>
      <w:r w:rsidR="008A0D96" w:rsidRPr="002E518C">
        <w:rPr>
          <w:b/>
        </w:rPr>
        <w:t>in Part II</w:t>
      </w:r>
      <w:r w:rsidRPr="002E518C">
        <w:rPr>
          <w:b/>
        </w:rPr>
        <w:t xml:space="preserve"> for the development and checkout of burner used for fire testing. Since (as shown in Figure 1</w:t>
      </w:r>
      <w:r w:rsidR="00D50F87" w:rsidRPr="002E518C">
        <w:rPr>
          <w:b/>
        </w:rPr>
        <w:t>3</w:t>
      </w:r>
      <w:r w:rsidRPr="002E518C">
        <w:rPr>
          <w:b/>
        </w:rPr>
        <w:t xml:space="preserve">) the container is mounted above the burner for fire testing, the bottom of the container faces the fire and the top of the container is the side opposite the fire exposure, Table </w:t>
      </w:r>
      <w:r w:rsidR="00F34E70">
        <w:rPr>
          <w:b/>
        </w:rPr>
        <w:t>10</w:t>
      </w:r>
      <w:r w:rsidR="00F34E70" w:rsidRPr="002E518C">
        <w:rPr>
          <w:b/>
        </w:rPr>
        <w:t xml:space="preserve"> </w:t>
      </w:r>
      <w:r w:rsidR="008A0D96" w:rsidRPr="002E518C">
        <w:rPr>
          <w:b/>
        </w:rPr>
        <w:t>in Part II</w:t>
      </w:r>
      <w:r w:rsidRPr="002E518C">
        <w:rPr>
          <w:b/>
        </w:rPr>
        <w:t xml:space="preserve"> defines criteria relative to the bottom and top of the container as this terminology is consistent with container fire testing. Also, the maximum temperature for the bottom of the </w:t>
      </w:r>
      <w:r w:rsidR="000B2693">
        <w:rPr>
          <w:b/>
        </w:rPr>
        <w:t>cylinder</w:t>
      </w:r>
      <w:r w:rsidR="000B2693" w:rsidRPr="002E518C">
        <w:rPr>
          <w:b/>
        </w:rPr>
        <w:t xml:space="preserve"> </w:t>
      </w:r>
      <w:r w:rsidRPr="002E518C">
        <w:rPr>
          <w:b/>
        </w:rPr>
        <w:t>was applied to thermocouple locations on both the bottom centre and mid-height sides of the container as all these locations represent the thermal exposure on the side facing the fire during the JARI vehicle fire tests.</w:t>
      </w:r>
    </w:p>
    <w:p w14:paraId="3F8FF370" w14:textId="522795C2" w:rsidR="003D5212" w:rsidRPr="002E518C" w:rsidRDefault="003D5212" w:rsidP="003D5212">
      <w:pPr>
        <w:ind w:left="1134" w:right="1134" w:hanging="17"/>
        <w:rPr>
          <w:b/>
        </w:rPr>
      </w:pPr>
      <w:r w:rsidRPr="002E518C">
        <w:rPr>
          <w:b/>
        </w:rPr>
        <w:t>Figure 1</w:t>
      </w:r>
      <w:r w:rsidR="00D50F87" w:rsidRPr="002E518C">
        <w:rPr>
          <w:b/>
        </w:rPr>
        <w:t>3</w:t>
      </w:r>
    </w:p>
    <w:p w14:paraId="623DB22E" w14:textId="2D120BD0" w:rsidR="003D5212" w:rsidRPr="002E518C" w:rsidRDefault="00DD4A7F" w:rsidP="003D5212">
      <w:pPr>
        <w:spacing w:after="120"/>
        <w:ind w:left="1116" w:right="1134"/>
      </w:pPr>
      <w:r w:rsidRPr="002E518C">
        <w:rPr>
          <w:b/>
          <w:bCs/>
        </w:rPr>
        <w:t>C</w:t>
      </w:r>
      <w:r>
        <w:rPr>
          <w:b/>
          <w:bCs/>
        </w:rPr>
        <w:t>ylinder</w:t>
      </w:r>
      <w:r w:rsidRPr="002E518C">
        <w:rPr>
          <w:b/>
          <w:bCs/>
        </w:rPr>
        <w:t xml:space="preserve"> </w:t>
      </w:r>
      <w:r w:rsidR="003D5212" w:rsidRPr="002E518C">
        <w:rPr>
          <w:b/>
          <w:bCs/>
        </w:rPr>
        <w:t xml:space="preserve">under-going fire testing </w:t>
      </w:r>
    </w:p>
    <w:p w14:paraId="73E9762F" w14:textId="26E2ACE8" w:rsidR="003D5212" w:rsidRPr="002E518C" w:rsidRDefault="003D5212" w:rsidP="003D5212">
      <w:pPr>
        <w:ind w:left="2268" w:right="1134" w:firstLine="162"/>
      </w:pPr>
      <w:r w:rsidRPr="005F62D5">
        <w:rPr>
          <w:noProof/>
          <w:lang w:val="en-US" w:eastAsia="ja-JP"/>
        </w:rPr>
        <w:drawing>
          <wp:inline distT="0" distB="0" distL="0" distR="0" wp14:anchorId="610FF52E" wp14:editId="3C3DC8B1">
            <wp:extent cx="3465195" cy="2548117"/>
            <wp:effectExtent l="0" t="0" r="1905" b="5080"/>
            <wp:docPr id="4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7660" cy="2564636"/>
                    </a:xfrm>
                    <a:prstGeom prst="rect">
                      <a:avLst/>
                    </a:prstGeom>
                    <a:noFill/>
                    <a:ln>
                      <a:noFill/>
                    </a:ln>
                  </pic:spPr>
                </pic:pic>
              </a:graphicData>
            </a:graphic>
          </wp:inline>
        </w:drawing>
      </w:r>
      <w:r w:rsidRPr="002E518C">
        <w:t xml:space="preserve"> </w:t>
      </w:r>
    </w:p>
    <w:p w14:paraId="0A271CF2" w14:textId="77777777" w:rsidR="003D5212" w:rsidRPr="002E518C" w:rsidRDefault="003D5212" w:rsidP="003D5212">
      <w:pPr>
        <w:spacing w:after="120"/>
        <w:ind w:left="1134" w:right="1134"/>
        <w:jc w:val="both"/>
        <w:rPr>
          <w:b/>
        </w:rPr>
      </w:pPr>
    </w:p>
    <w:p w14:paraId="63C20898" w14:textId="5F21EA57" w:rsidR="003D5212" w:rsidRPr="002E518C" w:rsidRDefault="00DE0DF2" w:rsidP="006033C1">
      <w:pPr>
        <w:spacing w:after="120"/>
        <w:ind w:left="1134" w:right="900"/>
        <w:jc w:val="both"/>
        <w:rPr>
          <w:b/>
        </w:rPr>
      </w:pPr>
      <w:r>
        <w:rPr>
          <w:b/>
        </w:rPr>
        <w:t>9</w:t>
      </w:r>
      <w:r w:rsidR="00BC734F">
        <w:rPr>
          <w:b/>
        </w:rPr>
        <w:t>2</w:t>
      </w:r>
      <w:r w:rsidR="003D5212" w:rsidRPr="002E518C">
        <w:rPr>
          <w:b/>
        </w:rPr>
        <w:t>.</w:t>
      </w:r>
      <w:r w:rsidR="003D5212" w:rsidRPr="002E518C">
        <w:rPr>
          <w:b/>
        </w:rPr>
        <w:tab/>
        <w:t xml:space="preserve">Liquefied petroleum gas (LPG) was selected as the fuel for the test burner as it is globally available and easily controllable to maintain the required thermal conditions during the localized and engulfing fire stages. The use of LPG was deemed adequate to reproduce the thermal conditions on the </w:t>
      </w:r>
      <w:r w:rsidR="005823A1">
        <w:rPr>
          <w:b/>
        </w:rPr>
        <w:t>cylinder</w:t>
      </w:r>
      <w:r w:rsidR="005823A1" w:rsidRPr="002E518C">
        <w:rPr>
          <w:b/>
        </w:rPr>
        <w:t xml:space="preserve"> </w:t>
      </w:r>
      <w:r w:rsidR="003D5212" w:rsidRPr="002E518C">
        <w:rPr>
          <w:b/>
        </w:rPr>
        <w:t xml:space="preserve">that occurred during the vehicle fire tests in Figures </w:t>
      </w:r>
      <w:r w:rsidR="006033C1" w:rsidRPr="002E518C">
        <w:rPr>
          <w:b/>
        </w:rPr>
        <w:t>1</w:t>
      </w:r>
      <w:r w:rsidR="00D50F87" w:rsidRPr="002E518C">
        <w:rPr>
          <w:b/>
        </w:rPr>
        <w:t>1</w:t>
      </w:r>
      <w:r w:rsidR="003D5212" w:rsidRPr="002E518C">
        <w:rPr>
          <w:b/>
        </w:rPr>
        <w:t xml:space="preserve"> and </w:t>
      </w:r>
      <w:r w:rsidR="006033C1" w:rsidRPr="002E518C">
        <w:rPr>
          <w:b/>
        </w:rPr>
        <w:t>1</w:t>
      </w:r>
      <w:r w:rsidR="00D50F87" w:rsidRPr="002E518C">
        <w:rPr>
          <w:b/>
        </w:rPr>
        <w:t>2</w:t>
      </w:r>
      <w:r w:rsidR="003D5212" w:rsidRPr="002E518C">
        <w:rPr>
          <w:b/>
        </w:rPr>
        <w:t xml:space="preserve"> without concerns of carbon formation (</w:t>
      </w:r>
      <w:proofErr w:type="spellStart"/>
      <w:r w:rsidR="003D5212" w:rsidRPr="002E518C">
        <w:rPr>
          <w:b/>
        </w:rPr>
        <w:t>i</w:t>
      </w:r>
      <w:r w:rsidR="006033C1" w:rsidRPr="002E518C">
        <w:rPr>
          <w:b/>
        </w:rPr>
        <w:t>.</w:t>
      </w:r>
      <w:r w:rsidR="003D5212" w:rsidRPr="002E518C">
        <w:rPr>
          <w:b/>
        </w:rPr>
        <w:t>e</w:t>
      </w:r>
      <w:proofErr w:type="spellEnd"/>
      <w:r w:rsidR="003D5212" w:rsidRPr="002E518C">
        <w:rPr>
          <w:b/>
        </w:rPr>
        <w:t xml:space="preserve">, coking) that could occur with liquid fuels. Additionally, the relatively low H/C ratio of LPG at approximately 2.67 </w:t>
      </w:r>
      <w:r w:rsidR="003D5212" w:rsidRPr="002E518C">
        <w:rPr>
          <w:b/>
        </w:rPr>
        <w:lastRenderedPageBreak/>
        <w:t xml:space="preserve">allows the flame to display flame radiation characteristics (from carbon combustion products) more similar to petroleum fires (with a H/C of roughly 2.1) than natural gas, for example, which has an H/C ratio of approximately 4.0. </w:t>
      </w:r>
    </w:p>
    <w:p w14:paraId="25D0A65B" w14:textId="20DB8713" w:rsidR="003D5212" w:rsidRPr="002E518C" w:rsidRDefault="00DE0DF2" w:rsidP="006033C1">
      <w:pPr>
        <w:spacing w:after="120"/>
        <w:ind w:left="1134" w:right="900"/>
        <w:jc w:val="both"/>
        <w:rPr>
          <w:b/>
        </w:rPr>
      </w:pPr>
      <w:bookmarkStart w:id="20" w:name="_Hlk37152989"/>
      <w:r>
        <w:rPr>
          <w:b/>
        </w:rPr>
        <w:t>9</w:t>
      </w:r>
      <w:r w:rsidR="00BC734F">
        <w:rPr>
          <w:b/>
        </w:rPr>
        <w:t>3</w:t>
      </w:r>
      <w:r w:rsidR="003D5212" w:rsidRPr="002E518C">
        <w:rPr>
          <w:b/>
        </w:rPr>
        <w:t>.</w:t>
      </w:r>
      <w:r w:rsidR="006033C1" w:rsidRPr="002E518C">
        <w:rPr>
          <w:b/>
        </w:rPr>
        <w:tab/>
      </w:r>
      <w:r w:rsidR="003D5212" w:rsidRPr="002E518C">
        <w:rPr>
          <w:b/>
        </w:rPr>
        <w:t>The burner defined in</w:t>
      </w:r>
      <w:r w:rsidR="006033C1" w:rsidRPr="002E518C">
        <w:rPr>
          <w:b/>
        </w:rPr>
        <w:t xml:space="preserve"> paragraph</w:t>
      </w:r>
      <w:r w:rsidR="003D5212" w:rsidRPr="002E518C">
        <w:rPr>
          <w:b/>
        </w:rPr>
        <w:t xml:space="preserve"> 6.2.5.</w:t>
      </w:r>
      <w:r w:rsidR="00282FB1">
        <w:rPr>
          <w:b/>
        </w:rPr>
        <w:t>3</w:t>
      </w:r>
      <w:r w:rsidR="00295AB8">
        <w:rPr>
          <w:b/>
        </w:rPr>
        <w:t>.</w:t>
      </w:r>
      <w:r w:rsidR="003D5212" w:rsidRPr="002E518C">
        <w:rPr>
          <w:b/>
        </w:rPr>
        <w:t xml:space="preserve"> for localized and engulfing fire zones were developed and verified to Table </w:t>
      </w:r>
      <w:r w:rsidR="0006294E">
        <w:rPr>
          <w:b/>
        </w:rPr>
        <w:t>10</w:t>
      </w:r>
      <w:r w:rsidR="005823A1" w:rsidRPr="002E518C">
        <w:rPr>
          <w:b/>
        </w:rPr>
        <w:t xml:space="preserve"> </w:t>
      </w:r>
      <w:r w:rsidR="008A0D96" w:rsidRPr="002E518C">
        <w:rPr>
          <w:b/>
        </w:rPr>
        <w:t>in Part II</w:t>
      </w:r>
      <w:r w:rsidR="003D5212" w:rsidRPr="002E518C">
        <w:rPr>
          <w:b/>
        </w:rPr>
        <w:t xml:space="preserve"> so that setup and conduct of the container fire tests by test laboratories could be performed in a straight-forward manner without needing to conduct a burner development program. Use of a standardized burner configuration is viewed as practical way of conducting fire testing that should reduce variability in test results through commonality in hardware.</w:t>
      </w:r>
    </w:p>
    <w:p w14:paraId="508AC38E" w14:textId="582683AD" w:rsidR="003D5212" w:rsidRPr="002E518C" w:rsidRDefault="006033C1" w:rsidP="006033C1">
      <w:pPr>
        <w:spacing w:after="120"/>
        <w:ind w:left="1134" w:right="900"/>
        <w:jc w:val="both"/>
        <w:rPr>
          <w:b/>
          <w:bCs/>
        </w:rPr>
      </w:pPr>
      <w:r w:rsidRPr="002E518C">
        <w:rPr>
          <w:b/>
        </w:rPr>
        <w:t>9</w:t>
      </w:r>
      <w:r w:rsidR="00BC734F">
        <w:rPr>
          <w:b/>
        </w:rPr>
        <w:t>4</w:t>
      </w:r>
      <w:r w:rsidR="003D5212" w:rsidRPr="002E518C">
        <w:rPr>
          <w:b/>
        </w:rPr>
        <w:t>.</w:t>
      </w:r>
      <w:r w:rsidRPr="002E518C">
        <w:rPr>
          <w:b/>
        </w:rPr>
        <w:tab/>
      </w:r>
      <w:r w:rsidR="003D5212" w:rsidRPr="002E518C">
        <w:rPr>
          <w:b/>
        </w:rPr>
        <w:t xml:space="preserve">An example of the burner configuration is shown in Figures </w:t>
      </w:r>
      <w:r w:rsidRPr="002E518C">
        <w:rPr>
          <w:b/>
        </w:rPr>
        <w:t>1</w:t>
      </w:r>
      <w:r w:rsidR="00D50F87" w:rsidRPr="002E518C">
        <w:rPr>
          <w:b/>
        </w:rPr>
        <w:t>4</w:t>
      </w:r>
      <w:r w:rsidR="003D5212" w:rsidRPr="002E518C">
        <w:rPr>
          <w:b/>
        </w:rPr>
        <w:t xml:space="preserve"> and </w:t>
      </w:r>
      <w:r w:rsidRPr="002E518C">
        <w:rPr>
          <w:b/>
        </w:rPr>
        <w:t>1</w:t>
      </w:r>
      <w:r w:rsidR="00D50F87" w:rsidRPr="002E518C">
        <w:rPr>
          <w:b/>
        </w:rPr>
        <w:t>5</w:t>
      </w:r>
      <w:r w:rsidR="003D5212" w:rsidRPr="002E518C">
        <w:rPr>
          <w:b/>
        </w:rPr>
        <w:t xml:space="preserve">. The burner can be assembled using commercially-available piping or tubing, fittings, and burner nozzles. See Figure </w:t>
      </w:r>
      <w:r w:rsidRPr="002E518C">
        <w:rPr>
          <w:b/>
        </w:rPr>
        <w:t>1</w:t>
      </w:r>
      <w:r w:rsidR="00D50F87" w:rsidRPr="002E518C">
        <w:rPr>
          <w:b/>
        </w:rPr>
        <w:t>6</w:t>
      </w:r>
      <w:r w:rsidR="003D5212" w:rsidRPr="002E518C">
        <w:rPr>
          <w:b/>
        </w:rPr>
        <w:t xml:space="preserve"> and </w:t>
      </w:r>
      <w:bookmarkStart w:id="21" w:name="_Hlk46733593"/>
      <w:bookmarkStart w:id="22" w:name="_Hlk46733785"/>
      <w:r w:rsidR="003D5212" w:rsidRPr="002E518C">
        <w:rPr>
          <w:b/>
        </w:rPr>
        <w:t xml:space="preserve">Table </w:t>
      </w:r>
      <w:bookmarkEnd w:id="21"/>
      <w:bookmarkEnd w:id="22"/>
      <w:r w:rsidRPr="002E518C">
        <w:rPr>
          <w:b/>
        </w:rPr>
        <w:t>3</w:t>
      </w:r>
      <w:r w:rsidR="003D5212" w:rsidRPr="002E518C">
        <w:rPr>
          <w:b/>
        </w:rPr>
        <w:t xml:space="preserve">. Since the nozzles in Table </w:t>
      </w:r>
      <w:r w:rsidRPr="002E518C">
        <w:rPr>
          <w:b/>
        </w:rPr>
        <w:t>3</w:t>
      </w:r>
      <w:r w:rsidR="003D5212" w:rsidRPr="002E518C">
        <w:rPr>
          <w:b/>
        </w:rPr>
        <w:t xml:space="preserve"> are fabricated to commercial practices, it is necessary for the test laboratories to check that the nozzle is within the specification in Table </w:t>
      </w:r>
      <w:r w:rsidR="005823A1">
        <w:rPr>
          <w:b/>
        </w:rPr>
        <w:t>8</w:t>
      </w:r>
      <w:r w:rsidR="005823A1" w:rsidRPr="002E518C">
        <w:rPr>
          <w:b/>
        </w:rPr>
        <w:t xml:space="preserve"> </w:t>
      </w:r>
      <w:r w:rsidR="008A0D96" w:rsidRPr="002E518C">
        <w:rPr>
          <w:b/>
        </w:rPr>
        <w:t>in Part II</w:t>
      </w:r>
      <w:r w:rsidR="003D5212" w:rsidRPr="002E518C">
        <w:rPr>
          <w:b/>
        </w:rPr>
        <w:t xml:space="preserve"> by inspection or bench checking to ensure uniformity of flow distribution and therefore heat release of the burner zones.</w:t>
      </w:r>
    </w:p>
    <w:p w14:paraId="0F76EC2F" w14:textId="7163B2E4" w:rsidR="003D5212" w:rsidRPr="002E518C" w:rsidRDefault="003D5212" w:rsidP="006033C1">
      <w:pPr>
        <w:ind w:left="1134" w:right="902"/>
        <w:jc w:val="both"/>
        <w:rPr>
          <w:b/>
        </w:rPr>
      </w:pPr>
      <w:r w:rsidRPr="002E518C">
        <w:rPr>
          <w:b/>
        </w:rPr>
        <w:t xml:space="preserve">Figure </w:t>
      </w:r>
      <w:r w:rsidR="006033C1" w:rsidRPr="002E518C">
        <w:rPr>
          <w:b/>
        </w:rPr>
        <w:t>1</w:t>
      </w:r>
      <w:r w:rsidR="00D50F87" w:rsidRPr="002E518C">
        <w:rPr>
          <w:b/>
        </w:rPr>
        <w:t>4</w:t>
      </w:r>
    </w:p>
    <w:p w14:paraId="604F80FE" w14:textId="77777777" w:rsidR="003D5212" w:rsidRPr="002E518C" w:rsidRDefault="003D5212" w:rsidP="006033C1">
      <w:pPr>
        <w:spacing w:after="120"/>
        <w:ind w:left="1134" w:right="900"/>
        <w:jc w:val="both"/>
        <w:rPr>
          <w:b/>
        </w:rPr>
      </w:pPr>
      <w:r w:rsidRPr="002E518C">
        <w:rPr>
          <w:b/>
        </w:rPr>
        <w:t>Prescribed Bunsen-type air pre-mix nozzles</w:t>
      </w:r>
      <w:bookmarkStart w:id="23" w:name="_Hlk37150924"/>
      <w:bookmarkEnd w:id="20"/>
    </w:p>
    <w:p w14:paraId="651479C5" w14:textId="77777777" w:rsidR="003D5212" w:rsidRPr="002E518C" w:rsidRDefault="003D5212" w:rsidP="003D5212">
      <w:pPr>
        <w:ind w:left="1854" w:right="1134" w:hanging="18"/>
        <w:jc w:val="center"/>
        <w:rPr>
          <w:highlight w:val="cyan"/>
        </w:rPr>
      </w:pPr>
    </w:p>
    <w:p w14:paraId="5D90712D" w14:textId="77777777" w:rsidR="003D5212" w:rsidRPr="002E518C" w:rsidRDefault="003D5212" w:rsidP="00643158">
      <w:pPr>
        <w:ind w:left="1134" w:right="1134" w:hanging="18"/>
        <w:jc w:val="center"/>
        <w:rPr>
          <w:highlight w:val="cyan"/>
        </w:rPr>
      </w:pPr>
      <w:r w:rsidRPr="005F62D5">
        <w:rPr>
          <w:noProof/>
          <w:highlight w:val="cyan"/>
          <w:lang w:val="en-US" w:eastAsia="ja-JP"/>
        </w:rPr>
        <w:drawing>
          <wp:inline distT="0" distB="0" distL="0" distR="0" wp14:anchorId="126BD4E6" wp14:editId="57CC0749">
            <wp:extent cx="5004816" cy="2042160"/>
            <wp:effectExtent l="0" t="0" r="5715" b="0"/>
            <wp:docPr id="4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004816" cy="2042160"/>
                    </a:xfrm>
                    <a:prstGeom prst="rect">
                      <a:avLst/>
                    </a:prstGeom>
                    <a:noFill/>
                  </pic:spPr>
                </pic:pic>
              </a:graphicData>
            </a:graphic>
          </wp:inline>
        </w:drawing>
      </w:r>
    </w:p>
    <w:p w14:paraId="0952B9CC" w14:textId="77777777" w:rsidR="003D5212" w:rsidRPr="002E518C" w:rsidRDefault="003D5212" w:rsidP="003D5212">
      <w:pPr>
        <w:ind w:left="1854" w:right="1134" w:hanging="18"/>
        <w:jc w:val="center"/>
        <w:rPr>
          <w:highlight w:val="cyan"/>
        </w:rPr>
      </w:pPr>
    </w:p>
    <w:p w14:paraId="2C3F574B" w14:textId="3D2E2028" w:rsidR="006033C1" w:rsidRPr="002E518C" w:rsidRDefault="003D5212" w:rsidP="006033C1">
      <w:pPr>
        <w:ind w:left="1134" w:right="902"/>
        <w:jc w:val="both"/>
        <w:rPr>
          <w:b/>
        </w:rPr>
      </w:pPr>
      <w:r w:rsidRPr="002E518C">
        <w:rPr>
          <w:b/>
        </w:rPr>
        <w:t xml:space="preserve">Figure </w:t>
      </w:r>
      <w:bookmarkEnd w:id="23"/>
      <w:r w:rsidR="006033C1" w:rsidRPr="002E518C">
        <w:rPr>
          <w:b/>
        </w:rPr>
        <w:t>1</w:t>
      </w:r>
      <w:r w:rsidR="00D50F87" w:rsidRPr="002E518C">
        <w:rPr>
          <w:b/>
        </w:rPr>
        <w:t>5</w:t>
      </w:r>
    </w:p>
    <w:p w14:paraId="07621D4D" w14:textId="46B1B885" w:rsidR="003D5212" w:rsidRPr="002E518C" w:rsidRDefault="003D5212" w:rsidP="006033C1">
      <w:pPr>
        <w:ind w:left="1134" w:right="902"/>
        <w:jc w:val="both"/>
        <w:rPr>
          <w:b/>
        </w:rPr>
      </w:pPr>
      <w:r w:rsidRPr="002E518C">
        <w:rPr>
          <w:b/>
        </w:rPr>
        <w:t xml:space="preserve">Prescribed </w:t>
      </w:r>
      <w:r w:rsidR="006033C1" w:rsidRPr="002E518C">
        <w:rPr>
          <w:b/>
        </w:rPr>
        <w:t>a</w:t>
      </w:r>
      <w:r w:rsidRPr="002E518C">
        <w:rPr>
          <w:b/>
        </w:rPr>
        <w:t xml:space="preserve">rrangement of </w:t>
      </w:r>
      <w:r w:rsidR="006033C1" w:rsidRPr="002E518C">
        <w:rPr>
          <w:b/>
        </w:rPr>
        <w:t>a</w:t>
      </w:r>
      <w:r w:rsidRPr="002E518C">
        <w:rPr>
          <w:b/>
        </w:rPr>
        <w:t xml:space="preserve">ir </w:t>
      </w:r>
      <w:r w:rsidR="006033C1" w:rsidRPr="002E518C">
        <w:rPr>
          <w:b/>
        </w:rPr>
        <w:t>p</w:t>
      </w:r>
      <w:r w:rsidRPr="002E518C">
        <w:rPr>
          <w:b/>
        </w:rPr>
        <w:t>re-mix</w:t>
      </w:r>
      <w:r w:rsidR="006033C1" w:rsidRPr="002E518C">
        <w:rPr>
          <w:b/>
        </w:rPr>
        <w:t xml:space="preserve"> b</w:t>
      </w:r>
      <w:r w:rsidRPr="002E518C">
        <w:rPr>
          <w:b/>
        </w:rPr>
        <w:t xml:space="preserve">urner </w:t>
      </w:r>
      <w:r w:rsidR="006033C1" w:rsidRPr="002E518C">
        <w:rPr>
          <w:b/>
        </w:rPr>
        <w:t>n</w:t>
      </w:r>
      <w:r w:rsidRPr="002E518C">
        <w:rPr>
          <w:b/>
        </w:rPr>
        <w:t>ozzles</w:t>
      </w:r>
    </w:p>
    <w:p w14:paraId="5A0AD55C" w14:textId="77777777" w:rsidR="003D5212" w:rsidRPr="002E518C" w:rsidRDefault="003D5212" w:rsidP="00643158">
      <w:pPr>
        <w:ind w:left="1134" w:right="1134" w:hanging="18"/>
        <w:jc w:val="center"/>
      </w:pPr>
    </w:p>
    <w:p w14:paraId="6CA801B6" w14:textId="77777777" w:rsidR="003D5212" w:rsidRPr="002E518C" w:rsidRDefault="003D5212" w:rsidP="00643158">
      <w:pPr>
        <w:ind w:left="1134" w:right="1134" w:hanging="18"/>
        <w:jc w:val="center"/>
      </w:pPr>
      <w:r w:rsidRPr="005F62D5">
        <w:rPr>
          <w:noProof/>
          <w:lang w:val="en-US" w:eastAsia="ja-JP"/>
        </w:rPr>
        <w:drawing>
          <wp:inline distT="0" distB="0" distL="0" distR="0" wp14:anchorId="3816AAB8" wp14:editId="684A1A2A">
            <wp:extent cx="5080958" cy="1687037"/>
            <wp:effectExtent l="0" t="0" r="5715" b="8890"/>
            <wp:docPr id="255"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080958" cy="1687037"/>
                    </a:xfrm>
                    <a:prstGeom prst="rect">
                      <a:avLst/>
                    </a:prstGeom>
                    <a:noFill/>
                    <a:ln>
                      <a:noFill/>
                    </a:ln>
                  </pic:spPr>
                </pic:pic>
              </a:graphicData>
            </a:graphic>
          </wp:inline>
        </w:drawing>
      </w:r>
    </w:p>
    <w:p w14:paraId="0456946A" w14:textId="7E88D797" w:rsidR="003D5212" w:rsidRPr="002E518C" w:rsidRDefault="003D5212" w:rsidP="003D5212">
      <w:pPr>
        <w:spacing w:after="120"/>
        <w:ind w:right="-18"/>
        <w:jc w:val="center"/>
      </w:pPr>
    </w:p>
    <w:p w14:paraId="6FE00203" w14:textId="475D2C97" w:rsidR="003D5212" w:rsidRPr="002E518C" w:rsidRDefault="003D5212" w:rsidP="006033C1">
      <w:pPr>
        <w:ind w:left="1134" w:right="902"/>
        <w:jc w:val="both"/>
        <w:rPr>
          <w:b/>
        </w:rPr>
      </w:pPr>
      <w:r w:rsidRPr="002E518C">
        <w:rPr>
          <w:b/>
        </w:rPr>
        <w:t xml:space="preserve">Figure </w:t>
      </w:r>
      <w:r w:rsidR="006033C1" w:rsidRPr="002E518C">
        <w:rPr>
          <w:b/>
        </w:rPr>
        <w:t>1</w:t>
      </w:r>
      <w:r w:rsidR="00D50F87" w:rsidRPr="002E518C">
        <w:rPr>
          <w:b/>
        </w:rPr>
        <w:t>6</w:t>
      </w:r>
      <w:r w:rsidRPr="002E518C">
        <w:rPr>
          <w:b/>
        </w:rPr>
        <w:t xml:space="preserve"> </w:t>
      </w:r>
    </w:p>
    <w:p w14:paraId="7FBA23D9" w14:textId="3B3E8FE7" w:rsidR="003D5212" w:rsidRPr="002E518C" w:rsidRDefault="003D5212" w:rsidP="006033C1">
      <w:pPr>
        <w:ind w:left="1134" w:right="902"/>
        <w:jc w:val="both"/>
        <w:rPr>
          <w:b/>
        </w:rPr>
      </w:pPr>
      <w:r w:rsidRPr="002E518C">
        <w:rPr>
          <w:b/>
        </w:rPr>
        <w:t xml:space="preserve">Burner Fuel Nozzles </w:t>
      </w:r>
    </w:p>
    <w:p w14:paraId="22FE384A" w14:textId="77777777" w:rsidR="003D5212" w:rsidRPr="002E518C" w:rsidRDefault="003D5212" w:rsidP="006033C1">
      <w:pPr>
        <w:spacing w:after="120"/>
        <w:ind w:left="1287" w:right="-18" w:firstLine="414"/>
        <w:rPr>
          <w:highlight w:val="cyan"/>
        </w:rPr>
      </w:pPr>
      <w:r w:rsidRPr="005F62D5">
        <w:rPr>
          <w:noProof/>
          <w:lang w:val="en-US" w:eastAsia="ja-JP"/>
        </w:rPr>
        <w:lastRenderedPageBreak/>
        <w:drawing>
          <wp:inline distT="0" distB="0" distL="0" distR="0" wp14:anchorId="138508C0" wp14:editId="32B8C0BF">
            <wp:extent cx="1105334" cy="1807595"/>
            <wp:effectExtent l="0" t="0" r="0" b="2540"/>
            <wp:docPr id="4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105334" cy="1807595"/>
                    </a:xfrm>
                    <a:prstGeom prst="rect">
                      <a:avLst/>
                    </a:prstGeom>
                    <a:noFill/>
                    <a:ln>
                      <a:noFill/>
                    </a:ln>
                  </pic:spPr>
                </pic:pic>
              </a:graphicData>
            </a:graphic>
          </wp:inline>
        </w:drawing>
      </w:r>
    </w:p>
    <w:p w14:paraId="0DC23D7C" w14:textId="77777777" w:rsidR="003D5212" w:rsidRPr="002E518C" w:rsidRDefault="003D5212" w:rsidP="003D5212">
      <w:pPr>
        <w:spacing w:after="120"/>
        <w:ind w:right="-18"/>
        <w:jc w:val="center"/>
      </w:pPr>
    </w:p>
    <w:p w14:paraId="6FBD8646" w14:textId="762B2B03" w:rsidR="003D5212" w:rsidRPr="002E518C" w:rsidRDefault="003D5212" w:rsidP="006033C1">
      <w:pPr>
        <w:ind w:left="1134" w:right="902"/>
        <w:jc w:val="both"/>
        <w:rPr>
          <w:b/>
        </w:rPr>
      </w:pPr>
      <w:r w:rsidRPr="002E518C">
        <w:rPr>
          <w:b/>
        </w:rPr>
        <w:t xml:space="preserve">Table </w:t>
      </w:r>
      <w:r w:rsidR="006033C1" w:rsidRPr="002E518C">
        <w:rPr>
          <w:b/>
        </w:rPr>
        <w:t>3</w:t>
      </w:r>
    </w:p>
    <w:p w14:paraId="54D52F87" w14:textId="4ABEF9BB" w:rsidR="003D5212" w:rsidRPr="002E518C" w:rsidRDefault="003D5212" w:rsidP="006033C1">
      <w:pPr>
        <w:ind w:left="1134" w:right="902"/>
        <w:jc w:val="both"/>
        <w:rPr>
          <w:b/>
        </w:rPr>
      </w:pPr>
      <w:r w:rsidRPr="002E518C">
        <w:rPr>
          <w:b/>
        </w:rPr>
        <w:t xml:space="preserve">Definition of </w:t>
      </w:r>
      <w:r w:rsidR="006033C1" w:rsidRPr="002E518C">
        <w:rPr>
          <w:b/>
        </w:rPr>
        <w:t>b</w:t>
      </w:r>
      <w:r w:rsidRPr="002E518C">
        <w:rPr>
          <w:b/>
        </w:rPr>
        <w:t xml:space="preserve">urner </w:t>
      </w:r>
      <w:r w:rsidR="006033C1" w:rsidRPr="002E518C">
        <w:rPr>
          <w:b/>
        </w:rPr>
        <w:t>n</w:t>
      </w:r>
      <w:r w:rsidRPr="002E518C">
        <w:rPr>
          <w:b/>
        </w:rPr>
        <w:t xml:space="preserve">ozzles for the </w:t>
      </w:r>
      <w:r w:rsidR="006033C1" w:rsidRPr="002E518C">
        <w:rPr>
          <w:b/>
        </w:rPr>
        <w:t>p</w:t>
      </w:r>
      <w:r w:rsidRPr="002E518C">
        <w:rPr>
          <w:b/>
        </w:rPr>
        <w:t xml:space="preserve">rescribed </w:t>
      </w:r>
      <w:r w:rsidR="006033C1" w:rsidRPr="002E518C">
        <w:rPr>
          <w:b/>
        </w:rPr>
        <w:t>b</w:t>
      </w:r>
      <w:r w:rsidRPr="002E518C">
        <w:rPr>
          <w:b/>
        </w:rPr>
        <w:t>urner</w:t>
      </w:r>
    </w:p>
    <w:p w14:paraId="118D30E0" w14:textId="77777777" w:rsidR="003D5212" w:rsidRPr="002E518C" w:rsidRDefault="003D5212" w:rsidP="003D5212">
      <w:pPr>
        <w:ind w:left="2250" w:right="1134"/>
        <w:jc w:val="center"/>
      </w:pPr>
    </w:p>
    <w:tbl>
      <w:tblPr>
        <w:tblStyle w:val="TableGrid10"/>
        <w:tblW w:w="0" w:type="auto"/>
        <w:tblInd w:w="1696" w:type="dxa"/>
        <w:tblLook w:val="04A0" w:firstRow="1" w:lastRow="0" w:firstColumn="1" w:lastColumn="0" w:noHBand="0" w:noVBand="1"/>
      </w:tblPr>
      <w:tblGrid>
        <w:gridCol w:w="2875"/>
        <w:gridCol w:w="3240"/>
      </w:tblGrid>
      <w:tr w:rsidR="003D5212" w:rsidRPr="002E518C" w14:paraId="78232B6B" w14:textId="77777777" w:rsidTr="006033C1">
        <w:tc>
          <w:tcPr>
            <w:tcW w:w="2875" w:type="dxa"/>
          </w:tcPr>
          <w:p w14:paraId="7098CB40" w14:textId="77777777" w:rsidR="003D5212" w:rsidRPr="002E518C" w:rsidRDefault="003D5212" w:rsidP="006033C1">
            <w:pPr>
              <w:spacing w:after="120"/>
              <w:ind w:right="1134"/>
              <w:rPr>
                <w:rFonts w:ascii="Times New Roman" w:hAnsi="Times New Roman" w:cs="Times New Roman"/>
                <w:b/>
                <w:bCs/>
                <w:i/>
                <w:iCs/>
                <w:sz w:val="20"/>
                <w:szCs w:val="20"/>
              </w:rPr>
            </w:pPr>
            <w:r w:rsidRPr="002E518C">
              <w:rPr>
                <w:rFonts w:ascii="Times New Roman" w:hAnsi="Times New Roman" w:cs="Times New Roman"/>
                <w:b/>
                <w:bCs/>
                <w:i/>
                <w:iCs/>
                <w:sz w:val="20"/>
                <w:szCs w:val="20"/>
              </w:rPr>
              <w:t>Item</w:t>
            </w:r>
          </w:p>
        </w:tc>
        <w:tc>
          <w:tcPr>
            <w:tcW w:w="3240" w:type="dxa"/>
          </w:tcPr>
          <w:p w14:paraId="30BA5A33" w14:textId="77777777" w:rsidR="003D5212" w:rsidRPr="002E518C" w:rsidRDefault="003D5212" w:rsidP="006033C1">
            <w:pPr>
              <w:spacing w:after="120"/>
              <w:ind w:right="1134"/>
              <w:rPr>
                <w:rFonts w:ascii="Times New Roman" w:hAnsi="Times New Roman" w:cs="Times New Roman"/>
                <w:b/>
                <w:bCs/>
                <w:i/>
                <w:iCs/>
                <w:sz w:val="20"/>
                <w:szCs w:val="20"/>
              </w:rPr>
            </w:pPr>
            <w:r w:rsidRPr="002E518C">
              <w:rPr>
                <w:rFonts w:ascii="Times New Roman" w:hAnsi="Times New Roman" w:cs="Times New Roman"/>
                <w:b/>
                <w:bCs/>
                <w:i/>
                <w:iCs/>
                <w:sz w:val="20"/>
                <w:szCs w:val="20"/>
              </w:rPr>
              <w:t>Description</w:t>
            </w:r>
          </w:p>
        </w:tc>
      </w:tr>
      <w:tr w:rsidR="003D5212" w:rsidRPr="002E518C" w14:paraId="1873F022" w14:textId="77777777" w:rsidTr="006033C1">
        <w:trPr>
          <w:trHeight w:val="503"/>
        </w:trPr>
        <w:tc>
          <w:tcPr>
            <w:tcW w:w="2875" w:type="dxa"/>
          </w:tcPr>
          <w:p w14:paraId="7845A05A" w14:textId="77777777" w:rsidR="003D5212" w:rsidRPr="002E518C" w:rsidRDefault="003D5212" w:rsidP="00185920">
            <w:pPr>
              <w:spacing w:after="120"/>
              <w:rPr>
                <w:rFonts w:ascii="Times New Roman" w:hAnsi="Times New Roman" w:cs="Times New Roman"/>
                <w:b/>
                <w:sz w:val="20"/>
                <w:szCs w:val="20"/>
              </w:rPr>
            </w:pPr>
            <w:r w:rsidRPr="002E518C">
              <w:rPr>
                <w:rFonts w:ascii="Times New Roman" w:hAnsi="Times New Roman" w:cs="Times New Roman"/>
                <w:b/>
                <w:sz w:val="20"/>
                <w:szCs w:val="20"/>
              </w:rPr>
              <w:t>Nozzle Description</w:t>
            </w:r>
          </w:p>
        </w:tc>
        <w:tc>
          <w:tcPr>
            <w:tcW w:w="3240" w:type="dxa"/>
          </w:tcPr>
          <w:p w14:paraId="22259FE6" w14:textId="1C069F09" w:rsidR="003D5212" w:rsidRPr="002E518C" w:rsidRDefault="003D5212" w:rsidP="006033C1">
            <w:pPr>
              <w:spacing w:after="120"/>
              <w:ind w:right="72"/>
              <w:rPr>
                <w:rFonts w:ascii="Times New Roman" w:hAnsi="Times New Roman" w:cs="Times New Roman"/>
                <w:b/>
                <w:sz w:val="20"/>
                <w:szCs w:val="20"/>
              </w:rPr>
            </w:pPr>
            <w:r w:rsidRPr="002E518C">
              <w:rPr>
                <w:rFonts w:ascii="Times New Roman" w:hAnsi="Times New Roman" w:cs="Times New Roman"/>
                <w:b/>
                <w:sz w:val="20"/>
                <w:szCs w:val="20"/>
              </w:rPr>
              <w:t>Stainless Propane Gas Tip</w:t>
            </w:r>
            <w:r w:rsidR="006033C1" w:rsidRPr="002E518C">
              <w:rPr>
                <w:rFonts w:ascii="Times New Roman" w:hAnsi="Times New Roman" w:cs="Times New Roman"/>
                <w:b/>
                <w:sz w:val="20"/>
                <w:szCs w:val="20"/>
              </w:rPr>
              <w:br/>
            </w:r>
            <w:r w:rsidRPr="002E518C">
              <w:rPr>
                <w:rFonts w:ascii="Times New Roman" w:hAnsi="Times New Roman" w:cs="Times New Roman"/>
                <w:b/>
                <w:sz w:val="20"/>
                <w:szCs w:val="20"/>
              </w:rPr>
              <w:t xml:space="preserve">for Jet Burner </w:t>
            </w:r>
          </w:p>
        </w:tc>
      </w:tr>
      <w:tr w:rsidR="003D5212" w:rsidRPr="002E518C" w14:paraId="4F57E76F" w14:textId="77777777" w:rsidTr="006033C1">
        <w:tc>
          <w:tcPr>
            <w:tcW w:w="2875" w:type="dxa"/>
          </w:tcPr>
          <w:p w14:paraId="32CFF6F5" w14:textId="77777777" w:rsidR="003D5212" w:rsidRPr="002E518C" w:rsidRDefault="003D5212" w:rsidP="00185920">
            <w:pPr>
              <w:spacing w:after="120"/>
              <w:rPr>
                <w:rFonts w:ascii="Times New Roman" w:hAnsi="Times New Roman" w:cs="Times New Roman"/>
                <w:b/>
                <w:sz w:val="20"/>
                <w:szCs w:val="20"/>
              </w:rPr>
            </w:pPr>
            <w:r w:rsidRPr="002E518C">
              <w:rPr>
                <w:rFonts w:ascii="Times New Roman" w:hAnsi="Times New Roman" w:cs="Times New Roman"/>
                <w:b/>
                <w:sz w:val="20"/>
                <w:szCs w:val="20"/>
                <w:lang w:val="en-US"/>
              </w:rPr>
              <w:t>Nozzle Manufacturer</w:t>
            </w:r>
          </w:p>
        </w:tc>
        <w:tc>
          <w:tcPr>
            <w:tcW w:w="3240" w:type="dxa"/>
          </w:tcPr>
          <w:p w14:paraId="6F41EE17" w14:textId="59BEFA39" w:rsidR="003D5212" w:rsidRPr="002E518C" w:rsidRDefault="003D5212" w:rsidP="006033C1">
            <w:pPr>
              <w:spacing w:line="240" w:lineRule="auto"/>
              <w:ind w:right="72"/>
              <w:rPr>
                <w:rFonts w:ascii="Times New Roman" w:hAnsi="Times New Roman" w:cs="Times New Roman"/>
                <w:b/>
                <w:sz w:val="20"/>
                <w:szCs w:val="20"/>
              </w:rPr>
            </w:pPr>
            <w:proofErr w:type="spellStart"/>
            <w:r w:rsidRPr="002E518C">
              <w:rPr>
                <w:rFonts w:ascii="Times New Roman" w:hAnsi="Times New Roman" w:cs="Times New Roman"/>
                <w:b/>
                <w:sz w:val="20"/>
                <w:szCs w:val="20"/>
                <w:lang w:val="en-US"/>
              </w:rPr>
              <w:t>Thermova</w:t>
            </w:r>
            <w:proofErr w:type="spellEnd"/>
            <w:r w:rsidRPr="002E518C">
              <w:rPr>
                <w:rFonts w:ascii="Times New Roman" w:hAnsi="Times New Roman" w:cs="Times New Roman"/>
                <w:b/>
                <w:sz w:val="20"/>
                <w:szCs w:val="20"/>
                <w:lang w:val="en-US"/>
              </w:rPr>
              <w:t xml:space="preserve"> </w:t>
            </w:r>
            <w:proofErr w:type="spellStart"/>
            <w:r w:rsidRPr="002E518C">
              <w:rPr>
                <w:rFonts w:ascii="Times New Roman" w:hAnsi="Times New Roman" w:cs="Times New Roman"/>
                <w:b/>
                <w:sz w:val="20"/>
                <w:szCs w:val="20"/>
                <w:lang w:val="en-US"/>
              </w:rPr>
              <w:t>Ningbo,China</w:t>
            </w:r>
            <w:proofErr w:type="spellEnd"/>
          </w:p>
        </w:tc>
      </w:tr>
      <w:tr w:rsidR="003D5212" w:rsidRPr="002E518C" w14:paraId="40F8CB80" w14:textId="77777777" w:rsidTr="006033C1">
        <w:tc>
          <w:tcPr>
            <w:tcW w:w="2875" w:type="dxa"/>
          </w:tcPr>
          <w:p w14:paraId="7A56698F" w14:textId="1AB83993" w:rsidR="003D5212" w:rsidRPr="002E518C" w:rsidRDefault="003D5212" w:rsidP="006033C1">
            <w:pPr>
              <w:spacing w:after="120"/>
              <w:rPr>
                <w:rFonts w:ascii="Times New Roman" w:hAnsi="Times New Roman" w:cs="Times New Roman"/>
                <w:b/>
                <w:sz w:val="20"/>
                <w:szCs w:val="20"/>
              </w:rPr>
            </w:pPr>
            <w:r w:rsidRPr="002E518C">
              <w:rPr>
                <w:rFonts w:ascii="Times New Roman" w:hAnsi="Times New Roman" w:cs="Times New Roman"/>
                <w:b/>
                <w:sz w:val="20"/>
                <w:szCs w:val="20"/>
                <w:lang w:val="en-US"/>
              </w:rPr>
              <w:t xml:space="preserve">Brand Name </w:t>
            </w:r>
          </w:p>
        </w:tc>
        <w:tc>
          <w:tcPr>
            <w:tcW w:w="3240" w:type="dxa"/>
          </w:tcPr>
          <w:p w14:paraId="601C83CA" w14:textId="77777777" w:rsidR="003D5212" w:rsidRPr="002E518C" w:rsidRDefault="003D5212" w:rsidP="006033C1">
            <w:pPr>
              <w:spacing w:line="240" w:lineRule="auto"/>
              <w:ind w:right="72"/>
              <w:rPr>
                <w:rFonts w:ascii="Times New Roman" w:hAnsi="Times New Roman" w:cs="Times New Roman"/>
                <w:b/>
                <w:sz w:val="20"/>
                <w:szCs w:val="20"/>
              </w:rPr>
            </w:pPr>
            <w:r w:rsidRPr="002E518C">
              <w:rPr>
                <w:rFonts w:ascii="Times New Roman" w:hAnsi="Times New Roman" w:cs="Times New Roman"/>
                <w:b/>
                <w:sz w:val="20"/>
                <w:szCs w:val="20"/>
                <w:lang w:val="en-US"/>
              </w:rPr>
              <w:t>OEM</w:t>
            </w:r>
          </w:p>
        </w:tc>
      </w:tr>
      <w:tr w:rsidR="003D5212" w:rsidRPr="002E518C" w14:paraId="6F094C4C" w14:textId="77777777" w:rsidTr="006033C1">
        <w:tc>
          <w:tcPr>
            <w:tcW w:w="2875" w:type="dxa"/>
          </w:tcPr>
          <w:p w14:paraId="23A3D5A7" w14:textId="77777777" w:rsidR="003D5212" w:rsidRPr="002E518C" w:rsidRDefault="003D5212" w:rsidP="00185920">
            <w:pPr>
              <w:spacing w:after="120"/>
              <w:rPr>
                <w:rFonts w:ascii="Times New Roman" w:hAnsi="Times New Roman" w:cs="Times New Roman"/>
                <w:b/>
                <w:sz w:val="20"/>
                <w:szCs w:val="20"/>
              </w:rPr>
            </w:pPr>
            <w:r w:rsidRPr="002E518C">
              <w:rPr>
                <w:rFonts w:ascii="Times New Roman" w:hAnsi="Times New Roman" w:cs="Times New Roman"/>
                <w:b/>
                <w:sz w:val="20"/>
                <w:szCs w:val="20"/>
                <w:lang w:val="en-US"/>
              </w:rPr>
              <w:t>Part Number</w:t>
            </w:r>
          </w:p>
        </w:tc>
        <w:tc>
          <w:tcPr>
            <w:tcW w:w="3240" w:type="dxa"/>
          </w:tcPr>
          <w:p w14:paraId="5F482D93" w14:textId="6DC37250" w:rsidR="003D5212" w:rsidRPr="002E518C" w:rsidRDefault="003D5212" w:rsidP="006033C1">
            <w:pPr>
              <w:spacing w:line="240" w:lineRule="auto"/>
              <w:ind w:right="72"/>
              <w:rPr>
                <w:rFonts w:ascii="Times New Roman" w:hAnsi="Times New Roman" w:cs="Times New Roman"/>
                <w:b/>
                <w:sz w:val="20"/>
                <w:szCs w:val="20"/>
              </w:rPr>
            </w:pPr>
            <w:r w:rsidRPr="002E518C">
              <w:rPr>
                <w:rFonts w:ascii="Times New Roman" w:hAnsi="Times New Roman" w:cs="Times New Roman"/>
                <w:b/>
                <w:sz w:val="20"/>
                <w:szCs w:val="20"/>
                <w:lang w:val="en-US"/>
              </w:rPr>
              <w:t>ZZ15002</w:t>
            </w:r>
          </w:p>
        </w:tc>
      </w:tr>
      <w:tr w:rsidR="003D5212" w:rsidRPr="002E518C" w14:paraId="3AD02F8D" w14:textId="77777777" w:rsidTr="006033C1">
        <w:tc>
          <w:tcPr>
            <w:tcW w:w="2875" w:type="dxa"/>
          </w:tcPr>
          <w:p w14:paraId="52C0EF07" w14:textId="77777777" w:rsidR="003D5212" w:rsidRPr="002E518C" w:rsidRDefault="003D5212" w:rsidP="00185920">
            <w:pPr>
              <w:spacing w:after="120"/>
              <w:rPr>
                <w:rFonts w:ascii="Times New Roman" w:hAnsi="Times New Roman" w:cs="Times New Roman"/>
                <w:b/>
                <w:sz w:val="20"/>
                <w:szCs w:val="20"/>
              </w:rPr>
            </w:pPr>
            <w:r w:rsidRPr="002E518C">
              <w:rPr>
                <w:rFonts w:ascii="Times New Roman" w:hAnsi="Times New Roman" w:cs="Times New Roman"/>
                <w:b/>
                <w:sz w:val="20"/>
                <w:szCs w:val="20"/>
              </w:rPr>
              <w:t>Nozzle Connection</w:t>
            </w:r>
          </w:p>
        </w:tc>
        <w:tc>
          <w:tcPr>
            <w:tcW w:w="3240" w:type="dxa"/>
          </w:tcPr>
          <w:p w14:paraId="4E9EBD47" w14:textId="77777777" w:rsidR="003D5212" w:rsidRPr="002E518C" w:rsidRDefault="003D5212" w:rsidP="006033C1">
            <w:pPr>
              <w:spacing w:line="240" w:lineRule="auto"/>
              <w:ind w:right="72"/>
              <w:rPr>
                <w:rFonts w:ascii="Times New Roman" w:hAnsi="Times New Roman" w:cs="Times New Roman"/>
                <w:b/>
                <w:sz w:val="20"/>
                <w:szCs w:val="20"/>
              </w:rPr>
            </w:pPr>
            <w:r w:rsidRPr="002E518C">
              <w:rPr>
                <w:rFonts w:ascii="Times New Roman" w:hAnsi="Times New Roman" w:cs="Times New Roman"/>
                <w:b/>
                <w:sz w:val="20"/>
                <w:szCs w:val="20"/>
              </w:rPr>
              <w:t>Screw-on 5/16-24 UNF Thread</w:t>
            </w:r>
          </w:p>
        </w:tc>
      </w:tr>
    </w:tbl>
    <w:p w14:paraId="5FBCF722" w14:textId="77777777" w:rsidR="003D5212" w:rsidRPr="002E518C" w:rsidRDefault="003D5212" w:rsidP="003D5212">
      <w:pPr>
        <w:ind w:left="2268" w:right="1134" w:hanging="18"/>
        <w:jc w:val="center"/>
      </w:pPr>
    </w:p>
    <w:p w14:paraId="52347DB5" w14:textId="1AAC2516" w:rsidR="006033C1" w:rsidRPr="002E518C" w:rsidRDefault="00DE0DF2" w:rsidP="006033C1">
      <w:pPr>
        <w:spacing w:after="120"/>
        <w:ind w:left="1134" w:right="1134"/>
        <w:jc w:val="both"/>
        <w:rPr>
          <w:rFonts w:eastAsia="Times New Roman"/>
          <w:b/>
        </w:rPr>
      </w:pPr>
      <w:r>
        <w:rPr>
          <w:b/>
        </w:rPr>
        <w:t>9</w:t>
      </w:r>
      <w:r w:rsidR="00BC734F">
        <w:rPr>
          <w:b/>
        </w:rPr>
        <w:t>5</w:t>
      </w:r>
      <w:r w:rsidR="006033C1" w:rsidRPr="002E518C">
        <w:rPr>
          <w:b/>
        </w:rPr>
        <w:t>.</w:t>
      </w:r>
      <w:r w:rsidR="006033C1" w:rsidRPr="002E518C">
        <w:rPr>
          <w:b/>
        </w:rPr>
        <w:tab/>
      </w:r>
      <w:r w:rsidR="006033C1" w:rsidRPr="002E518C">
        <w:rPr>
          <w:rFonts w:eastAsia="Times New Roman"/>
          <w:b/>
        </w:rPr>
        <w:t xml:space="preserve">The overall dimensional requirements of the burner zones are provided in </w:t>
      </w:r>
      <w:r w:rsidR="006A3B1B" w:rsidRPr="002E518C">
        <w:rPr>
          <w:rFonts w:eastAsia="Times New Roman"/>
          <w:b/>
        </w:rPr>
        <w:t xml:space="preserve">paragraph </w:t>
      </w:r>
      <w:r w:rsidR="006033C1" w:rsidRPr="002E518C">
        <w:rPr>
          <w:rFonts w:eastAsia="Times New Roman"/>
          <w:b/>
        </w:rPr>
        <w:t>6.2.5.</w:t>
      </w:r>
      <w:r w:rsidR="00282FB1">
        <w:rPr>
          <w:rFonts w:eastAsia="Times New Roman"/>
          <w:b/>
        </w:rPr>
        <w:t>3</w:t>
      </w:r>
      <w:r w:rsidR="00295AB8">
        <w:rPr>
          <w:rFonts w:eastAsia="Times New Roman"/>
          <w:b/>
        </w:rPr>
        <w:t>.2.</w:t>
      </w:r>
      <w:r w:rsidR="006033C1" w:rsidRPr="002E518C">
        <w:rPr>
          <w:rFonts w:eastAsia="Times New Roman"/>
          <w:b/>
        </w:rPr>
        <w:t xml:space="preserve"> The width (W) of both the localized and engulfing fire zones is fixed to 500 ± 50mm regardless of the diameter/width of the container. The length of the localized fire zone (L</w:t>
      </w:r>
      <w:r w:rsidR="006033C1" w:rsidRPr="002E518C">
        <w:rPr>
          <w:rFonts w:eastAsia="Times New Roman"/>
          <w:b/>
          <w:vertAlign w:val="subscript"/>
        </w:rPr>
        <w:t>LOC</w:t>
      </w:r>
      <w:r w:rsidR="006033C1" w:rsidRPr="002E518C">
        <w:rPr>
          <w:rFonts w:eastAsia="Times New Roman"/>
          <w:b/>
        </w:rPr>
        <w:t xml:space="preserve">) is also fixed to </w:t>
      </w:r>
      <w:bookmarkStart w:id="24" w:name="_Hlk86500930"/>
      <w:r w:rsidR="006033C1" w:rsidRPr="002E518C">
        <w:rPr>
          <w:rFonts w:eastAsia="Times New Roman"/>
          <w:b/>
        </w:rPr>
        <w:t xml:space="preserve">250 ± 50mm </w:t>
      </w:r>
      <w:bookmarkEnd w:id="24"/>
      <w:r w:rsidR="006033C1" w:rsidRPr="002E518C">
        <w:rPr>
          <w:rFonts w:eastAsia="Times New Roman"/>
          <w:b/>
        </w:rPr>
        <w:t>for all fire tests. While the length of the engulfing burner extension (L</w:t>
      </w:r>
      <w:r w:rsidR="006033C1" w:rsidRPr="002E518C">
        <w:rPr>
          <w:rFonts w:eastAsia="Times New Roman"/>
          <w:b/>
          <w:vertAlign w:val="subscript"/>
        </w:rPr>
        <w:t>EXT</w:t>
      </w:r>
      <w:r w:rsidR="006033C1" w:rsidRPr="002E518C">
        <w:rPr>
          <w:rFonts w:eastAsia="Times New Roman"/>
          <w:b/>
        </w:rPr>
        <w:t>) is defined as a maximum of 1</w:t>
      </w:r>
      <w:r w:rsidR="006A3B1B" w:rsidRPr="002E518C">
        <w:rPr>
          <w:rFonts w:eastAsia="Times New Roman"/>
          <w:b/>
        </w:rPr>
        <w:t>,</w:t>
      </w:r>
      <w:r w:rsidR="006033C1" w:rsidRPr="002E518C">
        <w:rPr>
          <w:rFonts w:eastAsia="Times New Roman"/>
          <w:b/>
        </w:rPr>
        <w:t>40</w:t>
      </w:r>
      <w:r w:rsidR="006A3B1B" w:rsidRPr="002E518C">
        <w:rPr>
          <w:rFonts w:eastAsia="Times New Roman"/>
          <w:b/>
        </w:rPr>
        <w:t>0</w:t>
      </w:r>
      <w:r w:rsidR="006033C1" w:rsidRPr="002E518C">
        <w:rPr>
          <w:rFonts w:eastAsia="Times New Roman"/>
          <w:b/>
        </w:rPr>
        <w:t xml:space="preserve"> </w:t>
      </w:r>
      <w:bookmarkStart w:id="25" w:name="_Hlk86500626"/>
      <w:r w:rsidR="006033C1" w:rsidRPr="002E518C">
        <w:rPr>
          <w:rFonts w:eastAsia="Times New Roman"/>
          <w:b/>
        </w:rPr>
        <w:t>± 50</w:t>
      </w:r>
      <w:r w:rsidR="000B19A6" w:rsidRPr="002E518C">
        <w:rPr>
          <w:rFonts w:eastAsia="Times New Roman"/>
          <w:b/>
        </w:rPr>
        <w:t xml:space="preserve"> </w:t>
      </w:r>
      <w:r w:rsidR="006033C1" w:rsidRPr="002E518C">
        <w:rPr>
          <w:rFonts w:eastAsia="Times New Roman"/>
          <w:b/>
        </w:rPr>
        <w:t>mm</w:t>
      </w:r>
      <w:bookmarkEnd w:id="25"/>
      <w:r w:rsidR="006033C1" w:rsidRPr="002E518C">
        <w:rPr>
          <w:rFonts w:eastAsia="Times New Roman"/>
          <w:b/>
        </w:rPr>
        <w:t xml:space="preserve">, </w:t>
      </w:r>
      <w:bookmarkStart w:id="26" w:name="_Hlk86949778"/>
      <w:r w:rsidR="006033C1" w:rsidRPr="002E518C">
        <w:rPr>
          <w:rFonts w:eastAsia="Times New Roman"/>
          <w:b/>
        </w:rPr>
        <w:t>flexibility is provided to use shorter burner a long as the burner extends beyond</w:t>
      </w:r>
      <w:r w:rsidR="0089353F">
        <w:rPr>
          <w:rFonts w:eastAsia="Times New Roman"/>
          <w:b/>
        </w:rPr>
        <w:t xml:space="preserve"> the pre-test cylinder and</w:t>
      </w:r>
      <w:r w:rsidR="006033C1" w:rsidRPr="002E518C">
        <w:rPr>
          <w:rFonts w:eastAsia="Times New Roman"/>
          <w:b/>
        </w:rPr>
        <w:t xml:space="preserve"> the </w:t>
      </w:r>
      <w:r w:rsidR="007C7828">
        <w:rPr>
          <w:rFonts w:eastAsia="Times New Roman"/>
          <w:b/>
        </w:rPr>
        <w:t xml:space="preserve">CHSS </w:t>
      </w:r>
      <w:r w:rsidR="006033C1" w:rsidRPr="002E518C">
        <w:rPr>
          <w:rFonts w:eastAsia="Times New Roman"/>
          <w:b/>
        </w:rPr>
        <w:t xml:space="preserve">test article when positioned for </w:t>
      </w:r>
      <w:r w:rsidR="002A318F">
        <w:rPr>
          <w:rFonts w:eastAsia="Times New Roman"/>
          <w:b/>
        </w:rPr>
        <w:t>CHSS fire</w:t>
      </w:r>
      <w:r w:rsidR="00B37F09">
        <w:rPr>
          <w:rFonts w:eastAsia="Times New Roman"/>
          <w:b/>
        </w:rPr>
        <w:t xml:space="preserve"> test</w:t>
      </w:r>
      <w:r w:rsidR="006033C1" w:rsidRPr="002E518C">
        <w:rPr>
          <w:rFonts w:eastAsia="Times New Roman"/>
          <w:b/>
        </w:rPr>
        <w:t xml:space="preserve">. </w:t>
      </w:r>
      <w:bookmarkEnd w:id="26"/>
      <w:r w:rsidR="006033C1" w:rsidRPr="002E518C">
        <w:rPr>
          <w:rFonts w:eastAsia="Times New Roman"/>
          <w:b/>
        </w:rPr>
        <w:t>Since the engulfing burner zone is comprised of the localized burner zone and the engulfing burner extension, the length of the engulfing burner zone (L</w:t>
      </w:r>
      <w:r w:rsidR="006033C1" w:rsidRPr="002E518C">
        <w:rPr>
          <w:rFonts w:eastAsia="Times New Roman"/>
          <w:b/>
          <w:vertAlign w:val="subscript"/>
        </w:rPr>
        <w:t>ENG</w:t>
      </w:r>
      <w:r w:rsidR="006033C1" w:rsidRPr="002E518C">
        <w:rPr>
          <w:rFonts w:eastAsia="Times New Roman"/>
          <w:b/>
        </w:rPr>
        <w:t>) is the sum of L</w:t>
      </w:r>
      <w:r w:rsidR="006033C1" w:rsidRPr="002E518C">
        <w:rPr>
          <w:rFonts w:eastAsia="Times New Roman"/>
          <w:b/>
          <w:vertAlign w:val="subscript"/>
        </w:rPr>
        <w:t>LOC</w:t>
      </w:r>
      <w:r w:rsidR="006033C1" w:rsidRPr="002E518C">
        <w:rPr>
          <w:rFonts w:eastAsia="Times New Roman"/>
          <w:b/>
        </w:rPr>
        <w:t xml:space="preserve"> and L</w:t>
      </w:r>
      <w:r w:rsidR="006033C1" w:rsidRPr="002E518C">
        <w:rPr>
          <w:rFonts w:eastAsia="Times New Roman"/>
          <w:b/>
          <w:vertAlign w:val="subscript"/>
        </w:rPr>
        <w:t>EXT</w:t>
      </w:r>
      <w:r w:rsidR="006033C1" w:rsidRPr="002E518C">
        <w:rPr>
          <w:rFonts w:eastAsia="Times New Roman"/>
          <w:b/>
        </w:rPr>
        <w:t>.</w:t>
      </w:r>
    </w:p>
    <w:p w14:paraId="0235CD15" w14:textId="77392F9C" w:rsidR="006A3B1B" w:rsidRPr="002E518C" w:rsidRDefault="006A3B1B" w:rsidP="006A3B1B">
      <w:pPr>
        <w:spacing w:after="120"/>
        <w:ind w:left="1134" w:right="1134"/>
        <w:jc w:val="both"/>
        <w:rPr>
          <w:rFonts w:eastAsia="Times New Roman"/>
          <w:b/>
        </w:rPr>
      </w:pPr>
      <w:r w:rsidRPr="002E518C">
        <w:rPr>
          <w:rFonts w:hint="eastAsia"/>
          <w:b/>
          <w:lang w:eastAsia="ja-JP"/>
        </w:rPr>
        <w:t>9</w:t>
      </w:r>
      <w:r w:rsidR="00BC734F">
        <w:rPr>
          <w:b/>
          <w:lang w:eastAsia="ja-JP"/>
        </w:rPr>
        <w:t>6</w:t>
      </w:r>
      <w:r w:rsidRPr="002E518C">
        <w:rPr>
          <w:b/>
          <w:lang w:eastAsia="ja-JP"/>
        </w:rPr>
        <w:t>.</w:t>
      </w:r>
      <w:r w:rsidRPr="002E518C">
        <w:rPr>
          <w:b/>
          <w:lang w:eastAsia="ja-JP"/>
        </w:rPr>
        <w:tab/>
      </w:r>
      <w:r w:rsidR="00295AB8">
        <w:rPr>
          <w:rFonts w:eastAsia="Times New Roman"/>
          <w:b/>
        </w:rPr>
        <w:t>T</w:t>
      </w:r>
      <w:r w:rsidRPr="002E518C">
        <w:rPr>
          <w:rFonts w:eastAsia="Times New Roman"/>
          <w:b/>
        </w:rPr>
        <w:t>he precise dimensions of the burner zones are influenced by the number of burner nozzles along the length, the spacing of the nozzles along the length, and the spacing of manifolds or rails along the width. For example, length of the localized burner length (L</w:t>
      </w:r>
      <w:r w:rsidRPr="002E518C">
        <w:rPr>
          <w:rFonts w:eastAsia="Times New Roman"/>
          <w:b/>
          <w:vertAlign w:val="subscript"/>
        </w:rPr>
        <w:t>LOC</w:t>
      </w:r>
      <w:r w:rsidRPr="002E518C">
        <w:rPr>
          <w:rFonts w:eastAsia="Times New Roman"/>
          <w:b/>
        </w:rPr>
        <w:t>) can be either 200 mm long with 4 nozzles, 250 mm long with 5 nozzles, or 300 mm long with 6 nozzles for a constant nozzle spacing (S</w:t>
      </w:r>
      <w:r w:rsidRPr="002E518C">
        <w:rPr>
          <w:rFonts w:eastAsia="Times New Roman"/>
          <w:b/>
          <w:vertAlign w:val="subscript"/>
        </w:rPr>
        <w:t>N</w:t>
      </w:r>
      <w:r w:rsidRPr="002E518C">
        <w:rPr>
          <w:rFonts w:eastAsia="Times New Roman"/>
          <w:b/>
        </w:rPr>
        <w:t>) selected to be the no</w:t>
      </w:r>
      <w:r w:rsidR="00C10DEC">
        <w:rPr>
          <w:rFonts w:eastAsia="Times New Roman"/>
          <w:b/>
        </w:rPr>
        <w:t>minal</w:t>
      </w:r>
      <w:r w:rsidRPr="002E518C">
        <w:rPr>
          <w:rFonts w:eastAsia="Times New Roman"/>
          <w:b/>
        </w:rPr>
        <w:t xml:space="preserve"> value of 50 mm from Table </w:t>
      </w:r>
      <w:r w:rsidR="00FA4938">
        <w:rPr>
          <w:rFonts w:eastAsia="Times New Roman"/>
          <w:b/>
        </w:rPr>
        <w:t>8</w:t>
      </w:r>
      <w:r w:rsidR="008A0D96" w:rsidRPr="002E518C">
        <w:rPr>
          <w:rFonts w:eastAsia="Times New Roman"/>
          <w:b/>
        </w:rPr>
        <w:t xml:space="preserve"> in Part II</w:t>
      </w:r>
      <w:r w:rsidRPr="002E518C">
        <w:rPr>
          <w:rFonts w:eastAsia="Times New Roman"/>
          <w:b/>
        </w:rPr>
        <w:t>. Similarly, the length of the extension of the engulfing burner (L</w:t>
      </w:r>
      <w:r w:rsidRPr="002E518C">
        <w:rPr>
          <w:rFonts w:eastAsia="Times New Roman"/>
          <w:b/>
          <w:vertAlign w:val="subscript"/>
        </w:rPr>
        <w:t>EXT</w:t>
      </w:r>
      <w:r w:rsidRPr="002E518C">
        <w:rPr>
          <w:rFonts w:eastAsia="Times New Roman"/>
          <w:b/>
        </w:rPr>
        <w:t>) can vary from 1,350 mm with 27 nozzles to 1,450 mm with 29 nozzles with the same nozzle spacing (S</w:t>
      </w:r>
      <w:r w:rsidRPr="002E518C">
        <w:rPr>
          <w:rFonts w:eastAsia="Times New Roman"/>
          <w:b/>
          <w:vertAlign w:val="subscript"/>
        </w:rPr>
        <w:t>N</w:t>
      </w:r>
      <w:r w:rsidRPr="002E518C">
        <w:rPr>
          <w:rFonts w:eastAsia="Times New Roman"/>
          <w:b/>
        </w:rPr>
        <w:t xml:space="preserve">) of 50 mm as with the localized burner zone in the previous example.  </w:t>
      </w:r>
    </w:p>
    <w:p w14:paraId="6509601D" w14:textId="42A2C5AC" w:rsidR="006A3B1B" w:rsidRPr="002E518C" w:rsidRDefault="00DE0DF2" w:rsidP="006A3B1B">
      <w:pPr>
        <w:spacing w:after="120"/>
        <w:ind w:left="1134" w:right="1134"/>
        <w:jc w:val="both"/>
        <w:rPr>
          <w:rFonts w:eastAsia="Times New Roman"/>
          <w:b/>
        </w:rPr>
      </w:pPr>
      <w:r>
        <w:rPr>
          <w:rFonts w:eastAsia="Times New Roman"/>
          <w:b/>
        </w:rPr>
        <w:t>9</w:t>
      </w:r>
      <w:r w:rsidR="00BC734F">
        <w:rPr>
          <w:rFonts w:eastAsia="Times New Roman"/>
          <w:b/>
        </w:rPr>
        <w:t>7</w:t>
      </w:r>
      <w:r w:rsidR="006A3B1B" w:rsidRPr="002E518C">
        <w:rPr>
          <w:rFonts w:eastAsia="Times New Roman"/>
          <w:b/>
        </w:rPr>
        <w:t>.</w:t>
      </w:r>
      <w:r w:rsidR="006A3B1B" w:rsidRPr="002E518C">
        <w:rPr>
          <w:rFonts w:eastAsia="Times New Roman"/>
          <w:b/>
        </w:rPr>
        <w:tab/>
        <w:t>The burner tube array in Figure 1</w:t>
      </w:r>
      <w:r w:rsidR="00D50F87" w:rsidRPr="002E518C">
        <w:rPr>
          <w:rFonts w:eastAsia="Times New Roman"/>
          <w:b/>
        </w:rPr>
        <w:t>7</w:t>
      </w:r>
      <w:r w:rsidR="006A3B1B" w:rsidRPr="002E518C">
        <w:rPr>
          <w:rFonts w:eastAsia="Times New Roman"/>
          <w:b/>
        </w:rPr>
        <w:t xml:space="preserve"> has a nozzle spacing of 50 mm, a locali</w:t>
      </w:r>
      <w:r w:rsidR="00E70943" w:rsidRPr="002E518C">
        <w:rPr>
          <w:rFonts w:eastAsia="Times New Roman"/>
          <w:b/>
        </w:rPr>
        <w:t>z</w:t>
      </w:r>
      <w:r w:rsidR="006A3B1B" w:rsidRPr="002E518C">
        <w:rPr>
          <w:rFonts w:eastAsia="Times New Roman"/>
          <w:b/>
        </w:rPr>
        <w:t>ed burner zone with 6 nozzles so the resultant length is 300 mm, and the extension of the engulfing zone has 28 nozzles so the resultant length of the extension is 1.4 m, bringing the total length of the engulfing burner to 1.7 m. Note that all lengths are within the allowable tolerances in paragraph 6.2.5.</w:t>
      </w:r>
      <w:r w:rsidR="0089353F">
        <w:rPr>
          <w:rFonts w:eastAsia="Times New Roman"/>
          <w:b/>
        </w:rPr>
        <w:t>3</w:t>
      </w:r>
      <w:r w:rsidR="007C7828">
        <w:rPr>
          <w:rFonts w:eastAsia="Times New Roman"/>
          <w:b/>
        </w:rPr>
        <w:t>.2.1</w:t>
      </w:r>
      <w:r w:rsidR="006A3B1B" w:rsidRPr="002E518C">
        <w:rPr>
          <w:rFonts w:eastAsia="Times New Roman"/>
          <w:b/>
        </w:rPr>
        <w:t xml:space="preserve">.  </w:t>
      </w:r>
    </w:p>
    <w:p w14:paraId="0A12BB21" w14:textId="29C649DB" w:rsidR="006A3B1B" w:rsidRPr="002E518C" w:rsidRDefault="00DE0DF2" w:rsidP="006A3B1B">
      <w:pPr>
        <w:spacing w:before="240" w:after="120"/>
        <w:ind w:left="1134" w:right="1134"/>
        <w:jc w:val="both"/>
        <w:rPr>
          <w:rFonts w:eastAsia="Times New Roman"/>
          <w:b/>
        </w:rPr>
      </w:pPr>
      <w:r>
        <w:rPr>
          <w:rFonts w:eastAsia="Times New Roman"/>
          <w:b/>
        </w:rPr>
        <w:lastRenderedPageBreak/>
        <w:t>9</w:t>
      </w:r>
      <w:r w:rsidR="00BC734F">
        <w:rPr>
          <w:rFonts w:eastAsia="Times New Roman"/>
          <w:b/>
        </w:rPr>
        <w:t>8</w:t>
      </w:r>
      <w:r w:rsidR="00BB1694" w:rsidRPr="00211E6D">
        <w:rPr>
          <w:rFonts w:eastAsia="Times New Roman"/>
          <w:b/>
        </w:rPr>
        <w:t>.</w:t>
      </w:r>
      <w:r w:rsidR="00BB1694">
        <w:rPr>
          <w:rFonts w:eastAsia="Times New Roman"/>
          <w:b/>
        </w:rPr>
        <w:t xml:space="preserve"> </w:t>
      </w:r>
      <w:r w:rsidR="006A3B1B" w:rsidRPr="002E518C">
        <w:rPr>
          <w:rFonts w:eastAsia="Times New Roman"/>
          <w:b/>
        </w:rPr>
        <w:t>Figure 1</w:t>
      </w:r>
      <w:r w:rsidR="00D50F87" w:rsidRPr="002E518C">
        <w:rPr>
          <w:rFonts w:eastAsia="Times New Roman"/>
          <w:b/>
        </w:rPr>
        <w:t>7</w:t>
      </w:r>
      <w:r w:rsidR="006A3B1B" w:rsidRPr="002E518C">
        <w:rPr>
          <w:rFonts w:eastAsia="Times New Roman"/>
          <w:b/>
        </w:rPr>
        <w:t xml:space="preserve"> shows the boundaries of the locali</w:t>
      </w:r>
      <w:r w:rsidR="00E70943" w:rsidRPr="002E518C">
        <w:rPr>
          <w:rFonts w:eastAsia="Times New Roman"/>
          <w:b/>
        </w:rPr>
        <w:t>z</w:t>
      </w:r>
      <w:r w:rsidR="006A3B1B" w:rsidRPr="002E518C">
        <w:rPr>
          <w:rFonts w:eastAsia="Times New Roman"/>
          <w:b/>
        </w:rPr>
        <w:t>ed burner zones and the engulfing burner extension. The borderline shared by the locali</w:t>
      </w:r>
      <w:r w:rsidR="00E70943" w:rsidRPr="002E518C">
        <w:rPr>
          <w:rFonts w:eastAsia="Times New Roman"/>
          <w:b/>
        </w:rPr>
        <w:t>z</w:t>
      </w:r>
      <w:r w:rsidR="006A3B1B" w:rsidRPr="002E518C">
        <w:rPr>
          <w:rFonts w:eastAsia="Times New Roman"/>
          <w:b/>
        </w:rPr>
        <w:t>ed burner zone and the engulfing burner extension is established midway between the last row of nozzles in the locali</w:t>
      </w:r>
      <w:r w:rsidR="00E70943" w:rsidRPr="002E518C">
        <w:rPr>
          <w:rFonts w:eastAsia="Times New Roman"/>
          <w:b/>
        </w:rPr>
        <w:t>z</w:t>
      </w:r>
      <w:r w:rsidR="006A3B1B" w:rsidRPr="002E518C">
        <w:rPr>
          <w:rFonts w:eastAsia="Times New Roman"/>
          <w:b/>
        </w:rPr>
        <w:t>ed burner zone and the first row in the engulfing burner extension. This line serves as a datum where the opposite end of the locali</w:t>
      </w:r>
      <w:r w:rsidR="00E70943" w:rsidRPr="002E518C">
        <w:rPr>
          <w:rFonts w:eastAsia="Times New Roman"/>
          <w:b/>
        </w:rPr>
        <w:t>z</w:t>
      </w:r>
      <w:r w:rsidR="006A3B1B" w:rsidRPr="002E518C">
        <w:rPr>
          <w:rFonts w:eastAsia="Times New Roman"/>
          <w:b/>
        </w:rPr>
        <w:t>ed burner zone is located L</w:t>
      </w:r>
      <w:r w:rsidR="006A3B1B" w:rsidRPr="002E518C">
        <w:rPr>
          <w:rFonts w:eastAsia="Times New Roman"/>
          <w:b/>
          <w:vertAlign w:val="subscript"/>
        </w:rPr>
        <w:t>LOC</w:t>
      </w:r>
      <w:r w:rsidR="006A3B1B" w:rsidRPr="002E518C">
        <w:rPr>
          <w:rFonts w:eastAsia="Times New Roman"/>
          <w:b/>
        </w:rPr>
        <w:t xml:space="preserve"> to the left and the opposite end of the engulfing burner zone extension is located L</w:t>
      </w:r>
      <w:r w:rsidR="006A3B1B" w:rsidRPr="002E518C">
        <w:rPr>
          <w:rFonts w:eastAsia="Times New Roman"/>
          <w:b/>
          <w:vertAlign w:val="subscript"/>
        </w:rPr>
        <w:t>EXT</w:t>
      </w:r>
      <w:r w:rsidR="006A3B1B" w:rsidRPr="002E518C">
        <w:rPr>
          <w:rFonts w:eastAsia="Times New Roman"/>
          <w:b/>
        </w:rPr>
        <w:t xml:space="preserve"> to the right. The width (W) of both the burner zones spans the distance from the centre of the top rail in the zone to the centre of the bottom rail.</w:t>
      </w:r>
    </w:p>
    <w:p w14:paraId="3CD7AD6D" w14:textId="77777777" w:rsidR="00504355" w:rsidRPr="002E518C" w:rsidRDefault="00185920" w:rsidP="00504355">
      <w:pPr>
        <w:ind w:leftChars="567" w:left="1134" w:right="-17"/>
        <w:rPr>
          <w:rFonts w:eastAsia="Times New Roman"/>
          <w:b/>
        </w:rPr>
      </w:pPr>
      <w:r w:rsidRPr="002E518C">
        <w:rPr>
          <w:rFonts w:eastAsia="Times New Roman"/>
          <w:b/>
        </w:rPr>
        <w:t>Figure 1</w:t>
      </w:r>
      <w:r w:rsidR="00D50F87" w:rsidRPr="002E518C">
        <w:rPr>
          <w:rFonts w:eastAsia="Times New Roman"/>
          <w:b/>
        </w:rPr>
        <w:t>7</w:t>
      </w:r>
    </w:p>
    <w:p w14:paraId="4FDE947A" w14:textId="62BB0C67" w:rsidR="00185920" w:rsidRPr="002E518C" w:rsidRDefault="00185920" w:rsidP="00504355">
      <w:pPr>
        <w:ind w:leftChars="567" w:left="1134" w:right="-17"/>
        <w:rPr>
          <w:rFonts w:eastAsia="Times New Roman"/>
          <w:b/>
        </w:rPr>
      </w:pPr>
      <w:r w:rsidRPr="002E518C">
        <w:rPr>
          <w:rFonts w:eastAsia="Times New Roman"/>
          <w:b/>
        </w:rPr>
        <w:t xml:space="preserve">Definition of burner zone borders </w:t>
      </w:r>
    </w:p>
    <w:p w14:paraId="25470D21" w14:textId="4ACF8261" w:rsidR="006033C1" w:rsidRPr="002E518C" w:rsidRDefault="00185920" w:rsidP="003D6058">
      <w:pPr>
        <w:spacing w:after="120"/>
        <w:ind w:left="1134" w:right="1134"/>
        <w:jc w:val="both"/>
        <w:rPr>
          <w:b/>
          <w:lang w:eastAsia="ja-JP"/>
        </w:rPr>
      </w:pPr>
      <w:r w:rsidRPr="005F62D5">
        <w:rPr>
          <w:noProof/>
          <w:lang w:val="en-US" w:eastAsia="ja-JP"/>
        </w:rPr>
        <w:drawing>
          <wp:inline distT="0" distB="0" distL="0" distR="0" wp14:anchorId="15C98EB2" wp14:editId="6D5511B5">
            <wp:extent cx="4862436" cy="2305004"/>
            <wp:effectExtent l="0" t="0" r="0" b="635"/>
            <wp:docPr id="5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62436" cy="2305004"/>
                    </a:xfrm>
                    <a:prstGeom prst="rect">
                      <a:avLst/>
                    </a:prstGeom>
                  </pic:spPr>
                </pic:pic>
              </a:graphicData>
            </a:graphic>
          </wp:inline>
        </w:drawing>
      </w:r>
    </w:p>
    <w:p w14:paraId="1BC8332B" w14:textId="66736FB6" w:rsidR="0098709F" w:rsidRDefault="00185920" w:rsidP="00BD272A">
      <w:pPr>
        <w:spacing w:after="120"/>
        <w:ind w:left="1134" w:right="1134"/>
        <w:jc w:val="both"/>
        <w:rPr>
          <w:b/>
        </w:rPr>
      </w:pPr>
      <w:r w:rsidRPr="002E518C">
        <w:rPr>
          <w:b/>
        </w:rPr>
        <w:t>9</w:t>
      </w:r>
      <w:r w:rsidR="00BC734F">
        <w:rPr>
          <w:b/>
        </w:rPr>
        <w:t>9</w:t>
      </w:r>
      <w:r w:rsidRPr="002E518C">
        <w:rPr>
          <w:b/>
        </w:rPr>
        <w:t>.</w:t>
      </w:r>
      <w:r w:rsidRPr="002E518C">
        <w:rPr>
          <w:b/>
        </w:rPr>
        <w:tab/>
        <w:t xml:space="preserve">A </w:t>
      </w:r>
      <w:bookmarkStart w:id="27" w:name="_Hlk97726539"/>
      <w:r w:rsidR="00C17001">
        <w:rPr>
          <w:b/>
        </w:rPr>
        <w:t>pre-test cylinder</w:t>
      </w:r>
      <w:r w:rsidRPr="002E518C">
        <w:rPr>
          <w:b/>
        </w:rPr>
        <w:t xml:space="preserve"> </w:t>
      </w:r>
      <w:bookmarkEnd w:id="27"/>
      <w:r w:rsidRPr="002E518C">
        <w:rPr>
          <w:b/>
        </w:rPr>
        <w:t xml:space="preserve">(fabricated from a steel pipe with caps) is used for the pre-test to confirm proper operation of the burner zones. The </w:t>
      </w:r>
      <w:r w:rsidR="00C17001">
        <w:rPr>
          <w:b/>
        </w:rPr>
        <w:t>pre-test cylinder</w:t>
      </w:r>
      <w:r w:rsidR="002F6A9C" w:rsidRPr="002E518C">
        <w:rPr>
          <w:b/>
        </w:rPr>
        <w:t xml:space="preserve"> </w:t>
      </w:r>
      <w:r w:rsidRPr="002E518C">
        <w:rPr>
          <w:b/>
        </w:rPr>
        <w:t xml:space="preserve">is similar to </w:t>
      </w:r>
      <w:r w:rsidR="002F6A9C">
        <w:rPr>
          <w:b/>
        </w:rPr>
        <w:t>cylinder</w:t>
      </w:r>
      <w:r w:rsidR="002F6A9C" w:rsidRPr="002E518C">
        <w:rPr>
          <w:b/>
        </w:rPr>
        <w:t xml:space="preserve">s </w:t>
      </w:r>
      <w:r w:rsidRPr="002E518C">
        <w:rPr>
          <w:b/>
        </w:rPr>
        <w:t xml:space="preserve">used in JARI vehicle fire tests was required to ensure </w:t>
      </w:r>
      <w:bookmarkStart w:id="28" w:name="_Hlk44924034"/>
      <w:r w:rsidRPr="002E518C">
        <w:rPr>
          <w:b/>
        </w:rPr>
        <w:t xml:space="preserve">technical soundness </w:t>
      </w:r>
      <w:bookmarkEnd w:id="28"/>
      <w:r w:rsidRPr="002E518C">
        <w:rPr>
          <w:b/>
        </w:rPr>
        <w:t xml:space="preserve">of the empirical process of thermal mapping </w:t>
      </w:r>
      <w:bookmarkStart w:id="29" w:name="_Hlk44923274"/>
      <w:r w:rsidRPr="002E518C">
        <w:rPr>
          <w:b/>
        </w:rPr>
        <w:t xml:space="preserve">the localized and engulfing burner zones and then comparing the results to criteria based on the JARI vehicle fire tests. </w:t>
      </w:r>
      <w:bookmarkEnd w:id="29"/>
      <w:r w:rsidRPr="002E518C">
        <w:rPr>
          <w:b/>
        </w:rPr>
        <w:t xml:space="preserve">The </w:t>
      </w:r>
      <w:r w:rsidR="00C17001">
        <w:rPr>
          <w:b/>
        </w:rPr>
        <w:t>pre-test cylinder</w:t>
      </w:r>
      <w:r w:rsidRPr="002E518C">
        <w:rPr>
          <w:b/>
        </w:rPr>
        <w:t xml:space="preserve"> is instrumented in the same manner as the containers in the vehicle fire tests and mounted above the burner in the same manner </w:t>
      </w:r>
      <w:bookmarkStart w:id="30" w:name="_Hlk45717980"/>
      <w:r w:rsidRPr="002E518C">
        <w:rPr>
          <w:b/>
        </w:rPr>
        <w:t>as the CHSS to be fire tested</w:t>
      </w:r>
      <w:bookmarkEnd w:id="30"/>
      <w:r w:rsidRPr="002E518C">
        <w:rPr>
          <w:b/>
        </w:rPr>
        <w:t>. See Figure 1</w:t>
      </w:r>
      <w:r w:rsidR="00D50F87" w:rsidRPr="002E518C">
        <w:rPr>
          <w:b/>
        </w:rPr>
        <w:t>8</w:t>
      </w:r>
      <w:r w:rsidRPr="002E518C">
        <w:rPr>
          <w:b/>
        </w:rPr>
        <w:t xml:space="preserve">. </w:t>
      </w:r>
      <w:r w:rsidR="00973D72">
        <w:rPr>
          <w:b/>
        </w:rPr>
        <w:t>After initial development testing by JARI, a round-robin test was conduct</w:t>
      </w:r>
      <w:r w:rsidR="009719D0">
        <w:rPr>
          <w:b/>
        </w:rPr>
        <w:t>ed</w:t>
      </w:r>
      <w:r w:rsidR="001A7A2F">
        <w:rPr>
          <w:b/>
        </w:rPr>
        <w:t xml:space="preserve">.  </w:t>
      </w:r>
      <w:r w:rsidRPr="002E518C">
        <w:rPr>
          <w:b/>
        </w:rPr>
        <w:t xml:space="preserve">The thermal mapping was performed by stepping up the fuel flow rate over the expected operating range of HRR/A for the burner. Results were then compared to the criteria in Table </w:t>
      </w:r>
      <w:r w:rsidR="00AD336D">
        <w:rPr>
          <w:b/>
        </w:rPr>
        <w:t>10</w:t>
      </w:r>
      <w:r w:rsidR="00895997" w:rsidRPr="002E518C">
        <w:rPr>
          <w:b/>
        </w:rPr>
        <w:t xml:space="preserve"> </w:t>
      </w:r>
      <w:r w:rsidR="008A0D96" w:rsidRPr="002E518C">
        <w:rPr>
          <w:b/>
        </w:rPr>
        <w:t>in Part II</w:t>
      </w:r>
      <w:r w:rsidRPr="002E518C">
        <w:rPr>
          <w:b/>
        </w:rPr>
        <w:t xml:space="preserve"> and used to define the allowable operating range</w:t>
      </w:r>
      <w:r w:rsidR="00AD336D">
        <w:rPr>
          <w:b/>
        </w:rPr>
        <w:t>s</w:t>
      </w:r>
      <w:r w:rsidRPr="002E518C">
        <w:rPr>
          <w:b/>
        </w:rPr>
        <w:t xml:space="preserve"> and to select the fuel settings for the localized and engulfing zones of the burner. </w:t>
      </w:r>
    </w:p>
    <w:p w14:paraId="325A8C70" w14:textId="184B67D5" w:rsidR="00185920" w:rsidRPr="002E518C" w:rsidRDefault="00185920" w:rsidP="0098186D">
      <w:pPr>
        <w:spacing w:after="120"/>
        <w:ind w:left="1134" w:right="1134"/>
        <w:jc w:val="both"/>
        <w:rPr>
          <w:rFonts w:eastAsia="Times New Roman"/>
          <w:b/>
        </w:rPr>
      </w:pPr>
      <w:r w:rsidRPr="002E518C">
        <w:rPr>
          <w:rFonts w:eastAsia="Times New Roman"/>
          <w:b/>
        </w:rPr>
        <w:t>Figure 1</w:t>
      </w:r>
      <w:r w:rsidR="00D50F87" w:rsidRPr="002E518C">
        <w:rPr>
          <w:rFonts w:eastAsia="Times New Roman"/>
          <w:b/>
        </w:rPr>
        <w:t>8</w:t>
      </w:r>
    </w:p>
    <w:p w14:paraId="56CA71F0" w14:textId="0A8C6946" w:rsidR="00185920" w:rsidRPr="002E518C" w:rsidRDefault="00C17001" w:rsidP="00185920">
      <w:pPr>
        <w:spacing w:after="120"/>
        <w:ind w:leftChars="567" w:left="1134" w:right="-18"/>
        <w:rPr>
          <w:rFonts w:eastAsia="Times New Roman"/>
          <w:b/>
        </w:rPr>
      </w:pPr>
      <w:r>
        <w:rPr>
          <w:b/>
        </w:rPr>
        <w:t>Pre-test cylinder</w:t>
      </w:r>
      <w:r w:rsidR="002F6A9C" w:rsidRPr="002E518C">
        <w:rPr>
          <w:b/>
        </w:rPr>
        <w:t xml:space="preserve"> </w:t>
      </w:r>
      <w:r w:rsidR="00185920" w:rsidRPr="002E518C">
        <w:rPr>
          <w:b/>
          <w:bCs/>
        </w:rPr>
        <w:t>mounted above burner for thermal mapping</w:t>
      </w:r>
      <w:r w:rsidR="00185920" w:rsidRPr="002E518C">
        <w:rPr>
          <w:rFonts w:eastAsia="Times New Roman"/>
          <w:b/>
        </w:rPr>
        <w:t xml:space="preserve"> </w:t>
      </w:r>
    </w:p>
    <w:p w14:paraId="23DF7AA4" w14:textId="54A83B83" w:rsidR="00185920" w:rsidRPr="002E518C" w:rsidRDefault="00185920" w:rsidP="003D6058">
      <w:pPr>
        <w:spacing w:after="120"/>
        <w:ind w:left="1134" w:right="1134"/>
        <w:jc w:val="both"/>
        <w:rPr>
          <w:b/>
          <w:lang w:eastAsia="ja-JP"/>
        </w:rPr>
      </w:pPr>
      <w:r w:rsidRPr="005F62D5">
        <w:rPr>
          <w:noProof/>
          <w:lang w:val="en-US" w:eastAsia="ja-JP"/>
        </w:rPr>
        <w:lastRenderedPageBreak/>
        <w:drawing>
          <wp:inline distT="0" distB="0" distL="0" distR="0" wp14:anchorId="5500069A" wp14:editId="502635E1">
            <wp:extent cx="3248176" cy="2093269"/>
            <wp:effectExtent l="0" t="0" r="0" b="9525"/>
            <wp:docPr id="5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248176" cy="2093269"/>
                    </a:xfrm>
                    <a:prstGeom prst="rect">
                      <a:avLst/>
                    </a:prstGeom>
                    <a:noFill/>
                    <a:ln>
                      <a:noFill/>
                    </a:ln>
                  </pic:spPr>
                </pic:pic>
              </a:graphicData>
            </a:graphic>
          </wp:inline>
        </w:drawing>
      </w:r>
    </w:p>
    <w:p w14:paraId="32C44848" w14:textId="30917823" w:rsidR="00185920" w:rsidRPr="002E518C" w:rsidRDefault="00185920" w:rsidP="003D6058">
      <w:pPr>
        <w:spacing w:after="120"/>
        <w:ind w:left="1134" w:right="1134"/>
        <w:jc w:val="both"/>
        <w:rPr>
          <w:b/>
          <w:lang w:eastAsia="ja-JP"/>
        </w:rPr>
      </w:pPr>
    </w:p>
    <w:p w14:paraId="79C38414" w14:textId="304AAC03" w:rsidR="00185920" w:rsidRDefault="00BC734F" w:rsidP="00185920">
      <w:pPr>
        <w:spacing w:after="120"/>
        <w:ind w:left="1134" w:right="900"/>
        <w:jc w:val="both"/>
        <w:rPr>
          <w:b/>
        </w:rPr>
      </w:pPr>
      <w:bookmarkStart w:id="31" w:name="_Hlk44923601"/>
      <w:r>
        <w:rPr>
          <w:b/>
        </w:rPr>
        <w:t>100</w:t>
      </w:r>
      <w:r w:rsidR="00185920" w:rsidRPr="002E518C">
        <w:rPr>
          <w:b/>
        </w:rPr>
        <w:t>.</w:t>
      </w:r>
      <w:r w:rsidR="00185920" w:rsidRPr="002E518C">
        <w:rPr>
          <w:b/>
        </w:rPr>
        <w:tab/>
        <w:t>Results of the thermal mapping of the locali</w:t>
      </w:r>
      <w:r w:rsidR="00E70943" w:rsidRPr="002E518C">
        <w:rPr>
          <w:b/>
        </w:rPr>
        <w:t>z</w:t>
      </w:r>
      <w:r w:rsidR="00185920" w:rsidRPr="002E518C">
        <w:rPr>
          <w:b/>
        </w:rPr>
        <w:t xml:space="preserve">ed burner are shown in Figures </w:t>
      </w:r>
      <w:r w:rsidR="00D50F87" w:rsidRPr="002E518C">
        <w:rPr>
          <w:b/>
        </w:rPr>
        <w:t>19</w:t>
      </w:r>
      <w:r w:rsidR="00185920" w:rsidRPr="002E518C">
        <w:rPr>
          <w:b/>
        </w:rPr>
        <w:t xml:space="preserve"> </w:t>
      </w:r>
      <w:r w:rsidR="00A27671">
        <w:rPr>
          <w:b/>
        </w:rPr>
        <w:t>–</w:t>
      </w:r>
      <w:r w:rsidR="00185920" w:rsidRPr="002E518C">
        <w:rPr>
          <w:b/>
        </w:rPr>
        <w:t xml:space="preserve"> 2</w:t>
      </w:r>
      <w:r w:rsidR="00D50F87" w:rsidRPr="002E518C">
        <w:rPr>
          <w:b/>
        </w:rPr>
        <w:t>2</w:t>
      </w:r>
      <w:r w:rsidR="00A27671">
        <w:rPr>
          <w:b/>
        </w:rPr>
        <w:t xml:space="preserve"> based on available data from the round-robin testing</w:t>
      </w:r>
      <w:r w:rsidR="00185920" w:rsidRPr="002E518C">
        <w:rPr>
          <w:b/>
        </w:rPr>
        <w:t>.</w:t>
      </w:r>
      <w:bookmarkEnd w:id="31"/>
      <w:r w:rsidR="00185920" w:rsidRPr="002E518C">
        <w:rPr>
          <w:b/>
        </w:rPr>
        <w:t xml:space="preserve"> </w:t>
      </w:r>
      <w:bookmarkStart w:id="32" w:name="_Hlk44939036"/>
      <w:r w:rsidR="00185920" w:rsidRPr="002E518C">
        <w:rPr>
          <w:b/>
        </w:rPr>
        <w:t>Values are based on 60-second rolling averages of reading</w:t>
      </w:r>
      <w:r w:rsidR="00A14C17">
        <w:rPr>
          <w:b/>
        </w:rPr>
        <w:t xml:space="preserve">s </w:t>
      </w:r>
      <w:r w:rsidR="00A544C0">
        <w:rPr>
          <w:b/>
        </w:rPr>
        <w:t xml:space="preserve">from </w:t>
      </w:r>
      <w:r w:rsidR="001A7A2F">
        <w:rPr>
          <w:b/>
        </w:rPr>
        <w:t>the</w:t>
      </w:r>
      <w:r w:rsidR="00A14C17">
        <w:rPr>
          <w:b/>
        </w:rPr>
        <w:t xml:space="preserve"> round-robin test</w:t>
      </w:r>
      <w:r w:rsidR="001A7A2F">
        <w:rPr>
          <w:b/>
        </w:rPr>
        <w:t>ing described above</w:t>
      </w:r>
      <w:r w:rsidR="00A14C17">
        <w:rPr>
          <w:b/>
        </w:rPr>
        <w:t>. T</w:t>
      </w:r>
      <w:r w:rsidR="00185920" w:rsidRPr="002E518C">
        <w:rPr>
          <w:b/>
        </w:rPr>
        <w:t>he location of the various temperature readings are given in paragraph 6.2.5.</w:t>
      </w:r>
      <w:r w:rsidR="00AD336D">
        <w:rPr>
          <w:b/>
        </w:rPr>
        <w:t>4</w:t>
      </w:r>
      <w:r w:rsidR="00185920" w:rsidRPr="002E518C">
        <w:rPr>
          <w:b/>
        </w:rPr>
        <w:t xml:space="preserve">.3. </w:t>
      </w:r>
      <w:bookmarkStart w:id="33" w:name="_Hlk92991001"/>
      <w:r w:rsidR="00A14C17">
        <w:rPr>
          <w:b/>
        </w:rPr>
        <w:t xml:space="preserve">The figures show that the test laboratories have found acceptable operation between </w:t>
      </w:r>
      <w:r w:rsidR="00DC2427">
        <w:rPr>
          <w:b/>
        </w:rPr>
        <w:t xml:space="preserve">200 and 500 </w:t>
      </w:r>
      <w:r w:rsidR="00DC2427" w:rsidRPr="002E518C">
        <w:rPr>
          <w:b/>
        </w:rPr>
        <w:t>kW/m</w:t>
      </w:r>
      <w:r w:rsidR="00DC2427" w:rsidRPr="002E518C">
        <w:rPr>
          <w:b/>
          <w:vertAlign w:val="superscript"/>
        </w:rPr>
        <w:t>2</w:t>
      </w:r>
      <w:r w:rsidR="00DC2427" w:rsidRPr="002E518C">
        <w:rPr>
          <w:b/>
        </w:rPr>
        <w:t xml:space="preserve"> </w:t>
      </w:r>
      <w:r w:rsidR="00185920" w:rsidRPr="002E518C">
        <w:rPr>
          <w:b/>
        </w:rPr>
        <w:t xml:space="preserve">The </w:t>
      </w:r>
      <w:r w:rsidR="00DC2427">
        <w:rPr>
          <w:b/>
        </w:rPr>
        <w:t>suggested</w:t>
      </w:r>
      <w:r w:rsidR="00DC2427" w:rsidRPr="002E518C">
        <w:rPr>
          <w:b/>
        </w:rPr>
        <w:t xml:space="preserve"> </w:t>
      </w:r>
      <w:r w:rsidR="00185920" w:rsidRPr="002E518C">
        <w:rPr>
          <w:b/>
        </w:rPr>
        <w:t xml:space="preserve">setting for the localized fire test </w:t>
      </w:r>
      <w:r w:rsidR="00A27671">
        <w:rPr>
          <w:b/>
        </w:rPr>
        <w:t>of</w:t>
      </w:r>
      <w:r w:rsidR="00185920" w:rsidRPr="002E518C">
        <w:rPr>
          <w:b/>
        </w:rPr>
        <w:t xml:space="preserve"> </w:t>
      </w:r>
      <w:r w:rsidR="00DC2427">
        <w:rPr>
          <w:b/>
        </w:rPr>
        <w:t>300</w:t>
      </w:r>
      <w:r w:rsidR="00DC2427" w:rsidRPr="002E518C">
        <w:rPr>
          <w:b/>
        </w:rPr>
        <w:t xml:space="preserve"> </w:t>
      </w:r>
      <w:r w:rsidR="00185920" w:rsidRPr="002E518C">
        <w:rPr>
          <w:b/>
        </w:rPr>
        <w:t>kW/m</w:t>
      </w:r>
      <w:r w:rsidR="00185920" w:rsidRPr="002E518C">
        <w:rPr>
          <w:b/>
          <w:vertAlign w:val="superscript"/>
        </w:rPr>
        <w:t>2</w:t>
      </w:r>
      <w:r w:rsidR="00185920" w:rsidRPr="002E518C">
        <w:rPr>
          <w:b/>
        </w:rPr>
        <w:t xml:space="preserve"> </w:t>
      </w:r>
      <w:r w:rsidR="00DC2427">
        <w:rPr>
          <w:b/>
        </w:rPr>
        <w:t>was</w:t>
      </w:r>
      <w:r w:rsidR="00DC2427" w:rsidRPr="002E518C">
        <w:rPr>
          <w:b/>
        </w:rPr>
        <w:t xml:space="preserve"> </w:t>
      </w:r>
      <w:r w:rsidR="00185920" w:rsidRPr="002E518C">
        <w:rPr>
          <w:b/>
        </w:rPr>
        <w:t>establish</w:t>
      </w:r>
      <w:r w:rsidR="00DC2427">
        <w:rPr>
          <w:b/>
        </w:rPr>
        <w:t>ed</w:t>
      </w:r>
      <w:r w:rsidR="00185920" w:rsidRPr="002E518C">
        <w:rPr>
          <w:b/>
        </w:rPr>
        <w:t xml:space="preserve"> </w:t>
      </w:r>
      <w:r w:rsidR="00DC2427">
        <w:rPr>
          <w:b/>
        </w:rPr>
        <w:t xml:space="preserve">to provide </w:t>
      </w:r>
      <w:r w:rsidR="00185920" w:rsidRPr="002E518C">
        <w:rPr>
          <w:b/>
        </w:rPr>
        <w:t xml:space="preserve">a challenging condition </w:t>
      </w:r>
      <w:r w:rsidR="00DC2427">
        <w:rPr>
          <w:b/>
        </w:rPr>
        <w:t>that was acceptable for most laboratories</w:t>
      </w:r>
      <w:bookmarkStart w:id="34" w:name="_Hlk45021153"/>
      <w:r w:rsidR="00185920" w:rsidRPr="002E518C">
        <w:rPr>
          <w:b/>
        </w:rPr>
        <w:t>.</w:t>
      </w:r>
      <w:bookmarkEnd w:id="32"/>
      <w:r w:rsidR="00185920" w:rsidRPr="002E518C">
        <w:rPr>
          <w:b/>
        </w:rPr>
        <w:t xml:space="preserve"> </w:t>
      </w:r>
      <w:bookmarkEnd w:id="33"/>
      <w:r w:rsidR="001551A2" w:rsidRPr="002E518C">
        <w:rPr>
          <w:b/>
        </w:rPr>
        <w:t>T</w:t>
      </w:r>
      <w:r w:rsidR="001551A2">
        <w:rPr>
          <w:b/>
        </w:rPr>
        <w:t>ypical</w:t>
      </w:r>
      <w:r w:rsidR="001551A2" w:rsidRPr="002E518C">
        <w:rPr>
          <w:b/>
        </w:rPr>
        <w:t xml:space="preserve"> </w:t>
      </w:r>
      <w:r w:rsidR="00185920" w:rsidRPr="002E518C">
        <w:rPr>
          <w:b/>
        </w:rPr>
        <w:t xml:space="preserve">values in Table 4 for the localized fire stage are based on 60-second rolling averages of the data at </w:t>
      </w:r>
      <w:r w:rsidR="00DC2427">
        <w:rPr>
          <w:b/>
        </w:rPr>
        <w:t>300</w:t>
      </w:r>
      <w:r w:rsidR="00DC2427" w:rsidRPr="002E518C">
        <w:rPr>
          <w:b/>
        </w:rPr>
        <w:t xml:space="preserve"> </w:t>
      </w:r>
      <w:r w:rsidR="00185920" w:rsidRPr="002E518C">
        <w:rPr>
          <w:b/>
        </w:rPr>
        <w:t>kW/m</w:t>
      </w:r>
      <w:r w:rsidR="00185920" w:rsidRPr="002E518C">
        <w:rPr>
          <w:b/>
          <w:vertAlign w:val="superscript"/>
        </w:rPr>
        <w:t>2</w:t>
      </w:r>
      <w:bookmarkEnd w:id="34"/>
      <w:r w:rsidR="00185920" w:rsidRPr="002E518C">
        <w:rPr>
          <w:b/>
        </w:rPr>
        <w:t xml:space="preserve"> and are used for burner checkout to verify operation is as expected.</w:t>
      </w:r>
    </w:p>
    <w:p w14:paraId="4FB71689" w14:textId="77777777" w:rsidR="001551A2" w:rsidRPr="002E518C" w:rsidRDefault="001551A2" w:rsidP="00185920">
      <w:pPr>
        <w:spacing w:after="120"/>
        <w:ind w:left="1134" w:right="900"/>
        <w:jc w:val="both"/>
        <w:rPr>
          <w:b/>
        </w:rPr>
      </w:pPr>
    </w:p>
    <w:p w14:paraId="57BAB473" w14:textId="06B113F2" w:rsidR="00185920" w:rsidRPr="002E518C" w:rsidRDefault="00185920" w:rsidP="00185920">
      <w:pPr>
        <w:ind w:left="1134" w:right="1134"/>
        <w:jc w:val="both"/>
        <w:rPr>
          <w:b/>
          <w:lang w:eastAsia="ja-JP"/>
        </w:rPr>
      </w:pPr>
      <w:r w:rsidRPr="002E518C">
        <w:rPr>
          <w:rFonts w:hint="eastAsia"/>
          <w:b/>
          <w:lang w:eastAsia="ja-JP"/>
        </w:rPr>
        <w:t>T</w:t>
      </w:r>
      <w:r w:rsidRPr="002E518C">
        <w:rPr>
          <w:b/>
          <w:lang w:eastAsia="ja-JP"/>
        </w:rPr>
        <w:t>able 4</w:t>
      </w:r>
    </w:p>
    <w:p w14:paraId="5256CF41" w14:textId="290C0E4B" w:rsidR="00185920" w:rsidRPr="002E518C" w:rsidRDefault="00C86DAF" w:rsidP="00185920">
      <w:pPr>
        <w:spacing w:after="120"/>
        <w:ind w:left="1134" w:right="1134"/>
        <w:jc w:val="both"/>
        <w:rPr>
          <w:b/>
          <w:lang w:eastAsia="ja-JP"/>
        </w:rPr>
      </w:pPr>
      <w:r>
        <w:rPr>
          <w:b/>
          <w:lang w:eastAsia="ja-JP"/>
        </w:rPr>
        <w:t xml:space="preserve">Typical values of </w:t>
      </w:r>
      <w:r w:rsidR="00C17001">
        <w:rPr>
          <w:b/>
        </w:rPr>
        <w:t>pre-test cylinder</w:t>
      </w:r>
      <w:r w:rsidR="00185920" w:rsidRPr="002E518C">
        <w:rPr>
          <w:b/>
          <w:lang w:eastAsia="ja-JP"/>
        </w:rPr>
        <w:t xml:space="preserve"> and burner monitor temperatures for locali</w:t>
      </w:r>
      <w:r w:rsidR="00E70943" w:rsidRPr="002E518C">
        <w:rPr>
          <w:b/>
          <w:lang w:eastAsia="ja-JP"/>
        </w:rPr>
        <w:t>z</w:t>
      </w:r>
      <w:r w:rsidR="00185920" w:rsidRPr="002E518C">
        <w:rPr>
          <w:b/>
          <w:lang w:eastAsia="ja-JP"/>
        </w:rPr>
        <w:t xml:space="preserve">ed </w:t>
      </w:r>
      <w:r w:rsidR="00295AB8">
        <w:rPr>
          <w:b/>
          <w:lang w:eastAsia="ja-JP"/>
        </w:rPr>
        <w:t>burner</w:t>
      </w:r>
      <w:r>
        <w:rPr>
          <w:b/>
          <w:lang w:eastAsia="ja-JP"/>
        </w:rPr>
        <w:t xml:space="preserve"> </w:t>
      </w:r>
      <w:r w:rsidR="00185920" w:rsidRPr="002E518C">
        <w:rPr>
          <w:b/>
          <w:lang w:eastAsia="ja-JP"/>
        </w:rPr>
        <w:t xml:space="preserve">(at </w:t>
      </w:r>
      <w:r w:rsidR="001551A2">
        <w:rPr>
          <w:b/>
          <w:lang w:eastAsia="ja-JP"/>
        </w:rPr>
        <w:t>300</w:t>
      </w:r>
      <w:r w:rsidR="001551A2" w:rsidRPr="002E518C">
        <w:rPr>
          <w:b/>
          <w:lang w:eastAsia="ja-JP"/>
        </w:rPr>
        <w:t xml:space="preserve"> </w:t>
      </w:r>
      <w:r w:rsidR="00185920" w:rsidRPr="002E518C">
        <w:rPr>
          <w:b/>
          <w:lang w:eastAsia="ja-JP"/>
        </w:rPr>
        <w:t>kW/m</w:t>
      </w:r>
      <w:r w:rsidR="00185920" w:rsidRPr="002E518C">
        <w:rPr>
          <w:b/>
          <w:vertAlign w:val="superscript"/>
          <w:lang w:eastAsia="ja-JP"/>
        </w:rPr>
        <w:t>2</w:t>
      </w:r>
      <w:r w:rsidR="00185920" w:rsidRPr="002E518C">
        <w:rPr>
          <w:b/>
          <w:lang w:eastAsia="ja-JP"/>
        </w:rPr>
        <w:t>)</w:t>
      </w:r>
    </w:p>
    <w:tbl>
      <w:tblPr>
        <w:tblStyle w:val="TableGrid"/>
        <w:tblW w:w="0" w:type="auto"/>
        <w:tblInd w:w="1134" w:type="dxa"/>
        <w:tblLook w:val="04A0" w:firstRow="1" w:lastRow="0" w:firstColumn="1" w:lastColumn="0" w:noHBand="0" w:noVBand="1"/>
      </w:tblPr>
      <w:tblGrid>
        <w:gridCol w:w="2689"/>
        <w:gridCol w:w="4252"/>
      </w:tblGrid>
      <w:tr w:rsidR="00185920" w:rsidRPr="002E518C" w14:paraId="0B29DFEF" w14:textId="77777777" w:rsidTr="00185920">
        <w:tc>
          <w:tcPr>
            <w:tcW w:w="2689" w:type="dxa"/>
          </w:tcPr>
          <w:p w14:paraId="1CA6A373" w14:textId="1D53921E" w:rsidR="00185920" w:rsidRPr="002E518C" w:rsidRDefault="00185920" w:rsidP="00185920">
            <w:pPr>
              <w:spacing w:after="120"/>
              <w:ind w:leftChars="68" w:left="136" w:right="1134"/>
              <w:jc w:val="both"/>
              <w:rPr>
                <w:b/>
                <w:lang w:eastAsia="ja-JP"/>
              </w:rPr>
            </w:pPr>
            <w:r w:rsidRPr="002E518C">
              <w:rPr>
                <w:b/>
                <w:bCs/>
                <w:i/>
                <w:iCs/>
                <w:sz w:val="18"/>
                <w:szCs w:val="18"/>
              </w:rPr>
              <w:t>Parameter</w:t>
            </w:r>
          </w:p>
        </w:tc>
        <w:tc>
          <w:tcPr>
            <w:tcW w:w="4252" w:type="dxa"/>
          </w:tcPr>
          <w:p w14:paraId="3FD93743" w14:textId="56B6E3B2" w:rsidR="00185920" w:rsidRPr="002E518C" w:rsidRDefault="00185920" w:rsidP="00156744">
            <w:pPr>
              <w:spacing w:after="120"/>
              <w:ind w:leftChars="68" w:left="136" w:right="696"/>
              <w:jc w:val="center"/>
              <w:rPr>
                <w:b/>
                <w:lang w:eastAsia="ja-JP"/>
              </w:rPr>
            </w:pPr>
            <w:r w:rsidRPr="002E518C">
              <w:rPr>
                <w:b/>
                <w:bCs/>
                <w:i/>
                <w:iCs/>
                <w:sz w:val="18"/>
                <w:szCs w:val="18"/>
              </w:rPr>
              <w:t>Target Temperature Based on 60-</w:t>
            </w:r>
            <w:r w:rsidR="00C10DEC">
              <w:rPr>
                <w:b/>
                <w:bCs/>
                <w:i/>
                <w:iCs/>
                <w:sz w:val="18"/>
                <w:szCs w:val="18"/>
              </w:rPr>
              <w:t>s</w:t>
            </w:r>
            <w:r w:rsidRPr="002E518C">
              <w:rPr>
                <w:b/>
                <w:bCs/>
                <w:i/>
                <w:iCs/>
                <w:sz w:val="18"/>
                <w:szCs w:val="18"/>
              </w:rPr>
              <w:t>econd Rolling Averages</w:t>
            </w:r>
          </w:p>
        </w:tc>
      </w:tr>
      <w:tr w:rsidR="00185920" w:rsidRPr="002E518C" w14:paraId="003FA988" w14:textId="77777777" w:rsidTr="00185920">
        <w:tc>
          <w:tcPr>
            <w:tcW w:w="2689" w:type="dxa"/>
          </w:tcPr>
          <w:p w14:paraId="60807816" w14:textId="257E7CED" w:rsidR="00185920" w:rsidRPr="002E518C" w:rsidRDefault="00185920" w:rsidP="00185920">
            <w:pPr>
              <w:spacing w:after="120"/>
              <w:ind w:leftChars="68" w:left="136" w:right="139"/>
              <w:jc w:val="both"/>
              <w:rPr>
                <w:b/>
                <w:lang w:eastAsia="ja-JP"/>
              </w:rPr>
            </w:pPr>
            <w:r w:rsidRPr="002E518C">
              <w:rPr>
                <w:b/>
                <w:sz w:val="18"/>
                <w:szCs w:val="18"/>
              </w:rPr>
              <w:t>TB</w:t>
            </w:r>
            <w:r w:rsidRPr="002E518C">
              <w:rPr>
                <w:b/>
                <w:sz w:val="18"/>
                <w:szCs w:val="18"/>
                <w:vertAlign w:val="subscript"/>
              </w:rPr>
              <w:t>LOC</w:t>
            </w:r>
          </w:p>
        </w:tc>
        <w:tc>
          <w:tcPr>
            <w:tcW w:w="4252" w:type="dxa"/>
          </w:tcPr>
          <w:p w14:paraId="3B8BE0E6" w14:textId="1115507D" w:rsidR="00185920" w:rsidRPr="002E518C" w:rsidRDefault="00BF0BA9" w:rsidP="00156744">
            <w:pPr>
              <w:spacing w:after="120"/>
              <w:ind w:leftChars="68" w:left="136" w:right="516"/>
              <w:jc w:val="center"/>
              <w:rPr>
                <w:b/>
                <w:lang w:eastAsia="ja-JP"/>
              </w:rPr>
            </w:pPr>
            <w:r>
              <w:rPr>
                <w:b/>
                <w:sz w:val="18"/>
                <w:szCs w:val="18"/>
              </w:rPr>
              <w:t>45</w:t>
            </w:r>
            <w:r w:rsidR="001551A2" w:rsidRPr="002E518C">
              <w:rPr>
                <w:b/>
                <w:sz w:val="18"/>
                <w:szCs w:val="18"/>
              </w:rPr>
              <w:t>0</w:t>
            </w:r>
            <w:r w:rsidR="001551A2">
              <w:rPr>
                <w:b/>
                <w:sz w:val="18"/>
                <w:szCs w:val="18"/>
              </w:rPr>
              <w:t xml:space="preserve"> - 7</w:t>
            </w:r>
            <w:r>
              <w:rPr>
                <w:b/>
                <w:sz w:val="18"/>
                <w:szCs w:val="18"/>
              </w:rPr>
              <w:t>5</w:t>
            </w:r>
            <w:r w:rsidR="001551A2">
              <w:rPr>
                <w:b/>
                <w:sz w:val="18"/>
                <w:szCs w:val="18"/>
              </w:rPr>
              <w:t>0</w:t>
            </w:r>
            <w:r w:rsidR="001551A2" w:rsidRPr="002E518C">
              <w:rPr>
                <w:b/>
                <w:sz w:val="18"/>
                <w:szCs w:val="18"/>
              </w:rPr>
              <w:t xml:space="preserve"> </w:t>
            </w:r>
            <w:r w:rsidR="00185920" w:rsidRPr="002E518C">
              <w:rPr>
                <w:b/>
                <w:sz w:val="18"/>
                <w:szCs w:val="18"/>
              </w:rPr>
              <w:t>°C</w:t>
            </w:r>
          </w:p>
        </w:tc>
      </w:tr>
      <w:tr w:rsidR="00185920" w:rsidRPr="002E518C" w14:paraId="31F4C3AB" w14:textId="77777777" w:rsidTr="00185920">
        <w:tc>
          <w:tcPr>
            <w:tcW w:w="2689" w:type="dxa"/>
          </w:tcPr>
          <w:p w14:paraId="25576EF2" w14:textId="7F4F2F26" w:rsidR="00185920" w:rsidRPr="002E518C" w:rsidRDefault="00185920" w:rsidP="00185920">
            <w:pPr>
              <w:spacing w:after="120"/>
              <w:ind w:leftChars="68" w:left="136" w:right="-3"/>
              <w:jc w:val="both"/>
              <w:rPr>
                <w:b/>
                <w:lang w:eastAsia="ja-JP"/>
              </w:rPr>
            </w:pPr>
            <w:r w:rsidRPr="002E518C">
              <w:rPr>
                <w:b/>
              </w:rPr>
              <w:t>TMF</w:t>
            </w:r>
            <w:r w:rsidRPr="002E518C">
              <w:rPr>
                <w:b/>
                <w:vertAlign w:val="subscript"/>
              </w:rPr>
              <w:t>LOC</w:t>
            </w:r>
            <w:r w:rsidRPr="002E518C">
              <w:rPr>
                <w:b/>
              </w:rPr>
              <w:t xml:space="preserve"> and TMR</w:t>
            </w:r>
            <w:r w:rsidRPr="002E518C">
              <w:rPr>
                <w:b/>
                <w:vertAlign w:val="subscript"/>
              </w:rPr>
              <w:t>LOC</w:t>
            </w:r>
          </w:p>
        </w:tc>
        <w:tc>
          <w:tcPr>
            <w:tcW w:w="4252" w:type="dxa"/>
          </w:tcPr>
          <w:p w14:paraId="2647F7A9" w14:textId="4E8D1063" w:rsidR="00185920" w:rsidRPr="002E518C" w:rsidRDefault="001551A2" w:rsidP="00295AB8">
            <w:pPr>
              <w:spacing w:after="120"/>
              <w:ind w:leftChars="68" w:left="136" w:right="516"/>
              <w:jc w:val="center"/>
              <w:rPr>
                <w:b/>
                <w:lang w:eastAsia="ja-JP"/>
              </w:rPr>
            </w:pPr>
            <w:r>
              <w:rPr>
                <w:b/>
                <w:sz w:val="18"/>
                <w:szCs w:val="18"/>
              </w:rPr>
              <w:t>200 - 600</w:t>
            </w:r>
            <w:r w:rsidRPr="002E518C">
              <w:rPr>
                <w:b/>
                <w:sz w:val="18"/>
                <w:szCs w:val="18"/>
              </w:rPr>
              <w:t xml:space="preserve"> </w:t>
            </w:r>
            <w:r w:rsidR="00185920" w:rsidRPr="002E518C">
              <w:rPr>
                <w:b/>
                <w:sz w:val="18"/>
                <w:szCs w:val="18"/>
              </w:rPr>
              <w:t>°C</w:t>
            </w:r>
          </w:p>
        </w:tc>
      </w:tr>
      <w:tr w:rsidR="00185920" w:rsidRPr="002E518C" w14:paraId="155FC1D3" w14:textId="77777777" w:rsidTr="00185920">
        <w:tc>
          <w:tcPr>
            <w:tcW w:w="2689" w:type="dxa"/>
          </w:tcPr>
          <w:p w14:paraId="16035695" w14:textId="337EB6E0" w:rsidR="00185920" w:rsidRPr="002E518C" w:rsidRDefault="00185920" w:rsidP="00185920">
            <w:pPr>
              <w:spacing w:after="120"/>
              <w:ind w:leftChars="68" w:left="136" w:right="1134"/>
              <w:jc w:val="both"/>
              <w:rPr>
                <w:b/>
                <w:lang w:eastAsia="ja-JP"/>
              </w:rPr>
            </w:pPr>
            <w:r w:rsidRPr="002E518C">
              <w:rPr>
                <w:b/>
              </w:rPr>
              <w:t>TU</w:t>
            </w:r>
            <w:r w:rsidRPr="002E518C">
              <w:rPr>
                <w:b/>
                <w:vertAlign w:val="subscript"/>
              </w:rPr>
              <w:t>LOC</w:t>
            </w:r>
            <w:r w:rsidRPr="002E518C">
              <w:rPr>
                <w:b/>
              </w:rPr>
              <w:t xml:space="preserve"> </w:t>
            </w:r>
          </w:p>
        </w:tc>
        <w:tc>
          <w:tcPr>
            <w:tcW w:w="4252" w:type="dxa"/>
          </w:tcPr>
          <w:p w14:paraId="191D5558" w14:textId="32E48126" w:rsidR="00185920" w:rsidRPr="002E518C" w:rsidRDefault="00C86DAF" w:rsidP="00156744">
            <w:pPr>
              <w:spacing w:after="120"/>
              <w:ind w:leftChars="68" w:left="136" w:right="516"/>
              <w:jc w:val="center"/>
              <w:rPr>
                <w:b/>
                <w:lang w:eastAsia="ja-JP"/>
              </w:rPr>
            </w:pPr>
            <w:r>
              <w:rPr>
                <w:b/>
                <w:sz w:val="18"/>
                <w:szCs w:val="18"/>
              </w:rPr>
              <w:t xml:space="preserve">80 - </w:t>
            </w:r>
            <w:r w:rsidR="00185920" w:rsidRPr="002E518C">
              <w:rPr>
                <w:b/>
                <w:sz w:val="18"/>
                <w:szCs w:val="18"/>
              </w:rPr>
              <w:t>265</w:t>
            </w:r>
            <w:r w:rsidR="00035A36" w:rsidRPr="002E518C">
              <w:rPr>
                <w:b/>
                <w:sz w:val="18"/>
                <w:szCs w:val="18"/>
              </w:rPr>
              <w:t xml:space="preserve"> </w:t>
            </w:r>
            <w:r w:rsidR="00185920" w:rsidRPr="002E518C">
              <w:rPr>
                <w:b/>
                <w:sz w:val="18"/>
                <w:szCs w:val="18"/>
              </w:rPr>
              <w:t>°C</w:t>
            </w:r>
          </w:p>
        </w:tc>
      </w:tr>
      <w:tr w:rsidR="00185920" w:rsidRPr="002E518C" w14:paraId="610C2ABA" w14:textId="77777777" w:rsidTr="00185920">
        <w:tc>
          <w:tcPr>
            <w:tcW w:w="2689" w:type="dxa"/>
          </w:tcPr>
          <w:p w14:paraId="159B7F9D" w14:textId="21FCC82F" w:rsidR="00185920" w:rsidRPr="002E518C" w:rsidRDefault="00185920" w:rsidP="00185920">
            <w:pPr>
              <w:spacing w:after="120"/>
              <w:ind w:leftChars="68" w:left="136" w:right="1134"/>
              <w:jc w:val="both"/>
              <w:rPr>
                <w:b/>
                <w:lang w:eastAsia="ja-JP"/>
              </w:rPr>
            </w:pPr>
            <w:r w:rsidRPr="002E518C">
              <w:rPr>
                <w:b/>
              </w:rPr>
              <w:t>TB</w:t>
            </w:r>
            <w:r w:rsidRPr="002E518C">
              <w:rPr>
                <w:b/>
                <w:vertAlign w:val="subscript"/>
              </w:rPr>
              <w:t>LOC25</w:t>
            </w:r>
          </w:p>
        </w:tc>
        <w:tc>
          <w:tcPr>
            <w:tcW w:w="4252" w:type="dxa"/>
          </w:tcPr>
          <w:p w14:paraId="097B7A36" w14:textId="6AA05CF7" w:rsidR="00185920" w:rsidRPr="002E518C" w:rsidRDefault="00C86DAF" w:rsidP="00156744">
            <w:pPr>
              <w:spacing w:after="120"/>
              <w:ind w:leftChars="68" w:left="136" w:right="516"/>
              <w:jc w:val="center"/>
              <w:rPr>
                <w:b/>
                <w:lang w:eastAsia="ja-JP"/>
              </w:rPr>
            </w:pPr>
            <w:r>
              <w:rPr>
                <w:b/>
                <w:sz w:val="18"/>
                <w:szCs w:val="18"/>
              </w:rPr>
              <w:t>600 - 90</w:t>
            </w:r>
            <w:r w:rsidRPr="002E518C">
              <w:rPr>
                <w:b/>
                <w:sz w:val="18"/>
                <w:szCs w:val="18"/>
              </w:rPr>
              <w:t xml:space="preserve">0 </w:t>
            </w:r>
            <w:r w:rsidR="00185920" w:rsidRPr="002E518C">
              <w:rPr>
                <w:b/>
                <w:sz w:val="18"/>
                <w:szCs w:val="18"/>
              </w:rPr>
              <w:t>°C</w:t>
            </w:r>
          </w:p>
        </w:tc>
      </w:tr>
    </w:tbl>
    <w:p w14:paraId="33D9EC38" w14:textId="7A071B79" w:rsidR="00B62005" w:rsidRDefault="00B62005" w:rsidP="00185920">
      <w:pPr>
        <w:spacing w:after="120"/>
        <w:ind w:left="1134" w:right="1134"/>
        <w:jc w:val="both"/>
        <w:rPr>
          <w:b/>
          <w:lang w:eastAsia="ja-JP"/>
        </w:rPr>
      </w:pPr>
    </w:p>
    <w:p w14:paraId="7DB5EDEF" w14:textId="77777777" w:rsidR="00B62005" w:rsidRPr="002E518C" w:rsidRDefault="00B62005" w:rsidP="00185920">
      <w:pPr>
        <w:spacing w:after="120"/>
        <w:ind w:left="1134" w:right="1134"/>
        <w:jc w:val="both"/>
        <w:rPr>
          <w:b/>
          <w:lang w:eastAsia="ja-JP"/>
        </w:rPr>
      </w:pPr>
    </w:p>
    <w:p w14:paraId="75F396E1" w14:textId="77777777" w:rsidR="006217D0" w:rsidRDefault="006217D0">
      <w:pPr>
        <w:suppressAutoHyphens w:val="0"/>
        <w:spacing w:line="240" w:lineRule="auto"/>
        <w:rPr>
          <w:b/>
          <w:lang w:eastAsia="ja-JP"/>
        </w:rPr>
      </w:pPr>
      <w:r>
        <w:rPr>
          <w:b/>
          <w:lang w:eastAsia="ja-JP"/>
        </w:rPr>
        <w:br w:type="page"/>
      </w:r>
    </w:p>
    <w:p w14:paraId="3EE41813" w14:textId="0C64112D" w:rsidR="00185920" w:rsidRPr="002E518C" w:rsidRDefault="00185920" w:rsidP="00185920">
      <w:pPr>
        <w:ind w:left="1134" w:right="1134"/>
        <w:jc w:val="both"/>
        <w:rPr>
          <w:b/>
          <w:lang w:eastAsia="ja-JP"/>
        </w:rPr>
      </w:pPr>
      <w:r w:rsidRPr="002E518C">
        <w:rPr>
          <w:b/>
          <w:lang w:eastAsia="ja-JP"/>
        </w:rPr>
        <w:lastRenderedPageBreak/>
        <w:t xml:space="preserve">Figure </w:t>
      </w:r>
      <w:r w:rsidR="00D50F87" w:rsidRPr="002E518C">
        <w:rPr>
          <w:b/>
          <w:lang w:eastAsia="ja-JP"/>
        </w:rPr>
        <w:t>19</w:t>
      </w:r>
    </w:p>
    <w:p w14:paraId="6D53BF33" w14:textId="23773408" w:rsidR="00D473A8" w:rsidRDefault="00C17001" w:rsidP="00185920">
      <w:pPr>
        <w:spacing w:after="120"/>
        <w:ind w:left="1134" w:right="1134"/>
        <w:jc w:val="both"/>
        <w:rPr>
          <w:noProof/>
        </w:rPr>
      </w:pPr>
      <w:bookmarkStart w:id="35" w:name="_Hlk97726799"/>
      <w:r>
        <w:rPr>
          <w:b/>
        </w:rPr>
        <w:t>Pre-test cylinder</w:t>
      </w:r>
      <w:r w:rsidR="00185920" w:rsidRPr="002E518C">
        <w:rPr>
          <w:b/>
          <w:lang w:eastAsia="ja-JP"/>
        </w:rPr>
        <w:t xml:space="preserve"> </w:t>
      </w:r>
      <w:bookmarkEnd w:id="35"/>
      <w:r w:rsidR="00185920" w:rsidRPr="002E518C">
        <w:rPr>
          <w:b/>
          <w:lang w:eastAsia="ja-JP"/>
        </w:rPr>
        <w:t xml:space="preserve">temperatures on bottom during thermal mapping of </w:t>
      </w:r>
      <w:bookmarkStart w:id="36" w:name="_Hlk44935468"/>
      <w:r w:rsidR="00185920" w:rsidRPr="002E518C">
        <w:rPr>
          <w:b/>
          <w:lang w:eastAsia="ja-JP"/>
        </w:rPr>
        <w:t>locali</w:t>
      </w:r>
      <w:r w:rsidR="00E70943" w:rsidRPr="002E518C">
        <w:rPr>
          <w:b/>
          <w:lang w:eastAsia="ja-JP"/>
        </w:rPr>
        <w:t>z</w:t>
      </w:r>
      <w:r w:rsidR="00185920" w:rsidRPr="002E518C">
        <w:rPr>
          <w:b/>
          <w:lang w:eastAsia="ja-JP"/>
        </w:rPr>
        <w:t xml:space="preserve">ed </w:t>
      </w:r>
      <w:bookmarkEnd w:id="36"/>
      <w:r w:rsidR="00185920" w:rsidRPr="002E518C">
        <w:rPr>
          <w:b/>
          <w:lang w:eastAsia="ja-JP"/>
        </w:rPr>
        <w:t>burner</w:t>
      </w:r>
    </w:p>
    <w:p w14:paraId="0B759EE0" w14:textId="77777777" w:rsidR="00D473A8" w:rsidRDefault="00D473A8" w:rsidP="00185920">
      <w:pPr>
        <w:spacing w:after="120"/>
        <w:ind w:left="1134" w:right="1134"/>
        <w:jc w:val="both"/>
        <w:rPr>
          <w:noProof/>
        </w:rPr>
      </w:pPr>
    </w:p>
    <w:p w14:paraId="6A42BC65" w14:textId="545DD85E" w:rsidR="00BD272A" w:rsidRPr="002E518C" w:rsidRDefault="00BD272A" w:rsidP="006C26BE">
      <w:pPr>
        <w:spacing w:after="120"/>
        <w:ind w:left="1134" w:right="1134"/>
        <w:jc w:val="both"/>
        <w:rPr>
          <w:b/>
          <w:lang w:eastAsia="ja-JP"/>
        </w:rPr>
      </w:pPr>
      <w:r>
        <w:rPr>
          <w:noProof/>
          <w:lang w:val="en-US" w:eastAsia="ja-JP"/>
        </w:rPr>
        <w:drawing>
          <wp:inline distT="0" distB="0" distL="0" distR="0" wp14:anchorId="66E5F6A7" wp14:editId="49C04308">
            <wp:extent cx="4672965" cy="2829279"/>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88519" cy="2838696"/>
                    </a:xfrm>
                    <a:prstGeom prst="rect">
                      <a:avLst/>
                    </a:prstGeom>
                  </pic:spPr>
                </pic:pic>
              </a:graphicData>
            </a:graphic>
          </wp:inline>
        </w:drawing>
      </w:r>
    </w:p>
    <w:p w14:paraId="0D338741" w14:textId="77777777" w:rsidR="00D473A8" w:rsidRDefault="00D473A8" w:rsidP="008443F2">
      <w:pPr>
        <w:spacing w:after="120"/>
        <w:ind w:left="1134" w:right="1134"/>
        <w:jc w:val="both"/>
        <w:rPr>
          <w:b/>
          <w:lang w:eastAsia="ja-JP"/>
        </w:rPr>
      </w:pPr>
    </w:p>
    <w:p w14:paraId="09836A0E" w14:textId="7CE81F2D" w:rsidR="00185920" w:rsidRPr="002E518C" w:rsidRDefault="00185920" w:rsidP="0017734C">
      <w:pPr>
        <w:ind w:leftChars="567" w:left="1134" w:right="1134"/>
        <w:jc w:val="both"/>
        <w:rPr>
          <w:b/>
          <w:lang w:eastAsia="ja-JP"/>
        </w:rPr>
      </w:pPr>
      <w:r w:rsidRPr="002E518C">
        <w:rPr>
          <w:b/>
          <w:lang w:eastAsia="ja-JP"/>
        </w:rPr>
        <w:t>Figure 2</w:t>
      </w:r>
      <w:r w:rsidR="00D50F87" w:rsidRPr="002E518C">
        <w:rPr>
          <w:b/>
          <w:lang w:eastAsia="ja-JP"/>
        </w:rPr>
        <w:t>0</w:t>
      </w:r>
    </w:p>
    <w:p w14:paraId="378DC137" w14:textId="1D989AC0" w:rsidR="00185920" w:rsidRPr="002E518C" w:rsidRDefault="00C17001" w:rsidP="00185920">
      <w:pPr>
        <w:spacing w:afterLines="50" w:after="120"/>
        <w:ind w:left="1134" w:right="1134"/>
        <w:jc w:val="both"/>
        <w:rPr>
          <w:b/>
          <w:lang w:eastAsia="ja-JP"/>
        </w:rPr>
      </w:pPr>
      <w:r>
        <w:rPr>
          <w:b/>
        </w:rPr>
        <w:t>Pre-test cylinder</w:t>
      </w:r>
      <w:r w:rsidR="00185920" w:rsidRPr="002E518C">
        <w:rPr>
          <w:b/>
          <w:lang w:eastAsia="ja-JP"/>
        </w:rPr>
        <w:t xml:space="preserve"> temperatures on sides during thermal mapping of locali</w:t>
      </w:r>
      <w:r w:rsidR="00E70943" w:rsidRPr="002E518C">
        <w:rPr>
          <w:b/>
          <w:lang w:eastAsia="ja-JP"/>
        </w:rPr>
        <w:t>z</w:t>
      </w:r>
      <w:r w:rsidR="00185920" w:rsidRPr="002E518C">
        <w:rPr>
          <w:b/>
          <w:lang w:eastAsia="ja-JP"/>
        </w:rPr>
        <w:t>ed burner</w:t>
      </w:r>
    </w:p>
    <w:p w14:paraId="77686468" w14:textId="558465A8" w:rsidR="00185920" w:rsidRPr="002E518C" w:rsidRDefault="008B5412" w:rsidP="00185920">
      <w:pPr>
        <w:spacing w:after="120"/>
        <w:ind w:left="1134" w:right="1134"/>
        <w:jc w:val="both"/>
        <w:rPr>
          <w:b/>
          <w:lang w:eastAsia="ja-JP"/>
        </w:rPr>
      </w:pPr>
      <w:r>
        <w:rPr>
          <w:noProof/>
          <w:lang w:val="en-US" w:eastAsia="ja-JP"/>
        </w:rPr>
        <w:drawing>
          <wp:inline distT="0" distB="0" distL="0" distR="0" wp14:anchorId="576ADB69" wp14:editId="79C2573E">
            <wp:extent cx="4566285" cy="3002502"/>
            <wp:effectExtent l="0" t="0" r="5715" b="762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85920" cy="3015413"/>
                    </a:xfrm>
                    <a:prstGeom prst="rect">
                      <a:avLst/>
                    </a:prstGeom>
                  </pic:spPr>
                </pic:pic>
              </a:graphicData>
            </a:graphic>
          </wp:inline>
        </w:drawing>
      </w:r>
    </w:p>
    <w:p w14:paraId="214D3AB8" w14:textId="77777777" w:rsidR="00D473A8" w:rsidRDefault="00D473A8" w:rsidP="00185920">
      <w:pPr>
        <w:ind w:left="1134" w:right="1134"/>
        <w:jc w:val="both"/>
        <w:rPr>
          <w:b/>
          <w:lang w:eastAsia="ja-JP"/>
        </w:rPr>
      </w:pPr>
    </w:p>
    <w:p w14:paraId="37A9A2F1" w14:textId="45577979" w:rsidR="00D473A8" w:rsidRDefault="007F5B79" w:rsidP="00185920">
      <w:pPr>
        <w:ind w:left="1134" w:right="1134"/>
        <w:jc w:val="both"/>
        <w:rPr>
          <w:b/>
          <w:lang w:eastAsia="ja-JP"/>
        </w:rPr>
      </w:pPr>
      <w:r>
        <w:rPr>
          <w:noProof/>
          <w:lang w:val="en-US" w:eastAsia="ja-JP"/>
        </w:rPr>
        <w:lastRenderedPageBreak/>
        <w:drawing>
          <wp:inline distT="0" distB="0" distL="0" distR="0" wp14:anchorId="47DBE21C" wp14:editId="7A5204A9">
            <wp:extent cx="4638675" cy="30496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57144" cy="3061762"/>
                    </a:xfrm>
                    <a:prstGeom prst="rect">
                      <a:avLst/>
                    </a:prstGeom>
                  </pic:spPr>
                </pic:pic>
              </a:graphicData>
            </a:graphic>
          </wp:inline>
        </w:drawing>
      </w:r>
    </w:p>
    <w:p w14:paraId="66C6821F" w14:textId="77777777" w:rsidR="00D473A8" w:rsidRDefault="00D473A8" w:rsidP="00185920">
      <w:pPr>
        <w:ind w:left="1134" w:right="1134"/>
        <w:jc w:val="both"/>
        <w:rPr>
          <w:b/>
          <w:lang w:eastAsia="ja-JP"/>
        </w:rPr>
      </w:pPr>
    </w:p>
    <w:p w14:paraId="6AC8A0D1" w14:textId="32ACE04C" w:rsidR="00185920" w:rsidRPr="002E518C" w:rsidRDefault="00185920" w:rsidP="00185920">
      <w:pPr>
        <w:ind w:left="1134" w:right="1134"/>
        <w:jc w:val="both"/>
        <w:rPr>
          <w:b/>
          <w:lang w:eastAsia="ja-JP"/>
        </w:rPr>
      </w:pPr>
      <w:r w:rsidRPr="002E518C">
        <w:rPr>
          <w:b/>
          <w:lang w:eastAsia="ja-JP"/>
        </w:rPr>
        <w:t>Figure 2</w:t>
      </w:r>
      <w:r w:rsidR="00D50F87" w:rsidRPr="002E518C">
        <w:rPr>
          <w:b/>
          <w:lang w:eastAsia="ja-JP"/>
        </w:rPr>
        <w:t>1</w:t>
      </w:r>
    </w:p>
    <w:p w14:paraId="2DCE6A90" w14:textId="6CF278CF" w:rsidR="00185920" w:rsidRPr="002E518C" w:rsidRDefault="00C17001" w:rsidP="00185920">
      <w:pPr>
        <w:spacing w:afterLines="50" w:after="120"/>
        <w:ind w:left="1134" w:right="1134"/>
        <w:jc w:val="both"/>
        <w:rPr>
          <w:b/>
          <w:lang w:eastAsia="ja-JP"/>
        </w:rPr>
      </w:pPr>
      <w:bookmarkStart w:id="37" w:name="_Hlk45019714"/>
      <w:r>
        <w:rPr>
          <w:b/>
        </w:rPr>
        <w:t>Pre-test cylinder</w:t>
      </w:r>
      <w:r w:rsidR="00185920" w:rsidRPr="002E518C">
        <w:rPr>
          <w:b/>
          <w:lang w:eastAsia="ja-JP"/>
        </w:rPr>
        <w:t xml:space="preserve"> temperature on top during thermal mapping of locali</w:t>
      </w:r>
      <w:r w:rsidR="00E70943" w:rsidRPr="002E518C">
        <w:rPr>
          <w:b/>
          <w:lang w:eastAsia="ja-JP"/>
        </w:rPr>
        <w:t>z</w:t>
      </w:r>
      <w:r w:rsidR="00185920" w:rsidRPr="002E518C">
        <w:rPr>
          <w:b/>
          <w:lang w:eastAsia="ja-JP"/>
        </w:rPr>
        <w:t>ed burner</w:t>
      </w:r>
    </w:p>
    <w:bookmarkEnd w:id="37"/>
    <w:p w14:paraId="4DEB05FD" w14:textId="69ED62CF" w:rsidR="00185920" w:rsidRDefault="0064513B" w:rsidP="003D6058">
      <w:pPr>
        <w:spacing w:after="120"/>
        <w:ind w:left="1134" w:right="1134"/>
        <w:jc w:val="both"/>
      </w:pPr>
      <w:r>
        <w:rPr>
          <w:noProof/>
          <w:lang w:val="en-US" w:eastAsia="ja-JP"/>
        </w:rPr>
        <w:drawing>
          <wp:inline distT="0" distB="0" distL="0" distR="0" wp14:anchorId="482BA46E" wp14:editId="6E345F65">
            <wp:extent cx="4699635" cy="305703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1096" cy="3064485"/>
                    </a:xfrm>
                    <a:prstGeom prst="rect">
                      <a:avLst/>
                    </a:prstGeom>
                  </pic:spPr>
                </pic:pic>
              </a:graphicData>
            </a:graphic>
          </wp:inline>
        </w:drawing>
      </w:r>
    </w:p>
    <w:p w14:paraId="20B45BF4" w14:textId="77777777" w:rsidR="006D0677" w:rsidRPr="002E518C" w:rsidRDefault="006D0677" w:rsidP="003D6058">
      <w:pPr>
        <w:spacing w:after="120"/>
        <w:ind w:left="1134" w:right="1134"/>
        <w:jc w:val="both"/>
      </w:pPr>
    </w:p>
    <w:p w14:paraId="699BAFF0" w14:textId="196DC81C" w:rsidR="00035A36" w:rsidRPr="002E518C" w:rsidRDefault="00035A36" w:rsidP="00035A36">
      <w:pPr>
        <w:ind w:left="1134" w:right="1134"/>
        <w:jc w:val="both"/>
        <w:rPr>
          <w:b/>
          <w:lang w:eastAsia="ja-JP"/>
        </w:rPr>
      </w:pPr>
      <w:r w:rsidRPr="002E518C">
        <w:rPr>
          <w:b/>
          <w:lang w:eastAsia="ja-JP"/>
        </w:rPr>
        <w:t>Figure 2</w:t>
      </w:r>
      <w:r w:rsidR="00D50F87" w:rsidRPr="002E518C">
        <w:rPr>
          <w:b/>
          <w:lang w:eastAsia="ja-JP"/>
        </w:rPr>
        <w:t>2</w:t>
      </w:r>
    </w:p>
    <w:p w14:paraId="14B981B3" w14:textId="0DBB301F" w:rsidR="00035A36" w:rsidRPr="002E518C" w:rsidRDefault="00035A36" w:rsidP="00035A36">
      <w:pPr>
        <w:spacing w:afterLines="50" w:after="120"/>
        <w:ind w:left="1134" w:right="1134"/>
        <w:jc w:val="both"/>
        <w:rPr>
          <w:b/>
          <w:bCs/>
        </w:rPr>
      </w:pPr>
      <w:r w:rsidRPr="002E518C">
        <w:rPr>
          <w:b/>
          <w:bCs/>
        </w:rPr>
        <w:t>Temperature of burner monitor during thermal mapping of locali</w:t>
      </w:r>
      <w:r w:rsidR="00E70943" w:rsidRPr="002E518C">
        <w:rPr>
          <w:b/>
          <w:bCs/>
        </w:rPr>
        <w:t>z</w:t>
      </w:r>
      <w:r w:rsidRPr="002E518C">
        <w:rPr>
          <w:b/>
          <w:bCs/>
        </w:rPr>
        <w:t>ed burner</w:t>
      </w:r>
    </w:p>
    <w:p w14:paraId="1D7DDB53" w14:textId="7F88ED99" w:rsidR="00035A36" w:rsidRPr="002E518C" w:rsidRDefault="00686ABD" w:rsidP="003D6058">
      <w:pPr>
        <w:spacing w:after="120"/>
        <w:ind w:left="1134" w:right="1134"/>
        <w:jc w:val="both"/>
      </w:pPr>
      <w:r>
        <w:rPr>
          <w:noProof/>
          <w:lang w:val="en-US" w:eastAsia="ja-JP"/>
        </w:rPr>
        <w:lastRenderedPageBreak/>
        <w:drawing>
          <wp:inline distT="0" distB="0" distL="0" distR="0" wp14:anchorId="08919341" wp14:editId="6ACBC03B">
            <wp:extent cx="4775835" cy="3140289"/>
            <wp:effectExtent l="0" t="0" r="5715" b="317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7034" cy="3154228"/>
                    </a:xfrm>
                    <a:prstGeom prst="rect">
                      <a:avLst/>
                    </a:prstGeom>
                  </pic:spPr>
                </pic:pic>
              </a:graphicData>
            </a:graphic>
          </wp:inline>
        </w:drawing>
      </w:r>
    </w:p>
    <w:p w14:paraId="285B3265" w14:textId="77777777" w:rsidR="00035A36" w:rsidRPr="002E518C" w:rsidRDefault="00035A36" w:rsidP="003D6058">
      <w:pPr>
        <w:spacing w:after="120"/>
        <w:ind w:left="1134" w:right="1134"/>
        <w:jc w:val="both"/>
      </w:pPr>
    </w:p>
    <w:p w14:paraId="5DAD7AF5" w14:textId="433B7A10" w:rsidR="00035A36" w:rsidRDefault="00790E65" w:rsidP="00035A36">
      <w:pPr>
        <w:spacing w:after="120"/>
        <w:ind w:left="1134" w:right="900"/>
        <w:jc w:val="both"/>
        <w:rPr>
          <w:b/>
        </w:rPr>
      </w:pPr>
      <w:bookmarkStart w:id="38" w:name="_Hlk44923686"/>
      <w:r>
        <w:rPr>
          <w:b/>
        </w:rPr>
        <w:t>10</w:t>
      </w:r>
      <w:r w:rsidR="00BC734F">
        <w:rPr>
          <w:b/>
        </w:rPr>
        <w:t>1</w:t>
      </w:r>
      <w:r w:rsidR="00035A36" w:rsidRPr="002E518C">
        <w:rPr>
          <w:b/>
        </w:rPr>
        <w:t>.</w:t>
      </w:r>
      <w:r w:rsidR="00035A36" w:rsidRPr="002E518C">
        <w:rPr>
          <w:b/>
        </w:rPr>
        <w:tab/>
      </w:r>
      <w:bookmarkEnd w:id="38"/>
      <w:r w:rsidR="00035A36" w:rsidRPr="002E518C">
        <w:rPr>
          <w:b/>
        </w:rPr>
        <w:t xml:space="preserve">Results of the thermal mapping of the engulfing burner are shown in </w:t>
      </w:r>
      <w:bookmarkStart w:id="39" w:name="_Hlk44933675"/>
      <w:r w:rsidR="00035A36" w:rsidRPr="002E518C">
        <w:rPr>
          <w:b/>
        </w:rPr>
        <w:t xml:space="preserve">Figures </w:t>
      </w:r>
      <w:bookmarkEnd w:id="39"/>
      <w:r w:rsidR="00035A36" w:rsidRPr="002E518C">
        <w:rPr>
          <w:b/>
        </w:rPr>
        <w:t>2</w:t>
      </w:r>
      <w:r w:rsidR="00D50F87" w:rsidRPr="002E518C">
        <w:rPr>
          <w:b/>
        </w:rPr>
        <w:t>3</w:t>
      </w:r>
      <w:r w:rsidR="00035A36" w:rsidRPr="002E518C">
        <w:rPr>
          <w:b/>
        </w:rPr>
        <w:t xml:space="preserve"> - 2</w:t>
      </w:r>
      <w:r w:rsidR="00D50F87" w:rsidRPr="002E518C">
        <w:rPr>
          <w:b/>
        </w:rPr>
        <w:t>6</w:t>
      </w:r>
      <w:r w:rsidR="00035A36" w:rsidRPr="002E518C">
        <w:rPr>
          <w:b/>
        </w:rPr>
        <w:t>. As with the localized burner thermal mapping, values are based on 60-second rolling averages of reading</w:t>
      </w:r>
      <w:r w:rsidR="00C65E35">
        <w:rPr>
          <w:b/>
        </w:rPr>
        <w:t>s</w:t>
      </w:r>
      <w:r w:rsidR="00672B1C">
        <w:rPr>
          <w:b/>
        </w:rPr>
        <w:t xml:space="preserve"> by test laboratories participating in the round-robin testing</w:t>
      </w:r>
      <w:r w:rsidR="00035A36" w:rsidRPr="002E518C">
        <w:rPr>
          <w:b/>
        </w:rPr>
        <w:t>, and the location of the various temperature readings are given in paragraph 6.2.5.</w:t>
      </w:r>
      <w:r w:rsidR="00CF1B80">
        <w:rPr>
          <w:b/>
        </w:rPr>
        <w:t>4</w:t>
      </w:r>
      <w:r w:rsidR="00295AB8">
        <w:rPr>
          <w:b/>
        </w:rPr>
        <w:t>.3.</w:t>
      </w:r>
      <w:r w:rsidR="00035A36" w:rsidRPr="002E518C">
        <w:rPr>
          <w:b/>
        </w:rPr>
        <w:t xml:space="preserve"> </w:t>
      </w:r>
      <w:r w:rsidR="00672B1C">
        <w:rPr>
          <w:b/>
        </w:rPr>
        <w:t>The figures show that the test laboratories have found acceptable operation between 400 and 1</w:t>
      </w:r>
      <w:r w:rsidR="00295AB8">
        <w:rPr>
          <w:b/>
        </w:rPr>
        <w:t>,</w:t>
      </w:r>
      <w:r w:rsidR="00672B1C">
        <w:rPr>
          <w:b/>
        </w:rPr>
        <w:t xml:space="preserve">000 </w:t>
      </w:r>
      <w:r w:rsidR="00672B1C" w:rsidRPr="002E518C">
        <w:rPr>
          <w:b/>
        </w:rPr>
        <w:t>kW/m</w:t>
      </w:r>
      <w:r w:rsidR="00672B1C" w:rsidRPr="002E518C">
        <w:rPr>
          <w:b/>
          <w:vertAlign w:val="superscript"/>
        </w:rPr>
        <w:t>2</w:t>
      </w:r>
      <w:r w:rsidR="00672B1C" w:rsidRPr="002E518C">
        <w:rPr>
          <w:b/>
        </w:rPr>
        <w:t xml:space="preserve"> The </w:t>
      </w:r>
      <w:r w:rsidR="00672B1C">
        <w:rPr>
          <w:b/>
        </w:rPr>
        <w:t>suggested</w:t>
      </w:r>
      <w:r w:rsidR="00672B1C" w:rsidRPr="002E518C">
        <w:rPr>
          <w:b/>
        </w:rPr>
        <w:t xml:space="preserve"> setting for the localized fire test </w:t>
      </w:r>
      <w:r w:rsidR="003338BC">
        <w:rPr>
          <w:b/>
        </w:rPr>
        <w:t>of</w:t>
      </w:r>
      <w:r w:rsidR="00672B1C" w:rsidRPr="002E518C">
        <w:rPr>
          <w:b/>
        </w:rPr>
        <w:t xml:space="preserve"> </w:t>
      </w:r>
      <w:r w:rsidR="00672B1C">
        <w:rPr>
          <w:b/>
        </w:rPr>
        <w:t>700</w:t>
      </w:r>
      <w:r w:rsidR="00672B1C" w:rsidRPr="002E518C">
        <w:rPr>
          <w:b/>
        </w:rPr>
        <w:t xml:space="preserve"> kW/m</w:t>
      </w:r>
      <w:r w:rsidR="00672B1C" w:rsidRPr="002E518C">
        <w:rPr>
          <w:b/>
          <w:vertAlign w:val="superscript"/>
        </w:rPr>
        <w:t>2</w:t>
      </w:r>
      <w:r w:rsidR="00672B1C" w:rsidRPr="002E518C">
        <w:rPr>
          <w:b/>
        </w:rPr>
        <w:t xml:space="preserve"> </w:t>
      </w:r>
      <w:r w:rsidR="00672B1C">
        <w:rPr>
          <w:b/>
        </w:rPr>
        <w:t>was</w:t>
      </w:r>
      <w:r w:rsidR="00672B1C" w:rsidRPr="002E518C">
        <w:rPr>
          <w:b/>
        </w:rPr>
        <w:t xml:space="preserve"> establish</w:t>
      </w:r>
      <w:r w:rsidR="00672B1C">
        <w:rPr>
          <w:b/>
        </w:rPr>
        <w:t>ed</w:t>
      </w:r>
      <w:r w:rsidR="00672B1C" w:rsidRPr="002E518C">
        <w:rPr>
          <w:b/>
        </w:rPr>
        <w:t xml:space="preserve"> </w:t>
      </w:r>
      <w:r w:rsidR="00672B1C">
        <w:rPr>
          <w:b/>
        </w:rPr>
        <w:t xml:space="preserve">to provide </w:t>
      </w:r>
      <w:r w:rsidR="00672B1C" w:rsidRPr="002E518C">
        <w:rPr>
          <w:b/>
        </w:rPr>
        <w:t xml:space="preserve">a challenging condition </w:t>
      </w:r>
      <w:r w:rsidR="00672B1C">
        <w:rPr>
          <w:b/>
        </w:rPr>
        <w:t>that was acceptable for most laboratories</w:t>
      </w:r>
      <w:r w:rsidR="00672B1C" w:rsidRPr="002E518C">
        <w:rPr>
          <w:b/>
        </w:rPr>
        <w:t xml:space="preserve">. </w:t>
      </w:r>
      <w:r w:rsidR="00C65E35">
        <w:rPr>
          <w:b/>
        </w:rPr>
        <w:t xml:space="preserve"> </w:t>
      </w:r>
    </w:p>
    <w:p w14:paraId="71913078" w14:textId="555936DE" w:rsidR="00035A36" w:rsidRPr="002E518C" w:rsidRDefault="00035A36" w:rsidP="00035A36">
      <w:pPr>
        <w:ind w:left="1134" w:right="902"/>
        <w:jc w:val="both"/>
        <w:rPr>
          <w:b/>
        </w:rPr>
      </w:pPr>
      <w:r w:rsidRPr="002E518C">
        <w:rPr>
          <w:b/>
        </w:rPr>
        <w:t>Table 5</w:t>
      </w:r>
    </w:p>
    <w:p w14:paraId="5A9AB73E" w14:textId="5CA0D43C" w:rsidR="00035A36" w:rsidRPr="002E518C" w:rsidRDefault="00D521E5" w:rsidP="00035A36">
      <w:pPr>
        <w:spacing w:after="120"/>
        <w:ind w:left="1134" w:right="900"/>
        <w:jc w:val="both"/>
        <w:rPr>
          <w:b/>
        </w:rPr>
      </w:pPr>
      <w:r>
        <w:rPr>
          <w:b/>
        </w:rPr>
        <w:t xml:space="preserve">Typical values for </w:t>
      </w:r>
      <w:r w:rsidR="00C17001">
        <w:rPr>
          <w:b/>
        </w:rPr>
        <w:t>pre-test cylinder</w:t>
      </w:r>
      <w:r w:rsidR="00035A36" w:rsidRPr="002E518C">
        <w:rPr>
          <w:b/>
        </w:rPr>
        <w:t xml:space="preserve"> and burner monitor temperatures for engulfing burners (at </w:t>
      </w:r>
      <w:r>
        <w:rPr>
          <w:b/>
        </w:rPr>
        <w:t>700</w:t>
      </w:r>
      <w:r w:rsidRPr="002E518C">
        <w:rPr>
          <w:b/>
        </w:rPr>
        <w:t xml:space="preserve"> </w:t>
      </w:r>
      <w:r w:rsidR="00035A36" w:rsidRPr="002E518C">
        <w:rPr>
          <w:b/>
        </w:rPr>
        <w:t>kW/m</w:t>
      </w:r>
      <w:r w:rsidR="00035A36" w:rsidRPr="002E518C">
        <w:rPr>
          <w:b/>
          <w:vertAlign w:val="superscript"/>
        </w:rPr>
        <w:t>2</w:t>
      </w:r>
      <w:r w:rsidR="00035A36" w:rsidRPr="002E518C">
        <w:rPr>
          <w:b/>
        </w:rPr>
        <w:t>)</w:t>
      </w:r>
    </w:p>
    <w:tbl>
      <w:tblPr>
        <w:tblStyle w:val="TableGrid10"/>
        <w:tblW w:w="6030" w:type="dxa"/>
        <w:tblInd w:w="2155" w:type="dxa"/>
        <w:tblLook w:val="04A0" w:firstRow="1" w:lastRow="0" w:firstColumn="1" w:lastColumn="0" w:noHBand="0" w:noVBand="1"/>
      </w:tblPr>
      <w:tblGrid>
        <w:gridCol w:w="2250"/>
        <w:gridCol w:w="3780"/>
      </w:tblGrid>
      <w:tr w:rsidR="00035A36" w:rsidRPr="002E518C" w14:paraId="552C3CD4" w14:textId="77777777" w:rsidTr="00156744">
        <w:trPr>
          <w:trHeight w:val="440"/>
        </w:trPr>
        <w:tc>
          <w:tcPr>
            <w:tcW w:w="2250" w:type="dxa"/>
          </w:tcPr>
          <w:p w14:paraId="0751E157" w14:textId="77777777" w:rsidR="00035A36" w:rsidRPr="002E518C" w:rsidRDefault="00035A36" w:rsidP="00035A36">
            <w:pPr>
              <w:spacing w:after="120"/>
              <w:rPr>
                <w:rFonts w:ascii="Times New Roman" w:hAnsi="Times New Roman" w:cs="Times New Roman"/>
                <w:b/>
                <w:bCs/>
                <w:i/>
                <w:iCs/>
                <w:sz w:val="20"/>
                <w:szCs w:val="20"/>
              </w:rPr>
            </w:pPr>
            <w:r w:rsidRPr="002E518C">
              <w:rPr>
                <w:rFonts w:ascii="Times New Roman" w:hAnsi="Times New Roman" w:cs="Times New Roman"/>
                <w:b/>
                <w:bCs/>
                <w:i/>
                <w:iCs/>
                <w:sz w:val="20"/>
                <w:szCs w:val="20"/>
              </w:rPr>
              <w:t>Parameter</w:t>
            </w:r>
          </w:p>
        </w:tc>
        <w:tc>
          <w:tcPr>
            <w:tcW w:w="3780" w:type="dxa"/>
          </w:tcPr>
          <w:p w14:paraId="6B3E6EC4" w14:textId="2E6AE120" w:rsidR="00035A36" w:rsidRPr="002E518C" w:rsidRDefault="00D515D2" w:rsidP="00156744">
            <w:pPr>
              <w:spacing w:after="120"/>
              <w:jc w:val="center"/>
              <w:rPr>
                <w:rFonts w:ascii="Times New Roman" w:hAnsi="Times New Roman" w:cs="Times New Roman"/>
                <w:b/>
                <w:bCs/>
                <w:i/>
                <w:iCs/>
                <w:sz w:val="20"/>
                <w:szCs w:val="20"/>
              </w:rPr>
            </w:pPr>
            <w:r w:rsidRPr="002E518C">
              <w:rPr>
                <w:rFonts w:ascii="Times New Roman" w:hAnsi="Times New Roman" w:cs="Times New Roman"/>
                <w:b/>
                <w:bCs/>
                <w:i/>
                <w:iCs/>
                <w:sz w:val="20"/>
                <w:szCs w:val="20"/>
              </w:rPr>
              <w:t>T</w:t>
            </w:r>
            <w:r>
              <w:rPr>
                <w:rFonts w:ascii="Times New Roman" w:hAnsi="Times New Roman" w:cs="Times New Roman"/>
                <w:b/>
                <w:bCs/>
                <w:i/>
                <w:iCs/>
                <w:sz w:val="20"/>
                <w:szCs w:val="20"/>
              </w:rPr>
              <w:t>ypical</w:t>
            </w:r>
            <w:r w:rsidRPr="002E518C">
              <w:rPr>
                <w:rFonts w:ascii="Times New Roman" w:hAnsi="Times New Roman" w:cs="Times New Roman"/>
                <w:b/>
                <w:bCs/>
                <w:i/>
                <w:iCs/>
                <w:sz w:val="20"/>
                <w:szCs w:val="20"/>
              </w:rPr>
              <w:t xml:space="preserve"> </w:t>
            </w:r>
            <w:r w:rsidR="00035A36" w:rsidRPr="002E518C">
              <w:rPr>
                <w:rFonts w:ascii="Times New Roman" w:hAnsi="Times New Roman" w:cs="Times New Roman"/>
                <w:b/>
                <w:bCs/>
                <w:i/>
                <w:iCs/>
                <w:sz w:val="20"/>
                <w:szCs w:val="20"/>
              </w:rPr>
              <w:t>Temperature</w:t>
            </w:r>
            <w:r>
              <w:rPr>
                <w:rFonts w:ascii="Times New Roman" w:hAnsi="Times New Roman" w:cs="Times New Roman"/>
                <w:b/>
                <w:bCs/>
                <w:i/>
                <w:iCs/>
                <w:sz w:val="20"/>
                <w:szCs w:val="20"/>
              </w:rPr>
              <w:t>s</w:t>
            </w:r>
            <w:r w:rsidR="00035A36" w:rsidRPr="002E518C">
              <w:rPr>
                <w:rFonts w:ascii="Times New Roman" w:hAnsi="Times New Roman" w:cs="Times New Roman"/>
                <w:b/>
                <w:bCs/>
                <w:i/>
                <w:iCs/>
                <w:sz w:val="20"/>
                <w:szCs w:val="20"/>
              </w:rPr>
              <w:t xml:space="preserve"> Based on 60-second Rolling Averages</w:t>
            </w:r>
          </w:p>
        </w:tc>
      </w:tr>
      <w:tr w:rsidR="00035A36" w:rsidRPr="002E518C" w14:paraId="1BFBCE04" w14:textId="77777777" w:rsidTr="00156744">
        <w:trPr>
          <w:trHeight w:val="384"/>
        </w:trPr>
        <w:tc>
          <w:tcPr>
            <w:tcW w:w="2250" w:type="dxa"/>
          </w:tcPr>
          <w:p w14:paraId="1D2672F3" w14:textId="77777777" w:rsidR="00035A36" w:rsidRPr="002E518C" w:rsidRDefault="00035A36" w:rsidP="00035A36">
            <w:pPr>
              <w:spacing w:after="120"/>
              <w:rPr>
                <w:rFonts w:ascii="Times New Roman" w:hAnsi="Times New Roman" w:cs="Times New Roman"/>
                <w:b/>
                <w:sz w:val="20"/>
                <w:szCs w:val="20"/>
              </w:rPr>
            </w:pPr>
            <w:r w:rsidRPr="002E518C">
              <w:rPr>
                <w:rFonts w:ascii="Times New Roman" w:hAnsi="Times New Roman" w:cs="Times New Roman"/>
                <w:b/>
                <w:sz w:val="20"/>
                <w:szCs w:val="20"/>
              </w:rPr>
              <w:t>TB</w:t>
            </w:r>
            <w:r w:rsidRPr="002E518C">
              <w:rPr>
                <w:rFonts w:ascii="Times New Roman" w:hAnsi="Times New Roman" w:cs="Times New Roman"/>
                <w:b/>
                <w:sz w:val="20"/>
                <w:szCs w:val="20"/>
                <w:vertAlign w:val="subscript"/>
              </w:rPr>
              <w:t>ENG</w:t>
            </w:r>
            <w:r w:rsidRPr="002E518C">
              <w:rPr>
                <w:rFonts w:ascii="Times New Roman" w:hAnsi="Times New Roman" w:cs="Times New Roman"/>
                <w:b/>
                <w:sz w:val="20"/>
                <w:szCs w:val="20"/>
              </w:rPr>
              <w:t xml:space="preserve">   </w:t>
            </w:r>
          </w:p>
        </w:tc>
        <w:tc>
          <w:tcPr>
            <w:tcW w:w="3780" w:type="dxa"/>
          </w:tcPr>
          <w:p w14:paraId="67149743" w14:textId="554B4624" w:rsidR="00035A36" w:rsidRPr="002E518C" w:rsidRDefault="00D521E5" w:rsidP="00156744">
            <w:pPr>
              <w:spacing w:after="120"/>
              <w:jc w:val="center"/>
              <w:rPr>
                <w:rFonts w:ascii="Times New Roman" w:hAnsi="Times New Roman" w:cs="Times New Roman"/>
                <w:b/>
                <w:sz w:val="20"/>
                <w:szCs w:val="20"/>
              </w:rPr>
            </w:pPr>
            <w:r>
              <w:rPr>
                <w:rFonts w:ascii="Times New Roman" w:hAnsi="Times New Roman" w:cs="Times New Roman"/>
                <w:b/>
                <w:sz w:val="20"/>
                <w:szCs w:val="20"/>
              </w:rPr>
              <w:t>600 - 950</w:t>
            </w:r>
            <w:r w:rsidRPr="002E518C">
              <w:rPr>
                <w:rFonts w:ascii="Times New Roman" w:hAnsi="Times New Roman" w:cs="Times New Roman"/>
                <w:b/>
                <w:sz w:val="20"/>
                <w:szCs w:val="20"/>
              </w:rPr>
              <w:t xml:space="preserve"> </w:t>
            </w:r>
            <w:r w:rsidR="00035A36" w:rsidRPr="002E518C">
              <w:rPr>
                <w:rFonts w:ascii="Times New Roman" w:hAnsi="Times New Roman" w:cs="Times New Roman"/>
                <w:b/>
                <w:sz w:val="20"/>
                <w:szCs w:val="20"/>
              </w:rPr>
              <w:t>°C</w:t>
            </w:r>
          </w:p>
        </w:tc>
      </w:tr>
      <w:tr w:rsidR="00035A36" w:rsidRPr="002E518C" w14:paraId="5763EFA5" w14:textId="77777777" w:rsidTr="00156744">
        <w:trPr>
          <w:trHeight w:val="390"/>
        </w:trPr>
        <w:tc>
          <w:tcPr>
            <w:tcW w:w="2250" w:type="dxa"/>
          </w:tcPr>
          <w:p w14:paraId="261B3FC7" w14:textId="0370FA96" w:rsidR="00035A36" w:rsidRPr="002E518C" w:rsidRDefault="00D521E5" w:rsidP="00035A36">
            <w:pPr>
              <w:spacing w:after="120"/>
              <w:rPr>
                <w:rFonts w:ascii="Times New Roman" w:hAnsi="Times New Roman" w:cs="Times New Roman"/>
                <w:b/>
                <w:sz w:val="20"/>
                <w:szCs w:val="20"/>
              </w:rPr>
            </w:pPr>
            <w:r>
              <w:rPr>
                <w:rFonts w:ascii="Times New Roman" w:hAnsi="Times New Roman" w:cs="Times New Roman"/>
                <w:b/>
                <w:sz w:val="20"/>
                <w:szCs w:val="20"/>
              </w:rPr>
              <w:t xml:space="preserve">Average of         </w:t>
            </w:r>
            <w:r w:rsidR="00035A36" w:rsidRPr="002E518C">
              <w:rPr>
                <w:rFonts w:ascii="Times New Roman" w:hAnsi="Times New Roman" w:cs="Times New Roman"/>
                <w:b/>
                <w:sz w:val="20"/>
                <w:szCs w:val="20"/>
              </w:rPr>
              <w:t>TMF</w:t>
            </w:r>
            <w:r w:rsidR="00035A36" w:rsidRPr="002E518C">
              <w:rPr>
                <w:rFonts w:ascii="Times New Roman" w:hAnsi="Times New Roman" w:cs="Times New Roman"/>
                <w:b/>
                <w:sz w:val="20"/>
                <w:szCs w:val="20"/>
                <w:vertAlign w:val="subscript"/>
              </w:rPr>
              <w:t>ENG</w:t>
            </w:r>
            <w:r w:rsidR="00035A36" w:rsidRPr="002E518C">
              <w:rPr>
                <w:rFonts w:ascii="Times New Roman" w:hAnsi="Times New Roman" w:cs="Times New Roman"/>
                <w:b/>
                <w:sz w:val="20"/>
                <w:szCs w:val="20"/>
              </w:rPr>
              <w:t xml:space="preserve"> and TMR</w:t>
            </w:r>
            <w:r w:rsidR="00035A36" w:rsidRPr="002E518C">
              <w:rPr>
                <w:rFonts w:ascii="Times New Roman" w:hAnsi="Times New Roman" w:cs="Times New Roman"/>
                <w:b/>
                <w:sz w:val="20"/>
                <w:szCs w:val="20"/>
                <w:vertAlign w:val="subscript"/>
              </w:rPr>
              <w:t>ENG</w:t>
            </w:r>
          </w:p>
        </w:tc>
        <w:tc>
          <w:tcPr>
            <w:tcW w:w="3780" w:type="dxa"/>
          </w:tcPr>
          <w:p w14:paraId="7E6A8457" w14:textId="43CEB1CA" w:rsidR="00035A36" w:rsidRPr="002E518C" w:rsidRDefault="00D521E5" w:rsidP="00156744">
            <w:pPr>
              <w:spacing w:after="120"/>
              <w:jc w:val="center"/>
              <w:rPr>
                <w:rFonts w:ascii="Times New Roman" w:hAnsi="Times New Roman" w:cs="Times New Roman"/>
                <w:b/>
                <w:sz w:val="20"/>
                <w:szCs w:val="20"/>
              </w:rPr>
            </w:pPr>
            <w:r>
              <w:rPr>
                <w:rFonts w:ascii="Times New Roman" w:hAnsi="Times New Roman" w:cs="Times New Roman"/>
                <w:b/>
                <w:sz w:val="20"/>
                <w:szCs w:val="20"/>
              </w:rPr>
              <w:t>600 - 950</w:t>
            </w:r>
            <w:r w:rsidRPr="002E518C">
              <w:rPr>
                <w:rFonts w:ascii="Times New Roman" w:hAnsi="Times New Roman" w:cs="Times New Roman"/>
                <w:b/>
                <w:sz w:val="20"/>
                <w:szCs w:val="20"/>
              </w:rPr>
              <w:t xml:space="preserve"> </w:t>
            </w:r>
            <w:r w:rsidR="00035A36" w:rsidRPr="002E518C">
              <w:rPr>
                <w:rFonts w:ascii="Times New Roman" w:hAnsi="Times New Roman" w:cs="Times New Roman"/>
                <w:b/>
                <w:sz w:val="20"/>
                <w:szCs w:val="20"/>
              </w:rPr>
              <w:t>°C</w:t>
            </w:r>
          </w:p>
        </w:tc>
      </w:tr>
      <w:tr w:rsidR="00035A36" w:rsidRPr="002E518C" w14:paraId="7C3D8619" w14:textId="77777777" w:rsidTr="00156744">
        <w:trPr>
          <w:trHeight w:val="390"/>
        </w:trPr>
        <w:tc>
          <w:tcPr>
            <w:tcW w:w="2250" w:type="dxa"/>
          </w:tcPr>
          <w:p w14:paraId="2FED7877" w14:textId="77777777" w:rsidR="00035A36" w:rsidRPr="002E518C" w:rsidRDefault="00035A36" w:rsidP="00035A36">
            <w:pPr>
              <w:spacing w:after="120"/>
              <w:rPr>
                <w:rFonts w:ascii="Times New Roman" w:hAnsi="Times New Roman" w:cs="Times New Roman"/>
                <w:b/>
                <w:sz w:val="20"/>
                <w:szCs w:val="20"/>
              </w:rPr>
            </w:pPr>
            <w:r w:rsidRPr="002E518C">
              <w:rPr>
                <w:rFonts w:ascii="Times New Roman" w:hAnsi="Times New Roman" w:cs="Times New Roman"/>
                <w:b/>
                <w:sz w:val="20"/>
                <w:szCs w:val="20"/>
              </w:rPr>
              <w:t>TU</w:t>
            </w:r>
            <w:r w:rsidRPr="002E518C">
              <w:rPr>
                <w:rFonts w:ascii="Times New Roman" w:hAnsi="Times New Roman" w:cs="Times New Roman"/>
                <w:b/>
                <w:sz w:val="20"/>
                <w:szCs w:val="20"/>
                <w:vertAlign w:val="subscript"/>
              </w:rPr>
              <w:t>ENG</w:t>
            </w:r>
            <w:r w:rsidRPr="002E518C">
              <w:rPr>
                <w:rFonts w:ascii="Times New Roman" w:hAnsi="Times New Roman" w:cs="Times New Roman"/>
                <w:b/>
                <w:sz w:val="20"/>
                <w:szCs w:val="20"/>
              </w:rPr>
              <w:t xml:space="preserve"> </w:t>
            </w:r>
          </w:p>
        </w:tc>
        <w:tc>
          <w:tcPr>
            <w:tcW w:w="3780" w:type="dxa"/>
          </w:tcPr>
          <w:p w14:paraId="443339CF" w14:textId="6B875CA2" w:rsidR="00035A36" w:rsidRPr="002E518C" w:rsidRDefault="00D515D2" w:rsidP="00156744">
            <w:pPr>
              <w:spacing w:after="120"/>
              <w:jc w:val="center"/>
              <w:rPr>
                <w:rFonts w:ascii="Times New Roman" w:hAnsi="Times New Roman" w:cs="Times New Roman"/>
                <w:b/>
                <w:sz w:val="20"/>
                <w:szCs w:val="20"/>
              </w:rPr>
            </w:pPr>
            <w:r>
              <w:rPr>
                <w:rFonts w:ascii="Times New Roman" w:hAnsi="Times New Roman" w:cs="Times New Roman"/>
                <w:b/>
                <w:sz w:val="20"/>
                <w:szCs w:val="20"/>
              </w:rPr>
              <w:t>400 - 850</w:t>
            </w:r>
            <w:r w:rsidR="00035A36" w:rsidRPr="002E518C">
              <w:rPr>
                <w:rFonts w:ascii="Times New Roman" w:hAnsi="Times New Roman" w:cs="Times New Roman"/>
                <w:b/>
                <w:sz w:val="20"/>
                <w:szCs w:val="20"/>
              </w:rPr>
              <w:t xml:space="preserve"> °C</w:t>
            </w:r>
          </w:p>
        </w:tc>
      </w:tr>
      <w:tr w:rsidR="00035A36" w:rsidRPr="002E518C" w14:paraId="75D4AA14" w14:textId="77777777" w:rsidTr="00156744">
        <w:trPr>
          <w:trHeight w:val="384"/>
        </w:trPr>
        <w:tc>
          <w:tcPr>
            <w:tcW w:w="2250" w:type="dxa"/>
          </w:tcPr>
          <w:p w14:paraId="5F4E6D5C" w14:textId="77777777" w:rsidR="00035A36" w:rsidRPr="002E518C" w:rsidRDefault="00035A36" w:rsidP="00035A36">
            <w:pPr>
              <w:spacing w:after="120"/>
              <w:rPr>
                <w:rFonts w:ascii="Times New Roman" w:hAnsi="Times New Roman" w:cs="Times New Roman"/>
                <w:b/>
                <w:sz w:val="20"/>
                <w:szCs w:val="20"/>
              </w:rPr>
            </w:pPr>
            <w:r w:rsidRPr="002E518C">
              <w:rPr>
                <w:rFonts w:ascii="Times New Roman" w:hAnsi="Times New Roman" w:cs="Times New Roman"/>
                <w:b/>
                <w:sz w:val="20"/>
                <w:szCs w:val="20"/>
              </w:rPr>
              <w:t>TB</w:t>
            </w:r>
            <w:r w:rsidRPr="002E518C">
              <w:rPr>
                <w:rFonts w:ascii="Times New Roman" w:hAnsi="Times New Roman" w:cs="Times New Roman"/>
                <w:b/>
                <w:sz w:val="20"/>
                <w:szCs w:val="20"/>
                <w:vertAlign w:val="subscript"/>
              </w:rPr>
              <w:t>ENG25</w:t>
            </w:r>
          </w:p>
        </w:tc>
        <w:tc>
          <w:tcPr>
            <w:tcW w:w="3780" w:type="dxa"/>
          </w:tcPr>
          <w:p w14:paraId="5EC63B0F" w14:textId="20FAF4AA" w:rsidR="00035A36" w:rsidRPr="002E518C" w:rsidRDefault="00C75255" w:rsidP="00156744">
            <w:pPr>
              <w:spacing w:after="120"/>
              <w:jc w:val="center"/>
              <w:rPr>
                <w:rFonts w:ascii="Times New Roman" w:hAnsi="Times New Roman" w:cs="Times New Roman"/>
                <w:b/>
                <w:sz w:val="20"/>
                <w:szCs w:val="20"/>
              </w:rPr>
            </w:pPr>
            <w:r>
              <w:rPr>
                <w:rFonts w:ascii="Times New Roman" w:hAnsi="Times New Roman" w:cs="Times New Roman"/>
                <w:b/>
                <w:sz w:val="20"/>
                <w:szCs w:val="20"/>
              </w:rPr>
              <w:t>800</w:t>
            </w:r>
            <w:r w:rsidR="00D515D2">
              <w:rPr>
                <w:rFonts w:ascii="Times New Roman" w:hAnsi="Times New Roman" w:cs="Times New Roman"/>
                <w:b/>
                <w:sz w:val="20"/>
                <w:szCs w:val="20"/>
              </w:rPr>
              <w:t xml:space="preserve"> </w:t>
            </w:r>
            <w:r w:rsidR="00295AB8">
              <w:rPr>
                <w:rFonts w:ascii="Times New Roman" w:hAnsi="Times New Roman" w:cs="Times New Roman"/>
                <w:b/>
                <w:sz w:val="20"/>
                <w:szCs w:val="20"/>
              </w:rPr>
              <w:t>–</w:t>
            </w:r>
            <w:r w:rsidR="00D515D2">
              <w:rPr>
                <w:rFonts w:ascii="Times New Roman" w:hAnsi="Times New Roman" w:cs="Times New Roman"/>
                <w:b/>
                <w:sz w:val="20"/>
                <w:szCs w:val="20"/>
              </w:rPr>
              <w:t xml:space="preserve"> 1</w:t>
            </w:r>
            <w:r w:rsidR="00295AB8">
              <w:rPr>
                <w:rFonts w:ascii="Times New Roman" w:hAnsi="Times New Roman" w:cs="Times New Roman"/>
                <w:b/>
                <w:sz w:val="20"/>
                <w:szCs w:val="20"/>
              </w:rPr>
              <w:t>,</w:t>
            </w:r>
            <w:r w:rsidR="00D515D2">
              <w:rPr>
                <w:rFonts w:ascii="Times New Roman" w:hAnsi="Times New Roman" w:cs="Times New Roman"/>
                <w:b/>
                <w:sz w:val="20"/>
                <w:szCs w:val="20"/>
              </w:rPr>
              <w:t>050</w:t>
            </w:r>
            <w:r w:rsidR="00D515D2" w:rsidRPr="002E518C">
              <w:rPr>
                <w:rFonts w:ascii="Times New Roman" w:hAnsi="Times New Roman" w:cs="Times New Roman"/>
                <w:b/>
                <w:sz w:val="20"/>
                <w:szCs w:val="20"/>
              </w:rPr>
              <w:t xml:space="preserve"> </w:t>
            </w:r>
            <w:r w:rsidR="00035A36" w:rsidRPr="002E518C">
              <w:rPr>
                <w:rFonts w:ascii="Times New Roman" w:hAnsi="Times New Roman" w:cs="Times New Roman"/>
                <w:b/>
                <w:sz w:val="20"/>
                <w:szCs w:val="20"/>
              </w:rPr>
              <w:t>°C</w:t>
            </w:r>
          </w:p>
        </w:tc>
      </w:tr>
    </w:tbl>
    <w:p w14:paraId="30A4E77B" w14:textId="605CDB90" w:rsidR="00035A36" w:rsidRPr="002E518C" w:rsidRDefault="00035A36" w:rsidP="00035A36">
      <w:pPr>
        <w:spacing w:after="120"/>
        <w:ind w:left="1134" w:right="900"/>
        <w:jc w:val="both"/>
        <w:rPr>
          <w:b/>
        </w:rPr>
      </w:pPr>
    </w:p>
    <w:p w14:paraId="65600BFC" w14:textId="6CCDC92D" w:rsidR="00035A36" w:rsidRPr="002E518C" w:rsidRDefault="00035A36" w:rsidP="00035A36">
      <w:pPr>
        <w:ind w:left="1134" w:right="902"/>
        <w:jc w:val="both"/>
        <w:rPr>
          <w:b/>
          <w:lang w:eastAsia="ja-JP"/>
        </w:rPr>
      </w:pPr>
      <w:r w:rsidRPr="002E518C">
        <w:rPr>
          <w:rFonts w:hint="eastAsia"/>
          <w:b/>
          <w:lang w:eastAsia="ja-JP"/>
        </w:rPr>
        <w:t>F</w:t>
      </w:r>
      <w:r w:rsidRPr="002E518C">
        <w:rPr>
          <w:b/>
          <w:lang w:eastAsia="ja-JP"/>
        </w:rPr>
        <w:t>igure 2</w:t>
      </w:r>
      <w:r w:rsidR="00D50F87" w:rsidRPr="002E518C">
        <w:rPr>
          <w:b/>
          <w:lang w:eastAsia="ja-JP"/>
        </w:rPr>
        <w:t>3</w:t>
      </w:r>
    </w:p>
    <w:p w14:paraId="1FEB6AFE" w14:textId="68283F76" w:rsidR="00035A36" w:rsidRPr="002E518C" w:rsidRDefault="00C17001" w:rsidP="00035A36">
      <w:pPr>
        <w:spacing w:after="120"/>
        <w:ind w:left="1134" w:right="900"/>
        <w:jc w:val="both"/>
        <w:rPr>
          <w:b/>
          <w:lang w:eastAsia="ja-JP"/>
        </w:rPr>
      </w:pPr>
      <w:r>
        <w:rPr>
          <w:b/>
        </w:rPr>
        <w:t>Pre-test cylinder</w:t>
      </w:r>
      <w:r w:rsidR="00A13E0B">
        <w:rPr>
          <w:b/>
          <w:lang w:eastAsia="ja-JP"/>
        </w:rPr>
        <w:t xml:space="preserve"> </w:t>
      </w:r>
      <w:r w:rsidR="00035A36" w:rsidRPr="002E518C">
        <w:rPr>
          <w:b/>
          <w:lang w:eastAsia="ja-JP"/>
        </w:rPr>
        <w:t>temperatures on bottom (centre) during thermal mapping of engulfing burner</w:t>
      </w:r>
    </w:p>
    <w:p w14:paraId="66EEF292" w14:textId="52CD5F50" w:rsidR="00035A36" w:rsidRPr="002E518C" w:rsidRDefault="00F32F6F" w:rsidP="00035A36">
      <w:pPr>
        <w:spacing w:after="120"/>
        <w:ind w:left="1134" w:right="900"/>
        <w:jc w:val="both"/>
        <w:rPr>
          <w:b/>
          <w:lang w:eastAsia="ja-JP"/>
        </w:rPr>
      </w:pPr>
      <w:r>
        <w:rPr>
          <w:noProof/>
          <w:lang w:val="en-US" w:eastAsia="ja-JP"/>
        </w:rPr>
        <w:lastRenderedPageBreak/>
        <w:drawing>
          <wp:inline distT="0" distB="0" distL="0" distR="0" wp14:anchorId="2A9EDB22" wp14:editId="5C7C1711">
            <wp:extent cx="4856437" cy="3131820"/>
            <wp:effectExtent l="0" t="0" r="190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70608" cy="3140958"/>
                    </a:xfrm>
                    <a:prstGeom prst="rect">
                      <a:avLst/>
                    </a:prstGeom>
                  </pic:spPr>
                </pic:pic>
              </a:graphicData>
            </a:graphic>
          </wp:inline>
        </w:drawing>
      </w:r>
    </w:p>
    <w:p w14:paraId="54394036" w14:textId="1CD9AF68" w:rsidR="00035A36" w:rsidRPr="002E518C" w:rsidRDefault="00035A36" w:rsidP="00035A36">
      <w:pPr>
        <w:spacing w:after="120"/>
        <w:ind w:left="1134" w:right="900"/>
        <w:jc w:val="both"/>
        <w:rPr>
          <w:b/>
          <w:lang w:eastAsia="ja-JP"/>
        </w:rPr>
      </w:pPr>
    </w:p>
    <w:p w14:paraId="349E28DF" w14:textId="77777777" w:rsidR="00032FE2" w:rsidRDefault="00032FE2" w:rsidP="00035A36">
      <w:pPr>
        <w:ind w:left="1134" w:right="902"/>
        <w:jc w:val="both"/>
        <w:rPr>
          <w:b/>
          <w:lang w:eastAsia="ja-JP"/>
        </w:rPr>
      </w:pPr>
    </w:p>
    <w:p w14:paraId="22C1FA17" w14:textId="77777777" w:rsidR="00032FE2" w:rsidRDefault="00032FE2" w:rsidP="00035A36">
      <w:pPr>
        <w:ind w:left="1134" w:right="902"/>
        <w:jc w:val="both"/>
        <w:rPr>
          <w:b/>
          <w:lang w:eastAsia="ja-JP"/>
        </w:rPr>
      </w:pPr>
    </w:p>
    <w:p w14:paraId="4AD54911" w14:textId="77777777" w:rsidR="003517BA" w:rsidRDefault="003517BA">
      <w:pPr>
        <w:suppressAutoHyphens w:val="0"/>
        <w:spacing w:line="240" w:lineRule="auto"/>
        <w:rPr>
          <w:b/>
          <w:lang w:eastAsia="ja-JP"/>
        </w:rPr>
      </w:pPr>
      <w:r>
        <w:rPr>
          <w:b/>
          <w:lang w:eastAsia="ja-JP"/>
        </w:rPr>
        <w:br w:type="page"/>
      </w:r>
    </w:p>
    <w:p w14:paraId="337463D6" w14:textId="0F6257F7" w:rsidR="00035A36" w:rsidRPr="002E518C" w:rsidRDefault="00035A36" w:rsidP="00035A36">
      <w:pPr>
        <w:ind w:left="1134" w:right="902"/>
        <w:jc w:val="both"/>
        <w:rPr>
          <w:b/>
          <w:lang w:eastAsia="ja-JP"/>
        </w:rPr>
      </w:pPr>
      <w:r w:rsidRPr="002E518C">
        <w:rPr>
          <w:rFonts w:hint="eastAsia"/>
          <w:b/>
          <w:lang w:eastAsia="ja-JP"/>
        </w:rPr>
        <w:lastRenderedPageBreak/>
        <w:t>F</w:t>
      </w:r>
      <w:r w:rsidRPr="002E518C">
        <w:rPr>
          <w:b/>
          <w:lang w:eastAsia="ja-JP"/>
        </w:rPr>
        <w:t>igure 2</w:t>
      </w:r>
      <w:r w:rsidR="00D50F87" w:rsidRPr="002E518C">
        <w:rPr>
          <w:b/>
          <w:lang w:eastAsia="ja-JP"/>
        </w:rPr>
        <w:t>4</w:t>
      </w:r>
    </w:p>
    <w:p w14:paraId="1326DB77" w14:textId="6A614021" w:rsidR="00035A36" w:rsidRPr="002E518C" w:rsidRDefault="00C17001" w:rsidP="00035A36">
      <w:pPr>
        <w:spacing w:after="120"/>
        <w:ind w:left="1134" w:right="900"/>
        <w:jc w:val="both"/>
        <w:rPr>
          <w:b/>
          <w:lang w:eastAsia="ja-JP"/>
        </w:rPr>
      </w:pPr>
      <w:r>
        <w:rPr>
          <w:b/>
        </w:rPr>
        <w:t>Pre-test cylinder</w:t>
      </w:r>
      <w:r w:rsidR="00A13E0B" w:rsidRPr="002E518C">
        <w:rPr>
          <w:b/>
          <w:lang w:eastAsia="ja-JP"/>
        </w:rPr>
        <w:t xml:space="preserve"> </w:t>
      </w:r>
      <w:r w:rsidR="00035A36" w:rsidRPr="002E518C">
        <w:rPr>
          <w:b/>
          <w:lang w:eastAsia="ja-JP"/>
        </w:rPr>
        <w:t>temperatures on sides during thermal mapping of engulfing burner</w:t>
      </w:r>
    </w:p>
    <w:p w14:paraId="6723A975" w14:textId="245F8068" w:rsidR="00035A36" w:rsidRPr="002E518C" w:rsidRDefault="00F32F6F" w:rsidP="00BF6F31">
      <w:pPr>
        <w:spacing w:after="120"/>
        <w:ind w:left="1134" w:right="900"/>
        <w:jc w:val="both"/>
        <w:rPr>
          <w:b/>
          <w:lang w:eastAsia="ja-JP"/>
        </w:rPr>
      </w:pPr>
      <w:r>
        <w:rPr>
          <w:noProof/>
          <w:lang w:val="en-US" w:eastAsia="ja-JP"/>
        </w:rPr>
        <w:drawing>
          <wp:inline distT="0" distB="0" distL="0" distR="0" wp14:anchorId="382CE7E8" wp14:editId="370A9529">
            <wp:extent cx="4827270" cy="3158585"/>
            <wp:effectExtent l="0" t="0" r="0" b="381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4180" cy="3169649"/>
                    </a:xfrm>
                    <a:prstGeom prst="rect">
                      <a:avLst/>
                    </a:prstGeom>
                  </pic:spPr>
                </pic:pic>
              </a:graphicData>
            </a:graphic>
          </wp:inline>
        </w:drawing>
      </w:r>
    </w:p>
    <w:p w14:paraId="62D9CBF1" w14:textId="77777777" w:rsidR="00F32F6F" w:rsidRDefault="00F32F6F" w:rsidP="00035A36">
      <w:pPr>
        <w:ind w:left="1134" w:right="902"/>
        <w:jc w:val="both"/>
        <w:rPr>
          <w:b/>
          <w:lang w:eastAsia="ja-JP"/>
        </w:rPr>
      </w:pPr>
    </w:p>
    <w:p w14:paraId="27BB8283" w14:textId="77777777" w:rsidR="00F32F6F" w:rsidRDefault="00F32F6F" w:rsidP="00035A36">
      <w:pPr>
        <w:ind w:left="1134" w:right="902"/>
        <w:jc w:val="both"/>
        <w:rPr>
          <w:b/>
          <w:lang w:eastAsia="ja-JP"/>
        </w:rPr>
      </w:pPr>
    </w:p>
    <w:p w14:paraId="78867B2E" w14:textId="4AAE9CA0" w:rsidR="00035A36" w:rsidRPr="002E518C" w:rsidRDefault="00035A36" w:rsidP="00035A36">
      <w:pPr>
        <w:ind w:left="1134" w:right="902"/>
        <w:jc w:val="both"/>
        <w:rPr>
          <w:b/>
          <w:lang w:eastAsia="ja-JP"/>
        </w:rPr>
      </w:pPr>
      <w:r w:rsidRPr="002E518C">
        <w:rPr>
          <w:rFonts w:hint="eastAsia"/>
          <w:b/>
          <w:lang w:eastAsia="ja-JP"/>
        </w:rPr>
        <w:t>F</w:t>
      </w:r>
      <w:r w:rsidRPr="002E518C">
        <w:rPr>
          <w:b/>
          <w:lang w:eastAsia="ja-JP"/>
        </w:rPr>
        <w:t>igure 2</w:t>
      </w:r>
      <w:r w:rsidR="00D50F87" w:rsidRPr="002E518C">
        <w:rPr>
          <w:b/>
          <w:lang w:eastAsia="ja-JP"/>
        </w:rPr>
        <w:t>5</w:t>
      </w:r>
    </w:p>
    <w:p w14:paraId="5A3096FC" w14:textId="3935B490" w:rsidR="00035A36" w:rsidRPr="002E518C" w:rsidRDefault="00C17001" w:rsidP="00035A36">
      <w:pPr>
        <w:spacing w:after="120"/>
        <w:ind w:left="1134" w:right="900"/>
        <w:jc w:val="both"/>
        <w:rPr>
          <w:b/>
          <w:lang w:eastAsia="ja-JP"/>
        </w:rPr>
      </w:pPr>
      <w:r>
        <w:rPr>
          <w:b/>
        </w:rPr>
        <w:t>Pre-test cylinder</w:t>
      </w:r>
      <w:r w:rsidR="00A13E0B" w:rsidRPr="002E518C">
        <w:rPr>
          <w:b/>
          <w:lang w:eastAsia="ja-JP"/>
        </w:rPr>
        <w:t xml:space="preserve"> </w:t>
      </w:r>
      <w:r w:rsidR="00035A36" w:rsidRPr="002E518C">
        <w:rPr>
          <w:b/>
          <w:lang w:eastAsia="ja-JP"/>
        </w:rPr>
        <w:t>temperatures on top during thermal mapping of engulfing burner</w:t>
      </w:r>
    </w:p>
    <w:p w14:paraId="0E6CF864" w14:textId="1EB96A90" w:rsidR="00035A36" w:rsidRPr="002E518C" w:rsidRDefault="00C8561E" w:rsidP="00035A36">
      <w:pPr>
        <w:spacing w:after="120"/>
        <w:ind w:left="1134" w:right="900"/>
        <w:jc w:val="both"/>
        <w:rPr>
          <w:b/>
          <w:lang w:eastAsia="ja-JP"/>
        </w:rPr>
      </w:pPr>
      <w:r>
        <w:rPr>
          <w:noProof/>
          <w:lang w:val="en-US" w:eastAsia="ja-JP"/>
        </w:rPr>
        <w:drawing>
          <wp:inline distT="0" distB="0" distL="0" distR="0" wp14:anchorId="6853F853" wp14:editId="43454B0C">
            <wp:extent cx="4849238" cy="3249930"/>
            <wp:effectExtent l="0" t="0" r="8890" b="762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69708" cy="3263649"/>
                    </a:xfrm>
                    <a:prstGeom prst="rect">
                      <a:avLst/>
                    </a:prstGeom>
                  </pic:spPr>
                </pic:pic>
              </a:graphicData>
            </a:graphic>
          </wp:inline>
        </w:drawing>
      </w:r>
    </w:p>
    <w:p w14:paraId="19D9BFB0" w14:textId="64CB748C" w:rsidR="00035A36" w:rsidRPr="002E518C" w:rsidRDefault="00035A36" w:rsidP="00035A36">
      <w:pPr>
        <w:spacing w:after="120"/>
        <w:ind w:left="1134" w:right="900"/>
        <w:jc w:val="both"/>
        <w:rPr>
          <w:b/>
          <w:lang w:eastAsia="ja-JP"/>
        </w:rPr>
      </w:pPr>
    </w:p>
    <w:p w14:paraId="2972BF16" w14:textId="77777777" w:rsidR="006C13B9" w:rsidRDefault="006C13B9" w:rsidP="00035A36">
      <w:pPr>
        <w:ind w:left="1134" w:right="902"/>
        <w:jc w:val="both"/>
        <w:rPr>
          <w:b/>
          <w:lang w:eastAsia="ja-JP"/>
        </w:rPr>
      </w:pPr>
    </w:p>
    <w:p w14:paraId="776B46F6" w14:textId="77777777" w:rsidR="006C13B9" w:rsidRDefault="006C13B9" w:rsidP="00035A36">
      <w:pPr>
        <w:ind w:left="1134" w:right="902"/>
        <w:jc w:val="both"/>
        <w:rPr>
          <w:b/>
          <w:lang w:eastAsia="ja-JP"/>
        </w:rPr>
      </w:pPr>
    </w:p>
    <w:p w14:paraId="6AA52CEA" w14:textId="77777777" w:rsidR="006C13B9" w:rsidRDefault="006C13B9" w:rsidP="00035A36">
      <w:pPr>
        <w:ind w:left="1134" w:right="902"/>
        <w:jc w:val="both"/>
        <w:rPr>
          <w:b/>
          <w:lang w:eastAsia="ja-JP"/>
        </w:rPr>
      </w:pPr>
    </w:p>
    <w:p w14:paraId="1B73EB4E" w14:textId="5083C83A" w:rsidR="00035A36" w:rsidRPr="002E518C" w:rsidRDefault="00035A36" w:rsidP="00035A36">
      <w:pPr>
        <w:ind w:left="1134" w:right="902"/>
        <w:jc w:val="both"/>
        <w:rPr>
          <w:b/>
          <w:lang w:eastAsia="ja-JP"/>
        </w:rPr>
      </w:pPr>
      <w:r w:rsidRPr="002E518C">
        <w:rPr>
          <w:rFonts w:hint="eastAsia"/>
          <w:b/>
          <w:lang w:eastAsia="ja-JP"/>
        </w:rPr>
        <w:t>F</w:t>
      </w:r>
      <w:r w:rsidRPr="002E518C">
        <w:rPr>
          <w:b/>
          <w:lang w:eastAsia="ja-JP"/>
        </w:rPr>
        <w:t>igure 2</w:t>
      </w:r>
      <w:r w:rsidR="00D50F87" w:rsidRPr="002E518C">
        <w:rPr>
          <w:b/>
          <w:lang w:eastAsia="ja-JP"/>
        </w:rPr>
        <w:t>6</w:t>
      </w:r>
    </w:p>
    <w:p w14:paraId="4916C463" w14:textId="799026D5" w:rsidR="00035A36" w:rsidRPr="002E518C" w:rsidRDefault="00035A36" w:rsidP="00035A36">
      <w:pPr>
        <w:spacing w:after="120"/>
        <w:ind w:left="1134" w:right="900"/>
        <w:jc w:val="both"/>
        <w:rPr>
          <w:b/>
          <w:lang w:eastAsia="ja-JP"/>
        </w:rPr>
      </w:pPr>
      <w:r w:rsidRPr="002E518C">
        <w:rPr>
          <w:b/>
          <w:bCs/>
        </w:rPr>
        <w:t>Temperatures of burner monitor</w:t>
      </w:r>
      <w:r w:rsidRPr="002E518C">
        <w:rPr>
          <w:b/>
          <w:lang w:eastAsia="ja-JP"/>
        </w:rPr>
        <w:t xml:space="preserve"> during thermal mapping of engulfing burner</w:t>
      </w:r>
    </w:p>
    <w:p w14:paraId="6C4319BD" w14:textId="6C51A892" w:rsidR="00035A36" w:rsidRPr="002E518C" w:rsidRDefault="00032EB5" w:rsidP="00035A36">
      <w:pPr>
        <w:spacing w:after="120"/>
        <w:ind w:left="1134" w:right="900"/>
        <w:jc w:val="both"/>
        <w:rPr>
          <w:b/>
          <w:lang w:eastAsia="ja-JP"/>
        </w:rPr>
      </w:pPr>
      <w:r>
        <w:rPr>
          <w:noProof/>
          <w:lang w:val="en-US" w:eastAsia="ja-JP"/>
        </w:rPr>
        <w:drawing>
          <wp:inline distT="0" distB="0" distL="0" distR="0" wp14:anchorId="19E995C5" wp14:editId="6C8C280D">
            <wp:extent cx="4678753" cy="3078880"/>
            <wp:effectExtent l="0" t="0" r="7620" b="762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97532" cy="3091238"/>
                    </a:xfrm>
                    <a:prstGeom prst="rect">
                      <a:avLst/>
                    </a:prstGeom>
                  </pic:spPr>
                </pic:pic>
              </a:graphicData>
            </a:graphic>
          </wp:inline>
        </w:drawing>
      </w:r>
    </w:p>
    <w:p w14:paraId="32193E82" w14:textId="77777777" w:rsidR="00035A36" w:rsidRPr="002E518C" w:rsidRDefault="00035A36" w:rsidP="00035A36">
      <w:pPr>
        <w:spacing w:after="120"/>
        <w:ind w:left="1134" w:right="900"/>
        <w:jc w:val="both"/>
        <w:rPr>
          <w:b/>
          <w:lang w:eastAsia="ja-JP"/>
        </w:rPr>
      </w:pPr>
    </w:p>
    <w:p w14:paraId="4FFD51E2" w14:textId="6A8F73B1" w:rsidR="00035A36" w:rsidRPr="002E518C" w:rsidRDefault="00035A36" w:rsidP="00AE017B">
      <w:pPr>
        <w:spacing w:after="120"/>
        <w:ind w:left="1134" w:right="900"/>
        <w:jc w:val="both"/>
        <w:rPr>
          <w:b/>
          <w:bCs/>
        </w:rPr>
      </w:pPr>
      <w:r w:rsidRPr="002E518C">
        <w:rPr>
          <w:b/>
        </w:rPr>
        <w:t>10</w:t>
      </w:r>
      <w:r w:rsidR="00BC734F">
        <w:rPr>
          <w:b/>
        </w:rPr>
        <w:t>2</w:t>
      </w:r>
      <w:r w:rsidRPr="002E518C">
        <w:rPr>
          <w:b/>
        </w:rPr>
        <w:t>.</w:t>
      </w:r>
      <w:r w:rsidR="00AE017B" w:rsidRPr="002E518C">
        <w:rPr>
          <w:b/>
        </w:rPr>
        <w:tab/>
      </w:r>
      <w:r w:rsidRPr="002E518C">
        <w:rPr>
          <w:b/>
        </w:rPr>
        <w:t xml:space="preserve">Thermal imaging of the container during the fire tests was also performed to ensure that the prescribed burner delivers uniform thermal conditions over the targeted area of fire exposure. </w:t>
      </w:r>
      <w:bookmarkStart w:id="40" w:name="_Hlk37316617"/>
      <w:r w:rsidRPr="002E518C">
        <w:rPr>
          <w:b/>
        </w:rPr>
        <w:t xml:space="preserve">See Figure </w:t>
      </w:r>
      <w:r w:rsidR="00AE017B" w:rsidRPr="002E518C">
        <w:rPr>
          <w:b/>
        </w:rPr>
        <w:t>2</w:t>
      </w:r>
      <w:r w:rsidR="00D50F87" w:rsidRPr="002E518C">
        <w:rPr>
          <w:b/>
        </w:rPr>
        <w:t>7</w:t>
      </w:r>
      <w:r w:rsidRPr="002E518C">
        <w:rPr>
          <w:b/>
        </w:rPr>
        <w:t>.</w:t>
      </w:r>
      <w:r w:rsidRPr="002E518C">
        <w:rPr>
          <w:b/>
          <w:bCs/>
        </w:rPr>
        <w:t xml:space="preserve"> </w:t>
      </w:r>
      <w:bookmarkEnd w:id="40"/>
    </w:p>
    <w:p w14:paraId="34935DDE" w14:textId="78D83A4B" w:rsidR="00AE017B" w:rsidRPr="002E518C" w:rsidRDefault="00AE017B" w:rsidP="00AE017B">
      <w:pPr>
        <w:ind w:left="1134" w:right="902"/>
        <w:jc w:val="both"/>
        <w:rPr>
          <w:b/>
          <w:lang w:eastAsia="ja-JP"/>
        </w:rPr>
      </w:pPr>
      <w:r w:rsidRPr="002E518C">
        <w:rPr>
          <w:rFonts w:hint="eastAsia"/>
          <w:b/>
          <w:lang w:eastAsia="ja-JP"/>
        </w:rPr>
        <w:t>F</w:t>
      </w:r>
      <w:r w:rsidRPr="002E518C">
        <w:rPr>
          <w:b/>
          <w:lang w:eastAsia="ja-JP"/>
        </w:rPr>
        <w:t>igure 2</w:t>
      </w:r>
      <w:r w:rsidR="00D50F87" w:rsidRPr="002E518C">
        <w:rPr>
          <w:b/>
          <w:lang w:eastAsia="ja-JP"/>
        </w:rPr>
        <w:t>7</w:t>
      </w:r>
    </w:p>
    <w:p w14:paraId="1484E9F7" w14:textId="56FAC1C7" w:rsidR="00AE017B" w:rsidRPr="002E518C" w:rsidRDefault="00AE017B" w:rsidP="00AE017B">
      <w:pPr>
        <w:spacing w:after="120"/>
        <w:ind w:left="1134" w:right="900"/>
        <w:jc w:val="both"/>
        <w:rPr>
          <w:b/>
          <w:lang w:eastAsia="ja-JP"/>
        </w:rPr>
      </w:pPr>
      <w:r w:rsidRPr="002E518C">
        <w:rPr>
          <w:b/>
          <w:bCs/>
        </w:rPr>
        <w:t>Example of thermal imaging results for the prescribed burner configuration</w:t>
      </w:r>
    </w:p>
    <w:p w14:paraId="2E128595" w14:textId="77777777" w:rsidR="00035A36" w:rsidRPr="002E518C" w:rsidRDefault="00035A36" w:rsidP="00AB0155">
      <w:pPr>
        <w:ind w:left="1134" w:right="1134" w:hanging="18"/>
        <w:jc w:val="center"/>
      </w:pPr>
      <w:r w:rsidRPr="005F62D5">
        <w:rPr>
          <w:noProof/>
          <w:lang w:val="en-US" w:eastAsia="ja-JP"/>
        </w:rPr>
        <w:drawing>
          <wp:inline distT="0" distB="0" distL="0" distR="0" wp14:anchorId="3F2DE254" wp14:editId="1093F563">
            <wp:extent cx="3616828" cy="2199197"/>
            <wp:effectExtent l="0" t="0" r="3175" b="0"/>
            <wp:docPr id="2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616828" cy="2199197"/>
                    </a:xfrm>
                    <a:prstGeom prst="rect">
                      <a:avLst/>
                    </a:prstGeom>
                    <a:noFill/>
                    <a:ln>
                      <a:noFill/>
                    </a:ln>
                  </pic:spPr>
                </pic:pic>
              </a:graphicData>
            </a:graphic>
          </wp:inline>
        </w:drawing>
      </w:r>
    </w:p>
    <w:p w14:paraId="179B63FF" w14:textId="77777777" w:rsidR="00035A36" w:rsidRPr="002E518C" w:rsidRDefault="00035A36" w:rsidP="00035A36">
      <w:pPr>
        <w:spacing w:after="120"/>
        <w:ind w:right="1134"/>
        <w:rPr>
          <w:highlight w:val="red"/>
        </w:rPr>
      </w:pPr>
    </w:p>
    <w:p w14:paraId="3F57F053" w14:textId="3566C55B" w:rsidR="00035A36" w:rsidRPr="002E518C" w:rsidRDefault="00DE0DF2" w:rsidP="00035A36">
      <w:pPr>
        <w:spacing w:after="120"/>
        <w:ind w:left="1152" w:right="1134" w:hanging="18"/>
        <w:jc w:val="both"/>
        <w:rPr>
          <w:b/>
        </w:rPr>
      </w:pPr>
      <w:bookmarkStart w:id="41" w:name="_Hlk40941794"/>
      <w:r>
        <w:rPr>
          <w:b/>
        </w:rPr>
        <w:t>10</w:t>
      </w:r>
      <w:r w:rsidR="00BC734F">
        <w:rPr>
          <w:b/>
        </w:rPr>
        <w:t>3</w:t>
      </w:r>
      <w:r w:rsidR="00AE017B" w:rsidRPr="002E518C">
        <w:rPr>
          <w:b/>
        </w:rPr>
        <w:t>.</w:t>
      </w:r>
      <w:r w:rsidR="00AE017B" w:rsidRPr="002E518C">
        <w:rPr>
          <w:b/>
        </w:rPr>
        <w:tab/>
      </w:r>
      <w:r w:rsidR="00035A36" w:rsidRPr="002E518C">
        <w:rPr>
          <w:b/>
        </w:rPr>
        <w:t xml:space="preserve">Depending on whether the test is conducted indoors or outdoors and on the local weather conditions if conducted outdoors, wind shielding may be required for the intended thermal conditions for </w:t>
      </w:r>
      <w:r w:rsidR="00295AB8">
        <w:rPr>
          <w:b/>
        </w:rPr>
        <w:t>the</w:t>
      </w:r>
      <w:r w:rsidR="00295AB8" w:rsidRPr="002E518C">
        <w:rPr>
          <w:b/>
        </w:rPr>
        <w:t xml:space="preserve"> </w:t>
      </w:r>
      <w:r w:rsidR="00035A36" w:rsidRPr="002E518C">
        <w:rPr>
          <w:b/>
        </w:rPr>
        <w:t>fire tests. In order to ensure that wind shields do not interfere with the drafting of the fire during the fire test</w:t>
      </w:r>
      <w:r w:rsidR="00295AB8">
        <w:rPr>
          <w:b/>
        </w:rPr>
        <w:t>s</w:t>
      </w:r>
      <w:r w:rsidR="00035A36" w:rsidRPr="002E518C">
        <w:rPr>
          <w:b/>
        </w:rPr>
        <w:t xml:space="preserve"> and cause variations in </w:t>
      </w:r>
      <w:r w:rsidR="00035A36" w:rsidRPr="002E518C">
        <w:rPr>
          <w:b/>
        </w:rPr>
        <w:lastRenderedPageBreak/>
        <w:t xml:space="preserve">results, the wind shields </w:t>
      </w:r>
      <w:r w:rsidR="003517BA">
        <w:rPr>
          <w:b/>
        </w:rPr>
        <w:t>as defined in</w:t>
      </w:r>
      <w:r w:rsidR="00295AB8">
        <w:rPr>
          <w:b/>
        </w:rPr>
        <w:t xml:space="preserve"> paragraph</w:t>
      </w:r>
      <w:r w:rsidR="003517BA">
        <w:rPr>
          <w:b/>
        </w:rPr>
        <w:t xml:space="preserve"> 6.2.5.2</w:t>
      </w:r>
      <w:r w:rsidR="00295AB8">
        <w:rPr>
          <w:b/>
        </w:rPr>
        <w:t>.</w:t>
      </w:r>
      <w:r w:rsidR="003517BA">
        <w:rPr>
          <w:b/>
        </w:rPr>
        <w:t xml:space="preserve"> </w:t>
      </w:r>
      <w:r w:rsidR="00035A36" w:rsidRPr="002E518C">
        <w:rPr>
          <w:b/>
        </w:rPr>
        <w:t xml:space="preserve">need to </w:t>
      </w:r>
      <w:r w:rsidR="00295AB8">
        <w:rPr>
          <w:b/>
        </w:rPr>
        <w:t xml:space="preserve">be </w:t>
      </w:r>
      <w:r w:rsidR="00035A36" w:rsidRPr="002E518C">
        <w:rPr>
          <w:b/>
        </w:rPr>
        <w:t xml:space="preserve">installed for </w:t>
      </w:r>
      <w:r w:rsidR="00295AB8">
        <w:rPr>
          <w:b/>
        </w:rPr>
        <w:t xml:space="preserve">pre-test </w:t>
      </w:r>
      <w:r w:rsidR="00035A36" w:rsidRPr="002E518C">
        <w:rPr>
          <w:b/>
        </w:rPr>
        <w:t xml:space="preserve">checkout of the burner and test setup as well as the actual fire test of the CHSS.  </w:t>
      </w:r>
    </w:p>
    <w:bookmarkEnd w:id="41"/>
    <w:p w14:paraId="2BAB6CF5" w14:textId="29526DFF" w:rsidR="00035A36" w:rsidRPr="002E518C" w:rsidRDefault="00DE0DF2" w:rsidP="00035A36">
      <w:pPr>
        <w:spacing w:after="120"/>
        <w:ind w:left="1152" w:right="1134" w:hanging="18"/>
        <w:jc w:val="both"/>
        <w:rPr>
          <w:b/>
        </w:rPr>
      </w:pPr>
      <w:r>
        <w:rPr>
          <w:b/>
        </w:rPr>
        <w:t>10</w:t>
      </w:r>
      <w:r w:rsidR="00BC734F">
        <w:rPr>
          <w:b/>
        </w:rPr>
        <w:t>4</w:t>
      </w:r>
      <w:r w:rsidR="00AE017B" w:rsidRPr="002E518C">
        <w:rPr>
          <w:b/>
        </w:rPr>
        <w:t>.</w:t>
      </w:r>
      <w:r w:rsidR="00AE017B" w:rsidRPr="002E518C">
        <w:rPr>
          <w:b/>
        </w:rPr>
        <w:tab/>
      </w:r>
      <w:r w:rsidR="00035A36" w:rsidRPr="002E518C">
        <w:rPr>
          <w:b/>
        </w:rPr>
        <w:t xml:space="preserve">Prior to conducting the CHSS fire test, a pre-test checkout of the burner should be performed to ensure that the burner and test equipment are in working order. As with the thermal mapping described previously, a steel test container is necessary for technical soundness to ensure that the empirical approach of comparing the checkout results comply with criteria in Table </w:t>
      </w:r>
      <w:r w:rsidR="004974F1">
        <w:rPr>
          <w:b/>
        </w:rPr>
        <w:t>10</w:t>
      </w:r>
      <w:r w:rsidR="008A0D96" w:rsidRPr="002E518C">
        <w:rPr>
          <w:b/>
        </w:rPr>
        <w:t xml:space="preserve"> in Part II</w:t>
      </w:r>
      <w:r w:rsidR="00035A36" w:rsidRPr="002E518C">
        <w:rPr>
          <w:b/>
        </w:rPr>
        <w:t xml:space="preserve"> and </w:t>
      </w:r>
      <w:r w:rsidR="00A56840">
        <w:rPr>
          <w:b/>
        </w:rPr>
        <w:t>is</w:t>
      </w:r>
      <w:r w:rsidR="00035A36" w:rsidRPr="002E518C">
        <w:rPr>
          <w:b/>
        </w:rPr>
        <w:t xml:space="preserve"> consistent with prior testing of the burner as defined in Figures </w:t>
      </w:r>
      <w:r w:rsidR="0052697C">
        <w:rPr>
          <w:b/>
        </w:rPr>
        <w:t>19</w:t>
      </w:r>
      <w:r w:rsidR="0052697C" w:rsidRPr="002E518C">
        <w:rPr>
          <w:b/>
        </w:rPr>
        <w:t xml:space="preserve"> </w:t>
      </w:r>
      <w:r w:rsidR="00035A36" w:rsidRPr="002E518C">
        <w:rPr>
          <w:b/>
        </w:rPr>
        <w:t xml:space="preserve">through </w:t>
      </w:r>
      <w:r w:rsidR="00AE017B" w:rsidRPr="002E518C">
        <w:rPr>
          <w:b/>
        </w:rPr>
        <w:t>2</w:t>
      </w:r>
      <w:r w:rsidR="00D50F87" w:rsidRPr="002E518C">
        <w:rPr>
          <w:b/>
        </w:rPr>
        <w:t>6</w:t>
      </w:r>
      <w:r w:rsidR="00035A36" w:rsidRPr="002E518C">
        <w:rPr>
          <w:b/>
        </w:rPr>
        <w:t xml:space="preserve">. Additionally, the use of a </w:t>
      </w:r>
      <w:r w:rsidR="00C17001">
        <w:rPr>
          <w:b/>
        </w:rPr>
        <w:t>pre-test cylinder</w:t>
      </w:r>
      <w:r w:rsidR="003F7A68" w:rsidRPr="002E518C">
        <w:rPr>
          <w:b/>
          <w:lang w:eastAsia="ja-JP"/>
        </w:rPr>
        <w:t xml:space="preserve"> </w:t>
      </w:r>
      <w:r w:rsidR="00035A36" w:rsidRPr="002E518C">
        <w:rPr>
          <w:b/>
        </w:rPr>
        <w:t xml:space="preserve">for the checkout avoids possible degradation of container materials that can effect results. After the checkout is satisfactorily completed, the </w:t>
      </w:r>
      <w:r w:rsidR="00E719F7">
        <w:rPr>
          <w:b/>
        </w:rPr>
        <w:t xml:space="preserve">pre-test cylinder shall </w:t>
      </w:r>
      <w:r w:rsidR="00035A36" w:rsidRPr="002E518C">
        <w:rPr>
          <w:b/>
        </w:rPr>
        <w:t xml:space="preserve">be removed and the CHSS </w:t>
      </w:r>
      <w:r w:rsidR="00E719F7">
        <w:rPr>
          <w:b/>
        </w:rPr>
        <w:t>test article shall</w:t>
      </w:r>
      <w:r w:rsidR="00035A36" w:rsidRPr="002E518C">
        <w:rPr>
          <w:b/>
        </w:rPr>
        <w:t xml:space="preserve"> be mounted for </w:t>
      </w:r>
      <w:r w:rsidR="00E719F7">
        <w:rPr>
          <w:b/>
        </w:rPr>
        <w:t xml:space="preserve">the </w:t>
      </w:r>
      <w:r w:rsidR="002A318F">
        <w:rPr>
          <w:b/>
        </w:rPr>
        <w:t>CHSS fire</w:t>
      </w:r>
      <w:r w:rsidR="00E719F7">
        <w:rPr>
          <w:b/>
        </w:rPr>
        <w:t xml:space="preserve"> test</w:t>
      </w:r>
      <w:r w:rsidR="00035A36" w:rsidRPr="002E518C">
        <w:rPr>
          <w:b/>
        </w:rPr>
        <w:t xml:space="preserve">. The need (or frequency) to repeat this </w:t>
      </w:r>
      <w:r w:rsidR="00E719F7">
        <w:rPr>
          <w:b/>
        </w:rPr>
        <w:t xml:space="preserve">pre-test </w:t>
      </w:r>
      <w:r w:rsidR="00035A36" w:rsidRPr="002E518C">
        <w:rPr>
          <w:b/>
        </w:rPr>
        <w:t>checkout is based on the test agency's risk assessment and processes and specific requirements of the Contracting Party having jurisdiction for the test.</w:t>
      </w:r>
    </w:p>
    <w:p w14:paraId="0BF3F65F" w14:textId="2EE0AEA4" w:rsidR="00AE017B" w:rsidRPr="002E518C" w:rsidRDefault="00DE0DF2" w:rsidP="00AE017B">
      <w:pPr>
        <w:spacing w:after="120"/>
        <w:ind w:left="1134" w:right="1134"/>
        <w:jc w:val="both"/>
        <w:rPr>
          <w:b/>
          <w:lang w:eastAsia="ja-JP"/>
        </w:rPr>
      </w:pPr>
      <w:r>
        <w:rPr>
          <w:b/>
        </w:rPr>
        <w:t>10</w:t>
      </w:r>
      <w:r w:rsidR="00BC734F">
        <w:rPr>
          <w:b/>
        </w:rPr>
        <w:t>5</w:t>
      </w:r>
      <w:r w:rsidR="00F360BB" w:rsidRPr="00790E65">
        <w:rPr>
          <w:b/>
        </w:rPr>
        <w:t>.</w:t>
      </w:r>
      <w:r w:rsidR="00F360BB">
        <w:rPr>
          <w:b/>
        </w:rPr>
        <w:t xml:space="preserve"> </w:t>
      </w:r>
      <w:r w:rsidR="00035A36" w:rsidRPr="007B320E">
        <w:rPr>
          <w:b/>
        </w:rPr>
        <w:t xml:space="preserve">The CHSS fire test </w:t>
      </w:r>
      <w:r w:rsidR="00E719F7">
        <w:rPr>
          <w:b/>
        </w:rPr>
        <w:t>shall</w:t>
      </w:r>
      <w:r w:rsidR="00E719F7" w:rsidRPr="007B320E">
        <w:rPr>
          <w:b/>
        </w:rPr>
        <w:t xml:space="preserve"> </w:t>
      </w:r>
      <w:r w:rsidR="00035A36" w:rsidRPr="007B320E">
        <w:rPr>
          <w:b/>
        </w:rPr>
        <w:t>be performed with only hydrogen gas such that</w:t>
      </w:r>
      <w:r w:rsidR="00035A36" w:rsidRPr="007B320E">
        <w:rPr>
          <w:b/>
          <w:lang w:eastAsia="ja-JP"/>
        </w:rPr>
        <w:t xml:space="preserve"> any potential leakage that creates a jet flame greater than 0.5</w:t>
      </w:r>
      <w:r w:rsidR="00AE017B" w:rsidRPr="007B320E">
        <w:rPr>
          <w:b/>
          <w:lang w:eastAsia="ja-JP"/>
        </w:rPr>
        <w:t xml:space="preserve"> </w:t>
      </w:r>
      <w:r w:rsidR="00035A36" w:rsidRPr="007B320E">
        <w:rPr>
          <w:b/>
          <w:lang w:eastAsia="ja-JP"/>
        </w:rPr>
        <w:t>m can be identified and measured.</w:t>
      </w:r>
      <w:r w:rsidR="00035A36" w:rsidRPr="007B320E">
        <w:rPr>
          <w:b/>
        </w:rPr>
        <w:t xml:space="preserve"> The test </w:t>
      </w:r>
      <w:r w:rsidR="00AE017B" w:rsidRPr="007B320E">
        <w:rPr>
          <w:b/>
        </w:rPr>
        <w:t xml:space="preserve">should not be performed </w:t>
      </w:r>
      <w:r w:rsidR="00E719F7" w:rsidRPr="007B320E">
        <w:rPr>
          <w:b/>
        </w:rPr>
        <w:t xml:space="preserve">specifically </w:t>
      </w:r>
      <w:r w:rsidR="00AE017B" w:rsidRPr="007B320E">
        <w:rPr>
          <w:b/>
        </w:rPr>
        <w:t xml:space="preserve">using compressed air as the elevated partial pressure of oxygen in the compressed air </w:t>
      </w:r>
      <w:r w:rsidR="00B37F09">
        <w:rPr>
          <w:b/>
        </w:rPr>
        <w:t>may</w:t>
      </w:r>
      <w:r w:rsidR="00B37F09" w:rsidRPr="007B320E">
        <w:rPr>
          <w:b/>
        </w:rPr>
        <w:t xml:space="preserve"> </w:t>
      </w:r>
      <w:r w:rsidR="00AE017B" w:rsidRPr="007B320E">
        <w:rPr>
          <w:b/>
        </w:rPr>
        <w:t>lead to an unsafe condition when the high-pressure air is combined with minor oil residue and other contaminants.</w:t>
      </w:r>
    </w:p>
    <w:p w14:paraId="293F649E" w14:textId="06ADF274" w:rsidR="00AE017B" w:rsidRPr="002E518C" w:rsidRDefault="00DE0DF2" w:rsidP="00AE017B">
      <w:pPr>
        <w:spacing w:after="120"/>
        <w:ind w:left="1134" w:right="1134"/>
        <w:jc w:val="both"/>
        <w:rPr>
          <w:b/>
          <w:lang w:eastAsia="ja-JP"/>
        </w:rPr>
      </w:pPr>
      <w:r>
        <w:rPr>
          <w:b/>
        </w:rPr>
        <w:t>10</w:t>
      </w:r>
      <w:r w:rsidR="00BC734F">
        <w:rPr>
          <w:b/>
        </w:rPr>
        <w:t>6</w:t>
      </w:r>
      <w:r w:rsidR="00F360BB" w:rsidRPr="00790E65">
        <w:rPr>
          <w:b/>
        </w:rPr>
        <w:t>.</w:t>
      </w:r>
      <w:r w:rsidR="00F360BB">
        <w:rPr>
          <w:b/>
        </w:rPr>
        <w:t xml:space="preserve"> </w:t>
      </w:r>
      <w:r w:rsidR="00AE017B" w:rsidRPr="002E518C">
        <w:rPr>
          <w:b/>
        </w:rPr>
        <w:t xml:space="preserve">The CHSS should be filled to 100 per cent state-of-charge (SOC) prior to </w:t>
      </w:r>
      <w:r w:rsidR="002A318F">
        <w:rPr>
          <w:b/>
        </w:rPr>
        <w:t>CHSS fire</w:t>
      </w:r>
      <w:r w:rsidR="00B37F09">
        <w:rPr>
          <w:b/>
        </w:rPr>
        <w:t xml:space="preserve"> test</w:t>
      </w:r>
      <w:r w:rsidR="00AE017B" w:rsidRPr="002E518C">
        <w:rPr>
          <w:b/>
        </w:rPr>
        <w:t xml:space="preserve"> </w:t>
      </w:r>
      <w:r w:rsidR="00C4222A">
        <w:rPr>
          <w:b/>
        </w:rPr>
        <w:t>but</w:t>
      </w:r>
      <w:r w:rsidR="00AE017B" w:rsidRPr="002E518C">
        <w:rPr>
          <w:b/>
        </w:rPr>
        <w:t xml:space="preserve"> not to 100 per cent NWP</w:t>
      </w:r>
      <w:r w:rsidR="004974F1">
        <w:rPr>
          <w:b/>
        </w:rPr>
        <w:t xml:space="preserve"> </w:t>
      </w:r>
      <w:r w:rsidR="00C4222A">
        <w:rPr>
          <w:b/>
        </w:rPr>
        <w:t>because</w:t>
      </w:r>
      <w:r w:rsidR="00AE017B" w:rsidRPr="002E518C">
        <w:rPr>
          <w:b/>
        </w:rPr>
        <w:t xml:space="preserve"> the pressure varies as a function of temperature </w:t>
      </w:r>
      <w:r w:rsidR="00C4222A">
        <w:rPr>
          <w:b/>
        </w:rPr>
        <w:t>while</w:t>
      </w:r>
      <w:r w:rsidR="00C4222A" w:rsidRPr="002E518C">
        <w:rPr>
          <w:b/>
        </w:rPr>
        <w:t xml:space="preserve"> </w:t>
      </w:r>
      <w:r w:rsidR="00AE017B" w:rsidRPr="002E518C">
        <w:rPr>
          <w:b/>
        </w:rPr>
        <w:t xml:space="preserve">SOC does not. The intent is to have the container fully charged (i.e., filled) at 100 per cent SOC.  </w:t>
      </w:r>
    </w:p>
    <w:p w14:paraId="72D5D449" w14:textId="22F1B325" w:rsidR="003D6058" w:rsidRPr="002E518C" w:rsidRDefault="00DE0DF2" w:rsidP="00035A36">
      <w:pPr>
        <w:spacing w:after="120"/>
        <w:ind w:left="1134" w:right="1134"/>
        <w:jc w:val="both"/>
        <w:rPr>
          <w:strike/>
        </w:rPr>
      </w:pPr>
      <w:r>
        <w:rPr>
          <w:b/>
        </w:rPr>
        <w:t>10</w:t>
      </w:r>
      <w:r w:rsidR="00BC734F">
        <w:rPr>
          <w:b/>
        </w:rPr>
        <w:t>7</w:t>
      </w:r>
      <w:r w:rsidR="003D6058" w:rsidRPr="002E518C">
        <w:rPr>
          <w:strike/>
        </w:rPr>
        <w:t>68</w:t>
      </w:r>
      <w:r w:rsidR="003D6058" w:rsidRPr="002E518C">
        <w:t>.</w:t>
      </w:r>
      <w:r w:rsidR="003D6058" w:rsidRPr="002E518C">
        <w:tab/>
      </w:r>
      <w:r w:rsidR="003D6058" w:rsidRPr="002E518C">
        <w:rPr>
          <w:strike/>
        </w:rPr>
        <w:t>The proposed localized fire test set-up is</w:t>
      </w:r>
      <w:r w:rsidR="003D6058" w:rsidRPr="002E518C">
        <w:t xml:space="preserve"> </w:t>
      </w:r>
      <w:r w:rsidR="00AE017B" w:rsidRPr="002E518C">
        <w:rPr>
          <w:b/>
        </w:rPr>
        <w:t xml:space="preserve">The two-stage localized/engulfing fire test defined in paragraph </w:t>
      </w:r>
      <w:bookmarkStart w:id="42" w:name="_Hlk44927734"/>
      <w:bookmarkStart w:id="43" w:name="_Hlk45096896"/>
      <w:r w:rsidR="00AE017B" w:rsidRPr="002E518C">
        <w:rPr>
          <w:b/>
        </w:rPr>
        <w:t>6.2.5</w:t>
      </w:r>
      <w:bookmarkEnd w:id="42"/>
      <w:r w:rsidR="003959D5" w:rsidRPr="002E518C">
        <w:rPr>
          <w:b/>
        </w:rPr>
        <w:t>.</w:t>
      </w:r>
      <w:r w:rsidR="00AE017B" w:rsidRPr="002E518C">
        <w:rPr>
          <w:b/>
        </w:rPr>
        <w:t xml:space="preserve"> </w:t>
      </w:r>
      <w:bookmarkEnd w:id="43"/>
      <w:r w:rsidR="00AE017B" w:rsidRPr="002E518C">
        <w:rPr>
          <w:b/>
        </w:rPr>
        <w:t xml:space="preserve">was </w:t>
      </w:r>
      <w:r w:rsidR="003D6058" w:rsidRPr="002E518C">
        <w:t>based on preliminary work done by Transport Canada and the National Highway Traffic Safety Administration (NHTSA) in the United States of America</w:t>
      </w:r>
      <w:r w:rsidR="00AE017B" w:rsidRPr="002E518C">
        <w:rPr>
          <w:b/>
        </w:rPr>
        <w:t xml:space="preserve"> and was originally intended to evaluate generic (non-vehicle specific) CHSS</w:t>
      </w:r>
      <w:r w:rsidR="003F7A68">
        <w:rPr>
          <w:b/>
        </w:rPr>
        <w:t>s</w:t>
      </w:r>
      <w:r w:rsidR="00AE017B" w:rsidRPr="002E518C">
        <w:rPr>
          <w:b/>
        </w:rPr>
        <w:t xml:space="preserve"> where only mitigation devices (such as thermal shields and barriers) and other non-pressure bearing parts that are permanently attached to the containers are evaluated. During initial use of the test method, nearly all testing was performed to verify the acceptability of CHSSs generically for all vehicles, but, in order to accommodate advanced configurations that require the consideration of vehicle-specific features to accurately capture the characteristics of the vehicle fire, the CHSS fire test was expanded to allow the qualification of CHSSs with vehicle-specific features in addition to CHSSs for generic use in vehicles. When the vehicle manufacturer opts to use vehicle-specific features, the fire exposure is established based on the direction on the specific vehicle, and the CHSS is not rotated to create the worst case position as done for generic qualification for all vehicles.</w:t>
      </w:r>
      <w:r w:rsidR="003D6058" w:rsidRPr="002E518C">
        <w:rPr>
          <w:strike/>
        </w:rPr>
        <w:t>, but the approach was expanded to allow the storage system to be qualified by either a generic installation test or a specific vehicle installation test. Differences between the two methods are as follows:</w:t>
      </w:r>
    </w:p>
    <w:p w14:paraId="103DED4F" w14:textId="77777777" w:rsidR="003D6058" w:rsidRPr="002E518C" w:rsidRDefault="003D6058" w:rsidP="003D6058">
      <w:pPr>
        <w:spacing w:after="120"/>
        <w:ind w:left="2268" w:right="1138" w:hanging="567"/>
        <w:jc w:val="both"/>
        <w:rPr>
          <w:strike/>
        </w:rPr>
      </w:pPr>
      <w:r w:rsidRPr="002E518C">
        <w:rPr>
          <w:strike/>
        </w:rPr>
        <w:t>(a)</w:t>
      </w:r>
      <w:r w:rsidRPr="002E518C">
        <w:rPr>
          <w:strike/>
        </w:rPr>
        <w:tab/>
        <w:t>The generic (non-vehicle specific) allows the localized fire test to apply to more than one vehicle but the mitigation devices (such as shields) need to be permanently affixed to the storage system and shall protect the entire system, not just the area exposed to the localized fire. The size for the generic localized fire test was selected to be 250 mm ± 50 mm longitudinally with a width covering the diameter of the container;</w:t>
      </w:r>
    </w:p>
    <w:p w14:paraId="32C59BAF" w14:textId="4435A7B5" w:rsidR="003D6058" w:rsidRPr="002E518C" w:rsidRDefault="003D6058" w:rsidP="003D6058">
      <w:pPr>
        <w:spacing w:after="120"/>
        <w:ind w:left="2268" w:right="1138" w:hanging="567"/>
        <w:jc w:val="both"/>
        <w:rPr>
          <w:strike/>
        </w:rPr>
      </w:pPr>
      <w:r w:rsidRPr="002E518C">
        <w:rPr>
          <w:strike/>
        </w:rPr>
        <w:t>(b)</w:t>
      </w:r>
      <w:r w:rsidRPr="002E518C">
        <w:rPr>
          <w:strike/>
        </w:rPr>
        <w:tab/>
        <w:t xml:space="preserve">The specific vehicle installation localized fire test would be customized to align with the actual fire exposure area and would include protective features from the vehicle. If the vehicle manufacturer elects to use the specific vehicle </w:t>
      </w:r>
      <w:r w:rsidRPr="002E518C">
        <w:rPr>
          <w:strike/>
        </w:rPr>
        <w:lastRenderedPageBreak/>
        <w:t>test approach, the direction and size of the localized fire exposure is adjusted to account for vehicle features such as openings in adjacent sheet metal for lightening holes and pass-throughs for wires and piping or holes formed by the melting of materials in the path of the fire. If such openings or holes are small, the size of the localized is reduced from the generic size to create a more challenging (and realistic) test.</w:t>
      </w:r>
    </w:p>
    <w:p w14:paraId="7885456A" w14:textId="14E84EED" w:rsidR="00434B80" w:rsidRPr="002E518C" w:rsidRDefault="00DE0DF2" w:rsidP="00434B80">
      <w:pPr>
        <w:spacing w:after="120"/>
        <w:ind w:left="1134" w:right="1134"/>
        <w:jc w:val="both"/>
        <w:rPr>
          <w:b/>
          <w:highlight w:val="lightGray"/>
        </w:rPr>
      </w:pPr>
      <w:r>
        <w:rPr>
          <w:rFonts w:cs="Arial"/>
          <w:b/>
        </w:rPr>
        <w:t>10</w:t>
      </w:r>
      <w:r w:rsidR="00BC734F">
        <w:rPr>
          <w:rFonts w:cs="Arial"/>
          <w:b/>
        </w:rPr>
        <w:t>8</w:t>
      </w:r>
      <w:r w:rsidR="00434B80" w:rsidRPr="002E518C">
        <w:rPr>
          <w:rFonts w:cs="Arial"/>
          <w:b/>
        </w:rPr>
        <w:t>.</w:t>
      </w:r>
      <w:r w:rsidR="00434B80" w:rsidRPr="002E518C">
        <w:rPr>
          <w:rFonts w:cs="Arial"/>
          <w:b/>
        </w:rPr>
        <w:tab/>
        <w:t xml:space="preserve">The </w:t>
      </w:r>
      <w:r w:rsidR="00BD5904" w:rsidRPr="00BD5904">
        <w:rPr>
          <w:rFonts w:cs="Arial"/>
          <w:b/>
        </w:rPr>
        <w:t xml:space="preserve">two-stage localized/engulfing </w:t>
      </w:r>
      <w:r w:rsidR="00434B80" w:rsidRPr="002E518C">
        <w:rPr>
          <w:rFonts w:cs="Arial"/>
          <w:b/>
        </w:rPr>
        <w:t xml:space="preserve">fire test in </w:t>
      </w:r>
      <w:r w:rsidR="00D50F87" w:rsidRPr="002E518C">
        <w:rPr>
          <w:rFonts w:cs="Arial"/>
          <w:b/>
        </w:rPr>
        <w:t xml:space="preserve">paragraph </w:t>
      </w:r>
      <w:r w:rsidR="00434B80" w:rsidRPr="002E518C">
        <w:rPr>
          <w:rFonts w:cs="Arial"/>
          <w:b/>
        </w:rPr>
        <w:t>6.2.5. begins with a localized fire stage. After 10 minutes, the fire test progresses to the engulfing fire stage. While the spread of the fire can, in fact, progress in all directions, the fire test focuses on the most technically-relevant region, i.e. from the portion of the CHSS being thermally</w:t>
      </w:r>
      <w:r w:rsidR="00A56840">
        <w:rPr>
          <w:rFonts w:cs="Arial"/>
          <w:b/>
        </w:rPr>
        <w:t>-</w:t>
      </w:r>
      <w:r w:rsidR="00434B80" w:rsidRPr="002E518C">
        <w:rPr>
          <w:rFonts w:cs="Arial"/>
          <w:b/>
        </w:rPr>
        <w:t>stressed during both the localized and engulfing stages toward the nearest TPRD</w:t>
      </w:r>
      <w:r w:rsidR="00434B80" w:rsidRPr="002E518C">
        <w:rPr>
          <w:b/>
        </w:rPr>
        <w:t xml:space="preserve"> that is expected to sense the fire and vent the contents of the container prior to potential rupture can be evaluated</w:t>
      </w:r>
      <w:r w:rsidR="00434B80" w:rsidRPr="002E518C">
        <w:rPr>
          <w:rFonts w:cs="Arial"/>
          <w:b/>
        </w:rPr>
        <w:t xml:space="preserve">. By so doing, a single, standardized burner can be used for </w:t>
      </w:r>
      <w:r w:rsidR="00B37F09">
        <w:rPr>
          <w:rFonts w:cs="Arial"/>
          <w:b/>
        </w:rPr>
        <w:t>the qualification test of</w:t>
      </w:r>
      <w:r w:rsidR="00434B80" w:rsidRPr="002E518C">
        <w:rPr>
          <w:rFonts w:cs="Arial"/>
          <w:b/>
        </w:rPr>
        <w:t xml:space="preserve"> the full range of CHSS expected within the scope of this regulation. </w:t>
      </w:r>
      <w:r w:rsidR="00434B80" w:rsidRPr="002E518C">
        <w:rPr>
          <w:b/>
        </w:rPr>
        <w:t xml:space="preserve">Situations expected to be encountered during fire testing are illustrated in Figures </w:t>
      </w:r>
      <w:r w:rsidR="00D50F87" w:rsidRPr="002E518C">
        <w:rPr>
          <w:b/>
        </w:rPr>
        <w:t>28</w:t>
      </w:r>
      <w:r w:rsidR="00434B80" w:rsidRPr="002E518C">
        <w:rPr>
          <w:b/>
        </w:rPr>
        <w:t xml:space="preserve"> through </w:t>
      </w:r>
      <w:r w:rsidR="00D50F87" w:rsidRPr="002E518C">
        <w:rPr>
          <w:b/>
        </w:rPr>
        <w:t>35</w:t>
      </w:r>
      <w:r w:rsidR="00434B80" w:rsidRPr="002E518C">
        <w:rPr>
          <w:b/>
        </w:rPr>
        <w:t>. In cases where the widths/diameters of the CHSS are larger than the burner, the burner needs to be placed on a diagonal relative to the CHSS) in order that the test evaluate the spread of the fire in the technically-relevant direction (from the localized zone) toward the nearest TPRD.</w:t>
      </w:r>
    </w:p>
    <w:p w14:paraId="5A63F159" w14:textId="405C22A1" w:rsidR="00790E65" w:rsidRDefault="00DE0DF2" w:rsidP="00790E65">
      <w:pPr>
        <w:spacing w:after="120"/>
        <w:ind w:left="1134" w:right="1134"/>
        <w:jc w:val="both"/>
        <w:rPr>
          <w:b/>
        </w:rPr>
      </w:pPr>
      <w:r>
        <w:rPr>
          <w:rFonts w:cs="Arial"/>
          <w:b/>
        </w:rPr>
        <w:t>10</w:t>
      </w:r>
      <w:r w:rsidR="00BC734F">
        <w:rPr>
          <w:rFonts w:cs="Arial"/>
          <w:b/>
        </w:rPr>
        <w:t>9</w:t>
      </w:r>
      <w:r w:rsidR="00434B80" w:rsidRPr="002E518C">
        <w:rPr>
          <w:rFonts w:cs="Arial"/>
          <w:b/>
        </w:rPr>
        <w:t>.</w:t>
      </w:r>
      <w:r w:rsidR="00434B80" w:rsidRPr="002E518C">
        <w:rPr>
          <w:rFonts w:cs="Arial"/>
          <w:b/>
        </w:rPr>
        <w:tab/>
        <w:t xml:space="preserve">The length of the </w:t>
      </w:r>
      <w:r w:rsidR="00346A2B">
        <w:rPr>
          <w:rFonts w:cs="Arial"/>
          <w:b/>
        </w:rPr>
        <w:t xml:space="preserve">engulfing </w:t>
      </w:r>
      <w:r w:rsidR="00434B80" w:rsidRPr="002E518C">
        <w:rPr>
          <w:rFonts w:cs="Arial"/>
          <w:b/>
        </w:rPr>
        <w:t xml:space="preserve">fire is </w:t>
      </w:r>
      <w:r w:rsidR="00346A2B">
        <w:rPr>
          <w:rFonts w:cs="Arial"/>
          <w:b/>
        </w:rPr>
        <w:t xml:space="preserve">extended by a maximum of 1.4 m </w:t>
      </w:r>
      <w:r w:rsidR="00434B80" w:rsidRPr="002E518C">
        <w:rPr>
          <w:rFonts w:cs="Arial"/>
          <w:b/>
        </w:rPr>
        <w:t xml:space="preserve">from 250 mm for the localized fire stage to a maximum of 1.65 m for the engulfing fire stage. The limit of 1.65 m for the engulfing fire is based </w:t>
      </w:r>
      <w:r w:rsidR="003959D5" w:rsidRPr="002E518C">
        <w:rPr>
          <w:rFonts w:cs="Arial"/>
          <w:b/>
        </w:rPr>
        <w:t xml:space="preserve">on </w:t>
      </w:r>
      <w:r w:rsidR="00434B80" w:rsidRPr="002E518C">
        <w:rPr>
          <w:rFonts w:cs="Arial"/>
          <w:b/>
        </w:rPr>
        <w:t xml:space="preserve">existing regulations and experience in </w:t>
      </w:r>
      <w:r w:rsidR="00434B80" w:rsidRPr="002E518C">
        <w:rPr>
          <w:b/>
        </w:rPr>
        <w:t>the United States of America and Canada, and both this length and time for progression for the localized and engulfing fire stages is supported by t</w:t>
      </w:r>
      <w:r w:rsidR="00790E65">
        <w:rPr>
          <w:b/>
        </w:rPr>
        <w:t>he JARI vehicle fire test data.</w:t>
      </w:r>
    </w:p>
    <w:p w14:paraId="3A3727F0" w14:textId="64DA597A" w:rsidR="00434B80" w:rsidRPr="002E518C" w:rsidRDefault="00DE0DF2" w:rsidP="00790E65">
      <w:pPr>
        <w:spacing w:after="120"/>
        <w:ind w:left="1134" w:right="1134"/>
        <w:jc w:val="both"/>
        <w:rPr>
          <w:b/>
        </w:rPr>
      </w:pPr>
      <w:r>
        <w:rPr>
          <w:b/>
          <w:iCs/>
        </w:rPr>
        <w:t>1</w:t>
      </w:r>
      <w:r w:rsidR="00BC734F">
        <w:rPr>
          <w:b/>
          <w:iCs/>
        </w:rPr>
        <w:t>10</w:t>
      </w:r>
      <w:r w:rsidR="00434B80" w:rsidRPr="002E518C">
        <w:rPr>
          <w:b/>
          <w:iCs/>
        </w:rPr>
        <w:t>.</w:t>
      </w:r>
      <w:r w:rsidR="00434B80" w:rsidRPr="002E518C">
        <w:rPr>
          <w:b/>
          <w:iCs/>
        </w:rPr>
        <w:tab/>
        <w:t>Examples of commonly-encountered situations are provided below based on the above requirements for targeting the localized fire zone on the CHSS and positioning the engulfing fire zone under the CHSS:</w:t>
      </w:r>
    </w:p>
    <w:p w14:paraId="7103E52C" w14:textId="60013119" w:rsidR="00434B80" w:rsidRPr="002E518C" w:rsidRDefault="00434B80" w:rsidP="00434B80">
      <w:pPr>
        <w:spacing w:after="120"/>
        <w:ind w:left="2268" w:right="1138" w:hanging="567"/>
        <w:jc w:val="both"/>
        <w:rPr>
          <w:b/>
        </w:rPr>
      </w:pPr>
      <w:r w:rsidRPr="002E518C">
        <w:rPr>
          <w:b/>
        </w:rPr>
        <w:t>(a)</w:t>
      </w:r>
      <w:r w:rsidRPr="002E518C">
        <w:rPr>
          <w:b/>
        </w:rPr>
        <w:tab/>
        <w:t>Figures 2</w:t>
      </w:r>
      <w:r w:rsidR="00D50F87" w:rsidRPr="002E518C">
        <w:rPr>
          <w:b/>
        </w:rPr>
        <w:t>8</w:t>
      </w:r>
      <w:r w:rsidRPr="002E518C">
        <w:rPr>
          <w:b/>
        </w:rPr>
        <w:t xml:space="preserve"> through 3</w:t>
      </w:r>
      <w:r w:rsidR="00D50F87" w:rsidRPr="002E518C">
        <w:rPr>
          <w:b/>
        </w:rPr>
        <w:t>0</w:t>
      </w:r>
      <w:r w:rsidRPr="002E518C">
        <w:rPr>
          <w:b/>
        </w:rPr>
        <w:t xml:space="preserve"> address containers that are protected by a single TPRD.</w:t>
      </w:r>
    </w:p>
    <w:p w14:paraId="3D7BB1A9" w14:textId="7A4F25C9" w:rsidR="00434B80" w:rsidRPr="002E518C" w:rsidRDefault="00434B80" w:rsidP="00434B80">
      <w:pPr>
        <w:spacing w:after="120"/>
        <w:ind w:left="2268" w:right="1138"/>
        <w:jc w:val="both"/>
        <w:rPr>
          <w:b/>
        </w:rPr>
      </w:pPr>
      <w:r w:rsidRPr="002E518C">
        <w:rPr>
          <w:b/>
        </w:rPr>
        <w:t>Figure 2</w:t>
      </w:r>
      <w:r w:rsidR="00D50F87" w:rsidRPr="002E518C">
        <w:rPr>
          <w:b/>
        </w:rPr>
        <w:t>8</w:t>
      </w:r>
      <w:r w:rsidRPr="002E518C">
        <w:rPr>
          <w:b/>
        </w:rPr>
        <w:t xml:space="preserve"> deals with, for example, a cylindrical container. The localized burner is located under the end of the </w:t>
      </w:r>
      <w:r w:rsidR="00580577">
        <w:rPr>
          <w:b/>
        </w:rPr>
        <w:t xml:space="preserve">container </w:t>
      </w:r>
      <w:r w:rsidRPr="002E518C">
        <w:rPr>
          <w:b/>
        </w:rPr>
        <w:t>that is opposite the TPRD to maximize the distance from the TPRD (without extending beyond the spherical head of the container). The engulfing burner extends to the left (toward the TPRD) to the maximum allowable of 1,400 ± 50 mm. In case 1, the distance to the TPRD from the localized burner is less than the maximum allowable extension of the engulfing burner so the engulfing burner is allowed to extend beyond the container. Conversely, in Case 3, the distance to the TPRD from the localized burner is greater than the maximum allowable extension so the engulfing burner zone does not reach under the TPRD.</w:t>
      </w:r>
    </w:p>
    <w:p w14:paraId="4D5B70CB" w14:textId="53FEDBB3" w:rsidR="00434B80" w:rsidRDefault="00434B80" w:rsidP="00434B80">
      <w:pPr>
        <w:spacing w:after="120"/>
        <w:ind w:left="2268" w:right="1138"/>
        <w:jc w:val="both"/>
        <w:rPr>
          <w:b/>
        </w:rPr>
      </w:pPr>
      <w:r w:rsidRPr="002E518C">
        <w:rPr>
          <w:b/>
        </w:rPr>
        <w:t>The examples in Figure 2</w:t>
      </w:r>
      <w:r w:rsidR="00D50F87" w:rsidRPr="002E518C">
        <w:rPr>
          <w:b/>
        </w:rPr>
        <w:t>8</w:t>
      </w:r>
      <w:r w:rsidRPr="002E518C">
        <w:rPr>
          <w:b/>
        </w:rPr>
        <w:t xml:space="preserve"> depict a container assembly where the TPRD along the axis of the cylinder so the extension of the engulfing burner is also located along the axis as illustrated in Case 1 of Figure </w:t>
      </w:r>
      <w:r w:rsidR="00D50F87" w:rsidRPr="002E518C">
        <w:rPr>
          <w:b/>
        </w:rPr>
        <w:t>29</w:t>
      </w:r>
      <w:r w:rsidRPr="002E518C">
        <w:rPr>
          <w:b/>
        </w:rPr>
        <w:t>.</w:t>
      </w:r>
      <w:r w:rsidR="00346A2B">
        <w:rPr>
          <w:b/>
        </w:rPr>
        <w:t xml:space="preserve"> </w:t>
      </w:r>
      <w:r w:rsidRPr="002E518C">
        <w:rPr>
          <w:b/>
        </w:rPr>
        <w:t xml:space="preserve"> If, however, the vehicle manufacturer has opted to use a vehicle-specific feature (as defined in paragraph 6.2.5.1.) where the nearest TPRD is located on the side of the container (and not on the axis) and the diameter of the cylinder is larger than the width of the burner, then, as illustrated in Case 2 of Figure </w:t>
      </w:r>
      <w:r w:rsidR="00A56840">
        <w:rPr>
          <w:b/>
        </w:rPr>
        <w:t>29</w:t>
      </w:r>
      <w:r w:rsidRPr="002E518C">
        <w:rPr>
          <w:b/>
        </w:rPr>
        <w:t>, the burner is turned so that the extension of the engulfing burner is aimed toward the (nearest) TPRD.</w:t>
      </w:r>
    </w:p>
    <w:p w14:paraId="40EBF293" w14:textId="77777777" w:rsidR="006513C8" w:rsidRPr="002E518C" w:rsidRDefault="006513C8" w:rsidP="00434B80">
      <w:pPr>
        <w:spacing w:after="120"/>
        <w:ind w:left="2268" w:right="1138"/>
        <w:jc w:val="both"/>
        <w:rPr>
          <w:b/>
        </w:rPr>
      </w:pPr>
    </w:p>
    <w:p w14:paraId="2C923ACE" w14:textId="1FF660CC" w:rsidR="00434B80" w:rsidRPr="002E518C" w:rsidRDefault="00434B80" w:rsidP="004A3409">
      <w:pPr>
        <w:ind w:left="2268" w:right="902"/>
        <w:jc w:val="both"/>
        <w:rPr>
          <w:b/>
          <w:lang w:eastAsia="ja-JP"/>
        </w:rPr>
      </w:pPr>
      <w:r w:rsidRPr="002E518C">
        <w:rPr>
          <w:rFonts w:hint="eastAsia"/>
          <w:b/>
          <w:lang w:eastAsia="ja-JP"/>
        </w:rPr>
        <w:lastRenderedPageBreak/>
        <w:t>F</w:t>
      </w:r>
      <w:r w:rsidRPr="002E518C">
        <w:rPr>
          <w:b/>
          <w:lang w:eastAsia="ja-JP"/>
        </w:rPr>
        <w:t>igure 2</w:t>
      </w:r>
      <w:r w:rsidR="00750237" w:rsidRPr="002E518C">
        <w:rPr>
          <w:b/>
          <w:lang w:eastAsia="ja-JP"/>
        </w:rPr>
        <w:t>8</w:t>
      </w:r>
    </w:p>
    <w:p w14:paraId="00E6BE77" w14:textId="0E036D56" w:rsidR="00434B80" w:rsidRPr="002E518C" w:rsidRDefault="00434B80" w:rsidP="004A3409">
      <w:pPr>
        <w:spacing w:after="120"/>
        <w:ind w:left="2268" w:right="900"/>
        <w:jc w:val="both"/>
        <w:rPr>
          <w:b/>
          <w:lang w:eastAsia="ja-JP"/>
        </w:rPr>
      </w:pPr>
      <w:r w:rsidRPr="002E518C">
        <w:rPr>
          <w:b/>
          <w:lang w:eastAsia="ja-JP"/>
        </w:rPr>
        <w:t>Placement of locali</w:t>
      </w:r>
      <w:r w:rsidR="00E70943" w:rsidRPr="002E518C">
        <w:rPr>
          <w:b/>
          <w:lang w:eastAsia="ja-JP"/>
        </w:rPr>
        <w:t>z</w:t>
      </w:r>
      <w:r w:rsidRPr="002E518C">
        <w:rPr>
          <w:b/>
          <w:lang w:eastAsia="ja-JP"/>
        </w:rPr>
        <w:t>ed and engulfing fire zones with TPRD on one end of cylinder</w:t>
      </w:r>
    </w:p>
    <w:p w14:paraId="596F94EF" w14:textId="0C755A4A" w:rsidR="00434B80" w:rsidRPr="002E518C" w:rsidRDefault="00434B80" w:rsidP="00591415">
      <w:pPr>
        <w:spacing w:after="120"/>
        <w:ind w:left="2268" w:right="1138" w:hanging="567"/>
        <w:jc w:val="center"/>
      </w:pPr>
      <w:r w:rsidRPr="005F62D5">
        <w:rPr>
          <w:rFonts w:asciiTheme="minorHAnsi" w:hAnsiTheme="minorHAnsi"/>
          <w:noProof/>
          <w:sz w:val="22"/>
          <w:lang w:val="en-US" w:eastAsia="ja-JP"/>
        </w:rPr>
        <w:drawing>
          <wp:inline distT="0" distB="0" distL="0" distR="0" wp14:anchorId="7D48E01F" wp14:editId="6FCAF07B">
            <wp:extent cx="2407920" cy="2520341"/>
            <wp:effectExtent l="0" t="0" r="0" b="0"/>
            <wp:docPr id="26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1542" cy="2607867"/>
                    </a:xfrm>
                    <a:prstGeom prst="rect">
                      <a:avLst/>
                    </a:prstGeom>
                  </pic:spPr>
                </pic:pic>
              </a:graphicData>
            </a:graphic>
          </wp:inline>
        </w:drawing>
      </w:r>
    </w:p>
    <w:p w14:paraId="0D158A13" w14:textId="2395FF84" w:rsidR="00434B80" w:rsidRPr="002E518C" w:rsidRDefault="00434B80" w:rsidP="003D6058">
      <w:pPr>
        <w:spacing w:after="120"/>
        <w:ind w:left="2268" w:right="1138" w:hanging="567"/>
        <w:jc w:val="both"/>
      </w:pPr>
    </w:p>
    <w:p w14:paraId="71D09223" w14:textId="61C940CE" w:rsidR="00434B80" w:rsidRPr="002E518C" w:rsidRDefault="00434B80" w:rsidP="004A3409">
      <w:pPr>
        <w:ind w:left="2268" w:right="902"/>
        <w:jc w:val="both"/>
        <w:rPr>
          <w:b/>
          <w:lang w:eastAsia="ja-JP"/>
        </w:rPr>
      </w:pPr>
      <w:r w:rsidRPr="002E518C">
        <w:rPr>
          <w:rFonts w:hint="eastAsia"/>
          <w:b/>
          <w:lang w:eastAsia="ja-JP"/>
        </w:rPr>
        <w:t>F</w:t>
      </w:r>
      <w:r w:rsidRPr="002E518C">
        <w:rPr>
          <w:b/>
          <w:lang w:eastAsia="ja-JP"/>
        </w:rPr>
        <w:t xml:space="preserve">igure </w:t>
      </w:r>
      <w:r w:rsidR="00750237" w:rsidRPr="002E518C">
        <w:rPr>
          <w:b/>
          <w:lang w:eastAsia="ja-JP"/>
        </w:rPr>
        <w:t>29</w:t>
      </w:r>
    </w:p>
    <w:p w14:paraId="69834BC3" w14:textId="6C8D0101" w:rsidR="00434B80" w:rsidRPr="002E518C" w:rsidRDefault="00434B80" w:rsidP="004A3409">
      <w:pPr>
        <w:spacing w:after="120"/>
        <w:ind w:left="2268" w:right="900"/>
        <w:jc w:val="both"/>
        <w:rPr>
          <w:b/>
          <w:lang w:eastAsia="ja-JP"/>
        </w:rPr>
      </w:pPr>
      <w:r w:rsidRPr="002E518C">
        <w:rPr>
          <w:b/>
          <w:lang w:eastAsia="ja-JP"/>
        </w:rPr>
        <w:t>Top view showing extension of the engulfing fire zone toward the nearest TPRD on a cylinder</w:t>
      </w:r>
    </w:p>
    <w:p w14:paraId="4C7823D3" w14:textId="63DF4A66" w:rsidR="00434B80" w:rsidRPr="002E518C" w:rsidRDefault="008129FF" w:rsidP="00591415">
      <w:pPr>
        <w:spacing w:after="120"/>
        <w:ind w:left="2268" w:right="1138" w:hanging="567"/>
        <w:jc w:val="center"/>
      </w:pPr>
      <w:r w:rsidRPr="005F62D5">
        <w:rPr>
          <w:noProof/>
          <w:lang w:val="en-US" w:eastAsia="ja-JP"/>
        </w:rPr>
        <w:drawing>
          <wp:inline distT="0" distB="0" distL="0" distR="0" wp14:anchorId="09C9325C" wp14:editId="069DB3DD">
            <wp:extent cx="2461640" cy="2334970"/>
            <wp:effectExtent l="0" t="0" r="0" b="8255"/>
            <wp:docPr id="26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76794" cy="2349345"/>
                    </a:xfrm>
                    <a:prstGeom prst="rect">
                      <a:avLst/>
                    </a:prstGeom>
                  </pic:spPr>
                </pic:pic>
              </a:graphicData>
            </a:graphic>
          </wp:inline>
        </w:drawing>
      </w:r>
    </w:p>
    <w:p w14:paraId="083619BA" w14:textId="3AA95100" w:rsidR="008129FF" w:rsidRPr="002E518C" w:rsidRDefault="008129FF" w:rsidP="003D6058">
      <w:pPr>
        <w:spacing w:after="120"/>
        <w:ind w:left="2268" w:right="1138" w:hanging="567"/>
        <w:jc w:val="both"/>
      </w:pPr>
    </w:p>
    <w:p w14:paraId="6F549BF9" w14:textId="733F4202" w:rsidR="008129FF" w:rsidRPr="002E518C" w:rsidRDefault="008129FF" w:rsidP="008129FF">
      <w:pPr>
        <w:spacing w:after="120"/>
        <w:ind w:left="2268" w:right="1138"/>
        <w:jc w:val="both"/>
        <w:rPr>
          <w:b/>
        </w:rPr>
      </w:pPr>
      <w:r w:rsidRPr="002E518C">
        <w:rPr>
          <w:b/>
        </w:rPr>
        <w:t>Figure 3</w:t>
      </w:r>
      <w:r w:rsidR="00750237" w:rsidRPr="002E518C">
        <w:rPr>
          <w:b/>
        </w:rPr>
        <w:t>0</w:t>
      </w:r>
      <w:r w:rsidRPr="002E518C">
        <w:rPr>
          <w:b/>
        </w:rPr>
        <w:t xml:space="preserve"> deals with a container that projects a significant planar area where the width/diameter is larger than the width of the burner. This configuration, for example, is possible with conformable containers where the vehicle manufacturer has opted to include vehicle-specific features (as defined in paragraph 6.2.5.</w:t>
      </w:r>
      <w:r w:rsidR="00255AA7">
        <w:rPr>
          <w:b/>
        </w:rPr>
        <w:t>1.</w:t>
      </w:r>
      <w:r w:rsidRPr="002E518C">
        <w:rPr>
          <w:b/>
        </w:rPr>
        <w:t xml:space="preserve">) to install the CHSS under the floor of a vehicle and the CHSS is oriented to evaluate fire exposure to the bottom of the container based on a pool fire under the vehicle. For this case, the localized burner is located in the corner opposite the TPRD in order to maximize the distance from the TPRD and the localized burner zone without extending beyond the corner. Since the engulfing fire zone extends </w:t>
      </w:r>
      <w:r w:rsidRPr="002E518C">
        <w:rPr>
          <w:b/>
        </w:rPr>
        <w:lastRenderedPageBreak/>
        <w:t>on an angle toward the TPRD, the localized burner is allowed to rotate so it aligns with the extension of the engulfing fire zone. The maximum extension from the localized burner zone is 1,400 ± 50 mm, and the burner can extend beyond the TPRD if the distance from the localized burner to the TPRD is less than the maximum allowable extension.</w:t>
      </w:r>
    </w:p>
    <w:p w14:paraId="747324FF" w14:textId="77777777" w:rsidR="006513C8" w:rsidRDefault="006513C8" w:rsidP="0063021A">
      <w:pPr>
        <w:ind w:left="2268" w:right="902"/>
        <w:jc w:val="both"/>
        <w:rPr>
          <w:b/>
          <w:lang w:eastAsia="ja-JP"/>
        </w:rPr>
      </w:pPr>
    </w:p>
    <w:p w14:paraId="05E3A2DE" w14:textId="4F9724FF" w:rsidR="008129FF" w:rsidRPr="002E518C" w:rsidRDefault="008129FF" w:rsidP="004A3409">
      <w:pPr>
        <w:ind w:left="2268" w:right="902"/>
        <w:jc w:val="both"/>
        <w:rPr>
          <w:b/>
          <w:lang w:eastAsia="ja-JP"/>
        </w:rPr>
      </w:pPr>
      <w:r w:rsidRPr="002E518C">
        <w:rPr>
          <w:rFonts w:hint="eastAsia"/>
          <w:b/>
          <w:lang w:eastAsia="ja-JP"/>
        </w:rPr>
        <w:t>F</w:t>
      </w:r>
      <w:r w:rsidRPr="002E518C">
        <w:rPr>
          <w:b/>
          <w:lang w:eastAsia="ja-JP"/>
        </w:rPr>
        <w:t>igure 3</w:t>
      </w:r>
      <w:r w:rsidR="00750237" w:rsidRPr="002E518C">
        <w:rPr>
          <w:b/>
          <w:lang w:eastAsia="ja-JP"/>
        </w:rPr>
        <w:t>0</w:t>
      </w:r>
    </w:p>
    <w:p w14:paraId="08EBD041" w14:textId="19158198" w:rsidR="008129FF" w:rsidRPr="002E518C" w:rsidRDefault="008129FF" w:rsidP="004A3409">
      <w:pPr>
        <w:spacing w:after="120"/>
        <w:ind w:left="2268" w:right="900"/>
        <w:jc w:val="both"/>
        <w:rPr>
          <w:b/>
          <w:lang w:eastAsia="ja-JP"/>
        </w:rPr>
      </w:pPr>
      <w:r w:rsidRPr="002E518C">
        <w:rPr>
          <w:b/>
          <w:lang w:eastAsia="ja-JP"/>
        </w:rPr>
        <w:t>Bottom view showing placement of locali</w:t>
      </w:r>
      <w:r w:rsidR="00E70943" w:rsidRPr="002E518C">
        <w:rPr>
          <w:b/>
          <w:lang w:eastAsia="ja-JP"/>
        </w:rPr>
        <w:t>z</w:t>
      </w:r>
      <w:r w:rsidRPr="002E518C">
        <w:rPr>
          <w:b/>
          <w:lang w:eastAsia="ja-JP"/>
        </w:rPr>
        <w:t>ed and engulfing fire zones with TPRD on one end of conformable container</w:t>
      </w:r>
    </w:p>
    <w:p w14:paraId="0C953D8D" w14:textId="7F50309E" w:rsidR="008129FF" w:rsidRPr="002E518C" w:rsidRDefault="008129FF" w:rsidP="00591415">
      <w:pPr>
        <w:spacing w:after="120"/>
        <w:ind w:left="2268" w:right="1138" w:hanging="567"/>
        <w:jc w:val="center"/>
      </w:pPr>
      <w:r w:rsidRPr="005F62D5">
        <w:rPr>
          <w:rFonts w:asciiTheme="minorHAnsi" w:hAnsiTheme="minorHAnsi"/>
          <w:noProof/>
          <w:sz w:val="22"/>
          <w:lang w:val="en-US" w:eastAsia="ja-JP"/>
        </w:rPr>
        <w:drawing>
          <wp:inline distT="0" distB="0" distL="0" distR="0" wp14:anchorId="0CE1ADA6" wp14:editId="48CF5EEB">
            <wp:extent cx="2327563" cy="2214666"/>
            <wp:effectExtent l="0" t="0" r="0" b="0"/>
            <wp:docPr id="26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53833" cy="2239662"/>
                    </a:xfrm>
                    <a:prstGeom prst="rect">
                      <a:avLst/>
                    </a:prstGeom>
                  </pic:spPr>
                </pic:pic>
              </a:graphicData>
            </a:graphic>
          </wp:inline>
        </w:drawing>
      </w:r>
    </w:p>
    <w:p w14:paraId="42660B05" w14:textId="6921AB19" w:rsidR="008129FF" w:rsidRPr="002E518C" w:rsidRDefault="008129FF" w:rsidP="003D6058">
      <w:pPr>
        <w:spacing w:after="120"/>
        <w:ind w:left="2268" w:right="1138" w:hanging="567"/>
        <w:jc w:val="both"/>
      </w:pPr>
    </w:p>
    <w:p w14:paraId="51B2377D" w14:textId="1788D4D8" w:rsidR="008129FF" w:rsidRPr="002E518C" w:rsidRDefault="008129FF" w:rsidP="008129FF">
      <w:pPr>
        <w:spacing w:after="120"/>
        <w:ind w:left="2268" w:right="1138" w:hanging="567"/>
        <w:jc w:val="both"/>
        <w:rPr>
          <w:b/>
        </w:rPr>
      </w:pPr>
      <w:r w:rsidRPr="002E518C">
        <w:rPr>
          <w:b/>
        </w:rPr>
        <w:t>(b)</w:t>
      </w:r>
      <w:r w:rsidRPr="002E518C">
        <w:rPr>
          <w:b/>
        </w:rPr>
        <w:tab/>
        <w:t>Figures 3</w:t>
      </w:r>
      <w:r w:rsidR="00750237" w:rsidRPr="002E518C">
        <w:rPr>
          <w:b/>
        </w:rPr>
        <w:t>1</w:t>
      </w:r>
      <w:r w:rsidRPr="002E518C">
        <w:rPr>
          <w:b/>
        </w:rPr>
        <w:t xml:space="preserve"> and 3</w:t>
      </w:r>
      <w:r w:rsidR="00750237" w:rsidRPr="002E518C">
        <w:rPr>
          <w:b/>
        </w:rPr>
        <w:t>2</w:t>
      </w:r>
      <w:r w:rsidRPr="002E518C">
        <w:rPr>
          <w:b/>
        </w:rPr>
        <w:t xml:space="preserve"> address containers that are protected by two TPRDs (or sense points).</w:t>
      </w:r>
    </w:p>
    <w:p w14:paraId="3BC39DAC" w14:textId="5CD43AB7" w:rsidR="008129FF" w:rsidRPr="002E518C" w:rsidRDefault="008129FF" w:rsidP="008129FF">
      <w:pPr>
        <w:spacing w:after="120"/>
        <w:ind w:left="2268" w:right="1138" w:hanging="567"/>
        <w:jc w:val="both"/>
        <w:rPr>
          <w:b/>
        </w:rPr>
      </w:pPr>
      <w:r w:rsidRPr="002E518C">
        <w:rPr>
          <w:b/>
        </w:rPr>
        <w:tab/>
        <w:t>In contrast to Figure 2</w:t>
      </w:r>
      <w:r w:rsidR="00750237" w:rsidRPr="002E518C">
        <w:rPr>
          <w:b/>
        </w:rPr>
        <w:t>8</w:t>
      </w:r>
      <w:r w:rsidRPr="002E518C">
        <w:rPr>
          <w:b/>
        </w:rPr>
        <w:t>, Figure 3</w:t>
      </w:r>
      <w:r w:rsidR="00750237" w:rsidRPr="002E518C">
        <w:rPr>
          <w:b/>
        </w:rPr>
        <w:t>1</w:t>
      </w:r>
      <w:r w:rsidRPr="002E518C">
        <w:rPr>
          <w:b/>
        </w:rPr>
        <w:t xml:space="preserve"> deals with a typical cylindrical container that is protected by TPRDs on both ends as opposed to only one end. For this situation, the localized burner is located under the middle of the cylindrical section to maximize the distance from both TPRDs, and the engulfing burner can extend along the axis of the </w:t>
      </w:r>
      <w:r w:rsidR="009506E5">
        <w:rPr>
          <w:b/>
        </w:rPr>
        <w:t>cont</w:t>
      </w:r>
      <w:r w:rsidR="00C56003">
        <w:rPr>
          <w:b/>
        </w:rPr>
        <w:t>ai</w:t>
      </w:r>
      <w:r w:rsidR="009506E5">
        <w:rPr>
          <w:b/>
        </w:rPr>
        <w:t>ner</w:t>
      </w:r>
      <w:r w:rsidR="009506E5" w:rsidRPr="002E518C">
        <w:rPr>
          <w:b/>
        </w:rPr>
        <w:t xml:space="preserve"> </w:t>
      </w:r>
      <w:r w:rsidRPr="002E518C">
        <w:rPr>
          <w:b/>
        </w:rPr>
        <w:t xml:space="preserve">in either direction (since the TPRDs are </w:t>
      </w:r>
      <w:proofErr w:type="spellStart"/>
      <w:r w:rsidRPr="002E518C">
        <w:rPr>
          <w:b/>
        </w:rPr>
        <w:t>equi</w:t>
      </w:r>
      <w:proofErr w:type="spellEnd"/>
      <w:r w:rsidRPr="002E518C">
        <w:rPr>
          <w:b/>
        </w:rPr>
        <w:t xml:space="preserve">-distant) to the maximum allowable extension of 1,400 ± 50 mm. In case 1, the distance to either TPRD from the localized burner is less than maximum allowable </w:t>
      </w:r>
      <w:r w:rsidR="009506E5">
        <w:rPr>
          <w:b/>
        </w:rPr>
        <w:t xml:space="preserve">extension of </w:t>
      </w:r>
      <w:r w:rsidRPr="002E518C">
        <w:rPr>
          <w:b/>
        </w:rPr>
        <w:t xml:space="preserve">the engulfing burner </w:t>
      </w:r>
      <w:r w:rsidR="00C56003">
        <w:rPr>
          <w:b/>
        </w:rPr>
        <w:t xml:space="preserve">from the centrally-located localized burner zone </w:t>
      </w:r>
      <w:r w:rsidRPr="002E518C">
        <w:rPr>
          <w:b/>
        </w:rPr>
        <w:t xml:space="preserve">so the engulfing burner is allowed to extend beyond the end of the container. </w:t>
      </w:r>
      <w:r w:rsidR="00C56003">
        <w:rPr>
          <w:b/>
        </w:rPr>
        <w:t>This case occurs when the container is less than</w:t>
      </w:r>
      <w:r w:rsidR="00C56003" w:rsidRPr="002E518C">
        <w:rPr>
          <w:b/>
        </w:rPr>
        <w:t xml:space="preserve"> (1.4 m + 0.25 m + 1.4 m =) 3.05 m long.</w:t>
      </w:r>
      <w:r w:rsidR="00C56003">
        <w:rPr>
          <w:b/>
        </w:rPr>
        <w:t xml:space="preserve"> </w:t>
      </w:r>
      <w:r w:rsidRPr="002E518C">
        <w:rPr>
          <w:b/>
        </w:rPr>
        <w:t xml:space="preserve">Conversely, in Case 3, the distance to the TPRDs from the localized burner is greater than the maximum allowable extension so the engulfing burner zone does not reach under a TPRD in the either direction. </w:t>
      </w:r>
      <w:r w:rsidR="00C56003">
        <w:rPr>
          <w:b/>
        </w:rPr>
        <w:t xml:space="preserve">This case occurs when the container is longer than 3.05m. </w:t>
      </w:r>
      <w:r w:rsidRPr="002E518C">
        <w:rPr>
          <w:b/>
        </w:rPr>
        <w:t xml:space="preserve">Case 2 depicts a situation where the container length is exactly long enough such that the maximum engulfing burner extension reaches the end of the container. This </w:t>
      </w:r>
      <w:r w:rsidR="00C56003">
        <w:rPr>
          <w:b/>
        </w:rPr>
        <w:t>case</w:t>
      </w:r>
      <w:r w:rsidR="00C56003" w:rsidRPr="002E518C">
        <w:rPr>
          <w:b/>
        </w:rPr>
        <w:t xml:space="preserve"> </w:t>
      </w:r>
      <w:r w:rsidRPr="002E518C">
        <w:rPr>
          <w:b/>
        </w:rPr>
        <w:t xml:space="preserve">can occur when the cylinder is </w:t>
      </w:r>
      <w:bookmarkStart w:id="44" w:name="_Hlk96945766"/>
      <w:r w:rsidRPr="002E518C">
        <w:rPr>
          <w:b/>
        </w:rPr>
        <w:t>nominally 3.05 m long.</w:t>
      </w:r>
      <w:bookmarkEnd w:id="44"/>
    </w:p>
    <w:p w14:paraId="0CE05904" w14:textId="77777777" w:rsidR="006513C8" w:rsidRDefault="006513C8">
      <w:pPr>
        <w:suppressAutoHyphens w:val="0"/>
        <w:spacing w:line="240" w:lineRule="auto"/>
        <w:rPr>
          <w:b/>
          <w:lang w:eastAsia="ja-JP"/>
        </w:rPr>
      </w:pPr>
      <w:r>
        <w:rPr>
          <w:b/>
          <w:lang w:eastAsia="ja-JP"/>
        </w:rPr>
        <w:br w:type="page"/>
      </w:r>
    </w:p>
    <w:p w14:paraId="3DF84594" w14:textId="0842FC93" w:rsidR="008129FF" w:rsidRPr="002E518C" w:rsidRDefault="008129FF" w:rsidP="004A3409">
      <w:pPr>
        <w:ind w:left="2268" w:right="902"/>
        <w:jc w:val="both"/>
        <w:rPr>
          <w:b/>
          <w:lang w:eastAsia="ja-JP"/>
        </w:rPr>
      </w:pPr>
      <w:r w:rsidRPr="002E518C">
        <w:rPr>
          <w:rFonts w:hint="eastAsia"/>
          <w:b/>
          <w:lang w:eastAsia="ja-JP"/>
        </w:rPr>
        <w:lastRenderedPageBreak/>
        <w:t>F</w:t>
      </w:r>
      <w:r w:rsidRPr="002E518C">
        <w:rPr>
          <w:b/>
          <w:lang w:eastAsia="ja-JP"/>
        </w:rPr>
        <w:t>igure 3</w:t>
      </w:r>
      <w:r w:rsidR="00750237" w:rsidRPr="002E518C">
        <w:rPr>
          <w:b/>
          <w:lang w:eastAsia="ja-JP"/>
        </w:rPr>
        <w:t>1</w:t>
      </w:r>
    </w:p>
    <w:p w14:paraId="78920D83" w14:textId="743BAAA7" w:rsidR="008129FF" w:rsidRPr="002E518C" w:rsidRDefault="008129FF" w:rsidP="004A3409">
      <w:pPr>
        <w:spacing w:after="120"/>
        <w:ind w:left="2268" w:right="900"/>
        <w:jc w:val="both"/>
        <w:rPr>
          <w:b/>
          <w:lang w:eastAsia="ja-JP"/>
        </w:rPr>
      </w:pPr>
      <w:r w:rsidRPr="002E518C">
        <w:rPr>
          <w:b/>
          <w:lang w:eastAsia="ja-JP"/>
        </w:rPr>
        <w:t>Placement of locali</w:t>
      </w:r>
      <w:r w:rsidR="00E70943" w:rsidRPr="002E518C">
        <w:rPr>
          <w:b/>
          <w:lang w:eastAsia="ja-JP"/>
        </w:rPr>
        <w:t>z</w:t>
      </w:r>
      <w:r w:rsidRPr="002E518C">
        <w:rPr>
          <w:b/>
          <w:lang w:eastAsia="ja-JP"/>
        </w:rPr>
        <w:t>ed and engulfing fire zones with TPRDs on both ends of cylinder</w:t>
      </w:r>
    </w:p>
    <w:p w14:paraId="4DC5E96F" w14:textId="64A5721A" w:rsidR="008129FF" w:rsidRPr="002E518C" w:rsidRDefault="005822C2" w:rsidP="004A3409">
      <w:pPr>
        <w:spacing w:after="120"/>
        <w:ind w:left="3402" w:right="1138" w:hanging="567"/>
        <w:jc w:val="center"/>
        <w:rPr>
          <w:b/>
        </w:rPr>
      </w:pPr>
      <w:r>
        <w:rPr>
          <w:noProof/>
          <w:lang w:val="en-US" w:eastAsia="ja-JP"/>
        </w:rPr>
        <w:drawing>
          <wp:inline distT="0" distB="0" distL="0" distR="0" wp14:anchorId="67CDE396" wp14:editId="538EEFFE">
            <wp:extent cx="2349532" cy="2227412"/>
            <wp:effectExtent l="0" t="0" r="0" b="19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91085" cy="2266805"/>
                    </a:xfrm>
                    <a:prstGeom prst="rect">
                      <a:avLst/>
                    </a:prstGeom>
                  </pic:spPr>
                </pic:pic>
              </a:graphicData>
            </a:graphic>
          </wp:inline>
        </w:drawing>
      </w:r>
    </w:p>
    <w:p w14:paraId="4BADC2DC" w14:textId="403E0343" w:rsidR="008129FF" w:rsidRPr="002E518C" w:rsidRDefault="008129FF" w:rsidP="003D6058">
      <w:pPr>
        <w:spacing w:after="120"/>
        <w:ind w:left="2268" w:right="1138" w:hanging="567"/>
        <w:jc w:val="both"/>
      </w:pPr>
    </w:p>
    <w:p w14:paraId="6263F8DD" w14:textId="6E8A9DF4" w:rsidR="008129FF" w:rsidRPr="002E518C" w:rsidRDefault="008129FF" w:rsidP="008129FF">
      <w:pPr>
        <w:spacing w:after="120"/>
        <w:ind w:left="2268" w:right="1138"/>
        <w:jc w:val="both"/>
        <w:rPr>
          <w:b/>
        </w:rPr>
      </w:pPr>
      <w:r w:rsidRPr="002E518C">
        <w:rPr>
          <w:b/>
        </w:rPr>
        <w:t xml:space="preserve">Like in Case 2 of Figure </w:t>
      </w:r>
      <w:r w:rsidR="00750237" w:rsidRPr="002E518C">
        <w:rPr>
          <w:b/>
        </w:rPr>
        <w:t>29</w:t>
      </w:r>
      <w:r w:rsidRPr="002E518C">
        <w:rPr>
          <w:b/>
        </w:rPr>
        <w:t>, Figure 3</w:t>
      </w:r>
      <w:r w:rsidR="00750237" w:rsidRPr="002E518C">
        <w:rPr>
          <w:b/>
        </w:rPr>
        <w:t>2</w:t>
      </w:r>
      <w:r w:rsidRPr="002E518C">
        <w:rPr>
          <w:b/>
        </w:rPr>
        <w:t xml:space="preserve"> deals with a </w:t>
      </w:r>
      <w:r w:rsidR="00183137">
        <w:rPr>
          <w:b/>
        </w:rPr>
        <w:t>container</w:t>
      </w:r>
      <w:r w:rsidR="00183137" w:rsidRPr="002E518C">
        <w:rPr>
          <w:b/>
        </w:rPr>
        <w:t xml:space="preserve"> </w:t>
      </w:r>
      <w:r w:rsidRPr="002E518C">
        <w:rPr>
          <w:b/>
        </w:rPr>
        <w:t xml:space="preserve">where the width/diameter is greater that the width of the burner, and TPRDs </w:t>
      </w:r>
      <w:r w:rsidR="00183137">
        <w:rPr>
          <w:b/>
        </w:rPr>
        <w:t>are</w:t>
      </w:r>
      <w:r w:rsidR="00183137" w:rsidRPr="002E518C">
        <w:rPr>
          <w:b/>
        </w:rPr>
        <w:t xml:space="preserve"> </w:t>
      </w:r>
      <w:r w:rsidRPr="002E518C">
        <w:rPr>
          <w:b/>
        </w:rPr>
        <w:t xml:space="preserve">located on either side of the cylinder on the walls. This situation can occur by either rotation of the cylinder to the worst case position or as a result of the vehicle manufacturer opting for test of a vehicle-specific protection features. Since the distance to either of the TPRDs are equal, the burner can be rotated toward either TPRD as the result should be equivalent. </w:t>
      </w:r>
    </w:p>
    <w:p w14:paraId="0778F651" w14:textId="77777777" w:rsidR="006513C8" w:rsidRDefault="006513C8" w:rsidP="0063021A">
      <w:pPr>
        <w:ind w:left="1701" w:right="902"/>
        <w:jc w:val="both"/>
        <w:rPr>
          <w:b/>
          <w:lang w:eastAsia="ja-JP"/>
        </w:rPr>
      </w:pPr>
    </w:p>
    <w:p w14:paraId="15DA9F65" w14:textId="46F3866E" w:rsidR="008129FF" w:rsidRPr="002E518C" w:rsidRDefault="008129FF" w:rsidP="004A3409">
      <w:pPr>
        <w:ind w:left="2268" w:right="902"/>
        <w:jc w:val="both"/>
        <w:rPr>
          <w:b/>
          <w:lang w:eastAsia="ja-JP"/>
        </w:rPr>
      </w:pPr>
      <w:r w:rsidRPr="002E518C">
        <w:rPr>
          <w:rFonts w:hint="eastAsia"/>
          <w:b/>
          <w:lang w:eastAsia="ja-JP"/>
        </w:rPr>
        <w:t>F</w:t>
      </w:r>
      <w:r w:rsidRPr="002E518C">
        <w:rPr>
          <w:b/>
          <w:lang w:eastAsia="ja-JP"/>
        </w:rPr>
        <w:t>igure 3</w:t>
      </w:r>
      <w:r w:rsidR="00750237" w:rsidRPr="002E518C">
        <w:rPr>
          <w:b/>
          <w:lang w:eastAsia="ja-JP"/>
        </w:rPr>
        <w:t>2</w:t>
      </w:r>
    </w:p>
    <w:p w14:paraId="7F21ACA5" w14:textId="73E6FC7A" w:rsidR="008129FF" w:rsidRPr="002E518C" w:rsidRDefault="008129FF" w:rsidP="004A3409">
      <w:pPr>
        <w:spacing w:after="120"/>
        <w:ind w:left="2268" w:right="900"/>
        <w:jc w:val="both"/>
        <w:rPr>
          <w:b/>
          <w:lang w:eastAsia="ja-JP"/>
        </w:rPr>
      </w:pPr>
      <w:r w:rsidRPr="002E518C">
        <w:rPr>
          <w:b/>
          <w:lang w:eastAsia="ja-JP"/>
        </w:rPr>
        <w:t xml:space="preserve">Two </w:t>
      </w:r>
      <w:proofErr w:type="spellStart"/>
      <w:r w:rsidRPr="002E518C">
        <w:rPr>
          <w:b/>
          <w:lang w:eastAsia="ja-JP"/>
        </w:rPr>
        <w:t>equi</w:t>
      </w:r>
      <w:proofErr w:type="spellEnd"/>
      <w:r w:rsidRPr="002E518C">
        <w:rPr>
          <w:b/>
          <w:lang w:eastAsia="ja-JP"/>
        </w:rPr>
        <w:t xml:space="preserve">-distant TPRDs located off -axis on the cylinder walls on either side </w:t>
      </w:r>
    </w:p>
    <w:p w14:paraId="26100572" w14:textId="248A4270" w:rsidR="008129FF" w:rsidRPr="002E518C" w:rsidRDefault="008129FF" w:rsidP="008129FF">
      <w:pPr>
        <w:spacing w:after="120"/>
        <w:ind w:left="2268" w:right="1138" w:hanging="567"/>
        <w:jc w:val="center"/>
      </w:pPr>
      <w:r w:rsidRPr="005F62D5">
        <w:rPr>
          <w:noProof/>
          <w:lang w:val="en-US" w:eastAsia="ja-JP"/>
        </w:rPr>
        <w:drawing>
          <wp:inline distT="0" distB="0" distL="0" distR="0" wp14:anchorId="74D3BE19" wp14:editId="7A30AA9B">
            <wp:extent cx="2717844" cy="1786890"/>
            <wp:effectExtent l="0" t="0" r="6350" b="3810"/>
            <wp:docPr id="26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31031" cy="1795560"/>
                    </a:xfrm>
                    <a:prstGeom prst="rect">
                      <a:avLst/>
                    </a:prstGeom>
                  </pic:spPr>
                </pic:pic>
              </a:graphicData>
            </a:graphic>
          </wp:inline>
        </w:drawing>
      </w:r>
    </w:p>
    <w:p w14:paraId="67238898" w14:textId="582EE5B6" w:rsidR="008129FF" w:rsidRPr="002E518C" w:rsidRDefault="008129FF" w:rsidP="008129FF">
      <w:pPr>
        <w:spacing w:after="120"/>
        <w:ind w:left="2268" w:right="1138" w:hanging="567"/>
        <w:jc w:val="center"/>
      </w:pPr>
    </w:p>
    <w:p w14:paraId="28B971B7" w14:textId="3A02D81F" w:rsidR="008129FF" w:rsidRPr="002E518C" w:rsidRDefault="008129FF" w:rsidP="008129FF">
      <w:pPr>
        <w:spacing w:after="120"/>
        <w:ind w:left="2268" w:right="1138"/>
        <w:jc w:val="both"/>
        <w:rPr>
          <w:b/>
        </w:rPr>
      </w:pPr>
      <w:r w:rsidRPr="002E518C">
        <w:rPr>
          <w:b/>
        </w:rPr>
        <w:t>Like in Figure 3</w:t>
      </w:r>
      <w:r w:rsidR="00750237" w:rsidRPr="002E518C">
        <w:rPr>
          <w:b/>
        </w:rPr>
        <w:t>0</w:t>
      </w:r>
      <w:r w:rsidRPr="002E518C">
        <w:rPr>
          <w:b/>
        </w:rPr>
        <w:t>, Figure 3</w:t>
      </w:r>
      <w:r w:rsidR="00750237" w:rsidRPr="002E518C">
        <w:rPr>
          <w:b/>
        </w:rPr>
        <w:t>3</w:t>
      </w:r>
      <w:r w:rsidRPr="002E518C">
        <w:rPr>
          <w:b/>
        </w:rPr>
        <w:t xml:space="preserve"> deals with a container that projects a significant planar area where the width/diameter is greater than the width of the burner, and the container is protected by TPRDs on both ends of one side. For this situation, the localized burner is located under the middle of the opposite side, and the engulfing burner can extend in toward either of the </w:t>
      </w:r>
      <w:proofErr w:type="spellStart"/>
      <w:r w:rsidRPr="002E518C">
        <w:rPr>
          <w:b/>
        </w:rPr>
        <w:t>equi</w:t>
      </w:r>
      <w:proofErr w:type="spellEnd"/>
      <w:r w:rsidRPr="002E518C">
        <w:rPr>
          <w:b/>
        </w:rPr>
        <w:t xml:space="preserve">-distant TPRDs to the maximum allowable of 1,400 ± 50 mm. If the distance to the TPRD from the localized burner is less than the engulfing burner extension, then the engulfing burner is allowed to extend </w:t>
      </w:r>
      <w:r w:rsidRPr="002E518C">
        <w:rPr>
          <w:b/>
        </w:rPr>
        <w:lastRenderedPageBreak/>
        <w:t xml:space="preserve">beyond the container. Conversely, if the distance to the TPRD from the localized burner is greater the maximum allowable extension, the burner zone will not reach under the TPRD. </w:t>
      </w:r>
    </w:p>
    <w:p w14:paraId="5FC75E7A" w14:textId="1A6DC60F" w:rsidR="009854F4" w:rsidRPr="002E518C" w:rsidRDefault="009854F4" w:rsidP="004A3409">
      <w:pPr>
        <w:ind w:left="2268" w:right="902"/>
        <w:jc w:val="both"/>
        <w:rPr>
          <w:b/>
          <w:lang w:eastAsia="ja-JP"/>
        </w:rPr>
      </w:pPr>
      <w:r w:rsidRPr="002E518C">
        <w:rPr>
          <w:rFonts w:hint="eastAsia"/>
          <w:b/>
          <w:lang w:eastAsia="ja-JP"/>
        </w:rPr>
        <w:t>F</w:t>
      </w:r>
      <w:r w:rsidRPr="002E518C">
        <w:rPr>
          <w:b/>
          <w:lang w:eastAsia="ja-JP"/>
        </w:rPr>
        <w:t>igure 3</w:t>
      </w:r>
      <w:r w:rsidR="00750237" w:rsidRPr="002E518C">
        <w:rPr>
          <w:b/>
          <w:lang w:eastAsia="ja-JP"/>
        </w:rPr>
        <w:t>3</w:t>
      </w:r>
    </w:p>
    <w:p w14:paraId="7E8060BB" w14:textId="4329223A" w:rsidR="009854F4" w:rsidRPr="002E518C" w:rsidRDefault="009854F4" w:rsidP="004A3409">
      <w:pPr>
        <w:spacing w:after="120"/>
        <w:ind w:left="2268" w:right="900"/>
        <w:jc w:val="both"/>
        <w:rPr>
          <w:b/>
          <w:lang w:eastAsia="ja-JP"/>
        </w:rPr>
      </w:pPr>
      <w:r w:rsidRPr="002E518C">
        <w:rPr>
          <w:b/>
          <w:lang w:eastAsia="ja-JP"/>
        </w:rPr>
        <w:t>Bottom view showing placement of locali</w:t>
      </w:r>
      <w:r w:rsidR="00E70943" w:rsidRPr="002E518C">
        <w:rPr>
          <w:b/>
          <w:lang w:eastAsia="ja-JP"/>
        </w:rPr>
        <w:t>z</w:t>
      </w:r>
      <w:r w:rsidRPr="002E518C">
        <w:rPr>
          <w:b/>
          <w:lang w:eastAsia="ja-JP"/>
        </w:rPr>
        <w:t xml:space="preserve">ed and engulfing fire zones with TPRDs on both ends of conformable container </w:t>
      </w:r>
    </w:p>
    <w:p w14:paraId="62F9302C" w14:textId="47C93641" w:rsidR="009854F4" w:rsidRPr="002E518C" w:rsidRDefault="009854F4" w:rsidP="009854F4">
      <w:pPr>
        <w:spacing w:after="120"/>
        <w:ind w:left="2268" w:right="1138"/>
        <w:jc w:val="center"/>
        <w:rPr>
          <w:b/>
        </w:rPr>
      </w:pPr>
      <w:r w:rsidRPr="005F62D5">
        <w:rPr>
          <w:rFonts w:asciiTheme="minorHAnsi" w:hAnsiTheme="minorHAnsi"/>
          <w:noProof/>
          <w:sz w:val="22"/>
          <w:lang w:val="en-US" w:eastAsia="ja-JP"/>
        </w:rPr>
        <w:drawing>
          <wp:inline distT="0" distB="0" distL="0" distR="0" wp14:anchorId="0D332E90" wp14:editId="7F8E00B5">
            <wp:extent cx="2126140" cy="2172933"/>
            <wp:effectExtent l="0" t="0" r="7620" b="0"/>
            <wp:docPr id="26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10020" cy="2258659"/>
                    </a:xfrm>
                    <a:prstGeom prst="rect">
                      <a:avLst/>
                    </a:prstGeom>
                  </pic:spPr>
                </pic:pic>
              </a:graphicData>
            </a:graphic>
          </wp:inline>
        </w:drawing>
      </w:r>
    </w:p>
    <w:p w14:paraId="47CCF00D" w14:textId="283BBF18" w:rsidR="00591415" w:rsidRPr="002E518C" w:rsidRDefault="00591415" w:rsidP="00591415">
      <w:pPr>
        <w:spacing w:after="120"/>
        <w:ind w:left="2268" w:right="1138" w:hanging="567"/>
        <w:jc w:val="both"/>
        <w:rPr>
          <w:b/>
        </w:rPr>
      </w:pPr>
      <w:r w:rsidRPr="002E518C">
        <w:rPr>
          <w:b/>
        </w:rPr>
        <w:t>(</w:t>
      </w:r>
      <w:r w:rsidRPr="002E518C">
        <w:rPr>
          <w:rFonts w:hint="eastAsia"/>
          <w:b/>
          <w:lang w:eastAsia="ja-JP"/>
        </w:rPr>
        <w:t>c</w:t>
      </w:r>
      <w:r w:rsidRPr="002E518C">
        <w:rPr>
          <w:b/>
        </w:rPr>
        <w:t>)</w:t>
      </w:r>
      <w:r w:rsidRPr="002E518C">
        <w:rPr>
          <w:b/>
        </w:rPr>
        <w:tab/>
        <w:t>If the container in the CHSS uses additional (or different locations of) TPRDs or sense points for protection than addressed in items (a) and (b) above, then the localized fire zone is located to maximize the distance to any TPRD, and the engulfing fire zone extends from one end of the localized zone toward the nearest TPRD up to the maximum engulfing burner extension defined above.</w:t>
      </w:r>
    </w:p>
    <w:p w14:paraId="06672291" w14:textId="54DD5F36" w:rsidR="00591415" w:rsidRPr="002E518C" w:rsidRDefault="00591415" w:rsidP="00591415">
      <w:pPr>
        <w:spacing w:after="120"/>
        <w:ind w:left="2268" w:right="1138"/>
        <w:jc w:val="both"/>
        <w:rPr>
          <w:b/>
        </w:rPr>
      </w:pPr>
      <w:r w:rsidRPr="002E518C">
        <w:rPr>
          <w:b/>
        </w:rPr>
        <w:t>The process is illustrated in Figure 3</w:t>
      </w:r>
      <w:r w:rsidR="00750237" w:rsidRPr="002E518C">
        <w:rPr>
          <w:b/>
        </w:rPr>
        <w:t>4</w:t>
      </w:r>
      <w:r w:rsidRPr="002E518C">
        <w:rPr>
          <w:b/>
        </w:rPr>
        <w:t xml:space="preserve"> for a cylinder with a TPRD on the left end and a second TPRD part way along the length of the container.  The localized burner is located under right-side end of the container to maximize the distance from the nearest TPRD (without extending beyond the spherical head). The engulfing burner extends to the left (toward the TPRDs) to the maximum allowable of nominally 1,400 ± 50 mm.  Additionally, as discussed in Item 1 above and illustrated in Case 2 of Figure </w:t>
      </w:r>
      <w:r w:rsidR="00750237" w:rsidRPr="002E518C">
        <w:rPr>
          <w:b/>
        </w:rPr>
        <w:t>29</w:t>
      </w:r>
      <w:r w:rsidRPr="002E518C">
        <w:rPr>
          <w:b/>
        </w:rPr>
        <w:t xml:space="preserve">, the extension of the engulfing burner should be turned so that the extension is aimed toward the nearest TPRD if the width/diameter of the CHSS </w:t>
      </w:r>
      <w:r w:rsidR="00C4222A">
        <w:rPr>
          <w:b/>
        </w:rPr>
        <w:t>test article</w:t>
      </w:r>
      <w:r w:rsidR="00C4222A" w:rsidRPr="002E518C">
        <w:rPr>
          <w:b/>
        </w:rPr>
        <w:t xml:space="preserve"> </w:t>
      </w:r>
      <w:r w:rsidRPr="002E518C">
        <w:rPr>
          <w:b/>
        </w:rPr>
        <w:t>is larger the burner width.</w:t>
      </w:r>
    </w:p>
    <w:p w14:paraId="0690D34A" w14:textId="77777777" w:rsidR="0063021A" w:rsidRDefault="0063021A" w:rsidP="0063021A">
      <w:pPr>
        <w:ind w:left="2268" w:right="902"/>
        <w:jc w:val="both"/>
        <w:rPr>
          <w:b/>
          <w:lang w:eastAsia="ja-JP"/>
        </w:rPr>
      </w:pPr>
    </w:p>
    <w:p w14:paraId="62BD35D8" w14:textId="59A4139A" w:rsidR="00591415" w:rsidRPr="002E518C" w:rsidRDefault="00591415" w:rsidP="004A3409">
      <w:pPr>
        <w:ind w:left="2268" w:right="902"/>
        <w:jc w:val="both"/>
        <w:rPr>
          <w:b/>
          <w:lang w:eastAsia="ja-JP"/>
        </w:rPr>
      </w:pPr>
      <w:r w:rsidRPr="002E518C">
        <w:rPr>
          <w:rFonts w:hint="eastAsia"/>
          <w:b/>
          <w:lang w:eastAsia="ja-JP"/>
        </w:rPr>
        <w:t>F</w:t>
      </w:r>
      <w:r w:rsidRPr="002E518C">
        <w:rPr>
          <w:b/>
          <w:lang w:eastAsia="ja-JP"/>
        </w:rPr>
        <w:t>igure 3</w:t>
      </w:r>
      <w:r w:rsidR="00750237" w:rsidRPr="002E518C">
        <w:rPr>
          <w:b/>
          <w:lang w:eastAsia="ja-JP"/>
        </w:rPr>
        <w:t>4</w:t>
      </w:r>
    </w:p>
    <w:p w14:paraId="0FC79CFA" w14:textId="6B1243E7" w:rsidR="00591415" w:rsidRPr="002E518C" w:rsidRDefault="00591415" w:rsidP="004A3409">
      <w:pPr>
        <w:spacing w:after="120"/>
        <w:ind w:left="2268" w:right="900"/>
        <w:jc w:val="both"/>
        <w:rPr>
          <w:b/>
          <w:lang w:eastAsia="ja-JP"/>
        </w:rPr>
      </w:pPr>
      <w:r w:rsidRPr="002E518C">
        <w:rPr>
          <w:b/>
          <w:lang w:eastAsia="ja-JP"/>
        </w:rPr>
        <w:t>Engulfing burner configuration when the locali</w:t>
      </w:r>
      <w:r w:rsidR="00E70943" w:rsidRPr="002E518C">
        <w:rPr>
          <w:b/>
          <w:lang w:eastAsia="ja-JP"/>
        </w:rPr>
        <w:t>z</w:t>
      </w:r>
      <w:r w:rsidRPr="002E518C">
        <w:rPr>
          <w:b/>
          <w:lang w:eastAsia="ja-JP"/>
        </w:rPr>
        <w:t xml:space="preserve">ed fire zone is located on the end of the container </w:t>
      </w:r>
    </w:p>
    <w:p w14:paraId="1A2F63D7" w14:textId="56DA8F0D" w:rsidR="008129FF" w:rsidRPr="002E518C" w:rsidRDefault="00591415" w:rsidP="00591415">
      <w:pPr>
        <w:spacing w:after="120"/>
        <w:ind w:left="2268" w:right="1138" w:hanging="567"/>
        <w:jc w:val="center"/>
      </w:pPr>
      <w:r w:rsidRPr="002E518C">
        <w:rPr>
          <w:rFonts w:asciiTheme="minorHAnsi" w:eastAsiaTheme="minorHAnsi" w:hAnsiTheme="minorHAnsi" w:cstheme="minorBidi"/>
          <w:noProof/>
          <w:sz w:val="22"/>
          <w:szCs w:val="22"/>
          <w:lang w:val="en-US" w:eastAsia="ja-JP"/>
        </w:rPr>
        <w:drawing>
          <wp:inline distT="0" distB="0" distL="0" distR="0" wp14:anchorId="58E76E21" wp14:editId="74FBF274">
            <wp:extent cx="3067829" cy="1328737"/>
            <wp:effectExtent l="0" t="0" r="0" b="5080"/>
            <wp:docPr id="24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15825" cy="1349525"/>
                    </a:xfrm>
                    <a:prstGeom prst="rect">
                      <a:avLst/>
                    </a:prstGeom>
                  </pic:spPr>
                </pic:pic>
              </a:graphicData>
            </a:graphic>
          </wp:inline>
        </w:drawing>
      </w:r>
    </w:p>
    <w:p w14:paraId="7AA44589" w14:textId="71FD3875" w:rsidR="00591415" w:rsidRPr="002E518C" w:rsidRDefault="00591415" w:rsidP="00591415">
      <w:pPr>
        <w:spacing w:after="120"/>
        <w:ind w:left="2268" w:right="1138"/>
        <w:jc w:val="both"/>
        <w:rPr>
          <w:b/>
        </w:rPr>
      </w:pPr>
      <w:r w:rsidRPr="002E518C">
        <w:rPr>
          <w:b/>
        </w:rPr>
        <w:lastRenderedPageBreak/>
        <w:t>Another illustration of the process is shown in Figure 3</w:t>
      </w:r>
      <w:r w:rsidR="00750237" w:rsidRPr="002E518C">
        <w:rPr>
          <w:b/>
        </w:rPr>
        <w:t>5</w:t>
      </w:r>
      <w:r w:rsidRPr="002E518C">
        <w:rPr>
          <w:b/>
        </w:rPr>
        <w:t xml:space="preserve"> for a cylinder protected by three TPRDs. In this case, the localized burner is located under right-side end of the container to maximize the distance from the nearest TPRD (without extending beyond the spherical head), and the engulfing burner extends to the left (toward the TPRDs) to a maximum allowable of 1,400 ± 50 mm. Additionally, since the nearest TPRD is not located on the axis of the cylinder, the extension of the engulfing burner should be rotated so that the extension is aimed toward the (nearest) TPRD which is located on the cylinder wall when the cylinder diameter is larger than the width of the burner. See Item 1 above and the Case 2 in Figure </w:t>
      </w:r>
      <w:r w:rsidR="00750237" w:rsidRPr="002E518C">
        <w:rPr>
          <w:b/>
        </w:rPr>
        <w:t>29</w:t>
      </w:r>
      <w:r w:rsidRPr="002E518C">
        <w:rPr>
          <w:b/>
        </w:rPr>
        <w:t>.</w:t>
      </w:r>
    </w:p>
    <w:p w14:paraId="53B2A978" w14:textId="72291D54" w:rsidR="00591415" w:rsidRPr="002E518C" w:rsidRDefault="00591415" w:rsidP="004A3409">
      <w:pPr>
        <w:ind w:left="2268" w:right="902"/>
        <w:jc w:val="both"/>
        <w:rPr>
          <w:b/>
          <w:lang w:eastAsia="ja-JP"/>
        </w:rPr>
      </w:pPr>
      <w:r w:rsidRPr="002E518C">
        <w:rPr>
          <w:rFonts w:hint="eastAsia"/>
          <w:b/>
          <w:lang w:eastAsia="ja-JP"/>
        </w:rPr>
        <w:t>F</w:t>
      </w:r>
      <w:r w:rsidRPr="002E518C">
        <w:rPr>
          <w:b/>
          <w:lang w:eastAsia="ja-JP"/>
        </w:rPr>
        <w:t>igure 3</w:t>
      </w:r>
      <w:r w:rsidR="00D50F87" w:rsidRPr="002E518C">
        <w:rPr>
          <w:b/>
          <w:lang w:eastAsia="ja-JP"/>
        </w:rPr>
        <w:t>5</w:t>
      </w:r>
    </w:p>
    <w:p w14:paraId="081C4407" w14:textId="6111DDE2" w:rsidR="00591415" w:rsidRPr="002E518C" w:rsidRDefault="00591415" w:rsidP="004A3409">
      <w:pPr>
        <w:spacing w:after="120"/>
        <w:ind w:left="2268" w:right="900"/>
        <w:jc w:val="both"/>
        <w:rPr>
          <w:b/>
          <w:lang w:eastAsia="ja-JP"/>
        </w:rPr>
      </w:pPr>
      <w:r w:rsidRPr="002E518C">
        <w:rPr>
          <w:b/>
          <w:lang w:eastAsia="ja-JP"/>
        </w:rPr>
        <w:t>Engulfing burner configuration when the locali</w:t>
      </w:r>
      <w:r w:rsidR="00E70943" w:rsidRPr="002E518C">
        <w:rPr>
          <w:b/>
          <w:lang w:eastAsia="ja-JP"/>
        </w:rPr>
        <w:t>z</w:t>
      </w:r>
      <w:r w:rsidRPr="002E518C">
        <w:rPr>
          <w:b/>
          <w:lang w:eastAsia="ja-JP"/>
        </w:rPr>
        <w:t>ed fire zone is located at maximum distance from multiple TPRDs</w:t>
      </w:r>
    </w:p>
    <w:p w14:paraId="22EFE85F" w14:textId="1572A54D" w:rsidR="00591415" w:rsidRPr="002E518C" w:rsidRDefault="00591415" w:rsidP="00591415">
      <w:pPr>
        <w:spacing w:after="120"/>
        <w:ind w:left="2268" w:right="1138" w:hanging="567"/>
        <w:jc w:val="center"/>
      </w:pPr>
      <w:r w:rsidRPr="005F62D5">
        <w:rPr>
          <w:rFonts w:asciiTheme="minorHAnsi" w:hAnsiTheme="minorHAnsi"/>
          <w:noProof/>
          <w:sz w:val="22"/>
          <w:lang w:val="en-US" w:eastAsia="ja-JP"/>
        </w:rPr>
        <w:drawing>
          <wp:inline distT="0" distB="0" distL="0" distR="0" wp14:anchorId="6A3C399C" wp14:editId="237B102F">
            <wp:extent cx="3634740" cy="1415452"/>
            <wp:effectExtent l="0" t="0" r="3810" b="0"/>
            <wp:docPr id="27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72017" cy="1429968"/>
                    </a:xfrm>
                    <a:prstGeom prst="rect">
                      <a:avLst/>
                    </a:prstGeom>
                  </pic:spPr>
                </pic:pic>
              </a:graphicData>
            </a:graphic>
          </wp:inline>
        </w:drawing>
      </w:r>
    </w:p>
    <w:p w14:paraId="1768EB9C" w14:textId="60CF37D4" w:rsidR="00591415" w:rsidRPr="002E518C" w:rsidRDefault="00DE0DF2" w:rsidP="00591415">
      <w:pPr>
        <w:spacing w:after="120"/>
        <w:ind w:left="1134" w:right="1134"/>
        <w:jc w:val="both"/>
        <w:rPr>
          <w:rFonts w:cs="Arial"/>
          <w:b/>
        </w:rPr>
      </w:pPr>
      <w:r>
        <w:rPr>
          <w:b/>
          <w:iCs/>
        </w:rPr>
        <w:t>11</w:t>
      </w:r>
      <w:r w:rsidR="00BC734F">
        <w:rPr>
          <w:b/>
          <w:iCs/>
        </w:rPr>
        <w:t>1</w:t>
      </w:r>
      <w:r w:rsidR="00591415" w:rsidRPr="002E518C">
        <w:rPr>
          <w:b/>
          <w:iCs/>
        </w:rPr>
        <w:t>.</w:t>
      </w:r>
      <w:r w:rsidR="00591415" w:rsidRPr="002E518C">
        <w:rPr>
          <w:b/>
          <w:iCs/>
        </w:rPr>
        <w:tab/>
      </w:r>
      <w:r w:rsidR="00591415" w:rsidRPr="002E518C">
        <w:rPr>
          <w:rFonts w:cs="Arial"/>
          <w:b/>
        </w:rPr>
        <w:t xml:space="preserve">The test is completed </w:t>
      </w:r>
      <w:bookmarkStart w:id="45" w:name="_Hlk45094726"/>
      <w:r w:rsidR="00591415" w:rsidRPr="002E518C">
        <w:rPr>
          <w:rFonts w:cs="Arial"/>
          <w:b/>
        </w:rPr>
        <w:t xml:space="preserve">after the </w:t>
      </w:r>
      <w:bookmarkStart w:id="46" w:name="_Hlk37330489"/>
      <w:r w:rsidR="00591415" w:rsidRPr="002E518C">
        <w:rPr>
          <w:rFonts w:cs="Arial"/>
          <w:b/>
        </w:rPr>
        <w:t>CHSS vents and the pressure falls to less than 1 MPa</w:t>
      </w:r>
      <w:bookmarkEnd w:id="45"/>
      <w:r w:rsidR="00591415" w:rsidRPr="002E518C">
        <w:rPr>
          <w:rFonts w:cs="Arial"/>
          <w:b/>
        </w:rPr>
        <w:t xml:space="preserve"> within 1 hour for LDV</w:t>
      </w:r>
      <w:r w:rsidR="00C4222A">
        <w:rPr>
          <w:rFonts w:cs="Arial"/>
          <w:b/>
        </w:rPr>
        <w:t>’s CHSS</w:t>
      </w:r>
      <w:r w:rsidR="00591415" w:rsidRPr="002E518C">
        <w:rPr>
          <w:rFonts w:cs="Arial"/>
          <w:b/>
        </w:rPr>
        <w:t xml:space="preserve"> or 2 hours for HDV</w:t>
      </w:r>
      <w:r w:rsidR="00C4222A">
        <w:rPr>
          <w:rFonts w:cs="Arial"/>
          <w:b/>
        </w:rPr>
        <w:t>’s</w:t>
      </w:r>
      <w:r w:rsidR="00591415" w:rsidRPr="002E518C">
        <w:rPr>
          <w:rFonts w:cs="Arial"/>
          <w:b/>
        </w:rPr>
        <w:t xml:space="preserve"> CHSS without rupture of the container. The time limits were conservatively set to account for long-lasting battery and garage fires to provide adequate time for gaseous contents of </w:t>
      </w:r>
      <w:r w:rsidR="009D3E96">
        <w:rPr>
          <w:rFonts w:cs="Arial"/>
          <w:b/>
        </w:rPr>
        <w:t xml:space="preserve">the </w:t>
      </w:r>
      <w:r w:rsidR="00591415" w:rsidRPr="002E518C">
        <w:rPr>
          <w:rFonts w:cs="Arial"/>
          <w:b/>
        </w:rPr>
        <w:t xml:space="preserve">CHSS to be vented when the container </w:t>
      </w:r>
      <w:r w:rsidR="009D3E96">
        <w:rPr>
          <w:rFonts w:cs="Arial"/>
          <w:b/>
        </w:rPr>
        <w:t>is</w:t>
      </w:r>
      <w:r w:rsidR="00591415" w:rsidRPr="002E518C">
        <w:rPr>
          <w:rFonts w:cs="Arial"/>
          <w:b/>
        </w:rPr>
        <w:t xml:space="preserve"> thermally protected by coatings and shields. The value for the minimum pressure was selected such that the risk of container rupture was minimal due to stress rupture, and the values for the time-out of the test are based on vehicle test data. </w:t>
      </w:r>
      <w:bookmarkStart w:id="47" w:name="_Hlk37330419"/>
      <w:bookmarkEnd w:id="46"/>
      <w:r w:rsidR="00591415" w:rsidRPr="002E518C">
        <w:rPr>
          <w:rFonts w:cs="Arial"/>
          <w:b/>
        </w:rPr>
        <w:t xml:space="preserve">In order to minimize the hazard, jet flames from venting through the container walls or joints </w:t>
      </w:r>
      <w:r w:rsidR="00D812FE">
        <w:rPr>
          <w:rFonts w:cs="Arial"/>
          <w:b/>
        </w:rPr>
        <w:t xml:space="preserve">are </w:t>
      </w:r>
      <w:r w:rsidR="00591415" w:rsidRPr="002E518C">
        <w:rPr>
          <w:rFonts w:cs="Arial"/>
          <w:b/>
        </w:rPr>
        <w:t>permitted only as long as any jet flames do not exceed 0.5m. If venting occurs though the TPRDs, the venting is required to be continuous, indicating that the TPRD and/or the vent lines are not experiencing periodic flow blockages which could interfere with proper venting in some situations.</w:t>
      </w:r>
      <w:bookmarkEnd w:id="47"/>
    </w:p>
    <w:p w14:paraId="21420FD4" w14:textId="24A7EFC1" w:rsidR="00DE0DF2" w:rsidRDefault="001534B1" w:rsidP="00DE0DF2">
      <w:pPr>
        <w:spacing w:after="120"/>
        <w:ind w:left="1134" w:right="1134"/>
        <w:jc w:val="both"/>
        <w:rPr>
          <w:b/>
        </w:rPr>
      </w:pPr>
      <w:r w:rsidRPr="002E518C">
        <w:rPr>
          <w:rFonts w:cs="Arial"/>
          <w:b/>
        </w:rPr>
        <w:t>1</w:t>
      </w:r>
      <w:r w:rsidR="00DE0DF2">
        <w:rPr>
          <w:rFonts w:cs="Arial"/>
          <w:b/>
        </w:rPr>
        <w:t>1</w:t>
      </w:r>
      <w:r w:rsidR="00BC734F">
        <w:rPr>
          <w:rFonts w:cs="Arial"/>
          <w:b/>
        </w:rPr>
        <w:t>2</w:t>
      </w:r>
      <w:r w:rsidRPr="002E518C">
        <w:rPr>
          <w:rFonts w:cs="Arial"/>
          <w:b/>
        </w:rPr>
        <w:t>.</w:t>
      </w:r>
      <w:r w:rsidRPr="002E518C">
        <w:rPr>
          <w:rFonts w:cs="Arial"/>
          <w:b/>
        </w:rPr>
        <w:tab/>
      </w:r>
      <w:r w:rsidR="00591415" w:rsidRPr="002E518C">
        <w:rPr>
          <w:rFonts w:cs="Arial"/>
          <w:b/>
        </w:rPr>
        <w:t xml:space="preserve">If the </w:t>
      </w:r>
      <w:r w:rsidR="002A318F">
        <w:rPr>
          <w:rFonts w:cs="Arial"/>
          <w:b/>
        </w:rPr>
        <w:t>CHSS fire</w:t>
      </w:r>
      <w:r w:rsidR="00C4222A">
        <w:rPr>
          <w:rFonts w:cs="Arial"/>
          <w:b/>
        </w:rPr>
        <w:t xml:space="preserve"> </w:t>
      </w:r>
      <w:r w:rsidR="00591415" w:rsidRPr="002E518C">
        <w:rPr>
          <w:rFonts w:cs="Arial"/>
          <w:b/>
        </w:rPr>
        <w:t xml:space="preserve">test in </w:t>
      </w:r>
      <w:r w:rsidRPr="002E518C">
        <w:rPr>
          <w:rFonts w:cs="Arial"/>
          <w:b/>
        </w:rPr>
        <w:t xml:space="preserve">paragraph </w:t>
      </w:r>
      <w:r w:rsidR="00591415" w:rsidRPr="002E518C">
        <w:rPr>
          <w:b/>
        </w:rPr>
        <w:t>6.2.5.</w:t>
      </w:r>
      <w:r w:rsidR="003B0460">
        <w:rPr>
          <w:b/>
        </w:rPr>
        <w:t>7</w:t>
      </w:r>
      <w:r w:rsidR="009D3E96">
        <w:rPr>
          <w:b/>
        </w:rPr>
        <w:t>.</w:t>
      </w:r>
      <w:r w:rsidR="00591415" w:rsidRPr="002E518C">
        <w:rPr>
          <w:b/>
        </w:rPr>
        <w:t xml:space="preserve"> times out, then the CHSS fails the test. The gaseous contents of the CHSS should be vented to eliminate the potential for high energy gas releases during post-test handling, and the CHSS should be purged with inert gas before ambient air is able to enter the container and potentially form a flammable gas within the CHSS.</w:t>
      </w:r>
    </w:p>
    <w:p w14:paraId="6DB405C8" w14:textId="3D436458" w:rsidR="000701E1" w:rsidRPr="002E518C" w:rsidRDefault="00DE0DF2" w:rsidP="00DE0DF2">
      <w:pPr>
        <w:spacing w:after="120"/>
        <w:ind w:left="1134" w:right="1134"/>
        <w:jc w:val="both"/>
        <w:rPr>
          <w:b/>
        </w:rPr>
      </w:pPr>
      <w:r>
        <w:rPr>
          <w:rFonts w:cs="Arial"/>
          <w:b/>
        </w:rPr>
        <w:t>11</w:t>
      </w:r>
      <w:r w:rsidR="00BC734F">
        <w:rPr>
          <w:rFonts w:cs="Arial"/>
          <w:b/>
        </w:rPr>
        <w:t>3</w:t>
      </w:r>
      <w:r w:rsidR="00BA3499">
        <w:rPr>
          <w:rFonts w:cs="Arial"/>
          <w:b/>
        </w:rPr>
        <w:t xml:space="preserve">. </w:t>
      </w:r>
      <w:r w:rsidR="000701E1">
        <w:rPr>
          <w:rFonts w:cs="Arial"/>
          <w:b/>
        </w:rPr>
        <w:t xml:space="preserve">The following information is suggested to be provided by the test laboratory </w:t>
      </w:r>
      <w:r w:rsidR="009A2465">
        <w:rPr>
          <w:rFonts w:cs="Arial"/>
          <w:b/>
        </w:rPr>
        <w:t>a</w:t>
      </w:r>
      <w:r w:rsidR="000701E1">
        <w:rPr>
          <w:rFonts w:cs="Arial"/>
          <w:b/>
        </w:rPr>
        <w:t xml:space="preserve">long with the final </w:t>
      </w:r>
      <w:r w:rsidR="000701E1" w:rsidRPr="00BA3499">
        <w:rPr>
          <w:rFonts w:cs="Arial"/>
          <w:b/>
        </w:rPr>
        <w:t xml:space="preserve">determination of the result (PASS or FAIL) </w:t>
      </w:r>
      <w:r w:rsidR="009A2465">
        <w:rPr>
          <w:rFonts w:cs="Arial"/>
          <w:b/>
        </w:rPr>
        <w:t xml:space="preserve">of the CHSS fire test </w:t>
      </w:r>
      <w:r w:rsidR="000701E1" w:rsidRPr="00BA3499">
        <w:rPr>
          <w:rFonts w:cs="Arial"/>
          <w:b/>
        </w:rPr>
        <w:t>based on criteria in paragraph 5.1.4</w:t>
      </w:r>
      <w:r w:rsidR="00C4222A">
        <w:rPr>
          <w:rFonts w:cs="Arial"/>
          <w:b/>
        </w:rPr>
        <w:t>.</w:t>
      </w:r>
      <w:r w:rsidR="009A2465">
        <w:rPr>
          <w:rFonts w:cs="Arial"/>
          <w:b/>
        </w:rPr>
        <w:t>:</w:t>
      </w:r>
    </w:p>
    <w:p w14:paraId="4A1FC796" w14:textId="77777777" w:rsidR="00BA3499" w:rsidRPr="00BA3499" w:rsidRDefault="00BA3499" w:rsidP="00156744">
      <w:pPr>
        <w:spacing w:after="120"/>
        <w:ind w:left="1530" w:right="1134" w:hanging="360"/>
        <w:jc w:val="both"/>
        <w:rPr>
          <w:rFonts w:cs="Arial"/>
          <w:b/>
        </w:rPr>
      </w:pPr>
      <w:r w:rsidRPr="00BA3499">
        <w:rPr>
          <w:rFonts w:cs="Arial"/>
          <w:b/>
        </w:rPr>
        <w:t>(a)</w:t>
      </w:r>
      <w:r w:rsidRPr="00BA3499">
        <w:rPr>
          <w:rFonts w:cs="Arial"/>
          <w:b/>
        </w:rPr>
        <w:tab/>
        <w:t xml:space="preserve">Diagrams and photographs showing the physical arrangement of the burner, container assembly, and test setup;  </w:t>
      </w:r>
    </w:p>
    <w:p w14:paraId="4038A3E7" w14:textId="77777777" w:rsidR="00BA3499" w:rsidRPr="00BA3499" w:rsidRDefault="00BA3499" w:rsidP="00156744">
      <w:pPr>
        <w:spacing w:after="120"/>
        <w:ind w:left="1530" w:right="1134" w:hanging="360"/>
        <w:jc w:val="both"/>
        <w:rPr>
          <w:rFonts w:cs="Arial"/>
          <w:b/>
        </w:rPr>
      </w:pPr>
      <w:r w:rsidRPr="00BA3499">
        <w:rPr>
          <w:rFonts w:cs="Arial"/>
          <w:b/>
        </w:rPr>
        <w:t>(b)</w:t>
      </w:r>
      <w:r w:rsidRPr="00BA3499">
        <w:rPr>
          <w:rFonts w:cs="Arial"/>
          <w:b/>
        </w:rPr>
        <w:tab/>
        <w:t>Fuel flow and HRR/A during the test;</w:t>
      </w:r>
    </w:p>
    <w:p w14:paraId="57F4A9A9" w14:textId="77777777" w:rsidR="00BA3499" w:rsidRPr="00BA3499" w:rsidRDefault="00BA3499" w:rsidP="00156744">
      <w:pPr>
        <w:spacing w:after="120"/>
        <w:ind w:left="1530" w:right="1134" w:hanging="360"/>
        <w:jc w:val="both"/>
        <w:rPr>
          <w:rFonts w:cs="Arial"/>
          <w:b/>
        </w:rPr>
      </w:pPr>
      <w:r w:rsidRPr="00BA3499">
        <w:rPr>
          <w:rFonts w:cs="Arial"/>
          <w:b/>
        </w:rPr>
        <w:t>(c)</w:t>
      </w:r>
      <w:r w:rsidRPr="00BA3499">
        <w:rPr>
          <w:rFonts w:cs="Arial"/>
          <w:b/>
        </w:rPr>
        <w:tab/>
        <w:t>Temperature readings of the flame monitors (TB</w:t>
      </w:r>
      <w:r w:rsidRPr="0017734C">
        <w:rPr>
          <w:rFonts w:cs="Arial"/>
          <w:b/>
          <w:vertAlign w:val="subscript"/>
        </w:rPr>
        <w:t>LOC25</w:t>
      </w:r>
      <w:r w:rsidRPr="00BA3499">
        <w:rPr>
          <w:rFonts w:cs="Arial"/>
          <w:b/>
        </w:rPr>
        <w:t xml:space="preserve"> and TB</w:t>
      </w:r>
      <w:r w:rsidRPr="0017734C">
        <w:rPr>
          <w:rFonts w:cs="Arial"/>
          <w:b/>
          <w:vertAlign w:val="subscript"/>
        </w:rPr>
        <w:t>ENG25</w:t>
      </w:r>
      <w:r w:rsidRPr="00BA3499">
        <w:rPr>
          <w:rFonts w:cs="Arial"/>
          <w:b/>
        </w:rPr>
        <w:t>) at 10-second intervals and the 1-minute rolling averages of flame monitors (that validate or invalidate the test result);</w:t>
      </w:r>
    </w:p>
    <w:p w14:paraId="601DA2F1" w14:textId="77777777" w:rsidR="00BA3499" w:rsidRPr="00BA3499" w:rsidRDefault="00BA3499" w:rsidP="00156744">
      <w:pPr>
        <w:spacing w:after="120"/>
        <w:ind w:left="1530" w:right="1134" w:hanging="360"/>
        <w:jc w:val="both"/>
        <w:rPr>
          <w:rFonts w:cs="Arial"/>
          <w:b/>
        </w:rPr>
      </w:pPr>
      <w:r w:rsidRPr="00BA3499">
        <w:rPr>
          <w:rFonts w:cs="Arial"/>
          <w:b/>
        </w:rPr>
        <w:lastRenderedPageBreak/>
        <w:t>(d)</w:t>
      </w:r>
      <w:r w:rsidRPr="00BA3499">
        <w:rPr>
          <w:rFonts w:cs="Arial"/>
          <w:b/>
        </w:rPr>
        <w:tab/>
        <w:t>Pressure level within the container during the test;</w:t>
      </w:r>
    </w:p>
    <w:p w14:paraId="6C00DCA0" w14:textId="33DB33CD" w:rsidR="00BA3499" w:rsidRPr="00BA3499" w:rsidRDefault="00BA3499" w:rsidP="00156744">
      <w:pPr>
        <w:spacing w:after="120"/>
        <w:ind w:left="1530" w:right="1134" w:hanging="360"/>
        <w:jc w:val="both"/>
        <w:rPr>
          <w:rFonts w:cs="Arial"/>
          <w:b/>
        </w:rPr>
      </w:pPr>
      <w:r w:rsidRPr="00BA3499">
        <w:rPr>
          <w:rFonts w:cs="Arial"/>
          <w:b/>
        </w:rPr>
        <w:t>(e)   Ambient temperature and wind speed and direction if outdoor test;</w:t>
      </w:r>
    </w:p>
    <w:p w14:paraId="17EE9538" w14:textId="6A0763F0" w:rsidR="00BA3499" w:rsidRPr="002E518C" w:rsidRDefault="00BA3499" w:rsidP="00156744">
      <w:pPr>
        <w:spacing w:after="120"/>
        <w:ind w:left="1530" w:right="1134" w:hanging="360"/>
        <w:jc w:val="both"/>
        <w:rPr>
          <w:b/>
        </w:rPr>
      </w:pPr>
      <w:r w:rsidRPr="00BA3499">
        <w:rPr>
          <w:rFonts w:cs="Arial"/>
          <w:b/>
        </w:rPr>
        <w:t>(f)</w:t>
      </w:r>
      <w:r w:rsidRPr="00BA3499">
        <w:rPr>
          <w:rFonts w:cs="Arial"/>
          <w:b/>
        </w:rPr>
        <w:tab/>
        <w:t xml:space="preserve">Time line of significant events </w:t>
      </w:r>
      <w:r>
        <w:rPr>
          <w:rFonts w:cs="Arial"/>
          <w:b/>
        </w:rPr>
        <w:t xml:space="preserve">leading </w:t>
      </w:r>
      <w:bookmarkStart w:id="48" w:name="_Hlk97979015"/>
      <w:r>
        <w:rPr>
          <w:rFonts w:cs="Arial"/>
          <w:b/>
        </w:rPr>
        <w:t>to</w:t>
      </w:r>
      <w:r w:rsidRPr="00BA3499">
        <w:rPr>
          <w:rFonts w:cs="Arial"/>
          <w:b/>
        </w:rPr>
        <w:t xml:space="preserve"> final determination of the result</w:t>
      </w:r>
      <w:r w:rsidR="009A2465">
        <w:rPr>
          <w:rFonts w:cs="Arial"/>
          <w:b/>
        </w:rPr>
        <w:t>.</w:t>
      </w:r>
    </w:p>
    <w:bookmarkEnd w:id="48"/>
    <w:p w14:paraId="61F253F3" w14:textId="6523EDB2" w:rsidR="003D6058" w:rsidRPr="002E518C" w:rsidRDefault="003D6058" w:rsidP="003D6058">
      <w:pPr>
        <w:keepNext/>
        <w:keepLines/>
        <w:tabs>
          <w:tab w:val="right" w:pos="851"/>
        </w:tabs>
        <w:spacing w:before="240" w:after="120" w:line="240" w:lineRule="exact"/>
        <w:ind w:left="1134" w:right="1134" w:hanging="1134"/>
        <w:jc w:val="both"/>
        <w:rPr>
          <w:b/>
        </w:rPr>
      </w:pPr>
      <w:r w:rsidRPr="002E518C">
        <w:rPr>
          <w:b/>
        </w:rPr>
        <w:tab/>
        <w:t>(e)</w:t>
      </w:r>
      <w:r w:rsidRPr="002E518C">
        <w:rPr>
          <w:b/>
        </w:rPr>
        <w:tab/>
        <w:t>Rationale for paragraphs 5.1.5</w:t>
      </w:r>
      <w:r w:rsidR="004336DA">
        <w:rPr>
          <w:b/>
        </w:rPr>
        <w:t>.</w:t>
      </w:r>
      <w:r w:rsidRPr="002E518C">
        <w:rPr>
          <w:b/>
        </w:rPr>
        <w:t xml:space="preserve"> and 6.2.6</w:t>
      </w:r>
      <w:r w:rsidR="004336DA">
        <w:rPr>
          <w:b/>
        </w:rPr>
        <w:t>.</w:t>
      </w:r>
      <w:r w:rsidRPr="002E518C">
        <w:rPr>
          <w:b/>
        </w:rPr>
        <w:t xml:space="preserve"> qualification tests for storage-system hydrogen-flow closures</w:t>
      </w:r>
    </w:p>
    <w:p w14:paraId="0BCC3F35" w14:textId="47220677" w:rsidR="003D6058" w:rsidRPr="002E518C" w:rsidRDefault="00DE0DF2" w:rsidP="003D6058">
      <w:pPr>
        <w:spacing w:after="120"/>
        <w:ind w:left="1134" w:right="1134"/>
        <w:jc w:val="both"/>
      </w:pPr>
      <w:r>
        <w:rPr>
          <w:b/>
        </w:rPr>
        <w:t>11</w:t>
      </w:r>
      <w:r w:rsidR="00BC734F">
        <w:rPr>
          <w:b/>
        </w:rPr>
        <w:t>4</w:t>
      </w:r>
      <w:r w:rsidR="003D6058" w:rsidRPr="002E518C">
        <w:rPr>
          <w:strike/>
        </w:rPr>
        <w:t>69</w:t>
      </w:r>
      <w:r w:rsidR="003D6058" w:rsidRPr="002E518C">
        <w:t>.</w:t>
      </w:r>
      <w:r w:rsidR="003D6058" w:rsidRPr="002E518C">
        <w:tab/>
        <w:t>The reliability and durability of hydrogen-flow closures is essential for the integrity of the full storage system. The closures are partially qualified by their function in the system-level performance tests (paragraph 5.1.). In addition, these closures are qualified individually not only to assure exceptional reliability for these moving parts, but also to enable equivalent components to be exchanged in a storage system without re-qualifying the entire storage system. Closures that isolate high pressure hydrogen from the remainder of the fuel system and the environment include:</w:t>
      </w:r>
    </w:p>
    <w:p w14:paraId="35A1808A" w14:textId="77777777" w:rsidR="003D6058" w:rsidRPr="002E518C" w:rsidRDefault="003D6058" w:rsidP="003D6058">
      <w:pPr>
        <w:spacing w:after="120"/>
        <w:ind w:left="2268" w:right="1138" w:hanging="567"/>
        <w:jc w:val="both"/>
      </w:pPr>
      <w:r w:rsidRPr="002E518C">
        <w:t>(a)</w:t>
      </w:r>
      <w:r w:rsidRPr="002E518C">
        <w:tab/>
        <w:t>Thermally activated pressure relief device (TPRD). A TPRD opens and remains open when the system is exposed to fire;</w:t>
      </w:r>
    </w:p>
    <w:p w14:paraId="0FCCEF06" w14:textId="77777777" w:rsidR="003D6058" w:rsidRPr="002E518C" w:rsidRDefault="003D6058" w:rsidP="003D6058">
      <w:pPr>
        <w:spacing w:after="120"/>
        <w:ind w:left="2268" w:right="1138" w:hanging="567"/>
        <w:jc w:val="both"/>
      </w:pPr>
      <w:r w:rsidRPr="002E518C">
        <w:t>(b)</w:t>
      </w:r>
      <w:r w:rsidRPr="002E518C">
        <w:tab/>
        <w:t>Check valve. A check valve prevents reverse flow in the vehicle fuelling line, e.g. a non-return valve. Equivalent to a non-return valve;</w:t>
      </w:r>
    </w:p>
    <w:p w14:paraId="43FA7832" w14:textId="77777777" w:rsidR="003D6058" w:rsidRPr="002E518C" w:rsidRDefault="003D6058" w:rsidP="003D6058">
      <w:pPr>
        <w:spacing w:after="120"/>
        <w:ind w:left="2268" w:right="1138" w:hanging="567"/>
        <w:jc w:val="both"/>
      </w:pPr>
      <w:r w:rsidRPr="002E518C">
        <w:t>(c)</w:t>
      </w:r>
      <w:r w:rsidRPr="002E518C">
        <w:tab/>
        <w:t>Shut-off valve. An automatic shut-off valve between the storage container and the vehicle fuel delivery system defaults to the closed position when unpowered.</w:t>
      </w:r>
    </w:p>
    <w:p w14:paraId="7AE1E6C9" w14:textId="7802CE4D" w:rsidR="003D6058" w:rsidRPr="002B28B4" w:rsidRDefault="00DE0DF2" w:rsidP="003D6058">
      <w:pPr>
        <w:spacing w:after="120"/>
        <w:ind w:left="1134" w:right="1138"/>
        <w:jc w:val="both"/>
        <w:rPr>
          <w:strike/>
          <w:lang w:val="en-US"/>
        </w:rPr>
      </w:pPr>
      <w:r>
        <w:rPr>
          <w:b/>
        </w:rPr>
        <w:t>11</w:t>
      </w:r>
      <w:r w:rsidR="00BC734F">
        <w:rPr>
          <w:b/>
        </w:rPr>
        <w:t>5</w:t>
      </w:r>
      <w:r w:rsidR="003D6058" w:rsidRPr="002E518C">
        <w:rPr>
          <w:strike/>
        </w:rPr>
        <w:t>70</w:t>
      </w:r>
      <w:r w:rsidR="003D6058" w:rsidRPr="002E518C">
        <w:t>.</w:t>
      </w:r>
      <w:r w:rsidR="003D6058" w:rsidRPr="002E518C">
        <w:tab/>
        <w:t xml:space="preserve">Test procedures for qualification of hydrogen-flow closures within the hydrogen storage system were developed by the International Organization of Vehicle Manufacturers (OICA) as outgrowths of discussions within CSA workgroups for </w:t>
      </w:r>
      <w:r w:rsidR="003D6058" w:rsidRPr="00CB6C79">
        <w:rPr>
          <w:strike/>
        </w:rPr>
        <w:t>TPRD1:2009</w:t>
      </w:r>
      <w:r w:rsidR="002B28B4">
        <w:rPr>
          <w:b/>
          <w:bCs/>
        </w:rPr>
        <w:t xml:space="preserve"> HPRD1:2021</w:t>
      </w:r>
      <w:r w:rsidR="003D6058" w:rsidRPr="002E518C">
        <w:t xml:space="preserve"> and HGV3.1</w:t>
      </w:r>
      <w:r w:rsidR="00CB6C79">
        <w:rPr>
          <w:b/>
          <w:bCs/>
        </w:rPr>
        <w:t>:2022</w:t>
      </w:r>
      <w:r w:rsidR="003D6058" w:rsidRPr="002E518C">
        <w:t xml:space="preserve"> </w:t>
      </w:r>
      <w:r w:rsidR="003D6058" w:rsidRPr="002B28B4">
        <w:rPr>
          <w:strike/>
        </w:rPr>
        <w:t>(as yet unpublished)</w:t>
      </w:r>
      <w:r w:rsidR="003D6058" w:rsidRPr="002E518C">
        <w:t xml:space="preserve">, and reports to those CSA workgroups testing sponsored by US-DOE and performed at Powertech Laboratories to verify closure test procedures under discussion within CSA. </w:t>
      </w:r>
      <w:r w:rsidR="003D6058" w:rsidRPr="002B28B4">
        <w:rPr>
          <w:rFonts w:eastAsia="MS PGothic" w:cs="Arial"/>
          <w:strike/>
          <w:lang w:val="en-US" w:eastAsia="ja-JP"/>
        </w:rPr>
        <w:t>Differences between the requirements established herein and the CSA documents derive primarily from differences in scope: CSA requirements encompass all on road applications including heavy duty applications.</w:t>
      </w:r>
    </w:p>
    <w:p w14:paraId="475F97F1"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w:t>
      </w:r>
      <w:proofErr w:type="spellStart"/>
      <w:r w:rsidRPr="002E518C">
        <w:rPr>
          <w:i/>
        </w:rPr>
        <w:t>i</w:t>
      </w:r>
      <w:proofErr w:type="spellEnd"/>
      <w:r w:rsidRPr="002E518C">
        <w:rPr>
          <w:i/>
        </w:rPr>
        <w:t>)</w:t>
      </w:r>
      <w:r w:rsidRPr="002E518C">
        <w:rPr>
          <w:i/>
        </w:rPr>
        <w:tab/>
        <w:t>Rationale for TPRD qualification requirements</w:t>
      </w:r>
    </w:p>
    <w:p w14:paraId="3954DA2F" w14:textId="11D55D5D" w:rsidR="003D6058" w:rsidRPr="002E518C" w:rsidRDefault="00DE0DF2" w:rsidP="003D6058">
      <w:pPr>
        <w:spacing w:after="120"/>
        <w:ind w:left="1134" w:right="1134"/>
        <w:jc w:val="both"/>
        <w:rPr>
          <w:iCs/>
        </w:rPr>
      </w:pPr>
      <w:r>
        <w:rPr>
          <w:b/>
        </w:rPr>
        <w:t>11</w:t>
      </w:r>
      <w:r w:rsidR="00BC734F">
        <w:rPr>
          <w:b/>
        </w:rPr>
        <w:t>6</w:t>
      </w:r>
      <w:r w:rsidR="003D6058" w:rsidRPr="002E518C">
        <w:rPr>
          <w:strike/>
        </w:rPr>
        <w:t>71</w:t>
      </w:r>
      <w:r w:rsidR="003D6058" w:rsidRPr="002E518C">
        <w:t>.</w:t>
      </w:r>
      <w:r w:rsidR="003D6058" w:rsidRPr="002E518C">
        <w:tab/>
        <w:t>The qualification requirements verify that the device, once activated, will fully vent the contents of the fuel container even at the end of the service life when the device has been exposed to fuelling/</w:t>
      </w:r>
      <w:proofErr w:type="spellStart"/>
      <w:r w:rsidR="003D6058" w:rsidRPr="002E518C">
        <w:t>defuelling</w:t>
      </w:r>
      <w:proofErr w:type="spellEnd"/>
      <w:r w:rsidR="003D6058" w:rsidRPr="002E518C">
        <w:t xml:space="preserve"> pressure and temperature changes and environmental exposures. </w:t>
      </w:r>
      <w:r w:rsidR="003D6058" w:rsidRPr="002E518C">
        <w:rPr>
          <w:iCs/>
        </w:rPr>
        <w:t xml:space="preserve">The adequacy of flow rate for a given application is verified by the hydrogen storage system fire test requirements (para. 5.1.4.). </w:t>
      </w:r>
    </w:p>
    <w:p w14:paraId="07430A8E"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(ii)</w:t>
      </w:r>
      <w:r w:rsidRPr="002E518C">
        <w:rPr>
          <w:i/>
        </w:rPr>
        <w:tab/>
        <w:t>Rationale for check valve qualification requirements</w:t>
      </w:r>
    </w:p>
    <w:p w14:paraId="31F89605" w14:textId="4FCF0767" w:rsidR="003D6058" w:rsidRPr="002E518C" w:rsidRDefault="00DE0DF2" w:rsidP="003D6058">
      <w:pPr>
        <w:spacing w:after="120"/>
        <w:ind w:left="1134" w:right="1134"/>
        <w:jc w:val="both"/>
      </w:pPr>
      <w:r>
        <w:rPr>
          <w:b/>
        </w:rPr>
        <w:t>11</w:t>
      </w:r>
      <w:r w:rsidR="00BC734F">
        <w:rPr>
          <w:b/>
        </w:rPr>
        <w:t>7</w:t>
      </w:r>
      <w:r w:rsidR="003D6058" w:rsidRPr="002E518C">
        <w:rPr>
          <w:strike/>
        </w:rPr>
        <w:t>72</w:t>
      </w:r>
      <w:r w:rsidR="003D6058" w:rsidRPr="002E518C">
        <w:t>.</w:t>
      </w:r>
      <w:r w:rsidR="003D6058" w:rsidRPr="002E518C">
        <w:tab/>
        <w:t>These requirements are not intended to prevent the design and construction of components (e.g. components having multiple functions) that are not specifically prescribed in this standard, provided that such alternatives have been considered in testing the components. In considering alternative designs or construction, the materials or methods used shall be evaluated by the testing facility to ensure equivalent performance and reasonable concepts of safety to that prescribed by this standard. In that case, the number of samples and order of applicable tests shall be mutually agreed upon by the manufacturer and the testing agency. Unless otherwise specified, all tests shall be conducted using hydrogen gas that complies with SAE J2719 (</w:t>
      </w:r>
      <w:r w:rsidR="003D6058" w:rsidRPr="002E518C">
        <w:rPr>
          <w:iCs/>
        </w:rPr>
        <w:t xml:space="preserve">Information report on the development of a hydrogen quality guideline for fuel cell vehicles), </w:t>
      </w:r>
      <w:r w:rsidR="003D6058" w:rsidRPr="002E518C">
        <w:t xml:space="preserve">or </w:t>
      </w:r>
      <w:r w:rsidR="001534B1" w:rsidRPr="002E518C">
        <w:rPr>
          <w:b/>
        </w:rPr>
        <w:t xml:space="preserve">ISO 14687:2019 </w:t>
      </w:r>
      <w:r w:rsidR="003D6058" w:rsidRPr="002E518C">
        <w:rPr>
          <w:strike/>
        </w:rPr>
        <w:t xml:space="preserve">ISO 14687-2 </w:t>
      </w:r>
      <w:r w:rsidR="003D6058" w:rsidRPr="002E518C">
        <w:t>(</w:t>
      </w:r>
      <w:r w:rsidR="003D6058" w:rsidRPr="002E518C">
        <w:rPr>
          <w:iCs/>
        </w:rPr>
        <w:t xml:space="preserve">Hydrogen fuel-product specification). </w:t>
      </w:r>
      <w:r w:rsidR="003D6058" w:rsidRPr="002E518C">
        <w:t xml:space="preserve">The total number of operational cycles shall be </w:t>
      </w:r>
      <w:r w:rsidR="00D14AC6" w:rsidRPr="009B6754">
        <w:rPr>
          <w:b/>
        </w:rPr>
        <w:t>15,000</w:t>
      </w:r>
      <w:r w:rsidR="003D6058" w:rsidRPr="009B6754">
        <w:rPr>
          <w:strike/>
        </w:rPr>
        <w:t>11,000</w:t>
      </w:r>
      <w:r w:rsidR="003D6058" w:rsidRPr="009B6754">
        <w:t xml:space="preserve"> (fuelling cycles)</w:t>
      </w:r>
      <w:r w:rsidR="003D6058" w:rsidRPr="002E518C">
        <w:t xml:space="preserve"> for the check valve and 50,000 (duty cycles) for the automatic shut-off valve.</w:t>
      </w:r>
    </w:p>
    <w:p w14:paraId="28A00CA5" w14:textId="609A68C7" w:rsidR="003D6058" w:rsidRPr="002E518C" w:rsidRDefault="00790E65" w:rsidP="003D6058">
      <w:pPr>
        <w:spacing w:after="120"/>
        <w:ind w:left="1134" w:right="1134"/>
        <w:jc w:val="both"/>
      </w:pPr>
      <w:r>
        <w:rPr>
          <w:b/>
        </w:rPr>
        <w:lastRenderedPageBreak/>
        <w:t>11</w:t>
      </w:r>
      <w:r w:rsidR="00BC734F">
        <w:rPr>
          <w:b/>
        </w:rPr>
        <w:t>8</w:t>
      </w:r>
      <w:r w:rsidR="003D6058" w:rsidRPr="002E518C">
        <w:rPr>
          <w:strike/>
        </w:rPr>
        <w:t>73</w:t>
      </w:r>
      <w:r w:rsidR="003D6058" w:rsidRPr="002E518C">
        <w:t>.</w:t>
      </w:r>
      <w:r w:rsidR="003D6058" w:rsidRPr="002E518C">
        <w:tab/>
        <w:t>Fuel flow shut-off by an automatic shut-off valve mounted on a compressed hydrogen storage container shall be fail-safe. The term "fail safe" refers to a device that reverts to a safe mode or a safe complete shutdown for all reasonable failure modes.</w:t>
      </w:r>
    </w:p>
    <w:p w14:paraId="1F11CCB7" w14:textId="4251492A" w:rsidR="003D6058" w:rsidRPr="002E518C" w:rsidRDefault="001534B1" w:rsidP="003D6058">
      <w:pPr>
        <w:spacing w:after="120"/>
        <w:ind w:left="1134" w:right="1134"/>
        <w:jc w:val="both"/>
        <w:rPr>
          <w:rFonts w:ascii="ArialMT" w:hAnsi="ArialMT" w:cs="ArialMT"/>
          <w:sz w:val="19"/>
          <w:szCs w:val="19"/>
        </w:rPr>
      </w:pPr>
      <w:r w:rsidRPr="002E518C">
        <w:rPr>
          <w:b/>
        </w:rPr>
        <w:t>11</w:t>
      </w:r>
      <w:r w:rsidR="00BC734F">
        <w:rPr>
          <w:b/>
        </w:rPr>
        <w:t>9</w:t>
      </w:r>
      <w:r w:rsidR="003D6058" w:rsidRPr="002E518C">
        <w:rPr>
          <w:strike/>
        </w:rPr>
        <w:t>74</w:t>
      </w:r>
      <w:r w:rsidR="003D6058" w:rsidRPr="002E518C">
        <w:t>.</w:t>
      </w:r>
      <w:r w:rsidR="003D6058" w:rsidRPr="002E518C">
        <w:tab/>
        <w:t>The electrical tests for the automatic shut-off valve mounted on the compressed hydrogen storage containers (para. 6.2.6.2.7.) provide assurance of performance with: (</w:t>
      </w:r>
      <w:proofErr w:type="spellStart"/>
      <w:r w:rsidR="003D6058" w:rsidRPr="002E518C">
        <w:t>i</w:t>
      </w:r>
      <w:proofErr w:type="spellEnd"/>
      <w:r w:rsidR="00066894" w:rsidRPr="002E518C">
        <w:t>) </w:t>
      </w:r>
      <w:r w:rsidR="003D6058" w:rsidRPr="002E518C">
        <w:rPr>
          <w:iCs/>
        </w:rPr>
        <w:t xml:space="preserve">over temperature caused by an overvoltage condition, and (ii) </w:t>
      </w:r>
      <w:r w:rsidR="003D6058" w:rsidRPr="002E518C">
        <w:t xml:space="preserve">potential failure of the insulation between the component’s power conductor and the component casing. The purpose of the </w:t>
      </w:r>
      <w:r w:rsidR="003D6058" w:rsidRPr="002E518C">
        <w:rPr>
          <w:bCs/>
        </w:rPr>
        <w:t>pre-cooled hydrogen exposure test (</w:t>
      </w:r>
      <w:r w:rsidR="003D6058" w:rsidRPr="002E518C">
        <w:t>para. 6.2.6.2.10.) is to verify that all components in the flow path from the receptacle to the container that are exposed to precooled hydrogen during fuelling can continue to operate safely</w:t>
      </w:r>
      <w:r w:rsidR="003D6058" w:rsidRPr="002E518C">
        <w:rPr>
          <w:rFonts w:ascii="ArialMT" w:hAnsi="ArialMT" w:cs="ArialMT"/>
          <w:sz w:val="19"/>
          <w:szCs w:val="19"/>
        </w:rPr>
        <w:t>.</w:t>
      </w:r>
    </w:p>
    <w:p w14:paraId="08E759DB"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(f)</w:t>
      </w:r>
      <w:r w:rsidRPr="002E518C">
        <w:rPr>
          <w:b/>
        </w:rPr>
        <w:tab/>
        <w:t>Rationale for paragraph 5.1.6. labelling</w:t>
      </w:r>
    </w:p>
    <w:p w14:paraId="2E6EE413" w14:textId="230E909F" w:rsidR="003D6058" w:rsidRPr="002E518C" w:rsidRDefault="00DE0DF2" w:rsidP="003D6058">
      <w:pPr>
        <w:spacing w:after="120"/>
        <w:ind w:left="1134" w:right="1134"/>
        <w:jc w:val="both"/>
      </w:pPr>
      <w:r>
        <w:rPr>
          <w:b/>
        </w:rPr>
        <w:t>1</w:t>
      </w:r>
      <w:r w:rsidR="00BC734F">
        <w:rPr>
          <w:b/>
        </w:rPr>
        <w:t>20</w:t>
      </w:r>
      <w:r w:rsidR="003D6058" w:rsidRPr="002E518C">
        <w:rPr>
          <w:strike/>
        </w:rPr>
        <w:t>75</w:t>
      </w:r>
      <w:r w:rsidR="003D6058" w:rsidRPr="002E518C">
        <w:t>.</w:t>
      </w:r>
      <w:r w:rsidR="003D6058" w:rsidRPr="002E518C">
        <w:tab/>
        <w:t>The purpose of minimum labelling on the hydrogen storage containers is three-fold: (</w:t>
      </w:r>
      <w:proofErr w:type="spellStart"/>
      <w:r w:rsidR="003D6058" w:rsidRPr="002E518C">
        <w:t>i</w:t>
      </w:r>
      <w:proofErr w:type="spellEnd"/>
      <w:r w:rsidR="003D6058" w:rsidRPr="002E518C">
        <w:t>) to document the date when the system should be removed from service, (ii) to record information needed to trace manufacturing conditions in event of on-road failure, and (iii) to document NWP to ensure installation is consistent with the vehicle fuel system and fuelling interface. Contracting Parties may specify additional labelling requirements. Since the number of pressure cycles used in qualification under para. 5.1.1.2. may vary between Contracting Parties, that number shall be marked on each container.</w:t>
      </w:r>
    </w:p>
    <w:p w14:paraId="6F308B9C"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2.</w:t>
      </w:r>
      <w:r w:rsidRPr="002E518C">
        <w:rPr>
          <w:b/>
        </w:rPr>
        <w:tab/>
        <w:t>Vehicle fuel system requirements and safety needs</w:t>
      </w:r>
    </w:p>
    <w:p w14:paraId="3468D04A"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(a)</w:t>
      </w:r>
      <w:r w:rsidRPr="002E518C">
        <w:rPr>
          <w:b/>
        </w:rPr>
        <w:tab/>
        <w:t>In-Use Requirements</w:t>
      </w:r>
    </w:p>
    <w:p w14:paraId="340B8106"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w:t>
      </w:r>
      <w:proofErr w:type="spellStart"/>
      <w:r w:rsidRPr="002E518C">
        <w:rPr>
          <w:i/>
        </w:rPr>
        <w:t>i</w:t>
      </w:r>
      <w:proofErr w:type="spellEnd"/>
      <w:r w:rsidRPr="002E518C">
        <w:rPr>
          <w:i/>
        </w:rPr>
        <w:t>)</w:t>
      </w:r>
      <w:r w:rsidRPr="002E518C">
        <w:rPr>
          <w:i/>
        </w:rPr>
        <w:tab/>
        <w:t>Fuelling receptacle rationale for paragraphs 5.2.1.1.</w:t>
      </w:r>
    </w:p>
    <w:p w14:paraId="38618A5D" w14:textId="1D5FEB97" w:rsidR="003D6058" w:rsidRPr="002E518C" w:rsidRDefault="00DE0DF2" w:rsidP="003D6058">
      <w:pPr>
        <w:spacing w:after="120"/>
        <w:ind w:left="1134" w:right="1134"/>
        <w:jc w:val="both"/>
      </w:pPr>
      <w:r>
        <w:rPr>
          <w:b/>
        </w:rPr>
        <w:t>12</w:t>
      </w:r>
      <w:r w:rsidR="00BC734F">
        <w:rPr>
          <w:b/>
        </w:rPr>
        <w:t>1</w:t>
      </w:r>
      <w:r w:rsidR="003D6058" w:rsidRPr="002E518C">
        <w:rPr>
          <w:strike/>
        </w:rPr>
        <w:t>76</w:t>
      </w:r>
      <w:r w:rsidR="003D6058" w:rsidRPr="002E518C">
        <w:t>.</w:t>
      </w:r>
      <w:r w:rsidR="003D6058" w:rsidRPr="002E518C">
        <w:tab/>
        <w:t xml:space="preserve">The vehicle fuelling receptacle should be designed to ensure that the fuelling pressure is appropriate for the vehicle fuel storage system. Examples of receptacle designs can be found in ISO 17268, SAE J2600 and SAE J2799. A label shall be affixed close to the fuelling receptacle to inform the </w:t>
      </w:r>
      <w:proofErr w:type="spellStart"/>
      <w:r w:rsidR="003D6058" w:rsidRPr="002E518C">
        <w:t>fueler</w:t>
      </w:r>
      <w:proofErr w:type="spellEnd"/>
      <w:r w:rsidR="003D6058" w:rsidRPr="002E518C">
        <w:t>/driver/owner of the type of fuel (liquid or gaseous hydrogen), NWP and date for removal of storage containers from service. Contracting parties may specify additional labelling requirements.</w:t>
      </w:r>
    </w:p>
    <w:p w14:paraId="1105DAB2"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(ii)</w:t>
      </w:r>
      <w:r w:rsidRPr="002E518C">
        <w:rPr>
          <w:i/>
        </w:rPr>
        <w:tab/>
        <w:t>Rationale for paragraph 5.2.1.2. overpressure protection for the low pressure system</w:t>
      </w:r>
    </w:p>
    <w:p w14:paraId="28A38807" w14:textId="6B805DB0" w:rsidR="003D6058" w:rsidRPr="002E518C" w:rsidRDefault="00DE0DF2" w:rsidP="003D6058">
      <w:pPr>
        <w:spacing w:after="120"/>
        <w:ind w:left="1134" w:right="1134"/>
        <w:jc w:val="both"/>
      </w:pPr>
      <w:r>
        <w:rPr>
          <w:b/>
        </w:rPr>
        <w:t>12</w:t>
      </w:r>
      <w:r w:rsidR="00BC734F">
        <w:rPr>
          <w:b/>
        </w:rPr>
        <w:t>2</w:t>
      </w:r>
      <w:r w:rsidR="003D6058" w:rsidRPr="002E518C">
        <w:rPr>
          <w:strike/>
        </w:rPr>
        <w:t>77</w:t>
      </w:r>
      <w:r w:rsidR="003D6058" w:rsidRPr="002E518C">
        <w:t>.</w:t>
      </w:r>
      <w:r w:rsidR="003D6058" w:rsidRPr="002E518C">
        <w:tab/>
        <w:t>The hydrogen delivery system downstream of a pressure regulator is to be protected against overpressure due to the possible failure of the pressure regulator.</w:t>
      </w:r>
    </w:p>
    <w:p w14:paraId="24A63236" w14:textId="77777777" w:rsidR="003D6058" w:rsidRPr="00B619AC" w:rsidRDefault="003D6058" w:rsidP="003D6058">
      <w:pPr>
        <w:keepNext/>
        <w:keepLines/>
        <w:tabs>
          <w:tab w:val="right" w:pos="851"/>
        </w:tabs>
        <w:spacing w:before="240" w:after="120" w:line="240" w:lineRule="exact"/>
        <w:ind w:left="1134" w:right="1134" w:hanging="1134"/>
        <w:rPr>
          <w:i/>
          <w:lang w:val="de-DE"/>
        </w:rPr>
      </w:pPr>
      <w:r w:rsidRPr="002E518C">
        <w:rPr>
          <w:i/>
        </w:rPr>
        <w:tab/>
      </w:r>
      <w:r w:rsidRPr="00B619AC">
        <w:rPr>
          <w:i/>
          <w:lang w:val="de-DE"/>
        </w:rPr>
        <w:t>(iii)</w:t>
      </w:r>
      <w:r w:rsidRPr="00B619AC">
        <w:rPr>
          <w:i/>
          <w:lang w:val="de-DE"/>
        </w:rPr>
        <w:tab/>
        <w:t xml:space="preserve">Rationale </w:t>
      </w:r>
      <w:proofErr w:type="spellStart"/>
      <w:r w:rsidRPr="00B619AC">
        <w:rPr>
          <w:i/>
          <w:lang w:val="de-DE"/>
        </w:rPr>
        <w:t>for</w:t>
      </w:r>
      <w:proofErr w:type="spellEnd"/>
      <w:r w:rsidRPr="00B619AC">
        <w:rPr>
          <w:i/>
          <w:lang w:val="de-DE"/>
        </w:rPr>
        <w:t xml:space="preserve"> </w:t>
      </w:r>
      <w:proofErr w:type="spellStart"/>
      <w:r w:rsidRPr="00B619AC">
        <w:rPr>
          <w:i/>
          <w:lang w:val="de-DE"/>
        </w:rPr>
        <w:t>paragraph</w:t>
      </w:r>
      <w:proofErr w:type="spellEnd"/>
      <w:r w:rsidRPr="00B619AC">
        <w:rPr>
          <w:i/>
          <w:lang w:val="de-DE"/>
        </w:rPr>
        <w:t xml:space="preserve"> 5.2.1.3. hydrogen </w:t>
      </w:r>
      <w:proofErr w:type="spellStart"/>
      <w:r w:rsidRPr="00B619AC">
        <w:rPr>
          <w:i/>
          <w:lang w:val="de-DE"/>
        </w:rPr>
        <w:t>discharge</w:t>
      </w:r>
      <w:proofErr w:type="spellEnd"/>
      <w:r w:rsidRPr="00B619AC">
        <w:rPr>
          <w:i/>
          <w:lang w:val="de-DE"/>
        </w:rPr>
        <w:t xml:space="preserve"> </w:t>
      </w:r>
      <w:proofErr w:type="spellStart"/>
      <w:r w:rsidRPr="00B619AC">
        <w:rPr>
          <w:i/>
          <w:lang w:val="de-DE"/>
        </w:rPr>
        <w:t>system</w:t>
      </w:r>
      <w:proofErr w:type="spellEnd"/>
    </w:p>
    <w:p w14:paraId="16E107E7" w14:textId="77777777" w:rsidR="003D6058" w:rsidRPr="002E518C" w:rsidRDefault="003D6058" w:rsidP="003D6058">
      <w:pPr>
        <w:keepNext/>
        <w:keepLines/>
        <w:tabs>
          <w:tab w:val="right" w:pos="851"/>
        </w:tabs>
        <w:spacing w:before="240" w:after="120" w:line="240" w:lineRule="exact"/>
        <w:ind w:left="1134" w:right="1134" w:hanging="1134"/>
      </w:pPr>
      <w:r w:rsidRPr="00B619AC">
        <w:rPr>
          <w:lang w:val="de-DE"/>
        </w:rPr>
        <w:tab/>
      </w:r>
      <w:r w:rsidRPr="002E518C">
        <w:t>a.</w:t>
      </w:r>
      <w:r w:rsidRPr="002E518C">
        <w:tab/>
        <w:t>Rationale for paragraph 5.2.1.3.1. pressure relief systems</w:t>
      </w:r>
    </w:p>
    <w:p w14:paraId="51F8EAEE" w14:textId="5DA3C7DC" w:rsidR="003D6058" w:rsidRDefault="00DE0DF2" w:rsidP="003D6058">
      <w:pPr>
        <w:spacing w:after="120"/>
        <w:ind w:left="1134" w:right="1134"/>
        <w:jc w:val="both"/>
        <w:rPr>
          <w:b/>
          <w:lang w:val="en-US"/>
        </w:rPr>
      </w:pPr>
      <w:r>
        <w:rPr>
          <w:b/>
        </w:rPr>
        <w:t>12</w:t>
      </w:r>
      <w:r w:rsidR="00BC734F">
        <w:rPr>
          <w:b/>
        </w:rPr>
        <w:t>3</w:t>
      </w:r>
      <w:r w:rsidR="003D6058" w:rsidRPr="002E518C">
        <w:rPr>
          <w:strike/>
        </w:rPr>
        <w:t>78</w:t>
      </w:r>
      <w:r w:rsidR="003D6058" w:rsidRPr="002E518C">
        <w:t>.</w:t>
      </w:r>
      <w:r w:rsidR="003D6058" w:rsidRPr="002E518C">
        <w:tab/>
        <w:t xml:space="preserve">The vent line of storage system discharge systems (TPRDs and PRDs) should be protected </w:t>
      </w:r>
      <w:r w:rsidR="003D6058" w:rsidRPr="00066053">
        <w:rPr>
          <w:strike/>
        </w:rPr>
        <w:t>by a cap</w:t>
      </w:r>
      <w:r w:rsidR="003D6058" w:rsidRPr="002E518C">
        <w:t xml:space="preserve"> to prevent blockage by intrusion of objects such as dirt, stones, and freezing water.</w:t>
      </w:r>
      <w:r w:rsidR="008F6CB9" w:rsidRPr="008F6CB9">
        <w:rPr>
          <w:b/>
          <w:lang w:val="en-US"/>
        </w:rPr>
        <w:t xml:space="preserve"> </w:t>
      </w:r>
      <w:r w:rsidR="008F6CB9" w:rsidRPr="00D41E1E">
        <w:rPr>
          <w:b/>
          <w:lang w:val="en-US"/>
        </w:rPr>
        <w:t xml:space="preserve">Horizontal discharge, i.e. parallel to the road surface, should be avoided in order to protect first </w:t>
      </w:r>
      <w:r w:rsidR="008F6CB9" w:rsidRPr="00781315">
        <w:rPr>
          <w:b/>
          <w:lang w:val="en-US"/>
        </w:rPr>
        <w:t xml:space="preserve">responders, other road users and adjoining buildings from potentially harmful ignited discharge directly. Vertical discharge direction should consider potential releases in tunnel and underground car parking garages. In addition, it is recommended </w:t>
      </w:r>
      <w:r w:rsidR="008F6CB9" w:rsidRPr="00D41E1E">
        <w:rPr>
          <w:b/>
          <w:lang w:val="en-US"/>
        </w:rPr>
        <w:t>to not direct the TPRD towards any exits of buses to avoid hindering passengers from leaving the vehicle in case of a breakdown or accident.</w:t>
      </w:r>
    </w:p>
    <w:p w14:paraId="4EE2C252" w14:textId="3350F43E" w:rsidR="000E19D3" w:rsidRPr="000E19D3" w:rsidRDefault="00DE0DF2" w:rsidP="000E19D3">
      <w:pPr>
        <w:spacing w:after="120"/>
        <w:ind w:left="1134" w:right="1134"/>
        <w:jc w:val="both"/>
        <w:rPr>
          <w:b/>
          <w:bCs/>
        </w:rPr>
      </w:pPr>
      <w:r>
        <w:rPr>
          <w:b/>
          <w:bCs/>
        </w:rPr>
        <w:t>12</w:t>
      </w:r>
      <w:r w:rsidR="00BC734F">
        <w:rPr>
          <w:b/>
          <w:bCs/>
        </w:rPr>
        <w:t>4</w:t>
      </w:r>
      <w:r w:rsidR="00790E65">
        <w:rPr>
          <w:b/>
          <w:bCs/>
        </w:rPr>
        <w:t>.</w:t>
      </w:r>
      <w:r w:rsidR="00790E65">
        <w:rPr>
          <w:b/>
          <w:bCs/>
        </w:rPr>
        <w:tab/>
      </w:r>
      <w:r w:rsidR="000E19D3" w:rsidRPr="000E19D3">
        <w:rPr>
          <w:b/>
          <w:bCs/>
        </w:rPr>
        <w:t xml:space="preserve">With the exception of TPRDs activating due to a vehicle fire, there are </w:t>
      </w:r>
      <w:r w:rsidR="000E19D3">
        <w:rPr>
          <w:b/>
          <w:bCs/>
        </w:rPr>
        <w:t>no</w:t>
      </w:r>
      <w:r w:rsidR="000E19D3" w:rsidRPr="000E19D3">
        <w:rPr>
          <w:b/>
          <w:bCs/>
        </w:rPr>
        <w:t xml:space="preserve"> high pressure exhausts expected from the CHSS. Gas exhausts from pressure regulating </w:t>
      </w:r>
      <w:r w:rsidR="000E19D3" w:rsidRPr="000E19D3">
        <w:rPr>
          <w:b/>
          <w:bCs/>
        </w:rPr>
        <w:lastRenderedPageBreak/>
        <w:t xml:space="preserve">devices can be either high pressure or low pressure, but are generally of sufficiently short duration, so the lengths of plumes can be short. </w:t>
      </w:r>
    </w:p>
    <w:p w14:paraId="59386D2D" w14:textId="53740903" w:rsidR="000E19D3" w:rsidRPr="000E19D3" w:rsidRDefault="00DE0DF2" w:rsidP="000E19D3">
      <w:pPr>
        <w:spacing w:after="120"/>
        <w:ind w:left="1134" w:right="1134"/>
        <w:jc w:val="both"/>
        <w:rPr>
          <w:b/>
          <w:bCs/>
        </w:rPr>
      </w:pPr>
      <w:r>
        <w:rPr>
          <w:b/>
          <w:bCs/>
        </w:rPr>
        <w:t>12</w:t>
      </w:r>
      <w:r w:rsidR="00BC734F">
        <w:rPr>
          <w:b/>
          <w:bCs/>
        </w:rPr>
        <w:t>5</w:t>
      </w:r>
      <w:r w:rsidR="00790E65">
        <w:rPr>
          <w:b/>
          <w:bCs/>
        </w:rPr>
        <w:t>.</w:t>
      </w:r>
      <w:r w:rsidR="00790E65">
        <w:rPr>
          <w:b/>
          <w:bCs/>
        </w:rPr>
        <w:tab/>
      </w:r>
      <w:r w:rsidR="000E19D3" w:rsidRPr="000E19D3">
        <w:rPr>
          <w:b/>
          <w:bCs/>
        </w:rPr>
        <w:t>Low pressure releases may not ignite immediately at the exhaust point, so the concept of dilution to below flammability is possible in many situations.  Therefore, the intent is to avoid is the exposure of flammable gases (fundamentally &gt;100% LFL) to ignition sources (such as hot surfaces above auto-ignition temperature and arcing-sparking motors, electrical switches, etc</w:t>
      </w:r>
      <w:r w:rsidR="00E73A27">
        <w:rPr>
          <w:b/>
          <w:bCs/>
        </w:rPr>
        <w:t>.</w:t>
      </w:r>
      <w:r w:rsidR="000E19D3" w:rsidRPr="000E19D3">
        <w:rPr>
          <w:b/>
          <w:bCs/>
        </w:rPr>
        <w:t>).</w:t>
      </w:r>
    </w:p>
    <w:p w14:paraId="55598746" w14:textId="77777777" w:rsidR="003D6058" w:rsidRPr="002E518C" w:rsidRDefault="003D6058" w:rsidP="003D6058">
      <w:pPr>
        <w:keepNext/>
        <w:keepLines/>
        <w:tabs>
          <w:tab w:val="right" w:pos="851"/>
        </w:tabs>
        <w:spacing w:before="240" w:after="120" w:line="240" w:lineRule="exact"/>
        <w:ind w:left="1134" w:right="1134" w:hanging="1134"/>
      </w:pPr>
      <w:r w:rsidRPr="002E518C">
        <w:tab/>
        <w:t>b.</w:t>
      </w:r>
      <w:r w:rsidRPr="002E518C">
        <w:tab/>
        <w:t>Rationale for paragraph 5.2.1.</w:t>
      </w:r>
      <w:r w:rsidRPr="002E518C">
        <w:rPr>
          <w:rFonts w:hint="eastAsia"/>
          <w:lang w:eastAsia="ja-JP"/>
        </w:rPr>
        <w:t>3.</w:t>
      </w:r>
      <w:r w:rsidRPr="002E518C">
        <w:t xml:space="preserve">2. </w:t>
      </w:r>
      <w:r w:rsidRPr="002E518C">
        <w:rPr>
          <w:rFonts w:hint="eastAsia"/>
          <w:lang w:eastAsia="ja-JP"/>
        </w:rPr>
        <w:t xml:space="preserve">vehicle </w:t>
      </w:r>
      <w:r w:rsidRPr="002E518C">
        <w:t>exhaust systems</w:t>
      </w:r>
    </w:p>
    <w:p w14:paraId="66A767F6" w14:textId="51325BF1" w:rsidR="003D6058" w:rsidRPr="002E518C" w:rsidRDefault="00DE0DF2" w:rsidP="003D6058">
      <w:pPr>
        <w:spacing w:after="120"/>
        <w:ind w:left="1134" w:right="1134"/>
        <w:jc w:val="both"/>
      </w:pPr>
      <w:r>
        <w:rPr>
          <w:b/>
        </w:rPr>
        <w:t>12</w:t>
      </w:r>
      <w:r w:rsidR="00BC734F">
        <w:rPr>
          <w:b/>
        </w:rPr>
        <w:t>6</w:t>
      </w:r>
      <w:r w:rsidR="003D6058" w:rsidRPr="002E518C">
        <w:rPr>
          <w:strike/>
        </w:rPr>
        <w:t>79</w:t>
      </w:r>
      <w:r w:rsidR="003D6058" w:rsidRPr="002E518C">
        <w:t>.</w:t>
      </w:r>
      <w:r w:rsidR="003D6058" w:rsidRPr="002E518C">
        <w:tab/>
        <w:t xml:space="preserve">In order to ensure that the exhaust discharge from the vehicle is non-hazardous, a performance-based tests is designed to demonstrate that the discharge is non-ignitable. The 3 second rolling-average accommodates extremely short, non-hazardous transients up to 8 per cent without ignition. Tests of flowing discharges have shown that flame propagation from the ignition source readily occurs above 10 per cent hydrogen, but does not propagate below 8 per cent hydrogen (SAE Technical Report 2007-01-437, Corfu et al., "Development of Safety Criteria for Potentially Flammable Discharges from Hydrogen Fuel Cell Vehicles"). By limiting the hydrogen content of any instantaneous peak to 8 per cent, the hazard to people near the point of discharge is controlled even if an ignition source is present. The time period of the rolling-average is determined to ensure that the space around the vehicle remains non-hazardous as the hydrogen from exhaust diffuses into the surroundings; this is the case of an idling vehicle in a closed garage. In order to readily gain acceptance for this situation by building officials and safety experts, it should be recognized that government/municipal building codes and internationally-recognized standards such as </w:t>
      </w:r>
      <w:r w:rsidR="003D6058" w:rsidRPr="002E518C">
        <w:rPr>
          <w:bCs/>
        </w:rPr>
        <w:t>International Electrotechnical Commission (IEC)</w:t>
      </w:r>
      <w:r w:rsidR="003D6058" w:rsidRPr="002E518C">
        <w:t xml:space="preserve"> 60079 require that the space be less than 25 per cent LFL (or 1 per cent hydrogen) by volume. The time limit for the rolling-average was determined by assuming an extremely high hydrogen discharge rate that is equivalent to the input to a 100 kW fuel cell stack. The time was then calculated for this hydrogen discharge to fill the nominal space occupied by a passenger vehicle (4.6m x 2.6m x 2.6m) to 25 per cent LFL. The resultant time limit was conservatively estimated to be 8 seconds for a "rolling average," demonstrating that the 3-second rolling average used in this document is appropriate and accommodates variations in garage and engine size. The standard ISO instrumentation requirement is a factor of 6-10 less than the measured value. Therefore, during the test procedure according to para. 6.1.4., the 3-second rolling average requires a sensor response (90 per cent of reading) and recording rate of less than 300 milliseconds.</w:t>
      </w:r>
    </w:p>
    <w:p w14:paraId="3F4C38E9"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(iv).</w:t>
      </w:r>
      <w:r w:rsidRPr="002E518C">
        <w:rPr>
          <w:i/>
        </w:rPr>
        <w:tab/>
        <w:t>Rationale for paragraph 5.2.1.4. protection against flammable conditions:</w:t>
      </w:r>
    </w:p>
    <w:p w14:paraId="6A3015BD" w14:textId="1375F9EF" w:rsidR="003D6058" w:rsidRPr="002E518C" w:rsidRDefault="00DE0DF2" w:rsidP="003D6058">
      <w:pPr>
        <w:spacing w:after="120"/>
        <w:ind w:left="1138" w:right="1138"/>
        <w:jc w:val="both"/>
      </w:pPr>
      <w:r>
        <w:rPr>
          <w:b/>
        </w:rPr>
        <w:t>12</w:t>
      </w:r>
      <w:r w:rsidR="00BC734F">
        <w:rPr>
          <w:b/>
        </w:rPr>
        <w:t>7</w:t>
      </w:r>
      <w:r w:rsidR="003D6058" w:rsidRPr="002E518C">
        <w:rPr>
          <w:strike/>
        </w:rPr>
        <w:t>80</w:t>
      </w:r>
      <w:r w:rsidR="003D6058" w:rsidRPr="002E518C">
        <w:t>.</w:t>
      </w:r>
      <w:r w:rsidR="003D6058" w:rsidRPr="002E518C">
        <w:tab/>
        <w:t>Single Failure Conditions. Dangerous situations can occur if unintended leakage of hydrogen reaches flammable concentrations.</w:t>
      </w:r>
    </w:p>
    <w:p w14:paraId="51BEDE5B" w14:textId="77777777" w:rsidR="003D6058" w:rsidRPr="002E518C" w:rsidRDefault="003D6058" w:rsidP="003D6058">
      <w:pPr>
        <w:spacing w:after="120"/>
        <w:ind w:left="2268" w:right="1138" w:hanging="567"/>
        <w:jc w:val="both"/>
      </w:pPr>
      <w:r w:rsidRPr="002E518C">
        <w:t>(a)</w:t>
      </w:r>
      <w:r w:rsidRPr="002E518C">
        <w:tab/>
      </w:r>
      <w:r w:rsidRPr="002E518C">
        <w:rPr>
          <w:lang w:val="en-US"/>
        </w:rPr>
        <w:t>Any single failure downstream of the main hydrogen shut off valve shall not result in any level of hydrogen concentration in air anywhere in the passenger compartment;</w:t>
      </w:r>
    </w:p>
    <w:p w14:paraId="22653C13" w14:textId="77777777" w:rsidR="003D6058" w:rsidRPr="002E518C" w:rsidRDefault="003D6058" w:rsidP="003D6058">
      <w:pPr>
        <w:spacing w:after="120"/>
        <w:ind w:left="2268" w:right="1138" w:hanging="567"/>
        <w:jc w:val="both"/>
      </w:pPr>
      <w:r w:rsidRPr="002E518C">
        <w:t>(b)</w:t>
      </w:r>
      <w:r w:rsidRPr="002E518C">
        <w:tab/>
        <w:t>Protection against the occurrence of hydrogen in air in the enclosed or semi-enclosed spaces within the vehicle that contain unprotected ignition sources is important.</w:t>
      </w:r>
    </w:p>
    <w:p w14:paraId="20BE77C6" w14:textId="77777777" w:rsidR="003D6058" w:rsidRPr="002E518C" w:rsidRDefault="003D6058" w:rsidP="003D6058">
      <w:pPr>
        <w:spacing w:after="120"/>
        <w:ind w:left="2835" w:right="1140" w:hanging="567"/>
        <w:jc w:val="both"/>
      </w:pPr>
      <w:r w:rsidRPr="002E518C">
        <w:t>(</w:t>
      </w:r>
      <w:proofErr w:type="spellStart"/>
      <w:r w:rsidRPr="002E518C">
        <w:t>i</w:t>
      </w:r>
      <w:proofErr w:type="spellEnd"/>
      <w:r w:rsidRPr="002E518C">
        <w:t>)</w:t>
      </w:r>
      <w:r w:rsidRPr="002E518C">
        <w:tab/>
        <w:t>Vehicles may achieve this objective by design (for example, where spaces are vented to prevent increasing hydrogen concentrations);</w:t>
      </w:r>
    </w:p>
    <w:p w14:paraId="4605BCB9" w14:textId="10A61899" w:rsidR="003D6058" w:rsidRPr="002E518C" w:rsidRDefault="003D6058" w:rsidP="003D6058">
      <w:pPr>
        <w:spacing w:after="120"/>
        <w:ind w:left="2835" w:right="1138" w:hanging="567"/>
        <w:jc w:val="both"/>
      </w:pPr>
      <w:r w:rsidRPr="002E518C">
        <w:t>(ii)</w:t>
      </w:r>
      <w:r w:rsidRPr="002E518C">
        <w:tab/>
        <w:t xml:space="preserve">The vehicle achieves this objective by detection of hydrogen concentrations in air of 2 </w:t>
      </w:r>
      <w:r w:rsidR="00066894" w:rsidRPr="002E518C">
        <w:t xml:space="preserve">per cent </w:t>
      </w:r>
      <w:r w:rsidRPr="002E518C">
        <w:t xml:space="preserve">± 1.0 per cent or greater, then the warning shall be provided. If the hydrogen concentration exceeds </w:t>
      </w:r>
      <w:r w:rsidR="00066894" w:rsidRPr="002E518C">
        <w:br/>
      </w:r>
      <w:r w:rsidRPr="002E518C">
        <w:t>3</w:t>
      </w:r>
      <w:r w:rsidR="00066894" w:rsidRPr="002E518C">
        <w:t xml:space="preserve"> </w:t>
      </w:r>
      <w:r w:rsidRPr="002E518C">
        <w:t>per cent ± 1.0</w:t>
      </w:r>
      <w:r w:rsidR="00066894" w:rsidRPr="002E518C">
        <w:t xml:space="preserve"> </w:t>
      </w:r>
      <w:r w:rsidRPr="002E518C">
        <w:t>per cent by volume in air in the enclosed or semi-</w:t>
      </w:r>
      <w:r w:rsidRPr="002E518C">
        <w:lastRenderedPageBreak/>
        <w:t>enclosed spaces of the vehicle, the main shutoff valve shall be closed to isolate the storage system.</w:t>
      </w:r>
    </w:p>
    <w:p w14:paraId="338767D7" w14:textId="5E278932" w:rsidR="00081B7F" w:rsidRPr="002E518C" w:rsidRDefault="00081B7F" w:rsidP="00081B7F">
      <w:pPr>
        <w:spacing w:after="120"/>
        <w:ind w:left="2268" w:right="1138" w:hanging="567"/>
        <w:jc w:val="both"/>
        <w:rPr>
          <w:b/>
        </w:rPr>
      </w:pPr>
      <w:r w:rsidRPr="002E518C">
        <w:rPr>
          <w:b/>
        </w:rPr>
        <w:t>(c)</w:t>
      </w:r>
      <w:r w:rsidRPr="002E518C">
        <w:rPr>
          <w:b/>
        </w:rPr>
        <w:tab/>
        <w:t>The actionable leak percentages were changed for paragraph 5.2.1.4.3. (Protection against flammable conditions: single failure conditions) so they do not overlap. Previous requirement was a warning level is from 1 to 3 per cent, whereas the valve closure level is 2 to 4 per cent, such that overlap exists in the region between 2 and 3 per cent. The new language (</w:t>
      </w:r>
      <w:r w:rsidR="00E16BBD" w:rsidRPr="002E518C">
        <w:rPr>
          <w:b/>
        </w:rPr>
        <w:t>&gt;</w:t>
      </w:r>
      <w:r w:rsidR="00E16BBD">
        <w:rPr>
          <w:b/>
        </w:rPr>
        <w:t xml:space="preserve"> 3</w:t>
      </w:r>
      <w:r w:rsidRPr="002E518C">
        <w:rPr>
          <w:b/>
        </w:rPr>
        <w:t>.0 per cent issue warning, &gt;</w:t>
      </w:r>
      <w:r w:rsidR="00E16BBD">
        <w:rPr>
          <w:b/>
        </w:rPr>
        <w:t xml:space="preserve"> </w:t>
      </w:r>
      <w:r w:rsidRPr="002E518C">
        <w:rPr>
          <w:b/>
        </w:rPr>
        <w:t>4.0 per cent close shut-off valve) eliminates the overlap and adds clarity.</w:t>
      </w:r>
    </w:p>
    <w:p w14:paraId="6525DE38"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(v)</w:t>
      </w:r>
      <w:r w:rsidRPr="002E518C">
        <w:rPr>
          <w:i/>
        </w:rPr>
        <w:tab/>
        <w:t>Rationale for paragraph 5.2.1.5. fuel leakage</w:t>
      </w:r>
    </w:p>
    <w:p w14:paraId="78CB0273" w14:textId="58527ECC" w:rsidR="003D6058" w:rsidRPr="002E518C" w:rsidRDefault="00081B7F" w:rsidP="003D6058">
      <w:pPr>
        <w:spacing w:after="120"/>
        <w:ind w:left="1134" w:right="1134"/>
        <w:jc w:val="both"/>
      </w:pPr>
      <w:r w:rsidRPr="002E518C">
        <w:rPr>
          <w:b/>
        </w:rPr>
        <w:t>12</w:t>
      </w:r>
      <w:r w:rsidR="00BC734F">
        <w:rPr>
          <w:b/>
        </w:rPr>
        <w:t>8</w:t>
      </w:r>
      <w:r w:rsidR="003D6058" w:rsidRPr="002E518C">
        <w:rPr>
          <w:strike/>
        </w:rPr>
        <w:t>81</w:t>
      </w:r>
      <w:r w:rsidR="003D6058" w:rsidRPr="002E518C">
        <w:t>.</w:t>
      </w:r>
      <w:r w:rsidR="003D6058" w:rsidRPr="002E518C">
        <w:tab/>
        <w:t xml:space="preserve">Detectable leakage </w:t>
      </w:r>
      <w:r w:rsidRPr="002E518C">
        <w:rPr>
          <w:b/>
        </w:rPr>
        <w:t xml:space="preserve">of the hydrogen fuelling line and delivery system </w:t>
      </w:r>
      <w:r w:rsidR="003D6058" w:rsidRPr="002E518C">
        <w:t>is not permitted.</w:t>
      </w:r>
    </w:p>
    <w:p w14:paraId="1F29FC80"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tab/>
      </w:r>
      <w:r w:rsidRPr="002E518C">
        <w:rPr>
          <w:i/>
        </w:rPr>
        <w:t>(vi)</w:t>
      </w:r>
      <w:r w:rsidRPr="002E518C">
        <w:rPr>
          <w:i/>
        </w:rPr>
        <w:tab/>
        <w:t>Rationale for paragraph 5.2.1.6. visual signal/warning system</w:t>
      </w:r>
    </w:p>
    <w:p w14:paraId="28C884C1" w14:textId="2E957E16" w:rsidR="003D6058" w:rsidRPr="002E518C" w:rsidRDefault="00081B7F" w:rsidP="003D6058">
      <w:pPr>
        <w:spacing w:after="120"/>
        <w:ind w:left="1134" w:right="1134"/>
        <w:jc w:val="both"/>
      </w:pPr>
      <w:r w:rsidRPr="002E518C">
        <w:rPr>
          <w:b/>
        </w:rPr>
        <w:t>12</w:t>
      </w:r>
      <w:r w:rsidR="00BC734F">
        <w:rPr>
          <w:b/>
        </w:rPr>
        <w:t>9</w:t>
      </w:r>
      <w:r w:rsidR="003D6058" w:rsidRPr="002E518C">
        <w:rPr>
          <w:strike/>
        </w:rPr>
        <w:t>82</w:t>
      </w:r>
      <w:r w:rsidR="003D6058" w:rsidRPr="002E518C">
        <w:t>.</w:t>
      </w:r>
      <w:r w:rsidR="003D6058" w:rsidRPr="002E518C">
        <w:tab/>
        <w:t>A visual signal/warning system is to alert the driver</w:t>
      </w:r>
      <w:r w:rsidR="003D6058" w:rsidRPr="002E518C">
        <w:rPr>
          <w:b/>
        </w:rPr>
        <w:t xml:space="preserve"> </w:t>
      </w:r>
      <w:r w:rsidR="003D6058" w:rsidRPr="002E518C">
        <w:t xml:space="preserve">when hydrogen leakage results in concentration levels at or above 4 per cent by volume within the passenger compartment, luggage compartment, and spaces with unprotected ignition sources within the vehicle. The visual signal/warning system should also alert the driver in case of a malfunction of the hydrogen detection system. Furthermore, the system shall be able to respond to either scenario and instantly warn the driver. The shut-off signal shall be inside the occupant compartment in front of and in clear view of the driver. There is no data available to suggest that the warning function of the signal would be diminished if it is only visual. In case of a detection system failure, the signal warning light should be yellow. In case of the emergency shut-off of the valve, the signal warning light should be red. </w:t>
      </w:r>
    </w:p>
    <w:p w14:paraId="2F99BA2E"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(vii)</w:t>
      </w:r>
      <w:r w:rsidRPr="002E518C">
        <w:rPr>
          <w:i/>
        </w:rPr>
        <w:tab/>
        <w:t>Lower flammability limit (LFL)</w:t>
      </w:r>
    </w:p>
    <w:p w14:paraId="74745E70" w14:textId="0D5059DD" w:rsidR="00744216" w:rsidRPr="002E518C" w:rsidRDefault="00DE0DF2" w:rsidP="00744216">
      <w:pPr>
        <w:spacing w:after="120"/>
        <w:ind w:left="1134" w:right="1134"/>
        <w:jc w:val="both"/>
      </w:pPr>
      <w:r>
        <w:rPr>
          <w:b/>
        </w:rPr>
        <w:t>1</w:t>
      </w:r>
      <w:r w:rsidR="00BC734F">
        <w:rPr>
          <w:b/>
        </w:rPr>
        <w:t>30</w:t>
      </w:r>
      <w:r w:rsidR="003D6058" w:rsidRPr="002E518C">
        <w:rPr>
          <w:strike/>
        </w:rPr>
        <w:t>83</w:t>
      </w:r>
      <w:r w:rsidR="003D6058" w:rsidRPr="002E518C">
        <w:t>.</w:t>
      </w:r>
      <w:r w:rsidR="003D6058" w:rsidRPr="002E518C">
        <w:tab/>
      </w:r>
      <w:r w:rsidR="00BC26A0" w:rsidRPr="002E518C" w:rsidDel="00BC26A0">
        <w:t xml:space="preserve"> </w:t>
      </w:r>
      <w:r w:rsidR="003D6058" w:rsidRPr="002E518C">
        <w:t>(Background for paragraph 3.</w:t>
      </w:r>
      <w:r w:rsidR="003D6058" w:rsidRPr="002E518C">
        <w:rPr>
          <w:rFonts w:hint="eastAsia"/>
          <w:lang w:eastAsia="ja-JP"/>
        </w:rPr>
        <w:t>34</w:t>
      </w:r>
      <w:r w:rsidR="003D6058" w:rsidRPr="002E518C">
        <w:t>.): Lowest concentration of fuel in which a gas mixture</w:t>
      </w:r>
      <w:r w:rsidR="00081B7F" w:rsidRPr="002E518C">
        <w:t xml:space="preserve"> </w:t>
      </w:r>
      <w:r w:rsidR="00081B7F" w:rsidRPr="002E518C">
        <w:rPr>
          <w:b/>
        </w:rPr>
        <w:t>will sustain propagation of the combustion wave (flammable mixture)</w:t>
      </w:r>
      <w:r w:rsidR="003D6058" w:rsidRPr="002E518C">
        <w:rPr>
          <w:strike/>
        </w:rPr>
        <w:t xml:space="preserve"> is flammable</w:t>
      </w:r>
      <w:r w:rsidR="003D6058" w:rsidRPr="002E518C">
        <w:t xml:space="preserve">. National and international standard bodies (such as National Fire Protection Association (NFPA) and IEC) recognize 4 per cent hydrogen by volume in air as the LFL (US Department of Interior, Bureau of Mines Bulletin 503, 1952; </w:t>
      </w:r>
      <w:proofErr w:type="spellStart"/>
      <w:r w:rsidR="003D6058" w:rsidRPr="002E518C">
        <w:t>Houf</w:t>
      </w:r>
      <w:proofErr w:type="spellEnd"/>
      <w:r w:rsidR="003D6058" w:rsidRPr="002E518C">
        <w:t xml:space="preserve"> and </w:t>
      </w:r>
      <w:proofErr w:type="spellStart"/>
      <w:r w:rsidR="003D6058" w:rsidRPr="002E518C">
        <w:t>Schefer</w:t>
      </w:r>
      <w:proofErr w:type="spellEnd"/>
      <w:r w:rsidR="003D6058" w:rsidRPr="002E518C">
        <w:t>, "Predicting Radiative Heat Fluxes and Flammability Envelopes from Unintended Releases of Hydrogen," International Journal of Hydrogen Energy 31, pp 136-151, 2007; NASA RD-WSTF-0001, 1988). The LFL, which depends on the temperature, pressure</w:t>
      </w:r>
      <w:r w:rsidR="00081B7F" w:rsidRPr="002E518C">
        <w:rPr>
          <w:b/>
        </w:rPr>
        <w:t>, flame propagation direction</w:t>
      </w:r>
      <w:r w:rsidR="003D6058" w:rsidRPr="002E518C">
        <w:t xml:space="preserve"> and presence of dilution gases, has been assessed using specific test methods</w:t>
      </w:r>
      <w:r w:rsidR="003D6058" w:rsidRPr="002E518C">
        <w:rPr>
          <w:b/>
        </w:rPr>
        <w:t xml:space="preserve"> </w:t>
      </w:r>
      <w:r w:rsidR="00081B7F" w:rsidRPr="002E518C">
        <w:rPr>
          <w:b/>
        </w:rPr>
        <w:t xml:space="preserve">in a fully premixed quiescent mixture </w:t>
      </w:r>
      <w:r w:rsidR="003D6058" w:rsidRPr="002E518C">
        <w:t xml:space="preserve">(e.g. </w:t>
      </w:r>
      <w:r w:rsidR="003D6058" w:rsidRPr="002E518C">
        <w:rPr>
          <w:bCs/>
        </w:rPr>
        <w:t>American Society for Testing (</w:t>
      </w:r>
      <w:r w:rsidR="003D6058" w:rsidRPr="002E518C">
        <w:t>ASTM)</w:t>
      </w:r>
      <w:r w:rsidR="00081B7F" w:rsidRPr="002E518C">
        <w:rPr>
          <w:b/>
        </w:rPr>
        <w:t xml:space="preserve"> E681-09(2015)</w:t>
      </w:r>
      <w:r w:rsidR="003D6058" w:rsidRPr="002E518C">
        <w:rPr>
          <w:strike/>
        </w:rPr>
        <w:t xml:space="preserve"> E681-04</w:t>
      </w:r>
      <w:r w:rsidR="003D6058" w:rsidRPr="002E518C">
        <w:t xml:space="preserve">). </w:t>
      </w:r>
      <w:r w:rsidR="00081B7F" w:rsidRPr="002E518C">
        <w:rPr>
          <w:b/>
        </w:rPr>
        <w:t xml:space="preserve">Hence, the definition of LFL is restricted to fully premixed quiescent environments. Under realistic (non-quiescent) conditions flame propagation is a function of the fluid dynamic environment, which always increases the apparent LFL. </w:t>
      </w:r>
      <w:r w:rsidR="003D6058" w:rsidRPr="002E518C">
        <w:t xml:space="preserve">While the LFL value of 4 per cent is appropriate for evaluating flammability in general surroundings of vehicles or inside passenger compartments, this criterion may be overly restrictive for flowing gas situations where ignition requires more than 4 per cent hydrogen in many cases. Whether an ignition source at a given location can ignite the leaking gas plume depends on the flow conditions and the type of ignition. At 4 per cent hydrogen in a stagnant room-temperature mixture, combustion can only propagate in the upward direction. At approximately 8 to 10 per cent hydrogen in the mixture, combustion can also be propagated in the downward and horizontal directions and the mixture is readily combustible regardless of location of ignition source. </w:t>
      </w:r>
      <w:r w:rsidR="00744216" w:rsidRPr="002E518C">
        <w:rPr>
          <w:b/>
        </w:rPr>
        <w:t>LFL is usually expressed as per cent (%)</w:t>
      </w:r>
      <w:r w:rsidR="00744216" w:rsidRPr="002E518C">
        <w:t xml:space="preserve"> </w:t>
      </w:r>
      <w:r w:rsidR="00744216" w:rsidRPr="002E518C">
        <w:rPr>
          <w:b/>
        </w:rPr>
        <w:t xml:space="preserve">(volume fraction of the fuel gas in the mixture). </w:t>
      </w:r>
      <w:r w:rsidR="003D6058" w:rsidRPr="002E518C">
        <w:t xml:space="preserve">Coward, H.F. et al, "Limits of flammability of gases and </w:t>
      </w:r>
      <w:proofErr w:type="spellStart"/>
      <w:r w:rsidR="003D6058" w:rsidRPr="002E518C">
        <w:t>vapors</w:t>
      </w:r>
      <w:proofErr w:type="spellEnd"/>
      <w:r w:rsidR="003D6058" w:rsidRPr="002E518C">
        <w:t xml:space="preserve">," Bureau of Mines Bulletin 503; 1952, USA; Benz, F.J. et al, "Ignition and thermal </w:t>
      </w:r>
      <w:r w:rsidR="003D6058" w:rsidRPr="002E518C">
        <w:lastRenderedPageBreak/>
        <w:t xml:space="preserve">hazards of selected aerospace fluids", RD-WSTF-0001, NASA Johnson Space </w:t>
      </w:r>
      <w:proofErr w:type="spellStart"/>
      <w:r w:rsidR="003D6058" w:rsidRPr="002E518C">
        <w:t>Center</w:t>
      </w:r>
      <w:proofErr w:type="spellEnd"/>
      <w:r w:rsidR="003D6058" w:rsidRPr="002E518C">
        <w:t xml:space="preserve"> White Sands Test Facility, Las Cruces, NM, USA, October 1988; </w:t>
      </w:r>
      <w:proofErr w:type="spellStart"/>
      <w:r w:rsidR="003D6058" w:rsidRPr="002E518C">
        <w:t>Houf</w:t>
      </w:r>
      <w:proofErr w:type="spellEnd"/>
      <w:r w:rsidR="003D6058" w:rsidRPr="002E518C">
        <w:t>, W.G. et al, "Predicting radiative heat fluxes and flammability envelopes from unintended releases of hydrogen,", International Journal of Hydrogen Energy, 32 pp136-141, 2007</w:t>
      </w:r>
      <w:r w:rsidR="00744216" w:rsidRPr="002E518C">
        <w:t>.</w:t>
      </w:r>
    </w:p>
    <w:p w14:paraId="7FAFEF1F"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(viii)</w:t>
      </w:r>
      <w:r w:rsidRPr="002E518C">
        <w:rPr>
          <w:i/>
        </w:rPr>
        <w:tab/>
        <w:t>Recommended features for design of a hydrogen fuel system</w:t>
      </w:r>
    </w:p>
    <w:p w14:paraId="1B756DFA" w14:textId="77BC14AF" w:rsidR="003D6058" w:rsidRPr="002E518C" w:rsidRDefault="00790E65" w:rsidP="003D6058">
      <w:pPr>
        <w:spacing w:after="120"/>
        <w:ind w:left="1134" w:right="1134"/>
        <w:jc w:val="both"/>
        <w:rPr>
          <w:b/>
        </w:rPr>
      </w:pPr>
      <w:r>
        <w:rPr>
          <w:b/>
        </w:rPr>
        <w:t>13</w:t>
      </w:r>
      <w:r w:rsidR="00BC734F">
        <w:rPr>
          <w:b/>
        </w:rPr>
        <w:t>1</w:t>
      </w:r>
      <w:r w:rsidR="003D6058" w:rsidRPr="002E518C">
        <w:rPr>
          <w:strike/>
        </w:rPr>
        <w:t>84</w:t>
      </w:r>
      <w:r w:rsidR="003D6058" w:rsidRPr="002E518C">
        <w:t>.</w:t>
      </w:r>
      <w:r w:rsidR="003D6058" w:rsidRPr="002E518C">
        <w:tab/>
        <w:t>As any performance-based technical regulation cannot include testing requirements for every possible scenario, this section is to provide manufacturers a list of items that they should consider during the design of hydrogen fuelling systems with the intention to reduce hydrogen leaks and provide a safe product:</w:t>
      </w:r>
    </w:p>
    <w:p w14:paraId="0308D116" w14:textId="77777777" w:rsidR="003D6058" w:rsidRPr="002E518C" w:rsidRDefault="003D6058" w:rsidP="003D6058">
      <w:pPr>
        <w:spacing w:after="120"/>
        <w:ind w:left="2421" w:right="1138" w:hanging="720"/>
        <w:jc w:val="both"/>
      </w:pPr>
      <w:r w:rsidRPr="002E518C">
        <w:t>(a)</w:t>
      </w:r>
      <w:r w:rsidRPr="002E518C">
        <w:tab/>
        <w:t>The hydrogen fuel system should function in a safe and proper manner and be designed to minimize the potential for hydrogen leaks, (e.g. minimize line connections to the extent possible);</w:t>
      </w:r>
    </w:p>
    <w:p w14:paraId="0449F47D" w14:textId="77777777" w:rsidR="003D6058" w:rsidRPr="002E518C" w:rsidRDefault="003D6058" w:rsidP="003D6058">
      <w:pPr>
        <w:spacing w:after="120"/>
        <w:ind w:left="2421" w:right="1138" w:hanging="720"/>
        <w:jc w:val="both"/>
      </w:pPr>
      <w:r w:rsidRPr="002E518C">
        <w:t>(b)</w:t>
      </w:r>
      <w:r w:rsidRPr="002E518C">
        <w:tab/>
        <w:t>The hydrogen fuel system should reliably withstand the chemical, electrical, mechanical and thermal service conditions that may be found during normal vehicle operation;</w:t>
      </w:r>
    </w:p>
    <w:p w14:paraId="24351B6F" w14:textId="77777777" w:rsidR="003D6058" w:rsidRPr="002E518C" w:rsidRDefault="003D6058" w:rsidP="003D6058">
      <w:pPr>
        <w:spacing w:after="120"/>
        <w:ind w:left="2421" w:right="1138" w:hanging="720"/>
        <w:jc w:val="both"/>
      </w:pPr>
      <w:r w:rsidRPr="002E518C">
        <w:t>(c)</w:t>
      </w:r>
      <w:r w:rsidRPr="002E518C">
        <w:tab/>
        <w:t>The materials used should be compatible with gaseous or liquid hydrogen, as appropriate;</w:t>
      </w:r>
    </w:p>
    <w:p w14:paraId="246A2864" w14:textId="77777777" w:rsidR="003D6058" w:rsidRPr="002E518C" w:rsidRDefault="003D6058" w:rsidP="003D6058">
      <w:pPr>
        <w:spacing w:after="120"/>
        <w:ind w:left="2421" w:right="1138" w:hanging="720"/>
        <w:jc w:val="both"/>
      </w:pPr>
      <w:r w:rsidRPr="002E518C">
        <w:t>(d)</w:t>
      </w:r>
      <w:r w:rsidRPr="002E518C">
        <w:tab/>
        <w:t>The hydrogen fuel system should be installed such that it is protected against damage under normal operating conditions;</w:t>
      </w:r>
    </w:p>
    <w:p w14:paraId="179C3BF7" w14:textId="77777777" w:rsidR="003D6058" w:rsidRPr="002E518C" w:rsidRDefault="003D6058" w:rsidP="003D6058">
      <w:pPr>
        <w:spacing w:after="120"/>
        <w:ind w:left="2421" w:right="1138" w:hanging="720"/>
        <w:jc w:val="both"/>
      </w:pPr>
      <w:r w:rsidRPr="002E518C">
        <w:t>(e)</w:t>
      </w:r>
      <w:r w:rsidRPr="002E518C">
        <w:tab/>
        <w:t>Rigid fuel lines should be secured such that they shall not be subjected to critical vibration or other stresses;</w:t>
      </w:r>
    </w:p>
    <w:p w14:paraId="5FB53454" w14:textId="77777777" w:rsidR="003D6058" w:rsidRPr="002E518C" w:rsidRDefault="003D6058" w:rsidP="003D6058">
      <w:pPr>
        <w:spacing w:after="120"/>
        <w:ind w:left="2421" w:right="1138" w:hanging="720"/>
        <w:jc w:val="both"/>
      </w:pPr>
      <w:r w:rsidRPr="002E518C">
        <w:t>(f)</w:t>
      </w:r>
      <w:r w:rsidRPr="002E518C">
        <w:tab/>
        <w:t>The hydrogen fuel system should protect against excess flow in the event of a failure downstream;</w:t>
      </w:r>
    </w:p>
    <w:p w14:paraId="45A5688C" w14:textId="77777777" w:rsidR="003D6058" w:rsidRPr="002E518C" w:rsidRDefault="003D6058" w:rsidP="003D6058">
      <w:pPr>
        <w:spacing w:after="120"/>
        <w:ind w:left="2421" w:right="1138" w:hanging="720"/>
        <w:jc w:val="both"/>
      </w:pPr>
      <w:r w:rsidRPr="002E518C">
        <w:t>(g)</w:t>
      </w:r>
      <w:r w:rsidRPr="002E518C">
        <w:tab/>
        <w:t>No component of the hydrogen fuel system, including any protective materials that form part of such components, should project beyond the outline of the vehicle or protective structure.</w:t>
      </w:r>
    </w:p>
    <w:p w14:paraId="75A8A5E9"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(b)</w:t>
      </w:r>
      <w:r w:rsidRPr="002E518C">
        <w:rPr>
          <w:b/>
        </w:rPr>
        <w:tab/>
        <w:t>Post crash requirements</w:t>
      </w:r>
    </w:p>
    <w:p w14:paraId="61F1E0CA" w14:textId="0F2F4FD1"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w:t>
      </w:r>
      <w:proofErr w:type="spellStart"/>
      <w:r w:rsidRPr="002E518C">
        <w:rPr>
          <w:i/>
        </w:rPr>
        <w:t>i</w:t>
      </w:r>
      <w:proofErr w:type="spellEnd"/>
      <w:r w:rsidRPr="002E518C">
        <w:rPr>
          <w:i/>
        </w:rPr>
        <w:t>)</w:t>
      </w:r>
      <w:r w:rsidRPr="002E518C">
        <w:rPr>
          <w:i/>
        </w:rPr>
        <w:tab/>
        <w:t xml:space="preserve">Rationale for paragraph 5.2.2.1. </w:t>
      </w:r>
      <w:r w:rsidR="00066894" w:rsidRPr="002E518C">
        <w:rPr>
          <w:i/>
        </w:rPr>
        <w:t>post-crash</w:t>
      </w:r>
      <w:r w:rsidRPr="002E518C">
        <w:rPr>
          <w:i/>
        </w:rPr>
        <w:t xml:space="preserve"> test leakage limit</w:t>
      </w:r>
    </w:p>
    <w:p w14:paraId="17499D0C" w14:textId="15A61DBA" w:rsidR="003D6058" w:rsidRPr="002E518C" w:rsidRDefault="00DE0DF2" w:rsidP="003D6058">
      <w:pPr>
        <w:spacing w:after="120"/>
        <w:ind w:left="1134" w:right="1134"/>
        <w:jc w:val="both"/>
      </w:pPr>
      <w:r>
        <w:rPr>
          <w:b/>
        </w:rPr>
        <w:t>13</w:t>
      </w:r>
      <w:r w:rsidR="00BC734F">
        <w:rPr>
          <w:b/>
        </w:rPr>
        <w:t>2</w:t>
      </w:r>
      <w:r w:rsidR="00F80D95" w:rsidRPr="002E518C">
        <w:rPr>
          <w:strike/>
        </w:rPr>
        <w:t>85</w:t>
      </w:r>
      <w:r w:rsidR="003D6058" w:rsidRPr="002E518C">
        <w:t>.</w:t>
      </w:r>
      <w:r w:rsidR="003D6058" w:rsidRPr="002E518C">
        <w:tab/>
      </w:r>
      <w:r>
        <w:tab/>
      </w:r>
      <w:r w:rsidR="003D6058" w:rsidRPr="002E518C">
        <w:t xml:space="preserve">Allowable post-crash leakage in Federal Motor Vehicle Safety Standard (FMVSS) 301 (for the United States of America) and Regulation Nos. 94 and 95 are within 6 per cent of each other for the 60 minute period after the crash. Since the values are quite similar, the value in Regulation No. 94 of 30g/min was selected as a basis for the calculations to establish the post-crash allowable hydrogen leakage for this </w:t>
      </w:r>
      <w:proofErr w:type="spellStart"/>
      <w:r w:rsidR="004867C9" w:rsidRPr="002E518C">
        <w:t>GTR</w:t>
      </w:r>
      <w:r w:rsidR="004867C9" w:rsidRPr="002E518C">
        <w:rPr>
          <w:strike/>
        </w:rPr>
        <w:t>gtr</w:t>
      </w:r>
      <w:proofErr w:type="spellEnd"/>
      <w:r w:rsidR="003D6058" w:rsidRPr="002E518C">
        <w:t>.</w:t>
      </w:r>
    </w:p>
    <w:p w14:paraId="7E1A8BE7" w14:textId="47B84466" w:rsidR="003D6058" w:rsidRPr="002E518C" w:rsidRDefault="00946C93" w:rsidP="003D6058">
      <w:pPr>
        <w:spacing w:after="120"/>
        <w:ind w:left="1134" w:right="1134"/>
        <w:jc w:val="both"/>
      </w:pPr>
      <w:r>
        <w:rPr>
          <w:b/>
        </w:rPr>
        <w:t>13</w:t>
      </w:r>
      <w:r w:rsidR="00BC734F">
        <w:rPr>
          <w:b/>
        </w:rPr>
        <w:t>3</w:t>
      </w:r>
      <w:r w:rsidR="00F80D95" w:rsidRPr="002E518C">
        <w:rPr>
          <w:strike/>
        </w:rPr>
        <w:t>86</w:t>
      </w:r>
      <w:r w:rsidR="003D6058" w:rsidRPr="002E518C">
        <w:t>.</w:t>
      </w:r>
      <w:r w:rsidR="003D6058" w:rsidRPr="002E518C">
        <w:tab/>
      </w:r>
      <w:r>
        <w:tab/>
      </w:r>
      <w:r w:rsidR="003D6058" w:rsidRPr="002E518C">
        <w:t>The criterion for post-crash hydrogen leakage is based on allowing an equivalent release of combustion energy as permitted by gasoline vehicles. Using a lower heating value of 120 MJ/kg for hydrogen and 42.7 MJ/kg for gasoline based on the US DOE Transportation Data Book, the equivalent allowable leakage of hydrogen can be determined as follows:</w:t>
      </w:r>
    </w:p>
    <w:p w14:paraId="5B76261C" w14:textId="4FAC91EF" w:rsidR="003D6058" w:rsidRPr="002E518C" w:rsidRDefault="00E06F81" w:rsidP="003D6058">
      <w:pPr>
        <w:autoSpaceDE w:val="0"/>
        <w:autoSpaceDN w:val="0"/>
        <w:adjustRightInd w:val="0"/>
        <w:jc w:val="center"/>
        <w:rPr>
          <w:b/>
          <w:bCs/>
        </w:rPr>
      </w:pPr>
      <w:r>
        <w:rPr>
          <w:b/>
          <w:bCs/>
          <w:position w:val="-28"/>
        </w:rPr>
        <w:pict w14:anchorId="56C6B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33.75pt" fillcolor="window">
            <v:imagedata r:id="rId56" o:title=""/>
          </v:shape>
        </w:pict>
      </w:r>
      <w:r>
        <w:rPr>
          <w:b/>
          <w:bCs/>
          <w:position w:val="-28"/>
        </w:rPr>
        <w:pict w14:anchorId="56C6BF89">
          <v:shape id="_x0000_i1026" type="#_x0000_t75" style="width:357.75pt;height:33.75pt" fillcolor="window">
            <v:imagedata r:id="rId56" o:title=""/>
          </v:shape>
        </w:pict>
      </w:r>
    </w:p>
    <w:p w14:paraId="5EA0F07D" w14:textId="77777777" w:rsidR="003D6058" w:rsidRPr="002E518C" w:rsidRDefault="003D6058" w:rsidP="003D6058">
      <w:pPr>
        <w:spacing w:after="120"/>
        <w:ind w:left="1701" w:right="1134"/>
        <w:jc w:val="both"/>
      </w:pPr>
      <w:r w:rsidRPr="002E518C">
        <w:lastRenderedPageBreak/>
        <w:t xml:space="preserve">For vehicles with either compressed hydrogen storage systems or liquefied hydrogen storage systems. The total allowable loss of hydrogen is therefore 642g for the </w:t>
      </w:r>
      <w:r w:rsidR="00066894" w:rsidRPr="002E518C">
        <w:t>60 </w:t>
      </w:r>
      <w:r w:rsidRPr="002E518C">
        <w:t>minute period following the crash.</w:t>
      </w:r>
    </w:p>
    <w:p w14:paraId="5F36CFF6" w14:textId="35C552D7" w:rsidR="003D6058" w:rsidRPr="002E518C" w:rsidRDefault="00946C93" w:rsidP="00066894">
      <w:pPr>
        <w:ind w:left="1134" w:right="1134"/>
        <w:jc w:val="both"/>
      </w:pPr>
      <w:r>
        <w:rPr>
          <w:b/>
        </w:rPr>
        <w:t>13</w:t>
      </w:r>
      <w:r w:rsidR="00BC734F">
        <w:rPr>
          <w:b/>
        </w:rPr>
        <w:t>4</w:t>
      </w:r>
      <w:r w:rsidR="00F80D95" w:rsidRPr="002E518C">
        <w:rPr>
          <w:strike/>
        </w:rPr>
        <w:t>87</w:t>
      </w:r>
      <w:r w:rsidR="003D6058" w:rsidRPr="002E518C">
        <w:t>.</w:t>
      </w:r>
      <w:r w:rsidR="003D6058" w:rsidRPr="002E518C">
        <w:tab/>
      </w:r>
      <w:r>
        <w:tab/>
      </w:r>
      <w:r w:rsidR="003D6058" w:rsidRPr="002E518C">
        <w:t>The allowable hydrogen flow leakage can also be expressed in volumetric terms at normal temperature (0°C) and pressure as follows:</w:t>
      </w:r>
    </w:p>
    <w:p w14:paraId="54D5076D" w14:textId="77777777" w:rsidR="003D6058" w:rsidRPr="002E518C" w:rsidRDefault="003D6058" w:rsidP="003D6058">
      <w:pPr>
        <w:autoSpaceDE w:val="0"/>
        <w:autoSpaceDN w:val="0"/>
        <w:adjustRightInd w:val="0"/>
        <w:rPr>
          <w:b/>
          <w:bCs/>
          <w:sz w:val="4"/>
          <w:szCs w:val="4"/>
        </w:rPr>
      </w:pPr>
    </w:p>
    <w:p w14:paraId="0B8AD27E" w14:textId="6D6D3BC9" w:rsidR="003D6058" w:rsidRPr="002E518C" w:rsidRDefault="00E06F81" w:rsidP="003D6058">
      <w:pPr>
        <w:autoSpaceDE w:val="0"/>
        <w:autoSpaceDN w:val="0"/>
        <w:adjustRightInd w:val="0"/>
        <w:jc w:val="center"/>
        <w:rPr>
          <w:b/>
          <w:bCs/>
        </w:rPr>
      </w:pPr>
      <w:r>
        <w:rPr>
          <w:b/>
          <w:bCs/>
          <w:position w:val="-28"/>
        </w:rPr>
        <w:pict w14:anchorId="21AED46C">
          <v:shape id="_x0000_i1027" type="#_x0000_t75" style="width:268.5pt;height:33.75pt" fillcolor="window">
            <v:imagedata r:id="rId57" o:title=""/>
          </v:shape>
        </w:pict>
      </w:r>
      <w:r>
        <w:rPr>
          <w:b/>
          <w:bCs/>
          <w:position w:val="-28"/>
        </w:rPr>
        <w:pict w14:anchorId="21AED46C">
          <v:shape id="_x0000_i1028" type="#_x0000_t75" style="width:268.5pt;height:33.75pt" fillcolor="window">
            <v:imagedata r:id="rId57" o:title=""/>
          </v:shape>
        </w:pict>
      </w:r>
    </w:p>
    <w:p w14:paraId="67B9E2D8" w14:textId="77777777" w:rsidR="003D6058" w:rsidRPr="002E518C" w:rsidRDefault="003D6058" w:rsidP="003D6058">
      <w:pPr>
        <w:autoSpaceDE w:val="0"/>
        <w:autoSpaceDN w:val="0"/>
        <w:adjustRightInd w:val="0"/>
        <w:rPr>
          <w:b/>
          <w:bCs/>
          <w:sz w:val="16"/>
          <w:szCs w:val="16"/>
        </w:rPr>
      </w:pPr>
    </w:p>
    <w:p w14:paraId="614065B6" w14:textId="77777777" w:rsidR="003D6058" w:rsidRPr="002E518C" w:rsidRDefault="003D6058" w:rsidP="003D6058">
      <w:pPr>
        <w:spacing w:after="120"/>
        <w:ind w:left="1701" w:right="1134"/>
        <w:jc w:val="both"/>
      </w:pPr>
      <w:r w:rsidRPr="002E518C">
        <w:t>for vehicles with either compressed or liquid hydrogen storage.</w:t>
      </w:r>
    </w:p>
    <w:p w14:paraId="7E8AF0DF" w14:textId="3E17E0E4" w:rsidR="003D6058" w:rsidRPr="002E518C" w:rsidRDefault="00946C93" w:rsidP="003D6058">
      <w:pPr>
        <w:spacing w:after="120"/>
        <w:ind w:left="1134" w:right="1134"/>
        <w:jc w:val="both"/>
      </w:pPr>
      <w:r>
        <w:rPr>
          <w:b/>
        </w:rPr>
        <w:t>13</w:t>
      </w:r>
      <w:r w:rsidR="00BC734F">
        <w:rPr>
          <w:b/>
        </w:rPr>
        <w:t>5</w:t>
      </w:r>
      <w:r w:rsidR="00F80D95" w:rsidRPr="002E518C">
        <w:rPr>
          <w:strike/>
        </w:rPr>
        <w:t>88</w:t>
      </w:r>
      <w:r w:rsidR="003D6058" w:rsidRPr="002E518C">
        <w:t>.</w:t>
      </w:r>
      <w:r w:rsidR="003D6058" w:rsidRPr="002E518C">
        <w:tab/>
        <w:t xml:space="preserve">As confirmation of the hydrogen leak rate, JARI conducted ignition tests of hydrogen leaks ranging from 131 NL/min up to 1000 NL/min under a vehicle and inside the engine compartment. Results showed that, while a loud noise can be expected from ignition of the hydrogen, the sound pressure level and heat flux were not enough (even at a 1000 NL/min leak rate) to damage the under floor area of the vehicle, release the vehicle hood, or injure a person standing 1 m from the vehicle (SAE Technical Paper 2007-01-0428 "Diffusion and Ignition </w:t>
      </w:r>
      <w:proofErr w:type="spellStart"/>
      <w:r w:rsidR="003D6058" w:rsidRPr="002E518C">
        <w:t>Behavior</w:t>
      </w:r>
      <w:proofErr w:type="spellEnd"/>
      <w:r w:rsidR="003D6058" w:rsidRPr="002E518C">
        <w:t xml:space="preserve"> on the Assumption of Hydrogen Leakage from a Hydrogen-Fuelled Vehicle"). The container shall remain attached to the vehicle at a minimum of one attachment point.</w:t>
      </w:r>
    </w:p>
    <w:p w14:paraId="3347A196"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(ii)</w:t>
      </w:r>
      <w:r w:rsidRPr="002E518C">
        <w:rPr>
          <w:i/>
        </w:rPr>
        <w:tab/>
        <w:t>Rationale for paragraph 5.2.2.2. post-crash concentration limit in enclosed spaces</w:t>
      </w:r>
    </w:p>
    <w:p w14:paraId="5E0EB3A8" w14:textId="77D7BB72" w:rsidR="003D6058" w:rsidRPr="002E518C" w:rsidRDefault="00F80D95" w:rsidP="003D6058">
      <w:pPr>
        <w:spacing w:after="120"/>
        <w:ind w:left="1134" w:right="1134"/>
        <w:jc w:val="both"/>
      </w:pPr>
      <w:r w:rsidRPr="002E518C">
        <w:rPr>
          <w:b/>
        </w:rPr>
        <w:t>1</w:t>
      </w:r>
      <w:r w:rsidR="00946C93">
        <w:rPr>
          <w:b/>
        </w:rPr>
        <w:t>3</w:t>
      </w:r>
      <w:r w:rsidR="00BC734F">
        <w:rPr>
          <w:b/>
        </w:rPr>
        <w:t>6</w:t>
      </w:r>
      <w:r w:rsidRPr="002E518C">
        <w:rPr>
          <w:strike/>
        </w:rPr>
        <w:t>89</w:t>
      </w:r>
      <w:r w:rsidR="003D6058" w:rsidRPr="002E518C">
        <w:t>.</w:t>
      </w:r>
      <w:r w:rsidR="003D6058" w:rsidRPr="002E518C">
        <w:tab/>
        <w:t>This test requirement has been established to ensure that hydrogen does not accumulate in the passenger, luggage, or cargo compartments that could potentially pose a post-crash hazard. The criteria was conservatively set to 4 per cent hydrogen by volume as the value represents the lowest possible level at which combustion can occur (and the combustion is extremely weak at this value). Since the test is conducted in parallel with the post-crash leak test and therefore will extend for at least 60 minutes, there is no need to provide margin on the criteria to manage dilution zones as there is sufficient time for the hydrogen to diffuse throughout the compartment.</w:t>
      </w:r>
    </w:p>
    <w:p w14:paraId="750F2EC3"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(iii)</w:t>
      </w:r>
      <w:r w:rsidRPr="002E518C">
        <w:rPr>
          <w:i/>
        </w:rPr>
        <w:tab/>
        <w:t xml:space="preserve">Rationale for </w:t>
      </w:r>
      <w:r w:rsidRPr="002E518C">
        <w:rPr>
          <w:rFonts w:hint="eastAsia"/>
          <w:i/>
          <w:lang w:eastAsia="ja-JP"/>
        </w:rPr>
        <w:t>paragraph 5.2.2.3.</w:t>
      </w:r>
      <w:r w:rsidRPr="002E518C">
        <w:rPr>
          <w:i/>
        </w:rPr>
        <w:t xml:space="preserve"> container displacement.</w:t>
      </w:r>
    </w:p>
    <w:p w14:paraId="6281DCE8" w14:textId="4B25DB3C" w:rsidR="003D6058" w:rsidRPr="002E518C" w:rsidRDefault="00F80D95" w:rsidP="003D6058">
      <w:pPr>
        <w:spacing w:after="120"/>
        <w:ind w:left="1134" w:right="1134"/>
        <w:jc w:val="both"/>
        <w:rPr>
          <w:b/>
        </w:rPr>
      </w:pPr>
      <w:r w:rsidRPr="002E518C">
        <w:rPr>
          <w:b/>
        </w:rPr>
        <w:t>13</w:t>
      </w:r>
      <w:r w:rsidR="00BC734F">
        <w:rPr>
          <w:b/>
        </w:rPr>
        <w:t>7</w:t>
      </w:r>
      <w:r w:rsidRPr="002E518C">
        <w:rPr>
          <w:strike/>
        </w:rPr>
        <w:t>90</w:t>
      </w:r>
      <w:r w:rsidR="003D6058" w:rsidRPr="002E518C">
        <w:t>.</w:t>
      </w:r>
      <w:r w:rsidR="003D6058" w:rsidRPr="002E518C">
        <w:tab/>
        <w:t>One of the crash safety regulations for vehicles with compressed gas fuel systems is Canada’s Motor Vehicle Safety Standard (CMVSS) 301. Its characteristic provisions include the fuel container installation requirement for prevention of displacement.</w:t>
      </w:r>
    </w:p>
    <w:p w14:paraId="2B04AA0B" w14:textId="77777777" w:rsidR="003D6058" w:rsidRPr="002E518C" w:rsidRDefault="003D6058" w:rsidP="003D6058">
      <w:pPr>
        <w:keepNext/>
        <w:keepLines/>
        <w:tabs>
          <w:tab w:val="right" w:pos="851"/>
        </w:tabs>
        <w:spacing w:before="240" w:after="120" w:line="240" w:lineRule="exact"/>
        <w:ind w:left="1134" w:right="1134" w:hanging="1134"/>
        <w:rPr>
          <w:b/>
          <w:strike/>
        </w:rPr>
      </w:pPr>
      <w:r w:rsidRPr="002E518C">
        <w:rPr>
          <w:b/>
          <w:strike/>
        </w:rPr>
        <w:tab/>
        <w:t>3.</w:t>
      </w:r>
      <w:r w:rsidRPr="002E518C">
        <w:rPr>
          <w:b/>
          <w:strike/>
        </w:rPr>
        <w:tab/>
        <w:t>Electric safety requirements and safety needs</w:t>
      </w:r>
    </w:p>
    <w:p w14:paraId="6CFC21D7" w14:textId="77777777" w:rsidR="003D6058" w:rsidRPr="002E518C" w:rsidRDefault="003D6058" w:rsidP="003D6058">
      <w:pPr>
        <w:keepNext/>
        <w:keepLines/>
        <w:tabs>
          <w:tab w:val="right" w:pos="851"/>
        </w:tabs>
        <w:spacing w:before="240" w:after="120" w:line="240" w:lineRule="exact"/>
        <w:ind w:left="1134" w:right="1134" w:hanging="1134"/>
        <w:rPr>
          <w:i/>
          <w:strike/>
        </w:rPr>
      </w:pPr>
      <w:r w:rsidRPr="002E518C">
        <w:rPr>
          <w:i/>
          <w:strike/>
        </w:rPr>
        <w:tab/>
        <w:t>(a)</w:t>
      </w:r>
      <w:r w:rsidRPr="002E518C">
        <w:rPr>
          <w:i/>
          <w:strike/>
        </w:rPr>
        <w:tab/>
        <w:t>Rationale for electric safety requirements</w:t>
      </w:r>
    </w:p>
    <w:p w14:paraId="1FAB17A3" w14:textId="77777777" w:rsidR="003D6058" w:rsidRPr="002E518C" w:rsidRDefault="003D6058" w:rsidP="003D6058">
      <w:pPr>
        <w:spacing w:after="120"/>
        <w:ind w:left="1134" w:right="1134"/>
        <w:jc w:val="both"/>
        <w:rPr>
          <w:b/>
          <w:bCs/>
          <w:strike/>
        </w:rPr>
      </w:pPr>
      <w:r w:rsidRPr="002E518C">
        <w:rPr>
          <w:bCs/>
          <w:strike/>
        </w:rPr>
        <w:t>91.</w:t>
      </w:r>
      <w:r w:rsidRPr="002E518C">
        <w:rPr>
          <w:bCs/>
          <w:strike/>
        </w:rPr>
        <w:tab/>
        <w:t>A failure of a high voltage system may cause an Electric Shock</w:t>
      </w:r>
      <w:r w:rsidRPr="002E518C">
        <w:rPr>
          <w:strike/>
        </w:rPr>
        <w:t xml:space="preserve"> of a (human) body. Such a shock will may happen with any source of </w:t>
      </w:r>
      <w:hyperlink r:id="rId58" w:history="1">
        <w:r w:rsidRPr="002E518C">
          <w:rPr>
            <w:strike/>
          </w:rPr>
          <w:t>electricity</w:t>
        </w:r>
      </w:hyperlink>
      <w:r w:rsidRPr="002E518C">
        <w:rPr>
          <w:strike/>
        </w:rPr>
        <w:t xml:space="preserve"> that causes a sufficient </w:t>
      </w:r>
      <w:hyperlink r:id="rId59" w:tooltip="Electric current" w:history="1">
        <w:r w:rsidRPr="002E518C">
          <w:rPr>
            <w:strike/>
          </w:rPr>
          <w:t>current</w:t>
        </w:r>
      </w:hyperlink>
      <w:r w:rsidRPr="002E518C">
        <w:rPr>
          <w:strike/>
        </w:rPr>
        <w:t xml:space="preserve"> through the skin, muscles or hair. Typically, the expression is used to denote an unwanted exposure to electricity, hence the effects are considered undesirable.</w:t>
      </w:r>
    </w:p>
    <w:p w14:paraId="01B69CAA" w14:textId="77777777" w:rsidR="003D6058" w:rsidRPr="002E518C" w:rsidRDefault="003D6058" w:rsidP="003D6058">
      <w:pPr>
        <w:spacing w:after="120"/>
        <w:ind w:left="1134" w:right="1134"/>
        <w:jc w:val="both"/>
        <w:rPr>
          <w:strike/>
        </w:rPr>
      </w:pPr>
      <w:r w:rsidRPr="002E518C">
        <w:rPr>
          <w:strike/>
        </w:rPr>
        <w:t>92.</w:t>
      </w:r>
      <w:r w:rsidRPr="002E518C">
        <w:rPr>
          <w:strike/>
        </w:rPr>
        <w:tab/>
        <w:t>The minimum current a human can feel depends on the current type (</w:t>
      </w:r>
      <w:hyperlink r:id="rId60" w:tooltip="Alternating current" w:history="1">
        <w:r w:rsidRPr="002E518C">
          <w:rPr>
            <w:strike/>
          </w:rPr>
          <w:t>AC</w:t>
        </w:r>
      </w:hyperlink>
      <w:r w:rsidRPr="002E518C">
        <w:rPr>
          <w:strike/>
        </w:rPr>
        <w:t xml:space="preserve"> or </w:t>
      </w:r>
      <w:hyperlink r:id="rId61" w:tooltip="Direct current" w:history="1">
        <w:r w:rsidRPr="002E518C">
          <w:rPr>
            <w:strike/>
          </w:rPr>
          <w:t>DC</w:t>
        </w:r>
      </w:hyperlink>
      <w:r w:rsidRPr="002E518C">
        <w:rPr>
          <w:strike/>
        </w:rPr>
        <w:t xml:space="preserve">) and frequency. A person can feel at least 1 </w:t>
      </w:r>
      <w:hyperlink r:id="rId62" w:tooltip="Ampere" w:history="1">
        <w:r w:rsidRPr="002E518C">
          <w:rPr>
            <w:strike/>
          </w:rPr>
          <w:t>mA</w:t>
        </w:r>
      </w:hyperlink>
      <w:r w:rsidRPr="002E518C">
        <w:rPr>
          <w:strike/>
        </w:rPr>
        <w:t xml:space="preserve"> (</w:t>
      </w:r>
      <w:hyperlink r:id="rId63" w:anchor="Average_electrical_power" w:tooltip="Root mean square" w:history="1">
        <w:r w:rsidRPr="002E518C">
          <w:rPr>
            <w:strike/>
          </w:rPr>
          <w:t>rms</w:t>
        </w:r>
      </w:hyperlink>
      <w:r w:rsidRPr="002E518C">
        <w:rPr>
          <w:strike/>
        </w:rPr>
        <w:t xml:space="preserve">) of AC at 60 Hz, while at least 5 mA for DC. The current may, if it is high enough, cause tissue damage or </w:t>
      </w:r>
      <w:hyperlink r:id="rId64" w:history="1">
        <w:r w:rsidRPr="002E518C">
          <w:rPr>
            <w:strike/>
          </w:rPr>
          <w:t>fibrillation</w:t>
        </w:r>
      </w:hyperlink>
      <w:r w:rsidRPr="002E518C">
        <w:rPr>
          <w:strike/>
        </w:rPr>
        <w:t xml:space="preserve"> which leads to cardiac arrest. 60 mA of AC (rms, 60 Hz) or 300–500 mA of DC can cause fibrillation.</w:t>
      </w:r>
    </w:p>
    <w:p w14:paraId="55A4CE11" w14:textId="77777777" w:rsidR="003D6058" w:rsidRPr="002E518C" w:rsidRDefault="003D6058" w:rsidP="003D6058">
      <w:pPr>
        <w:spacing w:after="120"/>
        <w:ind w:left="1134" w:right="1134"/>
        <w:jc w:val="both"/>
        <w:rPr>
          <w:strike/>
        </w:rPr>
      </w:pPr>
      <w:r w:rsidRPr="002E518C">
        <w:rPr>
          <w:strike/>
        </w:rPr>
        <w:lastRenderedPageBreak/>
        <w:t>93.</w:t>
      </w:r>
      <w:r w:rsidRPr="002E518C">
        <w:rPr>
          <w:strike/>
        </w:rPr>
        <w:tab/>
        <w:t xml:space="preserve">A sustained electric shock from AC at 120 V, 60 Hz is an especially dangerous source of </w:t>
      </w:r>
      <w:hyperlink r:id="rId65" w:history="1">
        <w:r w:rsidRPr="002E518C">
          <w:rPr>
            <w:strike/>
          </w:rPr>
          <w:t>ventricular fibrillation</w:t>
        </w:r>
      </w:hyperlink>
      <w:r w:rsidRPr="002E518C">
        <w:rPr>
          <w:strike/>
        </w:rPr>
        <w:t xml:space="preserve"> because it usually exceeds the let-go threshold, while not delivering enough initial energy to propel the person away from the source. However, the potential seriousness of the shock depends on paths through the body that the currents take.</w:t>
      </w:r>
    </w:p>
    <w:p w14:paraId="2E8257BE" w14:textId="77777777" w:rsidR="003D6058" w:rsidRPr="002E518C" w:rsidRDefault="003D6058" w:rsidP="003D6058">
      <w:pPr>
        <w:spacing w:after="120"/>
        <w:ind w:left="1134" w:right="1134"/>
        <w:jc w:val="both"/>
        <w:rPr>
          <w:strike/>
        </w:rPr>
      </w:pPr>
      <w:r w:rsidRPr="002E518C">
        <w:rPr>
          <w:strike/>
        </w:rPr>
        <w:t>94.</w:t>
      </w:r>
      <w:r w:rsidRPr="002E518C">
        <w:rPr>
          <w:strike/>
        </w:rPr>
        <w:tab/>
        <w:t xml:space="preserve">If the voltage is less than 200 V, then the human skin is the main contributor to the impedance of the body in the case of a macro-shock the passing of current between two contact points on the skin. The characteristics of the skin are non-linear however. If the voltage is above 450–600 V, then </w:t>
      </w:r>
      <w:hyperlink r:id="rId66" w:tooltip="Dielectric breakdown" w:history="1">
        <w:r w:rsidRPr="002E518C">
          <w:rPr>
            <w:strike/>
          </w:rPr>
          <w:t>dielectric breakdown</w:t>
        </w:r>
      </w:hyperlink>
      <w:r w:rsidRPr="002E518C">
        <w:rPr>
          <w:strike/>
        </w:rPr>
        <w:t xml:space="preserve"> of the skin occurs. The protection offered by the skin is lowered by </w:t>
      </w:r>
      <w:hyperlink r:id="rId67" w:history="1">
        <w:r w:rsidRPr="002E518C">
          <w:rPr>
            <w:strike/>
          </w:rPr>
          <w:t>perspiration</w:t>
        </w:r>
      </w:hyperlink>
      <w:r w:rsidRPr="002E518C">
        <w:rPr>
          <w:strike/>
        </w:rPr>
        <w:t>, and this is accelerated if electricity causes muscles to contract above the let-go threshold for a sustained period of time.</w:t>
      </w:r>
    </w:p>
    <w:p w14:paraId="596CDE47" w14:textId="77777777" w:rsidR="003D6058" w:rsidRPr="002E518C" w:rsidRDefault="003D6058" w:rsidP="003D6058">
      <w:pPr>
        <w:keepNext/>
        <w:keepLines/>
        <w:tabs>
          <w:tab w:val="right" w:pos="851"/>
        </w:tabs>
        <w:spacing w:before="240" w:after="120" w:line="240" w:lineRule="exact"/>
        <w:ind w:left="1134" w:right="1134" w:hanging="1134"/>
        <w:rPr>
          <w:i/>
          <w:strike/>
        </w:rPr>
      </w:pPr>
      <w:r w:rsidRPr="002E518C">
        <w:rPr>
          <w:i/>
          <w:strike/>
        </w:rPr>
        <w:tab/>
        <w:t>(b)</w:t>
      </w:r>
      <w:r w:rsidRPr="002E518C">
        <w:rPr>
          <w:i/>
          <w:strike/>
        </w:rPr>
        <w:tab/>
        <w:t>In-Use requirements</w:t>
      </w:r>
    </w:p>
    <w:p w14:paraId="409823DB" w14:textId="77777777" w:rsidR="003D6058" w:rsidRPr="002E518C" w:rsidRDefault="003D6058" w:rsidP="003D6058">
      <w:pPr>
        <w:spacing w:after="120"/>
        <w:ind w:left="1134" w:right="1134"/>
        <w:jc w:val="both"/>
        <w:rPr>
          <w:strike/>
        </w:rPr>
      </w:pPr>
      <w:r w:rsidRPr="002E518C">
        <w:rPr>
          <w:strike/>
        </w:rPr>
        <w:t>95.</w:t>
      </w:r>
      <w:r w:rsidRPr="002E518C">
        <w:rPr>
          <w:strike/>
        </w:rPr>
        <w:tab/>
        <w:t>"In-Use Requirements" are the specifications which have to be considered when the fuel cell vehicle is engineered. These have to be fulfilled to avoid any electric hazard to passengers of an electric vehicle.</w:t>
      </w:r>
    </w:p>
    <w:p w14:paraId="27A46F23" w14:textId="77777777" w:rsidR="003D6058" w:rsidRPr="002E518C" w:rsidRDefault="003D6058" w:rsidP="003D6058">
      <w:pPr>
        <w:spacing w:after="120"/>
        <w:ind w:left="1134" w:right="1134"/>
        <w:jc w:val="both"/>
        <w:rPr>
          <w:strike/>
        </w:rPr>
      </w:pPr>
      <w:r w:rsidRPr="002E518C">
        <w:rPr>
          <w:strike/>
        </w:rPr>
        <w:t>96.</w:t>
      </w:r>
      <w:r w:rsidRPr="002E518C">
        <w:rPr>
          <w:strike/>
        </w:rPr>
        <w:tab/>
        <w:t>The requirements are focusing on the electric power train operating on high voltage as well as the high voltage components and systems which are galvanically connected.</w:t>
      </w:r>
    </w:p>
    <w:p w14:paraId="6A485EBD" w14:textId="77777777" w:rsidR="003D6058" w:rsidRPr="002E518C" w:rsidRDefault="003D6058" w:rsidP="003D6058">
      <w:pPr>
        <w:spacing w:after="120"/>
        <w:ind w:left="1134" w:right="1134"/>
        <w:jc w:val="both"/>
        <w:rPr>
          <w:strike/>
        </w:rPr>
      </w:pPr>
      <w:r w:rsidRPr="002E518C">
        <w:rPr>
          <w:strike/>
        </w:rPr>
        <w:t>97.</w:t>
      </w:r>
      <w:r w:rsidRPr="002E518C">
        <w:rPr>
          <w:strike/>
        </w:rPr>
        <w:tab/>
        <w:t>To avoid electrical hazards it is requested that live parts (= conductive pat(s) intended to be electrically energized in normal use) are protected against direct contact.</w:t>
      </w:r>
    </w:p>
    <w:p w14:paraId="75676E5F" w14:textId="77777777" w:rsidR="003D6058" w:rsidRPr="002E518C" w:rsidRDefault="003D6058" w:rsidP="003D6058">
      <w:pPr>
        <w:spacing w:after="120"/>
        <w:ind w:left="1134" w:right="1134"/>
        <w:jc w:val="both"/>
        <w:rPr>
          <w:strike/>
          <w:lang w:eastAsia="ja-JP"/>
        </w:rPr>
      </w:pPr>
      <w:r w:rsidRPr="002E518C">
        <w:rPr>
          <w:strike/>
        </w:rPr>
        <w:t>98.</w:t>
      </w:r>
      <w:r w:rsidRPr="002E518C">
        <w:rPr>
          <w:strike/>
        </w:rPr>
        <w:tab/>
        <w:t>Protection against direct contact inside the passenger compartment has to be checked by using a standardized Test Wire (IPXXD).</w:t>
      </w:r>
    </w:p>
    <w:p w14:paraId="1C021A11" w14:textId="77777777" w:rsidR="003D6058" w:rsidRPr="002E518C" w:rsidRDefault="003D6058" w:rsidP="003D6058">
      <w:pPr>
        <w:ind w:left="1134" w:right="1134"/>
        <w:jc w:val="both"/>
        <w:rPr>
          <w:strike/>
          <w:lang w:eastAsia="ja-JP"/>
        </w:rPr>
      </w:pPr>
      <w:r w:rsidRPr="002E518C">
        <w:rPr>
          <w:rFonts w:hint="eastAsia"/>
          <w:strike/>
          <w:lang w:eastAsia="ja-JP"/>
        </w:rPr>
        <w:t>Figure 5</w:t>
      </w:r>
    </w:p>
    <w:p w14:paraId="17AEB2DA" w14:textId="77777777" w:rsidR="003D6058" w:rsidRPr="002E518C" w:rsidRDefault="003D6058" w:rsidP="003D6058">
      <w:pPr>
        <w:spacing w:after="120"/>
        <w:ind w:left="1134" w:right="1134"/>
        <w:jc w:val="both"/>
        <w:rPr>
          <w:b/>
          <w:strike/>
        </w:rPr>
      </w:pPr>
      <w:r w:rsidRPr="002E518C">
        <w:rPr>
          <w:b/>
          <w:strike/>
        </w:rPr>
        <w:t>Standardized Test Wire</w:t>
      </w:r>
    </w:p>
    <w:p w14:paraId="24102346" w14:textId="77777777" w:rsidR="003D6058" w:rsidRPr="002E518C" w:rsidRDefault="00DA09A4" w:rsidP="003D6058">
      <w:pPr>
        <w:spacing w:after="120"/>
        <w:ind w:left="1134" w:right="1134"/>
        <w:jc w:val="both"/>
        <w:rPr>
          <w:strike/>
        </w:rPr>
      </w:pPr>
      <w:r w:rsidRPr="005F62D5">
        <w:rPr>
          <w:strike/>
          <w:noProof/>
          <w:lang w:val="en-US" w:eastAsia="ja-JP"/>
        </w:rPr>
        <w:drawing>
          <wp:inline distT="0" distB="0" distL="0" distR="0" wp14:anchorId="4B17EB0E" wp14:editId="6FA15E49">
            <wp:extent cx="1533525" cy="1152525"/>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p w14:paraId="1A25F240" w14:textId="77777777" w:rsidR="003D6058" w:rsidRPr="002E518C" w:rsidRDefault="003D6058" w:rsidP="003D6058">
      <w:pPr>
        <w:spacing w:after="120"/>
        <w:ind w:left="1134" w:right="1134"/>
        <w:jc w:val="both"/>
        <w:rPr>
          <w:strike/>
          <w:lang w:eastAsia="ja-JP"/>
        </w:rPr>
      </w:pPr>
      <w:r w:rsidRPr="002E518C">
        <w:rPr>
          <w:strike/>
        </w:rPr>
        <w:t>99.</w:t>
      </w:r>
      <w:r w:rsidRPr="002E518C">
        <w:rPr>
          <w:strike/>
        </w:rPr>
        <w:tab/>
        <w:t>Outside the compartment a standardized Test Finger (IPXXB) has to be used to check whether a contact with live parts is possible or not.</w:t>
      </w:r>
    </w:p>
    <w:p w14:paraId="3CCB2F1B" w14:textId="77777777" w:rsidR="003D6058" w:rsidRPr="002E518C" w:rsidRDefault="003D6058" w:rsidP="003D6058">
      <w:pPr>
        <w:keepNext/>
        <w:keepLines/>
        <w:ind w:left="1134" w:right="1134"/>
        <w:jc w:val="both"/>
        <w:rPr>
          <w:strike/>
          <w:lang w:eastAsia="ja-JP"/>
        </w:rPr>
      </w:pPr>
      <w:r w:rsidRPr="002E518C">
        <w:rPr>
          <w:rFonts w:hint="eastAsia"/>
          <w:strike/>
          <w:lang w:eastAsia="ja-JP"/>
        </w:rPr>
        <w:t>Figure 6</w:t>
      </w:r>
    </w:p>
    <w:p w14:paraId="59DAFEF1" w14:textId="77777777" w:rsidR="003D6058" w:rsidRPr="002E518C" w:rsidRDefault="003D6058" w:rsidP="003D6058">
      <w:pPr>
        <w:keepNext/>
        <w:keepLines/>
        <w:spacing w:after="120"/>
        <w:ind w:left="1134" w:right="1134"/>
        <w:jc w:val="both"/>
        <w:rPr>
          <w:b/>
          <w:strike/>
        </w:rPr>
      </w:pPr>
      <w:r w:rsidRPr="002E518C">
        <w:rPr>
          <w:b/>
          <w:strike/>
        </w:rPr>
        <w:t>Standardized Test Finger</w:t>
      </w:r>
    </w:p>
    <w:p w14:paraId="41733F1D" w14:textId="77777777" w:rsidR="003D6058" w:rsidRPr="002E518C" w:rsidRDefault="00DA09A4" w:rsidP="003D6058">
      <w:pPr>
        <w:keepNext/>
        <w:keepLines/>
        <w:spacing w:after="120"/>
        <w:ind w:left="1134" w:right="1134"/>
        <w:jc w:val="both"/>
        <w:rPr>
          <w:strike/>
        </w:rPr>
      </w:pPr>
      <w:r w:rsidRPr="005F62D5">
        <w:rPr>
          <w:strike/>
          <w:noProof/>
          <w:lang w:val="en-US" w:eastAsia="ja-JP"/>
        </w:rPr>
        <w:drawing>
          <wp:inline distT="0" distB="0" distL="0" distR="0" wp14:anchorId="1CAB0D6F" wp14:editId="692F18FD">
            <wp:extent cx="2209800" cy="1333500"/>
            <wp:effectExtent l="0" t="0" r="0"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p>
    <w:p w14:paraId="7D491406" w14:textId="77777777" w:rsidR="003D6058" w:rsidRPr="002E518C" w:rsidRDefault="003D6058" w:rsidP="003D6058">
      <w:pPr>
        <w:spacing w:after="120"/>
        <w:ind w:left="1134" w:right="1134"/>
        <w:jc w:val="both"/>
        <w:rPr>
          <w:strike/>
        </w:rPr>
      </w:pPr>
      <w:r w:rsidRPr="002E518C">
        <w:rPr>
          <w:strike/>
        </w:rPr>
        <w:t>100.</w:t>
      </w:r>
      <w:r w:rsidRPr="002E518C">
        <w:rPr>
          <w:strike/>
        </w:rPr>
        <w:tab/>
        <w:t>Furthermore exposed conductive parts (= parts which can be touched with the standardized Test Finger and becomes electrically energized under isolation</w:t>
      </w:r>
      <w:r w:rsidRPr="002E518C">
        <w:rPr>
          <w:rFonts w:ascii="Times New Roman Bold" w:hAnsi="Times New Roman Bold" w:cs="Times New Roman Bold"/>
          <w:strike/>
        </w:rPr>
        <w:t xml:space="preserve"> </w:t>
      </w:r>
      <w:r w:rsidRPr="002E518C">
        <w:rPr>
          <w:strike/>
        </w:rPr>
        <w:t>failure conditions) have also to be protected against indirect contact. This means that e.g. conductive barriers or enclosures have to be galvanically connected securely to the electrical chassis.</w:t>
      </w:r>
    </w:p>
    <w:p w14:paraId="779217DF" w14:textId="77777777" w:rsidR="003D6058" w:rsidRPr="002E518C" w:rsidRDefault="003D6058" w:rsidP="003D6058">
      <w:pPr>
        <w:spacing w:after="120"/>
        <w:ind w:left="1134" w:right="1134"/>
        <w:jc w:val="both"/>
        <w:rPr>
          <w:strike/>
        </w:rPr>
      </w:pPr>
      <w:r w:rsidRPr="002E518C">
        <w:rPr>
          <w:strike/>
        </w:rPr>
        <w:lastRenderedPageBreak/>
        <w:t>101.</w:t>
      </w:r>
      <w:r w:rsidRPr="002E518C">
        <w:rPr>
          <w:strike/>
        </w:rPr>
        <w:tab/>
        <w:t>Beside protection of direct and indirect contact isolation resistance is required for AC (Alternating Current) and DC (Direct Current) systems. Isolation resistance measured against the electrical chassis is a physical dimension describing which maximum current flowing through the human body is not dangerous.</w:t>
      </w:r>
    </w:p>
    <w:p w14:paraId="3AAAC338" w14:textId="77777777" w:rsidR="003D6058" w:rsidRPr="002E518C" w:rsidRDefault="003D6058" w:rsidP="003D6058">
      <w:pPr>
        <w:spacing w:after="120"/>
        <w:ind w:left="1134" w:right="1134"/>
        <w:jc w:val="both"/>
        <w:rPr>
          <w:strike/>
        </w:rPr>
      </w:pPr>
      <w:r w:rsidRPr="002E518C">
        <w:rPr>
          <w:strike/>
        </w:rPr>
        <w:t>102.</w:t>
      </w:r>
      <w:r w:rsidRPr="002E518C">
        <w:rPr>
          <w:strike/>
        </w:rPr>
        <w:tab/>
        <w:t xml:space="preserve">While DC systems are less harmful to the humans (see para. 5.4.1.) 100 Ω/Volt are required. AC systems have to </w:t>
      </w:r>
      <w:proofErr w:type="spellStart"/>
      <w:r w:rsidRPr="002E518C">
        <w:rPr>
          <w:strike/>
        </w:rPr>
        <w:t>fulfill</w:t>
      </w:r>
      <w:proofErr w:type="spellEnd"/>
      <w:r w:rsidRPr="002E518C">
        <w:rPr>
          <w:strike/>
        </w:rPr>
        <w:t xml:space="preserve"> 500 Ω/Volt. For the DC systems an on-board isolation resistance monitoring system is required which warns the driver when the resistance is below 100 Ω/Volt.</w:t>
      </w:r>
    </w:p>
    <w:p w14:paraId="441002E6" w14:textId="77777777" w:rsidR="003D6058" w:rsidRPr="002E518C" w:rsidRDefault="003D6058" w:rsidP="003D6058">
      <w:pPr>
        <w:spacing w:after="120"/>
        <w:ind w:left="1134" w:right="1134"/>
        <w:jc w:val="both"/>
        <w:rPr>
          <w:strike/>
        </w:rPr>
      </w:pPr>
      <w:r w:rsidRPr="002E518C">
        <w:rPr>
          <w:strike/>
        </w:rPr>
        <w:t>103.</w:t>
      </w:r>
      <w:r w:rsidRPr="002E518C">
        <w:rPr>
          <w:strike/>
        </w:rPr>
        <w:tab/>
        <w:t>The isolation resistance requirements of 100 Ω/Volt for DC or 500 Ω/Volt for AC allow maximum body currents of 10 mA and 2 mA respectively.</w:t>
      </w:r>
    </w:p>
    <w:p w14:paraId="354C1D4D" w14:textId="77777777" w:rsidR="003D6058" w:rsidRPr="002E518C" w:rsidRDefault="003D6058" w:rsidP="003D6058">
      <w:pPr>
        <w:keepNext/>
        <w:keepLines/>
        <w:tabs>
          <w:tab w:val="right" w:pos="851"/>
        </w:tabs>
        <w:spacing w:before="240" w:after="120" w:line="240" w:lineRule="exact"/>
        <w:ind w:left="1134" w:right="1134" w:hanging="1134"/>
        <w:rPr>
          <w:i/>
          <w:strike/>
        </w:rPr>
      </w:pPr>
      <w:r w:rsidRPr="002E518C">
        <w:rPr>
          <w:i/>
          <w:strike/>
        </w:rPr>
        <w:tab/>
        <w:t>(c)</w:t>
      </w:r>
      <w:r w:rsidRPr="002E518C">
        <w:rPr>
          <w:i/>
          <w:strike/>
        </w:rPr>
        <w:tab/>
        <w:t>Post-crash requirements</w:t>
      </w:r>
    </w:p>
    <w:p w14:paraId="440CF474" w14:textId="77777777" w:rsidR="003D6058" w:rsidRPr="002E518C" w:rsidRDefault="003D6058" w:rsidP="003D6058">
      <w:pPr>
        <w:spacing w:after="120"/>
        <w:ind w:left="1134" w:right="1134"/>
        <w:jc w:val="both"/>
        <w:rPr>
          <w:strike/>
        </w:rPr>
      </w:pPr>
      <w:r w:rsidRPr="002E518C">
        <w:rPr>
          <w:strike/>
        </w:rPr>
        <w:t>104.</w:t>
      </w:r>
      <w:r w:rsidRPr="002E518C">
        <w:rPr>
          <w:strike/>
        </w:rPr>
        <w:tab/>
        <w:t>Post-Crash requirements are the specifications which have to be fulfilled by the vehicles after the impact. They do not describe the way how the impact has to be conducted. This is the responsibility of each Contracting Party. The requirements have to be fulfilled to avoid any electric hazard to passengers of the vehicle.</w:t>
      </w:r>
    </w:p>
    <w:p w14:paraId="400AEC0B" w14:textId="77777777" w:rsidR="003D6058" w:rsidRPr="002E518C" w:rsidRDefault="003D6058" w:rsidP="003D6058">
      <w:pPr>
        <w:spacing w:after="120"/>
        <w:ind w:left="1134" w:right="1134"/>
        <w:jc w:val="both"/>
        <w:rPr>
          <w:strike/>
        </w:rPr>
      </w:pPr>
      <w:r w:rsidRPr="002E518C">
        <w:rPr>
          <w:strike/>
        </w:rPr>
        <w:t>105.</w:t>
      </w:r>
      <w:r w:rsidRPr="002E518C">
        <w:rPr>
          <w:strike/>
        </w:rPr>
        <w:tab/>
        <w:t>The requirements are focusing on the electric power train operating on high voltage as well as the high voltage components and systems which are galvanically connected.</w:t>
      </w:r>
    </w:p>
    <w:p w14:paraId="7E0E3D08" w14:textId="77777777" w:rsidR="003D6058" w:rsidRPr="002E518C" w:rsidRDefault="003D6058" w:rsidP="003D6058">
      <w:pPr>
        <w:spacing w:after="120"/>
        <w:ind w:left="1134" w:right="1134"/>
        <w:jc w:val="both"/>
        <w:rPr>
          <w:strike/>
        </w:rPr>
      </w:pPr>
      <w:r w:rsidRPr="002E518C">
        <w:rPr>
          <w:strike/>
        </w:rPr>
        <w:t>106.</w:t>
      </w:r>
      <w:r w:rsidRPr="002E518C">
        <w:rPr>
          <w:strike/>
        </w:rPr>
        <w:tab/>
        <w:t>After the impact of the vehicle the following three measures demonstrate that the systems are safe. It means that the remaining "electricity level" of the high voltage systems are no longer dangerous to the passengers of the vehicle.</w:t>
      </w:r>
    </w:p>
    <w:p w14:paraId="03485059" w14:textId="77777777" w:rsidR="003D6058" w:rsidRPr="002E518C" w:rsidRDefault="003D6058" w:rsidP="003D6058">
      <w:pPr>
        <w:spacing w:after="120"/>
        <w:ind w:left="1701" w:right="1138"/>
        <w:jc w:val="both"/>
        <w:rPr>
          <w:strike/>
        </w:rPr>
      </w:pPr>
      <w:r w:rsidRPr="002E518C">
        <w:rPr>
          <w:strike/>
        </w:rPr>
        <w:t>(a)</w:t>
      </w:r>
      <w:r w:rsidRPr="002E518C">
        <w:rPr>
          <w:strike/>
        </w:rPr>
        <w:tab/>
        <w:t>Absence of high Voltage</w:t>
      </w:r>
    </w:p>
    <w:p w14:paraId="083F244D" w14:textId="77777777" w:rsidR="003D6058" w:rsidRPr="002E518C" w:rsidRDefault="003D6058" w:rsidP="003D6058">
      <w:pPr>
        <w:spacing w:after="120"/>
        <w:ind w:left="1100" w:right="1138" w:firstLine="34"/>
        <w:jc w:val="both"/>
        <w:rPr>
          <w:strike/>
        </w:rPr>
      </w:pPr>
      <w:r w:rsidRPr="002E518C">
        <w:rPr>
          <w:strike/>
        </w:rPr>
        <w:t>After the impact the voltage is equal or less than 30 VAC or 60 VDC</w:t>
      </w:r>
    </w:p>
    <w:p w14:paraId="796059C4" w14:textId="77777777" w:rsidR="003D6058" w:rsidRPr="002E518C" w:rsidRDefault="003D6058" w:rsidP="003D6058">
      <w:pPr>
        <w:spacing w:after="120"/>
        <w:ind w:left="1701" w:right="1138"/>
        <w:jc w:val="both"/>
        <w:rPr>
          <w:strike/>
        </w:rPr>
      </w:pPr>
      <w:r w:rsidRPr="002E518C">
        <w:rPr>
          <w:strike/>
        </w:rPr>
        <w:t>(b)</w:t>
      </w:r>
      <w:r w:rsidRPr="002E518C">
        <w:rPr>
          <w:strike/>
        </w:rPr>
        <w:tab/>
        <w:t>Isolation Resistance</w:t>
      </w:r>
    </w:p>
    <w:p w14:paraId="0060A318" w14:textId="77777777" w:rsidR="003D6058" w:rsidRPr="002E518C" w:rsidRDefault="003D6058" w:rsidP="003D6058">
      <w:pPr>
        <w:spacing w:after="120"/>
        <w:ind w:left="1100" w:right="1138"/>
        <w:jc w:val="both"/>
        <w:rPr>
          <w:strike/>
        </w:rPr>
      </w:pPr>
      <w:r w:rsidRPr="002E518C">
        <w:rPr>
          <w:strike/>
        </w:rPr>
        <w:t>Isolation resistance measured against the electrical chassis is a physical dimension describing which maximum current is not dangerous to the human being.</w:t>
      </w:r>
    </w:p>
    <w:p w14:paraId="165D6D78" w14:textId="77777777" w:rsidR="003D6058" w:rsidRPr="002E518C" w:rsidRDefault="003D6058" w:rsidP="003D6058">
      <w:pPr>
        <w:spacing w:after="120"/>
        <w:ind w:left="1100" w:right="1138"/>
        <w:jc w:val="both"/>
        <w:rPr>
          <w:strike/>
        </w:rPr>
      </w:pPr>
      <w:r w:rsidRPr="002E518C">
        <w:rPr>
          <w:strike/>
        </w:rPr>
        <w:t>After the impact for AC systems measured against the electrical chassis the minimum isolation resistance has to be 500 Ω/Volt and for DC systems 100 Ω/Volt.</w:t>
      </w:r>
    </w:p>
    <w:p w14:paraId="193D4C58" w14:textId="77777777" w:rsidR="003D6058" w:rsidRPr="002E518C" w:rsidRDefault="003D6058" w:rsidP="003D6058">
      <w:pPr>
        <w:spacing w:after="120"/>
        <w:ind w:left="1100" w:right="1138"/>
        <w:jc w:val="both"/>
        <w:rPr>
          <w:strike/>
        </w:rPr>
      </w:pPr>
      <w:r w:rsidRPr="002E518C">
        <w:rPr>
          <w:strike/>
        </w:rPr>
        <w:t>The isolation resistance requirements of 100 Ω/Volt for DC or 500 Ω/Volt for AC allow maximum body currents of 10 mA and 2 mA respectively.</w:t>
      </w:r>
    </w:p>
    <w:p w14:paraId="5FA69335" w14:textId="77777777" w:rsidR="003D6058" w:rsidRPr="002E518C" w:rsidRDefault="003D6058" w:rsidP="003D6058">
      <w:pPr>
        <w:spacing w:after="120"/>
        <w:ind w:left="1701" w:right="1138"/>
        <w:jc w:val="both"/>
        <w:rPr>
          <w:strike/>
        </w:rPr>
      </w:pPr>
      <w:r w:rsidRPr="002E518C">
        <w:rPr>
          <w:strike/>
        </w:rPr>
        <w:t>(c)</w:t>
      </w:r>
      <w:r w:rsidRPr="002E518C">
        <w:rPr>
          <w:strike/>
        </w:rPr>
        <w:tab/>
        <w:t>Physical protection</w:t>
      </w:r>
    </w:p>
    <w:p w14:paraId="146A2FFB" w14:textId="77777777" w:rsidR="003D6058" w:rsidRPr="002E518C" w:rsidRDefault="003D6058" w:rsidP="003D6058">
      <w:pPr>
        <w:spacing w:after="120"/>
        <w:ind w:left="1134" w:right="1138"/>
        <w:jc w:val="both"/>
        <w:rPr>
          <w:strike/>
        </w:rPr>
      </w:pPr>
      <w:r w:rsidRPr="002E518C">
        <w:rPr>
          <w:strike/>
        </w:rPr>
        <w:t>After the impact it should not be possible to touch live parts after the crash, tested with the standardized Test Finger. Furthermore protection against indirect contact has also been fulfilled.</w:t>
      </w:r>
    </w:p>
    <w:p w14:paraId="48BF6010" w14:textId="77777777" w:rsidR="003D6058" w:rsidRPr="002E518C" w:rsidRDefault="003D6058" w:rsidP="003D6058">
      <w:pPr>
        <w:spacing w:after="120"/>
        <w:ind w:left="1134" w:right="1138"/>
        <w:jc w:val="both"/>
        <w:rPr>
          <w:strike/>
        </w:rPr>
      </w:pPr>
      <w:r w:rsidRPr="002E518C">
        <w:rPr>
          <w:strike/>
        </w:rPr>
        <w:t>By decision of the Contracting Parties of the 1998 Agreement a fourth measure is allowed</w:t>
      </w:r>
    </w:p>
    <w:p w14:paraId="70D52245" w14:textId="77777777" w:rsidR="003D6058" w:rsidRPr="002E518C" w:rsidRDefault="003D6058" w:rsidP="003D6058">
      <w:pPr>
        <w:spacing w:after="120"/>
        <w:ind w:left="1701" w:right="1138"/>
        <w:jc w:val="both"/>
        <w:rPr>
          <w:strike/>
        </w:rPr>
      </w:pPr>
      <w:r w:rsidRPr="002E518C">
        <w:rPr>
          <w:strike/>
        </w:rPr>
        <w:t>(d)</w:t>
      </w:r>
      <w:r w:rsidRPr="002E518C">
        <w:rPr>
          <w:strike/>
        </w:rPr>
        <w:tab/>
        <w:t>Low Energy</w:t>
      </w:r>
    </w:p>
    <w:p w14:paraId="3B90B6D0" w14:textId="77777777" w:rsidR="003D6058" w:rsidRPr="002E518C" w:rsidRDefault="003D6058" w:rsidP="003D6058">
      <w:pPr>
        <w:spacing w:after="120"/>
        <w:ind w:left="1134" w:right="1138"/>
        <w:jc w:val="both"/>
        <w:rPr>
          <w:strike/>
        </w:rPr>
      </w:pPr>
      <w:r w:rsidRPr="002E518C">
        <w:rPr>
          <w:strike/>
        </w:rPr>
        <w:t>After the impact the energy of the system has to be below 2.0 Joules.</w:t>
      </w:r>
    </w:p>
    <w:p w14:paraId="39C22C3E" w14:textId="77777777"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tab/>
        <w:t>F.</w:t>
      </w:r>
      <w:r w:rsidRPr="002E518C">
        <w:rPr>
          <w:b/>
          <w:sz w:val="24"/>
        </w:rPr>
        <w:tab/>
        <w:t>Rationale for storage and fuel system test procedures</w:t>
      </w:r>
    </w:p>
    <w:p w14:paraId="692828D4" w14:textId="0B1B0DB9" w:rsidR="003D6058" w:rsidRPr="002E518C" w:rsidRDefault="00F80D95" w:rsidP="003D6058">
      <w:pPr>
        <w:spacing w:after="120"/>
        <w:ind w:left="1134" w:right="1134"/>
        <w:jc w:val="both"/>
      </w:pPr>
      <w:r w:rsidRPr="002E518C">
        <w:rPr>
          <w:b/>
        </w:rPr>
        <w:t>13</w:t>
      </w:r>
      <w:r w:rsidR="00BC734F">
        <w:rPr>
          <w:b/>
        </w:rPr>
        <w:t>8</w:t>
      </w:r>
      <w:r w:rsidRPr="002E518C">
        <w:rPr>
          <w:strike/>
        </w:rPr>
        <w:t>107</w:t>
      </w:r>
      <w:r w:rsidR="003D6058" w:rsidRPr="002E518C">
        <w:rPr>
          <w:strike/>
        </w:rPr>
        <w:t>.</w:t>
      </w:r>
      <w:r w:rsidR="003D6058" w:rsidRPr="002E518C">
        <w:tab/>
        <w:t>Test procedures in para. 6. replicate on-road conditions for performance requirements specified in para</w:t>
      </w:r>
      <w:r w:rsidR="003D6058" w:rsidRPr="002E518C">
        <w:rPr>
          <w:rFonts w:hint="eastAsia"/>
          <w:lang w:eastAsia="ja-JP"/>
        </w:rPr>
        <w:t>.</w:t>
      </w:r>
      <w:r w:rsidR="003D6058" w:rsidRPr="002E518C">
        <w:t xml:space="preserve"> 5. Most test procedures derive from test procedures specified in historical national regulations and/or industry standards. </w:t>
      </w:r>
    </w:p>
    <w:p w14:paraId="44B332D8"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lastRenderedPageBreak/>
        <w:tab/>
        <w:t>1.</w:t>
      </w:r>
      <w:r w:rsidRPr="002E518C">
        <w:rPr>
          <w:b/>
        </w:rPr>
        <w:tab/>
        <w:t>Rationale for storage and fuel system integrity tests</w:t>
      </w:r>
    </w:p>
    <w:p w14:paraId="29B25C8A"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(a)</w:t>
      </w:r>
      <w:r w:rsidRPr="002E518C">
        <w:rPr>
          <w:i/>
        </w:rPr>
        <w:tab/>
        <w:t>Rationale for paragraph 6.1.1. test procedure for post-crash leak test procedure for compressed hydrogen storage systems</w:t>
      </w:r>
    </w:p>
    <w:p w14:paraId="3A94EC54" w14:textId="5D4715A6" w:rsidR="003D6058" w:rsidRPr="002E518C" w:rsidRDefault="00F80D95" w:rsidP="003D6058">
      <w:pPr>
        <w:spacing w:after="120"/>
        <w:ind w:left="1134" w:right="1134"/>
        <w:jc w:val="both"/>
      </w:pPr>
      <w:r w:rsidRPr="002E518C">
        <w:rPr>
          <w:b/>
        </w:rPr>
        <w:t>13</w:t>
      </w:r>
      <w:r w:rsidR="00BC734F">
        <w:rPr>
          <w:b/>
        </w:rPr>
        <w:t>9</w:t>
      </w:r>
      <w:r w:rsidRPr="002E518C">
        <w:rPr>
          <w:strike/>
        </w:rPr>
        <w:t>108</w:t>
      </w:r>
      <w:r w:rsidR="003D6058" w:rsidRPr="002E518C">
        <w:t>.</w:t>
      </w:r>
      <w:r w:rsidR="003D6058" w:rsidRPr="002E518C">
        <w:tab/>
        <w:t>The post-crash leak test is organized as follows:</w:t>
      </w:r>
    </w:p>
    <w:p w14:paraId="7E3B3651" w14:textId="77777777" w:rsidR="003D6058" w:rsidRPr="002E518C" w:rsidRDefault="003D6058" w:rsidP="003D6058">
      <w:pPr>
        <w:spacing w:after="120"/>
        <w:ind w:left="1701" w:right="1134"/>
        <w:jc w:val="both"/>
      </w:pPr>
      <w:r w:rsidRPr="002E518C">
        <w:t>6.1.1.1. Test procedure when the test gas is hydrogen</w:t>
      </w:r>
    </w:p>
    <w:p w14:paraId="409FBF88" w14:textId="77777777" w:rsidR="003D6058" w:rsidRPr="002E518C" w:rsidRDefault="003D6058" w:rsidP="003D6058">
      <w:pPr>
        <w:spacing w:after="120"/>
        <w:ind w:left="1701" w:right="1134"/>
        <w:jc w:val="both"/>
      </w:pPr>
      <w:r w:rsidRPr="002E518C">
        <w:t>6.1.1.2. Test procedure when the test gas is helium</w:t>
      </w:r>
    </w:p>
    <w:p w14:paraId="4B8392DB" w14:textId="33116364" w:rsidR="003D6058" w:rsidRPr="002E518C" w:rsidRDefault="00946C93" w:rsidP="003D6058">
      <w:pPr>
        <w:spacing w:after="120"/>
        <w:ind w:left="1134" w:right="1134"/>
        <w:jc w:val="both"/>
      </w:pPr>
      <w:r>
        <w:rPr>
          <w:b/>
        </w:rPr>
        <w:t>1</w:t>
      </w:r>
      <w:r w:rsidR="00BC734F">
        <w:rPr>
          <w:b/>
        </w:rPr>
        <w:t>40</w:t>
      </w:r>
      <w:r w:rsidR="00F80D95" w:rsidRPr="002E518C">
        <w:rPr>
          <w:strike/>
        </w:rPr>
        <w:t>109</w:t>
      </w:r>
      <w:r w:rsidR="003D6058" w:rsidRPr="002E518C">
        <w:t>.</w:t>
      </w:r>
      <w:r w:rsidR="003D6058" w:rsidRPr="002E518C">
        <w:tab/>
        <w:t>The loss of fuel represents the allowable release for the entire compressed hydrogen storage system on the vehicle. The post-crash release can be determined by measuring the pressure loss of the compressed storage system over a time period of at least 60 minutes after the crash and then calculating the release rate of hydrogen based on the measured pressure loss and the time period using the equation of state of the compressed gas in the storage system. (See the SAE Technical Paper 2010-0</w:t>
      </w:r>
      <w:r w:rsidR="003D6058" w:rsidRPr="002E518C">
        <w:rPr>
          <w:rFonts w:hint="eastAsia"/>
          <w:lang w:eastAsia="ja-JP"/>
        </w:rPr>
        <w:t>1</w:t>
      </w:r>
      <w:r w:rsidR="003D6058" w:rsidRPr="002E518C">
        <w:t>-01</w:t>
      </w:r>
      <w:r w:rsidR="003D6058" w:rsidRPr="002E518C">
        <w:rPr>
          <w:rFonts w:hint="eastAsia"/>
          <w:lang w:eastAsia="ja-JP"/>
        </w:rPr>
        <w:t>33</w:t>
      </w:r>
      <w:r w:rsidR="003D6058" w:rsidRPr="002E518C">
        <w:t>, "Development of the Methodology for FCV Post-crash fuel leak</w:t>
      </w:r>
      <w:r w:rsidR="003D6058" w:rsidRPr="002E518C">
        <w:rPr>
          <w:rFonts w:hint="eastAsia"/>
          <w:lang w:eastAsia="ja-JP"/>
        </w:rPr>
        <w:t>age</w:t>
      </w:r>
      <w:r w:rsidR="003D6058" w:rsidRPr="002E518C">
        <w:t xml:space="preserve"> testing </w:t>
      </w:r>
      <w:r w:rsidR="003D6058" w:rsidRPr="002E518C">
        <w:rPr>
          <w:lang w:eastAsia="ja-JP"/>
        </w:rPr>
        <w:t>i</w:t>
      </w:r>
      <w:r w:rsidR="003D6058" w:rsidRPr="002E518C">
        <w:t>n</w:t>
      </w:r>
      <w:r w:rsidR="003D6058" w:rsidRPr="002E518C">
        <w:rPr>
          <w:rFonts w:hint="eastAsia"/>
          <w:lang w:eastAsia="ja-JP"/>
        </w:rPr>
        <w:t>c</w:t>
      </w:r>
      <w:r w:rsidR="003D6058" w:rsidRPr="002E518C">
        <w:t>orporated into SAE J2578.</w:t>
      </w:r>
      <w:r w:rsidR="00175A25" w:rsidRPr="002E518C">
        <w:rPr>
          <w:b/>
        </w:rPr>
        <w:t>")</w:t>
      </w:r>
      <w:r w:rsidR="003D6058" w:rsidRPr="002E518C">
        <w:t xml:space="preserve"> In the case of multiple hydrogen storage containers that are isolated from each other after crash, it may be necessary to measure hydrogen loss individually (using the approach in para</w:t>
      </w:r>
      <w:r w:rsidR="00D727CD" w:rsidRPr="002E518C">
        <w:t>. </w:t>
      </w:r>
      <w:r w:rsidR="003D6058" w:rsidRPr="002E518C">
        <w:t>5.2.2.1.) and then sum the individual values to determine the total release of hydrogen gas from the storage system.</w:t>
      </w:r>
    </w:p>
    <w:p w14:paraId="11A5BC38" w14:textId="5D61EDF4" w:rsidR="003D6058" w:rsidRPr="002E518C" w:rsidRDefault="00946C93" w:rsidP="003D6058">
      <w:pPr>
        <w:spacing w:after="120"/>
        <w:ind w:left="1134" w:right="1134"/>
        <w:jc w:val="both"/>
      </w:pPr>
      <w:r>
        <w:rPr>
          <w:b/>
        </w:rPr>
        <w:t>14</w:t>
      </w:r>
      <w:r w:rsidR="00BC734F">
        <w:rPr>
          <w:b/>
        </w:rPr>
        <w:t>1</w:t>
      </w:r>
      <w:r w:rsidR="00F80D95" w:rsidRPr="002E518C">
        <w:rPr>
          <w:strike/>
        </w:rPr>
        <w:t>110</w:t>
      </w:r>
      <w:r w:rsidR="003D6058" w:rsidRPr="002E518C">
        <w:t>.</w:t>
      </w:r>
      <w:r w:rsidR="003D6058" w:rsidRPr="002E518C">
        <w:tab/>
        <w:t>The methodology can also be expanded to allow the use of a non-flammable gas for crash testing. Helium has been selected as it, like hydrogen, has low molecular weight. In order to determine the ratio of volumetric flows between helium and hydrogen releases (and thus establish a required relationship between hydrogen and helium leakage, we assume that leakage from the compressed hydrogen storage system can be described as choked flow through an orifice where the orifice area (A) represents the total equivalent leakage area for the post-crash system. In this case the equation for mass flow is given by:</w:t>
      </w:r>
    </w:p>
    <w:p w14:paraId="1E326FF6" w14:textId="77777777" w:rsidR="003D6058" w:rsidRPr="002E518C" w:rsidRDefault="003D6058" w:rsidP="003D6058">
      <w:pPr>
        <w:spacing w:after="120"/>
        <w:ind w:left="1701" w:right="1134"/>
        <w:jc w:val="both"/>
        <w:rPr>
          <w:vertAlign w:val="superscript"/>
          <w:lang w:val="pl-PL"/>
        </w:rPr>
      </w:pPr>
      <w:r w:rsidRPr="002E518C">
        <w:rPr>
          <w:lang w:val="pl-PL"/>
        </w:rPr>
        <w:t>W = C x Cd x A x (</w:t>
      </w:r>
      <w:r w:rsidRPr="002E518C">
        <w:t>ρ</w:t>
      </w:r>
      <w:r w:rsidRPr="002E518C">
        <w:rPr>
          <w:lang w:val="pl-PL"/>
        </w:rPr>
        <w:t xml:space="preserve"> x P)</w:t>
      </w:r>
      <w:r w:rsidRPr="002E518C">
        <w:rPr>
          <w:vertAlign w:val="superscript"/>
          <w:lang w:val="pl-PL"/>
        </w:rPr>
        <w:t>1/2</w:t>
      </w:r>
    </w:p>
    <w:p w14:paraId="0FFDEC03" w14:textId="77777777" w:rsidR="003D6058" w:rsidRPr="002E518C" w:rsidRDefault="003D6058" w:rsidP="003D6058">
      <w:pPr>
        <w:spacing w:after="120"/>
        <w:ind w:left="1701" w:right="1134"/>
        <w:jc w:val="both"/>
      </w:pPr>
      <w:r w:rsidRPr="002E518C">
        <w:t>where Cd is the orifice discharge coefficient, A is the orifice area, P are the upstream (stagnation) fluid density and pressure, and ρ and C are given by</w:t>
      </w:r>
    </w:p>
    <w:p w14:paraId="1B53F90C" w14:textId="77777777" w:rsidR="003D6058" w:rsidRPr="002E518C" w:rsidRDefault="003D6058" w:rsidP="003D6058">
      <w:pPr>
        <w:spacing w:after="120"/>
        <w:ind w:left="1701" w:right="1134"/>
        <w:jc w:val="both"/>
        <w:rPr>
          <w:lang w:val="de-DE"/>
        </w:rPr>
      </w:pPr>
      <w:r w:rsidRPr="002E518C">
        <w:t>ρ</w:t>
      </w:r>
      <w:r w:rsidRPr="002E518C">
        <w:rPr>
          <w:lang w:val="de-DE"/>
        </w:rPr>
        <w:t xml:space="preserve"> = </w:t>
      </w:r>
      <w:proofErr w:type="spellStart"/>
      <w:r w:rsidRPr="002E518C">
        <w:rPr>
          <w:lang w:val="de-DE"/>
        </w:rPr>
        <w:t>R</w:t>
      </w:r>
      <w:r w:rsidRPr="002E518C">
        <w:rPr>
          <w:vertAlign w:val="subscript"/>
          <w:lang w:val="de-DE"/>
        </w:rPr>
        <w:t>u</w:t>
      </w:r>
      <w:proofErr w:type="spellEnd"/>
      <w:r w:rsidRPr="002E518C">
        <w:rPr>
          <w:lang w:val="de-DE"/>
        </w:rPr>
        <w:t xml:space="preserve"> x</w:t>
      </w:r>
      <w:r w:rsidRPr="002E518C">
        <w:rPr>
          <w:vertAlign w:val="superscript"/>
          <w:lang w:val="de-DE"/>
        </w:rPr>
        <w:t xml:space="preserve"> </w:t>
      </w:r>
      <w:r w:rsidRPr="002E518C">
        <w:rPr>
          <w:lang w:val="de-DE"/>
        </w:rPr>
        <w:t>T / M</w:t>
      </w:r>
    </w:p>
    <w:p w14:paraId="7F85FF8C" w14:textId="77777777" w:rsidR="003D6058" w:rsidRPr="002E518C" w:rsidRDefault="003D6058" w:rsidP="003D6058">
      <w:pPr>
        <w:spacing w:after="120"/>
        <w:ind w:left="1701" w:right="1134"/>
        <w:jc w:val="both"/>
        <w:rPr>
          <w:lang w:val="de-DE"/>
        </w:rPr>
      </w:pPr>
      <w:r w:rsidRPr="002E518C">
        <w:rPr>
          <w:lang w:val="de-DE"/>
        </w:rPr>
        <w:t>and</w:t>
      </w:r>
    </w:p>
    <w:p w14:paraId="52A994EB" w14:textId="77777777" w:rsidR="003D6058" w:rsidRPr="00E24524" w:rsidRDefault="003D6058" w:rsidP="003D6058">
      <w:pPr>
        <w:spacing w:after="120"/>
        <w:ind w:left="1701" w:right="1134"/>
        <w:jc w:val="both"/>
      </w:pPr>
      <w:r w:rsidRPr="00E24524">
        <w:t xml:space="preserve">C = </w:t>
      </w:r>
      <w:r w:rsidRPr="002E518C">
        <w:t>γ</w:t>
      </w:r>
      <w:r w:rsidRPr="00E24524">
        <w:t xml:space="preserve"> /( (</w:t>
      </w:r>
      <w:r w:rsidRPr="002E518C">
        <w:t>γ</w:t>
      </w:r>
      <w:r w:rsidRPr="00E24524">
        <w:t xml:space="preserve"> + 1)/2)</w:t>
      </w:r>
      <w:r w:rsidRPr="00E24524">
        <w:rPr>
          <w:vertAlign w:val="superscript"/>
        </w:rPr>
        <w:t xml:space="preserve"> (</w:t>
      </w:r>
      <w:r w:rsidRPr="002E518C">
        <w:rPr>
          <w:vertAlign w:val="superscript"/>
        </w:rPr>
        <w:t>γ</w:t>
      </w:r>
      <w:r w:rsidRPr="00E24524">
        <w:rPr>
          <w:vertAlign w:val="superscript"/>
        </w:rPr>
        <w:t>+1)/(</w:t>
      </w:r>
      <w:r w:rsidRPr="002E518C">
        <w:rPr>
          <w:vertAlign w:val="superscript"/>
        </w:rPr>
        <w:t>γ</w:t>
      </w:r>
      <w:r w:rsidRPr="00E24524">
        <w:rPr>
          <w:vertAlign w:val="superscript"/>
        </w:rPr>
        <w:t>-1)</w:t>
      </w:r>
    </w:p>
    <w:p w14:paraId="4EC2ED56" w14:textId="77777777" w:rsidR="003D6058" w:rsidRPr="002E518C" w:rsidRDefault="003D6058" w:rsidP="003D6058">
      <w:pPr>
        <w:spacing w:after="120"/>
        <w:ind w:left="1701" w:right="1134"/>
        <w:jc w:val="both"/>
      </w:pPr>
      <w:r w:rsidRPr="002E518C">
        <w:t>where R</w:t>
      </w:r>
      <w:r w:rsidRPr="002E518C">
        <w:rPr>
          <w:vertAlign w:val="subscript"/>
        </w:rPr>
        <w:t>u</w:t>
      </w:r>
      <w:r w:rsidRPr="002E518C">
        <w:t xml:space="preserve"> is the universal gas constant and T, M, and γ are the temperature, molecular weight, and ratio of specific heats (C</w:t>
      </w:r>
      <w:r w:rsidRPr="002E518C">
        <w:rPr>
          <w:vertAlign w:val="subscript"/>
        </w:rPr>
        <w:t>V</w:t>
      </w:r>
      <w:r w:rsidRPr="002E518C">
        <w:t>/C</w:t>
      </w:r>
      <w:r w:rsidRPr="002E518C">
        <w:rPr>
          <w:vertAlign w:val="subscript"/>
        </w:rPr>
        <w:t>P</w:t>
      </w:r>
      <w:r w:rsidRPr="002E518C">
        <w:t>) for the particular gas that is leaking. Since Cd, A, R</w:t>
      </w:r>
      <w:r w:rsidRPr="002E518C">
        <w:rPr>
          <w:vertAlign w:val="subscript"/>
        </w:rPr>
        <w:t>u</w:t>
      </w:r>
      <w:r w:rsidRPr="002E518C">
        <w:t>, T, and P are all constant for the situation of determining the relationship between post-crash helium and hydrogen leakage, the following equation describes the flow ratio on a mass basis.</w:t>
      </w:r>
    </w:p>
    <w:p w14:paraId="2717E0A6" w14:textId="77777777" w:rsidR="003D6058" w:rsidRPr="002E518C" w:rsidRDefault="003D6058" w:rsidP="003D6058">
      <w:pPr>
        <w:spacing w:after="120"/>
        <w:ind w:left="1701" w:right="1134"/>
        <w:jc w:val="both"/>
        <w:rPr>
          <w:vertAlign w:val="superscript"/>
        </w:rPr>
      </w:pPr>
      <w:r w:rsidRPr="002E518C">
        <w:t>W</w:t>
      </w:r>
      <w:r w:rsidRPr="002E518C">
        <w:rPr>
          <w:vertAlign w:val="subscript"/>
        </w:rPr>
        <w:t xml:space="preserve">H2 </w:t>
      </w:r>
      <w:r w:rsidRPr="002E518C">
        <w:t xml:space="preserve">/ </w:t>
      </w:r>
      <w:proofErr w:type="spellStart"/>
      <w:r w:rsidRPr="002E518C">
        <w:t>W</w:t>
      </w:r>
      <w:r w:rsidRPr="002E518C">
        <w:rPr>
          <w:vertAlign w:val="subscript"/>
        </w:rPr>
        <w:t>He</w:t>
      </w:r>
      <w:proofErr w:type="spellEnd"/>
      <w:r w:rsidRPr="002E518C">
        <w:t xml:space="preserve"> = C</w:t>
      </w:r>
      <w:r w:rsidRPr="002E518C">
        <w:rPr>
          <w:vertAlign w:val="subscript"/>
        </w:rPr>
        <w:t xml:space="preserve">H2 </w:t>
      </w:r>
      <w:r w:rsidRPr="002E518C">
        <w:t xml:space="preserve">/ </w:t>
      </w:r>
      <w:proofErr w:type="spellStart"/>
      <w:r w:rsidRPr="002E518C">
        <w:t>C</w:t>
      </w:r>
      <w:r w:rsidRPr="002E518C">
        <w:rPr>
          <w:vertAlign w:val="subscript"/>
        </w:rPr>
        <w:t>He</w:t>
      </w:r>
      <w:proofErr w:type="spellEnd"/>
      <w:r w:rsidRPr="002E518C">
        <w:rPr>
          <w:vertAlign w:val="subscript"/>
        </w:rPr>
        <w:t xml:space="preserve"> </w:t>
      </w:r>
      <w:r w:rsidRPr="002E518C">
        <w:t>x (M</w:t>
      </w:r>
      <w:r w:rsidRPr="002E518C">
        <w:rPr>
          <w:vertAlign w:val="subscript"/>
        </w:rPr>
        <w:t xml:space="preserve">H2 </w:t>
      </w:r>
      <w:r w:rsidRPr="002E518C">
        <w:t xml:space="preserve">/ </w:t>
      </w:r>
      <w:proofErr w:type="spellStart"/>
      <w:r w:rsidRPr="002E518C">
        <w:t>M</w:t>
      </w:r>
      <w:r w:rsidRPr="002E518C">
        <w:rPr>
          <w:vertAlign w:val="subscript"/>
        </w:rPr>
        <w:t>He</w:t>
      </w:r>
      <w:proofErr w:type="spellEnd"/>
      <w:r w:rsidRPr="002E518C">
        <w:t>)</w:t>
      </w:r>
      <w:r w:rsidRPr="002E518C">
        <w:rPr>
          <w:vertAlign w:val="superscript"/>
        </w:rPr>
        <w:t xml:space="preserve"> ½</w:t>
      </w:r>
    </w:p>
    <w:p w14:paraId="5A120311" w14:textId="44098794" w:rsidR="003D6058" w:rsidRPr="002E518C" w:rsidRDefault="00946C93" w:rsidP="003D6058">
      <w:pPr>
        <w:spacing w:after="120"/>
        <w:ind w:left="1134" w:right="1134"/>
        <w:jc w:val="both"/>
      </w:pPr>
      <w:r>
        <w:rPr>
          <w:b/>
        </w:rPr>
        <w:t>14</w:t>
      </w:r>
      <w:r w:rsidR="00BC734F">
        <w:rPr>
          <w:b/>
        </w:rPr>
        <w:t>2</w:t>
      </w:r>
      <w:r w:rsidR="00F80D95" w:rsidRPr="002E518C">
        <w:rPr>
          <w:strike/>
        </w:rPr>
        <w:t>111</w:t>
      </w:r>
      <w:r w:rsidR="003D6058" w:rsidRPr="002E518C">
        <w:t>.</w:t>
      </w:r>
      <w:r w:rsidR="003D6058" w:rsidRPr="002E518C">
        <w:tab/>
        <w:t>Since we can determine the volumetric flow ratio by multiplying the mass flow ratio by the ratio of molecular weights (M) at constant temperature and pressure conditions are the same.</w:t>
      </w:r>
    </w:p>
    <w:p w14:paraId="000C76F3" w14:textId="77777777" w:rsidR="003D6058" w:rsidRPr="002E518C" w:rsidRDefault="003D6058" w:rsidP="003D6058">
      <w:pPr>
        <w:spacing w:after="120"/>
        <w:ind w:left="1701" w:right="1134"/>
        <w:jc w:val="both"/>
        <w:rPr>
          <w:vertAlign w:val="subscript"/>
          <w:lang w:val="it-IT"/>
        </w:rPr>
      </w:pPr>
      <w:r w:rsidRPr="002E518C">
        <w:rPr>
          <w:lang w:val="it-IT"/>
        </w:rPr>
        <w:t>V</w:t>
      </w:r>
      <w:r w:rsidRPr="002E518C">
        <w:rPr>
          <w:vertAlign w:val="subscript"/>
          <w:lang w:val="it-IT"/>
        </w:rPr>
        <w:t xml:space="preserve">H2 </w:t>
      </w:r>
      <w:r w:rsidRPr="002E518C">
        <w:rPr>
          <w:lang w:val="it-IT"/>
        </w:rPr>
        <w:t>/ V</w:t>
      </w:r>
      <w:r w:rsidRPr="002E518C">
        <w:rPr>
          <w:vertAlign w:val="subscript"/>
          <w:lang w:val="it-IT"/>
        </w:rPr>
        <w:t>He</w:t>
      </w:r>
      <w:r w:rsidRPr="002E518C">
        <w:rPr>
          <w:lang w:val="it-IT"/>
        </w:rPr>
        <w:t xml:space="preserve"> = C</w:t>
      </w:r>
      <w:r w:rsidRPr="002E518C">
        <w:rPr>
          <w:vertAlign w:val="subscript"/>
          <w:lang w:val="it-IT"/>
        </w:rPr>
        <w:t xml:space="preserve">H2 </w:t>
      </w:r>
      <w:r w:rsidRPr="002E518C">
        <w:rPr>
          <w:lang w:val="it-IT"/>
        </w:rPr>
        <w:t>/ C</w:t>
      </w:r>
      <w:r w:rsidRPr="002E518C">
        <w:rPr>
          <w:vertAlign w:val="subscript"/>
          <w:lang w:val="it-IT"/>
        </w:rPr>
        <w:t>He</w:t>
      </w:r>
      <w:r w:rsidRPr="002E518C">
        <w:rPr>
          <w:lang w:val="it-IT"/>
        </w:rPr>
        <w:t xml:space="preserve"> x (M</w:t>
      </w:r>
      <w:r w:rsidRPr="002E518C">
        <w:rPr>
          <w:vertAlign w:val="subscript"/>
          <w:lang w:val="it-IT"/>
        </w:rPr>
        <w:t xml:space="preserve">He </w:t>
      </w:r>
      <w:r w:rsidRPr="002E518C">
        <w:rPr>
          <w:lang w:val="it-IT"/>
        </w:rPr>
        <w:t>/ M</w:t>
      </w:r>
      <w:r w:rsidRPr="002E518C">
        <w:rPr>
          <w:vertAlign w:val="subscript"/>
          <w:lang w:val="it-IT"/>
        </w:rPr>
        <w:t>H2</w:t>
      </w:r>
      <w:r w:rsidRPr="002E518C">
        <w:rPr>
          <w:lang w:val="it-IT"/>
        </w:rPr>
        <w:t>)</w:t>
      </w:r>
      <w:r w:rsidRPr="002E518C">
        <w:rPr>
          <w:vertAlign w:val="superscript"/>
          <w:lang w:val="it-IT"/>
        </w:rPr>
        <w:t xml:space="preserve"> 1/2</w:t>
      </w:r>
    </w:p>
    <w:p w14:paraId="793BFE99" w14:textId="56611DBD" w:rsidR="003D6058" w:rsidRPr="002E518C" w:rsidRDefault="00946C93" w:rsidP="003D6058">
      <w:pPr>
        <w:spacing w:after="120"/>
        <w:ind w:left="1134" w:right="1134"/>
        <w:jc w:val="both"/>
      </w:pPr>
      <w:r>
        <w:rPr>
          <w:b/>
        </w:rPr>
        <w:t>14</w:t>
      </w:r>
      <w:r w:rsidR="00BC734F">
        <w:rPr>
          <w:b/>
        </w:rPr>
        <w:t>3</w:t>
      </w:r>
      <w:r w:rsidR="00F80D95" w:rsidRPr="002E518C">
        <w:rPr>
          <w:strike/>
        </w:rPr>
        <w:t>112</w:t>
      </w:r>
      <w:r w:rsidR="003D6058" w:rsidRPr="002E518C">
        <w:t>.</w:t>
      </w:r>
      <w:r w:rsidR="003D6058" w:rsidRPr="002E518C">
        <w:tab/>
        <w:t>Based on the above relationship, it is possible to determine that the ratio of the volumetric flow (and therefore the ratio gas concentration by volume) between helium test gas and hydrogen is approximately 75 per cent for the same leak passages from the storage system. Thus, the post-crash hydrogen leakage can be determined by</w:t>
      </w:r>
    </w:p>
    <w:p w14:paraId="0DA327E0" w14:textId="77777777" w:rsidR="003D6058" w:rsidRPr="002E518C" w:rsidRDefault="003D6058" w:rsidP="003D6058">
      <w:pPr>
        <w:spacing w:after="120"/>
        <w:ind w:left="1701" w:right="1134"/>
        <w:jc w:val="both"/>
      </w:pPr>
      <w:r w:rsidRPr="002E518C">
        <w:lastRenderedPageBreak/>
        <w:t>V</w:t>
      </w:r>
      <w:r w:rsidRPr="002E518C">
        <w:rPr>
          <w:vertAlign w:val="subscript"/>
        </w:rPr>
        <w:t>H2</w:t>
      </w:r>
      <w:r w:rsidRPr="002E518C">
        <w:t xml:space="preserve"> = </w:t>
      </w:r>
      <w:proofErr w:type="spellStart"/>
      <w:r w:rsidRPr="002E518C">
        <w:t>V</w:t>
      </w:r>
      <w:r w:rsidRPr="002E518C">
        <w:rPr>
          <w:vertAlign w:val="subscript"/>
        </w:rPr>
        <w:t>He</w:t>
      </w:r>
      <w:proofErr w:type="spellEnd"/>
      <w:r w:rsidRPr="002E518C">
        <w:rPr>
          <w:vertAlign w:val="subscript"/>
        </w:rPr>
        <w:t xml:space="preserve"> </w:t>
      </w:r>
      <w:r w:rsidRPr="002E518C">
        <w:t>/ 0.75</w:t>
      </w:r>
    </w:p>
    <w:p w14:paraId="473D7A0A" w14:textId="77777777" w:rsidR="003D6058" w:rsidRPr="002E518C" w:rsidRDefault="003D6058" w:rsidP="003D6058">
      <w:pPr>
        <w:spacing w:after="120"/>
        <w:ind w:left="1701" w:right="1134"/>
        <w:jc w:val="both"/>
      </w:pPr>
      <w:r w:rsidRPr="002E518C">
        <w:t xml:space="preserve">where </w:t>
      </w:r>
      <w:proofErr w:type="spellStart"/>
      <w:r w:rsidRPr="002E518C">
        <w:t>V</w:t>
      </w:r>
      <w:r w:rsidRPr="002E518C">
        <w:rPr>
          <w:vertAlign w:val="subscript"/>
        </w:rPr>
        <w:t>He</w:t>
      </w:r>
      <w:proofErr w:type="spellEnd"/>
      <w:r w:rsidRPr="002E518C">
        <w:rPr>
          <w:vertAlign w:val="subscript"/>
        </w:rPr>
        <w:t xml:space="preserve"> </w:t>
      </w:r>
      <w:r w:rsidRPr="002E518C">
        <w:t>is the post-crash helium leakage (NL/min).</w:t>
      </w:r>
    </w:p>
    <w:p w14:paraId="1C7FBE48"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(b)</w:t>
      </w:r>
      <w:r w:rsidRPr="002E518C">
        <w:rPr>
          <w:i/>
        </w:rPr>
        <w:tab/>
        <w:t>Rationale for paragraph 6.1.2. (Test procedure for post-crash concentration test in enclosed spaces for vehicles with compressed hydrogen storage systems)</w:t>
      </w:r>
    </w:p>
    <w:p w14:paraId="6BB3922A" w14:textId="3FC3E476" w:rsidR="003D6058" w:rsidRPr="002E518C" w:rsidRDefault="00946C93" w:rsidP="003D6058">
      <w:pPr>
        <w:spacing w:after="120"/>
        <w:ind w:left="1134" w:right="1134"/>
        <w:jc w:val="both"/>
      </w:pPr>
      <w:r>
        <w:rPr>
          <w:b/>
        </w:rPr>
        <w:t>14</w:t>
      </w:r>
      <w:r w:rsidR="00BC734F">
        <w:rPr>
          <w:b/>
        </w:rPr>
        <w:t>4</w:t>
      </w:r>
      <w:r w:rsidR="00F80D95" w:rsidRPr="002E518C">
        <w:rPr>
          <w:strike/>
        </w:rPr>
        <w:t>113</w:t>
      </w:r>
      <w:r w:rsidR="003D6058" w:rsidRPr="002E518C">
        <w:t>.</w:t>
      </w:r>
      <w:r w:rsidR="003D6058" w:rsidRPr="002E518C">
        <w:tab/>
        <w:t>The test may be conducted by measuring hydrogen or by measuring the corresponding depression in oxygen content. Sensors are to be located at significant locations in the passenger, luggage, and cargo compartments. Since the test is conducted in parallel with the post-crash leak test of the storage system and therefore will extend for at least 60 minutes, there is no need to provide margin on the criteria to manage dilution zones as there is sufficient time for the hydrogen to diffuse throughout the compartment.</w:t>
      </w:r>
    </w:p>
    <w:p w14:paraId="62FB566F" w14:textId="4A60541D" w:rsidR="003D6058" w:rsidRPr="002E518C" w:rsidRDefault="00946C93" w:rsidP="003D6058">
      <w:pPr>
        <w:spacing w:after="120"/>
        <w:ind w:left="1134" w:right="1134"/>
        <w:jc w:val="both"/>
      </w:pPr>
      <w:r>
        <w:rPr>
          <w:b/>
        </w:rPr>
        <w:t>14</w:t>
      </w:r>
      <w:r w:rsidR="00BC734F">
        <w:rPr>
          <w:b/>
        </w:rPr>
        <w:t>5</w:t>
      </w:r>
      <w:r w:rsidR="00F80D95" w:rsidRPr="002E518C">
        <w:rPr>
          <w:strike/>
        </w:rPr>
        <w:t>114</w:t>
      </w:r>
      <w:r w:rsidR="003D6058" w:rsidRPr="002E518C">
        <w:t>.</w:t>
      </w:r>
      <w:r w:rsidR="003D6058" w:rsidRPr="002E518C">
        <w:tab/>
        <w:t xml:space="preserve">In the case where the vehicle is not crashed with hydrogen and a leak test is conducted with compressed helium, it is necessary to define a criteria for the helium content that is equivalent to 4 per cent hydrogen by volume. Recognizing that the content of hydrogen or helium in the compartment (by volume) is proportional to the volumetric flow of the respective releases, it is possible to determine the allowable helium content by volume, </w:t>
      </w:r>
      <w:proofErr w:type="spellStart"/>
      <w:r w:rsidR="003D6058" w:rsidRPr="002E518C">
        <w:t>X</w:t>
      </w:r>
      <w:r w:rsidR="003D6058" w:rsidRPr="002E518C">
        <w:rPr>
          <w:vertAlign w:val="subscript"/>
        </w:rPr>
        <w:t>He</w:t>
      </w:r>
      <w:proofErr w:type="spellEnd"/>
      <w:r w:rsidR="003D6058" w:rsidRPr="002E518C">
        <w:t xml:space="preserve">, from the equation developed in paras. </w:t>
      </w:r>
      <w:r w:rsidR="003D6058" w:rsidRPr="004A3409">
        <w:rPr>
          <w:strike/>
        </w:rPr>
        <w:t>108</w:t>
      </w:r>
      <w:r w:rsidR="003D6058" w:rsidRPr="002E518C">
        <w:t xml:space="preserve"> </w:t>
      </w:r>
      <w:r w:rsidR="006F6F47" w:rsidRPr="00B1425F">
        <w:rPr>
          <w:b/>
        </w:rPr>
        <w:t>132</w:t>
      </w:r>
      <w:r w:rsidR="003D6058" w:rsidRPr="004A3409">
        <w:rPr>
          <w:b/>
        </w:rPr>
        <w:t xml:space="preserve"> </w:t>
      </w:r>
      <w:r w:rsidR="003D6058" w:rsidRPr="002E518C">
        <w:t xml:space="preserve">to </w:t>
      </w:r>
      <w:r w:rsidR="003D6058" w:rsidRPr="004A3409">
        <w:rPr>
          <w:strike/>
        </w:rPr>
        <w:t xml:space="preserve">112 </w:t>
      </w:r>
      <w:r w:rsidR="006F6F47" w:rsidRPr="00B1425F">
        <w:rPr>
          <w:b/>
        </w:rPr>
        <w:t xml:space="preserve">136 </w:t>
      </w:r>
      <w:r w:rsidR="003D6058" w:rsidRPr="002E518C">
        <w:t>of the preamble by multiplying the hydrogen concentration criteria by 0.75. The criteria for helium concentration is therefore as follows:</w:t>
      </w:r>
    </w:p>
    <w:p w14:paraId="5F2FBFDB" w14:textId="77777777" w:rsidR="003D6058" w:rsidRPr="002E518C" w:rsidRDefault="003D6058" w:rsidP="003D6058">
      <w:pPr>
        <w:spacing w:after="120"/>
        <w:ind w:left="1701" w:right="1134"/>
        <w:jc w:val="both"/>
      </w:pPr>
      <w:proofErr w:type="spellStart"/>
      <w:r w:rsidRPr="002E518C">
        <w:t>X</w:t>
      </w:r>
      <w:r w:rsidRPr="002E518C">
        <w:rPr>
          <w:vertAlign w:val="subscript"/>
        </w:rPr>
        <w:t>He</w:t>
      </w:r>
      <w:proofErr w:type="spellEnd"/>
      <w:r w:rsidRPr="002E518C">
        <w:t xml:space="preserve"> = 4 per cent H</w:t>
      </w:r>
      <w:r w:rsidRPr="002E518C">
        <w:rPr>
          <w:vertAlign w:val="subscript"/>
        </w:rPr>
        <w:t>2</w:t>
      </w:r>
      <w:r w:rsidRPr="002E518C">
        <w:t xml:space="preserve"> by volume x 0.75 = 3.0 per cent by volume.</w:t>
      </w:r>
    </w:p>
    <w:p w14:paraId="45E0251A" w14:textId="77777777" w:rsidR="003D6058" w:rsidRPr="002E518C" w:rsidRDefault="003D6058" w:rsidP="003D6058">
      <w:pPr>
        <w:spacing w:after="120"/>
        <w:ind w:left="1701" w:right="1134"/>
        <w:jc w:val="both"/>
      </w:pPr>
      <w:r w:rsidRPr="002E518C">
        <w:t>The criteria for helium concentration is therefore 3 per cent by volume in the passenger, luggage, and cargo compartments if the crash test of a vehicle with a compressed storage system is conducted with compressed helium instead of compressed hydrogen.</w:t>
      </w:r>
    </w:p>
    <w:p w14:paraId="42FC298A" w14:textId="2EE201BC" w:rsidR="003D6058" w:rsidRPr="002E518C" w:rsidRDefault="00F80D95" w:rsidP="003D6058">
      <w:pPr>
        <w:spacing w:after="120"/>
        <w:ind w:left="1134" w:right="1134"/>
        <w:jc w:val="both"/>
      </w:pPr>
      <w:r w:rsidRPr="002E518C">
        <w:rPr>
          <w:b/>
        </w:rPr>
        <w:t>1</w:t>
      </w:r>
      <w:r>
        <w:rPr>
          <w:b/>
        </w:rPr>
        <w:t>4</w:t>
      </w:r>
      <w:r w:rsidR="00BC734F">
        <w:rPr>
          <w:b/>
        </w:rPr>
        <w:t>6</w:t>
      </w:r>
      <w:r w:rsidRPr="002E518C">
        <w:rPr>
          <w:strike/>
        </w:rPr>
        <w:t>115</w:t>
      </w:r>
      <w:r w:rsidR="003D6058" w:rsidRPr="002E518C">
        <w:t>.</w:t>
      </w:r>
      <w:r w:rsidR="003D6058" w:rsidRPr="002E518C">
        <w:tab/>
        <w:t>An example of hydrogen concentration measurement locations can be found in the document "Examples of hydrogen concentration measurement points for testing" (OICA report to SGS-3 based on Japanese Regulation Attachment 100).</w:t>
      </w:r>
    </w:p>
    <w:p w14:paraId="5ED27DD4"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2.</w:t>
      </w:r>
      <w:r w:rsidRPr="002E518C">
        <w:rPr>
          <w:b/>
        </w:rPr>
        <w:tab/>
        <w:t>Rationale for paragraph 6.2. (Test procedures for compressed hydrogen storage systems)</w:t>
      </w:r>
    </w:p>
    <w:p w14:paraId="4C322108" w14:textId="792F85D5" w:rsidR="003D6058" w:rsidRPr="002E518C" w:rsidRDefault="00F80D95" w:rsidP="003D6058">
      <w:pPr>
        <w:spacing w:after="120"/>
        <w:ind w:left="1134" w:right="1134"/>
        <w:jc w:val="both"/>
        <w:rPr>
          <w:bCs/>
        </w:rPr>
      </w:pPr>
      <w:r w:rsidRPr="002E518C">
        <w:rPr>
          <w:b/>
        </w:rPr>
        <w:t>14</w:t>
      </w:r>
      <w:r w:rsidR="00BC734F">
        <w:rPr>
          <w:b/>
        </w:rPr>
        <w:t>7</w:t>
      </w:r>
      <w:r w:rsidRPr="002E518C">
        <w:rPr>
          <w:strike/>
        </w:rPr>
        <w:t>116</w:t>
      </w:r>
      <w:r w:rsidR="003D6058" w:rsidRPr="002E518C">
        <w:t>.</w:t>
      </w:r>
      <w:r w:rsidR="003D6058" w:rsidRPr="002E518C">
        <w:tab/>
        <w:t xml:space="preserve">Most test procedures for hydrogen storage systems derive from test procedures specified in historical national regulations and/or industry standards. Key differences are the execution of tests in sequence (as opposed to historical execution of tests in parallel, each on a separate new container), and slowing of the filling rate in burst testing to correspond to in-service fuelling rates. In addition, hold times at burst pressure test points have been extended to 4 minutes. These changes are designed to reduce the sensitivity of initial burst measurements to the fuelling rate and to evaluate capability to sustain pressure. An evaluation of the sufficiency and stringency of requirements in this </w:t>
      </w:r>
      <w:proofErr w:type="spellStart"/>
      <w:r w:rsidR="004867C9" w:rsidRPr="002E518C">
        <w:t>GTR</w:t>
      </w:r>
      <w:r w:rsidR="004867C9" w:rsidRPr="002E518C">
        <w:rPr>
          <w:strike/>
        </w:rPr>
        <w:t>gtr</w:t>
      </w:r>
      <w:proofErr w:type="spellEnd"/>
      <w:r w:rsidR="003D6058" w:rsidRPr="002E518C">
        <w:t xml:space="preserve"> document compared to historical EU requirements is given in </w:t>
      </w:r>
      <w:r w:rsidR="003D6058" w:rsidRPr="002E518C">
        <w:rPr>
          <w:bCs/>
        </w:rPr>
        <w:t>Transport Research Laboratory Project Report RPN1742 "Hydrogen-Powered Vehicles: A Comparison of the European Legislation and the draft UNECE global technical regulation" by C. Visvikis.</w:t>
      </w:r>
    </w:p>
    <w:p w14:paraId="50F0AA39" w14:textId="0EFC2BEA" w:rsidR="00667650" w:rsidRPr="002E518C" w:rsidRDefault="00667650" w:rsidP="00667650">
      <w:pPr>
        <w:spacing w:after="120"/>
        <w:ind w:left="2268" w:right="1138" w:hanging="569"/>
        <w:jc w:val="both"/>
        <w:rPr>
          <w:b/>
        </w:rPr>
      </w:pPr>
      <w:r w:rsidRPr="002E518C">
        <w:rPr>
          <w:b/>
        </w:rPr>
        <w:t>(a)</w:t>
      </w:r>
      <w:r w:rsidRPr="002E518C">
        <w:rPr>
          <w:b/>
        </w:rPr>
        <w:tab/>
        <w:t>Due to the various speeds that a hydraulic cycle may be performed, a provision has been added for container manufacturers to specify a pressure cycle profile (para. 6.2.3.2.). This will prevent the premature failure of the container due to test conditions outside of the design envelope while still maintaining the stringency of the tests.</w:t>
      </w:r>
    </w:p>
    <w:p w14:paraId="3BBF2FCD" w14:textId="0A9298ED" w:rsidR="00667650" w:rsidRPr="002E518C" w:rsidRDefault="00667650" w:rsidP="00667650">
      <w:pPr>
        <w:spacing w:after="120"/>
        <w:ind w:left="2268" w:right="1138" w:hanging="569"/>
        <w:jc w:val="both"/>
        <w:rPr>
          <w:b/>
        </w:rPr>
      </w:pPr>
      <w:r w:rsidRPr="002E518C">
        <w:rPr>
          <w:b/>
        </w:rPr>
        <w:t>(b)</w:t>
      </w:r>
      <w:r w:rsidRPr="002E518C">
        <w:rPr>
          <w:b/>
        </w:rPr>
        <w:tab/>
        <w:t xml:space="preserve">The drop test procedure has been streamlined such that only one container will be </w:t>
      </w:r>
      <w:r w:rsidRPr="002E518C">
        <w:rPr>
          <w:b/>
          <w:lang w:eastAsia="ja-JP"/>
        </w:rPr>
        <w:t xml:space="preserve">dropped once. The container shall withstand the one drop </w:t>
      </w:r>
      <w:r w:rsidRPr="002E518C">
        <w:rPr>
          <w:rFonts w:hint="eastAsia"/>
          <w:b/>
          <w:lang w:eastAsia="ja-JP"/>
        </w:rPr>
        <w:t>o</w:t>
      </w:r>
      <w:r w:rsidRPr="002E518C">
        <w:rPr>
          <w:b/>
          <w:lang w:eastAsia="ja-JP"/>
        </w:rPr>
        <w:t>ut of any impact orientations specified in the test procedure</w:t>
      </w:r>
      <w:r w:rsidRPr="002E518C">
        <w:rPr>
          <w:b/>
        </w:rPr>
        <w:t xml:space="preserve">. </w:t>
      </w:r>
    </w:p>
    <w:p w14:paraId="3A2A02C7" w14:textId="5890AA8D" w:rsidR="003D6058" w:rsidRPr="002E518C" w:rsidRDefault="00F80D95" w:rsidP="003D6058">
      <w:pPr>
        <w:spacing w:after="120"/>
        <w:ind w:left="1134" w:right="1134"/>
        <w:jc w:val="both"/>
      </w:pPr>
      <w:r w:rsidRPr="002E518C">
        <w:rPr>
          <w:b/>
        </w:rPr>
        <w:lastRenderedPageBreak/>
        <w:t>14</w:t>
      </w:r>
      <w:r w:rsidR="00BC734F">
        <w:rPr>
          <w:b/>
        </w:rPr>
        <w:t>8</w:t>
      </w:r>
      <w:r w:rsidRPr="002E518C">
        <w:rPr>
          <w:strike/>
        </w:rPr>
        <w:t>117</w:t>
      </w:r>
      <w:r w:rsidR="003D6058" w:rsidRPr="002E518C">
        <w:t>.</w:t>
      </w:r>
      <w:r w:rsidR="003D6058" w:rsidRPr="002E518C">
        <w:tab/>
        <w:t>Requirements for closures of the hydrogen storage system (TPRD, automatic shut-off valve and check valve) have been developed by CSA (HGV3.1 and TPRD-1).</w:t>
      </w:r>
    </w:p>
    <w:p w14:paraId="78B96215" w14:textId="77777777" w:rsidR="003D6058" w:rsidRPr="002E518C" w:rsidRDefault="003D6058" w:rsidP="003D6058">
      <w:pPr>
        <w:spacing w:after="120"/>
        <w:ind w:left="2268" w:right="1138" w:hanging="569"/>
        <w:jc w:val="both"/>
      </w:pPr>
      <w:r w:rsidRPr="002E518C">
        <w:t>(a)</w:t>
      </w:r>
      <w:r w:rsidRPr="002E518C">
        <w:tab/>
        <w:t xml:space="preserve">Evaluations of cycling durability at 50,000 cycles (para. 6.2.6.2.3.) reflect multiple pressure pulses against check valves during fuelling and multiple operations of automatic shut-off valves between </w:t>
      </w:r>
      <w:proofErr w:type="spellStart"/>
      <w:r w:rsidRPr="002E518C">
        <w:t>fuellings</w:t>
      </w:r>
      <w:proofErr w:type="spellEnd"/>
      <w:r w:rsidRPr="002E518C">
        <w:t>;</w:t>
      </w:r>
    </w:p>
    <w:p w14:paraId="7AF4BF01" w14:textId="77777777" w:rsidR="003D6058" w:rsidRPr="002E518C" w:rsidRDefault="003D6058" w:rsidP="003D6058">
      <w:pPr>
        <w:spacing w:after="120"/>
        <w:ind w:left="2268" w:right="1138" w:hanging="569"/>
        <w:jc w:val="both"/>
      </w:pPr>
      <w:r w:rsidRPr="002E518C">
        <w:t>(b)</w:t>
      </w:r>
      <w:r w:rsidRPr="002E518C">
        <w:tab/>
        <w:t>Vibration tests (para. 6.2.6.2.8.) were designed to scan frequencies from 10 to 40 Hz because several component testing facilities reported that there can be more than one resonant frequency. The frequency of 17 Hz used historically in component vibration tests was established through demonstration of one vehicle traveling over a variety of road surfaces, and it reflects the influence of engine proximity. However, it is expected that the resonant frequency could change based upon the component design and mounting provisions, so to ensure the most severe condition is identified, a sweep to 40 Hz is required;</w:t>
      </w:r>
    </w:p>
    <w:p w14:paraId="1A50817A" w14:textId="77777777" w:rsidR="003D6058" w:rsidRPr="002E518C" w:rsidRDefault="003D6058" w:rsidP="003D6058">
      <w:pPr>
        <w:spacing w:after="120"/>
        <w:ind w:left="2268" w:right="1138" w:hanging="569"/>
        <w:jc w:val="both"/>
      </w:pPr>
      <w:r w:rsidRPr="002E518C">
        <w:t>(c)</w:t>
      </w:r>
      <w:r w:rsidRPr="002E518C">
        <w:tab/>
        <w:t xml:space="preserve">The temperature sensitivity, </w:t>
      </w:r>
      <w:proofErr w:type="spellStart"/>
      <w:r w:rsidRPr="002E518C">
        <w:t>Tlife</w:t>
      </w:r>
      <w:proofErr w:type="spellEnd"/>
      <w:r w:rsidRPr="002E518C">
        <w:t xml:space="preserve"> = 9.1 x Tact0.503, specified in the Accelerated Life Test (para. 6.2.6.1.2.) is based on D. Stephens (Battelle Memorial Institute) "Rationale for Long-Term Test Temperature for Thermally Activated PRDs.";</w:t>
      </w:r>
    </w:p>
    <w:p w14:paraId="1D83DF64" w14:textId="77777777" w:rsidR="003D6058" w:rsidRPr="002E518C" w:rsidRDefault="003D6058" w:rsidP="003D6058">
      <w:pPr>
        <w:spacing w:after="120"/>
        <w:ind w:left="2268" w:right="1138" w:hanging="568"/>
        <w:jc w:val="both"/>
        <w:rPr>
          <w:strike/>
        </w:rPr>
      </w:pPr>
      <w:r w:rsidRPr="002E518C">
        <w:t>(d)</w:t>
      </w:r>
      <w:r w:rsidRPr="002E518C">
        <w:tab/>
        <w:t>Results of closure tests are to be recorded by the testing laboratory and made available to the manufacturer. In the flow rate test, the flow rate is recorded as the lowest measured value of the eight pressure relief devices tested in NL per minute (0 °C and 1 atmosphere) corrected for hydrogen;</w:t>
      </w:r>
    </w:p>
    <w:p w14:paraId="671DD066" w14:textId="31F2F96A" w:rsidR="003D6058" w:rsidRPr="002E518C" w:rsidRDefault="003D6058" w:rsidP="003D6058">
      <w:pPr>
        <w:spacing w:after="120"/>
        <w:ind w:left="2268" w:right="1138" w:hanging="568"/>
        <w:jc w:val="both"/>
        <w:rPr>
          <w:rFonts w:cs="Arial"/>
          <w:lang w:val="en-US" w:eastAsia="ja-JP"/>
        </w:rPr>
      </w:pPr>
      <w:r w:rsidRPr="002E518C">
        <w:t>(e)</w:t>
      </w:r>
      <w:r w:rsidRPr="002E518C">
        <w:tab/>
        <w:t xml:space="preserve">The atmospheric exposure test (para. 6.2.6.2.6.) derives from two historical tests. The oxygen ageing test was contained in CSA NGV3.1 and harmonized with ISO CD </w:t>
      </w:r>
      <w:r w:rsidRPr="002E518C">
        <w:rPr>
          <w:rFonts w:cs="Arial"/>
          <w:lang w:val="en-US" w:eastAsia="ja-JP"/>
        </w:rPr>
        <w:t>12619 Part 2 (hydrogen components) and ISO 15500 Part 2 (CNG components). The ozone resistance test drew the requirements and test procedure from Regulation No. 110 requirement for CNG Components, and has been added to both the hydrogen and CNG components documents at CSA.</w:t>
      </w:r>
    </w:p>
    <w:p w14:paraId="5D9BC25A" w14:textId="6F31A58C" w:rsidR="00667650" w:rsidRPr="002E518C" w:rsidRDefault="00667650" w:rsidP="00667650">
      <w:pPr>
        <w:spacing w:after="120"/>
        <w:ind w:left="2268" w:right="1138" w:hanging="568"/>
        <w:jc w:val="both"/>
        <w:rPr>
          <w:b/>
        </w:rPr>
      </w:pPr>
      <w:r w:rsidRPr="002E518C">
        <w:rPr>
          <w:b/>
        </w:rPr>
        <w:t>(f)</w:t>
      </w:r>
      <w:r w:rsidRPr="002E518C">
        <w:rPr>
          <w:b/>
        </w:rPr>
        <w:tab/>
        <w:t>The order of the tests has been corrected in para. 6.2.6.1.1. to align with para 5.1.5.1. requirements. Specifically, the bench-top activation test is performed before the flow-rate test. Test requirements have also been harmonized with ISO 19882 ("Gaseous hydrogen - thermally activated pressure relief devices for compressed hydrogen vehicle fuel Containers"). Finally, a summary table of pressure cycling conditions has been added for clarity.</w:t>
      </w:r>
    </w:p>
    <w:p w14:paraId="3B7BDE3F" w14:textId="781601C3" w:rsidR="00667650" w:rsidRPr="002E518C" w:rsidRDefault="00667650" w:rsidP="00667650">
      <w:pPr>
        <w:spacing w:after="120"/>
        <w:ind w:left="2268" w:right="1138" w:hanging="568"/>
        <w:jc w:val="both"/>
        <w:rPr>
          <w:rFonts w:cs="Arial"/>
          <w:b/>
          <w:lang w:val="en-US" w:eastAsia="ja-JP"/>
        </w:rPr>
      </w:pPr>
      <w:r w:rsidRPr="002E518C">
        <w:rPr>
          <w:b/>
        </w:rPr>
        <w:t>(g)</w:t>
      </w:r>
      <w:r w:rsidRPr="002E518C">
        <w:rPr>
          <w:b/>
        </w:rPr>
        <w:tab/>
        <w:t>The accelerated life test temperature has been defined</w:t>
      </w:r>
      <w:r w:rsidRPr="002E518C">
        <w:rPr>
          <w:b/>
          <w:iCs/>
        </w:rPr>
        <w:t xml:space="preserve"> (para. 6.2.6.1.2.). The new equation addresses several gaps in the old one. For example, the old equation produced results that did not balance units across both sides and yielded different results with Celsius and Fahrenheit temperatures. The new formula was derived from research on the actual creep performance of eutectics and gives similar results to the old formula when used in the range of temperatures that was typically used before, but gives more realistic values at a broader range and with any input units.</w:t>
      </w:r>
    </w:p>
    <w:p w14:paraId="1A09FD3E" w14:textId="0F602CEE" w:rsidR="00667650" w:rsidRPr="002E518C" w:rsidRDefault="00667650" w:rsidP="00667650">
      <w:pPr>
        <w:spacing w:after="120"/>
        <w:ind w:left="2268" w:right="1138" w:hanging="568"/>
        <w:jc w:val="both"/>
        <w:rPr>
          <w:rFonts w:cs="Arial"/>
          <w:b/>
          <w:lang w:val="en-US" w:eastAsia="ja-JP"/>
        </w:rPr>
      </w:pPr>
      <w:r w:rsidRPr="002E518C">
        <w:rPr>
          <w:b/>
        </w:rPr>
        <w:t>(h)</w:t>
      </w:r>
      <w:r w:rsidRPr="002E518C">
        <w:rPr>
          <w:b/>
        </w:rPr>
        <w:tab/>
      </w:r>
      <w:r w:rsidRPr="002E518C">
        <w:rPr>
          <w:b/>
          <w:iCs/>
        </w:rPr>
        <w:t xml:space="preserve">The salt corrosion resistance test (para. </w:t>
      </w:r>
      <w:r w:rsidRPr="002E518C">
        <w:rPr>
          <w:rFonts w:cs="Arial"/>
          <w:b/>
          <w:lang w:val="en-US" w:eastAsia="ja-JP"/>
        </w:rPr>
        <w:t xml:space="preserve">6.2.6.1.4) </w:t>
      </w:r>
      <w:r w:rsidRPr="002E518C">
        <w:rPr>
          <w:b/>
          <w:iCs/>
        </w:rPr>
        <w:t xml:space="preserve">has been updated per ANSI HPRD 1 as this is a more representative automotive environment test. The test is applied to both TPRD, check valve and shut-off valve. </w:t>
      </w:r>
    </w:p>
    <w:p w14:paraId="0C44EBA6" w14:textId="1B25C994" w:rsidR="00667650" w:rsidRPr="002E518C" w:rsidRDefault="00667650" w:rsidP="00667650">
      <w:pPr>
        <w:spacing w:after="120"/>
        <w:ind w:left="2268" w:right="1138" w:hanging="568"/>
        <w:jc w:val="both"/>
        <w:rPr>
          <w:b/>
          <w:iCs/>
          <w:lang w:val="en-US"/>
        </w:rPr>
      </w:pPr>
      <w:r w:rsidRPr="002E518C">
        <w:rPr>
          <w:b/>
        </w:rPr>
        <w:t>(</w:t>
      </w:r>
      <w:proofErr w:type="spellStart"/>
      <w:r w:rsidRPr="002E518C">
        <w:rPr>
          <w:b/>
        </w:rPr>
        <w:t>i</w:t>
      </w:r>
      <w:proofErr w:type="spellEnd"/>
      <w:r w:rsidRPr="002E518C">
        <w:rPr>
          <w:b/>
        </w:rPr>
        <w:t>)</w:t>
      </w:r>
      <w:r w:rsidRPr="002E518C">
        <w:rPr>
          <w:b/>
        </w:rPr>
        <w:tab/>
      </w:r>
      <w:r w:rsidRPr="002E518C">
        <w:rPr>
          <w:b/>
          <w:iCs/>
        </w:rPr>
        <w:t xml:space="preserve">Use of sodium hydroxide and ammonium nitrate for the vehicle environment test (para. 6.2.6.1.5.) has been eliminated. Sodium hydroxide will react chemically and destroy </w:t>
      </w:r>
      <w:proofErr w:type="spellStart"/>
      <w:r w:rsidRPr="002E518C">
        <w:rPr>
          <w:b/>
          <w:iCs/>
        </w:rPr>
        <w:t>aluminum</w:t>
      </w:r>
      <w:proofErr w:type="spellEnd"/>
      <w:r w:rsidRPr="002E518C">
        <w:rPr>
          <w:b/>
          <w:iCs/>
        </w:rPr>
        <w:t xml:space="preserve"> (the main body material of many PRDs) so it is a very difficult test if submerged (especially if </w:t>
      </w:r>
      <w:r w:rsidRPr="002E518C">
        <w:rPr>
          <w:b/>
          <w:iCs/>
        </w:rPr>
        <w:lastRenderedPageBreak/>
        <w:t>conducted after sulfuric acid which affects anodized surfaces but does not cause mechanical degradation). Instead, a spray method is allowed and ethanol/gasoline testing is added, which is included in ANSI HPRD 1-2013 and ANSI HGV 3.1-2015 for vehicle crash scenarios, i.e. gasoline exposure from other cars. The change is applied to shut-off and check valves. The use of ethanol (E10) has replaced methanol (M5), as E10 is more representative of fuels available on the roads today.</w:t>
      </w:r>
    </w:p>
    <w:p w14:paraId="4B10F4A7" w14:textId="13B2EEA3" w:rsidR="00667650" w:rsidRPr="002E518C" w:rsidRDefault="00667650" w:rsidP="00667650">
      <w:pPr>
        <w:spacing w:after="120"/>
        <w:ind w:left="2268" w:right="1138" w:hanging="568"/>
        <w:jc w:val="both"/>
      </w:pPr>
      <w:r w:rsidRPr="002E518C">
        <w:rPr>
          <w:b/>
        </w:rPr>
        <w:t>(</w:t>
      </w:r>
      <w:r w:rsidR="00EE29BB">
        <w:rPr>
          <w:b/>
        </w:rPr>
        <w:t>j</w:t>
      </w:r>
      <w:r w:rsidRPr="002E518C">
        <w:rPr>
          <w:b/>
        </w:rPr>
        <w:t>)</w:t>
      </w:r>
      <w:r w:rsidRPr="002E518C">
        <w:rPr>
          <w:b/>
        </w:rPr>
        <w:tab/>
        <w:t xml:space="preserve">The updated TPRD drop test procedure allows one TPRD to be dropped in all six orientations, or alternatively, up to six separate TPRDs can be used for the six drops. The options are not given to provide varying levels of stringency, but as a more expedient way to conduct the test. </w:t>
      </w:r>
    </w:p>
    <w:p w14:paraId="53C1D3D1" w14:textId="52799BB6" w:rsidR="00667650" w:rsidRPr="002E518C" w:rsidRDefault="00667650" w:rsidP="00667650">
      <w:pPr>
        <w:spacing w:after="120"/>
        <w:ind w:left="2268" w:right="1138" w:hanging="568"/>
        <w:jc w:val="both"/>
        <w:rPr>
          <w:b/>
          <w:iCs/>
          <w:lang w:val="en-US"/>
        </w:rPr>
      </w:pPr>
      <w:r w:rsidRPr="002E518C">
        <w:rPr>
          <w:b/>
        </w:rPr>
        <w:t>(</w:t>
      </w:r>
      <w:r w:rsidR="00EE29BB">
        <w:rPr>
          <w:b/>
        </w:rPr>
        <w:t>k</w:t>
      </w:r>
      <w:r w:rsidRPr="002E518C">
        <w:rPr>
          <w:b/>
        </w:rPr>
        <w:t>)</w:t>
      </w:r>
      <w:r w:rsidRPr="002E518C">
        <w:rPr>
          <w:b/>
        </w:rPr>
        <w:tab/>
      </w:r>
      <w:r w:rsidRPr="002E518C">
        <w:rPr>
          <w:rFonts w:cs="Arial"/>
          <w:b/>
          <w:lang w:val="en-US" w:eastAsia="ja-JP"/>
        </w:rPr>
        <w:t>Three TPRD units instead of two are required for the bench-top activation test (para</w:t>
      </w:r>
      <w:r w:rsidR="00044CC6" w:rsidRPr="002E518C">
        <w:rPr>
          <w:rFonts w:cs="Arial"/>
          <w:b/>
          <w:lang w:val="en-US" w:eastAsia="ja-JP"/>
        </w:rPr>
        <w:t>.</w:t>
      </w:r>
      <w:r w:rsidRPr="002E518C">
        <w:rPr>
          <w:rFonts w:cs="Arial"/>
          <w:b/>
          <w:lang w:val="en-US" w:eastAsia="ja-JP"/>
        </w:rPr>
        <w:t xml:space="preserve"> 6.2.6.1.9) to match the number of units required for the flow rate test. Furthermore, with the addition of the high pressure activation and flow test of the three samples, there is no longer a need to test a single sample at 100 per cent NWP.</w:t>
      </w:r>
    </w:p>
    <w:p w14:paraId="4DE7C979" w14:textId="1E576D4F" w:rsidR="00667650" w:rsidRPr="002E518C" w:rsidRDefault="00667650" w:rsidP="00667650">
      <w:pPr>
        <w:spacing w:after="120"/>
        <w:ind w:left="2268" w:right="1138" w:hanging="568"/>
        <w:jc w:val="both"/>
        <w:rPr>
          <w:rFonts w:cs="Arial"/>
          <w:b/>
          <w:lang w:val="en-US" w:eastAsia="ja-JP"/>
        </w:rPr>
      </w:pPr>
      <w:r w:rsidRPr="002E518C">
        <w:rPr>
          <w:b/>
        </w:rPr>
        <w:t>(</w:t>
      </w:r>
      <w:r w:rsidR="00EE29BB">
        <w:rPr>
          <w:b/>
        </w:rPr>
        <w:t>l</w:t>
      </w:r>
      <w:r w:rsidRPr="002E518C">
        <w:rPr>
          <w:b/>
        </w:rPr>
        <w:t>)</w:t>
      </w:r>
      <w:r w:rsidRPr="002E518C">
        <w:rPr>
          <w:b/>
        </w:rPr>
        <w:tab/>
      </w:r>
      <w:r w:rsidRPr="002E518C">
        <w:rPr>
          <w:b/>
          <w:iCs/>
        </w:rPr>
        <w:t>The atmospheric exposure test (para</w:t>
      </w:r>
      <w:r w:rsidR="00044CC6" w:rsidRPr="002E518C">
        <w:rPr>
          <w:b/>
          <w:iCs/>
        </w:rPr>
        <w:t xml:space="preserve">. </w:t>
      </w:r>
      <w:r w:rsidRPr="002E518C">
        <w:rPr>
          <w:b/>
          <w:iCs/>
        </w:rPr>
        <w:t>6.2.6.1.11) has been added for TPRDs, as there was no provision for testing of hydrogen exposure for non-metallic materials. The test is also harmonized with paragraph 6.2.6.2.6. for check valves and shut-off valves.</w:t>
      </w:r>
    </w:p>
    <w:p w14:paraId="64FBEAF5" w14:textId="38C73D76" w:rsidR="00667650" w:rsidRPr="002E518C" w:rsidRDefault="00E25322" w:rsidP="00667650">
      <w:pPr>
        <w:spacing w:after="120"/>
        <w:ind w:left="2268" w:right="1138" w:hanging="568"/>
        <w:jc w:val="both"/>
        <w:rPr>
          <w:rFonts w:cs="Arial"/>
          <w:b/>
          <w:lang w:val="en-US" w:eastAsia="ja-JP"/>
        </w:rPr>
      </w:pPr>
      <w:bookmarkStart w:id="49" w:name="_Hlk89328241"/>
      <w:r w:rsidRPr="0027325B" w:rsidDel="00E25322">
        <w:rPr>
          <w:b/>
          <w:iCs/>
          <w:strike/>
        </w:rPr>
        <w:t xml:space="preserve"> </w:t>
      </w:r>
      <w:bookmarkEnd w:id="49"/>
      <w:r w:rsidR="00667650" w:rsidRPr="002E518C">
        <w:rPr>
          <w:b/>
        </w:rPr>
        <w:t>(</w:t>
      </w:r>
      <w:r w:rsidR="0027325B">
        <w:rPr>
          <w:b/>
        </w:rPr>
        <w:t>l</w:t>
      </w:r>
      <w:r w:rsidR="00667650" w:rsidRPr="002E518C">
        <w:rPr>
          <w:b/>
        </w:rPr>
        <w:t>)</w:t>
      </w:r>
      <w:r w:rsidR="00667650" w:rsidRPr="002E518C">
        <w:rPr>
          <w:b/>
        </w:rPr>
        <w:tab/>
      </w:r>
      <w:r w:rsidR="00667650" w:rsidRPr="002E518C">
        <w:rPr>
          <w:b/>
          <w:iCs/>
        </w:rPr>
        <w:t>The operational cycle definition in the extreme temperature cycling test for check valve and shut-off valve (para</w:t>
      </w:r>
      <w:r w:rsidR="00044CC6" w:rsidRPr="002E518C">
        <w:rPr>
          <w:b/>
          <w:iCs/>
        </w:rPr>
        <w:t>.</w:t>
      </w:r>
      <w:r w:rsidR="00667650" w:rsidRPr="002E518C">
        <w:rPr>
          <w:b/>
          <w:iCs/>
        </w:rPr>
        <w:t xml:space="preserve"> 6.2.6.2.3</w:t>
      </w:r>
      <w:r w:rsidR="003959D5" w:rsidRPr="002E518C">
        <w:rPr>
          <w:b/>
          <w:iCs/>
        </w:rPr>
        <w:t>.</w:t>
      </w:r>
      <w:r w:rsidR="00667650" w:rsidRPr="002E518C">
        <w:rPr>
          <w:b/>
          <w:iCs/>
        </w:rPr>
        <w:t>) has been modified</w:t>
      </w:r>
      <w:r w:rsidR="009B6754">
        <w:rPr>
          <w:b/>
          <w:iCs/>
        </w:rPr>
        <w:t xml:space="preserve"> to harmonize with CSA/ANSI HGV 3.1</w:t>
      </w:r>
      <w:r w:rsidR="00667650" w:rsidRPr="002E518C">
        <w:rPr>
          <w:b/>
          <w:iCs/>
        </w:rPr>
        <w:t>.</w:t>
      </w:r>
    </w:p>
    <w:p w14:paraId="7DD0C76C" w14:textId="77777777"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tab/>
        <w:t>G.</w:t>
      </w:r>
      <w:r w:rsidRPr="002E518C">
        <w:rPr>
          <w:b/>
          <w:sz w:val="24"/>
        </w:rPr>
        <w:tab/>
        <w:t>Optional requirements: vehicles with liquefied hydrogen storage systems / rationale</w:t>
      </w:r>
    </w:p>
    <w:p w14:paraId="4D7F696D" w14:textId="31B7BE58" w:rsidR="003D6058" w:rsidRPr="002E518C" w:rsidRDefault="00946C93" w:rsidP="003D6058">
      <w:pPr>
        <w:spacing w:after="120"/>
        <w:ind w:left="1134" w:right="1134"/>
        <w:jc w:val="both"/>
      </w:pPr>
      <w:r>
        <w:rPr>
          <w:b/>
        </w:rPr>
        <w:t>1</w:t>
      </w:r>
      <w:r w:rsidR="006D6B75">
        <w:rPr>
          <w:b/>
        </w:rPr>
        <w:t>4</w:t>
      </w:r>
      <w:r w:rsidR="00BC734F">
        <w:rPr>
          <w:b/>
        </w:rPr>
        <w:t>9</w:t>
      </w:r>
      <w:r w:rsidR="00F80D95" w:rsidRPr="002E518C">
        <w:rPr>
          <w:strike/>
        </w:rPr>
        <w:t>118</w:t>
      </w:r>
      <w:r w:rsidR="003D6058" w:rsidRPr="002E518C">
        <w:t>.</w:t>
      </w:r>
      <w:r w:rsidR="003D6058" w:rsidRPr="002E518C">
        <w:tab/>
        <w:t xml:space="preserve">Since </w:t>
      </w:r>
      <w:r w:rsidR="003D6058" w:rsidRPr="002E518C">
        <w:rPr>
          <w:b/>
        </w:rPr>
        <w:t>hydrogen</w:t>
      </w:r>
      <w:r w:rsidR="00680BD2" w:rsidRPr="002E518C">
        <w:rPr>
          <w:b/>
        </w:rPr>
        <w:t>-</w:t>
      </w:r>
      <w:r w:rsidR="003D6058" w:rsidRPr="002E518C">
        <w:rPr>
          <w:b/>
        </w:rPr>
        <w:t xml:space="preserve">fuelled </w:t>
      </w:r>
      <w:r w:rsidR="00680BD2" w:rsidRPr="002E518C">
        <w:rPr>
          <w:strike/>
        </w:rPr>
        <w:t xml:space="preserve">hydrogen fuelled </w:t>
      </w:r>
      <w:r w:rsidR="003D6058" w:rsidRPr="002E518C">
        <w:t xml:space="preserve">vehicles are in the early stages of development and commercial deployment, testing and evaluation of test methods to qualify vehicles for on-road service has been underway in recent years. However, liquefied hydrogen storage systems (LHSS) have received considerably less evaluation than have compressed gas storage systems. At the time of the development of this document, an LHSS vehicle has been proposed by only one manufacturer, and on-road vehicle experience with LHSS is very limited. The proposed LHSS requirements in this document have been discussed on a technical basis, and while they seem reasonable, they have not been validated. Due to this limited experience with LHSS vehicles, some Contracting Parties have requested more time for testing and validation. Therefore, the requirements for LHSS have been presented in section </w:t>
      </w:r>
      <w:proofErr w:type="spellStart"/>
      <w:r w:rsidR="003D6058" w:rsidRPr="002E518C">
        <w:t>G as</w:t>
      </w:r>
      <w:proofErr w:type="spellEnd"/>
      <w:r w:rsidR="003D6058" w:rsidRPr="002E518C">
        <w:t xml:space="preserve"> optional.</w:t>
      </w:r>
    </w:p>
    <w:p w14:paraId="2BFC69B8"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1.</w:t>
      </w:r>
      <w:r w:rsidRPr="002E518C">
        <w:rPr>
          <w:b/>
        </w:rPr>
        <w:tab/>
        <w:t xml:space="preserve">Background </w:t>
      </w:r>
      <w:r w:rsidRPr="002E518C">
        <w:rPr>
          <w:rFonts w:hint="eastAsia"/>
          <w:b/>
          <w:lang w:eastAsia="ja-JP"/>
        </w:rPr>
        <w:t>i</w:t>
      </w:r>
      <w:r w:rsidRPr="002E518C">
        <w:rPr>
          <w:b/>
        </w:rPr>
        <w:t>nformation for liquefied hydrogen storage systems</w:t>
      </w:r>
    </w:p>
    <w:p w14:paraId="0D7079A2"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(a)</w:t>
      </w:r>
      <w:r w:rsidRPr="002E518C">
        <w:rPr>
          <w:b/>
        </w:rPr>
        <w:tab/>
        <w:t>Hydrogen gas has a low energy density per unit volume</w:t>
      </w:r>
    </w:p>
    <w:p w14:paraId="2EF701C3" w14:textId="79B9322C" w:rsidR="003D6058" w:rsidRPr="002E518C" w:rsidRDefault="00946C93" w:rsidP="003D6058">
      <w:pPr>
        <w:spacing w:after="120"/>
        <w:ind w:left="1134" w:right="1134"/>
        <w:jc w:val="both"/>
      </w:pPr>
      <w:r>
        <w:rPr>
          <w:b/>
        </w:rPr>
        <w:t>1</w:t>
      </w:r>
      <w:r w:rsidR="00BC734F">
        <w:rPr>
          <w:b/>
        </w:rPr>
        <w:t>50</w:t>
      </w:r>
      <w:r w:rsidR="00F80D95" w:rsidRPr="002E518C">
        <w:rPr>
          <w:strike/>
        </w:rPr>
        <w:t>119</w:t>
      </w:r>
      <w:r w:rsidR="003D6058" w:rsidRPr="002E518C">
        <w:t>.</w:t>
      </w:r>
      <w:r w:rsidR="003D6058" w:rsidRPr="002E518C">
        <w:tab/>
        <w:t>To overcome this disadvantage, the liquefied hydrogen storage system (LHSS) maintains the hydrogen at cryogenic temperatures in a liquefied state.</w:t>
      </w:r>
    </w:p>
    <w:p w14:paraId="550B5B5F" w14:textId="48EA329A" w:rsidR="003D6058" w:rsidRPr="002E518C" w:rsidRDefault="003D6058" w:rsidP="003D6058">
      <w:pPr>
        <w:keepNext/>
        <w:keepLines/>
        <w:tabs>
          <w:tab w:val="right" w:pos="851"/>
        </w:tabs>
        <w:spacing w:before="240" w:after="120" w:line="240" w:lineRule="exact"/>
        <w:ind w:left="1134" w:right="1134" w:hanging="1134"/>
        <w:rPr>
          <w:b/>
          <w:lang w:eastAsia="ja-JP"/>
        </w:rPr>
      </w:pPr>
      <w:r w:rsidRPr="002E518C">
        <w:rPr>
          <w:b/>
        </w:rPr>
        <w:tab/>
        <w:t>(b)</w:t>
      </w:r>
      <w:r w:rsidRPr="002E518C">
        <w:rPr>
          <w:b/>
        </w:rPr>
        <w:tab/>
        <w:t xml:space="preserve">A typical liquefied hydrogen storage system (LHSS) is shown Figure </w:t>
      </w:r>
      <w:r w:rsidR="00EC4E70" w:rsidRPr="002E518C">
        <w:rPr>
          <w:b/>
        </w:rPr>
        <w:t>3</w:t>
      </w:r>
      <w:r w:rsidR="00750237" w:rsidRPr="002E518C">
        <w:rPr>
          <w:b/>
        </w:rPr>
        <w:t>6</w:t>
      </w:r>
      <w:r w:rsidRPr="002E518C">
        <w:rPr>
          <w:rFonts w:hint="eastAsia"/>
          <w:b/>
          <w:strike/>
          <w:lang w:eastAsia="ja-JP"/>
        </w:rPr>
        <w:t>7</w:t>
      </w:r>
    </w:p>
    <w:p w14:paraId="2FBD3AEE" w14:textId="732BA7BB" w:rsidR="003D6058" w:rsidRPr="002E518C" w:rsidRDefault="00790E65" w:rsidP="003D6058">
      <w:pPr>
        <w:spacing w:after="120"/>
        <w:ind w:left="1134" w:right="1134"/>
        <w:jc w:val="both"/>
      </w:pPr>
      <w:r>
        <w:rPr>
          <w:b/>
        </w:rPr>
        <w:t>1</w:t>
      </w:r>
      <w:r w:rsidR="00F80D95">
        <w:rPr>
          <w:b/>
        </w:rPr>
        <w:t>5</w:t>
      </w:r>
      <w:r w:rsidR="00BC734F">
        <w:rPr>
          <w:b/>
        </w:rPr>
        <w:t>1</w:t>
      </w:r>
      <w:r w:rsidR="00F80D95" w:rsidRPr="002E518C">
        <w:rPr>
          <w:strike/>
        </w:rPr>
        <w:t>120</w:t>
      </w:r>
      <w:r w:rsidR="003D6058" w:rsidRPr="002E518C">
        <w:t>.</w:t>
      </w:r>
      <w:r w:rsidR="003D6058" w:rsidRPr="002E518C">
        <w:tab/>
        <w:t xml:space="preserve">Actual systems will differ in the type, number, configuration, and arrangement of the functional constituents. Ultimately, the boundaries of the LHSS are defined by the interfaces which can isolate the stored liquefied (and/or gaseous) hydrogen from the </w:t>
      </w:r>
      <w:r w:rsidR="003D6058" w:rsidRPr="002E518C">
        <w:lastRenderedPageBreak/>
        <w:t xml:space="preserve">remainder of the fuel system and the environment. All components located within this boundary are subject to the requirements defined in this Section while components outside the boundary are subject to general requirements in Section 4. For example, the typical LHSS shown in Figure </w:t>
      </w:r>
      <w:r w:rsidR="00EC4E70" w:rsidRPr="002E518C">
        <w:rPr>
          <w:b/>
        </w:rPr>
        <w:t>3</w:t>
      </w:r>
      <w:r w:rsidR="00750237" w:rsidRPr="002E518C">
        <w:rPr>
          <w:b/>
        </w:rPr>
        <w:t>6</w:t>
      </w:r>
      <w:r w:rsidR="003D6058" w:rsidRPr="002E518C">
        <w:rPr>
          <w:rFonts w:hint="eastAsia"/>
          <w:b/>
          <w:strike/>
          <w:lang w:eastAsia="ja-JP"/>
        </w:rPr>
        <w:t>7</w:t>
      </w:r>
      <w:r w:rsidR="003D6058" w:rsidRPr="002E518C">
        <w:t xml:space="preserve"> consists of the following regulatory elements:</w:t>
      </w:r>
    </w:p>
    <w:p w14:paraId="098A9A20" w14:textId="77777777" w:rsidR="003D6058" w:rsidRPr="002E518C" w:rsidRDefault="003D6058" w:rsidP="003D6058">
      <w:pPr>
        <w:spacing w:after="120"/>
        <w:ind w:left="1134" w:right="1134"/>
        <w:jc w:val="both"/>
      </w:pPr>
      <w:r w:rsidRPr="002E518C">
        <w:tab/>
        <w:t>(a)</w:t>
      </w:r>
      <w:r w:rsidRPr="002E518C">
        <w:tab/>
        <w:t>Liquefied hydrogen storage container(s);</w:t>
      </w:r>
    </w:p>
    <w:p w14:paraId="2547730D" w14:textId="77777777" w:rsidR="003D6058" w:rsidRPr="002E518C" w:rsidRDefault="003D6058" w:rsidP="003D6058">
      <w:pPr>
        <w:spacing w:after="120"/>
        <w:ind w:left="1134" w:right="1134"/>
        <w:jc w:val="both"/>
      </w:pPr>
      <w:r w:rsidRPr="002E518C">
        <w:tab/>
        <w:t>(b)</w:t>
      </w:r>
      <w:r w:rsidRPr="002E518C">
        <w:tab/>
        <w:t>Shut off devices(s);</w:t>
      </w:r>
    </w:p>
    <w:p w14:paraId="411580C1" w14:textId="77777777" w:rsidR="003D6058" w:rsidRPr="002E518C" w:rsidRDefault="003D6058" w:rsidP="003D6058">
      <w:pPr>
        <w:spacing w:after="120"/>
        <w:ind w:left="1134" w:right="1134"/>
        <w:jc w:val="both"/>
      </w:pPr>
      <w:r w:rsidRPr="002E518C">
        <w:tab/>
        <w:t>(c)</w:t>
      </w:r>
      <w:r w:rsidRPr="002E518C">
        <w:tab/>
        <w:t>A boil-off system;</w:t>
      </w:r>
    </w:p>
    <w:p w14:paraId="70F94D71" w14:textId="77777777" w:rsidR="003D6058" w:rsidRPr="002E518C" w:rsidRDefault="003D6058" w:rsidP="003D6058">
      <w:pPr>
        <w:spacing w:after="120"/>
        <w:ind w:left="1134" w:right="1134"/>
        <w:jc w:val="both"/>
        <w:rPr>
          <w:lang w:val="fr-FR"/>
        </w:rPr>
      </w:pPr>
      <w:r w:rsidRPr="002E518C">
        <w:tab/>
      </w:r>
      <w:r w:rsidRPr="002E518C">
        <w:rPr>
          <w:lang w:val="fr-FR"/>
        </w:rPr>
        <w:t>(d)</w:t>
      </w:r>
      <w:r w:rsidRPr="002E518C">
        <w:rPr>
          <w:lang w:val="fr-FR"/>
        </w:rPr>
        <w:tab/>
        <w:t xml:space="preserve">Pressure Relief </w:t>
      </w:r>
      <w:proofErr w:type="spellStart"/>
      <w:r w:rsidRPr="002E518C">
        <w:rPr>
          <w:lang w:val="fr-FR"/>
        </w:rPr>
        <w:t>Devices</w:t>
      </w:r>
      <w:proofErr w:type="spellEnd"/>
      <w:r w:rsidRPr="002E518C">
        <w:rPr>
          <w:lang w:val="fr-FR"/>
        </w:rPr>
        <w:t xml:space="preserve"> (</w:t>
      </w:r>
      <w:proofErr w:type="spellStart"/>
      <w:r w:rsidRPr="002E518C">
        <w:rPr>
          <w:lang w:val="fr-FR"/>
        </w:rPr>
        <w:t>PRDs</w:t>
      </w:r>
      <w:proofErr w:type="spellEnd"/>
      <w:r w:rsidRPr="002E518C">
        <w:rPr>
          <w:lang w:val="fr-FR"/>
        </w:rPr>
        <w:t>);</w:t>
      </w:r>
    </w:p>
    <w:p w14:paraId="271CE662" w14:textId="77777777" w:rsidR="003D6058" w:rsidRPr="002E518C" w:rsidRDefault="003D6058" w:rsidP="003D6058">
      <w:pPr>
        <w:spacing w:after="120"/>
        <w:ind w:left="1134" w:right="1134"/>
        <w:jc w:val="both"/>
      </w:pPr>
      <w:r w:rsidRPr="002E518C">
        <w:rPr>
          <w:lang w:val="fr-FR"/>
        </w:rPr>
        <w:tab/>
      </w:r>
      <w:r w:rsidRPr="002E518C">
        <w:t>(e)</w:t>
      </w:r>
      <w:r w:rsidRPr="002E518C">
        <w:tab/>
        <w:t xml:space="preserve">The interconnecting piping (if any) and fittings between the above </w:t>
      </w:r>
      <w:r w:rsidRPr="002E518C">
        <w:tab/>
      </w:r>
      <w:r w:rsidRPr="002E518C">
        <w:tab/>
      </w:r>
      <w:r w:rsidRPr="002E518C">
        <w:tab/>
        <w:t>components.</w:t>
      </w:r>
    </w:p>
    <w:p w14:paraId="1ABEFAAC" w14:textId="6A7A361B" w:rsidR="003D6058" w:rsidRPr="002E518C" w:rsidRDefault="003D6058" w:rsidP="003D6058">
      <w:pPr>
        <w:ind w:left="1134" w:right="1134"/>
        <w:jc w:val="both"/>
        <w:rPr>
          <w:lang w:eastAsia="ja-JP"/>
        </w:rPr>
      </w:pPr>
      <w:r w:rsidRPr="002E518C">
        <w:t xml:space="preserve">Figure </w:t>
      </w:r>
      <w:r w:rsidR="00EC4E70" w:rsidRPr="002E518C">
        <w:rPr>
          <w:b/>
        </w:rPr>
        <w:t>3</w:t>
      </w:r>
      <w:r w:rsidR="00750237" w:rsidRPr="002E518C">
        <w:rPr>
          <w:b/>
        </w:rPr>
        <w:t>6</w:t>
      </w:r>
      <w:r w:rsidRPr="002E518C">
        <w:rPr>
          <w:rFonts w:hint="eastAsia"/>
          <w:b/>
          <w:strike/>
          <w:lang w:eastAsia="ja-JP"/>
        </w:rPr>
        <w:t>7</w:t>
      </w:r>
    </w:p>
    <w:p w14:paraId="2BA34D63" w14:textId="77777777" w:rsidR="003D6058" w:rsidRPr="002E518C" w:rsidRDefault="003D6058" w:rsidP="003D6058">
      <w:pPr>
        <w:ind w:left="1134" w:right="1134"/>
      </w:pPr>
      <w:r w:rsidRPr="002E518C">
        <w:rPr>
          <w:b/>
        </w:rPr>
        <w:t>Typical liquefied storage system</w:t>
      </w:r>
    </w:p>
    <w:p w14:paraId="32DC8B95" w14:textId="77777777" w:rsidR="003D6058" w:rsidRPr="002E518C" w:rsidRDefault="00DA09A4" w:rsidP="003D6058">
      <w:pPr>
        <w:spacing w:after="120"/>
        <w:ind w:left="1134" w:right="1134"/>
      </w:pPr>
      <w:r w:rsidRPr="005F62D5">
        <w:rPr>
          <w:noProof/>
          <w:lang w:val="en-US" w:eastAsia="ja-JP"/>
        </w:rPr>
        <w:drawing>
          <wp:inline distT="0" distB="0" distL="0" distR="0" wp14:anchorId="4EDE8E8E" wp14:editId="4B0FC5F6">
            <wp:extent cx="4495800" cy="225742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5800" cy="2257425"/>
                    </a:xfrm>
                    <a:prstGeom prst="rect">
                      <a:avLst/>
                    </a:prstGeom>
                    <a:noFill/>
                    <a:ln>
                      <a:noFill/>
                    </a:ln>
                  </pic:spPr>
                </pic:pic>
              </a:graphicData>
            </a:graphic>
          </wp:inline>
        </w:drawing>
      </w:r>
    </w:p>
    <w:p w14:paraId="51E3AAF2"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(c)</w:t>
      </w:r>
      <w:r w:rsidRPr="002E518C">
        <w:rPr>
          <w:b/>
        </w:rPr>
        <w:tab/>
        <w:t>During fuelling, liquefied hydrogen flows from the fuelling system to the storage container(s)</w:t>
      </w:r>
    </w:p>
    <w:p w14:paraId="2621DB42" w14:textId="50BBFA0B" w:rsidR="003D6058" w:rsidRPr="002E518C" w:rsidRDefault="00946C93" w:rsidP="003D6058">
      <w:pPr>
        <w:spacing w:after="120"/>
        <w:ind w:left="1134" w:right="1134"/>
        <w:jc w:val="both"/>
      </w:pPr>
      <w:r>
        <w:rPr>
          <w:b/>
        </w:rPr>
        <w:t>15</w:t>
      </w:r>
      <w:r w:rsidR="00BC734F">
        <w:rPr>
          <w:b/>
        </w:rPr>
        <w:t>2</w:t>
      </w:r>
      <w:r w:rsidR="00F80D95" w:rsidRPr="002E518C">
        <w:rPr>
          <w:strike/>
        </w:rPr>
        <w:t>121</w:t>
      </w:r>
      <w:r w:rsidR="003D6058" w:rsidRPr="002E518C">
        <w:t>.</w:t>
      </w:r>
      <w:r w:rsidR="003D6058" w:rsidRPr="002E518C">
        <w:tab/>
        <w:t>Hydrogen gas from the LHSS returns to the filling station during the fill process so that the liquefied hydrogen can flow into liquefied hydrogen storage container(s) without over pressurizing the system. Two shut-offs are provided on both the liquefied hydrogen fill and hydrogen fill return line to prevent leakage in the event of single failures.</w:t>
      </w:r>
    </w:p>
    <w:p w14:paraId="7BE5488B"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(d)</w:t>
      </w:r>
      <w:r w:rsidRPr="002E518C">
        <w:rPr>
          <w:b/>
        </w:rPr>
        <w:tab/>
        <w:t>Liquefied hydrogen is stored at cryogenic conditions</w:t>
      </w:r>
    </w:p>
    <w:p w14:paraId="261CE6F9" w14:textId="4A0F3269" w:rsidR="003D6058" w:rsidRPr="002E518C" w:rsidRDefault="00946C93" w:rsidP="003D6058">
      <w:pPr>
        <w:spacing w:after="120"/>
        <w:ind w:left="1134" w:right="1134"/>
        <w:jc w:val="both"/>
      </w:pPr>
      <w:r>
        <w:rPr>
          <w:b/>
        </w:rPr>
        <w:t>15</w:t>
      </w:r>
      <w:r w:rsidR="00BC734F">
        <w:rPr>
          <w:b/>
        </w:rPr>
        <w:t>3</w:t>
      </w:r>
      <w:r w:rsidR="00F80D95" w:rsidRPr="002E518C">
        <w:rPr>
          <w:strike/>
        </w:rPr>
        <w:t>122</w:t>
      </w:r>
      <w:r w:rsidR="003D6058" w:rsidRPr="002E518C">
        <w:t>.</w:t>
      </w:r>
      <w:r w:rsidR="003D6058" w:rsidRPr="002E518C">
        <w:tab/>
        <w:t>In order to maintain the hydrogen in the liquid state, the container needs to be well insulated, including use of a vacuum jacket that surrounds the storage container. Generally accepted rules or standards (such as those listed in para. 7.) are advised for use in the proper design of the storage container and the vacuum jacket.</w:t>
      </w:r>
    </w:p>
    <w:p w14:paraId="3DD59647"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sz w:val="24"/>
          <w:szCs w:val="24"/>
        </w:rPr>
        <w:tab/>
      </w:r>
      <w:r w:rsidRPr="002E518C">
        <w:rPr>
          <w:b/>
        </w:rPr>
        <w:t>(e)</w:t>
      </w:r>
      <w:r w:rsidRPr="002E518C">
        <w:rPr>
          <w:b/>
        </w:rPr>
        <w:tab/>
        <w:t>During longer parking times of the vehicle, heat transfer will induce a pressure rise within the hydrogen storage container(s)</w:t>
      </w:r>
    </w:p>
    <w:p w14:paraId="45F307FF" w14:textId="5EECB3D2" w:rsidR="003D6058" w:rsidRPr="002E518C" w:rsidRDefault="00946C93" w:rsidP="003D6058">
      <w:pPr>
        <w:spacing w:after="120"/>
        <w:ind w:left="1134" w:right="1134"/>
        <w:jc w:val="both"/>
      </w:pPr>
      <w:r>
        <w:rPr>
          <w:b/>
        </w:rPr>
        <w:t>15</w:t>
      </w:r>
      <w:r w:rsidR="00BC734F">
        <w:rPr>
          <w:b/>
        </w:rPr>
        <w:t>4</w:t>
      </w:r>
      <w:r w:rsidR="00F80D95" w:rsidRPr="002E518C">
        <w:rPr>
          <w:strike/>
        </w:rPr>
        <w:t>123</w:t>
      </w:r>
      <w:r w:rsidR="003D6058" w:rsidRPr="002E518C">
        <w:t>.</w:t>
      </w:r>
      <w:r w:rsidR="003D6058" w:rsidRPr="002E518C">
        <w:tab/>
        <w:t>A boil-off system limits heat leakage induced pressure rise in the hydrogen storage container(s) to a pressure specified by the manufacturer. Hydrogen that is vented from the LHSS may be processed or consumed in down-stream systems. Discharges from the vehicle resulting from over-pressure venting should be addressed as part of allowable leak/permeation from the overall vehicle.</w:t>
      </w:r>
    </w:p>
    <w:p w14:paraId="17869230" w14:textId="77777777" w:rsidR="003D6058" w:rsidRPr="002E518C" w:rsidRDefault="00DA09A4" w:rsidP="003D6058">
      <w:pPr>
        <w:keepNext/>
        <w:keepLines/>
        <w:tabs>
          <w:tab w:val="right" w:pos="851"/>
        </w:tabs>
        <w:spacing w:before="240" w:after="120" w:line="240" w:lineRule="exact"/>
        <w:ind w:left="1134" w:right="1134" w:hanging="1134"/>
        <w:rPr>
          <w:b/>
        </w:rPr>
      </w:pPr>
      <w:r w:rsidRPr="005F62D5">
        <w:rPr>
          <w:b/>
          <w:noProof/>
          <w:lang w:val="en-US" w:eastAsia="ja-JP"/>
        </w:rPr>
        <w:lastRenderedPageBreak/>
        <mc:AlternateContent>
          <mc:Choice Requires="wps">
            <w:drawing>
              <wp:anchor distT="0" distB="0" distL="114300" distR="114300" simplePos="0" relativeHeight="251658241" behindDoc="0" locked="0" layoutInCell="1" allowOverlap="1" wp14:anchorId="372A492E" wp14:editId="6C46493E">
                <wp:simplePos x="0" y="0"/>
                <wp:positionH relativeFrom="column">
                  <wp:posOffset>-4046855</wp:posOffset>
                </wp:positionH>
                <wp:positionV relativeFrom="paragraph">
                  <wp:posOffset>247650</wp:posOffset>
                </wp:positionV>
                <wp:extent cx="1414145" cy="861060"/>
                <wp:effectExtent l="10795" t="9525" r="13335" b="15240"/>
                <wp:wrapNone/>
                <wp:docPr id="2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86106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100D9" id="Rectangle 145" o:spid="_x0000_s1026" style="position:absolute;left:0;text-align:left;margin-left:-318.65pt;margin-top:19.5pt;width:111.35pt;height:6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" filled="f" strokecolor="red" strokeweight="1.5pt">
                <v:stroke dashstyle="dash"/>
              </v:rect>
            </w:pict>
          </mc:Fallback>
        </mc:AlternateContent>
      </w:r>
      <w:r w:rsidR="003D6058" w:rsidRPr="002E518C">
        <w:rPr>
          <w:b/>
        </w:rPr>
        <w:tab/>
        <w:t>(f)</w:t>
      </w:r>
      <w:r w:rsidR="003D6058" w:rsidRPr="002E518C">
        <w:rPr>
          <w:b/>
        </w:rPr>
        <w:tab/>
        <w:t>Malfunction</w:t>
      </w:r>
    </w:p>
    <w:p w14:paraId="20A2F908" w14:textId="6545826A" w:rsidR="003D6058" w:rsidRPr="002E518C" w:rsidRDefault="00946C93" w:rsidP="003D6058">
      <w:pPr>
        <w:spacing w:after="120"/>
        <w:ind w:left="1134" w:right="1134"/>
        <w:jc w:val="both"/>
        <w:rPr>
          <w:b/>
          <w:i/>
        </w:rPr>
      </w:pPr>
      <w:r>
        <w:rPr>
          <w:b/>
        </w:rPr>
        <w:t>15</w:t>
      </w:r>
      <w:r w:rsidR="00BC734F">
        <w:rPr>
          <w:b/>
        </w:rPr>
        <w:t>5</w:t>
      </w:r>
      <w:r w:rsidR="00F80D95" w:rsidRPr="002E518C">
        <w:rPr>
          <w:strike/>
        </w:rPr>
        <w:t>124</w:t>
      </w:r>
      <w:r w:rsidR="003D6058" w:rsidRPr="002E518C">
        <w:t>.</w:t>
      </w:r>
      <w:r w:rsidR="003D6058" w:rsidRPr="002E518C">
        <w:tab/>
        <w:t>In case of malfunction of the boil-off system, vacuum failure, or external fire, the hydrogen storage container(s) are protected against overpressure by two independent Pressure Relief Devices (PRDs) and the vacuum jacket(s) is protected by a vacuum jacket pressure relief device.</w:t>
      </w:r>
    </w:p>
    <w:p w14:paraId="27386739"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(g)</w:t>
      </w:r>
      <w:r w:rsidRPr="002E518C">
        <w:rPr>
          <w:b/>
        </w:rPr>
        <w:tab/>
        <w:t>When hydrogen is released to the propulsion system, it flows from the LHSS through the shut-off valve that is connected to the hydrogen fuel delivery system</w:t>
      </w:r>
    </w:p>
    <w:p w14:paraId="39DCBBD7" w14:textId="0DF0A420" w:rsidR="003D6058" w:rsidRPr="002E518C" w:rsidRDefault="00F80D95" w:rsidP="003D6058">
      <w:pPr>
        <w:spacing w:after="120"/>
        <w:ind w:left="1134" w:right="1134"/>
        <w:jc w:val="both"/>
      </w:pPr>
      <w:r w:rsidRPr="002E518C">
        <w:rPr>
          <w:b/>
        </w:rPr>
        <w:t>1</w:t>
      </w:r>
      <w:r w:rsidR="00946C93">
        <w:rPr>
          <w:b/>
        </w:rPr>
        <w:t>5</w:t>
      </w:r>
      <w:r w:rsidR="00BC734F">
        <w:rPr>
          <w:b/>
        </w:rPr>
        <w:t>6</w:t>
      </w:r>
      <w:r w:rsidRPr="002E518C">
        <w:rPr>
          <w:strike/>
        </w:rPr>
        <w:t>125</w:t>
      </w:r>
      <w:r w:rsidR="003D6058" w:rsidRPr="002E518C">
        <w:t>.</w:t>
      </w:r>
      <w:r w:rsidR="003D6058" w:rsidRPr="002E518C">
        <w:tab/>
        <w:t>In the event that a fault is detected in the propulsion system or fuelling receptacle, vehicle safety systems usually require the container shut-off valve to isolate the hydrogen from the down-stream systems and the environment.</w:t>
      </w:r>
    </w:p>
    <w:p w14:paraId="641F018B"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2.</w:t>
      </w:r>
      <w:r w:rsidRPr="002E518C">
        <w:rPr>
          <w:b/>
        </w:rPr>
        <w:tab/>
        <w:t>Rationale for liquefied hydrogen storage system design qualification requirements of para 7.2.</w:t>
      </w:r>
    </w:p>
    <w:p w14:paraId="148B148E" w14:textId="7F64A876" w:rsidR="003D6058" w:rsidRPr="002E518C" w:rsidRDefault="00F80D95" w:rsidP="003D6058">
      <w:pPr>
        <w:spacing w:after="120"/>
        <w:ind w:left="1134" w:right="1134"/>
        <w:jc w:val="both"/>
      </w:pPr>
      <w:r w:rsidRPr="002E518C">
        <w:rPr>
          <w:b/>
        </w:rPr>
        <w:t>15</w:t>
      </w:r>
      <w:r w:rsidR="00BC734F">
        <w:rPr>
          <w:b/>
        </w:rPr>
        <w:t>7</w:t>
      </w:r>
      <w:r w:rsidRPr="002E518C">
        <w:rPr>
          <w:strike/>
        </w:rPr>
        <w:t>126</w:t>
      </w:r>
      <w:r w:rsidR="003D6058" w:rsidRPr="002E518C">
        <w:t>.</w:t>
      </w:r>
      <w:r w:rsidR="003D6058" w:rsidRPr="002E518C">
        <w:tab/>
        <w:t>The containment of the hydrogen within the liquefied hydrogen storage system is essential to successfully isolating the hydrogen from the surroundings and down-stream systems. The system-level performance tests in para. 7.2. were developed to demonstrate a sufficient safety level against rupture of the container and capability to perform critical functions throughout service including pressure cycles during normal service, pressure limitation under extreme conditions and faults, and in fires.</w:t>
      </w:r>
    </w:p>
    <w:p w14:paraId="36A04402" w14:textId="2ED7DAF7" w:rsidR="003D6058" w:rsidRPr="002E518C" w:rsidRDefault="00F80D95" w:rsidP="003D6058">
      <w:pPr>
        <w:spacing w:after="120"/>
        <w:ind w:left="1134" w:right="1134"/>
        <w:jc w:val="both"/>
      </w:pPr>
      <w:r w:rsidRPr="002E518C">
        <w:rPr>
          <w:b/>
        </w:rPr>
        <w:t>15</w:t>
      </w:r>
      <w:r w:rsidR="00BC734F">
        <w:rPr>
          <w:b/>
        </w:rPr>
        <w:t>8</w:t>
      </w:r>
      <w:r w:rsidRPr="002E518C">
        <w:rPr>
          <w:strike/>
        </w:rPr>
        <w:t>127</w:t>
      </w:r>
      <w:r w:rsidR="003D6058" w:rsidRPr="002E518C">
        <w:t>.</w:t>
      </w:r>
      <w:r w:rsidR="003D6058" w:rsidRPr="002E518C">
        <w:tab/>
        <w:t>Performance test requirements for all liquefied hydrogen storage systems in on-road vehicle service are specified in paragraph 7.2. These criteria apply to qualification of storage systems for use in new vehicle production.</w:t>
      </w:r>
    </w:p>
    <w:p w14:paraId="3D5DD1F3" w14:textId="27A33D74" w:rsidR="003D6058" w:rsidRPr="002E518C" w:rsidRDefault="00946C93" w:rsidP="003D6058">
      <w:pPr>
        <w:spacing w:after="120"/>
        <w:ind w:left="1134" w:right="1134"/>
        <w:jc w:val="both"/>
      </w:pPr>
      <w:r>
        <w:rPr>
          <w:b/>
        </w:rPr>
        <w:t>1</w:t>
      </w:r>
      <w:r w:rsidR="006D6B75">
        <w:rPr>
          <w:b/>
        </w:rPr>
        <w:t>5</w:t>
      </w:r>
      <w:r w:rsidR="00BC734F">
        <w:rPr>
          <w:b/>
        </w:rPr>
        <w:t>9</w:t>
      </w:r>
      <w:r w:rsidR="003D6058" w:rsidRPr="00F80D95">
        <w:rPr>
          <w:strike/>
        </w:rPr>
        <w:t>128</w:t>
      </w:r>
      <w:r w:rsidR="003D6058" w:rsidRPr="002E518C">
        <w:t>.</w:t>
      </w:r>
      <w:r w:rsidR="003D6058" w:rsidRPr="002E518C">
        <w:tab/>
        <w:t>This section (specifies the rationale for the performance requirements established in paragraph 7.2. for the integrity of the liquefied hydrogen storage system. Manufacturers are expected to ensure that all production units comply with the requirements of performance verification testing in paragraphs 7.2.1. to 7.2.4.</w:t>
      </w:r>
    </w:p>
    <w:p w14:paraId="534C2D38"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(a)</w:t>
      </w:r>
      <w:r w:rsidRPr="002E518C">
        <w:rPr>
          <w:b/>
        </w:rPr>
        <w:tab/>
        <w:t>Rationale for verification tests for baseline metrics for LHSSs paragraph 7.2.1.</w:t>
      </w:r>
    </w:p>
    <w:p w14:paraId="2C6FA44C" w14:textId="74922ADA" w:rsidR="003D6058" w:rsidRPr="002E518C" w:rsidRDefault="00946C93" w:rsidP="003D6058">
      <w:pPr>
        <w:spacing w:after="120"/>
        <w:ind w:left="1134" w:right="1134"/>
        <w:jc w:val="both"/>
      </w:pPr>
      <w:r>
        <w:rPr>
          <w:b/>
        </w:rPr>
        <w:t>1</w:t>
      </w:r>
      <w:r w:rsidR="00BC734F">
        <w:rPr>
          <w:b/>
        </w:rPr>
        <w:t>60</w:t>
      </w:r>
      <w:r w:rsidR="00F80D95" w:rsidRPr="002E518C">
        <w:rPr>
          <w:strike/>
        </w:rPr>
        <w:t>129</w:t>
      </w:r>
      <w:r w:rsidR="003D6058" w:rsidRPr="002E518C">
        <w:t>.</w:t>
      </w:r>
      <w:r w:rsidR="003D6058" w:rsidRPr="002E518C">
        <w:tab/>
        <w:t>A proof pressure test and a baseline initial burst test are intended to demonstrate the structural capability of the inner container.</w:t>
      </w:r>
    </w:p>
    <w:p w14:paraId="51FEC11D"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w:t>
      </w:r>
      <w:proofErr w:type="spellStart"/>
      <w:r w:rsidRPr="002E518C">
        <w:rPr>
          <w:i/>
        </w:rPr>
        <w:t>i</w:t>
      </w:r>
      <w:proofErr w:type="spellEnd"/>
      <w:r w:rsidRPr="002E518C">
        <w:rPr>
          <w:i/>
        </w:rPr>
        <w:t>)</w:t>
      </w:r>
      <w:r w:rsidRPr="002E518C">
        <w:rPr>
          <w:i/>
        </w:rPr>
        <w:tab/>
        <w:t>Rationale for proof pressure requirement in paragraphs 7.2.1.1. and 7.4.1.1.</w:t>
      </w:r>
    </w:p>
    <w:p w14:paraId="354356A5" w14:textId="089DAB03" w:rsidR="003D6058" w:rsidRPr="002E518C" w:rsidRDefault="00946C93" w:rsidP="003D6058">
      <w:pPr>
        <w:spacing w:after="120"/>
        <w:ind w:left="1134" w:right="1134"/>
        <w:jc w:val="both"/>
      </w:pPr>
      <w:r>
        <w:rPr>
          <w:b/>
        </w:rPr>
        <w:t>16</w:t>
      </w:r>
      <w:r w:rsidR="00BC734F">
        <w:rPr>
          <w:b/>
        </w:rPr>
        <w:t>1</w:t>
      </w:r>
      <w:r w:rsidR="00F80D95" w:rsidRPr="002E518C">
        <w:rPr>
          <w:strike/>
        </w:rPr>
        <w:t>130</w:t>
      </w:r>
      <w:r w:rsidR="003D6058" w:rsidRPr="002E518C">
        <w:t>.</w:t>
      </w:r>
      <w:r w:rsidR="003D6058" w:rsidRPr="002E518C">
        <w:tab/>
        <w:t>By design of the container and specification of the pressure limits during regular operation and during fault management (as demonstrated in paragraphs 7.4.2.2. and 7.4.2.3.), the pressure in the inner container could rise to 110 per cent of the Maximum Allowable Working Pressure (MAWP) during fault management by the primary pressure relief device and no higher than 150 per cent of MAWP even in "worst case" fault management situations where the primary relief device has failed and the secondary pressure relief device is required to activate and protect the system. The purpose of the proof test to 130 per cent MAWP is to demonstrate that the inner container stays below its yield strength at that pressure.</w:t>
      </w:r>
    </w:p>
    <w:p w14:paraId="735FBB00"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(ii)</w:t>
      </w:r>
      <w:r w:rsidRPr="002E518C">
        <w:rPr>
          <w:i/>
        </w:rPr>
        <w:tab/>
        <w:t>Rationale for baseline initial burst pressure requirement paragraphs 7.2.1.2. and 7.4.1.2.</w:t>
      </w:r>
    </w:p>
    <w:p w14:paraId="3A95DEA5" w14:textId="21D14646" w:rsidR="003D6058" w:rsidRPr="002E518C" w:rsidRDefault="00946C93" w:rsidP="003D6058">
      <w:pPr>
        <w:spacing w:after="120"/>
        <w:ind w:left="1134" w:right="1134"/>
        <w:jc w:val="both"/>
      </w:pPr>
      <w:r>
        <w:rPr>
          <w:b/>
        </w:rPr>
        <w:t>16</w:t>
      </w:r>
      <w:r w:rsidR="00BC734F">
        <w:rPr>
          <w:b/>
        </w:rPr>
        <w:t>2</w:t>
      </w:r>
      <w:r w:rsidR="00F80D95" w:rsidRPr="002E518C">
        <w:rPr>
          <w:strike/>
        </w:rPr>
        <w:t>131</w:t>
      </w:r>
      <w:r w:rsidR="003D6058" w:rsidRPr="002E518C">
        <w:t>.</w:t>
      </w:r>
      <w:r w:rsidR="003D6058" w:rsidRPr="002E518C">
        <w:tab/>
        <w:t xml:space="preserve">By design (and as demonstrated in paragraph 5.2.3.3.), the pressure may rise up to 150 per cent of the MAWP when the secondary (backup) pressure relief device(s) may be required to activate. The burst test is intended to demonstrate margin against burst during this "worst case" situation. The pressure test levels of either the Maximum Allowable Working Pressure (in MPa) plus 0.1 MPa multiplied by 3.25, or the MAWP (in MPa) plus </w:t>
      </w:r>
      <w:r w:rsidR="003D6058" w:rsidRPr="002E518C">
        <w:lastRenderedPageBreak/>
        <w:t>0.1 MPa multiplied by 1.5 and multiplied by Rm/Rp (where Rm is ultimate tensile strength and Rp is minimum yield strength of the container material), are common values to provide such margin for metallic liners.</w:t>
      </w:r>
    </w:p>
    <w:p w14:paraId="228B2C4C" w14:textId="2E074171" w:rsidR="003D6058" w:rsidRPr="002E518C" w:rsidRDefault="00946C93" w:rsidP="003D6058">
      <w:pPr>
        <w:spacing w:after="120"/>
        <w:ind w:left="1134" w:right="1134"/>
        <w:jc w:val="both"/>
      </w:pPr>
      <w:r>
        <w:rPr>
          <w:b/>
        </w:rPr>
        <w:t>16</w:t>
      </w:r>
      <w:r w:rsidR="00BC734F">
        <w:rPr>
          <w:b/>
        </w:rPr>
        <w:t>3</w:t>
      </w:r>
      <w:r w:rsidR="00F80D95" w:rsidRPr="002E518C">
        <w:rPr>
          <w:strike/>
        </w:rPr>
        <w:t>132</w:t>
      </w:r>
      <w:r w:rsidR="003D6058" w:rsidRPr="002E518C">
        <w:t>.</w:t>
      </w:r>
      <w:r w:rsidR="003D6058" w:rsidRPr="002E518C">
        <w:tab/>
        <w:t>Additionally, the high burst test values (when combined with proper selection of materials demonstrate that the stress levels are acceptably low such that cycle fatigue issues are unlikely for metallic containers that have supporting design calculations. In the case of non-metallic containers, an additional test is required in paragraph 7.4.1.2. to demonstrate this capability as the calculation procedures have not yet been standardized for these materials.</w:t>
      </w:r>
    </w:p>
    <w:p w14:paraId="502F169B"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(b)</w:t>
      </w:r>
      <w:r w:rsidRPr="002E518C">
        <w:rPr>
          <w:b/>
        </w:rPr>
        <w:tab/>
        <w:t>Rationale for verification for expected on-road performance paragraph 7.2.2.</w:t>
      </w:r>
    </w:p>
    <w:p w14:paraId="39831E96" w14:textId="77777777" w:rsidR="003D6058" w:rsidRPr="002E518C" w:rsidRDefault="003D6058" w:rsidP="003D6058">
      <w:pPr>
        <w:keepNext/>
        <w:keepLines/>
        <w:tabs>
          <w:tab w:val="right" w:pos="851"/>
        </w:tabs>
        <w:spacing w:before="240" w:after="120" w:line="240" w:lineRule="exact"/>
        <w:ind w:left="1134" w:right="1134" w:hanging="1134"/>
        <w:rPr>
          <w:b/>
          <w:i/>
        </w:rPr>
      </w:pPr>
      <w:r w:rsidRPr="002E518C">
        <w:rPr>
          <w:i/>
        </w:rPr>
        <w:tab/>
        <w:t>(</w:t>
      </w:r>
      <w:proofErr w:type="spellStart"/>
      <w:r w:rsidRPr="002E518C">
        <w:rPr>
          <w:i/>
        </w:rPr>
        <w:t>i</w:t>
      </w:r>
      <w:proofErr w:type="spellEnd"/>
      <w:r w:rsidRPr="002E518C">
        <w:rPr>
          <w:i/>
        </w:rPr>
        <w:t>)</w:t>
      </w:r>
      <w:r w:rsidRPr="002E518C">
        <w:rPr>
          <w:i/>
        </w:rPr>
        <w:tab/>
        <w:t>Rationale for boil-off requirement paragraphs 7.2.2.1. and 7.4.2.1.</w:t>
      </w:r>
    </w:p>
    <w:p w14:paraId="76393801" w14:textId="5E31AF91" w:rsidR="003D6058" w:rsidRPr="002E518C" w:rsidRDefault="00946C93" w:rsidP="003D6058">
      <w:pPr>
        <w:spacing w:after="120"/>
        <w:ind w:left="1134" w:right="1134"/>
        <w:jc w:val="both"/>
      </w:pPr>
      <w:r>
        <w:rPr>
          <w:b/>
        </w:rPr>
        <w:t>16</w:t>
      </w:r>
      <w:r w:rsidR="00BC734F">
        <w:rPr>
          <w:b/>
        </w:rPr>
        <w:t>4</w:t>
      </w:r>
      <w:r w:rsidR="00F80D95" w:rsidRPr="002E518C">
        <w:rPr>
          <w:strike/>
        </w:rPr>
        <w:t>133</w:t>
      </w:r>
      <w:r w:rsidR="003D6058" w:rsidRPr="002E518C">
        <w:t>.</w:t>
      </w:r>
      <w:r w:rsidR="003D6058" w:rsidRPr="002E518C">
        <w:tab/>
        <w:t>During normal operation the boil-off management system shall limit the pressure below MAWP. The most critical condition for the boil-off management system is a parking period after a refuelling to maximum filling level in a liquefied hydrogen storage system with a limited cool-down period of a maximum of 48 hours.</w:t>
      </w:r>
    </w:p>
    <w:p w14:paraId="0C268490"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(ii)</w:t>
      </w:r>
      <w:r w:rsidRPr="002E518C">
        <w:rPr>
          <w:i/>
        </w:rPr>
        <w:tab/>
        <w:t>Rationale for hydrogen leak requirement paragraphs 7.2.2.2. and 7.4.2.2.</w:t>
      </w:r>
    </w:p>
    <w:p w14:paraId="3CB84814" w14:textId="50EE55CF" w:rsidR="003D6058" w:rsidRPr="002E518C" w:rsidRDefault="00710AD1" w:rsidP="003D6058">
      <w:pPr>
        <w:spacing w:after="120"/>
        <w:ind w:left="1134" w:right="1134"/>
        <w:jc w:val="both"/>
      </w:pPr>
      <w:r>
        <w:rPr>
          <w:b/>
        </w:rPr>
        <w:t>1</w:t>
      </w:r>
      <w:r w:rsidR="00946C93">
        <w:rPr>
          <w:b/>
        </w:rPr>
        <w:t>6</w:t>
      </w:r>
      <w:r w:rsidR="00BC734F">
        <w:rPr>
          <w:b/>
        </w:rPr>
        <w:t>5</w:t>
      </w:r>
      <w:r w:rsidR="00F80D95" w:rsidRPr="002E518C">
        <w:rPr>
          <w:strike/>
        </w:rPr>
        <w:t>134</w:t>
      </w:r>
      <w:r w:rsidR="003D6058" w:rsidRPr="002E518C">
        <w:t>.</w:t>
      </w:r>
      <w:r w:rsidR="003D6058" w:rsidRPr="002E518C">
        <w:tab/>
        <w:t>The hydrogen discharge test shall be conducted during boil-off of the liquid storage system. Manufacturers will typically elect to react all (or most) of the hydrogen that leaves the container, but, in order to have a hydrogen discharge criteria that is comparable to the values used for Compressed Hydrogen Storage Systems, it should count any hydrogen that leaves the vehicle boil-off systems with other leakage, if any, to determine the total hydrogen discharge from the vehicles.</w:t>
      </w:r>
    </w:p>
    <w:p w14:paraId="04B1F0D9" w14:textId="688F8A94" w:rsidR="003D6058" w:rsidRPr="002E518C" w:rsidRDefault="00F80D95" w:rsidP="003D6058">
      <w:pPr>
        <w:spacing w:after="120"/>
        <w:ind w:left="1134" w:right="1134"/>
        <w:jc w:val="both"/>
      </w:pPr>
      <w:r w:rsidRPr="002E518C">
        <w:rPr>
          <w:b/>
        </w:rPr>
        <w:t>1</w:t>
      </w:r>
      <w:r w:rsidR="00946C93">
        <w:rPr>
          <w:b/>
        </w:rPr>
        <w:t>6</w:t>
      </w:r>
      <w:r w:rsidR="00BC734F">
        <w:rPr>
          <w:b/>
        </w:rPr>
        <w:t>6</w:t>
      </w:r>
      <w:r w:rsidRPr="002E518C">
        <w:rPr>
          <w:strike/>
        </w:rPr>
        <w:t>135</w:t>
      </w:r>
      <w:r w:rsidR="003D6058" w:rsidRPr="002E518C">
        <w:t>.</w:t>
      </w:r>
      <w:r w:rsidR="003D6058" w:rsidRPr="002E518C">
        <w:tab/>
        <w:t>Having made this adjustment, the allowable hydrogen discharge from a vehicle with liquefied hydrogen storage is the same as for a vehicle with compressed hydrogen storage. According to the discussion in paragraphs 62 and 63 of section E.1.(c) of the preamble, the total discharge from a vehicle with liquefied hydrogen may therefore be 150 mL/min for a garage size of 30.4 m</w:t>
      </w:r>
      <w:r w:rsidR="003D6058" w:rsidRPr="002E518C">
        <w:rPr>
          <w:vertAlign w:val="superscript"/>
        </w:rPr>
        <w:t>3</w:t>
      </w:r>
      <w:r w:rsidR="003D6058" w:rsidRPr="002E518C">
        <w:t>. As with compressed gas, the scaling factor, [(Vwidth+1)*(Vheight+0.05)*(Vlength+1)/ 30.4], can be used to accommodate alternative garage/vehicle combinations to those used in the derivation of the rate, and accommodates small vehicles that could be parked in smaller garages.</w:t>
      </w:r>
    </w:p>
    <w:p w14:paraId="3971768B" w14:textId="33CD1657" w:rsidR="003D6058" w:rsidRPr="002E518C" w:rsidRDefault="00F80D95" w:rsidP="003D6058">
      <w:pPr>
        <w:spacing w:after="120"/>
        <w:ind w:left="1134" w:right="1134"/>
        <w:jc w:val="both"/>
      </w:pPr>
      <w:r w:rsidRPr="002E518C">
        <w:rPr>
          <w:b/>
        </w:rPr>
        <w:t>16</w:t>
      </w:r>
      <w:r w:rsidR="00BC734F">
        <w:rPr>
          <w:b/>
        </w:rPr>
        <w:t>7</w:t>
      </w:r>
      <w:r w:rsidRPr="002E518C">
        <w:rPr>
          <w:strike/>
        </w:rPr>
        <w:t>136</w:t>
      </w:r>
      <w:r w:rsidR="003D6058" w:rsidRPr="002E518C">
        <w:t>.</w:t>
      </w:r>
      <w:r w:rsidR="003D6058" w:rsidRPr="002E518C">
        <w:tab/>
        <w:t>Prior to conducting this test, the primary pressure relief device is forced to activate so that the ability of the primary relief device to re-close and meet required leakage is confirmed.</w:t>
      </w:r>
    </w:p>
    <w:p w14:paraId="50DD97CC"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(iii)</w:t>
      </w:r>
      <w:r w:rsidRPr="002E518C">
        <w:rPr>
          <w:i/>
        </w:rPr>
        <w:tab/>
        <w:t xml:space="preserve">Rationale for vacuum loss requirement paragraph 7.2.2.3. and test procedure of </w:t>
      </w:r>
      <w:r w:rsidR="00102763" w:rsidRPr="002E518C">
        <w:rPr>
          <w:i/>
        </w:rPr>
        <w:t>paragraph </w:t>
      </w:r>
      <w:r w:rsidRPr="002E518C">
        <w:rPr>
          <w:i/>
        </w:rPr>
        <w:t>7.4.2.3.</w:t>
      </w:r>
    </w:p>
    <w:p w14:paraId="60155D20" w14:textId="49ACAD66" w:rsidR="003D6058" w:rsidRPr="002E518C" w:rsidRDefault="00F80D95" w:rsidP="003D6058">
      <w:pPr>
        <w:spacing w:after="120"/>
        <w:ind w:left="1134" w:right="1134"/>
        <w:jc w:val="both"/>
      </w:pPr>
      <w:r w:rsidRPr="002E518C">
        <w:rPr>
          <w:b/>
        </w:rPr>
        <w:t>16</w:t>
      </w:r>
      <w:r w:rsidR="00BC734F">
        <w:rPr>
          <w:b/>
        </w:rPr>
        <w:t>8</w:t>
      </w:r>
      <w:r w:rsidRPr="002E518C">
        <w:rPr>
          <w:strike/>
        </w:rPr>
        <w:t>137</w:t>
      </w:r>
      <w:r w:rsidR="003D6058" w:rsidRPr="002E518C">
        <w:t>.</w:t>
      </w:r>
      <w:r w:rsidR="003D6058" w:rsidRPr="002E518C">
        <w:tab/>
        <w:t>In order to prove the proper function of the pressure relief devices and compliance with the allowed pressure limits of the liquefied hydrogen storage system as described in section G.2.(b) of the preamble and verified in paragraph 7.2.2.3., a sudden vacuum loss due to air inflow in the vacuum jacket is considered as the "worst case" failure condition. In contrast to hydrogen inflow to the vacuum jacket, air inflow causes significantly higher heat input to the inner container due to condensation of air at cold surfaces and evaporation of air at warm surfaces within the vacuum jacket.</w:t>
      </w:r>
    </w:p>
    <w:p w14:paraId="2EA283AC" w14:textId="0728243B" w:rsidR="003D6058" w:rsidRPr="002E518C" w:rsidRDefault="00946C93" w:rsidP="003D6058">
      <w:pPr>
        <w:spacing w:after="120"/>
        <w:ind w:left="1134" w:right="1134"/>
        <w:jc w:val="both"/>
      </w:pPr>
      <w:r>
        <w:rPr>
          <w:b/>
        </w:rPr>
        <w:t>1</w:t>
      </w:r>
      <w:r w:rsidR="006D6B75">
        <w:rPr>
          <w:b/>
        </w:rPr>
        <w:t>6</w:t>
      </w:r>
      <w:r w:rsidR="00BC734F">
        <w:rPr>
          <w:b/>
        </w:rPr>
        <w:t>9</w:t>
      </w:r>
      <w:r w:rsidR="00F80D95" w:rsidRPr="002E518C">
        <w:rPr>
          <w:strike/>
        </w:rPr>
        <w:t>138</w:t>
      </w:r>
      <w:r w:rsidR="003D6058" w:rsidRPr="002E518C">
        <w:t>.</w:t>
      </w:r>
      <w:r w:rsidR="003D6058" w:rsidRPr="002E518C">
        <w:tab/>
        <w:t xml:space="preserve">The primary pressure relief device should be a re-closing type relief valve so that hydrogen venting will cease when the effect of a fault subsides. These valves, by globally-accepted design standards, are allowed a total pressure increase of 10 per cent between the setpoint and full activation when including allowable tolerances of the setpoint </w:t>
      </w:r>
      <w:r w:rsidR="003D6058" w:rsidRPr="002E518C">
        <w:lastRenderedPageBreak/>
        <w:t xml:space="preserve">setting itself. Since the relief valve should be set at or below the MAWP, the pressure during a simulation of the fault that is managed by the primary pressure relief device should not exceed 110 per cent of MAWP. </w:t>
      </w:r>
    </w:p>
    <w:p w14:paraId="2BA2184E" w14:textId="49E0DD68" w:rsidR="003D6058" w:rsidRPr="002E518C" w:rsidRDefault="00710AD1" w:rsidP="003D6058">
      <w:pPr>
        <w:spacing w:after="120"/>
        <w:ind w:left="1134" w:right="1134"/>
        <w:jc w:val="both"/>
      </w:pPr>
      <w:r>
        <w:rPr>
          <w:b/>
        </w:rPr>
        <w:t>1</w:t>
      </w:r>
      <w:r w:rsidR="00BC734F">
        <w:rPr>
          <w:b/>
        </w:rPr>
        <w:t>70</w:t>
      </w:r>
      <w:r w:rsidR="00F80D95" w:rsidRPr="002E518C">
        <w:rPr>
          <w:strike/>
        </w:rPr>
        <w:t>139</w:t>
      </w:r>
      <w:r w:rsidR="003D6058" w:rsidRPr="002E518C">
        <w:t>.</w:t>
      </w:r>
      <w:r w:rsidR="003D6058" w:rsidRPr="002E518C">
        <w:tab/>
        <w:t>The secondary pressure relief device(s) should not activate during the simulation of a vacuum loss that is managed by the primary relief device as their activation may cause unnecessary instability and unnecessary wear on the secondary devices. To prove fail-safe operation of the pressure relief devices and the performance of the second pressure relief device in accordance with the requirements in paragraphs 7.2.2.3. and 7.4.2.3., a second test shall be conducted with the first pressure relief device blocked. In this case, either relief valves or burst discs may be used, and the pressure is allowed to rise to as high as 136 per cent MAWP (in case of a valve used as secondary relief device) or as high as 150 per cent MAWP (in case of a burst disc used as secondary relief device) during the simulation of a vacuum loss fault.</w:t>
      </w:r>
    </w:p>
    <w:p w14:paraId="048B325E"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(c)</w:t>
      </w:r>
      <w:r w:rsidRPr="002E518C">
        <w:rPr>
          <w:b/>
        </w:rPr>
        <w:tab/>
        <w:t>Rationale for paragraph 7.2.3. verification test for service-terminating conditions.</w:t>
      </w:r>
    </w:p>
    <w:p w14:paraId="6B18054E" w14:textId="1433A2BD" w:rsidR="003D6058" w:rsidRPr="002E518C" w:rsidRDefault="00946C93" w:rsidP="003D6058">
      <w:pPr>
        <w:spacing w:after="120"/>
        <w:ind w:left="1134" w:right="1134"/>
        <w:jc w:val="both"/>
      </w:pPr>
      <w:r>
        <w:rPr>
          <w:b/>
        </w:rPr>
        <w:t>17</w:t>
      </w:r>
      <w:r w:rsidR="00BC734F">
        <w:rPr>
          <w:b/>
        </w:rPr>
        <w:t>1</w:t>
      </w:r>
      <w:r w:rsidR="00F80D95" w:rsidRPr="002E518C">
        <w:rPr>
          <w:strike/>
        </w:rPr>
        <w:t>140</w:t>
      </w:r>
      <w:r w:rsidR="003D6058" w:rsidRPr="002E518C">
        <w:t>.</w:t>
      </w:r>
      <w:r w:rsidR="003D6058" w:rsidRPr="002E518C">
        <w:tab/>
        <w:t>In addition to vacuum degradation or vacuum loss, fire also may cause overpressure in liquefied hydrogen storage systems and thus proper operation of the pressure relief devices have to be proven in a bonfire test.</w:t>
      </w:r>
    </w:p>
    <w:p w14:paraId="13907447"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(d)</w:t>
      </w:r>
      <w:r w:rsidRPr="002E518C">
        <w:rPr>
          <w:b/>
        </w:rPr>
        <w:tab/>
        <w:t>Rationale for verification of LHSS components: pressure relief device(s) and shut off valves paragraph 7.2.4.</w:t>
      </w:r>
    </w:p>
    <w:p w14:paraId="27C993D9"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w:t>
      </w:r>
      <w:proofErr w:type="spellStart"/>
      <w:r w:rsidRPr="002E518C">
        <w:rPr>
          <w:i/>
        </w:rPr>
        <w:t>i</w:t>
      </w:r>
      <w:proofErr w:type="spellEnd"/>
      <w:r w:rsidRPr="002E518C">
        <w:rPr>
          <w:i/>
        </w:rPr>
        <w:t>)</w:t>
      </w:r>
      <w:r w:rsidRPr="002E518C">
        <w:rPr>
          <w:i/>
        </w:rPr>
        <w:tab/>
        <w:t xml:space="preserve">Rationale for pressure relief device qualification requirements </w:t>
      </w:r>
      <w:r w:rsidRPr="002E518C">
        <w:rPr>
          <w:bCs/>
          <w:i/>
        </w:rPr>
        <w:t>(LHSS) paragraph 7.2.4.1.</w:t>
      </w:r>
    </w:p>
    <w:p w14:paraId="7B39AD51" w14:textId="6B433664" w:rsidR="003D6058" w:rsidRPr="002E518C" w:rsidRDefault="00946C93" w:rsidP="003D6058">
      <w:pPr>
        <w:spacing w:after="120"/>
        <w:ind w:left="1134" w:right="1134"/>
        <w:jc w:val="both"/>
        <w:rPr>
          <w:iCs/>
        </w:rPr>
      </w:pPr>
      <w:r>
        <w:rPr>
          <w:b/>
        </w:rPr>
        <w:t>17</w:t>
      </w:r>
      <w:r w:rsidR="00BC734F">
        <w:rPr>
          <w:b/>
        </w:rPr>
        <w:t>2</w:t>
      </w:r>
      <w:r w:rsidR="00F80D95" w:rsidRPr="002E518C">
        <w:rPr>
          <w:strike/>
        </w:rPr>
        <w:t>141</w:t>
      </w:r>
      <w:r w:rsidR="003D6058" w:rsidRPr="002E518C">
        <w:t>.</w:t>
      </w:r>
      <w:r w:rsidR="003D6058" w:rsidRPr="002E518C">
        <w:tab/>
        <w:t xml:space="preserve">The qualification requirements verify that the design shall be such that the device(s) will limit the pressure of the fuel container to the specified values even at the end of the service life when the device has been exposed to fuelling/de-fuelling pressure and temperature changes and environmental exposures. </w:t>
      </w:r>
      <w:r w:rsidR="003D6058" w:rsidRPr="002E518C">
        <w:rPr>
          <w:iCs/>
        </w:rPr>
        <w:t>The adequacy of flow rate for a given application is verified by the hydrogen storage system bonfire test and vacuum loss test requirements (paras. 7.2.3. and 7.4.3.).</w:t>
      </w:r>
    </w:p>
    <w:p w14:paraId="6EBAF32F" w14:textId="77777777" w:rsidR="003D6058" w:rsidRPr="002E518C" w:rsidRDefault="003D6058" w:rsidP="003D6058">
      <w:pPr>
        <w:keepNext/>
        <w:keepLines/>
        <w:tabs>
          <w:tab w:val="right" w:pos="851"/>
        </w:tabs>
        <w:spacing w:before="240" w:after="120" w:line="240" w:lineRule="exact"/>
        <w:ind w:left="1134" w:right="1134" w:hanging="1134"/>
        <w:rPr>
          <w:bCs/>
          <w:i/>
        </w:rPr>
      </w:pPr>
      <w:r w:rsidRPr="002E518C">
        <w:rPr>
          <w:i/>
        </w:rPr>
        <w:tab/>
        <w:t>(ii)</w:t>
      </w:r>
      <w:r w:rsidRPr="002E518C">
        <w:rPr>
          <w:i/>
        </w:rPr>
        <w:tab/>
        <w:t xml:space="preserve">Rationale for shut-off valve qualification requirements </w:t>
      </w:r>
      <w:r w:rsidRPr="002E518C">
        <w:rPr>
          <w:bCs/>
          <w:i/>
        </w:rPr>
        <w:t>(LHSS) paragraph 7.2.4.2.</w:t>
      </w:r>
    </w:p>
    <w:p w14:paraId="15104E88" w14:textId="38DEED31" w:rsidR="003D6058" w:rsidRPr="002E518C" w:rsidRDefault="00946C93" w:rsidP="003D6058">
      <w:pPr>
        <w:spacing w:after="120"/>
        <w:ind w:left="1134" w:right="1134"/>
        <w:jc w:val="both"/>
      </w:pPr>
      <w:r>
        <w:rPr>
          <w:b/>
        </w:rPr>
        <w:t>17</w:t>
      </w:r>
      <w:r w:rsidR="00BC734F">
        <w:rPr>
          <w:b/>
        </w:rPr>
        <w:t>3</w:t>
      </w:r>
      <w:r w:rsidR="00F80D95" w:rsidRPr="002E518C">
        <w:rPr>
          <w:strike/>
        </w:rPr>
        <w:t>142</w:t>
      </w:r>
      <w:r w:rsidR="003D6058" w:rsidRPr="002E518C">
        <w:t>.</w:t>
      </w:r>
      <w:r w:rsidR="003D6058" w:rsidRPr="002E518C">
        <w:tab/>
        <w:t>These requirements are not intended to prevent the design and construction of components (e.g. components having multiple functions) that are not specifically prescribed in this standard, provided that such alternatives have been considered in testing the components. In considering alternative designs or construction, the materials or methods used shall be evaluated by the testing facility to ensure equivalent performance and reasonable concepts of safety to that prescribed by this standard. In that case, the number of samples and order of applicable tests shall be mutually agreed upon by the manufacturer and the testing agency. Unless otherwise specified, all tests shall be conducted using pressurised gas such as air or nitrogen containing at least 10 per cent helium (see EC Reg. 406/2010 p.52 4.1.1.). The total number of operational cycles shall be 20,000 (duty cycles) for the automatic shut-off valves.</w:t>
      </w:r>
    </w:p>
    <w:p w14:paraId="2DA18602" w14:textId="7D248561" w:rsidR="003D6058" w:rsidRPr="002E518C" w:rsidRDefault="00946C93" w:rsidP="003D6058">
      <w:pPr>
        <w:spacing w:after="120"/>
        <w:ind w:left="1134" w:right="1134"/>
        <w:jc w:val="both"/>
      </w:pPr>
      <w:r>
        <w:rPr>
          <w:b/>
        </w:rPr>
        <w:t>17</w:t>
      </w:r>
      <w:r w:rsidR="00BC734F">
        <w:rPr>
          <w:b/>
        </w:rPr>
        <w:t>4</w:t>
      </w:r>
      <w:r w:rsidR="00F80D95" w:rsidRPr="002E518C">
        <w:rPr>
          <w:strike/>
        </w:rPr>
        <w:t>143</w:t>
      </w:r>
      <w:r w:rsidR="003D6058" w:rsidRPr="002E518C">
        <w:t>.</w:t>
      </w:r>
      <w:r w:rsidR="003D6058" w:rsidRPr="002E518C">
        <w:tab/>
        <w:t>Fuel flow shut-off by an automatic shut-off valve mounted on a liquid hydrogen storage container shall be fail safe. The term "fail safe" shall refer to a device’s ability to revert to a safe mode or a safe complete shutdown for all reasonable failure modes.</w:t>
      </w:r>
    </w:p>
    <w:p w14:paraId="289EC2F6" w14:textId="7D6BD18E" w:rsidR="003D6058" w:rsidRPr="002E518C" w:rsidRDefault="00946C93" w:rsidP="003D6058">
      <w:pPr>
        <w:spacing w:after="120"/>
        <w:ind w:left="1134" w:right="1134"/>
        <w:jc w:val="both"/>
      </w:pPr>
      <w:r>
        <w:rPr>
          <w:b/>
        </w:rPr>
        <w:t>17</w:t>
      </w:r>
      <w:r w:rsidR="00BC734F">
        <w:rPr>
          <w:b/>
        </w:rPr>
        <w:t>5</w:t>
      </w:r>
      <w:r w:rsidR="00F80D95" w:rsidRPr="002E518C">
        <w:rPr>
          <w:strike/>
        </w:rPr>
        <w:t>144</w:t>
      </w:r>
      <w:r w:rsidR="003D6058" w:rsidRPr="002E518C">
        <w:t>.</w:t>
      </w:r>
      <w:r w:rsidR="003D6058" w:rsidRPr="002E518C">
        <w:tab/>
        <w:t>The electrical tests for the automatic shut-off valve mounted on the liquid hydrogen storage containers provide assurance of performance with: (</w:t>
      </w:r>
      <w:proofErr w:type="spellStart"/>
      <w:r w:rsidR="003D6058" w:rsidRPr="002E518C">
        <w:t>i</w:t>
      </w:r>
      <w:proofErr w:type="spellEnd"/>
      <w:r w:rsidR="003D6058" w:rsidRPr="002E518C">
        <w:t xml:space="preserve">) </w:t>
      </w:r>
      <w:r w:rsidR="003D6058" w:rsidRPr="002E518C">
        <w:rPr>
          <w:iCs/>
        </w:rPr>
        <w:t xml:space="preserve">over temperature caused by an overvoltage condition, and (ii) </w:t>
      </w:r>
      <w:r w:rsidR="003D6058" w:rsidRPr="002E518C">
        <w:t>potential failure of the insulation between the component’s power conductor and the component casing.</w:t>
      </w:r>
    </w:p>
    <w:p w14:paraId="6DAA0EBD"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lastRenderedPageBreak/>
        <w:tab/>
        <w:t>3.</w:t>
      </w:r>
      <w:r w:rsidRPr="002E518C">
        <w:rPr>
          <w:b/>
        </w:rPr>
        <w:tab/>
        <w:t>Rationale for vehicle fuel system design qualification requirements (LH</w:t>
      </w:r>
      <w:r w:rsidRPr="002E518C">
        <w:rPr>
          <w:b/>
          <w:vertAlign w:val="subscript"/>
        </w:rPr>
        <w:t>2</w:t>
      </w:r>
      <w:r w:rsidRPr="002E518C">
        <w:rPr>
          <w:b/>
        </w:rPr>
        <w:t>)</w:t>
      </w:r>
    </w:p>
    <w:p w14:paraId="30044B6B" w14:textId="0F3F7995" w:rsidR="003D6058" w:rsidRPr="002E518C" w:rsidRDefault="00F80D95" w:rsidP="003D6058">
      <w:pPr>
        <w:spacing w:after="120"/>
        <w:ind w:left="1134" w:right="1134"/>
        <w:jc w:val="both"/>
      </w:pPr>
      <w:r w:rsidRPr="002E518C">
        <w:rPr>
          <w:b/>
        </w:rPr>
        <w:t>1</w:t>
      </w:r>
      <w:r w:rsidR="00946C93">
        <w:rPr>
          <w:b/>
        </w:rPr>
        <w:t>7</w:t>
      </w:r>
      <w:r w:rsidR="00BC734F">
        <w:rPr>
          <w:b/>
        </w:rPr>
        <w:t>6</w:t>
      </w:r>
      <w:r w:rsidRPr="002E518C">
        <w:rPr>
          <w:strike/>
        </w:rPr>
        <w:t>145</w:t>
      </w:r>
      <w:r w:rsidR="003D6058" w:rsidRPr="002E518C">
        <w:t>.</w:t>
      </w:r>
      <w:r w:rsidR="003D6058" w:rsidRPr="002E518C">
        <w:tab/>
        <w:t>This section specifies requirements for the integrity of the hydrogen fuel delivery system, which includes the liquefied</w:t>
      </w:r>
      <w:r w:rsidR="003D6058" w:rsidRPr="002E518C">
        <w:rPr>
          <w:rFonts w:hint="eastAsia"/>
          <w:lang w:eastAsia="ja-JP"/>
        </w:rPr>
        <w:t xml:space="preserve"> </w:t>
      </w:r>
      <w:r w:rsidR="003D6058" w:rsidRPr="002E518C">
        <w:t>hydrogen storage system, piping, joints, and components in which hydrogen is present. These requirements are in addition to requirements specified in paragraph 5.2., all of which apply to vehicles with liquefied hydrogen storage systems with the exception of paragraph 2.1.1. The fuelling receptacle label shall designate liquid hydrogen as the fuel type. Test procedures are given in paragraph 7.5.</w:t>
      </w:r>
    </w:p>
    <w:p w14:paraId="2FCE0AEF"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4.</w:t>
      </w:r>
      <w:r w:rsidRPr="002E518C">
        <w:rPr>
          <w:b/>
        </w:rPr>
        <w:tab/>
        <w:t>Rationale for test procedures for LHSSs</w:t>
      </w:r>
    </w:p>
    <w:p w14:paraId="0E863C1C" w14:textId="45633FDF" w:rsidR="003D6058" w:rsidRPr="002E518C" w:rsidRDefault="00F80D95" w:rsidP="003D6058">
      <w:pPr>
        <w:spacing w:after="120"/>
        <w:ind w:left="1134" w:right="1134"/>
        <w:jc w:val="both"/>
      </w:pPr>
      <w:r w:rsidRPr="002E518C">
        <w:rPr>
          <w:b/>
        </w:rPr>
        <w:t>17</w:t>
      </w:r>
      <w:r w:rsidR="00BC734F">
        <w:rPr>
          <w:b/>
        </w:rPr>
        <w:t>7</w:t>
      </w:r>
      <w:r w:rsidRPr="002E518C">
        <w:rPr>
          <w:strike/>
        </w:rPr>
        <w:t>146</w:t>
      </w:r>
      <w:r w:rsidR="003D6058" w:rsidRPr="002E518C">
        <w:t>.</w:t>
      </w:r>
      <w:r w:rsidR="003D6058" w:rsidRPr="002E518C">
        <w:tab/>
        <w:t>Rationale for test procedures is included within rationale for performance requirements in sections G.2.(a) and G.2.(b)</w:t>
      </w:r>
      <w:r w:rsidR="003D6058" w:rsidRPr="002E518C">
        <w:rPr>
          <w:i/>
        </w:rPr>
        <w:t xml:space="preserve"> </w:t>
      </w:r>
      <w:r w:rsidR="003D6058" w:rsidRPr="002E518C">
        <w:t>of the preamble.</w:t>
      </w:r>
    </w:p>
    <w:p w14:paraId="4EBCA403"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5.</w:t>
      </w:r>
      <w:r w:rsidRPr="002E518C">
        <w:rPr>
          <w:b/>
        </w:rPr>
        <w:tab/>
        <w:t>Rationale for paragraph 7.5. (Test procedure for post-crash concentration measurement for vehicles with liquefied hydrogen storage systems (LHSSs))</w:t>
      </w:r>
    </w:p>
    <w:p w14:paraId="35ECD684" w14:textId="17E02643" w:rsidR="003D6058" w:rsidRPr="002E518C" w:rsidRDefault="00F80D95" w:rsidP="003D6058">
      <w:pPr>
        <w:spacing w:after="120"/>
        <w:ind w:left="1134" w:right="1134"/>
        <w:jc w:val="both"/>
      </w:pPr>
      <w:r w:rsidRPr="002E518C">
        <w:rPr>
          <w:b/>
        </w:rPr>
        <w:t>17</w:t>
      </w:r>
      <w:r w:rsidR="00BC734F">
        <w:rPr>
          <w:b/>
        </w:rPr>
        <w:t>8</w:t>
      </w:r>
      <w:r w:rsidRPr="002E518C">
        <w:rPr>
          <w:strike/>
        </w:rPr>
        <w:t>147</w:t>
      </w:r>
      <w:r w:rsidR="003D6058" w:rsidRPr="002E518C">
        <w:t>.</w:t>
      </w:r>
      <w:r w:rsidR="003D6058" w:rsidRPr="002E518C">
        <w:tab/>
        <w:t>As with vehicles with compressed storage systems, direct measurement of hydrogen or the corresponding depression in oxygen content is possible.</w:t>
      </w:r>
    </w:p>
    <w:p w14:paraId="59EE4E1C" w14:textId="68DEB335" w:rsidR="003D6058" w:rsidRPr="002E518C" w:rsidRDefault="00946C93" w:rsidP="003D6058">
      <w:pPr>
        <w:spacing w:after="120"/>
        <w:ind w:left="1134" w:right="1134"/>
        <w:jc w:val="both"/>
        <w:rPr>
          <w:vertAlign w:val="subscript"/>
        </w:rPr>
      </w:pPr>
      <w:r>
        <w:rPr>
          <w:b/>
        </w:rPr>
        <w:t>1</w:t>
      </w:r>
      <w:r w:rsidR="006D6B75">
        <w:rPr>
          <w:b/>
        </w:rPr>
        <w:t>7</w:t>
      </w:r>
      <w:r w:rsidR="00BC734F">
        <w:rPr>
          <w:b/>
        </w:rPr>
        <w:t>9</w:t>
      </w:r>
      <w:r w:rsidR="00F80D95" w:rsidRPr="002E518C">
        <w:rPr>
          <w:strike/>
        </w:rPr>
        <w:t>148</w:t>
      </w:r>
      <w:r w:rsidR="003D6058" w:rsidRPr="002E518C">
        <w:t>.</w:t>
      </w:r>
      <w:r w:rsidR="003D6058" w:rsidRPr="002E518C">
        <w:tab/>
        <w:t>In the case where liquefied nitrogen is used for the crash, the concentration of helium in the passenger, luggage, and cargo compartments may be measured during the helium leak test which is conducted after the crash. It is possible to establish a helium concentration criteria which is equivalent to 4 per cent hydrogen concentration by volume, but the relationship needs to be adjusted for the difference in temperature of the gas between the operating LHSS and the temperature during the helium leak test in addition to accounting for differences in physical properties. The liquefied hydrogen is stored (and will leak) at cryogenic storage temperatures (-253°C or 20K), but the system is approximately room temperature (20°C or 293K) for the leak test. In this case, the equations given in section F1</w:t>
      </w:r>
      <w:r w:rsidR="003D6058" w:rsidRPr="002E518C">
        <w:rPr>
          <w:i/>
        </w:rPr>
        <w:t>(a)</w:t>
      </w:r>
      <w:r w:rsidR="003D6058" w:rsidRPr="002E518C">
        <w:t xml:space="preserve"> may </w:t>
      </w:r>
      <w:proofErr w:type="spellStart"/>
      <w:r w:rsidR="003D6058" w:rsidRPr="002E518C">
        <w:t>used</w:t>
      </w:r>
      <w:proofErr w:type="spellEnd"/>
      <w:r w:rsidR="003D6058" w:rsidRPr="002E518C">
        <w:t xml:space="preserve"> to express the ratio of helium and hydrogen mass flows is as:</w:t>
      </w:r>
    </w:p>
    <w:p w14:paraId="26375EF1" w14:textId="77777777" w:rsidR="003D6058" w:rsidRPr="002E518C" w:rsidRDefault="003D6058" w:rsidP="003D6058">
      <w:pPr>
        <w:spacing w:after="120"/>
        <w:ind w:left="1701" w:right="1134"/>
        <w:jc w:val="both"/>
        <w:rPr>
          <w:vertAlign w:val="subscript"/>
        </w:rPr>
      </w:pPr>
      <w:proofErr w:type="spellStart"/>
      <w:r w:rsidRPr="002E518C">
        <w:t>W</w:t>
      </w:r>
      <w:r w:rsidRPr="002E518C">
        <w:rPr>
          <w:vertAlign w:val="subscript"/>
        </w:rPr>
        <w:t>He</w:t>
      </w:r>
      <w:proofErr w:type="spellEnd"/>
      <w:r w:rsidRPr="002E518C">
        <w:t>/W</w:t>
      </w:r>
      <w:r w:rsidRPr="002E518C">
        <w:rPr>
          <w:vertAlign w:val="subscript"/>
        </w:rPr>
        <w:t>H2</w:t>
      </w:r>
      <w:r w:rsidRPr="002E518C">
        <w:t xml:space="preserve"> = </w:t>
      </w:r>
      <w:proofErr w:type="spellStart"/>
      <w:r w:rsidRPr="002E518C">
        <w:t>C</w:t>
      </w:r>
      <w:r w:rsidRPr="002E518C">
        <w:rPr>
          <w:vertAlign w:val="subscript"/>
        </w:rPr>
        <w:t>He</w:t>
      </w:r>
      <w:proofErr w:type="spellEnd"/>
      <w:r w:rsidRPr="002E518C">
        <w:t>/C</w:t>
      </w:r>
      <w:r w:rsidRPr="002E518C">
        <w:rPr>
          <w:vertAlign w:val="subscript"/>
        </w:rPr>
        <w:t>H2</w:t>
      </w:r>
      <w:r w:rsidRPr="002E518C">
        <w:t xml:space="preserve"> </w:t>
      </w:r>
      <w:r w:rsidRPr="002E518C">
        <w:rPr>
          <w:rFonts w:ascii="Lucida Sans Unicode" w:hAnsi="Lucida Sans Unicode" w:cs="Lucida Sans Unicode"/>
        </w:rPr>
        <w:t>ˣ</w:t>
      </w:r>
      <w:r w:rsidRPr="002E518C">
        <w:t xml:space="preserve"> (M</w:t>
      </w:r>
      <w:r w:rsidRPr="002E518C">
        <w:rPr>
          <w:vertAlign w:val="subscript"/>
        </w:rPr>
        <w:t xml:space="preserve"> He </w:t>
      </w:r>
      <w:r w:rsidRPr="002E518C">
        <w:t>/ M</w:t>
      </w:r>
      <w:r w:rsidRPr="002E518C">
        <w:rPr>
          <w:vertAlign w:val="subscript"/>
        </w:rPr>
        <w:t xml:space="preserve"> H2</w:t>
      </w:r>
      <w:r w:rsidRPr="002E518C">
        <w:t>)</w:t>
      </w:r>
      <w:r w:rsidRPr="002E518C">
        <w:rPr>
          <w:vertAlign w:val="superscript"/>
        </w:rPr>
        <w:t xml:space="preserve">1/2 </w:t>
      </w:r>
      <w:r w:rsidRPr="002E518C">
        <w:rPr>
          <w:rFonts w:ascii="Lucida Sans Unicode" w:hAnsi="Lucida Sans Unicode" w:cs="Lucida Sans Unicode"/>
        </w:rPr>
        <w:t>ˣ</w:t>
      </w:r>
      <w:r w:rsidRPr="002E518C">
        <w:t xml:space="preserve"> (T</w:t>
      </w:r>
      <w:r w:rsidRPr="002E518C">
        <w:rPr>
          <w:vertAlign w:val="subscript"/>
        </w:rPr>
        <w:t xml:space="preserve"> H2 </w:t>
      </w:r>
      <w:r w:rsidRPr="002E518C">
        <w:t>/ T</w:t>
      </w:r>
      <w:r w:rsidRPr="002E518C">
        <w:rPr>
          <w:vertAlign w:val="subscript"/>
        </w:rPr>
        <w:t xml:space="preserve"> He</w:t>
      </w:r>
      <w:r w:rsidRPr="002E518C">
        <w:t>)</w:t>
      </w:r>
      <w:r w:rsidRPr="002E518C">
        <w:rPr>
          <w:vertAlign w:val="superscript"/>
        </w:rPr>
        <w:t>1/2</w:t>
      </w:r>
    </w:p>
    <w:p w14:paraId="35420411" w14:textId="77777777" w:rsidR="003D6058" w:rsidRPr="002E518C" w:rsidRDefault="003D6058" w:rsidP="00102763">
      <w:pPr>
        <w:spacing w:after="120"/>
        <w:ind w:left="1134" w:right="1134"/>
        <w:jc w:val="both"/>
      </w:pPr>
      <w:r w:rsidRPr="002E518C">
        <w:t>and the ratio of helium and hydrogen volumetric flows as:</w:t>
      </w:r>
    </w:p>
    <w:p w14:paraId="40A2C2B6" w14:textId="77777777" w:rsidR="003D6058" w:rsidRPr="002E518C" w:rsidRDefault="003D6058" w:rsidP="003D6058">
      <w:pPr>
        <w:spacing w:after="120"/>
        <w:ind w:left="1701" w:right="1134"/>
        <w:jc w:val="both"/>
      </w:pPr>
      <w:proofErr w:type="spellStart"/>
      <w:r w:rsidRPr="002E518C">
        <w:t>V</w:t>
      </w:r>
      <w:r w:rsidRPr="002E518C">
        <w:rPr>
          <w:vertAlign w:val="subscript"/>
        </w:rPr>
        <w:t>He</w:t>
      </w:r>
      <w:proofErr w:type="spellEnd"/>
      <w:r w:rsidRPr="002E518C">
        <w:rPr>
          <w:vertAlign w:val="subscript"/>
        </w:rPr>
        <w:t xml:space="preserve"> </w:t>
      </w:r>
      <w:r w:rsidRPr="002E518C">
        <w:t>/ V</w:t>
      </w:r>
      <w:r w:rsidRPr="002E518C">
        <w:rPr>
          <w:vertAlign w:val="subscript"/>
        </w:rPr>
        <w:t>H2</w:t>
      </w:r>
      <w:r w:rsidRPr="002E518C">
        <w:t xml:space="preserve"> = </w:t>
      </w:r>
      <w:proofErr w:type="spellStart"/>
      <w:r w:rsidRPr="002E518C">
        <w:t>C</w:t>
      </w:r>
      <w:r w:rsidRPr="002E518C">
        <w:rPr>
          <w:vertAlign w:val="subscript"/>
        </w:rPr>
        <w:t>He</w:t>
      </w:r>
      <w:proofErr w:type="spellEnd"/>
      <w:r w:rsidRPr="002E518C">
        <w:rPr>
          <w:vertAlign w:val="subscript"/>
        </w:rPr>
        <w:t xml:space="preserve"> </w:t>
      </w:r>
      <w:r w:rsidRPr="002E518C">
        <w:t>/ C</w:t>
      </w:r>
      <w:r w:rsidRPr="002E518C">
        <w:rPr>
          <w:vertAlign w:val="subscript"/>
        </w:rPr>
        <w:t>H2</w:t>
      </w:r>
      <w:r w:rsidRPr="002E518C">
        <w:t xml:space="preserve"> </w:t>
      </w:r>
      <w:r w:rsidRPr="002E518C">
        <w:rPr>
          <w:rFonts w:ascii="Lucida Sans Unicode" w:hAnsi="Lucida Sans Unicode" w:cs="Lucida Sans Unicode"/>
        </w:rPr>
        <w:t>ˣ</w:t>
      </w:r>
      <w:r w:rsidRPr="002E518C">
        <w:t xml:space="preserve"> (M</w:t>
      </w:r>
      <w:r w:rsidRPr="002E518C">
        <w:rPr>
          <w:vertAlign w:val="subscript"/>
        </w:rPr>
        <w:t xml:space="preserve"> H2 </w:t>
      </w:r>
      <w:r w:rsidRPr="002E518C">
        <w:t>/ M</w:t>
      </w:r>
      <w:r w:rsidRPr="002E518C">
        <w:rPr>
          <w:vertAlign w:val="subscript"/>
        </w:rPr>
        <w:t xml:space="preserve"> He</w:t>
      </w:r>
      <w:r w:rsidRPr="002E518C">
        <w:t>)</w:t>
      </w:r>
      <w:r w:rsidRPr="002E518C">
        <w:rPr>
          <w:vertAlign w:val="superscript"/>
        </w:rPr>
        <w:t xml:space="preserve">1/2 </w:t>
      </w:r>
      <w:r w:rsidRPr="002E518C">
        <w:rPr>
          <w:rFonts w:ascii="Lucida Sans Unicode" w:hAnsi="Lucida Sans Unicode" w:cs="Lucida Sans Unicode"/>
        </w:rPr>
        <w:t>ˣ</w:t>
      </w:r>
      <w:r w:rsidRPr="002E518C">
        <w:t xml:space="preserve"> (T</w:t>
      </w:r>
      <w:r w:rsidRPr="002E518C">
        <w:rPr>
          <w:vertAlign w:val="subscript"/>
        </w:rPr>
        <w:t xml:space="preserve"> He </w:t>
      </w:r>
      <w:r w:rsidRPr="002E518C">
        <w:t>/ T</w:t>
      </w:r>
      <w:r w:rsidRPr="002E518C">
        <w:rPr>
          <w:vertAlign w:val="subscript"/>
        </w:rPr>
        <w:t xml:space="preserve"> H2</w:t>
      </w:r>
      <w:r w:rsidRPr="002E518C">
        <w:t>)</w:t>
      </w:r>
      <w:r w:rsidRPr="002E518C">
        <w:rPr>
          <w:vertAlign w:val="superscript"/>
        </w:rPr>
        <w:t>1/2</w:t>
      </w:r>
    </w:p>
    <w:p w14:paraId="3F14A558" w14:textId="02D53E1E" w:rsidR="003D6058" w:rsidRPr="002E518C" w:rsidRDefault="003D6058" w:rsidP="001C398A">
      <w:pPr>
        <w:spacing w:after="120"/>
        <w:ind w:left="1134" w:right="1134"/>
        <w:jc w:val="both"/>
      </w:pPr>
      <w:r w:rsidRPr="002E518C">
        <w:t xml:space="preserve">where terms are as defined in A 5.2.1.1. </w:t>
      </w:r>
      <w:proofErr w:type="spellStart"/>
      <w:r w:rsidRPr="001C398A">
        <w:rPr>
          <w:strike/>
        </w:rPr>
        <w:t>A</w:t>
      </w:r>
      <w:r w:rsidR="001C398A">
        <w:rPr>
          <w:b/>
        </w:rPr>
        <w:t>a</w:t>
      </w:r>
      <w:r w:rsidRPr="001C398A">
        <w:t>pplying</w:t>
      </w:r>
      <w:proofErr w:type="spellEnd"/>
      <w:r w:rsidRPr="002E518C">
        <w:t xml:space="preserve"> the volumetric flow ratio as defined above to account for a system that operates at cryogenic storage conditions but is leak tested at room temperature to the requirement that there be no greater than 4 per cent by volume of hydrogen in the actual vehicle, yields a value of approximately 0.8 per cent by volume of helium as the allowable value for the LHSS post-crash test based on the leakage of gas from the LHSS.</w:t>
      </w:r>
    </w:p>
    <w:p w14:paraId="16180A05" w14:textId="15FA554D"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(a)</w:t>
      </w:r>
      <w:r w:rsidRPr="002E518C">
        <w:rPr>
          <w:b/>
        </w:rPr>
        <w:tab/>
        <w:t>Rationale for paragraph 7.5.1. post-crash leak test – liquefied hydrogen storage systems (LHSSs)</w:t>
      </w:r>
    </w:p>
    <w:p w14:paraId="33452E9E" w14:textId="3E13A83D" w:rsidR="003D6058" w:rsidRPr="002E518C" w:rsidRDefault="00946C93" w:rsidP="003D6058">
      <w:pPr>
        <w:spacing w:after="120"/>
        <w:ind w:left="1134" w:right="1134"/>
        <w:jc w:val="both"/>
      </w:pPr>
      <w:r>
        <w:rPr>
          <w:b/>
        </w:rPr>
        <w:t>1</w:t>
      </w:r>
      <w:r w:rsidR="00BC734F">
        <w:rPr>
          <w:b/>
        </w:rPr>
        <w:t>80</w:t>
      </w:r>
      <w:r w:rsidR="00F80D95" w:rsidRPr="002E518C">
        <w:rPr>
          <w:strike/>
        </w:rPr>
        <w:t>149</w:t>
      </w:r>
      <w:r w:rsidR="003D6058" w:rsidRPr="002E518C">
        <w:t>.</w:t>
      </w:r>
      <w:r w:rsidR="003D6058" w:rsidRPr="002E518C">
        <w:tab/>
        <w:t>The purpose of the test is to confirm that the leakage from vehicles with LHSSs following the crash test. During the crash test, the LHSS is filled with either liquefied hydrogen (LH</w:t>
      </w:r>
      <w:r w:rsidR="003D6058" w:rsidRPr="002E518C">
        <w:rPr>
          <w:vertAlign w:val="subscript"/>
        </w:rPr>
        <w:t>2</w:t>
      </w:r>
      <w:r w:rsidR="003D6058" w:rsidRPr="002E518C">
        <w:t>) to the maximum quantity or liquefied nitrogen (LN</w:t>
      </w:r>
      <w:r w:rsidR="003D6058" w:rsidRPr="002E518C">
        <w:rPr>
          <w:vertAlign w:val="subscript"/>
        </w:rPr>
        <w:t>2</w:t>
      </w:r>
      <w:r w:rsidR="003D6058" w:rsidRPr="002E518C">
        <w:t>) to the equivalence of the maximum fill level of hydrogen by weight (which is about 8 per cent of the maximum liquefied hydrogen volume in the LHSS) depending which fluid is planned for the crash test. The LN</w:t>
      </w:r>
      <w:r w:rsidR="003D6058" w:rsidRPr="002E518C">
        <w:rPr>
          <w:vertAlign w:val="subscript"/>
        </w:rPr>
        <w:t>2</w:t>
      </w:r>
      <w:r w:rsidR="003D6058" w:rsidRPr="002E518C">
        <w:t xml:space="preserve"> fill of about 8 per cent is required to simulate the fuel weight for the crash test, and slightly more liquefied nitrogen is added to accommodate system cooling and venting prior to the test. Visual detection of unacceptable post-crash leakage as defined in paragraph 7.5.1.1</w:t>
      </w:r>
      <w:r w:rsidR="00102763" w:rsidRPr="002E518C">
        <w:t>.</w:t>
      </w:r>
      <w:r w:rsidR="003D6058" w:rsidRPr="002E518C">
        <w:t xml:space="preserve"> may be feasible if the LHSS can be visually inspected after the crash. When using standard leak-test fluid, the bubble size is expected to be approximately 1.5 mm in diameter. For a localized rate of 0.005 mg/sec (216 </w:t>
      </w:r>
      <w:proofErr w:type="spellStart"/>
      <w:r w:rsidR="003D6058" w:rsidRPr="002E518C">
        <w:t>Nml</w:t>
      </w:r>
      <w:proofErr w:type="spellEnd"/>
      <w:r w:rsidR="003D6058" w:rsidRPr="002E518C">
        <w:t xml:space="preserve">/hr), the resultant allowable rate of bubble </w:t>
      </w:r>
      <w:r w:rsidR="003D6058" w:rsidRPr="002E518C">
        <w:lastRenderedPageBreak/>
        <w:t>generation is about 2030 bubbles per minute. Even if much larger bubbles are formed, the leak should be readily detectable. For example, the allowable bubble rate for 6 mm bubbles would be approximately 32 bubbles per minute, thus producing a very conservative criteria if all the joints and vulnerable parts are accessible for post-crash inspection.</w:t>
      </w:r>
    </w:p>
    <w:p w14:paraId="001A4436" w14:textId="4C9CD209" w:rsidR="003D6058" w:rsidRPr="002E518C" w:rsidRDefault="00946C93" w:rsidP="003D6058">
      <w:pPr>
        <w:spacing w:after="120"/>
        <w:ind w:left="1134" w:right="1134"/>
        <w:jc w:val="both"/>
      </w:pPr>
      <w:r>
        <w:rPr>
          <w:b/>
        </w:rPr>
        <w:t>18</w:t>
      </w:r>
      <w:r w:rsidR="00BC734F">
        <w:rPr>
          <w:b/>
        </w:rPr>
        <w:t>1</w:t>
      </w:r>
      <w:r w:rsidR="00F80D95" w:rsidRPr="002E518C">
        <w:rPr>
          <w:strike/>
        </w:rPr>
        <w:t>150</w:t>
      </w:r>
      <w:r w:rsidR="003D6058" w:rsidRPr="002E518C">
        <w:t>.</w:t>
      </w:r>
      <w:r w:rsidR="003D6058" w:rsidRPr="002E518C">
        <w:tab/>
        <w:t xml:space="preserve">If the bubble test is not possible or desired, an overall leakage test may be conducted to produce a more objective result. In this case, the leakage criteria is the same as that developed for vehicles with compressed hydrogen storage systems. Specifically, the allowable hydrogen leakage from the LHSS is 118 NL/min or 10.7 g/min. The state of flow leaking from the LHSS may be gaseous, liquid, or a two-phase mixture of both. The leakage is expected to be in the gaseous state as the piping and shutoff valves downstream of the container are more vulnerable to crash damage than the highly insulated, double-walled LHSS container. None-the-less, the post-crash tests prescribed in this document can detect very small leak sites and thus demonstrate the acceptability even if the leakage in the liquid state. It is not necessary to address the possibility of a two-phase leak as the flow rate will be less than that what can occur in the liquid state. </w:t>
      </w:r>
    </w:p>
    <w:p w14:paraId="0AB772CF" w14:textId="285ADCCF" w:rsidR="003D6058" w:rsidRPr="002E518C" w:rsidRDefault="00946C93" w:rsidP="003D6058">
      <w:pPr>
        <w:spacing w:after="120"/>
        <w:ind w:left="1134" w:right="1134"/>
        <w:jc w:val="both"/>
      </w:pPr>
      <w:r>
        <w:rPr>
          <w:b/>
        </w:rPr>
        <w:t>18</w:t>
      </w:r>
      <w:r w:rsidR="00BC734F">
        <w:rPr>
          <w:b/>
        </w:rPr>
        <w:t>2</w:t>
      </w:r>
      <w:r w:rsidR="00F80D95" w:rsidRPr="002E518C">
        <w:rPr>
          <w:strike/>
        </w:rPr>
        <w:t>151</w:t>
      </w:r>
      <w:r w:rsidR="003D6058" w:rsidRPr="002E518C">
        <w:t>.</w:t>
      </w:r>
      <w:r w:rsidR="003D6058" w:rsidRPr="002E518C">
        <w:tab/>
        <w:t xml:space="preserve">The post-crash leak test in paragraph 7.5.1.2.1. is conducted with pressurized helium. Conduct of this test not only confirms that LHSS leakage is acceptable but also allows the post-crash helium concentration test as described in paras. </w:t>
      </w:r>
      <w:r w:rsidR="003D6058" w:rsidRPr="004A3409">
        <w:rPr>
          <w:strike/>
        </w:rPr>
        <w:t>113</w:t>
      </w:r>
      <w:r w:rsidR="00E25322">
        <w:rPr>
          <w:b/>
        </w:rPr>
        <w:t>143</w:t>
      </w:r>
      <w:r w:rsidR="00102763" w:rsidRPr="002E518C">
        <w:t>.</w:t>
      </w:r>
      <w:r w:rsidR="003D6058" w:rsidRPr="002E518C">
        <w:t xml:space="preserve"> to </w:t>
      </w:r>
      <w:r w:rsidR="003D6058" w:rsidRPr="004A3409">
        <w:rPr>
          <w:strike/>
        </w:rPr>
        <w:t>115</w:t>
      </w:r>
      <w:r w:rsidR="00E25322">
        <w:rPr>
          <w:b/>
        </w:rPr>
        <w:t>145</w:t>
      </w:r>
      <w:r w:rsidR="00102763" w:rsidRPr="002E518C">
        <w:t>.</w:t>
      </w:r>
      <w:r w:rsidR="003D6058" w:rsidRPr="002E518C">
        <w:t xml:space="preserve"> section F.1.</w:t>
      </w:r>
      <w:r w:rsidR="003D6058" w:rsidRPr="002E518C">
        <w:rPr>
          <w:i/>
        </w:rPr>
        <w:t>(b)</w:t>
      </w:r>
      <w:r w:rsidR="003D6058" w:rsidRPr="002E518C">
        <w:t xml:space="preserve"> of the preamble to be performed at the same time. The helium leak test is conducted at room temperature with the LHSS pressurized with helium to normal operating pressure. The pressure level should be below the activation pressure of the pressure regulators and the PRDs. It is expected that the helium test pressure can be conducted at approximately </w:t>
      </w:r>
      <w:r w:rsidR="00102763" w:rsidRPr="002E518C">
        <w:t>80 </w:t>
      </w:r>
      <w:r w:rsidR="003D6058" w:rsidRPr="002E518C">
        <w:t>per cent of the MAWP.</w:t>
      </w:r>
    </w:p>
    <w:p w14:paraId="3ABC229A" w14:textId="77777777" w:rsidR="003D6058" w:rsidRPr="002E518C" w:rsidRDefault="003D6058" w:rsidP="004A3409">
      <w:pPr>
        <w:spacing w:after="120"/>
        <w:ind w:left="1134" w:right="1134" w:firstLine="567"/>
        <w:jc w:val="both"/>
      </w:pPr>
      <w:r w:rsidRPr="002E518C">
        <w:t>Leakage of hydrogen in the liquid state of an operating system is given by:</w:t>
      </w:r>
    </w:p>
    <w:p w14:paraId="5E884706" w14:textId="77777777" w:rsidR="003D6058" w:rsidRPr="002E518C" w:rsidRDefault="003D6058" w:rsidP="003D6058">
      <w:pPr>
        <w:spacing w:after="120"/>
        <w:ind w:left="1701" w:right="1134"/>
        <w:jc w:val="both"/>
      </w:pPr>
      <w:proofErr w:type="spellStart"/>
      <w:r w:rsidRPr="002E518C">
        <w:t>W</w:t>
      </w:r>
      <w:r w:rsidRPr="002E518C">
        <w:rPr>
          <w:vertAlign w:val="subscript"/>
        </w:rPr>
        <w:t>l</w:t>
      </w:r>
      <w:proofErr w:type="spellEnd"/>
      <w:r w:rsidRPr="002E518C">
        <w:t xml:space="preserve"> = C</w:t>
      </w:r>
      <w:r w:rsidRPr="002E518C">
        <w:rPr>
          <w:vertAlign w:val="subscript"/>
        </w:rPr>
        <w:t>d</w:t>
      </w:r>
      <w:r w:rsidRPr="002E518C">
        <w:t xml:space="preserve"> x A x (2 x </w:t>
      </w:r>
      <w:proofErr w:type="spellStart"/>
      <w:r w:rsidRPr="002E518C">
        <w:t>ρ</w:t>
      </w:r>
      <w:r w:rsidRPr="002E518C">
        <w:rPr>
          <w:vertAlign w:val="subscript"/>
        </w:rPr>
        <w:t>l</w:t>
      </w:r>
      <w:proofErr w:type="spellEnd"/>
      <w:r w:rsidRPr="002E518C">
        <w:rPr>
          <w:vertAlign w:val="subscript"/>
        </w:rPr>
        <w:t xml:space="preserve"> </w:t>
      </w:r>
      <w:r w:rsidRPr="002E518C">
        <w:t xml:space="preserve">x </w:t>
      </w:r>
      <w:proofErr w:type="spellStart"/>
      <w:r w:rsidRPr="002E518C">
        <w:t>ΔP</w:t>
      </w:r>
      <w:r w:rsidRPr="002E518C">
        <w:rPr>
          <w:vertAlign w:val="subscript"/>
        </w:rPr>
        <w:t>l</w:t>
      </w:r>
      <w:proofErr w:type="spellEnd"/>
      <w:r w:rsidRPr="002E518C">
        <w:t>)</w:t>
      </w:r>
      <w:r w:rsidRPr="002E518C">
        <w:rPr>
          <w:vertAlign w:val="superscript"/>
        </w:rPr>
        <w:t xml:space="preserve">1/2 </w:t>
      </w:r>
      <w:r w:rsidRPr="002E518C">
        <w:t xml:space="preserve">          </w:t>
      </w:r>
      <w:r w:rsidRPr="002E518C">
        <w:tab/>
      </w:r>
      <w:r w:rsidRPr="002E518C">
        <w:tab/>
      </w:r>
      <w:r w:rsidRPr="002E518C">
        <w:tab/>
        <w:t xml:space="preserve"> </w:t>
      </w:r>
      <w:r w:rsidRPr="002E518C">
        <w:rPr>
          <w:i/>
        </w:rPr>
        <w:t>Equation A.7.5.1-1</w:t>
      </w:r>
    </w:p>
    <w:p w14:paraId="2D19A0F9" w14:textId="77777777" w:rsidR="003D6058" w:rsidRPr="002E518C" w:rsidRDefault="003D6058" w:rsidP="003D6058">
      <w:pPr>
        <w:spacing w:after="120"/>
        <w:ind w:left="1701" w:right="1134"/>
        <w:jc w:val="both"/>
      </w:pPr>
      <w:r w:rsidRPr="002E518C">
        <w:t xml:space="preserve">where </w:t>
      </w:r>
      <w:proofErr w:type="spellStart"/>
      <w:r w:rsidRPr="002E518C">
        <w:t>W</w:t>
      </w:r>
      <w:r w:rsidRPr="002E518C">
        <w:rPr>
          <w:vertAlign w:val="subscript"/>
        </w:rPr>
        <w:t>l</w:t>
      </w:r>
      <w:proofErr w:type="spellEnd"/>
      <w:r w:rsidRPr="002E518C">
        <w:t xml:space="preserve"> is the mass flow, C</w:t>
      </w:r>
      <w:r w:rsidRPr="002E518C">
        <w:rPr>
          <w:vertAlign w:val="subscript"/>
        </w:rPr>
        <w:t xml:space="preserve">d </w:t>
      </w:r>
      <w:r w:rsidRPr="002E518C">
        <w:t xml:space="preserve">is the discharge coefficient, A is the area of the hole, ρ is the density, and </w:t>
      </w:r>
      <w:proofErr w:type="spellStart"/>
      <w:r w:rsidRPr="002E518C">
        <w:t>ΔP</w:t>
      </w:r>
      <w:r w:rsidRPr="002E518C">
        <w:rPr>
          <w:vertAlign w:val="subscript"/>
        </w:rPr>
        <w:t>l</w:t>
      </w:r>
      <w:proofErr w:type="spellEnd"/>
      <w:r w:rsidRPr="002E518C">
        <w:t xml:space="preserve"> is the pressure drop between the operating system and atmosphere. This equation is for incompressible fluids such as fluids in the liquid state. Use of this equation is very conservative for this situation as a portion of the fluid often flashes (that is, changes to a gaseous state) as the fluid passes through the leakage hole, causing a reduction in density and therefore a reduction in the mass flow.</w:t>
      </w:r>
    </w:p>
    <w:p w14:paraId="4B414A98" w14:textId="77777777" w:rsidR="003D6058" w:rsidRPr="002E518C" w:rsidRDefault="003D6058" w:rsidP="003D6058">
      <w:pPr>
        <w:spacing w:after="120"/>
        <w:ind w:left="1701" w:right="1134"/>
        <w:jc w:val="both"/>
      </w:pPr>
      <w:r w:rsidRPr="002E518C">
        <w:t>The leakage of helium gas during the leak test is given by:</w:t>
      </w:r>
    </w:p>
    <w:p w14:paraId="22D796C4" w14:textId="77777777" w:rsidR="003D6058" w:rsidRPr="002E518C" w:rsidRDefault="003D6058" w:rsidP="003D6058">
      <w:pPr>
        <w:spacing w:after="120"/>
        <w:ind w:left="1701" w:right="1134"/>
        <w:jc w:val="both"/>
      </w:pPr>
      <w:proofErr w:type="spellStart"/>
      <w:r w:rsidRPr="002E518C">
        <w:t>W</w:t>
      </w:r>
      <w:r w:rsidRPr="002E518C">
        <w:rPr>
          <w:vertAlign w:val="subscript"/>
        </w:rPr>
        <w:t>He</w:t>
      </w:r>
      <w:proofErr w:type="spellEnd"/>
      <w:r w:rsidRPr="002E518C">
        <w:t xml:space="preserve"> = C x C</w:t>
      </w:r>
      <w:r w:rsidRPr="002E518C">
        <w:rPr>
          <w:vertAlign w:val="subscript"/>
        </w:rPr>
        <w:t>d</w:t>
      </w:r>
      <w:r w:rsidRPr="002E518C">
        <w:t xml:space="preserve"> x A x (</w:t>
      </w:r>
      <w:proofErr w:type="spellStart"/>
      <w:r w:rsidRPr="002E518C">
        <w:t>ρ</w:t>
      </w:r>
      <w:r w:rsidRPr="002E518C">
        <w:rPr>
          <w:vertAlign w:val="subscript"/>
        </w:rPr>
        <w:t>He</w:t>
      </w:r>
      <w:proofErr w:type="spellEnd"/>
      <w:r w:rsidRPr="002E518C">
        <w:t xml:space="preserve"> x </w:t>
      </w:r>
      <w:proofErr w:type="spellStart"/>
      <w:r w:rsidRPr="002E518C">
        <w:t>P</w:t>
      </w:r>
      <w:r w:rsidRPr="002E518C">
        <w:rPr>
          <w:vertAlign w:val="subscript"/>
        </w:rPr>
        <w:t>He</w:t>
      </w:r>
      <w:proofErr w:type="spellEnd"/>
      <w:r w:rsidRPr="002E518C">
        <w:t>)</w:t>
      </w:r>
      <w:r w:rsidRPr="002E518C">
        <w:rPr>
          <w:vertAlign w:val="superscript"/>
        </w:rPr>
        <w:t xml:space="preserve">1/2                 </w:t>
      </w:r>
      <w:r w:rsidRPr="002E518C">
        <w:rPr>
          <w:vertAlign w:val="superscript"/>
        </w:rPr>
        <w:tab/>
      </w:r>
      <w:r w:rsidRPr="002E518C">
        <w:rPr>
          <w:vertAlign w:val="superscript"/>
        </w:rPr>
        <w:tab/>
      </w:r>
      <w:r w:rsidRPr="002E518C">
        <w:rPr>
          <w:vertAlign w:val="superscript"/>
        </w:rPr>
        <w:tab/>
      </w:r>
      <w:r w:rsidRPr="002E518C">
        <w:rPr>
          <w:i/>
        </w:rPr>
        <w:t>Equation A.7.5.1-2</w:t>
      </w:r>
    </w:p>
    <w:p w14:paraId="43BFA61C" w14:textId="77777777" w:rsidR="003D6058" w:rsidRPr="002E518C" w:rsidRDefault="003D6058" w:rsidP="003D6058">
      <w:pPr>
        <w:spacing w:after="120"/>
        <w:ind w:left="1701" w:right="1134"/>
        <w:jc w:val="both"/>
      </w:pPr>
      <w:r w:rsidRPr="002E518C">
        <w:t>where C</w:t>
      </w:r>
      <w:r w:rsidRPr="002E518C">
        <w:rPr>
          <w:vertAlign w:val="subscript"/>
        </w:rPr>
        <w:t>d</w:t>
      </w:r>
      <w:r w:rsidRPr="002E518C">
        <w:t xml:space="preserve"> and A are as defined above, ρ and P are the upstream (stagnation) fluid density and pressure in the LHSS. C is given by:</w:t>
      </w:r>
    </w:p>
    <w:p w14:paraId="2A544FE6" w14:textId="77777777" w:rsidR="003D6058" w:rsidRPr="002E518C" w:rsidRDefault="003D6058" w:rsidP="003D6058">
      <w:pPr>
        <w:spacing w:after="120"/>
        <w:ind w:left="1701" w:right="1134"/>
        <w:jc w:val="both"/>
      </w:pPr>
      <w:r w:rsidRPr="002E518C">
        <w:t>C = γ /( (γ + 1)/2)</w:t>
      </w:r>
      <w:r w:rsidRPr="002E518C">
        <w:rPr>
          <w:vertAlign w:val="superscript"/>
        </w:rPr>
        <w:t xml:space="preserve"> (γ+1)/(γ-1)</w:t>
      </w:r>
      <w:r w:rsidRPr="002E518C">
        <w:t xml:space="preserve">            </w:t>
      </w:r>
      <w:r w:rsidRPr="002E518C">
        <w:tab/>
      </w:r>
      <w:r w:rsidRPr="002E518C">
        <w:tab/>
      </w:r>
      <w:r w:rsidRPr="002E518C">
        <w:tab/>
      </w:r>
      <w:r w:rsidRPr="002E518C">
        <w:tab/>
      </w:r>
      <w:r w:rsidRPr="002E518C">
        <w:rPr>
          <w:i/>
        </w:rPr>
        <w:t>Equation A.7.5.1-3</w:t>
      </w:r>
    </w:p>
    <w:p w14:paraId="7F89E838" w14:textId="77777777" w:rsidR="003D6058" w:rsidRPr="002E518C" w:rsidRDefault="003D6058" w:rsidP="003D6058">
      <w:pPr>
        <w:spacing w:after="120"/>
        <w:ind w:left="1701" w:right="1134"/>
        <w:jc w:val="both"/>
      </w:pPr>
      <w:r w:rsidRPr="002E518C">
        <w:t>where γ is the ratio of specific heats for the helium gas that is leaking.</w:t>
      </w:r>
    </w:p>
    <w:p w14:paraId="689E98FD" w14:textId="77777777" w:rsidR="003D6058" w:rsidRPr="002E518C" w:rsidRDefault="003D6058" w:rsidP="003D6058">
      <w:pPr>
        <w:spacing w:after="120"/>
        <w:ind w:left="1701" w:right="1134"/>
        <w:jc w:val="both"/>
      </w:pPr>
      <w:r w:rsidRPr="002E518C">
        <w:t>Since C</w:t>
      </w:r>
      <w:r w:rsidRPr="002E518C">
        <w:rPr>
          <w:vertAlign w:val="subscript"/>
        </w:rPr>
        <w:t>d</w:t>
      </w:r>
      <w:r w:rsidRPr="002E518C">
        <w:t xml:space="preserve"> and A are constants with the same values for both liquid hydrogen leaking from the operating LHSS and helium gas during the leak test, the ratio of helium to liquid hydrogen leakage can be calculated by</w:t>
      </w:r>
    </w:p>
    <w:p w14:paraId="27600A70" w14:textId="77777777" w:rsidR="003D6058" w:rsidRPr="002E518C" w:rsidRDefault="003D6058" w:rsidP="003D6058">
      <w:pPr>
        <w:spacing w:after="120"/>
        <w:ind w:left="1701" w:right="1134"/>
        <w:jc w:val="both"/>
        <w:rPr>
          <w:vertAlign w:val="subscript"/>
        </w:rPr>
      </w:pPr>
      <w:proofErr w:type="spellStart"/>
      <w:r w:rsidRPr="002E518C">
        <w:t>W</w:t>
      </w:r>
      <w:r w:rsidRPr="002E518C">
        <w:rPr>
          <w:vertAlign w:val="subscript"/>
        </w:rPr>
        <w:t>He</w:t>
      </w:r>
      <w:proofErr w:type="spellEnd"/>
      <w:r w:rsidRPr="002E518C">
        <w:rPr>
          <w:vertAlign w:val="subscript"/>
        </w:rPr>
        <w:t xml:space="preserve"> </w:t>
      </w:r>
      <w:r w:rsidRPr="002E518C">
        <w:t xml:space="preserve">/ </w:t>
      </w:r>
      <w:proofErr w:type="spellStart"/>
      <w:r w:rsidRPr="002E518C">
        <w:t>W</w:t>
      </w:r>
      <w:r w:rsidRPr="002E518C">
        <w:rPr>
          <w:vertAlign w:val="subscript"/>
        </w:rPr>
        <w:t>l</w:t>
      </w:r>
      <w:proofErr w:type="spellEnd"/>
      <w:r w:rsidRPr="002E518C">
        <w:t xml:space="preserve"> = </w:t>
      </w:r>
      <w:proofErr w:type="spellStart"/>
      <w:r w:rsidRPr="002E518C">
        <w:t>C</w:t>
      </w:r>
      <w:r w:rsidRPr="002E518C">
        <w:rPr>
          <w:vertAlign w:val="subscript"/>
        </w:rPr>
        <w:t>He</w:t>
      </w:r>
      <w:proofErr w:type="spellEnd"/>
      <w:r w:rsidRPr="002E518C">
        <w:rPr>
          <w:vertAlign w:val="subscript"/>
        </w:rPr>
        <w:t xml:space="preserve"> </w:t>
      </w:r>
      <w:r w:rsidRPr="002E518C">
        <w:t>x (</w:t>
      </w:r>
      <w:proofErr w:type="spellStart"/>
      <w:r w:rsidRPr="002E518C">
        <w:t>ρ</w:t>
      </w:r>
      <w:r w:rsidRPr="002E518C">
        <w:rPr>
          <w:vertAlign w:val="subscript"/>
        </w:rPr>
        <w:t>He</w:t>
      </w:r>
      <w:proofErr w:type="spellEnd"/>
      <w:r w:rsidRPr="002E518C">
        <w:rPr>
          <w:vertAlign w:val="subscript"/>
        </w:rPr>
        <w:t xml:space="preserve"> </w:t>
      </w:r>
      <w:r w:rsidRPr="002E518C">
        <w:t xml:space="preserve">/ </w:t>
      </w:r>
      <w:proofErr w:type="spellStart"/>
      <w:r w:rsidRPr="002E518C">
        <w:t>ρ</w:t>
      </w:r>
      <w:r w:rsidRPr="002E518C">
        <w:rPr>
          <w:vertAlign w:val="subscript"/>
        </w:rPr>
        <w:t>l</w:t>
      </w:r>
      <w:proofErr w:type="spellEnd"/>
      <w:r w:rsidRPr="002E518C">
        <w:t>)</w:t>
      </w:r>
      <w:r w:rsidRPr="002E518C">
        <w:rPr>
          <w:vertAlign w:val="superscript"/>
        </w:rPr>
        <w:t xml:space="preserve"> 1/2 </w:t>
      </w:r>
      <w:r w:rsidRPr="002E518C">
        <w:t>x (</w:t>
      </w:r>
      <w:proofErr w:type="spellStart"/>
      <w:r w:rsidRPr="002E518C">
        <w:t>P</w:t>
      </w:r>
      <w:r w:rsidRPr="002E518C">
        <w:rPr>
          <w:vertAlign w:val="subscript"/>
        </w:rPr>
        <w:t>He</w:t>
      </w:r>
      <w:proofErr w:type="spellEnd"/>
      <w:r w:rsidRPr="002E518C">
        <w:rPr>
          <w:vertAlign w:val="subscript"/>
        </w:rPr>
        <w:t xml:space="preserve"> </w:t>
      </w:r>
      <w:r w:rsidRPr="002E518C">
        <w:t xml:space="preserve">/(2 x </w:t>
      </w:r>
      <w:proofErr w:type="spellStart"/>
      <w:r w:rsidRPr="002E518C">
        <w:t>ΔP</w:t>
      </w:r>
      <w:r w:rsidRPr="002E518C">
        <w:rPr>
          <w:vertAlign w:val="subscript"/>
        </w:rPr>
        <w:t>l</w:t>
      </w:r>
      <w:proofErr w:type="spellEnd"/>
      <w:r w:rsidRPr="002E518C">
        <w:t>))</w:t>
      </w:r>
      <w:r w:rsidRPr="002E518C">
        <w:rPr>
          <w:vertAlign w:val="superscript"/>
        </w:rPr>
        <w:t xml:space="preserve"> 1/2          </w:t>
      </w:r>
      <w:r w:rsidRPr="002E518C">
        <w:rPr>
          <w:vertAlign w:val="superscript"/>
        </w:rPr>
        <w:tab/>
      </w:r>
      <w:r w:rsidRPr="002E518C">
        <w:rPr>
          <w:i/>
        </w:rPr>
        <w:t>Equation A.7.5.1-4</w:t>
      </w:r>
    </w:p>
    <w:p w14:paraId="2A7D2D13" w14:textId="77777777" w:rsidR="003D6058" w:rsidRPr="002E518C" w:rsidRDefault="003D6058" w:rsidP="003D6058">
      <w:pPr>
        <w:spacing w:after="120"/>
        <w:ind w:left="1701" w:right="1134"/>
        <w:jc w:val="both"/>
      </w:pPr>
      <w:r w:rsidRPr="002E518C">
        <w:t xml:space="preserve">based on combining </w:t>
      </w:r>
      <w:r w:rsidRPr="002E518C">
        <w:rPr>
          <w:i/>
        </w:rPr>
        <w:t>Equations A.7.5.1-1 and A.7.5.1-2</w:t>
      </w:r>
      <w:r w:rsidRPr="002E518C">
        <w:t xml:space="preserve">. </w:t>
      </w:r>
      <w:r w:rsidRPr="002E518C">
        <w:rPr>
          <w:i/>
        </w:rPr>
        <w:t>Equation A.7.5.1-4</w:t>
      </w:r>
      <w:r w:rsidRPr="002E518C">
        <w:t xml:space="preserve"> can be used to calculate the helium mass flow at the beginning of the pressure test, but the pressure will fall during the pressure test </w:t>
      </w:r>
      <w:proofErr w:type="spellStart"/>
      <w:r w:rsidRPr="002E518C">
        <w:t>where as</w:t>
      </w:r>
      <w:proofErr w:type="spellEnd"/>
      <w:r w:rsidRPr="002E518C">
        <w:t xml:space="preserve"> the pressure of the operating LHSS will remain approximately constant until all the liquid has been vented.</w:t>
      </w:r>
    </w:p>
    <w:p w14:paraId="1F370932" w14:textId="62F2664A" w:rsidR="003D6058" w:rsidRPr="002E518C" w:rsidRDefault="00946C93" w:rsidP="003D6058">
      <w:pPr>
        <w:spacing w:after="120"/>
        <w:ind w:left="1134" w:right="1134"/>
        <w:jc w:val="both"/>
      </w:pPr>
      <w:r>
        <w:rPr>
          <w:b/>
        </w:rPr>
        <w:lastRenderedPageBreak/>
        <w:t>18</w:t>
      </w:r>
      <w:r w:rsidR="00BC734F">
        <w:rPr>
          <w:b/>
        </w:rPr>
        <w:t>3</w:t>
      </w:r>
      <w:r w:rsidR="00F80D95" w:rsidRPr="002E518C">
        <w:rPr>
          <w:strike/>
        </w:rPr>
        <w:t>152</w:t>
      </w:r>
      <w:r w:rsidR="003D6058" w:rsidRPr="002E518C">
        <w:t>.</w:t>
      </w:r>
      <w:r w:rsidR="003D6058" w:rsidRPr="002E518C">
        <w:tab/>
        <w:t>In order to accurately determine the allowable reduction in pressure during the leak test, the change in helium flow with pressure needs to be accounted for. Since the density of helium (</w:t>
      </w:r>
      <w:proofErr w:type="spellStart"/>
      <w:r w:rsidR="003D6058" w:rsidRPr="002E518C">
        <w:t>ρ</w:t>
      </w:r>
      <w:r w:rsidR="003D6058" w:rsidRPr="002E518C">
        <w:rPr>
          <w:vertAlign w:val="subscript"/>
        </w:rPr>
        <w:t>He</w:t>
      </w:r>
      <w:proofErr w:type="spellEnd"/>
      <w:r w:rsidR="003D6058" w:rsidRPr="002E518C">
        <w:t>) varies with pressure, the mass flow of helium during the pressure test will also vary linearly with pressure as given by:</w:t>
      </w:r>
    </w:p>
    <w:p w14:paraId="1D688E18" w14:textId="77777777" w:rsidR="003D6058" w:rsidRPr="002E518C" w:rsidRDefault="003D6058" w:rsidP="003D6058">
      <w:pPr>
        <w:spacing w:after="120"/>
        <w:ind w:left="1701" w:right="1134"/>
        <w:jc w:val="both"/>
      </w:pPr>
      <w:proofErr w:type="spellStart"/>
      <w:r w:rsidRPr="002E518C">
        <w:t>W</w:t>
      </w:r>
      <w:r w:rsidRPr="002E518C">
        <w:rPr>
          <w:vertAlign w:val="subscript"/>
        </w:rPr>
        <w:t>t</w:t>
      </w:r>
      <w:proofErr w:type="spellEnd"/>
      <w:r w:rsidRPr="002E518C">
        <w:t xml:space="preserve"> = P</w:t>
      </w:r>
      <w:r w:rsidRPr="002E518C">
        <w:rPr>
          <w:vertAlign w:val="subscript"/>
        </w:rPr>
        <w:t>t</w:t>
      </w:r>
      <w:r w:rsidRPr="002E518C">
        <w:t xml:space="preserve"> x (</w:t>
      </w:r>
      <w:proofErr w:type="spellStart"/>
      <w:r w:rsidRPr="002E518C">
        <w:t>W</w:t>
      </w:r>
      <w:r w:rsidRPr="002E518C">
        <w:rPr>
          <w:vertAlign w:val="subscript"/>
        </w:rPr>
        <w:t>He</w:t>
      </w:r>
      <w:proofErr w:type="spellEnd"/>
      <w:r w:rsidRPr="002E518C">
        <w:t xml:space="preserve"> / </w:t>
      </w:r>
      <w:proofErr w:type="spellStart"/>
      <w:r w:rsidRPr="002E518C">
        <w:t>P</w:t>
      </w:r>
      <w:r w:rsidRPr="002E518C">
        <w:rPr>
          <w:vertAlign w:val="subscript"/>
        </w:rPr>
        <w:t>He</w:t>
      </w:r>
      <w:proofErr w:type="spellEnd"/>
      <w:r w:rsidRPr="002E518C">
        <w:t>)</w:t>
      </w:r>
      <w:r w:rsidRPr="002E518C">
        <w:rPr>
          <w:vertAlign w:val="superscript"/>
        </w:rPr>
        <w:t xml:space="preserve">                    </w:t>
      </w:r>
      <w:r w:rsidRPr="002E518C">
        <w:rPr>
          <w:vertAlign w:val="superscript"/>
        </w:rPr>
        <w:tab/>
      </w:r>
      <w:r w:rsidRPr="002E518C">
        <w:rPr>
          <w:vertAlign w:val="superscript"/>
        </w:rPr>
        <w:tab/>
      </w:r>
      <w:r w:rsidRPr="002E518C">
        <w:rPr>
          <w:vertAlign w:val="superscript"/>
        </w:rPr>
        <w:tab/>
      </w:r>
      <w:r w:rsidRPr="002E518C">
        <w:rPr>
          <w:vertAlign w:val="superscript"/>
        </w:rPr>
        <w:tab/>
        <w:t xml:space="preserve"> </w:t>
      </w:r>
      <w:r w:rsidRPr="002E518C">
        <w:rPr>
          <w:i/>
        </w:rPr>
        <w:t>Equation A.7.5.1-5</w:t>
      </w:r>
    </w:p>
    <w:p w14:paraId="4F1FFAC5" w14:textId="77777777" w:rsidR="003D6058" w:rsidRPr="002E518C" w:rsidRDefault="003D6058" w:rsidP="003D6058">
      <w:pPr>
        <w:spacing w:after="120"/>
        <w:ind w:left="1701" w:right="1134"/>
        <w:jc w:val="both"/>
      </w:pPr>
      <w:r w:rsidRPr="002E518C">
        <w:t xml:space="preserve">where </w:t>
      </w:r>
      <w:proofErr w:type="spellStart"/>
      <w:r w:rsidRPr="002E518C">
        <w:t>W</w:t>
      </w:r>
      <w:r w:rsidRPr="002E518C">
        <w:rPr>
          <w:vertAlign w:val="subscript"/>
        </w:rPr>
        <w:t>t</w:t>
      </w:r>
      <w:proofErr w:type="spellEnd"/>
      <w:r w:rsidRPr="002E518C">
        <w:t xml:space="preserve"> and P</w:t>
      </w:r>
      <w:r w:rsidRPr="002E518C">
        <w:rPr>
          <w:vertAlign w:val="subscript"/>
        </w:rPr>
        <w:t>t</w:t>
      </w:r>
      <w:r w:rsidRPr="002E518C">
        <w:t xml:space="preserve"> are the helium mass flow and pressure during the pressure test and </w:t>
      </w:r>
      <w:proofErr w:type="spellStart"/>
      <w:r w:rsidRPr="002E518C">
        <w:t>W</w:t>
      </w:r>
      <w:r w:rsidRPr="002E518C">
        <w:rPr>
          <w:vertAlign w:val="subscript"/>
        </w:rPr>
        <w:t>He</w:t>
      </w:r>
      <w:proofErr w:type="spellEnd"/>
      <w:r w:rsidRPr="002E518C">
        <w:t xml:space="preserve"> and </w:t>
      </w:r>
      <w:proofErr w:type="spellStart"/>
      <w:r w:rsidRPr="002E518C">
        <w:t>P</w:t>
      </w:r>
      <w:r w:rsidRPr="002E518C">
        <w:rPr>
          <w:vertAlign w:val="subscript"/>
        </w:rPr>
        <w:t>He</w:t>
      </w:r>
      <w:proofErr w:type="spellEnd"/>
      <w:r w:rsidRPr="002E518C">
        <w:t xml:space="preserve"> are the initial values of leak test.</w:t>
      </w:r>
    </w:p>
    <w:p w14:paraId="18E43F6B" w14:textId="77777777" w:rsidR="003D6058" w:rsidRPr="002E518C" w:rsidRDefault="003D6058" w:rsidP="003D6058">
      <w:pPr>
        <w:spacing w:after="120"/>
        <w:ind w:left="1701" w:right="1134"/>
        <w:jc w:val="both"/>
      </w:pPr>
      <w:r w:rsidRPr="002E518C">
        <w:t>Starting with the ideal gas law,</w:t>
      </w:r>
    </w:p>
    <w:p w14:paraId="0761BC46" w14:textId="7B744051" w:rsidR="003D6058" w:rsidRPr="002E518C" w:rsidRDefault="00F715C4" w:rsidP="003D6058">
      <w:pPr>
        <w:spacing w:after="120"/>
        <w:ind w:left="1134" w:right="1134"/>
        <w:jc w:val="both"/>
        <w:rPr>
          <w:lang w:val="fr-FR"/>
        </w:rPr>
      </w:pPr>
      <w:r w:rsidRPr="002E518C">
        <w:tab/>
      </w:r>
      <w:r w:rsidR="003D6058" w:rsidRPr="002E518C">
        <w:tab/>
      </w:r>
      <w:r w:rsidR="003D6058" w:rsidRPr="002E518C">
        <w:rPr>
          <w:lang w:val="fr-FR"/>
        </w:rPr>
        <w:t>P</w:t>
      </w:r>
      <w:r w:rsidR="003D6058" w:rsidRPr="002E518C">
        <w:rPr>
          <w:vertAlign w:val="subscript"/>
          <w:lang w:val="fr-FR"/>
        </w:rPr>
        <w:t>t</w:t>
      </w:r>
      <w:r w:rsidR="003D6058" w:rsidRPr="002E518C">
        <w:rPr>
          <w:lang w:val="fr-FR"/>
        </w:rPr>
        <w:t xml:space="preserve"> V=M</w:t>
      </w:r>
      <w:r w:rsidR="003D6058" w:rsidRPr="002E518C">
        <w:rPr>
          <w:vertAlign w:val="subscript"/>
          <w:lang w:val="fr-FR"/>
        </w:rPr>
        <w:t xml:space="preserve">t </w:t>
      </w:r>
      <w:r w:rsidR="003D6058" w:rsidRPr="002E518C">
        <w:rPr>
          <w:lang w:val="fr-FR"/>
        </w:rPr>
        <w:t xml:space="preserve">x </w:t>
      </w:r>
      <w:proofErr w:type="spellStart"/>
      <w:r w:rsidR="003D6058" w:rsidRPr="002E518C">
        <w:rPr>
          <w:lang w:val="fr-FR"/>
        </w:rPr>
        <w:t>R</w:t>
      </w:r>
      <w:r w:rsidR="003D6058" w:rsidRPr="002E518C">
        <w:rPr>
          <w:vertAlign w:val="subscript"/>
          <w:lang w:val="fr-FR"/>
        </w:rPr>
        <w:t>g</w:t>
      </w:r>
      <w:proofErr w:type="spellEnd"/>
      <w:r w:rsidR="003D6058" w:rsidRPr="002E518C">
        <w:rPr>
          <w:lang w:val="fr-FR"/>
        </w:rPr>
        <w:t xml:space="preserve"> x T</w:t>
      </w:r>
      <w:r w:rsidR="003D6058" w:rsidRPr="002E518C">
        <w:rPr>
          <w:vertAlign w:val="superscript"/>
          <w:lang w:val="fr-FR"/>
        </w:rPr>
        <w:t xml:space="preserve">                     </w:t>
      </w:r>
      <w:r w:rsidR="003D6058" w:rsidRPr="002E518C">
        <w:rPr>
          <w:vertAlign w:val="superscript"/>
          <w:lang w:val="fr-FR"/>
        </w:rPr>
        <w:tab/>
      </w:r>
      <w:r w:rsidR="003D6058" w:rsidRPr="002E518C">
        <w:rPr>
          <w:vertAlign w:val="superscript"/>
          <w:lang w:val="fr-FR"/>
        </w:rPr>
        <w:tab/>
      </w:r>
      <w:r w:rsidR="003D6058" w:rsidRPr="002E518C">
        <w:rPr>
          <w:vertAlign w:val="superscript"/>
          <w:lang w:val="fr-FR"/>
        </w:rPr>
        <w:tab/>
      </w:r>
      <w:r w:rsidR="003D6058" w:rsidRPr="002E518C">
        <w:rPr>
          <w:vertAlign w:val="superscript"/>
          <w:lang w:val="fr-FR"/>
        </w:rPr>
        <w:tab/>
      </w:r>
      <w:r w:rsidR="003D6058" w:rsidRPr="002E518C">
        <w:rPr>
          <w:vertAlign w:val="superscript"/>
          <w:lang w:val="fr-FR"/>
        </w:rPr>
        <w:tab/>
      </w:r>
      <w:r w:rsidR="003D6058" w:rsidRPr="002E518C">
        <w:rPr>
          <w:i/>
          <w:lang w:val="fr-FR"/>
        </w:rPr>
        <w:t>Equation A.7.5.1-6</w:t>
      </w:r>
    </w:p>
    <w:p w14:paraId="4B807915" w14:textId="77777777" w:rsidR="003D6058" w:rsidRPr="002E518C" w:rsidRDefault="003D6058" w:rsidP="003D6058">
      <w:pPr>
        <w:spacing w:after="120"/>
        <w:ind w:left="1701" w:right="1134"/>
        <w:jc w:val="both"/>
      </w:pPr>
      <w:r w:rsidRPr="002E518C">
        <w:t>where P</w:t>
      </w:r>
      <w:r w:rsidRPr="002E518C">
        <w:rPr>
          <w:vertAlign w:val="subscript"/>
        </w:rPr>
        <w:t>t</w:t>
      </w:r>
      <w:r w:rsidRPr="002E518C">
        <w:t xml:space="preserve"> is the test pressure, V is the volume of the LHSS, M</w:t>
      </w:r>
      <w:r w:rsidRPr="002E518C">
        <w:rPr>
          <w:vertAlign w:val="subscript"/>
        </w:rPr>
        <w:t>t</w:t>
      </w:r>
      <w:r w:rsidRPr="002E518C">
        <w:t xml:space="preserve"> is mass of the LHSS, </w:t>
      </w:r>
      <w:proofErr w:type="spellStart"/>
      <w:r w:rsidRPr="002E518C">
        <w:t>R</w:t>
      </w:r>
      <w:r w:rsidRPr="002E518C">
        <w:rPr>
          <w:vertAlign w:val="subscript"/>
        </w:rPr>
        <w:t>g</w:t>
      </w:r>
      <w:proofErr w:type="spellEnd"/>
      <w:r w:rsidRPr="002E518C">
        <w:t xml:space="preserve"> is the helium gas constant on a mass basis, and T is the temperature of the LHSS. Differentiating </w:t>
      </w:r>
      <w:r w:rsidRPr="002E518C">
        <w:rPr>
          <w:i/>
        </w:rPr>
        <w:t>Equation 6</w:t>
      </w:r>
      <w:r w:rsidRPr="002E518C">
        <w:t xml:space="preserve"> with time leads to</w:t>
      </w:r>
    </w:p>
    <w:p w14:paraId="1AB2088D" w14:textId="77777777" w:rsidR="003D6058" w:rsidRPr="002E518C" w:rsidRDefault="003D6058" w:rsidP="003D6058">
      <w:pPr>
        <w:spacing w:after="120"/>
        <w:ind w:left="1701" w:right="1134"/>
        <w:jc w:val="both"/>
      </w:pPr>
      <w:r w:rsidRPr="002E518C">
        <w:t>∂P</w:t>
      </w:r>
      <w:r w:rsidRPr="002E518C">
        <w:rPr>
          <w:vertAlign w:val="subscript"/>
        </w:rPr>
        <w:t>t</w:t>
      </w:r>
      <w:r w:rsidRPr="002E518C">
        <w:t>/∂t =</w:t>
      </w:r>
      <w:r w:rsidRPr="002E518C">
        <w:rPr>
          <w:vertAlign w:val="subscript"/>
        </w:rPr>
        <w:t xml:space="preserve"> </w:t>
      </w:r>
      <w:proofErr w:type="spellStart"/>
      <w:r w:rsidRPr="002E518C">
        <w:t>R</w:t>
      </w:r>
      <w:r w:rsidRPr="002E518C">
        <w:rPr>
          <w:vertAlign w:val="subscript"/>
        </w:rPr>
        <w:t>g</w:t>
      </w:r>
      <w:proofErr w:type="spellEnd"/>
      <w:r w:rsidRPr="002E518C">
        <w:t xml:space="preserve"> x T / V x ∂M</w:t>
      </w:r>
      <w:r w:rsidRPr="002E518C">
        <w:rPr>
          <w:vertAlign w:val="subscript"/>
        </w:rPr>
        <w:t>t</w:t>
      </w:r>
      <w:r w:rsidRPr="002E518C">
        <w:t>/∂t</w:t>
      </w:r>
      <w:r w:rsidRPr="002E518C">
        <w:rPr>
          <w:vertAlign w:val="superscript"/>
        </w:rPr>
        <w:t xml:space="preserve">                 </w:t>
      </w:r>
      <w:r w:rsidRPr="002E518C">
        <w:rPr>
          <w:vertAlign w:val="superscript"/>
        </w:rPr>
        <w:tab/>
      </w:r>
      <w:r w:rsidRPr="002E518C">
        <w:rPr>
          <w:vertAlign w:val="superscript"/>
        </w:rPr>
        <w:tab/>
      </w:r>
      <w:r w:rsidRPr="002E518C">
        <w:rPr>
          <w:vertAlign w:val="superscript"/>
        </w:rPr>
        <w:tab/>
      </w:r>
      <w:r w:rsidRPr="002E518C">
        <w:rPr>
          <w:vertAlign w:val="superscript"/>
        </w:rPr>
        <w:tab/>
        <w:t xml:space="preserve"> </w:t>
      </w:r>
      <w:r w:rsidRPr="002E518C">
        <w:rPr>
          <w:i/>
        </w:rPr>
        <w:t>Equation A.7.5.1-7</w:t>
      </w:r>
    </w:p>
    <w:p w14:paraId="3AFECE9B" w14:textId="77777777" w:rsidR="003D6058" w:rsidRPr="002E518C" w:rsidRDefault="003D6058" w:rsidP="003D6058">
      <w:pPr>
        <w:spacing w:after="120"/>
        <w:ind w:left="1701" w:right="1134"/>
        <w:jc w:val="both"/>
      </w:pPr>
      <w:r w:rsidRPr="002E518C">
        <w:t>where ∂P</w:t>
      </w:r>
      <w:r w:rsidRPr="002E518C">
        <w:rPr>
          <w:vertAlign w:val="subscript"/>
        </w:rPr>
        <w:t>t</w:t>
      </w:r>
      <w:r w:rsidRPr="002E518C">
        <w:t>/∂t is the change in pressure during the helium pressure test. Since the change in mass within the LHSS (∂M</w:t>
      </w:r>
      <w:r w:rsidRPr="002E518C">
        <w:rPr>
          <w:vertAlign w:val="subscript"/>
        </w:rPr>
        <w:t>t</w:t>
      </w:r>
      <w:r w:rsidRPr="002E518C">
        <w:t>/∂t) is equal to the helium mass flow during the test period (</w:t>
      </w:r>
      <w:proofErr w:type="spellStart"/>
      <w:r w:rsidRPr="002E518C">
        <w:t>W</w:t>
      </w:r>
      <w:r w:rsidRPr="002E518C">
        <w:rPr>
          <w:vertAlign w:val="subscript"/>
        </w:rPr>
        <w:t>t</w:t>
      </w:r>
      <w:proofErr w:type="spellEnd"/>
      <w:r w:rsidRPr="002E518C">
        <w:t xml:space="preserve">), </w:t>
      </w:r>
      <w:r w:rsidRPr="002E518C">
        <w:rPr>
          <w:i/>
        </w:rPr>
        <w:t>Equation 5</w:t>
      </w:r>
      <w:r w:rsidRPr="002E518C">
        <w:t xml:space="preserve"> for </w:t>
      </w:r>
      <w:proofErr w:type="spellStart"/>
      <w:r w:rsidRPr="002E518C">
        <w:t>W</w:t>
      </w:r>
      <w:r w:rsidRPr="002E518C">
        <w:rPr>
          <w:vertAlign w:val="subscript"/>
        </w:rPr>
        <w:t>t</w:t>
      </w:r>
      <w:proofErr w:type="spellEnd"/>
      <w:r w:rsidRPr="002E518C">
        <w:rPr>
          <w:vertAlign w:val="subscript"/>
        </w:rPr>
        <w:t xml:space="preserve"> </w:t>
      </w:r>
      <w:r w:rsidRPr="002E518C">
        <w:t xml:space="preserve">can be substituted into </w:t>
      </w:r>
      <w:r w:rsidRPr="002E518C">
        <w:rPr>
          <w:i/>
        </w:rPr>
        <w:t>Equation 7</w:t>
      </w:r>
      <w:r w:rsidRPr="002E518C">
        <w:t>. After re-arranging terms, the equation becomes</w:t>
      </w:r>
    </w:p>
    <w:p w14:paraId="5C48F1CA" w14:textId="77777777" w:rsidR="003D6058" w:rsidRPr="002E518C" w:rsidRDefault="003D6058" w:rsidP="003D6058">
      <w:pPr>
        <w:spacing w:after="120"/>
        <w:ind w:left="1701" w:right="1134"/>
        <w:jc w:val="both"/>
      </w:pPr>
      <w:r w:rsidRPr="002E518C">
        <w:t>∂P</w:t>
      </w:r>
      <w:r w:rsidRPr="002E518C">
        <w:rPr>
          <w:vertAlign w:val="subscript"/>
        </w:rPr>
        <w:t>t</w:t>
      </w:r>
      <w:r w:rsidRPr="002E518C">
        <w:t>/ P</w:t>
      </w:r>
      <w:r w:rsidRPr="002E518C">
        <w:rPr>
          <w:vertAlign w:val="subscript"/>
        </w:rPr>
        <w:t xml:space="preserve">t </w:t>
      </w:r>
      <w:r w:rsidRPr="002E518C">
        <w:t>=</w:t>
      </w:r>
      <w:r w:rsidRPr="002E518C">
        <w:rPr>
          <w:vertAlign w:val="subscript"/>
        </w:rPr>
        <w:t xml:space="preserve"> </w:t>
      </w:r>
      <w:proofErr w:type="spellStart"/>
      <w:r w:rsidRPr="002E518C">
        <w:t>R</w:t>
      </w:r>
      <w:r w:rsidRPr="002E518C">
        <w:rPr>
          <w:vertAlign w:val="subscript"/>
        </w:rPr>
        <w:t>g</w:t>
      </w:r>
      <w:proofErr w:type="spellEnd"/>
      <w:r w:rsidRPr="002E518C">
        <w:t xml:space="preserve"> x T / V x (</w:t>
      </w:r>
      <w:proofErr w:type="spellStart"/>
      <w:r w:rsidRPr="002E518C">
        <w:t>W</w:t>
      </w:r>
      <w:r w:rsidRPr="002E518C">
        <w:rPr>
          <w:vertAlign w:val="subscript"/>
        </w:rPr>
        <w:t>He</w:t>
      </w:r>
      <w:proofErr w:type="spellEnd"/>
      <w:r w:rsidRPr="002E518C">
        <w:t xml:space="preserve"> / </w:t>
      </w:r>
      <w:proofErr w:type="spellStart"/>
      <w:r w:rsidRPr="002E518C">
        <w:t>P</w:t>
      </w:r>
      <w:r w:rsidRPr="002E518C">
        <w:rPr>
          <w:vertAlign w:val="subscript"/>
        </w:rPr>
        <w:t>He</w:t>
      </w:r>
      <w:proofErr w:type="spellEnd"/>
      <w:r w:rsidRPr="002E518C">
        <w:t>) x ∂t =</w:t>
      </w:r>
      <w:r w:rsidRPr="002E518C">
        <w:rPr>
          <w:vertAlign w:val="subscript"/>
        </w:rPr>
        <w:t xml:space="preserve"> </w:t>
      </w:r>
      <w:r w:rsidRPr="002E518C">
        <w:t>(</w:t>
      </w:r>
      <w:proofErr w:type="spellStart"/>
      <w:r w:rsidRPr="002E518C">
        <w:t>W</w:t>
      </w:r>
      <w:r w:rsidRPr="002E518C">
        <w:rPr>
          <w:vertAlign w:val="subscript"/>
        </w:rPr>
        <w:t>He</w:t>
      </w:r>
      <w:proofErr w:type="spellEnd"/>
      <w:r w:rsidRPr="002E518C">
        <w:t xml:space="preserve"> / </w:t>
      </w:r>
      <w:proofErr w:type="spellStart"/>
      <w:r w:rsidRPr="002E518C">
        <w:t>M</w:t>
      </w:r>
      <w:r w:rsidRPr="002E518C">
        <w:rPr>
          <w:vertAlign w:val="subscript"/>
        </w:rPr>
        <w:t>He</w:t>
      </w:r>
      <w:proofErr w:type="spellEnd"/>
      <w:r w:rsidRPr="002E518C">
        <w:t>) x ∂t</w:t>
      </w:r>
      <w:r w:rsidRPr="002E518C">
        <w:rPr>
          <w:vertAlign w:val="superscript"/>
        </w:rPr>
        <w:t xml:space="preserve">         </w:t>
      </w:r>
      <w:r w:rsidRPr="002E518C">
        <w:rPr>
          <w:vertAlign w:val="superscript"/>
        </w:rPr>
        <w:tab/>
      </w:r>
      <w:r w:rsidRPr="002E518C">
        <w:rPr>
          <w:i/>
        </w:rPr>
        <w:t>Equation A.7.5.1-8</w:t>
      </w:r>
    </w:p>
    <w:p w14:paraId="7570B848" w14:textId="77777777" w:rsidR="003D6058" w:rsidRPr="002E518C" w:rsidRDefault="003D6058" w:rsidP="003D6058">
      <w:pPr>
        <w:spacing w:after="120"/>
        <w:ind w:left="1701" w:right="1134"/>
        <w:jc w:val="both"/>
      </w:pPr>
      <w:r w:rsidRPr="002E518C">
        <w:t xml:space="preserve">where </w:t>
      </w:r>
      <w:proofErr w:type="spellStart"/>
      <w:r w:rsidRPr="002E518C">
        <w:t>M</w:t>
      </w:r>
      <w:r w:rsidRPr="002E518C">
        <w:rPr>
          <w:vertAlign w:val="subscript"/>
        </w:rPr>
        <w:t>He</w:t>
      </w:r>
      <w:proofErr w:type="spellEnd"/>
      <w:r w:rsidRPr="002E518C">
        <w:t xml:space="preserve"> is the initial mass of helium in the LHSS for the pressure test.</w:t>
      </w:r>
    </w:p>
    <w:p w14:paraId="005AA390" w14:textId="77777777" w:rsidR="003D6058" w:rsidRPr="002E518C" w:rsidRDefault="003D6058" w:rsidP="003D6058">
      <w:pPr>
        <w:spacing w:after="120"/>
        <w:ind w:left="1701" w:right="1134"/>
        <w:jc w:val="both"/>
      </w:pPr>
      <w:r w:rsidRPr="002E518C">
        <w:t>Integrating the above differential equation results in expressions for the allowable pressure at the end of the helium leak test and the corresponding allowable pressure loss over the test period. The expressions are:</w:t>
      </w:r>
    </w:p>
    <w:p w14:paraId="3041731A" w14:textId="77777777" w:rsidR="003D6058" w:rsidRPr="002E518C" w:rsidRDefault="003D6058" w:rsidP="003D6058">
      <w:pPr>
        <w:spacing w:after="120"/>
        <w:ind w:left="1701" w:right="1134"/>
        <w:jc w:val="both"/>
      </w:pPr>
      <w:proofErr w:type="spellStart"/>
      <w:r w:rsidRPr="002E518C">
        <w:t>P</w:t>
      </w:r>
      <w:r w:rsidRPr="002E518C">
        <w:rPr>
          <w:vertAlign w:val="subscript"/>
        </w:rPr>
        <w:t>allowable</w:t>
      </w:r>
      <w:proofErr w:type="spellEnd"/>
      <w:r w:rsidRPr="002E518C">
        <w:t xml:space="preserve"> = </w:t>
      </w:r>
      <w:proofErr w:type="spellStart"/>
      <w:r w:rsidRPr="002E518C">
        <w:t>P</w:t>
      </w:r>
      <w:r w:rsidRPr="002E518C">
        <w:rPr>
          <w:vertAlign w:val="subscript"/>
        </w:rPr>
        <w:t>He</w:t>
      </w:r>
      <w:proofErr w:type="spellEnd"/>
      <w:r w:rsidRPr="002E518C">
        <w:t xml:space="preserve"> x exp (-</w:t>
      </w:r>
      <w:proofErr w:type="spellStart"/>
      <w:r w:rsidRPr="002E518C">
        <w:t>W</w:t>
      </w:r>
      <w:r w:rsidRPr="002E518C">
        <w:rPr>
          <w:vertAlign w:val="subscript"/>
        </w:rPr>
        <w:t>He</w:t>
      </w:r>
      <w:proofErr w:type="spellEnd"/>
      <w:r w:rsidRPr="002E518C">
        <w:t xml:space="preserve"> / </w:t>
      </w:r>
      <w:proofErr w:type="spellStart"/>
      <w:r w:rsidRPr="002E518C">
        <w:t>M</w:t>
      </w:r>
      <w:r w:rsidRPr="002E518C">
        <w:rPr>
          <w:vertAlign w:val="subscript"/>
        </w:rPr>
        <w:t>He</w:t>
      </w:r>
      <w:proofErr w:type="spellEnd"/>
      <w:r w:rsidRPr="002E518C">
        <w:rPr>
          <w:vertAlign w:val="subscript"/>
        </w:rPr>
        <w:t xml:space="preserve"> </w:t>
      </w:r>
      <w:r w:rsidRPr="002E518C">
        <w:t xml:space="preserve">x </w:t>
      </w:r>
      <w:proofErr w:type="spellStart"/>
      <w:r w:rsidRPr="002E518C">
        <w:t>t</w:t>
      </w:r>
      <w:r w:rsidRPr="002E518C">
        <w:rPr>
          <w:vertAlign w:val="subscript"/>
        </w:rPr>
        <w:t>period</w:t>
      </w:r>
      <w:proofErr w:type="spellEnd"/>
      <w:r w:rsidRPr="002E518C">
        <w:t>)</w:t>
      </w:r>
      <w:r w:rsidRPr="002E518C">
        <w:rPr>
          <w:vertAlign w:val="superscript"/>
        </w:rPr>
        <w:t xml:space="preserve">            </w:t>
      </w:r>
      <w:r w:rsidRPr="002E518C">
        <w:rPr>
          <w:vertAlign w:val="superscript"/>
        </w:rPr>
        <w:tab/>
      </w:r>
      <w:r w:rsidRPr="002E518C">
        <w:rPr>
          <w:vertAlign w:val="superscript"/>
        </w:rPr>
        <w:tab/>
      </w:r>
      <w:r w:rsidRPr="002E518C">
        <w:rPr>
          <w:i/>
        </w:rPr>
        <w:t>Equation A.7.5.1-9</w:t>
      </w:r>
    </w:p>
    <w:p w14:paraId="59E9713B" w14:textId="77777777" w:rsidR="003D6058" w:rsidRPr="002E518C" w:rsidRDefault="003D6058" w:rsidP="003D6058">
      <w:pPr>
        <w:spacing w:after="120"/>
        <w:ind w:left="1701" w:right="1134"/>
        <w:jc w:val="both"/>
      </w:pPr>
      <w:r w:rsidRPr="002E518C">
        <w:t>and</w:t>
      </w:r>
    </w:p>
    <w:p w14:paraId="6BA9C2EA" w14:textId="77777777" w:rsidR="003D6058" w:rsidRPr="002E518C" w:rsidRDefault="003D6058" w:rsidP="003D6058">
      <w:pPr>
        <w:spacing w:after="120"/>
        <w:ind w:left="1701" w:right="1134"/>
        <w:jc w:val="both"/>
      </w:pPr>
      <w:proofErr w:type="spellStart"/>
      <w:r w:rsidRPr="002E518C">
        <w:t>ΔP</w:t>
      </w:r>
      <w:r w:rsidRPr="002E518C">
        <w:rPr>
          <w:vertAlign w:val="subscript"/>
        </w:rPr>
        <w:t>allowable</w:t>
      </w:r>
      <w:proofErr w:type="spellEnd"/>
      <w:r w:rsidRPr="002E518C">
        <w:t xml:space="preserve"> = </w:t>
      </w:r>
      <w:proofErr w:type="spellStart"/>
      <w:r w:rsidRPr="002E518C">
        <w:t>P</w:t>
      </w:r>
      <w:r w:rsidRPr="002E518C">
        <w:rPr>
          <w:vertAlign w:val="subscript"/>
        </w:rPr>
        <w:t>He</w:t>
      </w:r>
      <w:proofErr w:type="spellEnd"/>
      <w:r w:rsidRPr="002E518C">
        <w:t xml:space="preserve"> x (1 - exp (-</w:t>
      </w:r>
      <w:proofErr w:type="spellStart"/>
      <w:r w:rsidRPr="002E518C">
        <w:t>W</w:t>
      </w:r>
      <w:r w:rsidRPr="002E518C">
        <w:rPr>
          <w:vertAlign w:val="subscript"/>
        </w:rPr>
        <w:t>He</w:t>
      </w:r>
      <w:proofErr w:type="spellEnd"/>
      <w:r w:rsidRPr="002E518C">
        <w:t xml:space="preserve"> / </w:t>
      </w:r>
      <w:proofErr w:type="spellStart"/>
      <w:r w:rsidRPr="002E518C">
        <w:t>M</w:t>
      </w:r>
      <w:r w:rsidRPr="002E518C">
        <w:rPr>
          <w:vertAlign w:val="subscript"/>
        </w:rPr>
        <w:t>He</w:t>
      </w:r>
      <w:proofErr w:type="spellEnd"/>
      <w:r w:rsidRPr="002E518C">
        <w:rPr>
          <w:vertAlign w:val="subscript"/>
        </w:rPr>
        <w:t xml:space="preserve"> </w:t>
      </w:r>
      <w:r w:rsidRPr="002E518C">
        <w:t xml:space="preserve">x </w:t>
      </w:r>
      <w:proofErr w:type="spellStart"/>
      <w:r w:rsidRPr="002E518C">
        <w:t>t</w:t>
      </w:r>
      <w:r w:rsidRPr="002E518C">
        <w:rPr>
          <w:vertAlign w:val="subscript"/>
        </w:rPr>
        <w:t>period</w:t>
      </w:r>
      <w:proofErr w:type="spellEnd"/>
      <w:r w:rsidRPr="002E518C">
        <w:t>))</w:t>
      </w:r>
      <w:r w:rsidRPr="002E518C">
        <w:rPr>
          <w:vertAlign w:val="superscript"/>
        </w:rPr>
        <w:t xml:space="preserve">          </w:t>
      </w:r>
      <w:r w:rsidRPr="002E518C">
        <w:rPr>
          <w:vertAlign w:val="superscript"/>
        </w:rPr>
        <w:tab/>
      </w:r>
      <w:r w:rsidRPr="002E518C">
        <w:rPr>
          <w:vertAlign w:val="superscript"/>
        </w:rPr>
        <w:tab/>
      </w:r>
      <w:r w:rsidRPr="002E518C">
        <w:rPr>
          <w:i/>
        </w:rPr>
        <w:t>Equation A.7.5.1-10</w:t>
      </w:r>
    </w:p>
    <w:p w14:paraId="6AA78D15" w14:textId="77777777" w:rsidR="003D6058" w:rsidRPr="002E518C" w:rsidRDefault="003D6058" w:rsidP="003D6058">
      <w:pPr>
        <w:spacing w:after="120"/>
        <w:ind w:left="1701" w:right="1134"/>
        <w:jc w:val="both"/>
      </w:pPr>
      <w:r w:rsidRPr="002E518C">
        <w:t xml:space="preserve">where </w:t>
      </w:r>
      <w:proofErr w:type="spellStart"/>
      <w:r w:rsidRPr="002E518C">
        <w:t>t</w:t>
      </w:r>
      <w:r w:rsidRPr="002E518C">
        <w:rPr>
          <w:vertAlign w:val="subscript"/>
        </w:rPr>
        <w:t>period</w:t>
      </w:r>
      <w:proofErr w:type="spellEnd"/>
      <w:r w:rsidRPr="002E518C">
        <w:t xml:space="preserve"> is the period of the test.</w:t>
      </w:r>
    </w:p>
    <w:p w14:paraId="38DC450F" w14:textId="418AC053" w:rsidR="003D6058" w:rsidRPr="002E518C" w:rsidRDefault="00946C93" w:rsidP="003D6058">
      <w:pPr>
        <w:spacing w:after="120"/>
        <w:ind w:left="1134" w:right="1134"/>
        <w:jc w:val="both"/>
      </w:pPr>
      <w:r>
        <w:rPr>
          <w:b/>
        </w:rPr>
        <w:t>18</w:t>
      </w:r>
      <w:r w:rsidR="00BC734F">
        <w:rPr>
          <w:b/>
        </w:rPr>
        <w:t>4</w:t>
      </w:r>
      <w:r w:rsidR="00F80D95" w:rsidRPr="002E518C">
        <w:rPr>
          <w:strike/>
        </w:rPr>
        <w:t>153</w:t>
      </w:r>
      <w:r w:rsidR="003D6058" w:rsidRPr="002E518C">
        <w:t>.</w:t>
      </w:r>
      <w:r w:rsidR="003D6058" w:rsidRPr="002E518C">
        <w:tab/>
        <w:t>Use of the above equations can be best illustrated by providing an example for a typical passenger vehicle with a 100 litre (L) volume LHSS. Per ground rule, the basic safety parameters are established to be the same as that for the compressed hydrogen storage System. Specifically, the period of the leak test is 60 minutes and the average H</w:t>
      </w:r>
      <w:r w:rsidR="003D6058" w:rsidRPr="002E518C">
        <w:rPr>
          <w:vertAlign w:val="subscript"/>
        </w:rPr>
        <w:t>2</w:t>
      </w:r>
      <w:r w:rsidR="003D6058" w:rsidRPr="002E518C">
        <w:t xml:space="preserve"> leakage shall be equivalent to 10.7 g/min. Using these parameters for the example yields the following:</w:t>
      </w:r>
    </w:p>
    <w:p w14:paraId="75520F89" w14:textId="77777777" w:rsidR="003D6058" w:rsidRPr="002E518C" w:rsidRDefault="003D6058" w:rsidP="003D6058">
      <w:pPr>
        <w:spacing w:after="120"/>
        <w:ind w:left="1701" w:right="1134"/>
        <w:jc w:val="both"/>
      </w:pPr>
      <w:r w:rsidRPr="002E518C">
        <w:t>Post-crash test period (</w:t>
      </w:r>
      <w:proofErr w:type="spellStart"/>
      <w:r w:rsidRPr="002E518C">
        <w:t>t</w:t>
      </w:r>
      <w:r w:rsidRPr="002E518C">
        <w:rPr>
          <w:vertAlign w:val="subscript"/>
        </w:rPr>
        <w:t>period</w:t>
      </w:r>
      <w:proofErr w:type="spellEnd"/>
      <w:r w:rsidRPr="002E518C">
        <w:t>) = 60 minutes</w:t>
      </w:r>
    </w:p>
    <w:p w14:paraId="682AF8B9" w14:textId="77777777" w:rsidR="003D6058" w:rsidRPr="002E518C" w:rsidRDefault="003D6058" w:rsidP="003D6058">
      <w:pPr>
        <w:spacing w:after="120"/>
        <w:ind w:left="1701" w:right="1134"/>
        <w:jc w:val="both"/>
      </w:pPr>
      <w:r w:rsidRPr="002E518C">
        <w:t>Allowable Liquid H</w:t>
      </w:r>
      <w:r w:rsidRPr="002E518C">
        <w:rPr>
          <w:vertAlign w:val="subscript"/>
        </w:rPr>
        <w:t>2</w:t>
      </w:r>
      <w:r w:rsidRPr="002E518C">
        <w:t xml:space="preserve"> Leakage (</w:t>
      </w:r>
      <w:proofErr w:type="spellStart"/>
      <w:r w:rsidRPr="002E518C">
        <w:t>W</w:t>
      </w:r>
      <w:r w:rsidRPr="002E518C">
        <w:rPr>
          <w:vertAlign w:val="subscript"/>
        </w:rPr>
        <w:t>l</w:t>
      </w:r>
      <w:proofErr w:type="spellEnd"/>
      <w:r w:rsidRPr="002E518C">
        <w:t>) = 10.7 g/min = 118 NL/min of gas after flashing</w:t>
      </w:r>
    </w:p>
    <w:p w14:paraId="5394B815" w14:textId="77777777" w:rsidR="003D6058" w:rsidRPr="00B619AC" w:rsidRDefault="003D6058" w:rsidP="003D6058">
      <w:pPr>
        <w:spacing w:after="120"/>
        <w:ind w:left="1701" w:right="1134"/>
        <w:jc w:val="both"/>
        <w:rPr>
          <w:lang w:val="de-DE"/>
        </w:rPr>
      </w:pPr>
      <w:r w:rsidRPr="00B619AC">
        <w:rPr>
          <w:lang w:val="de-DE"/>
        </w:rPr>
        <w:t xml:space="preserve">MAWP = 6 </w:t>
      </w:r>
      <w:proofErr w:type="spellStart"/>
      <w:r w:rsidRPr="00B619AC">
        <w:rPr>
          <w:lang w:val="de-DE"/>
        </w:rPr>
        <w:t>atm</w:t>
      </w:r>
      <w:proofErr w:type="spellEnd"/>
      <w:r w:rsidRPr="00B619AC">
        <w:rPr>
          <w:lang w:val="de-DE"/>
        </w:rPr>
        <w:t xml:space="preserve"> (</w:t>
      </w:r>
      <w:proofErr w:type="spellStart"/>
      <w:r w:rsidRPr="00B619AC">
        <w:rPr>
          <w:lang w:val="de-DE"/>
        </w:rPr>
        <w:t>gauge</w:t>
      </w:r>
      <w:proofErr w:type="spellEnd"/>
      <w:r w:rsidRPr="00B619AC">
        <w:rPr>
          <w:lang w:val="de-DE"/>
        </w:rPr>
        <w:t xml:space="preserve">) = 7 </w:t>
      </w:r>
      <w:proofErr w:type="spellStart"/>
      <w:r w:rsidRPr="00B619AC">
        <w:rPr>
          <w:lang w:val="de-DE"/>
        </w:rPr>
        <w:t>atm</w:t>
      </w:r>
      <w:proofErr w:type="spellEnd"/>
      <w:r w:rsidRPr="00B619AC">
        <w:rPr>
          <w:lang w:val="de-DE"/>
        </w:rPr>
        <w:t xml:space="preserve"> (absolute)</w:t>
      </w:r>
    </w:p>
    <w:p w14:paraId="0B66E688" w14:textId="77777777" w:rsidR="003D6058" w:rsidRPr="002E518C" w:rsidRDefault="003D6058" w:rsidP="003D6058">
      <w:pPr>
        <w:spacing w:after="120"/>
        <w:ind w:left="1701" w:right="1134"/>
        <w:jc w:val="both"/>
      </w:pPr>
      <w:r w:rsidRPr="002E518C">
        <w:t>Selected Helium Test Pressure (</w:t>
      </w:r>
      <w:proofErr w:type="spellStart"/>
      <w:r w:rsidRPr="002E518C">
        <w:t>P</w:t>
      </w:r>
      <w:r w:rsidRPr="002E518C">
        <w:rPr>
          <w:vertAlign w:val="subscript"/>
        </w:rPr>
        <w:t>He</w:t>
      </w:r>
      <w:proofErr w:type="spellEnd"/>
      <w:r w:rsidRPr="002E518C">
        <w:t xml:space="preserve">) below Pressure Regulator Setpoints = 5.8 </w:t>
      </w:r>
      <w:proofErr w:type="spellStart"/>
      <w:r w:rsidRPr="002E518C">
        <w:t>atm</w:t>
      </w:r>
      <w:proofErr w:type="spellEnd"/>
      <w:r w:rsidRPr="002E518C">
        <w:t xml:space="preserve"> (absolute)</w:t>
      </w:r>
    </w:p>
    <w:p w14:paraId="05A6AE46" w14:textId="77777777" w:rsidR="003D6058" w:rsidRPr="002E518C" w:rsidRDefault="003D6058" w:rsidP="003D6058">
      <w:pPr>
        <w:spacing w:after="120"/>
        <w:ind w:left="1701" w:right="1134"/>
        <w:jc w:val="both"/>
      </w:pPr>
      <w:r w:rsidRPr="002E518C">
        <w:t>Ratio of specific heat (k) for helium = 1.66</w:t>
      </w:r>
    </w:p>
    <w:p w14:paraId="6678761D" w14:textId="77777777" w:rsidR="003D6058" w:rsidRPr="002E518C" w:rsidRDefault="003D6058" w:rsidP="003D6058">
      <w:pPr>
        <w:spacing w:after="120"/>
        <w:ind w:left="1701" w:right="1134"/>
        <w:jc w:val="both"/>
      </w:pPr>
      <w:r w:rsidRPr="002E518C">
        <w:t>C for helium = 0.725 from</w:t>
      </w:r>
      <w:r w:rsidRPr="002E518C">
        <w:rPr>
          <w:i/>
        </w:rPr>
        <w:t xml:space="preserve"> Equation A.7.5.1-3</w:t>
      </w:r>
    </w:p>
    <w:p w14:paraId="365829B3" w14:textId="77777777" w:rsidR="003D6058" w:rsidRPr="002E518C" w:rsidRDefault="003D6058" w:rsidP="003D6058">
      <w:pPr>
        <w:spacing w:after="120"/>
        <w:ind w:left="1701" w:right="1134"/>
        <w:jc w:val="both"/>
      </w:pPr>
      <w:r w:rsidRPr="002E518C">
        <w:t xml:space="preserve">Helium </w:t>
      </w:r>
      <w:r w:rsidR="00924C43" w:rsidRPr="002E518C">
        <w:t>density at initial test p</w:t>
      </w:r>
      <w:r w:rsidRPr="002E518C">
        <w:t>ressure = 0.956 g/L</w:t>
      </w:r>
    </w:p>
    <w:p w14:paraId="6F4498D5" w14:textId="77777777" w:rsidR="003D6058" w:rsidRPr="002E518C" w:rsidRDefault="003D6058" w:rsidP="003D6058">
      <w:pPr>
        <w:spacing w:after="120"/>
        <w:ind w:left="1701" w:right="1134"/>
        <w:jc w:val="both"/>
      </w:pPr>
      <w:r w:rsidRPr="002E518C">
        <w:t xml:space="preserve">Density of </w:t>
      </w:r>
      <w:r w:rsidR="00924C43" w:rsidRPr="002E518C">
        <w:t>liqu</w:t>
      </w:r>
      <w:r w:rsidR="00924C43" w:rsidRPr="002E518C">
        <w:rPr>
          <w:lang w:eastAsia="ja-JP"/>
        </w:rPr>
        <w:t>e</w:t>
      </w:r>
      <w:r w:rsidR="00924C43" w:rsidRPr="002E518C">
        <w:t>fied h</w:t>
      </w:r>
      <w:r w:rsidRPr="002E518C">
        <w:t>ydrogen = 71.0 g/L</w:t>
      </w:r>
    </w:p>
    <w:p w14:paraId="35A8174B" w14:textId="77777777" w:rsidR="003D6058" w:rsidRPr="002E518C" w:rsidRDefault="003D6058" w:rsidP="003D6058">
      <w:pPr>
        <w:spacing w:after="120"/>
        <w:ind w:left="1701" w:right="1134"/>
        <w:jc w:val="both"/>
      </w:pPr>
      <w:r w:rsidRPr="002E518C">
        <w:lastRenderedPageBreak/>
        <w:t xml:space="preserve">Liquid </w:t>
      </w:r>
      <w:r w:rsidR="00924C43" w:rsidRPr="002E518C">
        <w:t>hydrogen leakage pressure d</w:t>
      </w:r>
      <w:r w:rsidRPr="002E518C">
        <w:t>rop (</w:t>
      </w:r>
      <w:proofErr w:type="spellStart"/>
      <w:r w:rsidRPr="002E518C">
        <w:t>ΔP</w:t>
      </w:r>
      <w:r w:rsidRPr="002E518C">
        <w:rPr>
          <w:vertAlign w:val="subscript"/>
        </w:rPr>
        <w:t>l</w:t>
      </w:r>
      <w:proofErr w:type="spellEnd"/>
      <w:r w:rsidRPr="002E518C">
        <w:t xml:space="preserve">) = 5.8 </w:t>
      </w:r>
      <w:proofErr w:type="spellStart"/>
      <w:r w:rsidRPr="002E518C">
        <w:t>atm</w:t>
      </w:r>
      <w:proofErr w:type="spellEnd"/>
      <w:r w:rsidRPr="002E518C">
        <w:t xml:space="preserve"> – 1 </w:t>
      </w:r>
      <w:proofErr w:type="spellStart"/>
      <w:r w:rsidRPr="002E518C">
        <w:t>atm</w:t>
      </w:r>
      <w:proofErr w:type="spellEnd"/>
      <w:r w:rsidRPr="002E518C">
        <w:t xml:space="preserve"> = 4.8 </w:t>
      </w:r>
      <w:proofErr w:type="spellStart"/>
      <w:r w:rsidRPr="002E518C">
        <w:t>atm</w:t>
      </w:r>
      <w:proofErr w:type="spellEnd"/>
    </w:p>
    <w:p w14:paraId="0C927217" w14:textId="77777777" w:rsidR="003D6058" w:rsidRPr="002E518C" w:rsidRDefault="003D6058" w:rsidP="003D6058">
      <w:pPr>
        <w:spacing w:after="120"/>
        <w:ind w:left="1701" w:right="1134"/>
        <w:jc w:val="both"/>
      </w:pPr>
      <w:r w:rsidRPr="002E518C">
        <w:t xml:space="preserve">Mass </w:t>
      </w:r>
      <w:r w:rsidR="00924C43" w:rsidRPr="002E518C">
        <w:t>ratio of helium to l</w:t>
      </w:r>
      <w:r w:rsidRPr="002E518C">
        <w:t>iquid H</w:t>
      </w:r>
      <w:r w:rsidRPr="002E518C">
        <w:rPr>
          <w:vertAlign w:val="subscript"/>
        </w:rPr>
        <w:t>2</w:t>
      </w:r>
      <w:r w:rsidRPr="002E518C">
        <w:t xml:space="preserve"> </w:t>
      </w:r>
      <w:r w:rsidR="00924C43" w:rsidRPr="002E518C">
        <w:t>l</w:t>
      </w:r>
      <w:r w:rsidRPr="002E518C">
        <w:t>eakage (</w:t>
      </w:r>
      <w:proofErr w:type="spellStart"/>
      <w:r w:rsidRPr="002E518C">
        <w:t>W</w:t>
      </w:r>
      <w:r w:rsidRPr="002E518C">
        <w:rPr>
          <w:vertAlign w:val="subscript"/>
        </w:rPr>
        <w:t>He</w:t>
      </w:r>
      <w:proofErr w:type="spellEnd"/>
      <w:r w:rsidRPr="002E518C">
        <w:rPr>
          <w:vertAlign w:val="subscript"/>
        </w:rPr>
        <w:t xml:space="preserve"> </w:t>
      </w:r>
      <w:r w:rsidRPr="002E518C">
        <w:t xml:space="preserve">/ </w:t>
      </w:r>
      <w:proofErr w:type="spellStart"/>
      <w:r w:rsidRPr="002E518C">
        <w:t>W</w:t>
      </w:r>
      <w:r w:rsidRPr="002E518C">
        <w:rPr>
          <w:vertAlign w:val="subscript"/>
        </w:rPr>
        <w:t>l</w:t>
      </w:r>
      <w:proofErr w:type="spellEnd"/>
      <w:r w:rsidRPr="002E518C">
        <w:t>) = 0.0654</w:t>
      </w:r>
    </w:p>
    <w:p w14:paraId="692F87A9" w14:textId="77777777" w:rsidR="003D6058" w:rsidRPr="002E518C" w:rsidRDefault="003D6058" w:rsidP="003D6058">
      <w:pPr>
        <w:spacing w:after="120"/>
        <w:ind w:left="1701" w:right="1134"/>
        <w:jc w:val="both"/>
      </w:pPr>
      <w:r w:rsidRPr="002E518C">
        <w:t xml:space="preserve">Allowable </w:t>
      </w:r>
      <w:r w:rsidR="00924C43" w:rsidRPr="002E518C">
        <w:t>initial helium l</w:t>
      </w:r>
      <w:r w:rsidRPr="002E518C">
        <w:t>eakage (</w:t>
      </w:r>
      <w:proofErr w:type="spellStart"/>
      <w:r w:rsidRPr="002E518C">
        <w:t>W</w:t>
      </w:r>
      <w:r w:rsidRPr="002E518C">
        <w:rPr>
          <w:vertAlign w:val="subscript"/>
        </w:rPr>
        <w:t>He</w:t>
      </w:r>
      <w:proofErr w:type="spellEnd"/>
      <w:r w:rsidRPr="002E518C">
        <w:t>) = 0.70 g/min = 3.92 NL/min</w:t>
      </w:r>
    </w:p>
    <w:p w14:paraId="5F745E25" w14:textId="77777777" w:rsidR="003D6058" w:rsidRPr="002E518C" w:rsidRDefault="003D6058" w:rsidP="003D6058">
      <w:pPr>
        <w:spacing w:after="120"/>
        <w:ind w:left="1701" w:right="1134"/>
        <w:jc w:val="both"/>
        <w:rPr>
          <w:i/>
        </w:rPr>
      </w:pPr>
      <w:r w:rsidRPr="002E518C">
        <w:t xml:space="preserve">Initial </w:t>
      </w:r>
      <w:r w:rsidR="00924C43" w:rsidRPr="002E518C">
        <w:t xml:space="preserve">mass of helium </w:t>
      </w:r>
      <w:r w:rsidRPr="002E518C">
        <w:t>in the LHSS for the test (</w:t>
      </w:r>
      <w:proofErr w:type="spellStart"/>
      <w:r w:rsidRPr="002E518C">
        <w:t>M</w:t>
      </w:r>
      <w:r w:rsidRPr="002E518C">
        <w:rPr>
          <w:vertAlign w:val="subscript"/>
        </w:rPr>
        <w:t>He</w:t>
      </w:r>
      <w:proofErr w:type="spellEnd"/>
      <w:r w:rsidRPr="002E518C">
        <w:t>) = 95.6 g from</w:t>
      </w:r>
      <w:r w:rsidRPr="002E518C">
        <w:rPr>
          <w:i/>
        </w:rPr>
        <w:t xml:space="preserve"> </w:t>
      </w:r>
      <w:r w:rsidR="003C55F7" w:rsidRPr="002E518C">
        <w:rPr>
          <w:i/>
        </w:rPr>
        <w:br/>
      </w:r>
      <w:r w:rsidRPr="002E518C">
        <w:rPr>
          <w:i/>
        </w:rPr>
        <w:t>Equation A.7.5.1-6</w:t>
      </w:r>
    </w:p>
    <w:p w14:paraId="0E4CA608" w14:textId="77777777" w:rsidR="003D6058" w:rsidRPr="002E518C" w:rsidRDefault="003D6058" w:rsidP="003D6058">
      <w:pPr>
        <w:spacing w:after="120"/>
        <w:ind w:left="1701" w:right="1134"/>
        <w:jc w:val="both"/>
        <w:rPr>
          <w:b/>
          <w:sz w:val="24"/>
          <w:szCs w:val="24"/>
          <w:u w:val="single"/>
        </w:rPr>
      </w:pPr>
      <w:r w:rsidRPr="002E518C">
        <w:t xml:space="preserve">Allowable </w:t>
      </w:r>
      <w:r w:rsidR="00924C43" w:rsidRPr="002E518C">
        <w:t>reduction in helium p</w:t>
      </w:r>
      <w:r w:rsidRPr="002E518C">
        <w:t>ressure (</w:t>
      </w:r>
      <w:proofErr w:type="spellStart"/>
      <w:r w:rsidRPr="002E518C">
        <w:t>ΔP</w:t>
      </w:r>
      <w:r w:rsidRPr="002E518C">
        <w:rPr>
          <w:vertAlign w:val="subscript"/>
        </w:rPr>
        <w:t>allowable</w:t>
      </w:r>
      <w:proofErr w:type="spellEnd"/>
      <w:r w:rsidRPr="002E518C">
        <w:t xml:space="preserve">) = 2.06 </w:t>
      </w:r>
      <w:proofErr w:type="spellStart"/>
      <w:r w:rsidRPr="002E518C">
        <w:t>atm</w:t>
      </w:r>
      <w:proofErr w:type="spellEnd"/>
      <w:r w:rsidRPr="002E518C">
        <w:t xml:space="preserve"> from </w:t>
      </w:r>
      <w:r w:rsidR="003C55F7" w:rsidRPr="002E518C">
        <w:br/>
      </w:r>
      <w:r w:rsidRPr="002E518C">
        <w:rPr>
          <w:i/>
        </w:rPr>
        <w:t>Equation A.7.5.1-10</w:t>
      </w:r>
    </w:p>
    <w:p w14:paraId="2D8A4CA9" w14:textId="5B47D72B" w:rsidR="003D6058" w:rsidRPr="002E518C" w:rsidRDefault="00946C93" w:rsidP="003D6058">
      <w:pPr>
        <w:spacing w:after="120"/>
        <w:ind w:left="1134" w:right="1134"/>
        <w:jc w:val="both"/>
      </w:pPr>
      <w:r>
        <w:rPr>
          <w:b/>
        </w:rPr>
        <w:t>18</w:t>
      </w:r>
      <w:r w:rsidR="00BC734F">
        <w:rPr>
          <w:b/>
        </w:rPr>
        <w:t>5</w:t>
      </w:r>
      <w:r w:rsidR="00F80D95" w:rsidRPr="002E518C">
        <w:rPr>
          <w:strike/>
        </w:rPr>
        <w:t>154</w:t>
      </w:r>
      <w:r w:rsidR="003D6058" w:rsidRPr="002E518C">
        <w:t>.</w:t>
      </w:r>
      <w:r w:rsidR="003D6058" w:rsidRPr="002E518C">
        <w:tab/>
        <w:t xml:space="preserve">The above example illustrates how the equations can be used to determine the reduction in helium pressure over the 60 minutes test period for the leak test. The calculations were repeated over the likely range of container volume (from 50L to 500L) and typical container pressure ratings (from 6 </w:t>
      </w:r>
      <w:proofErr w:type="spellStart"/>
      <w:r w:rsidR="003D6058" w:rsidRPr="002E518C">
        <w:t>atm</w:t>
      </w:r>
      <w:proofErr w:type="spellEnd"/>
      <w:r w:rsidR="003D6058" w:rsidRPr="002E518C">
        <w:t xml:space="preserve"> to 9atm gauge) in order to understand the sensitivity of the allowable pressure drop to key parameters. See Figure </w:t>
      </w:r>
      <w:r w:rsidR="00EC4E70" w:rsidRPr="002E518C">
        <w:rPr>
          <w:b/>
        </w:rPr>
        <w:t>3</w:t>
      </w:r>
      <w:r w:rsidR="00750237" w:rsidRPr="002E518C">
        <w:rPr>
          <w:b/>
        </w:rPr>
        <w:t>7</w:t>
      </w:r>
      <w:r w:rsidR="003D6058" w:rsidRPr="002E518C">
        <w:rPr>
          <w:rFonts w:hint="eastAsia"/>
          <w:strike/>
          <w:lang w:eastAsia="ja-JP"/>
        </w:rPr>
        <w:t>8</w:t>
      </w:r>
      <w:r w:rsidR="003D6058" w:rsidRPr="002E518C">
        <w:t xml:space="preserve">. Since the allowable pressure drop are above 0.5 </w:t>
      </w:r>
      <w:proofErr w:type="spellStart"/>
      <w:r w:rsidR="003D6058" w:rsidRPr="002E518C">
        <w:t>atm</w:t>
      </w:r>
      <w:proofErr w:type="spellEnd"/>
      <w:r w:rsidR="003D6058" w:rsidRPr="002E518C">
        <w:t xml:space="preserve"> (typically substantially above 0.5 </w:t>
      </w:r>
      <w:proofErr w:type="spellStart"/>
      <w:r w:rsidR="003D6058" w:rsidRPr="002E518C">
        <w:t>atm</w:t>
      </w:r>
      <w:proofErr w:type="spellEnd"/>
      <w:r w:rsidR="003D6058" w:rsidRPr="002E518C">
        <w:t xml:space="preserve">) for all likely container sizes, it was decided to adopt a simple criterion of 0.5 </w:t>
      </w:r>
      <w:proofErr w:type="spellStart"/>
      <w:r w:rsidR="003D6058" w:rsidRPr="002E518C">
        <w:t>atm</w:t>
      </w:r>
      <w:proofErr w:type="spellEnd"/>
      <w:r w:rsidR="003D6058" w:rsidRPr="002E518C">
        <w:t xml:space="preserve"> for all containers with a storage capacity greater than 200 litres in order to simplify the execution of the leak test and the determination of criteria for the passing the test. Similarly, a criterion of 2 </w:t>
      </w:r>
      <w:proofErr w:type="spellStart"/>
      <w:r w:rsidR="003D6058" w:rsidRPr="002E518C">
        <w:t>atm</w:t>
      </w:r>
      <w:proofErr w:type="spellEnd"/>
      <w:r w:rsidR="003D6058" w:rsidRPr="002E518C">
        <w:t xml:space="preserve"> was adopted for containers less than or equal to 100 litres, and a criterion of 1 </w:t>
      </w:r>
      <w:proofErr w:type="spellStart"/>
      <w:r w:rsidR="003D6058" w:rsidRPr="002E518C">
        <w:t>atm</w:t>
      </w:r>
      <w:proofErr w:type="spellEnd"/>
      <w:r w:rsidR="003D6058" w:rsidRPr="002E518C">
        <w:t xml:space="preserve"> for containers greater than 100 litres and less than or equal to 200 litres.</w:t>
      </w:r>
    </w:p>
    <w:p w14:paraId="2DABBB60" w14:textId="193328DE" w:rsidR="003D6058" w:rsidRPr="002E518C" w:rsidRDefault="003D6058" w:rsidP="003D6058">
      <w:pPr>
        <w:ind w:left="1134" w:right="1134"/>
        <w:jc w:val="both"/>
      </w:pPr>
      <w:r w:rsidRPr="002E518C">
        <w:t xml:space="preserve">Figure </w:t>
      </w:r>
      <w:r w:rsidR="00EC4E70" w:rsidRPr="002E518C">
        <w:rPr>
          <w:b/>
        </w:rPr>
        <w:t>3</w:t>
      </w:r>
      <w:r w:rsidR="00750237" w:rsidRPr="002E518C">
        <w:rPr>
          <w:b/>
        </w:rPr>
        <w:t>7</w:t>
      </w:r>
      <w:r w:rsidRPr="002E518C">
        <w:rPr>
          <w:rFonts w:hint="eastAsia"/>
          <w:strike/>
          <w:lang w:eastAsia="ja-JP"/>
        </w:rPr>
        <w:t>8</w:t>
      </w:r>
    </w:p>
    <w:p w14:paraId="30400C65" w14:textId="77777777" w:rsidR="003D6058" w:rsidRPr="002E518C" w:rsidRDefault="003D6058" w:rsidP="003D6058">
      <w:pPr>
        <w:spacing w:after="120"/>
        <w:ind w:left="1134" w:right="1134"/>
        <w:jc w:val="both"/>
        <w:rPr>
          <w:b/>
        </w:rPr>
      </w:pPr>
      <w:r w:rsidRPr="002E518C">
        <w:rPr>
          <w:b/>
        </w:rPr>
        <w:t>Allowable pressure loss during the LHSS leak test</w:t>
      </w:r>
    </w:p>
    <w:p w14:paraId="24285336" w14:textId="77777777" w:rsidR="003D6058" w:rsidRPr="002E518C" w:rsidRDefault="00DA09A4" w:rsidP="003D6058">
      <w:pPr>
        <w:spacing w:after="120"/>
        <w:ind w:left="1134" w:right="1134"/>
        <w:jc w:val="both"/>
        <w:rPr>
          <w:bCs/>
        </w:rPr>
      </w:pPr>
      <w:r w:rsidRPr="005F62D5">
        <w:rPr>
          <w:noProof/>
          <w:lang w:val="en-US" w:eastAsia="ja-JP"/>
        </w:rPr>
        <w:drawing>
          <wp:inline distT="0" distB="0" distL="0" distR="0" wp14:anchorId="5F74C010" wp14:editId="1CF91F6C">
            <wp:extent cx="3105150" cy="20478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5150" cy="2047875"/>
                    </a:xfrm>
                    <a:prstGeom prst="rect">
                      <a:avLst/>
                    </a:prstGeom>
                    <a:noFill/>
                    <a:ln>
                      <a:noFill/>
                    </a:ln>
                  </pic:spPr>
                </pic:pic>
              </a:graphicData>
            </a:graphic>
          </wp:inline>
        </w:drawing>
      </w:r>
    </w:p>
    <w:p w14:paraId="3A0D1443" w14:textId="6BB92D4D" w:rsidR="003D6058" w:rsidRPr="002E518C" w:rsidRDefault="00F80D95" w:rsidP="003D6058">
      <w:pPr>
        <w:spacing w:after="120"/>
        <w:ind w:left="1134" w:right="1134"/>
        <w:jc w:val="both"/>
      </w:pPr>
      <w:r w:rsidRPr="002E518C">
        <w:rPr>
          <w:b/>
        </w:rPr>
        <w:t>1</w:t>
      </w:r>
      <w:r w:rsidR="00946C93">
        <w:rPr>
          <w:b/>
        </w:rPr>
        <w:t>8</w:t>
      </w:r>
      <w:r w:rsidR="00BC734F">
        <w:rPr>
          <w:b/>
        </w:rPr>
        <w:t>6</w:t>
      </w:r>
      <w:r w:rsidRPr="002E518C">
        <w:rPr>
          <w:strike/>
        </w:rPr>
        <w:t>155</w:t>
      </w:r>
      <w:r w:rsidR="003D6058" w:rsidRPr="002E518C">
        <w:t>.</w:t>
      </w:r>
      <w:r w:rsidR="003D6058" w:rsidRPr="002E518C">
        <w:tab/>
        <w:t xml:space="preserve">While the methodology results in straight-forward test method with an objective result from a commonly-used type of test, it should be noted that the criterion is very conservative in that the methodology assumes liquid leakage rather than the more likely gaseous leakage from the piping and valves downstream of the LHSS container. For example, the ratio of hydrogen gas leakage can be determined using </w:t>
      </w:r>
      <w:r w:rsidR="003D6058" w:rsidRPr="002E518C">
        <w:rPr>
          <w:i/>
        </w:rPr>
        <w:t>Equation A.7.5.1-2</w:t>
      </w:r>
      <w:r w:rsidR="003D6058" w:rsidRPr="002E518C">
        <w:t xml:space="preserve"> and the resulting ratio of allowable helium gas leakage to hydrogen gas leakage is a factor of 5.14 higher than that calculated assuming liquefied hydrogen leaks.</w:t>
      </w:r>
    </w:p>
    <w:p w14:paraId="22CF196C" w14:textId="77777777"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tab/>
        <w:t>H.</w:t>
      </w:r>
      <w:r w:rsidRPr="002E518C">
        <w:rPr>
          <w:b/>
          <w:sz w:val="24"/>
        </w:rPr>
        <w:tab/>
        <w:t>National provisions for material compatibility (including hydrogen embrittlement) and conformity of production</w:t>
      </w:r>
    </w:p>
    <w:p w14:paraId="7E0EF7DB"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1.</w:t>
      </w:r>
      <w:r w:rsidRPr="002E518C">
        <w:rPr>
          <w:b/>
        </w:rPr>
        <w:tab/>
        <w:t>Material compatibility and hydrogen embrittlement</w:t>
      </w:r>
    </w:p>
    <w:p w14:paraId="1F479288" w14:textId="707C7C1E" w:rsidR="003D6058" w:rsidRDefault="00F80D95" w:rsidP="003D6058">
      <w:pPr>
        <w:spacing w:after="120"/>
        <w:ind w:left="1134" w:right="1134"/>
        <w:jc w:val="both"/>
      </w:pPr>
      <w:r w:rsidRPr="002E518C">
        <w:rPr>
          <w:b/>
        </w:rPr>
        <w:t>18</w:t>
      </w:r>
      <w:r w:rsidR="00BC734F">
        <w:rPr>
          <w:b/>
        </w:rPr>
        <w:t>7</w:t>
      </w:r>
      <w:r w:rsidRPr="002E518C">
        <w:rPr>
          <w:strike/>
        </w:rPr>
        <w:t>156</w:t>
      </w:r>
      <w:r w:rsidR="003D6058" w:rsidRPr="002E518C">
        <w:t>.</w:t>
      </w:r>
      <w:r w:rsidR="003D6058" w:rsidRPr="002E518C">
        <w:tab/>
        <w:t xml:space="preserve">The SGS subgroup recognized the importance of requirements for material compatibility and hydrogen embrittlement and started the work in these items. Compliance </w:t>
      </w:r>
      <w:r w:rsidR="003D6058" w:rsidRPr="002E518C">
        <w:lastRenderedPageBreak/>
        <w:t xml:space="preserve">with material qualification requirements ensures that manufacturers consistently use materials that are appropriately qualified for hydrogen storage service and that meet the design specifications of the manufacturers. However, due to time constraint and other policy and technical issues, agreement was not reached during Phase 1. Therefore, the SGS working group recommended that Contracting Parties continue using their national provisions on material compatibility and hydrogen embrittlement and recommended that requirements for these topics be deferred to Phase 2 of the </w:t>
      </w:r>
      <w:proofErr w:type="spellStart"/>
      <w:r w:rsidR="004867C9" w:rsidRPr="002E518C">
        <w:t>GTR</w:t>
      </w:r>
      <w:r w:rsidR="004867C9" w:rsidRPr="002E518C">
        <w:rPr>
          <w:strike/>
        </w:rPr>
        <w:t>gtr</w:t>
      </w:r>
      <w:proofErr w:type="spellEnd"/>
      <w:r w:rsidR="003D6058" w:rsidRPr="002E518C">
        <w:t xml:space="preserve"> activity.</w:t>
      </w:r>
    </w:p>
    <w:p w14:paraId="37AE46BA" w14:textId="4208CA3C" w:rsidR="00EE29BB" w:rsidRPr="00BC734F" w:rsidRDefault="00EE29BB" w:rsidP="00EE29BB">
      <w:pPr>
        <w:spacing w:after="120"/>
        <w:ind w:left="1134" w:right="1134"/>
        <w:jc w:val="both"/>
        <w:rPr>
          <w:b/>
        </w:rPr>
      </w:pPr>
      <w:r w:rsidRPr="00BC734F">
        <w:rPr>
          <w:b/>
        </w:rPr>
        <w:t>18</w:t>
      </w:r>
      <w:r w:rsidR="00BC734F" w:rsidRPr="00BC734F">
        <w:rPr>
          <w:b/>
        </w:rPr>
        <w:t>8</w:t>
      </w:r>
      <w:r w:rsidRPr="00BC734F">
        <w:rPr>
          <w:b/>
        </w:rPr>
        <w:t>.</w:t>
      </w:r>
      <w:r w:rsidRPr="00BC734F">
        <w:rPr>
          <w:b/>
        </w:rPr>
        <w:tab/>
        <w:t xml:space="preserve">In Phase 2, material compatibility experts from national laboratories and academia aimed to standardize materials selection methods for high-pressure hydrogen service. The goal was to develop a performance-based test metrics consistent with the requirements of HFCVs. The result is a set of tests and requirements for fatigue life and tensile testing (SSRT) which are documented in Section M. Additionally, experts from Japan recognized that some </w:t>
      </w:r>
      <w:proofErr w:type="spellStart"/>
      <w:r w:rsidRPr="00BC734F">
        <w:rPr>
          <w:b/>
        </w:rPr>
        <w:t>aluminum</w:t>
      </w:r>
      <w:proofErr w:type="spellEnd"/>
      <w:r w:rsidRPr="00BC734F">
        <w:rPr>
          <w:b/>
        </w:rPr>
        <w:t xml:space="preserve"> alloys show stress corrosion cracking in humid gas conditions (HG-SCC). As such, the Japanese experts developed a test method for evaluating materials with higher HG-SCC susceptibility, which is included in Section N. To further expand the available materials for use in high pressure hydrogen use in the future, both these sets of tests aim to evaluate the safety of the materials to hydrogen embrittlement and to HG-SCC.</w:t>
      </w:r>
    </w:p>
    <w:p w14:paraId="17CD3C8E" w14:textId="39E999B0"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2.</w:t>
      </w:r>
      <w:r w:rsidRPr="002E518C">
        <w:rPr>
          <w:b/>
        </w:rPr>
        <w:tab/>
        <w:t xml:space="preserve">National requirements complimentary to </w:t>
      </w:r>
      <w:proofErr w:type="spellStart"/>
      <w:r w:rsidR="004867C9" w:rsidRPr="002E518C">
        <w:rPr>
          <w:b/>
        </w:rPr>
        <w:t>GTR</w:t>
      </w:r>
      <w:r w:rsidR="004867C9" w:rsidRPr="002E518C">
        <w:rPr>
          <w:b/>
          <w:strike/>
        </w:rPr>
        <w:t>gtr</w:t>
      </w:r>
      <w:proofErr w:type="spellEnd"/>
      <w:r w:rsidRPr="002E518C">
        <w:rPr>
          <w:b/>
        </w:rPr>
        <w:t xml:space="preserve"> requirements</w:t>
      </w:r>
    </w:p>
    <w:p w14:paraId="3798E290" w14:textId="3DA4E144" w:rsidR="003D6058" w:rsidRPr="002E518C" w:rsidRDefault="00F80D95" w:rsidP="003D6058">
      <w:pPr>
        <w:spacing w:after="120"/>
        <w:ind w:left="1134" w:right="1134"/>
        <w:jc w:val="both"/>
      </w:pPr>
      <w:r w:rsidRPr="002E518C">
        <w:rPr>
          <w:b/>
        </w:rPr>
        <w:t>18</w:t>
      </w:r>
      <w:r w:rsidR="00BC734F">
        <w:rPr>
          <w:b/>
        </w:rPr>
        <w:t>9</w:t>
      </w:r>
      <w:r w:rsidRPr="002E518C">
        <w:rPr>
          <w:strike/>
        </w:rPr>
        <w:t>157</w:t>
      </w:r>
      <w:r w:rsidR="003D6058" w:rsidRPr="002E518C">
        <w:t>.</w:t>
      </w:r>
      <w:r w:rsidR="003D6058" w:rsidRPr="002E518C">
        <w:tab/>
        <w:t>The qualification performance requirements (paragraph 5.) provide qualification requirements for on-road service for hydrogen storage systems. The goal of harmonization of requirements as embodied in the United Nations Global Technical Regulations provides the opportunity to develop vehicles that can be deployed throughout Contracting Parties to achieve uniformity of compliance, and thereby, deployment globally. Therefore, Type Approval requirements are not expected beyond requirements that address conformity of production and associated verification of material properties (including requirements for material acceptability with respect to hydrogen embrittlement).</w:t>
      </w:r>
    </w:p>
    <w:p w14:paraId="7F387305" w14:textId="4597430E"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tab/>
        <w:t>I.</w:t>
      </w:r>
      <w:r w:rsidRPr="002E518C">
        <w:rPr>
          <w:b/>
          <w:sz w:val="24"/>
        </w:rPr>
        <w:tab/>
        <w:t xml:space="preserve">Topics for the next phase in developing the </w:t>
      </w:r>
      <w:proofErr w:type="spellStart"/>
      <w:r w:rsidR="004867C9" w:rsidRPr="002E518C">
        <w:rPr>
          <w:b/>
          <w:sz w:val="24"/>
        </w:rPr>
        <w:t>GTR</w:t>
      </w:r>
      <w:r w:rsidR="004867C9" w:rsidRPr="002E518C">
        <w:rPr>
          <w:b/>
          <w:strike/>
          <w:sz w:val="24"/>
        </w:rPr>
        <w:t>gtr</w:t>
      </w:r>
      <w:proofErr w:type="spellEnd"/>
      <w:r w:rsidRPr="002E518C">
        <w:rPr>
          <w:b/>
          <w:sz w:val="24"/>
        </w:rPr>
        <w:t xml:space="preserve"> for hydrogen-fuelled vehicles</w:t>
      </w:r>
    </w:p>
    <w:p w14:paraId="33A17650" w14:textId="31C016E9" w:rsidR="003D6058" w:rsidRPr="002E518C" w:rsidRDefault="00D9347A" w:rsidP="003D6058">
      <w:pPr>
        <w:spacing w:after="120"/>
        <w:ind w:left="1134" w:right="1134"/>
        <w:jc w:val="both"/>
      </w:pPr>
      <w:r>
        <w:rPr>
          <w:b/>
        </w:rPr>
        <w:t>1</w:t>
      </w:r>
      <w:r w:rsidR="00BC734F">
        <w:rPr>
          <w:b/>
        </w:rPr>
        <w:t>90</w:t>
      </w:r>
      <w:r w:rsidR="00F80D95" w:rsidRPr="002E518C">
        <w:rPr>
          <w:strike/>
        </w:rPr>
        <w:t>158</w:t>
      </w:r>
      <w:r w:rsidR="003D6058" w:rsidRPr="002E518C">
        <w:t>.</w:t>
      </w:r>
      <w:r w:rsidR="003D6058" w:rsidRPr="002E518C">
        <w:tab/>
        <w:t xml:space="preserve">Since </w:t>
      </w:r>
      <w:r w:rsidR="00680BD2" w:rsidRPr="002E518C">
        <w:rPr>
          <w:b/>
        </w:rPr>
        <w:t xml:space="preserve">hydrogen-fuelled </w:t>
      </w:r>
      <w:r w:rsidR="00680BD2" w:rsidRPr="002E518C">
        <w:rPr>
          <w:strike/>
        </w:rPr>
        <w:t xml:space="preserve">hydrogen fuelled </w:t>
      </w:r>
      <w:r w:rsidR="003D6058" w:rsidRPr="002E518C">
        <w:t xml:space="preserve">vehicles and fuel cell technologies are in early stages of development of commercial deployment, it is expected that revisions to these requirements may be suggested by an extended time of on-road experience and technical evaluations. It is further expected that with additional experience or additional time for fuller technical consideration, the requirements presented as optional requirements in this document (LHSS Section G of the preamble) s could be adopted as requirements with appropriate modifications. </w:t>
      </w:r>
    </w:p>
    <w:p w14:paraId="54449954" w14:textId="58932F67" w:rsidR="003D6058" w:rsidRPr="002E518C" w:rsidRDefault="00D9347A" w:rsidP="003D6058">
      <w:pPr>
        <w:spacing w:after="120"/>
        <w:ind w:left="1134" w:right="1134"/>
        <w:jc w:val="both"/>
      </w:pPr>
      <w:r>
        <w:rPr>
          <w:b/>
        </w:rPr>
        <w:t>19</w:t>
      </w:r>
      <w:r w:rsidR="00BC734F">
        <w:rPr>
          <w:b/>
        </w:rPr>
        <w:t>1</w:t>
      </w:r>
      <w:r w:rsidR="00710AD1" w:rsidRPr="00710AD1">
        <w:rPr>
          <w:b/>
        </w:rPr>
        <w:t>.</w:t>
      </w:r>
      <w:r w:rsidR="00710AD1">
        <w:tab/>
      </w:r>
      <w:r w:rsidR="003D6058" w:rsidRPr="002E518C">
        <w:t xml:space="preserve">Focus topics for Phase </w:t>
      </w:r>
      <w:r w:rsidR="00EE29BB" w:rsidRPr="0017734C">
        <w:rPr>
          <w:b/>
        </w:rPr>
        <w:t>3</w:t>
      </w:r>
      <w:r w:rsidR="003D6058" w:rsidRPr="0017734C">
        <w:rPr>
          <w:strike/>
        </w:rPr>
        <w:t>2</w:t>
      </w:r>
      <w:r w:rsidR="003D6058" w:rsidRPr="002E518C">
        <w:t xml:space="preserve"> are expected to include:</w:t>
      </w:r>
    </w:p>
    <w:p w14:paraId="66BB032E" w14:textId="05708621" w:rsidR="003D6058" w:rsidRPr="002E518C" w:rsidRDefault="003D6058" w:rsidP="003D6058">
      <w:pPr>
        <w:spacing w:after="120"/>
        <w:ind w:left="1701" w:right="1134"/>
        <w:jc w:val="both"/>
        <w:rPr>
          <w:b/>
        </w:rPr>
      </w:pPr>
      <w:r w:rsidRPr="00071C54">
        <w:rPr>
          <w:strike/>
        </w:rPr>
        <w:t>(a)</w:t>
      </w:r>
      <w:r w:rsidRPr="002E518C">
        <w:tab/>
      </w:r>
      <w:r w:rsidRPr="00071C54">
        <w:rPr>
          <w:strike/>
        </w:rPr>
        <w:t>Potential scope revision to address additional vehicle classes;</w:t>
      </w:r>
    </w:p>
    <w:p w14:paraId="2F75E97B" w14:textId="77777777" w:rsidR="003D6058" w:rsidRPr="002E518C" w:rsidRDefault="003D6058" w:rsidP="003D6058">
      <w:pPr>
        <w:spacing w:after="120"/>
        <w:ind w:left="1701" w:right="1134"/>
        <w:jc w:val="both"/>
        <w:rPr>
          <w:b/>
        </w:rPr>
      </w:pPr>
      <w:r w:rsidRPr="00071C54">
        <w:rPr>
          <w:strike/>
        </w:rPr>
        <w:t>(b)</w:t>
      </w:r>
      <w:r w:rsidRPr="002E518C">
        <w:tab/>
      </w:r>
      <w:r w:rsidRPr="00071C54">
        <w:rPr>
          <w:strike/>
        </w:rPr>
        <w:t>Potential harmonization of crash test specifications;</w:t>
      </w:r>
    </w:p>
    <w:p w14:paraId="598AF17E" w14:textId="6A174A7B" w:rsidR="003D6058" w:rsidRPr="002E518C" w:rsidRDefault="003D6058" w:rsidP="003D6058">
      <w:pPr>
        <w:spacing w:after="120"/>
        <w:ind w:left="1701" w:right="1134"/>
        <w:jc w:val="both"/>
      </w:pPr>
      <w:r w:rsidRPr="002E518C">
        <w:t>(</w:t>
      </w:r>
      <w:r w:rsidR="00071C54">
        <w:t>a</w:t>
      </w:r>
      <w:r w:rsidRPr="002E518C">
        <w:t>)</w:t>
      </w:r>
      <w:r w:rsidRPr="002E518C">
        <w:tab/>
        <w:t>Requirements for material compatibility and hydrogen embrittlement;</w:t>
      </w:r>
    </w:p>
    <w:p w14:paraId="425F587F" w14:textId="4F07BD9E" w:rsidR="003D6058" w:rsidRPr="002E518C" w:rsidRDefault="003D6058" w:rsidP="003D6058">
      <w:pPr>
        <w:spacing w:after="120"/>
        <w:ind w:left="1701" w:right="1134"/>
        <w:jc w:val="both"/>
        <w:rPr>
          <w:b/>
        </w:rPr>
      </w:pPr>
      <w:r w:rsidRPr="002E518C">
        <w:t>(</w:t>
      </w:r>
      <w:r w:rsidR="00071C54">
        <w:t>b</w:t>
      </w:r>
      <w:r w:rsidRPr="002E518C">
        <w:t>)</w:t>
      </w:r>
      <w:r w:rsidRPr="002E518C">
        <w:tab/>
        <w:t>Requirements for the fuelling receptacle;</w:t>
      </w:r>
    </w:p>
    <w:p w14:paraId="5ED2E54A" w14:textId="2A6BC10C" w:rsidR="003D6058" w:rsidRPr="002E518C" w:rsidRDefault="003D6058" w:rsidP="003D6058">
      <w:pPr>
        <w:spacing w:after="120"/>
        <w:ind w:left="2268" w:right="1138" w:hanging="569"/>
        <w:jc w:val="both"/>
        <w:rPr>
          <w:b/>
        </w:rPr>
      </w:pPr>
      <w:r w:rsidRPr="002E518C">
        <w:t>(</w:t>
      </w:r>
      <w:r w:rsidR="00071C54">
        <w:t>c</w:t>
      </w:r>
      <w:r w:rsidRPr="002E518C">
        <w:t>)</w:t>
      </w:r>
      <w:r w:rsidRPr="002E518C">
        <w:tab/>
        <w:t>Evaluation of performance-based test for long-term stress rupture proposed in Phase 1;</w:t>
      </w:r>
    </w:p>
    <w:p w14:paraId="5BB329F6" w14:textId="7CE8473E" w:rsidR="003D6058" w:rsidRPr="002E518C" w:rsidRDefault="003D6058" w:rsidP="003D6058">
      <w:pPr>
        <w:spacing w:after="120"/>
        <w:ind w:left="2268" w:right="1134" w:hanging="567"/>
        <w:jc w:val="both"/>
      </w:pPr>
      <w:r w:rsidRPr="002E518C">
        <w:lastRenderedPageBreak/>
        <w:t>(</w:t>
      </w:r>
      <w:r w:rsidR="00071C54">
        <w:t>d</w:t>
      </w:r>
      <w:r w:rsidRPr="002E518C">
        <w:t>)</w:t>
      </w:r>
      <w:r w:rsidRPr="002E518C">
        <w:tab/>
        <w:t xml:space="preserve">Consideration of research results reported after completion of Phase </w:t>
      </w:r>
      <w:r w:rsidRPr="00071C54">
        <w:rPr>
          <w:strike/>
        </w:rPr>
        <w:t>1</w:t>
      </w:r>
      <w:r w:rsidR="00071C54">
        <w:rPr>
          <w:b/>
          <w:bCs/>
        </w:rPr>
        <w:t>2</w:t>
      </w:r>
      <w:r w:rsidRPr="002E518C">
        <w:t xml:space="preserve"> – specifically research related to </w:t>
      </w:r>
      <w:r w:rsidRPr="00071C54">
        <w:rPr>
          <w:strike/>
        </w:rPr>
        <w:t>electrical safety,</w:t>
      </w:r>
      <w:r w:rsidRPr="002E518C">
        <w:t xml:space="preserve"> hydrogen storage systems, and post-crash safety;</w:t>
      </w:r>
    </w:p>
    <w:p w14:paraId="035DB9A8" w14:textId="66597C38" w:rsidR="003D6058" w:rsidRPr="002E518C" w:rsidRDefault="003D6058" w:rsidP="003D6058">
      <w:pPr>
        <w:spacing w:after="120"/>
        <w:ind w:left="2268" w:right="1134" w:hanging="567"/>
        <w:jc w:val="both"/>
        <w:rPr>
          <w:lang w:val="en-US"/>
        </w:rPr>
      </w:pPr>
      <w:r w:rsidRPr="002E518C">
        <w:t>(</w:t>
      </w:r>
      <w:r w:rsidR="00071C54">
        <w:t>e</w:t>
      </w:r>
      <w:r w:rsidRPr="002E518C">
        <w:t>)</w:t>
      </w:r>
      <w:r w:rsidRPr="002E518C">
        <w:tab/>
      </w:r>
      <w:r w:rsidRPr="00071C54">
        <w:rPr>
          <w:strike/>
          <w:lang w:val="en-US"/>
        </w:rPr>
        <w:t>Consideration of 200 per cent NWP or lower as the minimum burst requirement;</w:t>
      </w:r>
      <w:r w:rsidR="00071C54">
        <w:rPr>
          <w:lang w:val="en-US"/>
        </w:rPr>
        <w:t xml:space="preserve"> </w:t>
      </w:r>
      <w:r w:rsidR="00071C54" w:rsidRPr="00FC6F3C">
        <w:rPr>
          <w:b/>
        </w:rPr>
        <w:t>Review CP options to achieve further harmonization</w:t>
      </w:r>
      <w:r w:rsidR="00071C54">
        <w:rPr>
          <w:b/>
        </w:rPr>
        <w:t>;</w:t>
      </w:r>
    </w:p>
    <w:p w14:paraId="3DA81C1A" w14:textId="6CCDB95D" w:rsidR="003D6058" w:rsidRPr="00071C54" w:rsidRDefault="003D6058" w:rsidP="003D6058">
      <w:pPr>
        <w:spacing w:after="120"/>
        <w:ind w:left="1125" w:right="1134" w:firstLine="576"/>
        <w:jc w:val="both"/>
        <w:rPr>
          <w:bCs/>
          <w:strike/>
          <w:lang w:val="en-US"/>
        </w:rPr>
      </w:pPr>
      <w:r w:rsidRPr="00071C54">
        <w:rPr>
          <w:strike/>
          <w:lang w:val="en-US"/>
        </w:rPr>
        <w:t>(h)</w:t>
      </w:r>
      <w:r w:rsidRPr="002E518C">
        <w:rPr>
          <w:lang w:val="en-US"/>
        </w:rPr>
        <w:tab/>
      </w:r>
      <w:r w:rsidRPr="00071C54">
        <w:rPr>
          <w:strike/>
        </w:rPr>
        <w:t xml:space="preserve">Consider </w:t>
      </w:r>
      <w:r w:rsidRPr="00071C54">
        <w:rPr>
          <w:bCs/>
          <w:strike/>
          <w:lang w:val="en-US"/>
        </w:rPr>
        <w:t>Safety guard system for the case of isolation resistance breakdown</w:t>
      </w:r>
    </w:p>
    <w:p w14:paraId="70D06208" w14:textId="0D9F12C7" w:rsidR="00071C54" w:rsidRDefault="00FC4433" w:rsidP="00071C54">
      <w:pPr>
        <w:spacing w:after="120"/>
        <w:ind w:left="2268" w:right="1134" w:hanging="567"/>
        <w:jc w:val="both"/>
      </w:pPr>
      <w:r w:rsidRPr="002E518C">
        <w:rPr>
          <w:lang w:val="en-US"/>
        </w:rPr>
        <w:t>(</w:t>
      </w:r>
      <w:r w:rsidR="00071C54">
        <w:rPr>
          <w:lang w:val="en-US"/>
        </w:rPr>
        <w:t>f</w:t>
      </w:r>
      <w:r w:rsidRPr="002E518C">
        <w:rPr>
          <w:lang w:val="en-US"/>
        </w:rPr>
        <w:t>)</w:t>
      </w:r>
      <w:r w:rsidRPr="002E518C">
        <w:rPr>
          <w:lang w:val="en-US"/>
        </w:rPr>
        <w:tab/>
      </w:r>
      <w:r w:rsidR="00071C54" w:rsidRPr="00FC6F3C">
        <w:rPr>
          <w:b/>
        </w:rPr>
        <w:t>Fuel system integrity requirements</w:t>
      </w:r>
      <w:r w:rsidR="00071C54" w:rsidRPr="00FC6F3C">
        <w:t xml:space="preserve"> (</w:t>
      </w:r>
      <w:r w:rsidR="00071C54" w:rsidRPr="00FC6F3C">
        <w:rPr>
          <w:b/>
        </w:rPr>
        <w:t xml:space="preserve">careful examination of acceleration/sled test for all categories and side impact test for </w:t>
      </w:r>
      <w:r w:rsidR="00071C54" w:rsidRPr="00FC6F3C">
        <w:rPr>
          <w:rFonts w:eastAsia="Malgun Gothic"/>
          <w:b/>
          <w:lang w:eastAsia="ko-KR"/>
        </w:rPr>
        <w:t>HDV</w:t>
      </w:r>
      <w:r w:rsidR="00071C54" w:rsidRPr="00FC6F3C">
        <w:rPr>
          <w:rFonts w:ascii="Malgun Gothic" w:eastAsia="Malgun Gothic" w:hAnsi="Malgun Gothic" w:cs="Malgun Gothic"/>
          <w:b/>
          <w:lang w:eastAsia="ko-KR"/>
        </w:rPr>
        <w:t xml:space="preserve"> </w:t>
      </w:r>
      <w:r w:rsidR="00071C54" w:rsidRPr="00FC6F3C">
        <w:rPr>
          <w:b/>
        </w:rPr>
        <w:t>as proposed by EC and Korea, respectively.</w:t>
      </w:r>
      <w:r w:rsidR="00071C54" w:rsidRPr="00FC6F3C">
        <w:t>)</w:t>
      </w:r>
      <w:r w:rsidR="00071C54">
        <w:t xml:space="preserve"> </w:t>
      </w:r>
    </w:p>
    <w:p w14:paraId="12BF2BEE" w14:textId="5C35EB75" w:rsidR="0048372A" w:rsidRDefault="0048372A" w:rsidP="003D6058">
      <w:pPr>
        <w:spacing w:after="120"/>
        <w:ind w:left="1125" w:right="1134" w:firstLine="576"/>
        <w:jc w:val="both"/>
      </w:pPr>
      <w:r>
        <w:t>(</w:t>
      </w:r>
      <w:r w:rsidR="00071C54">
        <w:t>g</w:t>
      </w:r>
      <w:r>
        <w:t>)</w:t>
      </w:r>
      <w:r>
        <w:tab/>
      </w:r>
      <w:r w:rsidR="000401BC">
        <w:t xml:space="preserve">Review of Section 7 </w:t>
      </w:r>
      <w:r w:rsidR="000401BC" w:rsidRPr="000401BC">
        <w:t>Vehicles with a liquefied hydrogen storage system</w:t>
      </w:r>
      <w:r w:rsidR="000401BC">
        <w:t>.</w:t>
      </w:r>
    </w:p>
    <w:p w14:paraId="3F25A29D" w14:textId="03F102B6" w:rsidR="00071C54" w:rsidRPr="00FC6F3C" w:rsidRDefault="00071C54" w:rsidP="00071C54">
      <w:pPr>
        <w:ind w:left="2262" w:hanging="570"/>
      </w:pPr>
      <w:r w:rsidRPr="00FC6F3C">
        <w:t>(</w:t>
      </w:r>
      <w:r>
        <w:t>h</w:t>
      </w:r>
      <w:r w:rsidRPr="00FC6F3C">
        <w:t>)</w:t>
      </w:r>
      <w:r w:rsidRPr="00FC6F3C">
        <w:tab/>
      </w:r>
      <w:bookmarkStart w:id="50" w:name="_Hlk102022693"/>
      <w:r w:rsidRPr="00FC6F3C">
        <w:rPr>
          <w:b/>
        </w:rPr>
        <w:t>Improvements of the fire test procedures (Results of the round robin tests, container withstand criteria, etc.);</w:t>
      </w:r>
      <w:r w:rsidRPr="00FC6F3C">
        <w:t xml:space="preserve">  </w:t>
      </w:r>
      <w:bookmarkEnd w:id="50"/>
    </w:p>
    <w:p w14:paraId="21DC35C8" w14:textId="6B176E1D" w:rsidR="00071C54" w:rsidRPr="00FC6F3C" w:rsidRDefault="00071C54" w:rsidP="00071C54">
      <w:pPr>
        <w:ind w:left="2262" w:hanging="570"/>
      </w:pPr>
      <w:r w:rsidRPr="00FC6F3C">
        <w:t>(</w:t>
      </w:r>
      <w:proofErr w:type="spellStart"/>
      <w:r>
        <w:t>i</w:t>
      </w:r>
      <w:proofErr w:type="spellEnd"/>
      <w:r w:rsidRPr="00FC6F3C">
        <w:t>)</w:t>
      </w:r>
      <w:r w:rsidRPr="00FC6F3C">
        <w:tab/>
      </w:r>
      <w:r w:rsidRPr="00FC6F3C">
        <w:rPr>
          <w:b/>
        </w:rPr>
        <w:t>Improvements of the test procedures (Station risk assessment issues, remote TPRD, etc.).</w:t>
      </w:r>
      <w:r w:rsidRPr="00FC6F3C">
        <w:t xml:space="preserve"> </w:t>
      </w:r>
    </w:p>
    <w:p w14:paraId="754AE284" w14:textId="71DFCED2" w:rsidR="003D6058" w:rsidRPr="002E518C" w:rsidRDefault="003D6058" w:rsidP="003D6058">
      <w:pPr>
        <w:keepNext/>
        <w:keepLines/>
        <w:tabs>
          <w:tab w:val="right" w:pos="851"/>
        </w:tabs>
        <w:spacing w:before="240" w:after="120" w:line="240" w:lineRule="exact"/>
        <w:ind w:right="1134"/>
        <w:rPr>
          <w:b/>
        </w:rPr>
      </w:pPr>
      <w:r w:rsidRPr="002E518C">
        <w:rPr>
          <w:b/>
        </w:rPr>
        <w:tab/>
      </w:r>
      <w:r w:rsidRPr="002E518C">
        <w:rPr>
          <w:b/>
        </w:rPr>
        <w:tab/>
      </w:r>
      <w:r w:rsidR="00D9347A">
        <w:rPr>
          <w:b/>
        </w:rPr>
        <w:t>19</w:t>
      </w:r>
      <w:r w:rsidR="00BC734F">
        <w:rPr>
          <w:b/>
        </w:rPr>
        <w:t>2</w:t>
      </w:r>
      <w:r w:rsidR="00710AD1">
        <w:rPr>
          <w:b/>
        </w:rPr>
        <w:t>.</w:t>
      </w:r>
      <w:r w:rsidR="00710AD1">
        <w:rPr>
          <w:b/>
        </w:rPr>
        <w:tab/>
      </w:r>
      <w:r w:rsidRPr="002E518C">
        <w:rPr>
          <w:b/>
        </w:rPr>
        <w:t>The following test procedure will be considered for long-term stress rupture:</w:t>
      </w:r>
    </w:p>
    <w:p w14:paraId="54E0D052" w14:textId="77777777" w:rsidR="003D6058" w:rsidRPr="002E518C" w:rsidRDefault="003D6058" w:rsidP="003D6058">
      <w:pPr>
        <w:spacing w:after="120"/>
        <w:ind w:left="2268" w:right="1138" w:hanging="569"/>
        <w:jc w:val="both"/>
        <w:rPr>
          <w:rFonts w:eastAsia="MS PGothic"/>
          <w:lang w:eastAsia="ja-JP"/>
        </w:rPr>
      </w:pPr>
      <w:r w:rsidRPr="002E518C">
        <w:rPr>
          <w:rFonts w:eastAsia="MS PGothic"/>
          <w:lang w:eastAsia="ja-JP"/>
        </w:rPr>
        <w:t>(a)</w:t>
      </w:r>
      <w:r w:rsidRPr="002E518C">
        <w:rPr>
          <w:rFonts w:eastAsia="MS PGothic"/>
          <w:lang w:eastAsia="ja-JP"/>
        </w:rPr>
        <w:tab/>
        <w:t xml:space="preserve">Three containers made from the new material (e.g. a composite fibre reinforced polymer) shall be burst; the burst pressures shall be within </w:t>
      </w:r>
      <w:r w:rsidRPr="002E518C">
        <w:rPr>
          <w:rFonts w:eastAsia="MS PGothic"/>
          <w:b/>
          <w:lang w:eastAsia="ja-JP"/>
        </w:rPr>
        <w:t>±</w:t>
      </w:r>
      <w:r w:rsidRPr="002E518C">
        <w:rPr>
          <w:rFonts w:eastAsia="MS PGothic"/>
          <w:lang w:eastAsia="ja-JP"/>
        </w:rPr>
        <w:t xml:space="preserve">10 per cent of the midpoint, </w:t>
      </w:r>
      <w:proofErr w:type="spellStart"/>
      <w:r w:rsidRPr="002E518C">
        <w:rPr>
          <w:rFonts w:eastAsia="MS PGothic"/>
          <w:lang w:eastAsia="ja-JP"/>
        </w:rPr>
        <w:t>BPo</w:t>
      </w:r>
      <w:proofErr w:type="spellEnd"/>
      <w:r w:rsidRPr="002E518C">
        <w:rPr>
          <w:rFonts w:eastAsia="MS PGothic"/>
          <w:lang w:eastAsia="ja-JP"/>
        </w:rPr>
        <w:t>, of the intended application. Then,</w:t>
      </w:r>
    </w:p>
    <w:p w14:paraId="4FA4C90F" w14:textId="77777777" w:rsidR="003D6058" w:rsidRPr="002E518C" w:rsidRDefault="003D6058" w:rsidP="003D6058">
      <w:pPr>
        <w:spacing w:after="120"/>
        <w:ind w:left="2835" w:right="1134" w:hanging="567"/>
        <w:jc w:val="both"/>
        <w:rPr>
          <w:rFonts w:eastAsia="MS PGothic"/>
          <w:lang w:eastAsia="ja-JP"/>
        </w:rPr>
      </w:pPr>
      <w:r w:rsidRPr="002E518C">
        <w:rPr>
          <w:rFonts w:eastAsia="MS PGothic"/>
          <w:lang w:eastAsia="ja-JP"/>
        </w:rPr>
        <w:t>(</w:t>
      </w:r>
      <w:proofErr w:type="spellStart"/>
      <w:r w:rsidRPr="002E518C">
        <w:rPr>
          <w:rFonts w:eastAsia="MS PGothic"/>
          <w:lang w:eastAsia="ja-JP"/>
        </w:rPr>
        <w:t>i</w:t>
      </w:r>
      <w:proofErr w:type="spellEnd"/>
      <w:r w:rsidRPr="002E518C">
        <w:rPr>
          <w:rFonts w:eastAsia="MS PGothic"/>
          <w:lang w:eastAsia="ja-JP"/>
        </w:rPr>
        <w:t>)</w:t>
      </w:r>
      <w:r w:rsidRPr="002E518C">
        <w:rPr>
          <w:rFonts w:eastAsia="MS PGothic"/>
          <w:lang w:eastAsia="ja-JP"/>
        </w:rPr>
        <w:tab/>
        <w:t xml:space="preserve">Three containers shall be held at &gt; 80 per cent </w:t>
      </w:r>
      <w:proofErr w:type="spellStart"/>
      <w:r w:rsidRPr="002E518C">
        <w:rPr>
          <w:rFonts w:eastAsia="MS PGothic"/>
          <w:lang w:eastAsia="ja-JP"/>
        </w:rPr>
        <w:t>BPo</w:t>
      </w:r>
      <w:proofErr w:type="spellEnd"/>
      <w:r w:rsidRPr="002E518C">
        <w:rPr>
          <w:rFonts w:eastAsia="MS PGothic"/>
          <w:lang w:eastAsia="ja-JP"/>
        </w:rPr>
        <w:t xml:space="preserve"> and at 65 (</w:t>
      </w:r>
      <w:r w:rsidRPr="002E518C">
        <w:rPr>
          <w:rFonts w:eastAsia="MS PGothic"/>
          <w:b/>
          <w:lang w:eastAsia="ja-JP"/>
        </w:rPr>
        <w:t>±</w:t>
      </w:r>
      <w:r w:rsidRPr="002E518C">
        <w:rPr>
          <w:rFonts w:eastAsia="MS PGothic"/>
          <w:lang w:eastAsia="ja-JP"/>
        </w:rPr>
        <w:t>5) </w:t>
      </w:r>
      <w:r w:rsidRPr="002E518C">
        <w:t>°</w:t>
      </w:r>
      <w:r w:rsidRPr="002E518C">
        <w:rPr>
          <w:rFonts w:eastAsia="MS PGothic"/>
          <w:lang w:eastAsia="ja-JP"/>
        </w:rPr>
        <w:t>C; they shall not rupture within 100 hrs; the time to rupture shall be recorded;</w:t>
      </w:r>
    </w:p>
    <w:p w14:paraId="7FC2142B" w14:textId="77777777" w:rsidR="003D6058" w:rsidRPr="002E518C" w:rsidRDefault="003D6058" w:rsidP="003D6058">
      <w:pPr>
        <w:spacing w:after="120"/>
        <w:ind w:left="2838" w:right="1134" w:hanging="570"/>
        <w:jc w:val="both"/>
        <w:rPr>
          <w:rFonts w:eastAsia="MS PGothic"/>
          <w:lang w:eastAsia="ja-JP"/>
        </w:rPr>
      </w:pPr>
      <w:r w:rsidRPr="002E518C">
        <w:rPr>
          <w:rFonts w:eastAsia="MS PGothic"/>
          <w:lang w:eastAsia="ja-JP"/>
        </w:rPr>
        <w:t>(ii)</w:t>
      </w:r>
      <w:r w:rsidRPr="002E518C">
        <w:rPr>
          <w:rFonts w:eastAsia="MS PGothic"/>
          <w:lang w:eastAsia="ja-JP"/>
        </w:rPr>
        <w:tab/>
        <w:t xml:space="preserve">Three containers shall be held at &gt; 75 per cent </w:t>
      </w:r>
      <w:proofErr w:type="spellStart"/>
      <w:r w:rsidRPr="002E518C">
        <w:rPr>
          <w:rFonts w:eastAsia="MS PGothic"/>
          <w:lang w:eastAsia="ja-JP"/>
        </w:rPr>
        <w:t>BPo</w:t>
      </w:r>
      <w:proofErr w:type="spellEnd"/>
      <w:r w:rsidRPr="002E518C">
        <w:rPr>
          <w:rFonts w:eastAsia="MS PGothic"/>
          <w:lang w:eastAsia="ja-JP"/>
        </w:rPr>
        <w:t xml:space="preserve"> and at 65 (±5) °C; they shall not rupture within 1000hrs; the time to rupture shall be recorded;</w:t>
      </w:r>
    </w:p>
    <w:p w14:paraId="538CC003" w14:textId="77777777" w:rsidR="003D6058" w:rsidRPr="002E518C" w:rsidRDefault="003D6058" w:rsidP="003D6058">
      <w:pPr>
        <w:spacing w:after="120"/>
        <w:ind w:left="2838" w:right="1134" w:hanging="570"/>
        <w:jc w:val="both"/>
        <w:rPr>
          <w:rFonts w:eastAsia="MS PGothic"/>
          <w:lang w:eastAsia="ja-JP"/>
        </w:rPr>
      </w:pPr>
      <w:r w:rsidRPr="002E518C">
        <w:rPr>
          <w:rFonts w:eastAsia="MS PGothic"/>
          <w:lang w:eastAsia="ja-JP"/>
        </w:rPr>
        <w:t>(iii)</w:t>
      </w:r>
      <w:r w:rsidRPr="002E518C">
        <w:rPr>
          <w:rFonts w:eastAsia="MS PGothic"/>
          <w:lang w:eastAsia="ja-JP"/>
        </w:rPr>
        <w:tab/>
        <w:t xml:space="preserve">Three containers shall be held at &gt; 70 per cent </w:t>
      </w:r>
      <w:proofErr w:type="spellStart"/>
      <w:r w:rsidRPr="002E518C">
        <w:rPr>
          <w:rFonts w:eastAsia="MS PGothic"/>
          <w:lang w:eastAsia="ja-JP"/>
        </w:rPr>
        <w:t>BPo</w:t>
      </w:r>
      <w:proofErr w:type="spellEnd"/>
      <w:r w:rsidRPr="002E518C">
        <w:rPr>
          <w:rFonts w:eastAsia="MS PGothic"/>
          <w:lang w:eastAsia="ja-JP"/>
        </w:rPr>
        <w:t xml:space="preserve"> and at 65 (±5) °C; they shall not rupture within one year;</w:t>
      </w:r>
    </w:p>
    <w:p w14:paraId="59AF1FCF" w14:textId="77777777" w:rsidR="003D6058" w:rsidRPr="002E518C" w:rsidRDefault="003D6058" w:rsidP="003D6058">
      <w:pPr>
        <w:spacing w:after="120"/>
        <w:ind w:left="2835" w:right="1134" w:hanging="567"/>
        <w:jc w:val="both"/>
        <w:rPr>
          <w:rFonts w:eastAsia="MS PGothic"/>
          <w:lang w:eastAsia="ja-JP"/>
        </w:rPr>
      </w:pPr>
      <w:r w:rsidRPr="002E518C">
        <w:rPr>
          <w:rFonts w:eastAsia="MS PGothic"/>
          <w:lang w:eastAsia="ja-JP"/>
        </w:rPr>
        <w:t>(iv)</w:t>
      </w:r>
      <w:r w:rsidRPr="002E518C">
        <w:rPr>
          <w:rFonts w:eastAsia="MS PGothic"/>
          <w:lang w:eastAsia="ja-JP"/>
        </w:rPr>
        <w:tab/>
        <w:t>The test shall be discontinued after one year. Each container that has not ruptured within the one year test period undergoes a burst test, and the burst pressure is recorded.</w:t>
      </w:r>
    </w:p>
    <w:p w14:paraId="2E64378B" w14:textId="77777777" w:rsidR="003D6058" w:rsidRPr="002E518C" w:rsidRDefault="003D6058" w:rsidP="003D6058">
      <w:pPr>
        <w:spacing w:after="120"/>
        <w:ind w:left="2268" w:right="1138" w:hanging="569"/>
        <w:jc w:val="both"/>
        <w:rPr>
          <w:rFonts w:eastAsia="MS PGothic"/>
          <w:lang w:eastAsia="ja-JP"/>
        </w:rPr>
      </w:pPr>
      <w:r w:rsidRPr="002E518C">
        <w:rPr>
          <w:rFonts w:eastAsia="MS PGothic"/>
          <w:lang w:eastAsia="ja-JP"/>
        </w:rPr>
        <w:t>(b)</w:t>
      </w:r>
      <w:r w:rsidRPr="002E518C">
        <w:rPr>
          <w:rFonts w:eastAsia="MS PGothic"/>
          <w:lang w:eastAsia="ja-JP"/>
        </w:rPr>
        <w:tab/>
        <w:t>The container diameter shall be &gt; 50 per cent of the diameter of intended application and of comparable construction. The tank may have a filling (to reduce interior volume) if &gt;99 per cent of the interior surface area remains exposed;</w:t>
      </w:r>
    </w:p>
    <w:p w14:paraId="55B3A630" w14:textId="77777777" w:rsidR="003D6058" w:rsidRPr="002E518C" w:rsidRDefault="003D6058" w:rsidP="003D6058">
      <w:pPr>
        <w:spacing w:after="120"/>
        <w:ind w:left="2268" w:right="1138" w:hanging="569"/>
        <w:jc w:val="both"/>
        <w:rPr>
          <w:rFonts w:eastAsia="MS PGothic"/>
          <w:lang w:eastAsia="ja-JP"/>
        </w:rPr>
      </w:pPr>
      <w:r w:rsidRPr="002E518C">
        <w:rPr>
          <w:rFonts w:eastAsia="MS PGothic"/>
          <w:lang w:eastAsia="ja-JP"/>
        </w:rPr>
        <w:t>(c)</w:t>
      </w:r>
      <w:r w:rsidRPr="002E518C">
        <w:rPr>
          <w:rFonts w:eastAsia="MS PGothic"/>
          <w:lang w:eastAsia="ja-JP"/>
        </w:rPr>
        <w:tab/>
        <w:t>Containers constructed of carbon fibre composites and/or metal alloys are excused from this test;</w:t>
      </w:r>
    </w:p>
    <w:p w14:paraId="67FB5F58" w14:textId="77777777" w:rsidR="003D6058" w:rsidRPr="002E518C" w:rsidRDefault="003D6058" w:rsidP="003D6058">
      <w:pPr>
        <w:spacing w:after="120"/>
        <w:ind w:left="2268" w:right="1138" w:hanging="569"/>
        <w:jc w:val="both"/>
        <w:rPr>
          <w:rFonts w:eastAsia="MS PGothic"/>
          <w:lang w:eastAsia="ja-JP"/>
        </w:rPr>
      </w:pPr>
      <w:r w:rsidRPr="002E518C">
        <w:rPr>
          <w:rFonts w:eastAsia="MS PGothic"/>
          <w:lang w:eastAsia="ja-JP"/>
        </w:rPr>
        <w:t>(d)</w:t>
      </w:r>
      <w:r w:rsidRPr="002E518C">
        <w:rPr>
          <w:rFonts w:eastAsia="MS PGothic"/>
          <w:lang w:eastAsia="ja-JP"/>
        </w:rPr>
        <w:tab/>
        <w:t xml:space="preserve">Containers constructed of glass fibre composites that have an initial burst pressure &gt; 350 per cent NWP are excused from this test, in which case </w:t>
      </w:r>
      <w:proofErr w:type="spellStart"/>
      <w:r w:rsidRPr="002E518C">
        <w:rPr>
          <w:rFonts w:eastAsia="MS PGothic"/>
          <w:lang w:eastAsia="ja-JP"/>
        </w:rPr>
        <w:t>BPmin</w:t>
      </w:r>
      <w:proofErr w:type="spellEnd"/>
      <w:r w:rsidRPr="002E518C">
        <w:rPr>
          <w:rFonts w:eastAsia="MS PGothic"/>
          <w:lang w:eastAsia="ja-JP"/>
        </w:rPr>
        <w:t xml:space="preserve"> = 350 per cent NWP shall be applied in paragraph 5.1.1.1. (Baseline Initial Burst Pressure);</w:t>
      </w:r>
    </w:p>
    <w:p w14:paraId="31859FFE" w14:textId="77777777" w:rsidR="003D6058" w:rsidRPr="002E518C" w:rsidRDefault="003D6058" w:rsidP="003D6058">
      <w:pPr>
        <w:spacing w:after="120"/>
        <w:ind w:left="2268" w:right="1138" w:hanging="569"/>
        <w:jc w:val="both"/>
        <w:rPr>
          <w:rFonts w:eastAsia="MS PGothic"/>
          <w:lang w:eastAsia="ja-JP"/>
        </w:rPr>
      </w:pPr>
      <w:r w:rsidRPr="002E518C">
        <w:rPr>
          <w:rFonts w:eastAsia="MS PGothic"/>
          <w:lang w:eastAsia="ja-JP"/>
        </w:rPr>
        <w:t>(e)</w:t>
      </w:r>
      <w:r w:rsidRPr="002E518C">
        <w:rPr>
          <w:rFonts w:eastAsia="MS PGothic"/>
          <w:lang w:eastAsia="ja-JP"/>
        </w:rPr>
        <w:tab/>
        <w:t xml:space="preserve">There are carbon fibre containers that use glass fibre as the protective layer, and some of these containers contribute about 2 per cent of rise in burst pressure. In this case, it shall be demonstrated, by calculation, etc., that the pressure double the maximum filling pressure or above can be ensured by carbon fibre excluding glass fibre. If it can be demonstrated that the rise in burst pressure due to the glass fibre protective layer is 2 per cent or below and </w:t>
      </w:r>
      <w:r w:rsidRPr="002E518C">
        <w:rPr>
          <w:rFonts w:eastAsia="MS PGothic"/>
          <w:lang w:eastAsia="ja-JP"/>
        </w:rPr>
        <w:lastRenderedPageBreak/>
        <w:t xml:space="preserve">if the burst pressure is 225 </w:t>
      </w:r>
      <w:r w:rsidRPr="002E518C">
        <w:rPr>
          <w:rFonts w:eastAsia="MS PGothic" w:hint="eastAsia"/>
          <w:lang w:eastAsia="ja-JP"/>
        </w:rPr>
        <w:t xml:space="preserve">per cent </w:t>
      </w:r>
      <w:r w:rsidRPr="002E518C">
        <w:rPr>
          <w:rFonts w:eastAsia="MS PGothic"/>
          <w:lang w:eastAsia="ja-JP"/>
        </w:rPr>
        <w:t xml:space="preserve">NWP x 1.02 = 230 </w:t>
      </w:r>
      <w:r w:rsidRPr="002E518C">
        <w:rPr>
          <w:rFonts w:eastAsia="MS PGothic" w:hint="eastAsia"/>
          <w:lang w:eastAsia="ja-JP"/>
        </w:rPr>
        <w:t xml:space="preserve">per cent </w:t>
      </w:r>
      <w:r w:rsidRPr="002E518C">
        <w:rPr>
          <w:rFonts w:eastAsia="MS PGothic"/>
          <w:lang w:eastAsia="ja-JP"/>
        </w:rPr>
        <w:t>NWP or more, the said calculation may be omitted.</w:t>
      </w:r>
    </w:p>
    <w:p w14:paraId="6E5791C3" w14:textId="13DECD31" w:rsidR="003D6058" w:rsidRDefault="003D6058" w:rsidP="003D6058">
      <w:pPr>
        <w:keepNext/>
        <w:keepLines/>
        <w:tabs>
          <w:tab w:val="right" w:pos="851"/>
        </w:tabs>
        <w:spacing w:before="360" w:after="240" w:line="270" w:lineRule="exact"/>
        <w:ind w:left="1134" w:right="1134" w:hanging="1134"/>
        <w:rPr>
          <w:b/>
          <w:sz w:val="24"/>
        </w:rPr>
      </w:pPr>
      <w:r w:rsidRPr="002E518C">
        <w:rPr>
          <w:b/>
          <w:sz w:val="24"/>
        </w:rPr>
        <w:tab/>
        <w:t>J.</w:t>
      </w:r>
      <w:r w:rsidRPr="002E518C">
        <w:rPr>
          <w:b/>
          <w:sz w:val="24"/>
        </w:rPr>
        <w:tab/>
        <w:t>Existing Regulations, Directives, and International Standards</w:t>
      </w:r>
    </w:p>
    <w:p w14:paraId="65728CBE" w14:textId="6895B8B9" w:rsidR="00E66649" w:rsidRPr="0017734C" w:rsidRDefault="00E66649" w:rsidP="0017734C">
      <w:pPr>
        <w:keepNext/>
        <w:keepLines/>
        <w:tabs>
          <w:tab w:val="right" w:pos="851"/>
        </w:tabs>
        <w:spacing w:before="240" w:after="120" w:line="240" w:lineRule="exact"/>
        <w:ind w:leftChars="567" w:left="1134" w:right="1134"/>
        <w:rPr>
          <w:b/>
        </w:rPr>
      </w:pPr>
      <w:r w:rsidRPr="002E518C">
        <w:rPr>
          <w:b/>
        </w:rPr>
        <w:tab/>
      </w:r>
      <w:r>
        <w:rPr>
          <w:b/>
        </w:rPr>
        <w:t>19</w:t>
      </w:r>
      <w:r w:rsidR="00BC734F">
        <w:rPr>
          <w:b/>
        </w:rPr>
        <w:t>3</w:t>
      </w:r>
      <w:r>
        <w:rPr>
          <w:b/>
        </w:rPr>
        <w:t>.</w:t>
      </w:r>
      <w:r>
        <w:rPr>
          <w:b/>
        </w:rPr>
        <w:tab/>
      </w:r>
      <w:r w:rsidRPr="002E518C">
        <w:rPr>
          <w:b/>
        </w:rPr>
        <w:t xml:space="preserve">The </w:t>
      </w:r>
      <w:r>
        <w:rPr>
          <w:b/>
        </w:rPr>
        <w:t xml:space="preserve">existing national regulations and standards as well as international standards </w:t>
      </w:r>
      <w:r w:rsidR="00765A34">
        <w:rPr>
          <w:b/>
        </w:rPr>
        <w:t xml:space="preserve">related to this GTR </w:t>
      </w:r>
      <w:r>
        <w:rPr>
          <w:b/>
        </w:rPr>
        <w:t>are listed below</w:t>
      </w:r>
      <w:r w:rsidRPr="002E518C">
        <w:rPr>
          <w:b/>
        </w:rPr>
        <w:t>:</w:t>
      </w:r>
    </w:p>
    <w:p w14:paraId="307FD26A"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1.</w:t>
      </w:r>
      <w:r w:rsidRPr="002E518C">
        <w:rPr>
          <w:b/>
        </w:rPr>
        <w:tab/>
        <w:t>Vehicle fuel system integrity</w:t>
      </w:r>
    </w:p>
    <w:p w14:paraId="32B7E7A1" w14:textId="448DF0CF"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(a)</w:t>
      </w:r>
      <w:r w:rsidRPr="002E518C">
        <w:rPr>
          <w:i/>
        </w:rPr>
        <w:tab/>
        <w:t>National regulations and directives</w:t>
      </w:r>
    </w:p>
    <w:p w14:paraId="543DCB07" w14:textId="259B530A" w:rsidR="003D6058" w:rsidRPr="002E518C" w:rsidRDefault="003D6058" w:rsidP="003D6058">
      <w:pPr>
        <w:spacing w:after="120"/>
        <w:ind w:left="1701" w:right="1134" w:hanging="567"/>
        <w:jc w:val="both"/>
      </w:pPr>
      <w:r w:rsidRPr="002E518C">
        <w:t>(a)</w:t>
      </w:r>
      <w:r w:rsidRPr="002E518C">
        <w:tab/>
        <w:t xml:space="preserve">European Union – </w:t>
      </w:r>
      <w:r w:rsidRPr="00C34003">
        <w:rPr>
          <w:strike/>
        </w:rPr>
        <w:t>Regulation 79/2009 – Type-approval of hydrogen-powered motor vehicles</w:t>
      </w:r>
      <w:r w:rsidR="00244DCF" w:rsidRPr="00244DCF">
        <w:rPr>
          <w:b/>
          <w:bCs/>
        </w:rPr>
        <w:t xml:space="preserve"> </w:t>
      </w:r>
      <w:r w:rsidR="00244DCF" w:rsidRPr="00C34003">
        <w:rPr>
          <w:b/>
          <w:bCs/>
        </w:rPr>
        <w:t>General Safety Regulation (EU) 2019/2144 item A17 hydrogen safety (refers to UN Regulation No 134) and item A18 hydrogen system material qualification (refers to Commission Implementing Regulation (EU) 2021/535)</w:t>
      </w:r>
      <w:r w:rsidR="00C34003" w:rsidRPr="00C34003">
        <w:t>;</w:t>
      </w:r>
    </w:p>
    <w:p w14:paraId="61A2A694" w14:textId="2E985CF4" w:rsidR="003D6058" w:rsidRPr="002E518C" w:rsidRDefault="003D6058" w:rsidP="003D6058">
      <w:pPr>
        <w:spacing w:after="120"/>
        <w:ind w:left="1701" w:right="1134" w:hanging="567"/>
        <w:jc w:val="both"/>
      </w:pPr>
      <w:r w:rsidRPr="002E518C">
        <w:t>(b)</w:t>
      </w:r>
      <w:r w:rsidRPr="002E518C">
        <w:tab/>
        <w:t xml:space="preserve">European Union – </w:t>
      </w:r>
      <w:r w:rsidRPr="002E518C">
        <w:rPr>
          <w:strike/>
        </w:rPr>
        <w:t>Regulation 406/2010 – implementing EC Regulation 79/2009</w:t>
      </w:r>
      <w:r w:rsidR="00CE1692" w:rsidRPr="002E518C">
        <w:t xml:space="preserve"> </w:t>
      </w:r>
      <w:r w:rsidR="00CE1692" w:rsidRPr="002E518C">
        <w:rPr>
          <w:b/>
        </w:rPr>
        <w:t>Commission Implementing Regulation (EU) 2021/535, A</w:t>
      </w:r>
      <w:r w:rsidR="0055317B" w:rsidRPr="002E518C">
        <w:rPr>
          <w:b/>
        </w:rPr>
        <w:t>nnex</w:t>
      </w:r>
      <w:r w:rsidR="00CE1692" w:rsidRPr="002E518C">
        <w:rPr>
          <w:b/>
        </w:rPr>
        <w:t xml:space="preserve"> XIV "Hydrogen system material compatibility and fuelling receptacle"</w:t>
      </w:r>
      <w:r w:rsidRPr="002E518C">
        <w:t>;</w:t>
      </w:r>
    </w:p>
    <w:p w14:paraId="37DD7034" w14:textId="77777777" w:rsidR="003D6058" w:rsidRPr="002E518C" w:rsidRDefault="003D6058" w:rsidP="003D6058">
      <w:pPr>
        <w:spacing w:after="120"/>
        <w:ind w:left="1701" w:right="1134" w:hanging="567"/>
        <w:jc w:val="both"/>
      </w:pPr>
      <w:r w:rsidRPr="002E518C">
        <w:t>(c)</w:t>
      </w:r>
      <w:r w:rsidRPr="002E518C">
        <w:tab/>
        <w:t>Japan – Safety Regulation Article 17 and Attachment 17 – Technical Standard for Fuel Leakage in Collision;</w:t>
      </w:r>
    </w:p>
    <w:p w14:paraId="45265F12" w14:textId="77777777" w:rsidR="003D6058" w:rsidRPr="002E518C" w:rsidRDefault="003D6058" w:rsidP="003D6058">
      <w:pPr>
        <w:spacing w:after="120"/>
        <w:ind w:left="1701" w:right="1134" w:hanging="567"/>
        <w:jc w:val="both"/>
      </w:pPr>
      <w:r w:rsidRPr="002E518C">
        <w:t>(d)</w:t>
      </w:r>
      <w:r w:rsidRPr="002E518C">
        <w:tab/>
        <w:t xml:space="preserve">Japan – Attachment 100 – Technical Standard For Fuel Systems Of Motor Vehicle </w:t>
      </w:r>
      <w:proofErr w:type="spellStart"/>
      <w:r w:rsidRPr="002E518C">
        <w:t>Fueled</w:t>
      </w:r>
      <w:proofErr w:type="spellEnd"/>
      <w:r w:rsidRPr="002E518C">
        <w:t xml:space="preserve"> By Compressed Hydrogen Gas;</w:t>
      </w:r>
    </w:p>
    <w:p w14:paraId="6C1A09C2" w14:textId="77777777" w:rsidR="003D6058" w:rsidRPr="002E518C" w:rsidRDefault="003D6058" w:rsidP="003D6058">
      <w:pPr>
        <w:spacing w:after="120"/>
        <w:ind w:left="1701" w:right="1134" w:hanging="567"/>
        <w:jc w:val="both"/>
      </w:pPr>
      <w:r w:rsidRPr="002E518C">
        <w:t>(e)</w:t>
      </w:r>
      <w:r w:rsidRPr="002E518C">
        <w:tab/>
        <w:t>Canada – Motor Vehicle Safety Standard (CMVSS) 301.1 – Fuel System Integrity;</w:t>
      </w:r>
    </w:p>
    <w:p w14:paraId="3DF5379C" w14:textId="77777777" w:rsidR="003D6058" w:rsidRPr="002E518C" w:rsidRDefault="003D6058" w:rsidP="003D6058">
      <w:pPr>
        <w:spacing w:after="120"/>
        <w:ind w:left="1701" w:right="1134" w:hanging="567"/>
        <w:jc w:val="both"/>
      </w:pPr>
      <w:r w:rsidRPr="002E518C">
        <w:t>(f)</w:t>
      </w:r>
      <w:r w:rsidRPr="002E518C">
        <w:tab/>
        <w:t>Canada – Motor Vehicle Safety Standard (CMVSS) 301.2 – CNG Vehicles;</w:t>
      </w:r>
    </w:p>
    <w:p w14:paraId="03633750" w14:textId="42B7E747" w:rsidR="003D6058" w:rsidRPr="002E518C" w:rsidRDefault="003D6058" w:rsidP="003D6058">
      <w:pPr>
        <w:spacing w:after="120"/>
        <w:ind w:left="1701" w:right="1134" w:hanging="567"/>
        <w:jc w:val="both"/>
      </w:pPr>
      <w:r w:rsidRPr="002E518C">
        <w:t>(g)</w:t>
      </w:r>
      <w:r w:rsidRPr="002E518C">
        <w:tab/>
        <w:t>Korea – Motor Vehicle Safety Standard,</w:t>
      </w:r>
      <w:r w:rsidR="00C34003">
        <w:t xml:space="preserve"> </w:t>
      </w:r>
      <w:r w:rsidR="00C34003">
        <w:rPr>
          <w:b/>
          <w:bCs/>
        </w:rPr>
        <w:t>Article 17 and</w:t>
      </w:r>
      <w:r w:rsidRPr="002E518C">
        <w:t xml:space="preserve"> Article 91 – Fuel System Integrity;</w:t>
      </w:r>
    </w:p>
    <w:p w14:paraId="104DB129" w14:textId="77777777" w:rsidR="003D6058" w:rsidRPr="002E518C" w:rsidRDefault="003D6058" w:rsidP="003D6058">
      <w:pPr>
        <w:spacing w:after="120"/>
        <w:ind w:left="1701" w:right="1134" w:hanging="567"/>
        <w:jc w:val="both"/>
      </w:pPr>
      <w:r w:rsidRPr="002E518C">
        <w:t>(h)</w:t>
      </w:r>
      <w:r w:rsidRPr="002E518C">
        <w:tab/>
        <w:t>United States –Federal Motor Vehicle Safety Standard (FMVSS) No. 301 - Fuel System Integrity;</w:t>
      </w:r>
    </w:p>
    <w:p w14:paraId="0F92351C" w14:textId="75C100EB" w:rsidR="003D6058" w:rsidRPr="00CD0224" w:rsidRDefault="003D6058" w:rsidP="003D6058">
      <w:pPr>
        <w:spacing w:after="120"/>
        <w:ind w:left="1701" w:right="1134" w:hanging="567"/>
        <w:jc w:val="both"/>
        <w:rPr>
          <w:strike/>
        </w:rPr>
      </w:pPr>
      <w:r w:rsidRPr="002E518C">
        <w:t>(</w:t>
      </w:r>
      <w:proofErr w:type="spellStart"/>
      <w:r w:rsidRPr="002E518C">
        <w:t>i</w:t>
      </w:r>
      <w:proofErr w:type="spellEnd"/>
      <w:r w:rsidRPr="002E518C">
        <w:t>)</w:t>
      </w:r>
      <w:r w:rsidRPr="002E518C">
        <w:tab/>
        <w:t>United States – FMVSS No. 303</w:t>
      </w:r>
      <w:r w:rsidR="00AC64D9">
        <w:t xml:space="preserve"> </w:t>
      </w:r>
      <w:r w:rsidR="00AC64D9" w:rsidRPr="00AC64D9">
        <w:rPr>
          <w:b/>
          <w:bCs/>
        </w:rPr>
        <w:t>(1995)</w:t>
      </w:r>
      <w:r w:rsidRPr="002E518C">
        <w:t xml:space="preserve"> – </w:t>
      </w:r>
      <w:r w:rsidRPr="00CD0224">
        <w:rPr>
          <w:strike/>
        </w:rPr>
        <w:t>CNG Vehicles</w:t>
      </w:r>
      <w:r w:rsidR="009858C0" w:rsidRPr="00CD0224">
        <w:rPr>
          <w:b/>
          <w:strike/>
        </w:rPr>
        <w:t>.</w:t>
      </w:r>
      <w:r w:rsidR="00CD0224" w:rsidRPr="00CD0224">
        <w:t xml:space="preserve"> </w:t>
      </w:r>
      <w:r w:rsidR="00CD0224" w:rsidRPr="00CD0224">
        <w:rPr>
          <w:b/>
        </w:rPr>
        <w:t xml:space="preserve">Fuel </w:t>
      </w:r>
      <w:r w:rsidR="0083611A">
        <w:rPr>
          <w:b/>
        </w:rPr>
        <w:t>S</w:t>
      </w:r>
      <w:r w:rsidR="00CD0224" w:rsidRPr="00CD0224">
        <w:rPr>
          <w:b/>
        </w:rPr>
        <w:t xml:space="preserve">ystem </w:t>
      </w:r>
      <w:r w:rsidR="0083611A">
        <w:rPr>
          <w:b/>
        </w:rPr>
        <w:t>I</w:t>
      </w:r>
      <w:r w:rsidR="00CD0224" w:rsidRPr="00CD0224">
        <w:rPr>
          <w:b/>
        </w:rPr>
        <w:t xml:space="preserve">ntegrity of </w:t>
      </w:r>
      <w:r w:rsidR="0083611A">
        <w:rPr>
          <w:b/>
        </w:rPr>
        <w:t>C</w:t>
      </w:r>
      <w:r w:rsidR="00CD0224" w:rsidRPr="00CD0224">
        <w:rPr>
          <w:b/>
        </w:rPr>
        <w:t xml:space="preserve">ompressed </w:t>
      </w:r>
      <w:r w:rsidR="0083611A">
        <w:rPr>
          <w:b/>
        </w:rPr>
        <w:t>N</w:t>
      </w:r>
      <w:r w:rsidR="00CD0224" w:rsidRPr="00CD0224">
        <w:rPr>
          <w:b/>
        </w:rPr>
        <w:t xml:space="preserve">atural </w:t>
      </w:r>
      <w:r w:rsidR="0083611A">
        <w:rPr>
          <w:b/>
        </w:rPr>
        <w:t>G</w:t>
      </w:r>
      <w:r w:rsidR="00CD0224" w:rsidRPr="00CD0224">
        <w:rPr>
          <w:b/>
        </w:rPr>
        <w:t xml:space="preserve">as </w:t>
      </w:r>
      <w:r w:rsidR="0083611A">
        <w:rPr>
          <w:b/>
        </w:rPr>
        <w:t>V</w:t>
      </w:r>
      <w:r w:rsidR="00CD0224" w:rsidRPr="00CD0224">
        <w:rPr>
          <w:b/>
        </w:rPr>
        <w:t>ehicles.</w:t>
      </w:r>
    </w:p>
    <w:p w14:paraId="770C2406" w14:textId="13422996" w:rsidR="003D6058" w:rsidRPr="002E518C" w:rsidRDefault="009858C0" w:rsidP="003D6058">
      <w:pPr>
        <w:suppressAutoHyphens w:val="0"/>
        <w:spacing w:line="360" w:lineRule="auto"/>
        <w:ind w:left="1138"/>
        <w:rPr>
          <w:strike/>
          <w:lang w:val="en-US"/>
        </w:rPr>
      </w:pPr>
      <w:r w:rsidRPr="00244DCF" w:rsidDel="009858C0">
        <w:rPr>
          <w:b/>
          <w:bCs/>
        </w:rPr>
        <w:t xml:space="preserve"> </w:t>
      </w:r>
      <w:r w:rsidR="003D6058" w:rsidRPr="002E518C">
        <w:rPr>
          <w:strike/>
          <w:lang w:val="en-US"/>
        </w:rPr>
        <w:t>(j)</w:t>
      </w:r>
      <w:r w:rsidR="003D6058" w:rsidRPr="002E518C">
        <w:rPr>
          <w:strike/>
          <w:lang w:val="en-US"/>
        </w:rPr>
        <w:tab/>
        <w:t>China – GB/T 24548-2009 Fuel cell electric vehicles – terminology</w:t>
      </w:r>
      <w:r w:rsidR="003D6058" w:rsidRPr="002E518C">
        <w:rPr>
          <w:strike/>
        </w:rPr>
        <w:t>;</w:t>
      </w:r>
    </w:p>
    <w:p w14:paraId="27CEE481" w14:textId="77777777" w:rsidR="003D6058" w:rsidRPr="002E518C" w:rsidRDefault="003D6058" w:rsidP="003D6058">
      <w:pPr>
        <w:suppressAutoHyphens w:val="0"/>
        <w:spacing w:line="360" w:lineRule="auto"/>
        <w:ind w:left="1138"/>
        <w:rPr>
          <w:strike/>
          <w:lang w:val="en-US"/>
        </w:rPr>
      </w:pPr>
      <w:r w:rsidRPr="002E518C">
        <w:rPr>
          <w:strike/>
          <w:lang w:val="en-US"/>
        </w:rPr>
        <w:t>(k)</w:t>
      </w:r>
      <w:r w:rsidRPr="002E518C">
        <w:rPr>
          <w:strike/>
          <w:lang w:val="en-US"/>
        </w:rPr>
        <w:tab/>
        <w:t xml:space="preserve">China </w:t>
      </w:r>
      <w:r w:rsidRPr="002E518C">
        <w:rPr>
          <w:strike/>
        </w:rPr>
        <w:t>–</w:t>
      </w:r>
      <w:r w:rsidRPr="002E518C">
        <w:rPr>
          <w:strike/>
          <w:lang w:val="en-US"/>
        </w:rPr>
        <w:t xml:space="preserve"> GB/T 24549-2009 Fuel cell electric vehicles </w:t>
      </w:r>
      <w:r w:rsidRPr="002E518C">
        <w:rPr>
          <w:strike/>
        </w:rPr>
        <w:t>–</w:t>
      </w:r>
      <w:r w:rsidRPr="002E518C">
        <w:rPr>
          <w:strike/>
          <w:lang w:val="en-US"/>
        </w:rPr>
        <w:t xml:space="preserve"> safety requirements</w:t>
      </w:r>
      <w:r w:rsidRPr="002E518C">
        <w:rPr>
          <w:strike/>
        </w:rPr>
        <w:t>;</w:t>
      </w:r>
    </w:p>
    <w:p w14:paraId="4720F91D" w14:textId="77777777" w:rsidR="003D6058" w:rsidRPr="002E518C" w:rsidRDefault="003D6058" w:rsidP="003D6058">
      <w:pPr>
        <w:suppressAutoHyphens w:val="0"/>
        <w:spacing w:line="360" w:lineRule="auto"/>
        <w:ind w:left="1138"/>
        <w:rPr>
          <w:strike/>
          <w:lang w:val="en-US"/>
        </w:rPr>
      </w:pPr>
      <w:r w:rsidRPr="002E518C">
        <w:rPr>
          <w:strike/>
          <w:lang w:val="en-US"/>
        </w:rPr>
        <w:t>(l)</w:t>
      </w:r>
      <w:r w:rsidRPr="002E518C">
        <w:rPr>
          <w:strike/>
          <w:lang w:val="en-US"/>
        </w:rPr>
        <w:tab/>
        <w:t xml:space="preserve">China </w:t>
      </w:r>
      <w:r w:rsidRPr="002E518C">
        <w:rPr>
          <w:strike/>
        </w:rPr>
        <w:t>–</w:t>
      </w:r>
      <w:r w:rsidRPr="002E518C">
        <w:rPr>
          <w:strike/>
          <w:lang w:val="en-US"/>
        </w:rPr>
        <w:t xml:space="preserve"> GB/T 24554-2009 Fuel cell engine </w:t>
      </w:r>
      <w:r w:rsidRPr="002E518C">
        <w:rPr>
          <w:strike/>
        </w:rPr>
        <w:t>–</w:t>
      </w:r>
      <w:r w:rsidRPr="002E518C">
        <w:rPr>
          <w:strike/>
          <w:lang w:val="en-US"/>
        </w:rPr>
        <w:t xml:space="preserve"> performance </w:t>
      </w:r>
      <w:r w:rsidRPr="002E518C">
        <w:rPr>
          <w:strike/>
        </w:rPr>
        <w:t>–</w:t>
      </w:r>
      <w:r w:rsidRPr="002E518C">
        <w:rPr>
          <w:strike/>
          <w:lang w:val="en-US"/>
        </w:rPr>
        <w:t xml:space="preserve"> test methods.</w:t>
      </w:r>
    </w:p>
    <w:p w14:paraId="5701959D"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(b)</w:t>
      </w:r>
      <w:r w:rsidRPr="002E518C">
        <w:rPr>
          <w:i/>
        </w:rPr>
        <w:tab/>
        <w:t>National and International standards.</w:t>
      </w:r>
    </w:p>
    <w:p w14:paraId="72D59E32" w14:textId="5AF95C3B" w:rsidR="003D6058" w:rsidRPr="002E518C" w:rsidRDefault="003D6058" w:rsidP="003D6058">
      <w:pPr>
        <w:spacing w:after="120"/>
        <w:ind w:left="1701" w:right="1134" w:hanging="567"/>
        <w:jc w:val="both"/>
      </w:pPr>
      <w:r w:rsidRPr="002E518C">
        <w:rPr>
          <w:bCs/>
          <w:spacing w:val="-3"/>
        </w:rPr>
        <w:t>(a)</w:t>
      </w:r>
      <w:r w:rsidRPr="002E518C">
        <w:rPr>
          <w:bCs/>
          <w:spacing w:val="-3"/>
        </w:rPr>
        <w:tab/>
        <w:t>ISO</w:t>
      </w:r>
      <w:r w:rsidR="00CE1692" w:rsidRPr="002E518C">
        <w:rPr>
          <w:b/>
          <w:bCs/>
          <w:spacing w:val="-3"/>
        </w:rPr>
        <w:t xml:space="preserve"> 17268:2020</w:t>
      </w:r>
      <w:r w:rsidR="00680BD2" w:rsidRPr="002E518C">
        <w:rPr>
          <w:b/>
          <w:bCs/>
          <w:spacing w:val="-3"/>
        </w:rPr>
        <w:t xml:space="preserve"> Gaseous hydrogen land vehicle refuelling connection devices</w:t>
      </w:r>
      <w:r w:rsidRPr="002E518C">
        <w:rPr>
          <w:bCs/>
          <w:strike/>
          <w:spacing w:val="-3"/>
        </w:rPr>
        <w:t> 17268</w:t>
      </w:r>
      <w:r w:rsidRPr="002E518C">
        <w:rPr>
          <w:bCs/>
          <w:spacing w:val="-3"/>
        </w:rPr>
        <w:t xml:space="preserve"> </w:t>
      </w:r>
      <w:r w:rsidRPr="002E518C">
        <w:rPr>
          <w:bCs/>
          <w:strike/>
          <w:spacing w:val="-3"/>
        </w:rPr>
        <w:t xml:space="preserve">– </w:t>
      </w:r>
      <w:r w:rsidRPr="002E518C">
        <w:rPr>
          <w:strike/>
        </w:rPr>
        <w:t>Compressed hydrogen surface vehicle refuelling connection devices</w:t>
      </w:r>
      <w:r w:rsidRPr="002E518C">
        <w:t>;</w:t>
      </w:r>
    </w:p>
    <w:p w14:paraId="7D578A94" w14:textId="57756877" w:rsidR="0055317B" w:rsidRPr="002E518C" w:rsidRDefault="0055317B" w:rsidP="0055317B">
      <w:pPr>
        <w:spacing w:after="120"/>
        <w:ind w:left="1701" w:right="1134" w:hanging="567"/>
        <w:rPr>
          <w:b/>
        </w:rPr>
      </w:pPr>
      <w:r w:rsidRPr="002E518C">
        <w:t>(b)</w:t>
      </w:r>
      <w:r w:rsidRPr="002E518C">
        <w:rPr>
          <w:b/>
        </w:rPr>
        <w:tab/>
        <w:t>ISO 23273:2013 Fuel cell road vehicles — Safety specifications — Protection against hydrogen hazards for vehicles fuelled with compressed hydrogen;</w:t>
      </w:r>
      <w:r w:rsidR="00680BD2" w:rsidRPr="002E518C">
        <w:rPr>
          <w:strike/>
        </w:rPr>
        <w:tab/>
        <w:t xml:space="preserve">ISO 23273-1 – </w:t>
      </w:r>
      <w:r w:rsidR="00680BD2" w:rsidRPr="002E518C">
        <w:rPr>
          <w:strike/>
          <w:lang w:eastAsia="en-CA"/>
        </w:rPr>
        <w:t>Fuel cell road vehicles – Safety specifications – Part 1: Vehicle functional safety;</w:t>
      </w:r>
    </w:p>
    <w:p w14:paraId="2B2F2345" w14:textId="2F635E87" w:rsidR="00680BD2" w:rsidRPr="002E518C" w:rsidRDefault="0055317B" w:rsidP="00680BD2">
      <w:pPr>
        <w:spacing w:after="120"/>
        <w:ind w:left="1701" w:right="1134" w:hanging="567"/>
        <w:jc w:val="both"/>
        <w:rPr>
          <w:strike/>
        </w:rPr>
      </w:pPr>
      <w:r w:rsidRPr="002E518C">
        <w:t>(c)</w:t>
      </w:r>
      <w:r w:rsidRPr="002E518C">
        <w:rPr>
          <w:b/>
        </w:rPr>
        <w:tab/>
      </w:r>
      <w:r w:rsidRPr="002E518C">
        <w:rPr>
          <w:b/>
          <w:lang w:eastAsia="en-CA"/>
        </w:rPr>
        <w:t>ISO 14687:2019 Hydrogen fuel quality — Product specification</w:t>
      </w:r>
      <w:r w:rsidRPr="002E518C">
        <w:rPr>
          <w:b/>
        </w:rPr>
        <w:t>;</w:t>
      </w:r>
      <w:r w:rsidR="00680BD2" w:rsidRPr="002E518C">
        <w:rPr>
          <w:strike/>
        </w:rPr>
        <w:t xml:space="preserve"> ISO 23273-2 – </w:t>
      </w:r>
      <w:r w:rsidR="00680BD2" w:rsidRPr="002E518C">
        <w:rPr>
          <w:strike/>
          <w:lang w:eastAsia="en-CA"/>
        </w:rPr>
        <w:t>Fuel cell road vehicles – Safety specifications – Part 2: Protection against hydrogen hazards for vehicles fuelled with compressed hydrogen;</w:t>
      </w:r>
    </w:p>
    <w:p w14:paraId="2F087D11" w14:textId="36401F59" w:rsidR="0055317B" w:rsidRPr="002E518C" w:rsidRDefault="0055317B" w:rsidP="0055317B">
      <w:pPr>
        <w:spacing w:after="120"/>
        <w:ind w:left="1701" w:right="1134" w:hanging="567"/>
        <w:jc w:val="both"/>
        <w:rPr>
          <w:b/>
        </w:rPr>
      </w:pPr>
      <w:r w:rsidRPr="002E518C">
        <w:lastRenderedPageBreak/>
        <w:t>(d)</w:t>
      </w:r>
      <w:r w:rsidRPr="002E518C">
        <w:rPr>
          <w:b/>
        </w:rPr>
        <w:tab/>
        <w:t>ISO 19880-8:2019 Gaseous hydrogen — Fuelling stations — Part 8: Fuel quality control;</w:t>
      </w:r>
      <w:r w:rsidR="00680BD2" w:rsidRPr="002E518C">
        <w:rPr>
          <w:strike/>
          <w:lang w:eastAsia="en-CA"/>
        </w:rPr>
        <w:t xml:space="preserve"> ISO 14687-2 – </w:t>
      </w:r>
      <w:r w:rsidR="00680BD2" w:rsidRPr="002E518C">
        <w:rPr>
          <w:strike/>
        </w:rPr>
        <w:t>Hydrogen Fuel – Product Specification – Part 2: Proton exchange membrane (PEM) fuel cell applications for road vehicles;</w:t>
      </w:r>
    </w:p>
    <w:p w14:paraId="73B2CE7D" w14:textId="57EFB094" w:rsidR="0055317B" w:rsidRPr="002E518C" w:rsidRDefault="0055317B" w:rsidP="00680BD2">
      <w:pPr>
        <w:spacing w:after="120"/>
        <w:ind w:left="1701" w:right="1134" w:hanging="567"/>
        <w:jc w:val="both"/>
        <w:rPr>
          <w:b/>
        </w:rPr>
      </w:pPr>
      <w:r w:rsidRPr="002E518C">
        <w:rPr>
          <w:b/>
        </w:rPr>
        <w:t>(e)</w:t>
      </w:r>
      <w:r w:rsidRPr="002E518C">
        <w:rPr>
          <w:b/>
        </w:rPr>
        <w:tab/>
        <w:t>ISO 19880-1:2020 Gaseous hydrogen — Fuelling stations — Part 1: General requirements;</w:t>
      </w:r>
    </w:p>
    <w:p w14:paraId="2DA87F08" w14:textId="77777777" w:rsidR="0055317B" w:rsidRPr="002E518C" w:rsidRDefault="0055317B" w:rsidP="0055317B">
      <w:pPr>
        <w:spacing w:after="120"/>
        <w:ind w:left="1701" w:right="1134" w:hanging="567"/>
        <w:jc w:val="both"/>
        <w:rPr>
          <w:b/>
          <w:lang w:val="en-US"/>
        </w:rPr>
      </w:pPr>
      <w:r w:rsidRPr="002E518C">
        <w:rPr>
          <w:b/>
          <w:lang w:val="en-US"/>
        </w:rPr>
        <w:t>(f)</w:t>
      </w:r>
      <w:r w:rsidRPr="002E518C">
        <w:rPr>
          <w:b/>
          <w:lang w:val="en-US"/>
        </w:rPr>
        <w:tab/>
        <w:t>ISO 19881:2018 Gaseous hydrogen — Land vehicle fuel containers;</w:t>
      </w:r>
    </w:p>
    <w:p w14:paraId="341E25DB" w14:textId="5E6F89D7" w:rsidR="0055317B" w:rsidRPr="002E518C" w:rsidRDefault="0055317B" w:rsidP="0055317B">
      <w:pPr>
        <w:spacing w:after="120"/>
        <w:ind w:left="1701" w:right="1134" w:hanging="567"/>
        <w:jc w:val="both"/>
        <w:rPr>
          <w:b/>
          <w:lang w:val="en-US"/>
        </w:rPr>
      </w:pPr>
      <w:r w:rsidRPr="002E518C">
        <w:rPr>
          <w:b/>
          <w:lang w:val="en-US"/>
        </w:rPr>
        <w:t>(g)</w:t>
      </w:r>
      <w:r w:rsidRPr="002E518C">
        <w:rPr>
          <w:b/>
          <w:lang w:val="en-US"/>
        </w:rPr>
        <w:tab/>
        <w:t>ISO 19882</w:t>
      </w:r>
      <w:r w:rsidR="004D706D" w:rsidRPr="002E518C">
        <w:rPr>
          <w:b/>
          <w:lang w:val="en-US"/>
        </w:rPr>
        <w:t>:2018</w:t>
      </w:r>
      <w:r w:rsidRPr="002E518C">
        <w:rPr>
          <w:b/>
          <w:lang w:val="en-US"/>
        </w:rPr>
        <w:t xml:space="preserve"> Gaseous hydrogen —Hydrogen – Thermally activated pressure relief devices for compressed hydrogen vehicle fuel containers;</w:t>
      </w:r>
    </w:p>
    <w:p w14:paraId="32E4A4A8" w14:textId="77777777" w:rsidR="00680BD2" w:rsidRPr="002E518C" w:rsidRDefault="00680BD2" w:rsidP="00680BD2">
      <w:pPr>
        <w:spacing w:after="120"/>
        <w:ind w:left="1701" w:right="1134" w:hanging="567"/>
        <w:jc w:val="both"/>
        <w:rPr>
          <w:strike/>
        </w:rPr>
      </w:pPr>
      <w:r w:rsidRPr="002E518C">
        <w:rPr>
          <w:strike/>
        </w:rPr>
        <w:t>(e)</w:t>
      </w:r>
      <w:r w:rsidRPr="002E518C">
        <w:rPr>
          <w:strike/>
        </w:rPr>
        <w:tab/>
        <w:t>SAE J2578 – General Fuel Cell Vehicle Safety;</w:t>
      </w:r>
    </w:p>
    <w:p w14:paraId="039F1522" w14:textId="6786349D" w:rsidR="0055317B" w:rsidRDefault="0055317B" w:rsidP="00680BD2">
      <w:pPr>
        <w:spacing w:after="120"/>
        <w:ind w:left="1701" w:right="1134" w:hanging="567"/>
        <w:jc w:val="both"/>
        <w:rPr>
          <w:b/>
        </w:rPr>
      </w:pPr>
      <w:r w:rsidRPr="002E518C">
        <w:rPr>
          <w:rFonts w:hint="eastAsia"/>
          <w:b/>
          <w:lang w:eastAsia="ja-JP"/>
        </w:rPr>
        <w:t>(</w:t>
      </w:r>
      <w:r w:rsidRPr="002E518C">
        <w:rPr>
          <w:b/>
          <w:lang w:eastAsia="ja-JP"/>
        </w:rPr>
        <w:t>h</w:t>
      </w:r>
      <w:r w:rsidRPr="002E518C">
        <w:rPr>
          <w:rFonts w:hint="eastAsia"/>
          <w:b/>
          <w:lang w:eastAsia="ja-JP"/>
        </w:rPr>
        <w:t>)</w:t>
      </w:r>
      <w:r w:rsidRPr="002E518C">
        <w:rPr>
          <w:rFonts w:hint="eastAsia"/>
          <w:b/>
          <w:lang w:eastAsia="ja-JP"/>
        </w:rPr>
        <w:tab/>
      </w:r>
      <w:r w:rsidRPr="002E518C">
        <w:rPr>
          <w:b/>
        </w:rPr>
        <w:t>SAE J2578_201408 – Recommended Practice for General Fuel Cell Vehicle Safety;</w:t>
      </w:r>
    </w:p>
    <w:p w14:paraId="71E466C1" w14:textId="77777777" w:rsidR="00680BD2" w:rsidRPr="002E518C" w:rsidRDefault="00680BD2" w:rsidP="00680BD2">
      <w:pPr>
        <w:spacing w:after="120"/>
        <w:ind w:left="1701" w:right="1134" w:hanging="567"/>
        <w:jc w:val="both"/>
        <w:rPr>
          <w:strike/>
        </w:rPr>
      </w:pPr>
      <w:r w:rsidRPr="002E518C">
        <w:rPr>
          <w:strike/>
        </w:rPr>
        <w:t>(f)</w:t>
      </w:r>
      <w:r w:rsidRPr="002E518C">
        <w:rPr>
          <w:strike/>
        </w:rPr>
        <w:tab/>
        <w:t>SAE J2600 – Compressed Hydrogen Surface Vehicle Fuelling Connection Devices;</w:t>
      </w:r>
    </w:p>
    <w:p w14:paraId="08FA7346" w14:textId="6D15E42F" w:rsidR="0055317B" w:rsidRPr="002E518C" w:rsidRDefault="0055317B" w:rsidP="00680BD2">
      <w:pPr>
        <w:spacing w:after="120"/>
        <w:ind w:left="1701" w:right="1134" w:hanging="567"/>
        <w:rPr>
          <w:b/>
        </w:rPr>
      </w:pPr>
      <w:r w:rsidRPr="002E518C">
        <w:rPr>
          <w:b/>
        </w:rPr>
        <w:t>(</w:t>
      </w:r>
      <w:proofErr w:type="spellStart"/>
      <w:r w:rsidR="0073784C">
        <w:rPr>
          <w:b/>
        </w:rPr>
        <w:t>i</w:t>
      </w:r>
      <w:proofErr w:type="spellEnd"/>
      <w:r w:rsidRPr="002E518C">
        <w:rPr>
          <w:b/>
        </w:rPr>
        <w:t>)</w:t>
      </w:r>
      <w:r w:rsidRPr="002E518C">
        <w:rPr>
          <w:b/>
        </w:rPr>
        <w:tab/>
        <w:t>SAE J2600_201510 – Compressed Hydrogen Surface Vehicle Fuelling Connection Devices;</w:t>
      </w:r>
    </w:p>
    <w:p w14:paraId="7B4828AF" w14:textId="77777777" w:rsidR="00680BD2" w:rsidRPr="002E518C" w:rsidRDefault="00680BD2" w:rsidP="00680BD2">
      <w:pPr>
        <w:spacing w:after="120"/>
        <w:ind w:left="1701" w:right="1134" w:hanging="567"/>
        <w:jc w:val="both"/>
        <w:rPr>
          <w:strike/>
        </w:rPr>
      </w:pPr>
      <w:r w:rsidRPr="002E518C">
        <w:rPr>
          <w:strike/>
        </w:rPr>
        <w:t>(g)</w:t>
      </w:r>
      <w:r w:rsidRPr="002E518C">
        <w:rPr>
          <w:strike/>
        </w:rPr>
        <w:tab/>
        <w:t>SAE J2601 – Fuelling Protocols for Light Duty Gaseous Hydrogen Surface Vehicles;</w:t>
      </w:r>
    </w:p>
    <w:p w14:paraId="0B250792" w14:textId="111D5E7F" w:rsidR="0055317B" w:rsidRPr="002E518C" w:rsidRDefault="0055317B" w:rsidP="00680BD2">
      <w:pPr>
        <w:spacing w:after="120"/>
        <w:ind w:left="1701" w:right="1134" w:hanging="567"/>
        <w:jc w:val="both"/>
        <w:rPr>
          <w:b/>
        </w:rPr>
      </w:pPr>
      <w:r w:rsidRPr="002E518C">
        <w:rPr>
          <w:b/>
        </w:rPr>
        <w:t>(</w:t>
      </w:r>
      <w:r w:rsidR="0073784C">
        <w:rPr>
          <w:b/>
        </w:rPr>
        <w:t>j</w:t>
      </w:r>
      <w:r w:rsidRPr="002E518C">
        <w:rPr>
          <w:b/>
        </w:rPr>
        <w:t>)</w:t>
      </w:r>
      <w:r w:rsidRPr="002E518C">
        <w:rPr>
          <w:b/>
        </w:rPr>
        <w:tab/>
        <w:t>SAE J2601_202005 – Fuelling Protocols for Light Duty Gaseous Hydrogen Surface Vehicles;</w:t>
      </w:r>
    </w:p>
    <w:p w14:paraId="4E40FE8A" w14:textId="77777777" w:rsidR="00680BD2" w:rsidRPr="002E518C" w:rsidRDefault="00680BD2" w:rsidP="00680BD2">
      <w:pPr>
        <w:spacing w:after="120"/>
        <w:ind w:left="1701" w:right="1134" w:hanging="567"/>
        <w:jc w:val="both"/>
        <w:rPr>
          <w:strike/>
        </w:rPr>
      </w:pPr>
      <w:r w:rsidRPr="002E518C">
        <w:rPr>
          <w:strike/>
        </w:rPr>
        <w:t>(h)</w:t>
      </w:r>
      <w:r w:rsidRPr="002E518C">
        <w:rPr>
          <w:strike/>
        </w:rPr>
        <w:tab/>
        <w:t>SAE J2799 – Hydrogen Quality Guideline for Fuel Cell Vehicles.</w:t>
      </w:r>
    </w:p>
    <w:p w14:paraId="26A015ED" w14:textId="6B6C3B02" w:rsidR="0055317B" w:rsidRPr="002E518C" w:rsidRDefault="0055317B" w:rsidP="00680BD2">
      <w:pPr>
        <w:spacing w:after="120"/>
        <w:ind w:left="1701" w:right="1134" w:hanging="567"/>
        <w:rPr>
          <w:b/>
        </w:rPr>
      </w:pPr>
      <w:r w:rsidRPr="002E518C">
        <w:rPr>
          <w:b/>
        </w:rPr>
        <w:t>(</w:t>
      </w:r>
      <w:r w:rsidR="0073784C">
        <w:rPr>
          <w:b/>
        </w:rPr>
        <w:t>k</w:t>
      </w:r>
      <w:r w:rsidRPr="002E518C">
        <w:rPr>
          <w:b/>
        </w:rPr>
        <w:t>)</w:t>
      </w:r>
      <w:r w:rsidRPr="002E518C">
        <w:rPr>
          <w:b/>
        </w:rPr>
        <w:tab/>
        <w:t>SAE J2799_201912 – Hydrogen Surface Vehicle to Station Communications Hardware and Software;</w:t>
      </w:r>
    </w:p>
    <w:p w14:paraId="6675ED2D" w14:textId="2958735B" w:rsidR="0055317B" w:rsidRPr="002E518C" w:rsidRDefault="0055317B" w:rsidP="0055317B">
      <w:pPr>
        <w:spacing w:after="120"/>
        <w:ind w:left="1701" w:right="1134" w:hanging="567"/>
        <w:rPr>
          <w:b/>
        </w:rPr>
      </w:pPr>
      <w:r w:rsidRPr="002E518C">
        <w:rPr>
          <w:b/>
        </w:rPr>
        <w:t>(</w:t>
      </w:r>
      <w:r w:rsidR="0073784C">
        <w:rPr>
          <w:b/>
        </w:rPr>
        <w:t>l</w:t>
      </w:r>
      <w:r w:rsidRPr="002E518C">
        <w:rPr>
          <w:b/>
        </w:rPr>
        <w:t>)</w:t>
      </w:r>
      <w:r w:rsidRPr="002E518C">
        <w:rPr>
          <w:b/>
        </w:rPr>
        <w:tab/>
        <w:t>SAE J2719_202003 – Hydrogen Fuel Quality for Fuel Cell Vehicles</w:t>
      </w:r>
      <w:r w:rsidRPr="002E518C">
        <w:rPr>
          <w:b/>
          <w:lang w:val="en-US"/>
        </w:rPr>
        <w:t>;</w:t>
      </w:r>
    </w:p>
    <w:p w14:paraId="5518CD82" w14:textId="6F176830" w:rsidR="0055317B" w:rsidRPr="002E518C" w:rsidRDefault="0055317B" w:rsidP="0055317B">
      <w:pPr>
        <w:suppressAutoHyphens w:val="0"/>
        <w:spacing w:line="360" w:lineRule="auto"/>
        <w:ind w:left="1138"/>
        <w:rPr>
          <w:b/>
          <w:lang w:val="en-US"/>
        </w:rPr>
      </w:pPr>
      <w:r w:rsidRPr="002E518C">
        <w:rPr>
          <w:b/>
          <w:lang w:val="en-US"/>
        </w:rPr>
        <w:t>(</w:t>
      </w:r>
      <w:r w:rsidR="0073784C">
        <w:rPr>
          <w:b/>
          <w:lang w:val="en-US"/>
        </w:rPr>
        <w:t>m</w:t>
      </w:r>
      <w:r w:rsidRPr="002E518C">
        <w:rPr>
          <w:b/>
          <w:lang w:val="en-US"/>
        </w:rPr>
        <w:t>)</w:t>
      </w:r>
      <w:r w:rsidRPr="002E518C">
        <w:rPr>
          <w:b/>
          <w:lang w:val="en-US"/>
        </w:rPr>
        <w:tab/>
        <w:t>China – GB/T 24548-2009 Fuel cell electric vehicles – terminology</w:t>
      </w:r>
      <w:r w:rsidRPr="002E518C">
        <w:rPr>
          <w:b/>
        </w:rPr>
        <w:t>;</w:t>
      </w:r>
    </w:p>
    <w:p w14:paraId="3390DF3A" w14:textId="05357071" w:rsidR="0055317B" w:rsidRPr="002E518C" w:rsidRDefault="0055317B" w:rsidP="0055317B">
      <w:pPr>
        <w:suppressAutoHyphens w:val="0"/>
        <w:spacing w:line="360" w:lineRule="auto"/>
        <w:ind w:left="1138"/>
        <w:rPr>
          <w:b/>
          <w:lang w:val="en-US"/>
        </w:rPr>
      </w:pPr>
      <w:r w:rsidRPr="002E518C">
        <w:rPr>
          <w:b/>
          <w:lang w:val="en-US"/>
        </w:rPr>
        <w:t>(</w:t>
      </w:r>
      <w:r w:rsidR="0073784C">
        <w:rPr>
          <w:b/>
          <w:lang w:val="en-US"/>
        </w:rPr>
        <w:t>n</w:t>
      </w:r>
      <w:r w:rsidRPr="002E518C">
        <w:rPr>
          <w:b/>
          <w:lang w:val="en-US"/>
        </w:rPr>
        <w:t>)</w:t>
      </w:r>
      <w:r w:rsidRPr="002E518C">
        <w:rPr>
          <w:b/>
          <w:lang w:val="en-US"/>
        </w:rPr>
        <w:tab/>
        <w:t xml:space="preserve">China </w:t>
      </w:r>
      <w:r w:rsidRPr="002E518C">
        <w:rPr>
          <w:b/>
        </w:rPr>
        <w:t>–</w:t>
      </w:r>
      <w:r w:rsidRPr="002E518C">
        <w:rPr>
          <w:b/>
          <w:lang w:val="en-US"/>
        </w:rPr>
        <w:t xml:space="preserve"> GB/T 24549-2020 Fuel cell electric vehicles </w:t>
      </w:r>
      <w:r w:rsidRPr="002E518C">
        <w:rPr>
          <w:b/>
        </w:rPr>
        <w:t>–</w:t>
      </w:r>
      <w:r w:rsidRPr="002E518C">
        <w:rPr>
          <w:b/>
          <w:lang w:val="en-US"/>
        </w:rPr>
        <w:t xml:space="preserve"> safety requirements</w:t>
      </w:r>
      <w:r w:rsidRPr="002E518C">
        <w:rPr>
          <w:b/>
        </w:rPr>
        <w:t>;</w:t>
      </w:r>
    </w:p>
    <w:p w14:paraId="57D0763B" w14:textId="7595D6B6"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o</w:t>
      </w:r>
      <w:r w:rsidRPr="002E518C">
        <w:rPr>
          <w:b/>
          <w:lang w:val="en-US"/>
        </w:rPr>
        <w:t>)</w:t>
      </w:r>
      <w:r w:rsidRPr="002E518C">
        <w:rPr>
          <w:b/>
          <w:lang w:val="en-US"/>
        </w:rPr>
        <w:tab/>
        <w:t xml:space="preserve">China </w:t>
      </w:r>
      <w:r w:rsidRPr="002E518C">
        <w:rPr>
          <w:b/>
        </w:rPr>
        <w:t>–</w:t>
      </w:r>
      <w:r w:rsidRPr="002E518C">
        <w:rPr>
          <w:b/>
          <w:lang w:val="en-US"/>
        </w:rPr>
        <w:t xml:space="preserve"> GB/T 24554-2009 Performance test methods for fuel cell engines;</w:t>
      </w:r>
    </w:p>
    <w:p w14:paraId="73549E2E" w14:textId="0EB6100E"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p</w:t>
      </w:r>
      <w:r w:rsidRPr="002E518C">
        <w:rPr>
          <w:b/>
          <w:lang w:val="en-US"/>
        </w:rPr>
        <w:t>)</w:t>
      </w:r>
      <w:r w:rsidRPr="002E518C">
        <w:rPr>
          <w:b/>
          <w:lang w:val="en-US"/>
        </w:rPr>
        <w:tab/>
        <w:t xml:space="preserve">China </w:t>
      </w:r>
      <w:r w:rsidRPr="002E518C">
        <w:rPr>
          <w:b/>
        </w:rPr>
        <w:t>–</w:t>
      </w:r>
      <w:r w:rsidRPr="002E518C">
        <w:rPr>
          <w:b/>
          <w:lang w:val="en-US"/>
        </w:rPr>
        <w:t xml:space="preserve"> GB/T 26779-2021 Hydrogen fuel cell electric vehicle refueling receptacle;</w:t>
      </w:r>
    </w:p>
    <w:p w14:paraId="1045485E" w14:textId="0BFF8A49"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q</w:t>
      </w:r>
      <w:r w:rsidRPr="002E518C">
        <w:rPr>
          <w:b/>
          <w:lang w:val="en-US"/>
        </w:rPr>
        <w:t>)</w:t>
      </w:r>
      <w:r w:rsidRPr="002E518C">
        <w:rPr>
          <w:b/>
          <w:lang w:val="en-US"/>
        </w:rPr>
        <w:tab/>
        <w:t xml:space="preserve">China </w:t>
      </w:r>
      <w:r w:rsidRPr="002E518C">
        <w:rPr>
          <w:b/>
        </w:rPr>
        <w:t>–</w:t>
      </w:r>
      <w:r w:rsidRPr="002E518C">
        <w:rPr>
          <w:b/>
          <w:lang w:val="en-US"/>
        </w:rPr>
        <w:t xml:space="preserve"> GB/T 26990-2011 Fuel cell electric vehicles - Onboard hydrogen system – Specifications</w:t>
      </w:r>
    </w:p>
    <w:p w14:paraId="4CF60927" w14:textId="7F91D887"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r</w:t>
      </w:r>
      <w:r w:rsidRPr="002E518C">
        <w:rPr>
          <w:b/>
          <w:lang w:val="en-US"/>
        </w:rPr>
        <w:t>)</w:t>
      </w:r>
      <w:r w:rsidRPr="002E518C">
        <w:rPr>
          <w:b/>
          <w:lang w:val="en-US"/>
        </w:rPr>
        <w:tab/>
        <w:t xml:space="preserve">China </w:t>
      </w:r>
      <w:r w:rsidRPr="002E518C">
        <w:rPr>
          <w:b/>
        </w:rPr>
        <w:t>–</w:t>
      </w:r>
      <w:r w:rsidRPr="002E518C">
        <w:rPr>
          <w:b/>
          <w:lang w:val="en-US"/>
        </w:rPr>
        <w:t xml:space="preserve"> GB/T 26991-2011 Fuel cell electric vehicles - Maximum Speed - Test Method;</w:t>
      </w:r>
    </w:p>
    <w:p w14:paraId="15C9F031" w14:textId="64DF32DF"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s</w:t>
      </w:r>
      <w:r w:rsidRPr="002E518C">
        <w:rPr>
          <w:b/>
          <w:lang w:val="en-US"/>
        </w:rPr>
        <w:t>)</w:t>
      </w:r>
      <w:r w:rsidRPr="002E518C">
        <w:rPr>
          <w:b/>
          <w:lang w:val="en-US"/>
        </w:rPr>
        <w:tab/>
        <w:t xml:space="preserve">China </w:t>
      </w:r>
      <w:r w:rsidRPr="002E518C">
        <w:rPr>
          <w:b/>
        </w:rPr>
        <w:t>–</w:t>
      </w:r>
      <w:r w:rsidRPr="002E518C">
        <w:rPr>
          <w:b/>
          <w:lang w:val="en-US"/>
        </w:rPr>
        <w:t xml:space="preserve"> GB/T 29123-2012 Specifications for hydrogen fuel cell vehicles in demonstration;</w:t>
      </w:r>
    </w:p>
    <w:p w14:paraId="7F10452A" w14:textId="23C08169"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t</w:t>
      </w:r>
      <w:r w:rsidRPr="002E518C">
        <w:rPr>
          <w:b/>
          <w:lang w:val="en-US"/>
        </w:rPr>
        <w:t>)</w:t>
      </w:r>
      <w:r w:rsidRPr="002E518C">
        <w:rPr>
          <w:b/>
          <w:lang w:val="en-US"/>
        </w:rPr>
        <w:tab/>
        <w:t xml:space="preserve">China </w:t>
      </w:r>
      <w:r w:rsidRPr="002E518C">
        <w:rPr>
          <w:b/>
        </w:rPr>
        <w:t>–</w:t>
      </w:r>
      <w:r w:rsidRPr="002E518C">
        <w:rPr>
          <w:b/>
          <w:lang w:val="en-US"/>
        </w:rPr>
        <w:t xml:space="preserve"> GB/T 29124-2012 Hydrogen fuel cell vehicles facilities for demonstration specifications;</w:t>
      </w:r>
    </w:p>
    <w:p w14:paraId="2E3A5365" w14:textId="2021013C"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u</w:t>
      </w:r>
      <w:r w:rsidRPr="002E518C">
        <w:rPr>
          <w:b/>
          <w:lang w:val="en-US"/>
        </w:rPr>
        <w:t>)</w:t>
      </w:r>
      <w:r w:rsidRPr="002E518C">
        <w:rPr>
          <w:b/>
          <w:lang w:val="en-US"/>
        </w:rPr>
        <w:tab/>
        <w:t xml:space="preserve">China </w:t>
      </w:r>
      <w:r w:rsidRPr="002E518C">
        <w:rPr>
          <w:b/>
        </w:rPr>
        <w:t>–</w:t>
      </w:r>
      <w:r w:rsidRPr="002E518C">
        <w:rPr>
          <w:b/>
          <w:lang w:val="en-US"/>
        </w:rPr>
        <w:t xml:space="preserve"> GB/T 29126-2012 Fuel cell electric vehicles - Onboard hydrogen system -  Test methods;</w:t>
      </w:r>
    </w:p>
    <w:p w14:paraId="0E9E1C57" w14:textId="67D231AC"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v</w:t>
      </w:r>
      <w:r w:rsidRPr="002E518C">
        <w:rPr>
          <w:b/>
          <w:lang w:val="en-US"/>
        </w:rPr>
        <w:t>)</w:t>
      </w:r>
      <w:r w:rsidRPr="002E518C">
        <w:rPr>
          <w:b/>
          <w:lang w:val="en-US"/>
        </w:rPr>
        <w:tab/>
        <w:t xml:space="preserve">China </w:t>
      </w:r>
      <w:r w:rsidRPr="002E518C">
        <w:rPr>
          <w:b/>
        </w:rPr>
        <w:t>–</w:t>
      </w:r>
      <w:r w:rsidRPr="002E518C">
        <w:rPr>
          <w:b/>
          <w:lang w:val="en-US"/>
        </w:rPr>
        <w:t xml:space="preserve"> GB/T 34425-2017 Fuel cell electric vehicles - Hydrogen </w:t>
      </w:r>
      <w:proofErr w:type="spellStart"/>
      <w:r w:rsidRPr="002E518C">
        <w:rPr>
          <w:b/>
          <w:lang w:val="en-US"/>
        </w:rPr>
        <w:t>refuelling</w:t>
      </w:r>
      <w:proofErr w:type="spellEnd"/>
      <w:r w:rsidRPr="002E518C">
        <w:rPr>
          <w:b/>
          <w:lang w:val="en-US"/>
        </w:rPr>
        <w:t xml:space="preserve"> nozzle;</w:t>
      </w:r>
    </w:p>
    <w:p w14:paraId="62B1F67E" w14:textId="7758A0D4"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w</w:t>
      </w:r>
      <w:r w:rsidRPr="002E518C">
        <w:rPr>
          <w:b/>
          <w:lang w:val="en-US"/>
        </w:rPr>
        <w:t>)</w:t>
      </w:r>
      <w:r w:rsidRPr="002E518C">
        <w:rPr>
          <w:b/>
          <w:lang w:val="en-US"/>
        </w:rPr>
        <w:tab/>
        <w:t xml:space="preserve">China </w:t>
      </w:r>
      <w:r w:rsidRPr="002E518C">
        <w:rPr>
          <w:b/>
        </w:rPr>
        <w:t>–</w:t>
      </w:r>
      <w:r w:rsidRPr="002E518C">
        <w:rPr>
          <w:b/>
          <w:lang w:val="en-US"/>
        </w:rPr>
        <w:t xml:space="preserve"> GB/T 34593-2017 Test methods of hydrogen emission for fuel cell engine;</w:t>
      </w:r>
    </w:p>
    <w:p w14:paraId="604A2526" w14:textId="1ED42F21"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x</w:t>
      </w:r>
      <w:r w:rsidRPr="002E518C">
        <w:rPr>
          <w:b/>
          <w:lang w:val="en-US"/>
        </w:rPr>
        <w:t>)</w:t>
      </w:r>
      <w:r w:rsidRPr="002E518C">
        <w:rPr>
          <w:b/>
          <w:lang w:val="en-US"/>
        </w:rPr>
        <w:tab/>
        <w:t xml:space="preserve">China </w:t>
      </w:r>
      <w:r w:rsidRPr="002E518C">
        <w:rPr>
          <w:b/>
        </w:rPr>
        <w:t>–</w:t>
      </w:r>
      <w:r w:rsidRPr="002E518C">
        <w:rPr>
          <w:b/>
          <w:lang w:val="en-US"/>
        </w:rPr>
        <w:t xml:space="preserve"> GB/T 35154-2018 Test methods of hydrogen emission for fuel cell electric vehicles;</w:t>
      </w:r>
    </w:p>
    <w:p w14:paraId="178019CB" w14:textId="7E737AD1" w:rsidR="0055317B" w:rsidRPr="002E518C" w:rsidRDefault="0055317B" w:rsidP="0055317B">
      <w:pPr>
        <w:suppressAutoHyphens w:val="0"/>
        <w:spacing w:after="120"/>
        <w:ind w:left="1700" w:right="1138" w:hanging="562"/>
        <w:jc w:val="both"/>
        <w:rPr>
          <w:b/>
          <w:lang w:val="en-US"/>
        </w:rPr>
      </w:pPr>
      <w:r w:rsidRPr="002E518C">
        <w:rPr>
          <w:b/>
          <w:lang w:val="en-US"/>
        </w:rPr>
        <w:lastRenderedPageBreak/>
        <w:t>(</w:t>
      </w:r>
      <w:r w:rsidR="0073784C">
        <w:rPr>
          <w:b/>
          <w:lang w:val="en-US"/>
        </w:rPr>
        <w:t>y</w:t>
      </w:r>
      <w:r w:rsidRPr="002E518C">
        <w:rPr>
          <w:b/>
          <w:lang w:val="en-US"/>
        </w:rPr>
        <w:t>)</w:t>
      </w:r>
      <w:r w:rsidRPr="002E518C">
        <w:rPr>
          <w:b/>
          <w:lang w:val="en-US"/>
        </w:rPr>
        <w:tab/>
        <w:t xml:space="preserve">China </w:t>
      </w:r>
      <w:r w:rsidRPr="002E518C">
        <w:rPr>
          <w:b/>
        </w:rPr>
        <w:t>–</w:t>
      </w:r>
      <w:r w:rsidRPr="002E518C">
        <w:rPr>
          <w:b/>
          <w:lang w:val="en-US"/>
        </w:rPr>
        <w:t xml:space="preserve"> GB/T 35178-2017 Fuel Cell Electric Vehicles-Hydrogen Consumption - Test Methods;</w:t>
      </w:r>
    </w:p>
    <w:p w14:paraId="286A454F" w14:textId="1E2E3680"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z</w:t>
      </w:r>
      <w:r w:rsidRPr="002E518C">
        <w:rPr>
          <w:b/>
          <w:lang w:val="en-US"/>
        </w:rPr>
        <w:t>)</w:t>
      </w:r>
      <w:r w:rsidRPr="002E518C">
        <w:rPr>
          <w:b/>
          <w:lang w:val="en-US"/>
        </w:rPr>
        <w:tab/>
        <w:t xml:space="preserve">China </w:t>
      </w:r>
      <w:r w:rsidRPr="002E518C">
        <w:rPr>
          <w:b/>
        </w:rPr>
        <w:t>–</w:t>
      </w:r>
      <w:r w:rsidRPr="002E518C">
        <w:rPr>
          <w:b/>
          <w:lang w:val="en-US"/>
        </w:rPr>
        <w:t xml:space="preserve"> </w:t>
      </w:r>
      <w:r w:rsidRPr="002E518C">
        <w:rPr>
          <w:rFonts w:hint="eastAsia"/>
          <w:b/>
          <w:lang w:val="en-US"/>
        </w:rPr>
        <w:t xml:space="preserve">GB/T 36288-2018 </w:t>
      </w:r>
      <w:r w:rsidRPr="002E518C">
        <w:rPr>
          <w:b/>
          <w:lang w:val="en-US"/>
        </w:rPr>
        <w:t>Fuel Cell Electric Vehicle Safety Requirement of Fuel Cell Stack;</w:t>
      </w:r>
    </w:p>
    <w:p w14:paraId="0FF1A2E5" w14:textId="1756270A" w:rsidR="0055317B" w:rsidRPr="002E518C" w:rsidRDefault="0055317B" w:rsidP="0055317B">
      <w:pPr>
        <w:suppressAutoHyphens w:val="0"/>
        <w:spacing w:after="120"/>
        <w:ind w:left="1700" w:right="1138" w:hanging="562"/>
        <w:jc w:val="both"/>
        <w:rPr>
          <w:b/>
          <w:lang w:val="en-US"/>
        </w:rPr>
      </w:pPr>
      <w:r w:rsidRPr="002E518C">
        <w:rPr>
          <w:b/>
          <w:lang w:val="en-US"/>
        </w:rPr>
        <w:t>(</w:t>
      </w:r>
      <w:r w:rsidR="0073784C">
        <w:rPr>
          <w:b/>
          <w:lang w:val="en-US"/>
        </w:rPr>
        <w:t>aa</w:t>
      </w:r>
      <w:r w:rsidRPr="002E518C">
        <w:rPr>
          <w:b/>
          <w:lang w:val="en-US"/>
        </w:rPr>
        <w:t>)</w:t>
      </w:r>
      <w:r w:rsidRPr="002E518C">
        <w:rPr>
          <w:b/>
          <w:lang w:val="en-US"/>
        </w:rPr>
        <w:tab/>
        <w:t xml:space="preserve">China </w:t>
      </w:r>
      <w:r w:rsidRPr="002E518C">
        <w:rPr>
          <w:b/>
        </w:rPr>
        <w:t>–</w:t>
      </w:r>
      <w:r w:rsidRPr="002E518C">
        <w:rPr>
          <w:b/>
          <w:lang w:val="en-US"/>
        </w:rPr>
        <w:t xml:space="preserve"> </w:t>
      </w:r>
      <w:r w:rsidRPr="002E518C">
        <w:rPr>
          <w:rFonts w:hint="eastAsia"/>
          <w:b/>
          <w:lang w:val="en-US"/>
        </w:rPr>
        <w:t xml:space="preserve">GB/T </w:t>
      </w:r>
      <w:r w:rsidRPr="002E518C">
        <w:rPr>
          <w:b/>
          <w:lang w:val="en-US"/>
        </w:rPr>
        <w:t>39132-2020</w:t>
      </w:r>
      <w:r w:rsidRPr="002E518C">
        <w:rPr>
          <w:rFonts w:hint="eastAsia"/>
          <w:b/>
          <w:lang w:val="en-US"/>
        </w:rPr>
        <w:t xml:space="preserve"> </w:t>
      </w:r>
      <w:r w:rsidRPr="002E518C">
        <w:rPr>
          <w:b/>
          <w:lang w:val="en-US"/>
        </w:rPr>
        <w:t>Fuel cell electric vehicle engineering approval evaluation program;</w:t>
      </w:r>
    </w:p>
    <w:p w14:paraId="0822CF2A" w14:textId="64339EE2" w:rsidR="003D6058" w:rsidRPr="002E518C" w:rsidRDefault="0055317B" w:rsidP="0055317B">
      <w:pPr>
        <w:spacing w:after="120"/>
        <w:ind w:left="1701" w:right="1134" w:hanging="567"/>
        <w:jc w:val="both"/>
        <w:rPr>
          <w:strike/>
        </w:rPr>
      </w:pPr>
      <w:r w:rsidRPr="002E518C">
        <w:rPr>
          <w:b/>
          <w:lang w:val="en-US"/>
        </w:rPr>
        <w:t>(</w:t>
      </w:r>
      <w:r w:rsidR="0073784C">
        <w:rPr>
          <w:b/>
          <w:lang w:val="en-US"/>
        </w:rPr>
        <w:t>ab</w:t>
      </w:r>
      <w:r w:rsidRPr="002E518C">
        <w:rPr>
          <w:b/>
          <w:lang w:val="en-US"/>
        </w:rPr>
        <w:t>)</w:t>
      </w:r>
      <w:r w:rsidRPr="002E518C">
        <w:rPr>
          <w:b/>
          <w:lang w:val="en-US"/>
        </w:rPr>
        <w:tab/>
        <w:t xml:space="preserve">China </w:t>
      </w:r>
      <w:r w:rsidRPr="002E518C">
        <w:rPr>
          <w:b/>
        </w:rPr>
        <w:t>–</w:t>
      </w:r>
      <w:r w:rsidRPr="002E518C">
        <w:rPr>
          <w:b/>
          <w:lang w:val="en-US"/>
        </w:rPr>
        <w:t xml:space="preserve"> QC/T816-2009 Specification of mobile hydrogen refueling vehicles</w:t>
      </w:r>
      <w:r w:rsidR="0083611A">
        <w:rPr>
          <w:b/>
          <w:lang w:val="en-US"/>
        </w:rPr>
        <w:t>.</w:t>
      </w:r>
    </w:p>
    <w:p w14:paraId="0BF1C1E2" w14:textId="77777777" w:rsidR="003D6058" w:rsidRPr="002E518C" w:rsidRDefault="003D6058" w:rsidP="003D6058">
      <w:pPr>
        <w:keepNext/>
        <w:keepLines/>
        <w:tabs>
          <w:tab w:val="right" w:pos="851"/>
        </w:tabs>
        <w:spacing w:before="240" w:after="120" w:line="240" w:lineRule="exact"/>
        <w:ind w:left="1134" w:right="1134" w:hanging="1134"/>
        <w:rPr>
          <w:b/>
        </w:rPr>
      </w:pPr>
      <w:r w:rsidRPr="002E518C">
        <w:rPr>
          <w:b/>
        </w:rPr>
        <w:tab/>
        <w:t>2.</w:t>
      </w:r>
      <w:r w:rsidRPr="002E518C">
        <w:rPr>
          <w:b/>
        </w:rPr>
        <w:tab/>
        <w:t>Storage system</w:t>
      </w:r>
    </w:p>
    <w:p w14:paraId="54A7AAC1"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(a)</w:t>
      </w:r>
      <w:r w:rsidRPr="002E518C">
        <w:rPr>
          <w:i/>
        </w:rPr>
        <w:tab/>
        <w:t>National regulations and directives:</w:t>
      </w:r>
    </w:p>
    <w:p w14:paraId="3F4E9C09" w14:textId="5F891F21" w:rsidR="003D6058" w:rsidRPr="002E518C" w:rsidRDefault="003D6058" w:rsidP="003D6058">
      <w:pPr>
        <w:spacing w:after="120"/>
        <w:ind w:left="1701" w:right="1134" w:hanging="567"/>
        <w:jc w:val="both"/>
      </w:pPr>
      <w:r w:rsidRPr="002E518C">
        <w:t>(a)</w:t>
      </w:r>
      <w:r w:rsidRPr="002E518C">
        <w:tab/>
      </w:r>
      <w:r w:rsidRPr="0017734C">
        <w:rPr>
          <w:strike/>
        </w:rPr>
        <w:t>China – Regulation on Safety Supervision for Special Equipment;</w:t>
      </w:r>
      <w:r w:rsidR="00765A34" w:rsidRPr="0017734C">
        <w:rPr>
          <w:b/>
        </w:rPr>
        <w:t xml:space="preserve"> (merged to TSG23-2021)</w:t>
      </w:r>
    </w:p>
    <w:p w14:paraId="45C4CAA7" w14:textId="57A60531" w:rsidR="003D6058" w:rsidRPr="002E518C" w:rsidRDefault="003D6058" w:rsidP="003D6058">
      <w:pPr>
        <w:spacing w:after="120"/>
        <w:ind w:left="1701" w:right="1134" w:hanging="567"/>
        <w:jc w:val="both"/>
      </w:pPr>
      <w:r w:rsidRPr="002E518C">
        <w:t>(b)</w:t>
      </w:r>
      <w:r w:rsidRPr="002E518C">
        <w:tab/>
        <w:t xml:space="preserve">China – </w:t>
      </w:r>
      <w:r w:rsidR="00765A34" w:rsidRPr="0017734C">
        <w:rPr>
          <w:b/>
        </w:rPr>
        <w:t xml:space="preserve">TSG23-2021 </w:t>
      </w:r>
      <w:r w:rsidRPr="002E518C">
        <w:t xml:space="preserve">Regulation on Safety </w:t>
      </w:r>
      <w:r w:rsidR="00765A34" w:rsidRPr="0017734C">
        <w:rPr>
          <w:b/>
        </w:rPr>
        <w:t>Technology</w:t>
      </w:r>
      <w:r w:rsidR="00765A34" w:rsidRPr="0017734C">
        <w:t xml:space="preserve"> </w:t>
      </w:r>
      <w:r w:rsidRPr="0017734C">
        <w:rPr>
          <w:strike/>
        </w:rPr>
        <w:t xml:space="preserve">Supervision </w:t>
      </w:r>
      <w:r w:rsidRPr="002E518C">
        <w:t>for Gas Cylinder;</w:t>
      </w:r>
    </w:p>
    <w:p w14:paraId="299F4A27" w14:textId="77777777" w:rsidR="003D6058" w:rsidRPr="002E518C" w:rsidRDefault="003D6058" w:rsidP="003D6058">
      <w:pPr>
        <w:spacing w:after="120"/>
        <w:ind w:left="1701" w:right="1134" w:hanging="567"/>
        <w:jc w:val="both"/>
      </w:pPr>
      <w:r w:rsidRPr="002E518C">
        <w:t>(c)</w:t>
      </w:r>
      <w:r w:rsidRPr="002E518C">
        <w:tab/>
        <w:t>Japan – JARI S001(2004) Technical Standard for Containers of Compressed Hydrogen Vehicle Fuel Devices;</w:t>
      </w:r>
    </w:p>
    <w:p w14:paraId="5EEC79B5" w14:textId="77777777" w:rsidR="003D6058" w:rsidRPr="002E518C" w:rsidRDefault="003D6058" w:rsidP="003D6058">
      <w:pPr>
        <w:spacing w:after="120"/>
        <w:ind w:left="1701" w:right="1134" w:hanging="567"/>
        <w:jc w:val="both"/>
      </w:pPr>
      <w:r w:rsidRPr="002E518C">
        <w:t>(d)</w:t>
      </w:r>
      <w:r w:rsidRPr="002E518C">
        <w:tab/>
        <w:t>Japan – JARI S002(2004) Technical Standard for Components of Compressed Hydrogen Vehicle Fuel Devices;</w:t>
      </w:r>
    </w:p>
    <w:p w14:paraId="3105EFCB" w14:textId="77777777" w:rsidR="003D6058" w:rsidRPr="002E518C" w:rsidRDefault="003D6058" w:rsidP="003D6058">
      <w:pPr>
        <w:spacing w:after="120"/>
        <w:ind w:left="1701" w:right="1134" w:hanging="567"/>
        <w:jc w:val="both"/>
        <w:rPr>
          <w:rFonts w:eastAsia="MS PGothic"/>
          <w:lang w:eastAsia="ja-JP"/>
        </w:rPr>
      </w:pPr>
      <w:r w:rsidRPr="002E518C">
        <w:t>(e)</w:t>
      </w:r>
      <w:r w:rsidRPr="002E518C">
        <w:tab/>
        <w:t xml:space="preserve">Japan – </w:t>
      </w:r>
      <w:r w:rsidRPr="002E518C">
        <w:rPr>
          <w:rFonts w:eastAsia="MS PGothic"/>
          <w:lang w:eastAsia="ja-JP"/>
        </w:rPr>
        <w:t>KHK 0128(2010) Technical Standard for Compressed Hydrogen Vehicle Fuel Containers with Maximum Filling Pressure up to 70MPa;</w:t>
      </w:r>
    </w:p>
    <w:p w14:paraId="32B2859F" w14:textId="77777777" w:rsidR="0055317B" w:rsidRPr="002E518C" w:rsidRDefault="0055317B" w:rsidP="0055317B">
      <w:pPr>
        <w:spacing w:after="120"/>
        <w:ind w:left="1701" w:right="1134" w:hanging="567"/>
        <w:jc w:val="both"/>
        <w:rPr>
          <w:rFonts w:eastAsia="MS PGothic"/>
          <w:b/>
          <w:lang w:eastAsia="ja-JP"/>
        </w:rPr>
      </w:pPr>
      <w:r w:rsidRPr="002E518C">
        <w:rPr>
          <w:rFonts w:eastAsia="MS PGothic"/>
          <w:b/>
          <w:lang w:eastAsia="ja-JP"/>
        </w:rPr>
        <w:t>(f)</w:t>
      </w:r>
      <w:r w:rsidRPr="002E518C">
        <w:rPr>
          <w:rFonts w:eastAsia="MS PGothic"/>
          <w:b/>
          <w:lang w:eastAsia="ja-JP"/>
        </w:rPr>
        <w:tab/>
        <w:t>Japan – JARI S003(2018) Technical Standard for Seamless Containers of Compressed Hydrogen Vehicle Fuel Devices;</w:t>
      </w:r>
    </w:p>
    <w:p w14:paraId="05BD02A7" w14:textId="236FF19F" w:rsidR="0055317B" w:rsidRPr="002E518C" w:rsidRDefault="0055317B" w:rsidP="0055317B">
      <w:pPr>
        <w:spacing w:after="120"/>
        <w:ind w:left="1701" w:right="1134" w:hanging="567"/>
        <w:jc w:val="both"/>
        <w:rPr>
          <w:rFonts w:eastAsia="MS PGothic"/>
          <w:b/>
          <w:lang w:eastAsia="ja-JP"/>
        </w:rPr>
      </w:pPr>
      <w:r w:rsidRPr="002E518C">
        <w:rPr>
          <w:rFonts w:eastAsia="MS PGothic"/>
          <w:b/>
          <w:lang w:eastAsia="ja-JP"/>
        </w:rPr>
        <w:t>(g)</w:t>
      </w:r>
      <w:r w:rsidRPr="002E518C">
        <w:rPr>
          <w:rFonts w:eastAsia="MS PGothic"/>
          <w:b/>
          <w:lang w:eastAsia="ja-JP"/>
        </w:rPr>
        <w:tab/>
        <w:t>Japan - Attachment 11 to Circular Notice on Operation of Functionality Standards under the Regulation on Safety of Containers "Interpretation of Technical Standards for International Compressed Hydrogen Container for Automobile Fuel System";</w:t>
      </w:r>
    </w:p>
    <w:p w14:paraId="3F1B64A2" w14:textId="04C05966" w:rsidR="0055317B" w:rsidRPr="002E518C" w:rsidRDefault="0055317B" w:rsidP="0055317B">
      <w:pPr>
        <w:spacing w:after="120"/>
        <w:ind w:left="1701" w:right="1134" w:hanging="567"/>
        <w:jc w:val="both"/>
        <w:rPr>
          <w:rFonts w:eastAsia="MS PGothic"/>
          <w:b/>
          <w:lang w:eastAsia="ja-JP"/>
        </w:rPr>
      </w:pPr>
      <w:r w:rsidRPr="002E518C">
        <w:rPr>
          <w:rFonts w:eastAsia="MS PGothic"/>
          <w:b/>
          <w:lang w:eastAsia="ja-JP"/>
        </w:rPr>
        <w:t>(h)</w:t>
      </w:r>
      <w:r w:rsidRPr="002E518C">
        <w:rPr>
          <w:rFonts w:eastAsia="MS PGothic"/>
          <w:b/>
          <w:lang w:eastAsia="ja-JP"/>
        </w:rPr>
        <w:tab/>
        <w:t>Japan - Attachment 12 to Circular Notice on Operation of Functionality Standards under the Regulation on Safety of Containers "Interpretation of Technical Standards for International Compressed Hydrogen Component for Automobile Fuel System";</w:t>
      </w:r>
    </w:p>
    <w:p w14:paraId="4BCD0CD2" w14:textId="24306B1B" w:rsidR="003D6058" w:rsidRDefault="003D6058" w:rsidP="0055317B">
      <w:pPr>
        <w:spacing w:after="120"/>
        <w:ind w:left="1701" w:right="1134" w:hanging="567"/>
        <w:jc w:val="both"/>
      </w:pPr>
      <w:r w:rsidRPr="002E518C">
        <w:rPr>
          <w:rFonts w:eastAsia="MS PGothic"/>
        </w:rPr>
        <w:t>(</w:t>
      </w:r>
      <w:r w:rsidR="0055317B" w:rsidRPr="002E518C">
        <w:rPr>
          <w:rFonts w:eastAsia="MS PGothic"/>
          <w:b/>
        </w:rPr>
        <w:t>i</w:t>
      </w:r>
      <w:r w:rsidRPr="002E518C">
        <w:rPr>
          <w:rFonts w:eastAsia="MS PGothic"/>
          <w:strike/>
        </w:rPr>
        <w:t>f</w:t>
      </w:r>
      <w:r w:rsidRPr="002E518C">
        <w:rPr>
          <w:rFonts w:eastAsia="MS PGothic"/>
        </w:rPr>
        <w:t>)</w:t>
      </w:r>
      <w:r w:rsidRPr="002E518C">
        <w:rPr>
          <w:rFonts w:eastAsia="MS PGothic"/>
        </w:rPr>
        <w:tab/>
        <w:t>Korea – H</w:t>
      </w:r>
      <w:r w:rsidRPr="002E518C">
        <w:t>igh Pressure Gas Safety Control Law;</w:t>
      </w:r>
    </w:p>
    <w:p w14:paraId="7089BC41" w14:textId="36990A97" w:rsidR="00C34003" w:rsidRPr="002E518C" w:rsidRDefault="00C34003" w:rsidP="0055317B">
      <w:pPr>
        <w:spacing w:after="120"/>
        <w:ind w:left="1701" w:right="1134" w:hanging="567"/>
        <w:jc w:val="both"/>
      </w:pPr>
      <w:r w:rsidRPr="00C34003">
        <w:rPr>
          <w:b/>
          <w:bCs/>
        </w:rPr>
        <w:t>(j)</w:t>
      </w:r>
      <w:r>
        <w:tab/>
      </w:r>
      <w:r w:rsidRPr="00C34003">
        <w:rPr>
          <w:b/>
          <w:bCs/>
        </w:rPr>
        <w:t>Korea – Public Notice on Safety Standard on Fuel Storage Systems for Motor Vehicles</w:t>
      </w:r>
    </w:p>
    <w:p w14:paraId="1471B879" w14:textId="465F775D" w:rsidR="003D6058" w:rsidRPr="002E518C" w:rsidRDefault="003D6058" w:rsidP="003D6058">
      <w:pPr>
        <w:spacing w:after="120"/>
        <w:ind w:left="1701" w:right="1134" w:hanging="567"/>
        <w:jc w:val="both"/>
      </w:pPr>
      <w:r w:rsidRPr="002E518C">
        <w:t>(</w:t>
      </w:r>
      <w:r w:rsidR="0064037C">
        <w:rPr>
          <w:b/>
        </w:rPr>
        <w:t>k</w:t>
      </w:r>
      <w:r w:rsidR="0064037C" w:rsidRPr="002E518C">
        <w:rPr>
          <w:strike/>
        </w:rPr>
        <w:t>g</w:t>
      </w:r>
      <w:r w:rsidRPr="002E518C">
        <w:t>)</w:t>
      </w:r>
      <w:r w:rsidRPr="002E518C">
        <w:tab/>
        <w:t xml:space="preserve">United States – FMVSS 304 </w:t>
      </w:r>
      <w:r w:rsidR="0055317B" w:rsidRPr="002E518C">
        <w:rPr>
          <w:b/>
        </w:rPr>
        <w:t>(202</w:t>
      </w:r>
      <w:r w:rsidR="00AC64D9">
        <w:rPr>
          <w:b/>
        </w:rPr>
        <w:t>2</w:t>
      </w:r>
      <w:r w:rsidR="0055317B" w:rsidRPr="002E518C">
        <w:rPr>
          <w:b/>
        </w:rPr>
        <w:t>)</w:t>
      </w:r>
      <w:r w:rsidR="0083611A">
        <w:rPr>
          <w:b/>
        </w:rPr>
        <w:t xml:space="preserve"> </w:t>
      </w:r>
      <w:r w:rsidR="0083611A" w:rsidRPr="00C34003">
        <w:rPr>
          <w:b/>
          <w:bCs/>
        </w:rPr>
        <w:t>–</w:t>
      </w:r>
      <w:r w:rsidRPr="002E518C">
        <w:t xml:space="preserve"> Compressed Natural Gas </w:t>
      </w:r>
      <w:r w:rsidR="00956027">
        <w:t>F</w:t>
      </w:r>
      <w:r w:rsidR="00956027" w:rsidRPr="002E518C">
        <w:t xml:space="preserve">uel </w:t>
      </w:r>
      <w:r w:rsidRPr="002E518C">
        <w:t>Container Integrity;</w:t>
      </w:r>
    </w:p>
    <w:p w14:paraId="69BEA7D0" w14:textId="4C5EC5F8" w:rsidR="003D6058" w:rsidRPr="002E518C" w:rsidRDefault="003D6058" w:rsidP="003D6058">
      <w:pPr>
        <w:spacing w:after="120"/>
        <w:ind w:left="1701" w:right="1134" w:hanging="567"/>
        <w:jc w:val="both"/>
      </w:pPr>
      <w:r w:rsidRPr="002E518C">
        <w:t>(</w:t>
      </w:r>
      <w:proofErr w:type="spellStart"/>
      <w:r w:rsidR="0064037C">
        <w:rPr>
          <w:b/>
        </w:rPr>
        <w:t>l</w:t>
      </w:r>
      <w:r w:rsidR="0064037C" w:rsidRPr="002E518C">
        <w:rPr>
          <w:strike/>
        </w:rPr>
        <w:t>h</w:t>
      </w:r>
      <w:proofErr w:type="spellEnd"/>
      <w:r w:rsidRPr="002E518C">
        <w:t>)</w:t>
      </w:r>
      <w:r w:rsidRPr="002E518C">
        <w:tab/>
        <w:t>European Union –</w:t>
      </w:r>
      <w:r w:rsidRPr="002E518C">
        <w:rPr>
          <w:strike/>
        </w:rPr>
        <w:t xml:space="preserve"> Regulation 406/2010 implementing EC Regulation 79/2009;</w:t>
      </w:r>
      <w:r w:rsidR="0055317B" w:rsidRPr="002E518C">
        <w:t xml:space="preserve"> </w:t>
      </w:r>
      <w:r w:rsidR="0055317B" w:rsidRPr="002E518C">
        <w:rPr>
          <w:b/>
        </w:rPr>
        <w:t>Commission Implementing Regulation (EU) 2021/535, Annex XIV "Hydrogen system material compatibility and fuelling receptacle".</w:t>
      </w:r>
    </w:p>
    <w:p w14:paraId="5238B6B2" w14:textId="77777777" w:rsidR="003D6058" w:rsidRPr="002E518C" w:rsidRDefault="003D6058" w:rsidP="003D6058">
      <w:pPr>
        <w:spacing w:after="120"/>
        <w:ind w:left="1701" w:right="1134" w:hanging="567"/>
        <w:jc w:val="both"/>
        <w:rPr>
          <w:strike/>
        </w:rPr>
      </w:pPr>
      <w:r w:rsidRPr="002E518C">
        <w:rPr>
          <w:strike/>
        </w:rPr>
        <w:t>(</w:t>
      </w:r>
      <w:proofErr w:type="spellStart"/>
      <w:r w:rsidRPr="002E518C">
        <w:rPr>
          <w:strike/>
        </w:rPr>
        <w:t>i</w:t>
      </w:r>
      <w:proofErr w:type="spellEnd"/>
      <w:r w:rsidRPr="002E518C">
        <w:rPr>
          <w:strike/>
        </w:rPr>
        <w:t>)</w:t>
      </w:r>
      <w:r w:rsidRPr="002E518C">
        <w:rPr>
          <w:strike/>
        </w:rPr>
        <w:tab/>
      </w:r>
      <w:r w:rsidRPr="002E518C">
        <w:rPr>
          <w:strike/>
          <w:lang w:val="en-US"/>
        </w:rPr>
        <w:t xml:space="preserve">China </w:t>
      </w:r>
      <w:r w:rsidRPr="002E518C">
        <w:rPr>
          <w:strike/>
        </w:rPr>
        <w:t>–</w:t>
      </w:r>
      <w:r w:rsidRPr="002E518C">
        <w:rPr>
          <w:strike/>
          <w:lang w:val="en-US"/>
        </w:rPr>
        <w:t xml:space="preserve"> QC/T 816-2209 Hydrogen supplying and </w:t>
      </w:r>
      <w:proofErr w:type="spellStart"/>
      <w:r w:rsidRPr="002E518C">
        <w:rPr>
          <w:strike/>
          <w:lang w:val="en-US"/>
        </w:rPr>
        <w:t>refue</w:t>
      </w:r>
      <w:r w:rsidR="006E0E55" w:rsidRPr="002E518C">
        <w:rPr>
          <w:strike/>
          <w:lang w:val="en-US"/>
        </w:rPr>
        <w:t>l</w:t>
      </w:r>
      <w:r w:rsidRPr="002E518C">
        <w:rPr>
          <w:strike/>
          <w:lang w:val="en-US"/>
        </w:rPr>
        <w:t>ling</w:t>
      </w:r>
      <w:proofErr w:type="spellEnd"/>
      <w:r w:rsidRPr="002E518C">
        <w:rPr>
          <w:strike/>
          <w:lang w:val="en-US"/>
        </w:rPr>
        <w:t xml:space="preserve"> vehicles –specifications.</w:t>
      </w:r>
    </w:p>
    <w:p w14:paraId="64C5A639" w14:textId="77777777" w:rsidR="003D6058" w:rsidRPr="002E518C" w:rsidRDefault="003D6058" w:rsidP="003D6058">
      <w:pPr>
        <w:keepNext/>
        <w:keepLines/>
        <w:tabs>
          <w:tab w:val="right" w:pos="851"/>
        </w:tabs>
        <w:spacing w:before="240" w:after="120" w:line="240" w:lineRule="exact"/>
        <w:ind w:left="1134" w:right="1134" w:hanging="1134"/>
        <w:rPr>
          <w:i/>
        </w:rPr>
      </w:pPr>
      <w:r w:rsidRPr="002E518C">
        <w:rPr>
          <w:i/>
        </w:rPr>
        <w:tab/>
        <w:t>(b)</w:t>
      </w:r>
      <w:r w:rsidRPr="002E518C">
        <w:rPr>
          <w:i/>
        </w:rPr>
        <w:tab/>
        <w:t>National and International standards:</w:t>
      </w:r>
    </w:p>
    <w:p w14:paraId="0D86D790" w14:textId="3B8B4115" w:rsidR="003D6058" w:rsidRDefault="003D6058" w:rsidP="003D6058">
      <w:pPr>
        <w:spacing w:after="120"/>
        <w:ind w:left="1701" w:right="1134" w:hanging="567"/>
        <w:jc w:val="both"/>
      </w:pPr>
      <w:r w:rsidRPr="002E518C">
        <w:t>(a)</w:t>
      </w:r>
      <w:r w:rsidRPr="002E518C">
        <w:tab/>
      </w:r>
      <w:r w:rsidR="0055317B" w:rsidRPr="002E518C">
        <w:rPr>
          <w:b/>
        </w:rPr>
        <w:t xml:space="preserve">CSA B51:19 – Boiler, Pressure Vessel, And Pressure Piping Code </w:t>
      </w:r>
      <w:r w:rsidRPr="002E518C">
        <w:rPr>
          <w:strike/>
        </w:rPr>
        <w:t>CSA B51 Part 2 – High-pressure cylinders for the on-board storage of natural gas and hydrogen as fuels for automotive vehicles</w:t>
      </w:r>
      <w:r w:rsidRPr="002E518C">
        <w:t>;</w:t>
      </w:r>
    </w:p>
    <w:p w14:paraId="684CA30F" w14:textId="77AFCA1D" w:rsidR="00956027" w:rsidRPr="002E518C" w:rsidRDefault="00956027" w:rsidP="003D6058">
      <w:pPr>
        <w:spacing w:after="120"/>
        <w:ind w:left="1701" w:right="1134" w:hanging="567"/>
        <w:jc w:val="both"/>
      </w:pPr>
      <w:r w:rsidRPr="002E518C">
        <w:lastRenderedPageBreak/>
        <w:t>(b)</w:t>
      </w:r>
      <w:r w:rsidRPr="002E518C">
        <w:tab/>
      </w:r>
      <w:r w:rsidRPr="002E518C">
        <w:rPr>
          <w:b/>
        </w:rPr>
        <w:t xml:space="preserve">CSA ANSI </w:t>
      </w:r>
      <w:r>
        <w:rPr>
          <w:b/>
        </w:rPr>
        <w:t>H</w:t>
      </w:r>
      <w:r w:rsidRPr="002E518C">
        <w:rPr>
          <w:b/>
        </w:rPr>
        <w:t>GV 2:</w:t>
      </w:r>
      <w:r>
        <w:rPr>
          <w:b/>
        </w:rPr>
        <w:t>21</w:t>
      </w:r>
      <w:r w:rsidRPr="002E518C">
        <w:rPr>
          <w:b/>
        </w:rPr>
        <w:t xml:space="preserve"> – </w:t>
      </w:r>
      <w:r w:rsidRPr="00956027">
        <w:rPr>
          <w:b/>
        </w:rPr>
        <w:t xml:space="preserve">Compressed </w:t>
      </w:r>
      <w:r w:rsidR="00AD77DC">
        <w:rPr>
          <w:b/>
        </w:rPr>
        <w:t>H</w:t>
      </w:r>
      <w:r w:rsidRPr="00956027">
        <w:rPr>
          <w:b/>
        </w:rPr>
        <w:t xml:space="preserve">ydrogen </w:t>
      </w:r>
      <w:r w:rsidR="00AD77DC">
        <w:rPr>
          <w:b/>
        </w:rPr>
        <w:t>G</w:t>
      </w:r>
      <w:r w:rsidRPr="00956027">
        <w:rPr>
          <w:b/>
        </w:rPr>
        <w:t>as</w:t>
      </w:r>
      <w:r w:rsidR="004A2737">
        <w:rPr>
          <w:b/>
        </w:rPr>
        <w:t xml:space="preserve"> </w:t>
      </w:r>
      <w:r w:rsidR="00AD77DC">
        <w:rPr>
          <w:b/>
        </w:rPr>
        <w:t>V</w:t>
      </w:r>
      <w:r w:rsidRPr="00956027">
        <w:rPr>
          <w:b/>
        </w:rPr>
        <w:t xml:space="preserve">ehicle </w:t>
      </w:r>
      <w:r w:rsidR="00AD77DC">
        <w:rPr>
          <w:b/>
        </w:rPr>
        <w:t>F</w:t>
      </w:r>
      <w:r w:rsidRPr="00956027">
        <w:rPr>
          <w:b/>
        </w:rPr>
        <w:t xml:space="preserve">uel </w:t>
      </w:r>
      <w:r w:rsidR="00AD77DC">
        <w:rPr>
          <w:b/>
        </w:rPr>
        <w:t>C</w:t>
      </w:r>
      <w:r w:rsidRPr="00956027">
        <w:rPr>
          <w:b/>
        </w:rPr>
        <w:t>ontainers</w:t>
      </w:r>
      <w:r w:rsidRPr="002E518C">
        <w:t>;</w:t>
      </w:r>
    </w:p>
    <w:p w14:paraId="090876A6" w14:textId="4187A71B" w:rsidR="003D6058" w:rsidRPr="002E518C" w:rsidRDefault="003D6058" w:rsidP="003D6058">
      <w:pPr>
        <w:spacing w:after="120"/>
        <w:ind w:left="1701" w:right="1134" w:hanging="567"/>
        <w:jc w:val="both"/>
      </w:pPr>
      <w:r w:rsidRPr="002E518C">
        <w:t>(</w:t>
      </w:r>
      <w:r w:rsidR="00240C61">
        <w:t>c</w:t>
      </w:r>
      <w:r w:rsidRPr="002E518C">
        <w:t>)</w:t>
      </w:r>
      <w:r w:rsidRPr="002E518C">
        <w:tab/>
      </w:r>
      <w:r w:rsidR="0055317B" w:rsidRPr="002E518C">
        <w:rPr>
          <w:b/>
        </w:rPr>
        <w:t xml:space="preserve">CSA ANSI NGV 2:19 – Compressed Natural Gas Vehicle Fuel Containers </w:t>
      </w:r>
      <w:r w:rsidRPr="002E518C">
        <w:rPr>
          <w:strike/>
        </w:rPr>
        <w:t>CSA NGV2-2000 – Basic Requirements for Compressed Natural Gas Vehicle (NGV) Fuel Containers</w:t>
      </w:r>
      <w:r w:rsidRPr="002E518C">
        <w:t>;</w:t>
      </w:r>
    </w:p>
    <w:p w14:paraId="24BC6EC9" w14:textId="0C229E23" w:rsidR="003D6058" w:rsidRPr="002E518C" w:rsidRDefault="003D6058" w:rsidP="003D6058">
      <w:pPr>
        <w:spacing w:after="120"/>
        <w:ind w:left="1701" w:right="1134" w:hanging="567"/>
        <w:jc w:val="both"/>
      </w:pPr>
      <w:r w:rsidRPr="002E518C">
        <w:t>(</w:t>
      </w:r>
      <w:r w:rsidR="00240C61">
        <w:t>d</w:t>
      </w:r>
      <w:r w:rsidRPr="002E518C">
        <w:t>)</w:t>
      </w:r>
      <w:r w:rsidRPr="002E518C">
        <w:tab/>
      </w:r>
      <w:r w:rsidR="0055317B" w:rsidRPr="002E518C">
        <w:rPr>
          <w:b/>
        </w:rPr>
        <w:t xml:space="preserve">CSA </w:t>
      </w:r>
      <w:r w:rsidR="0055317B" w:rsidRPr="002E518C">
        <w:rPr>
          <w:b/>
          <w:bCs/>
        </w:rPr>
        <w:t>ANSI HPRD 1-2013 (R2018)</w:t>
      </w:r>
      <w:r w:rsidR="0055317B" w:rsidRPr="002E518C">
        <w:rPr>
          <w:b/>
        </w:rPr>
        <w:t xml:space="preserve"> – Thermally Activated Pressure Relief Devices For Compressed Hydrogen Vehicle Fuel Containers </w:t>
      </w:r>
      <w:r w:rsidRPr="002E518C">
        <w:rPr>
          <w:strike/>
        </w:rPr>
        <w:t xml:space="preserve">CSA </w:t>
      </w:r>
      <w:r w:rsidRPr="002E518C">
        <w:rPr>
          <w:b/>
          <w:strike/>
        </w:rPr>
        <w:t>T</w:t>
      </w:r>
      <w:r w:rsidRPr="002E518C">
        <w:rPr>
          <w:strike/>
        </w:rPr>
        <w:t>PRD-1-2009 – Pressure Relief Devices For Compressed Hydrogen Vehicle Fuel Containers</w:t>
      </w:r>
      <w:r w:rsidRPr="002E518C">
        <w:t>;</w:t>
      </w:r>
    </w:p>
    <w:p w14:paraId="6BF2DC80" w14:textId="27196AB3" w:rsidR="003D6058" w:rsidRPr="002E518C" w:rsidRDefault="003D6058" w:rsidP="003D6058">
      <w:pPr>
        <w:spacing w:after="120"/>
        <w:ind w:left="1701" w:right="1134" w:hanging="567"/>
        <w:jc w:val="both"/>
      </w:pPr>
      <w:r w:rsidRPr="002E518C">
        <w:t>(</w:t>
      </w:r>
      <w:r w:rsidR="00240C61">
        <w:t>e</w:t>
      </w:r>
      <w:r w:rsidRPr="002E518C">
        <w:t>)</w:t>
      </w:r>
      <w:r w:rsidRPr="002E518C">
        <w:tab/>
      </w:r>
      <w:r w:rsidR="0055317B" w:rsidRPr="002E518C">
        <w:rPr>
          <w:b/>
        </w:rPr>
        <w:t>CSA ANSI HGV 3.1-2015 (R2019) – Fuel System Component for Hydrogen Gas Power Vehicles</w:t>
      </w:r>
      <w:r w:rsidR="0055317B" w:rsidRPr="002E518C">
        <w:rPr>
          <w:b/>
          <w:strike/>
        </w:rPr>
        <w:t xml:space="preserve"> </w:t>
      </w:r>
      <w:r w:rsidRPr="002E518C">
        <w:rPr>
          <w:strike/>
        </w:rPr>
        <w:t>CSA HGV 3.1-2011 – Fuel System Component for Hydrogen Gas Power Vehicles (Draft)</w:t>
      </w:r>
      <w:r w:rsidRPr="002E518C">
        <w:t xml:space="preserve"> ;</w:t>
      </w:r>
    </w:p>
    <w:p w14:paraId="5F01FF47" w14:textId="151F2188" w:rsidR="003D6058" w:rsidRPr="002E518C" w:rsidRDefault="003D6058" w:rsidP="003D6058">
      <w:pPr>
        <w:spacing w:after="120"/>
        <w:ind w:left="1701" w:right="1134" w:hanging="567"/>
        <w:jc w:val="both"/>
      </w:pPr>
      <w:r w:rsidRPr="002E518C">
        <w:t>(</w:t>
      </w:r>
      <w:r w:rsidR="00240C61">
        <w:t>f</w:t>
      </w:r>
      <w:r w:rsidRPr="002E518C">
        <w:t>)</w:t>
      </w:r>
      <w:r w:rsidRPr="002E518C">
        <w:tab/>
        <w:t>ISO 13985:2006 – Liquid Hydrogen – Land Vehicle Fuel Tanks;</w:t>
      </w:r>
    </w:p>
    <w:p w14:paraId="6AAB2C78" w14:textId="66562357" w:rsidR="003D6058" w:rsidRPr="002E518C" w:rsidRDefault="003D6058" w:rsidP="003D6058">
      <w:pPr>
        <w:spacing w:after="120"/>
        <w:ind w:left="1701" w:right="1134" w:hanging="567"/>
        <w:jc w:val="both"/>
      </w:pPr>
      <w:r w:rsidRPr="002E518C">
        <w:t>(</w:t>
      </w:r>
      <w:r w:rsidR="00240C61">
        <w:t>g</w:t>
      </w:r>
      <w:r w:rsidRPr="002E518C">
        <w:t>)</w:t>
      </w:r>
      <w:r w:rsidRPr="002E518C">
        <w:tab/>
        <w:t>ISO 15869:2009 – Gaseous Hydrogen and Hydrogen Blends – Land Vehicle Fuel Tanks (Technical Specification);</w:t>
      </w:r>
    </w:p>
    <w:p w14:paraId="29CCF89C" w14:textId="11969EA5" w:rsidR="002E683F" w:rsidRPr="002E518C" w:rsidRDefault="002E683F" w:rsidP="002E683F">
      <w:pPr>
        <w:spacing w:after="120"/>
        <w:ind w:left="1701" w:right="1134" w:hanging="567"/>
        <w:jc w:val="both"/>
        <w:rPr>
          <w:b/>
        </w:rPr>
      </w:pPr>
      <w:r w:rsidRPr="002E518C">
        <w:rPr>
          <w:b/>
        </w:rPr>
        <w:t>(</w:t>
      </w:r>
      <w:r w:rsidR="00240C61">
        <w:rPr>
          <w:b/>
        </w:rPr>
        <w:t>h</w:t>
      </w:r>
      <w:r w:rsidRPr="002E518C">
        <w:rPr>
          <w:b/>
        </w:rPr>
        <w:t>)</w:t>
      </w:r>
      <w:r w:rsidRPr="002E518C">
        <w:rPr>
          <w:b/>
        </w:rPr>
        <w:tab/>
        <w:t>ISO 19881:2018 Gaseous Hydrogen — Land Vehicle Fuel Containers;</w:t>
      </w:r>
    </w:p>
    <w:p w14:paraId="43D5E417" w14:textId="698F2442" w:rsidR="003D6058" w:rsidRPr="002E518C" w:rsidRDefault="003D6058" w:rsidP="003D6058">
      <w:pPr>
        <w:spacing w:after="120"/>
        <w:ind w:left="1701" w:right="1134" w:hanging="567"/>
        <w:jc w:val="both"/>
        <w:rPr>
          <w:strike/>
        </w:rPr>
      </w:pPr>
      <w:r w:rsidRPr="002E518C">
        <w:t>(</w:t>
      </w:r>
      <w:proofErr w:type="spellStart"/>
      <w:r w:rsidR="00240C61">
        <w:rPr>
          <w:b/>
        </w:rPr>
        <w:t>i</w:t>
      </w:r>
      <w:proofErr w:type="spellEnd"/>
      <w:r w:rsidRPr="002E518C">
        <w:t>)</w:t>
      </w:r>
      <w:r w:rsidRPr="002E518C">
        <w:tab/>
      </w:r>
      <w:r w:rsidR="002E683F" w:rsidRPr="002E518C">
        <w:rPr>
          <w:b/>
        </w:rPr>
        <w:t xml:space="preserve">SAE J2579_201806 – Standard for Fuel Systems in Fuel Cell and Other Hydrogen </w:t>
      </w:r>
      <w:proofErr w:type="spellStart"/>
      <w:r w:rsidR="002E683F" w:rsidRPr="002E518C">
        <w:rPr>
          <w:b/>
        </w:rPr>
        <w:t>Vehicles;</w:t>
      </w:r>
      <w:r w:rsidRPr="002E518C">
        <w:rPr>
          <w:strike/>
        </w:rPr>
        <w:t>SAE</w:t>
      </w:r>
      <w:proofErr w:type="spellEnd"/>
      <w:r w:rsidRPr="002E518C">
        <w:rPr>
          <w:strike/>
        </w:rPr>
        <w:t xml:space="preserve"> J2579 – Fuel Systems in Fuel Cell and Other Hydrogen Vehicles.</w:t>
      </w:r>
    </w:p>
    <w:p w14:paraId="3C05D294" w14:textId="336EDB2F" w:rsidR="002E683F" w:rsidRPr="002E518C" w:rsidRDefault="002E683F" w:rsidP="003D6058">
      <w:pPr>
        <w:spacing w:after="120"/>
        <w:ind w:left="1701" w:right="1134" w:hanging="567"/>
        <w:jc w:val="both"/>
      </w:pPr>
      <w:r w:rsidRPr="002E518C">
        <w:rPr>
          <w:b/>
        </w:rPr>
        <w:t>(</w:t>
      </w:r>
      <w:r w:rsidR="00240C61">
        <w:rPr>
          <w:b/>
        </w:rPr>
        <w:t>j</w:t>
      </w:r>
      <w:r w:rsidRPr="002E518C">
        <w:rPr>
          <w:b/>
        </w:rPr>
        <w:t>)</w:t>
      </w:r>
      <w:r w:rsidRPr="002E518C">
        <w:rPr>
          <w:b/>
        </w:rPr>
        <w:tab/>
      </w:r>
      <w:r w:rsidRPr="002E518C">
        <w:rPr>
          <w:b/>
          <w:lang w:val="en-US"/>
        </w:rPr>
        <w:t xml:space="preserve">China </w:t>
      </w:r>
      <w:r w:rsidRPr="002E518C">
        <w:rPr>
          <w:b/>
        </w:rPr>
        <w:t>–</w:t>
      </w:r>
      <w:r w:rsidRPr="002E518C">
        <w:rPr>
          <w:b/>
          <w:lang w:val="en-US"/>
        </w:rPr>
        <w:t xml:space="preserve"> QC/T 816-2009 Hydrogen supplying and </w:t>
      </w:r>
      <w:proofErr w:type="spellStart"/>
      <w:r w:rsidRPr="002E518C">
        <w:rPr>
          <w:b/>
          <w:lang w:val="en-US"/>
        </w:rPr>
        <w:t>refuelling</w:t>
      </w:r>
      <w:proofErr w:type="spellEnd"/>
      <w:r w:rsidRPr="002E518C">
        <w:rPr>
          <w:b/>
          <w:lang w:val="en-US"/>
        </w:rPr>
        <w:t xml:space="preserve"> vehicles –specifications.</w:t>
      </w:r>
    </w:p>
    <w:p w14:paraId="7F9C20CA" w14:textId="77777777" w:rsidR="003D6058" w:rsidRPr="002E518C" w:rsidRDefault="003D6058" w:rsidP="003D6058">
      <w:pPr>
        <w:keepNext/>
        <w:keepLines/>
        <w:tabs>
          <w:tab w:val="right" w:pos="851"/>
        </w:tabs>
        <w:spacing w:before="240" w:after="120" w:line="240" w:lineRule="exact"/>
        <w:ind w:left="1134" w:right="1134" w:hanging="1134"/>
        <w:rPr>
          <w:b/>
          <w:strike/>
        </w:rPr>
      </w:pPr>
      <w:r w:rsidRPr="002E518C">
        <w:rPr>
          <w:b/>
          <w:strike/>
        </w:rPr>
        <w:tab/>
        <w:t>3.</w:t>
      </w:r>
      <w:r w:rsidRPr="002E518C">
        <w:rPr>
          <w:b/>
          <w:strike/>
        </w:rPr>
        <w:tab/>
        <w:t>Electric safety</w:t>
      </w:r>
    </w:p>
    <w:p w14:paraId="23A2EECE" w14:textId="77777777" w:rsidR="003D6058" w:rsidRPr="002E518C" w:rsidRDefault="003D6058" w:rsidP="003D6058">
      <w:pPr>
        <w:keepNext/>
        <w:keepLines/>
        <w:tabs>
          <w:tab w:val="right" w:pos="851"/>
        </w:tabs>
        <w:spacing w:before="240" w:after="120" w:line="240" w:lineRule="exact"/>
        <w:ind w:left="1134" w:right="1134" w:hanging="1134"/>
        <w:rPr>
          <w:i/>
          <w:strike/>
        </w:rPr>
      </w:pPr>
      <w:r w:rsidRPr="002E518C">
        <w:rPr>
          <w:i/>
          <w:strike/>
        </w:rPr>
        <w:tab/>
        <w:t>(a)</w:t>
      </w:r>
      <w:r w:rsidRPr="002E518C">
        <w:rPr>
          <w:i/>
          <w:strike/>
        </w:rPr>
        <w:tab/>
        <w:t>National regulations and directives:</w:t>
      </w:r>
    </w:p>
    <w:p w14:paraId="3CB00D68" w14:textId="77777777" w:rsidR="003D6058" w:rsidRPr="002E518C" w:rsidRDefault="003D6058" w:rsidP="003D6058">
      <w:pPr>
        <w:spacing w:after="120"/>
        <w:ind w:left="1701" w:right="1134" w:hanging="567"/>
        <w:jc w:val="both"/>
        <w:rPr>
          <w:strike/>
        </w:rPr>
      </w:pPr>
      <w:r w:rsidRPr="002E518C">
        <w:rPr>
          <w:strike/>
        </w:rPr>
        <w:t>(a)</w:t>
      </w:r>
      <w:r w:rsidRPr="002E518C">
        <w:rPr>
          <w:strike/>
        </w:rPr>
        <w:tab/>
        <w:t>Canada – CMVSS 305 – Electric Powered Vehicles: Electrolyte Spillage and Electrical Shock Protection;</w:t>
      </w:r>
    </w:p>
    <w:p w14:paraId="48FF2DF1" w14:textId="77777777" w:rsidR="003D6058" w:rsidRPr="002E518C" w:rsidRDefault="003D6058" w:rsidP="003D6058">
      <w:pPr>
        <w:spacing w:after="120"/>
        <w:ind w:left="1701" w:right="1134" w:hanging="567"/>
        <w:jc w:val="both"/>
        <w:rPr>
          <w:strike/>
        </w:rPr>
      </w:pPr>
      <w:r w:rsidRPr="002E518C">
        <w:rPr>
          <w:strike/>
        </w:rPr>
        <w:t>(b)</w:t>
      </w:r>
      <w:r w:rsidRPr="002E518C">
        <w:rPr>
          <w:strike/>
        </w:rPr>
        <w:tab/>
        <w:t>ECE – Regulation 100 - Uniform Provisions Concerning the Approval of Battery Electric Vehicles with Regard to Specific Requirements for the Construction and Functional Safety;</w:t>
      </w:r>
    </w:p>
    <w:p w14:paraId="00924441" w14:textId="77777777" w:rsidR="003D6058" w:rsidRPr="002E518C" w:rsidRDefault="003D6058" w:rsidP="003D6058">
      <w:pPr>
        <w:spacing w:after="120"/>
        <w:ind w:left="1701" w:right="1134" w:hanging="567"/>
        <w:jc w:val="both"/>
        <w:rPr>
          <w:strike/>
        </w:rPr>
      </w:pPr>
      <w:r w:rsidRPr="002E518C">
        <w:rPr>
          <w:strike/>
        </w:rPr>
        <w:t>(c)</w:t>
      </w:r>
      <w:r w:rsidRPr="002E518C">
        <w:rPr>
          <w:strike/>
        </w:rPr>
        <w:tab/>
        <w:t>Japan – Attachment 101 – Technical Standard for Protection of Occupants against High Voltage in Fuel Cell Vehicles;</w:t>
      </w:r>
    </w:p>
    <w:p w14:paraId="065132F4" w14:textId="77777777" w:rsidR="003D6058" w:rsidRPr="002E518C" w:rsidRDefault="003D6058" w:rsidP="003D6058">
      <w:pPr>
        <w:spacing w:after="120"/>
        <w:ind w:left="1701" w:right="1134" w:hanging="567"/>
        <w:jc w:val="both"/>
        <w:rPr>
          <w:strike/>
        </w:rPr>
      </w:pPr>
      <w:r w:rsidRPr="002E518C">
        <w:rPr>
          <w:strike/>
        </w:rPr>
        <w:t>(d)</w:t>
      </w:r>
      <w:r w:rsidRPr="002E518C">
        <w:rPr>
          <w:strike/>
        </w:rPr>
        <w:tab/>
        <w:t>Japan – Attachment 110 – Technical Standard for Protection of Occupants against High Voltage in Electric Vehicles and Hybrid Electric Vehicles;</w:t>
      </w:r>
    </w:p>
    <w:p w14:paraId="741C7D1A" w14:textId="77777777" w:rsidR="003D6058" w:rsidRPr="002E518C" w:rsidRDefault="003D6058" w:rsidP="003D6058">
      <w:pPr>
        <w:spacing w:after="120"/>
        <w:ind w:left="1701" w:right="1134" w:hanging="567"/>
        <w:jc w:val="both"/>
        <w:rPr>
          <w:strike/>
        </w:rPr>
      </w:pPr>
      <w:r w:rsidRPr="002E518C">
        <w:rPr>
          <w:strike/>
        </w:rPr>
        <w:t>(e)</w:t>
      </w:r>
      <w:r w:rsidRPr="002E518C">
        <w:rPr>
          <w:strike/>
        </w:rPr>
        <w:tab/>
        <w:t>Japan – Attachment 111 – Technical Standard for Protection of Occupants against High Voltage after Collision in Electric Vehicles and Hybrid Electric Vehicles;</w:t>
      </w:r>
    </w:p>
    <w:p w14:paraId="03F83835" w14:textId="77777777" w:rsidR="003D6058" w:rsidRPr="002E518C" w:rsidRDefault="003D6058" w:rsidP="003D6058">
      <w:pPr>
        <w:spacing w:after="120"/>
        <w:ind w:left="1701" w:right="1134" w:hanging="567"/>
        <w:jc w:val="both"/>
        <w:rPr>
          <w:strike/>
        </w:rPr>
      </w:pPr>
      <w:r w:rsidRPr="002E518C">
        <w:rPr>
          <w:strike/>
        </w:rPr>
        <w:t>(f)</w:t>
      </w:r>
      <w:r w:rsidRPr="002E518C">
        <w:rPr>
          <w:strike/>
        </w:rPr>
        <w:tab/>
        <w:t>Korea – Motor Vehicle Safety Standard, Article 18-2 – High Voltage System;</w:t>
      </w:r>
    </w:p>
    <w:p w14:paraId="6490F0BD" w14:textId="77777777" w:rsidR="003D6058" w:rsidRPr="002E518C" w:rsidRDefault="003D6058" w:rsidP="003D6058">
      <w:pPr>
        <w:spacing w:after="120"/>
        <w:ind w:left="1701" w:right="1134" w:hanging="567"/>
        <w:jc w:val="both"/>
        <w:rPr>
          <w:strike/>
        </w:rPr>
      </w:pPr>
      <w:r w:rsidRPr="002E518C">
        <w:rPr>
          <w:strike/>
        </w:rPr>
        <w:t>(g)</w:t>
      </w:r>
      <w:r w:rsidRPr="002E518C">
        <w:rPr>
          <w:strike/>
        </w:rPr>
        <w:tab/>
        <w:t>Korea – Motor Vehicle Safety Standard, Article 91-4 – Electrolyte Spillage and Electric Shock Protection;</w:t>
      </w:r>
    </w:p>
    <w:p w14:paraId="2770784D" w14:textId="77777777" w:rsidR="003D6058" w:rsidRPr="002E518C" w:rsidRDefault="003D6058" w:rsidP="003D6058">
      <w:pPr>
        <w:spacing w:after="120"/>
        <w:ind w:left="1701" w:right="1134" w:hanging="567"/>
        <w:jc w:val="both"/>
        <w:rPr>
          <w:strike/>
        </w:rPr>
      </w:pPr>
      <w:r w:rsidRPr="002E518C">
        <w:rPr>
          <w:strike/>
        </w:rPr>
        <w:t>(h)</w:t>
      </w:r>
      <w:r w:rsidRPr="002E518C">
        <w:rPr>
          <w:strike/>
        </w:rPr>
        <w:tab/>
        <w:t>United States – FMVSS 305 - Electric-Powered Vehicles: Electrolyte Spillage and Electrical Shock Protection.</w:t>
      </w:r>
    </w:p>
    <w:p w14:paraId="20C3DC32" w14:textId="77777777" w:rsidR="003D6058" w:rsidRPr="002E518C" w:rsidRDefault="003D6058" w:rsidP="003D6058">
      <w:pPr>
        <w:keepNext/>
        <w:keepLines/>
        <w:tabs>
          <w:tab w:val="right" w:pos="851"/>
        </w:tabs>
        <w:spacing w:before="240" w:after="120" w:line="240" w:lineRule="exact"/>
        <w:ind w:left="1134" w:right="1134" w:hanging="1134"/>
        <w:rPr>
          <w:i/>
          <w:strike/>
        </w:rPr>
      </w:pPr>
      <w:r w:rsidRPr="002E518C">
        <w:rPr>
          <w:i/>
          <w:strike/>
        </w:rPr>
        <w:tab/>
        <w:t>(b)</w:t>
      </w:r>
      <w:r w:rsidRPr="002E518C">
        <w:rPr>
          <w:i/>
          <w:strike/>
        </w:rPr>
        <w:tab/>
        <w:t>National and International Industry standards:</w:t>
      </w:r>
    </w:p>
    <w:p w14:paraId="14E322D0" w14:textId="77777777" w:rsidR="003D6058" w:rsidRPr="002E518C" w:rsidRDefault="003D6058" w:rsidP="003D6058">
      <w:pPr>
        <w:spacing w:after="120"/>
        <w:ind w:left="1701" w:right="1134" w:hanging="567"/>
        <w:jc w:val="both"/>
        <w:rPr>
          <w:strike/>
        </w:rPr>
      </w:pPr>
      <w:r w:rsidRPr="002E518C">
        <w:rPr>
          <w:strike/>
        </w:rPr>
        <w:t>(a)</w:t>
      </w:r>
      <w:r w:rsidRPr="002E518C">
        <w:rPr>
          <w:strike/>
        </w:rPr>
        <w:tab/>
        <w:t xml:space="preserve">ISO 23273-3 – </w:t>
      </w:r>
      <w:r w:rsidRPr="002E518C">
        <w:rPr>
          <w:strike/>
          <w:lang w:eastAsia="en-CA"/>
        </w:rPr>
        <w:t>Fuel cell road vehicles — Safety specifications – Part 3: Protection of persons against electric shock;</w:t>
      </w:r>
    </w:p>
    <w:p w14:paraId="68BB4553" w14:textId="77777777" w:rsidR="003D6058" w:rsidRPr="002E518C" w:rsidRDefault="003D6058" w:rsidP="003D6058">
      <w:pPr>
        <w:spacing w:after="120"/>
        <w:ind w:left="1701" w:right="1134" w:hanging="567"/>
        <w:jc w:val="both"/>
        <w:rPr>
          <w:strike/>
        </w:rPr>
      </w:pPr>
      <w:r w:rsidRPr="002E518C">
        <w:rPr>
          <w:strike/>
        </w:rPr>
        <w:lastRenderedPageBreak/>
        <w:t>(b)</w:t>
      </w:r>
      <w:r w:rsidRPr="002E518C">
        <w:rPr>
          <w:strike/>
        </w:rPr>
        <w:tab/>
        <w:t>SAE J1766 – Electric and Hybrid Electric Vehicle Battery Systems Crash Integrity Testing;</w:t>
      </w:r>
    </w:p>
    <w:p w14:paraId="735F7118" w14:textId="77777777" w:rsidR="003D6058" w:rsidRPr="002E518C" w:rsidRDefault="003D6058" w:rsidP="003D6058">
      <w:pPr>
        <w:spacing w:after="120"/>
        <w:ind w:left="1701" w:right="1134" w:hanging="567"/>
        <w:jc w:val="both"/>
        <w:rPr>
          <w:strike/>
        </w:rPr>
      </w:pPr>
      <w:r w:rsidRPr="002E518C">
        <w:rPr>
          <w:strike/>
        </w:rPr>
        <w:t>(c)</w:t>
      </w:r>
      <w:r w:rsidRPr="002E518C">
        <w:rPr>
          <w:strike/>
        </w:rPr>
        <w:tab/>
        <w:t>SAE J2578 – General Fuel Cell Vehicle Safety.</w:t>
      </w:r>
    </w:p>
    <w:p w14:paraId="2F828DCC" w14:textId="77777777" w:rsidR="003D6058" w:rsidRPr="002E518C" w:rsidRDefault="003D6058" w:rsidP="003D6058">
      <w:pPr>
        <w:keepNext/>
        <w:keepLines/>
        <w:tabs>
          <w:tab w:val="right" w:pos="851"/>
        </w:tabs>
        <w:spacing w:before="360" w:after="240" w:line="270" w:lineRule="exact"/>
        <w:ind w:left="1134" w:right="1134" w:hanging="1134"/>
        <w:rPr>
          <w:b/>
          <w:sz w:val="24"/>
        </w:rPr>
      </w:pPr>
      <w:r w:rsidRPr="002E518C">
        <w:rPr>
          <w:b/>
          <w:sz w:val="24"/>
        </w:rPr>
        <w:tab/>
        <w:t>K.</w:t>
      </w:r>
      <w:r w:rsidRPr="002E518C">
        <w:rPr>
          <w:b/>
          <w:sz w:val="24"/>
        </w:rPr>
        <w:tab/>
        <w:t>Benefits and Costs</w:t>
      </w:r>
    </w:p>
    <w:p w14:paraId="3E868A20" w14:textId="724D601E" w:rsidR="003D6058" w:rsidRPr="002E518C" w:rsidRDefault="00F80D95" w:rsidP="003D6058">
      <w:pPr>
        <w:spacing w:after="120"/>
        <w:ind w:left="1134" w:right="1134"/>
        <w:jc w:val="both"/>
      </w:pPr>
      <w:r w:rsidRPr="002E518C">
        <w:rPr>
          <w:rFonts w:hint="eastAsia"/>
          <w:b/>
          <w:lang w:eastAsia="ja-JP"/>
        </w:rPr>
        <w:t>1</w:t>
      </w:r>
      <w:r w:rsidR="00D9347A">
        <w:rPr>
          <w:b/>
          <w:lang w:eastAsia="ja-JP"/>
        </w:rPr>
        <w:t>9</w:t>
      </w:r>
      <w:r w:rsidR="00BC734F">
        <w:rPr>
          <w:b/>
          <w:lang w:eastAsia="ja-JP"/>
        </w:rPr>
        <w:t>4</w:t>
      </w:r>
      <w:r w:rsidRPr="002E518C">
        <w:rPr>
          <w:strike/>
        </w:rPr>
        <w:t>159</w:t>
      </w:r>
      <w:r w:rsidR="003D6058" w:rsidRPr="002E518C">
        <w:t>.</w:t>
      </w:r>
      <w:r w:rsidR="003D6058" w:rsidRPr="002E518C">
        <w:tab/>
        <w:t xml:space="preserve">At this time, the </w:t>
      </w:r>
      <w:proofErr w:type="spellStart"/>
      <w:r w:rsidR="004867C9" w:rsidRPr="002E518C">
        <w:t>GTR</w:t>
      </w:r>
      <w:r w:rsidR="004867C9" w:rsidRPr="002E518C">
        <w:rPr>
          <w:strike/>
        </w:rPr>
        <w:t>gtr</w:t>
      </w:r>
      <w:proofErr w:type="spellEnd"/>
      <w:r w:rsidR="003D6058" w:rsidRPr="002E518C">
        <w:t xml:space="preserve"> does not attempt to quantify costs and benefits for this first stage. While the goal of the </w:t>
      </w:r>
      <w:proofErr w:type="spellStart"/>
      <w:r w:rsidR="004867C9" w:rsidRPr="002E518C">
        <w:t>GTR</w:t>
      </w:r>
      <w:r w:rsidR="004867C9" w:rsidRPr="002E518C">
        <w:rPr>
          <w:strike/>
        </w:rPr>
        <w:t>gtr</w:t>
      </w:r>
      <w:proofErr w:type="spellEnd"/>
      <w:r w:rsidR="003D6058" w:rsidRPr="002E518C">
        <w:t xml:space="preserve"> is to enable increased market penetration of HFCVs, the resulting rates and degrees of penetration are not currently known or </w:t>
      </w:r>
      <w:proofErr w:type="spellStart"/>
      <w:r w:rsidR="003D6058" w:rsidRPr="002E518C">
        <w:t>estimatable</w:t>
      </w:r>
      <w:proofErr w:type="spellEnd"/>
      <w:r w:rsidR="003D6058" w:rsidRPr="002E518C">
        <w:t>. Therefore, a quantitative cost-benefit analysis was not possible.</w:t>
      </w:r>
    </w:p>
    <w:p w14:paraId="4A6DBE3F" w14:textId="04684257" w:rsidR="003D6058" w:rsidRPr="002E518C" w:rsidRDefault="00D9347A" w:rsidP="003D6058">
      <w:pPr>
        <w:spacing w:after="120"/>
        <w:ind w:left="1134" w:right="1134"/>
        <w:jc w:val="both"/>
      </w:pPr>
      <w:r>
        <w:rPr>
          <w:b/>
        </w:rPr>
        <w:t>19</w:t>
      </w:r>
      <w:r w:rsidR="00BC734F">
        <w:rPr>
          <w:b/>
        </w:rPr>
        <w:t>5</w:t>
      </w:r>
      <w:r w:rsidR="003D6058" w:rsidRPr="002E518C">
        <w:rPr>
          <w:strike/>
        </w:rPr>
        <w:t>160</w:t>
      </w:r>
      <w:r w:rsidR="003D6058" w:rsidRPr="002E518C">
        <w:t>.</w:t>
      </w:r>
      <w:r w:rsidR="003D6058" w:rsidRPr="002E518C">
        <w:tab/>
        <w:t>Some costs are anticipated from greater market penetration of HFCVs. For example, building the infrastructure required to make HFCVs a viable alternative to conventional vehicles will entail significant investment costs for the private and public sectors, depending on the country. Especially in the early years of HFCV sales, individual purchasers of HFCVs are also likely to face greater costs than purchasers of conventional gasoline or diesel vehicles, the same goes for manufacturers of new HFCVs (However, costs incurred by HFCV purchasers and manufacturers would essentially be voluntary, as market choice would not be affected).</w:t>
      </w:r>
    </w:p>
    <w:p w14:paraId="6F2861CF" w14:textId="7454F80B" w:rsidR="003D6058" w:rsidRPr="002E518C" w:rsidRDefault="00D9347A" w:rsidP="003D6058">
      <w:pPr>
        <w:spacing w:after="120"/>
        <w:ind w:left="1134" w:right="1134"/>
        <w:jc w:val="both"/>
      </w:pPr>
      <w:r>
        <w:rPr>
          <w:b/>
        </w:rPr>
        <w:t>19</w:t>
      </w:r>
      <w:r w:rsidR="00BC734F">
        <w:rPr>
          <w:b/>
        </w:rPr>
        <w:t>6</w:t>
      </w:r>
      <w:r w:rsidR="00F80D95" w:rsidRPr="002E518C">
        <w:rPr>
          <w:strike/>
        </w:rPr>
        <w:t>161</w:t>
      </w:r>
      <w:r w:rsidR="003D6058" w:rsidRPr="002E518C">
        <w:t>.</w:t>
      </w:r>
      <w:r w:rsidR="003D6058" w:rsidRPr="002E518C">
        <w:tab/>
        <w:t xml:space="preserve">While some costs are expected, the contracting parties believe that the benefits of </w:t>
      </w:r>
      <w:proofErr w:type="spellStart"/>
      <w:r w:rsidR="004867C9" w:rsidRPr="002E518C">
        <w:t>GTR</w:t>
      </w:r>
      <w:r w:rsidR="004867C9" w:rsidRPr="002E518C">
        <w:rPr>
          <w:strike/>
        </w:rPr>
        <w:t>gtr</w:t>
      </w:r>
      <w:proofErr w:type="spellEnd"/>
      <w:r w:rsidR="003D6058" w:rsidRPr="002E518C">
        <w:t xml:space="preserve"> are likely to greatly outweigh costs. Widespread use of HFCVs, with the establishment of the necessary infrastructure for fuelling, is anticipated to reduce the number of gasoline and diesel vehicles on the road, which should reduce worldwide consumption of fossil fuels</w:t>
      </w:r>
      <w:r w:rsidR="003D6058" w:rsidRPr="002E518C">
        <w:rPr>
          <w:sz w:val="18"/>
          <w:vertAlign w:val="superscript"/>
        </w:rPr>
        <w:footnoteReference w:id="3"/>
      </w:r>
      <w:r w:rsidR="003D6058" w:rsidRPr="002E518C">
        <w:t>. Perhaps most notably, the reduction in greenhouse gas and criteria pollutant emissions (such as NO</w:t>
      </w:r>
      <w:r w:rsidR="003D6058" w:rsidRPr="002E518C">
        <w:rPr>
          <w:vertAlign w:val="subscript"/>
        </w:rPr>
        <w:t>2</w:t>
      </w:r>
      <w:r w:rsidR="003D6058" w:rsidRPr="002E518C">
        <w:t>, SO</w:t>
      </w:r>
      <w:r w:rsidR="003D6058" w:rsidRPr="002E518C">
        <w:rPr>
          <w:vertAlign w:val="subscript"/>
        </w:rPr>
        <w:t xml:space="preserve">2, </w:t>
      </w:r>
      <w:r w:rsidR="003D6058" w:rsidRPr="002E518C">
        <w:t xml:space="preserve">and particulate matter) associated with the widespread use of HFCVs is anticipated to result in significant societal benefits over time by alleviating climate change and health impact costs. The </w:t>
      </w:r>
      <w:proofErr w:type="spellStart"/>
      <w:r w:rsidR="004867C9" w:rsidRPr="002E518C">
        <w:t>GTR</w:t>
      </w:r>
      <w:r w:rsidR="004867C9" w:rsidRPr="002E518C">
        <w:rPr>
          <w:strike/>
        </w:rPr>
        <w:t>gtr</w:t>
      </w:r>
      <w:proofErr w:type="spellEnd"/>
      <w:r w:rsidR="003D6058" w:rsidRPr="002E518C">
        <w:t xml:space="preserve"> may also lead to decreases in fuelling costs for the operators of HFCVs, as hydrogen production is potentially unlimited and expected to become more cost-effective than petroleum production for conventional vehicles. Furthermore, decreased demand for petroleum is likely to lead to energy and national security benefits for those countries with widespread HFCV use, as reliance on foreign oil supplies decreases</w:t>
      </w:r>
      <w:r w:rsidR="003D6058" w:rsidRPr="002E518C">
        <w:rPr>
          <w:sz w:val="18"/>
          <w:vertAlign w:val="superscript"/>
        </w:rPr>
        <w:footnoteReference w:id="4"/>
      </w:r>
      <w:r w:rsidR="003D6058" w:rsidRPr="002E518C">
        <w:t xml:space="preserve">. Additionally, although not attributable to this </w:t>
      </w:r>
      <w:proofErr w:type="spellStart"/>
      <w:r w:rsidR="004867C9" w:rsidRPr="002E518C">
        <w:t>GTR</w:t>
      </w:r>
      <w:r w:rsidR="004867C9" w:rsidRPr="002E518C">
        <w:rPr>
          <w:strike/>
        </w:rPr>
        <w:t>gtr</w:t>
      </w:r>
      <w:proofErr w:type="spellEnd"/>
      <w:r w:rsidR="003D6058" w:rsidRPr="002E518C">
        <w:t xml:space="preserve">, the </w:t>
      </w:r>
      <w:proofErr w:type="spellStart"/>
      <w:r w:rsidR="004867C9" w:rsidRPr="002E518C">
        <w:t>GTR</w:t>
      </w:r>
      <w:r w:rsidR="004867C9" w:rsidRPr="002E518C">
        <w:rPr>
          <w:strike/>
        </w:rPr>
        <w:t>gtr</w:t>
      </w:r>
      <w:proofErr w:type="spellEnd"/>
      <w:r w:rsidR="003D6058" w:rsidRPr="002E518C">
        <w:t xml:space="preserve"> may create benefits in terms of facilitating OEM compliance with applicable fuel economy and greenhouse gas emission standards by promoting a wider production and use of HFCVs.</w:t>
      </w:r>
    </w:p>
    <w:p w14:paraId="7B3D23C1" w14:textId="36E4D02C" w:rsidR="003D6058" w:rsidRPr="002E518C" w:rsidRDefault="00D9347A" w:rsidP="003D6058">
      <w:pPr>
        <w:spacing w:after="120"/>
        <w:ind w:left="1134" w:right="1134"/>
        <w:jc w:val="both"/>
      </w:pPr>
      <w:r>
        <w:rPr>
          <w:b/>
        </w:rPr>
        <w:t>19</w:t>
      </w:r>
      <w:r w:rsidR="00BC734F">
        <w:rPr>
          <w:b/>
        </w:rPr>
        <w:t>7</w:t>
      </w:r>
      <w:r w:rsidR="00F80D95" w:rsidRPr="002E518C">
        <w:rPr>
          <w:strike/>
        </w:rPr>
        <w:t>162</w:t>
      </w:r>
      <w:r w:rsidR="003D6058" w:rsidRPr="002E518C">
        <w:t>.</w:t>
      </w:r>
      <w:r w:rsidR="003D6058" w:rsidRPr="002E518C">
        <w:tab/>
        <w:t xml:space="preserve">The contracting parties have also not been able to estimate net employment impacts of the </w:t>
      </w:r>
      <w:proofErr w:type="spellStart"/>
      <w:r w:rsidR="004867C9" w:rsidRPr="002E518C">
        <w:t>GTR</w:t>
      </w:r>
      <w:r w:rsidR="004867C9" w:rsidRPr="002E518C">
        <w:rPr>
          <w:strike/>
        </w:rPr>
        <w:t>gtr</w:t>
      </w:r>
      <w:proofErr w:type="spellEnd"/>
      <w:r w:rsidR="003D6058" w:rsidRPr="002E518C">
        <w:t>. The new market for innovative design and technologies associated with HFCVs may create significant employment benefits for those countries with ties to HFCV production. On the other hand, employment losses associated with the lower production of conventional vehicles could offset those gains. The building and retrofitting of infrastructure needed to support hydrogen production and storage is likely to generate net additions to the job market in the foreseeable future.</w:t>
      </w:r>
    </w:p>
    <w:p w14:paraId="432701D3" w14:textId="77777777" w:rsidR="00D80FCC" w:rsidRPr="002E518C" w:rsidRDefault="00D80FCC" w:rsidP="00D80FCC">
      <w:pPr>
        <w:spacing w:after="120"/>
        <w:ind w:right="1134" w:firstLine="567"/>
        <w:jc w:val="both"/>
        <w:rPr>
          <w:b/>
          <w:bCs/>
          <w:sz w:val="24"/>
          <w:szCs w:val="24"/>
          <w:lang w:val="en-US"/>
        </w:rPr>
      </w:pPr>
      <w:r w:rsidRPr="002E518C">
        <w:rPr>
          <w:b/>
          <w:bCs/>
          <w:sz w:val="24"/>
          <w:szCs w:val="24"/>
          <w:lang w:val="en-US"/>
        </w:rPr>
        <w:t xml:space="preserve">L. </w:t>
      </w:r>
      <w:r w:rsidRPr="002E518C">
        <w:rPr>
          <w:b/>
          <w:bCs/>
          <w:sz w:val="24"/>
          <w:szCs w:val="24"/>
          <w:lang w:val="en-US"/>
        </w:rPr>
        <w:tab/>
      </w:r>
      <w:bookmarkStart w:id="51" w:name="_Hlk83369475"/>
      <w:r w:rsidRPr="002E518C">
        <w:rPr>
          <w:b/>
          <w:bCs/>
          <w:sz w:val="24"/>
          <w:szCs w:val="24"/>
          <w:lang w:val="en-US"/>
        </w:rPr>
        <w:t>Interoperability Considerations</w:t>
      </w:r>
    </w:p>
    <w:p w14:paraId="4A7DD75D" w14:textId="14A702E7" w:rsidR="00D80FCC" w:rsidRPr="002E518C" w:rsidRDefault="00D80FCC" w:rsidP="00D80FCC">
      <w:pPr>
        <w:spacing w:after="120"/>
        <w:ind w:right="1134" w:firstLine="567"/>
        <w:jc w:val="both"/>
        <w:rPr>
          <w:b/>
          <w:bCs/>
          <w:lang w:val="en-US"/>
        </w:rPr>
      </w:pPr>
      <w:r w:rsidRPr="002E518C">
        <w:rPr>
          <w:b/>
          <w:bCs/>
          <w:lang w:val="en-US"/>
        </w:rPr>
        <w:lastRenderedPageBreak/>
        <w:t>1.</w:t>
      </w:r>
      <w:r w:rsidRPr="002E518C">
        <w:rPr>
          <w:b/>
          <w:bCs/>
          <w:lang w:val="en-US"/>
        </w:rPr>
        <w:tab/>
        <w:t>Principal Interoperability Elements</w:t>
      </w:r>
    </w:p>
    <w:bookmarkEnd w:id="51"/>
    <w:p w14:paraId="58BBF136" w14:textId="0B39CD54" w:rsidR="00D80FCC" w:rsidRPr="002E518C" w:rsidRDefault="00D9347A" w:rsidP="00D80FCC">
      <w:pPr>
        <w:spacing w:after="120"/>
        <w:ind w:left="1134" w:right="1134"/>
        <w:jc w:val="both"/>
        <w:rPr>
          <w:b/>
          <w:lang w:val="en-US"/>
        </w:rPr>
      </w:pPr>
      <w:r>
        <w:rPr>
          <w:b/>
          <w:lang w:val="en-US"/>
        </w:rPr>
        <w:t>19</w:t>
      </w:r>
      <w:r w:rsidR="00BC734F">
        <w:rPr>
          <w:b/>
          <w:lang w:val="en-US"/>
        </w:rPr>
        <w:t>8</w:t>
      </w:r>
      <w:r w:rsidR="00D80FCC" w:rsidRPr="002E518C">
        <w:rPr>
          <w:b/>
          <w:lang w:val="en-US"/>
        </w:rPr>
        <w:t>.</w:t>
      </w:r>
      <w:r w:rsidR="00D80FCC" w:rsidRPr="002E518C">
        <w:rPr>
          <w:b/>
          <w:lang w:val="en-US"/>
        </w:rPr>
        <w:tab/>
        <w:t>Hydrogen-</w:t>
      </w:r>
      <w:proofErr w:type="spellStart"/>
      <w:r w:rsidR="00D80FCC" w:rsidRPr="002E518C">
        <w:rPr>
          <w:b/>
          <w:lang w:val="en-US"/>
        </w:rPr>
        <w:t>fuelled</w:t>
      </w:r>
      <w:proofErr w:type="spellEnd"/>
      <w:r w:rsidR="00D80FCC" w:rsidRPr="002E518C">
        <w:rPr>
          <w:b/>
          <w:lang w:val="en-US"/>
        </w:rPr>
        <w:t xml:space="preserve"> vehicle safety depends on hydrogen dispenser operation and hydrogen </w:t>
      </w:r>
      <w:proofErr w:type="spellStart"/>
      <w:r w:rsidR="00D80FCC" w:rsidRPr="002E518C">
        <w:rPr>
          <w:b/>
          <w:lang w:val="en-US"/>
        </w:rPr>
        <w:t>fuelling</w:t>
      </w:r>
      <w:proofErr w:type="spellEnd"/>
      <w:r w:rsidR="00D80FCC" w:rsidRPr="002E518C">
        <w:rPr>
          <w:b/>
          <w:lang w:val="en-US"/>
        </w:rPr>
        <w:t xml:space="preserve"> station (HFS) controls during the vehicle </w:t>
      </w:r>
      <w:proofErr w:type="spellStart"/>
      <w:r w:rsidR="00D80FCC" w:rsidRPr="002E518C">
        <w:rPr>
          <w:b/>
          <w:lang w:val="en-US"/>
        </w:rPr>
        <w:t>fuelling</w:t>
      </w:r>
      <w:proofErr w:type="spellEnd"/>
      <w:r w:rsidR="00D80FCC" w:rsidRPr="002E518C">
        <w:rPr>
          <w:b/>
          <w:lang w:val="en-US"/>
        </w:rPr>
        <w:t xml:space="preserve"> process. It is thus important to highlight the considerations critical for understanding and taking into account interoperability between the HFS and a hydrogen-</w:t>
      </w:r>
      <w:proofErr w:type="spellStart"/>
      <w:r w:rsidR="00D80FCC" w:rsidRPr="002E518C">
        <w:rPr>
          <w:b/>
          <w:lang w:val="en-US"/>
        </w:rPr>
        <w:t>fuelled</w:t>
      </w:r>
      <w:proofErr w:type="spellEnd"/>
      <w:r w:rsidR="00D80FCC" w:rsidRPr="002E518C">
        <w:rPr>
          <w:b/>
          <w:lang w:val="en-US"/>
        </w:rPr>
        <w:t xml:space="preserve"> vehicle.</w:t>
      </w:r>
    </w:p>
    <w:p w14:paraId="3D218A12" w14:textId="23E233B8" w:rsidR="00D80FCC" w:rsidRPr="002E518C" w:rsidRDefault="00D9347A" w:rsidP="00EC4E70">
      <w:pPr>
        <w:spacing w:after="120"/>
        <w:ind w:left="1134" w:right="1134"/>
        <w:jc w:val="both"/>
        <w:rPr>
          <w:b/>
          <w:lang w:val="en-US"/>
        </w:rPr>
      </w:pPr>
      <w:r>
        <w:rPr>
          <w:b/>
          <w:lang w:val="en-US"/>
        </w:rPr>
        <w:t>19</w:t>
      </w:r>
      <w:r w:rsidR="00BC734F">
        <w:rPr>
          <w:b/>
          <w:lang w:val="en-US"/>
        </w:rPr>
        <w:t>9</w:t>
      </w:r>
      <w:r w:rsidR="00EC4E70" w:rsidRPr="002E518C">
        <w:rPr>
          <w:b/>
          <w:lang w:val="en-US"/>
        </w:rPr>
        <w:t>.</w:t>
      </w:r>
      <w:r w:rsidR="00EC4E70" w:rsidRPr="002E518C">
        <w:rPr>
          <w:b/>
          <w:lang w:val="en-US"/>
        </w:rPr>
        <w:tab/>
      </w:r>
      <w:r w:rsidR="00D80FCC" w:rsidRPr="002E518C">
        <w:rPr>
          <w:b/>
          <w:lang w:val="en-US"/>
        </w:rPr>
        <w:t xml:space="preserve">Figure </w:t>
      </w:r>
      <w:r w:rsidR="00EC4E70" w:rsidRPr="002E518C">
        <w:rPr>
          <w:b/>
          <w:lang w:val="en-US"/>
        </w:rPr>
        <w:t>3</w:t>
      </w:r>
      <w:r w:rsidR="00750237" w:rsidRPr="002E518C">
        <w:rPr>
          <w:b/>
          <w:lang w:val="en-US"/>
        </w:rPr>
        <w:t>8</w:t>
      </w:r>
      <w:r w:rsidR="00D80FCC" w:rsidRPr="002E518C">
        <w:rPr>
          <w:b/>
          <w:lang w:val="en-US"/>
        </w:rPr>
        <w:t xml:space="preserve"> below describes an example of the key components of the </w:t>
      </w:r>
      <w:proofErr w:type="spellStart"/>
      <w:r w:rsidR="00D80FCC" w:rsidRPr="002E518C">
        <w:rPr>
          <w:b/>
          <w:lang w:val="en-US"/>
        </w:rPr>
        <w:t>fuelling</w:t>
      </w:r>
      <w:proofErr w:type="spellEnd"/>
      <w:r w:rsidR="00D80FCC" w:rsidRPr="002E518C">
        <w:rPr>
          <w:b/>
          <w:lang w:val="en-US"/>
        </w:rPr>
        <w:t xml:space="preserve"> station dispenser including the hydrogen-</w:t>
      </w:r>
      <w:proofErr w:type="spellStart"/>
      <w:r w:rsidR="00D80FCC" w:rsidRPr="002E518C">
        <w:rPr>
          <w:b/>
          <w:lang w:val="en-US"/>
        </w:rPr>
        <w:t>fuelled</w:t>
      </w:r>
      <w:proofErr w:type="spellEnd"/>
      <w:r w:rsidR="00D80FCC" w:rsidRPr="002E518C">
        <w:rPr>
          <w:b/>
          <w:lang w:val="en-US"/>
        </w:rPr>
        <w:t xml:space="preserve"> vehicle high pressure hydrogen system, comprising amongst others, the receptacle and compressed hydrogen storage systems (CHSS) with sensors as well as pressure relief device(s). The CHSS has a thermally activated pressure relief device(s) to protect against overpressure due to a fire. On the station side, there is an automated dispensing control system (e.g. through a Programmable Logic Controller) for performing the </w:t>
      </w:r>
      <w:proofErr w:type="spellStart"/>
      <w:r w:rsidR="00D80FCC" w:rsidRPr="002E518C">
        <w:rPr>
          <w:b/>
          <w:lang w:val="en-US"/>
        </w:rPr>
        <w:t>fuelling</w:t>
      </w:r>
      <w:proofErr w:type="spellEnd"/>
      <w:r w:rsidR="00D80FCC" w:rsidRPr="002E518C">
        <w:rPr>
          <w:b/>
          <w:lang w:val="en-US"/>
        </w:rPr>
        <w:t xml:space="preserve"> (using an acceptable </w:t>
      </w:r>
      <w:proofErr w:type="spellStart"/>
      <w:r w:rsidR="00D80FCC" w:rsidRPr="002E518C">
        <w:rPr>
          <w:b/>
          <w:lang w:val="en-US"/>
        </w:rPr>
        <w:t>fuelling</w:t>
      </w:r>
      <w:proofErr w:type="spellEnd"/>
      <w:r w:rsidR="00D80FCC" w:rsidRPr="002E518C">
        <w:rPr>
          <w:b/>
          <w:lang w:val="en-US"/>
        </w:rPr>
        <w:t xml:space="preserve"> protocol such as SAE J2601), as well as fault detection and management procedures. The station also has an over pressure protection device such as a pressure relief device(s) or equivalent to protect against over pressurization of the dispenser and the vehicle.</w:t>
      </w:r>
    </w:p>
    <w:p w14:paraId="7C53A158" w14:textId="6F85A5A7" w:rsidR="00A42D22" w:rsidRPr="002E518C" w:rsidRDefault="00D80FCC" w:rsidP="00A42D22">
      <w:pPr>
        <w:ind w:left="1134" w:right="1134"/>
        <w:rPr>
          <w:b/>
          <w:bCs/>
          <w:lang w:val="en-US"/>
        </w:rPr>
      </w:pPr>
      <w:r w:rsidRPr="002E518C">
        <w:rPr>
          <w:b/>
          <w:bCs/>
          <w:lang w:val="en-US"/>
        </w:rPr>
        <w:t xml:space="preserve">Figure </w:t>
      </w:r>
      <w:r w:rsidR="00EC4E70" w:rsidRPr="002E518C">
        <w:rPr>
          <w:b/>
          <w:bCs/>
          <w:lang w:val="en-US"/>
        </w:rPr>
        <w:t>3</w:t>
      </w:r>
      <w:r w:rsidR="00750237" w:rsidRPr="002E518C">
        <w:rPr>
          <w:b/>
          <w:bCs/>
          <w:lang w:val="en-US"/>
        </w:rPr>
        <w:t>8</w:t>
      </w:r>
    </w:p>
    <w:p w14:paraId="766A54C9" w14:textId="7CE51B42" w:rsidR="00D80FCC" w:rsidRPr="002E518C" w:rsidRDefault="00D80FCC" w:rsidP="00D80FCC">
      <w:pPr>
        <w:spacing w:after="120"/>
        <w:ind w:left="1134" w:right="1134"/>
        <w:rPr>
          <w:b/>
          <w:bCs/>
          <w:lang w:val="en-US"/>
        </w:rPr>
      </w:pPr>
      <w:r w:rsidRPr="002E518C">
        <w:rPr>
          <w:b/>
          <w:bCs/>
          <w:lang w:val="en-US"/>
        </w:rPr>
        <w:t xml:space="preserve">Example of the </w:t>
      </w:r>
      <w:proofErr w:type="spellStart"/>
      <w:r w:rsidRPr="002E518C">
        <w:rPr>
          <w:b/>
          <w:bCs/>
          <w:lang w:val="en-US"/>
        </w:rPr>
        <w:t>fuelling</w:t>
      </w:r>
      <w:proofErr w:type="spellEnd"/>
      <w:r w:rsidRPr="002E518C">
        <w:rPr>
          <w:b/>
          <w:bCs/>
          <w:lang w:val="en-US"/>
        </w:rPr>
        <w:t xml:space="preserve"> station dispenser key components including the vehicle high pressure hydrogen system</w:t>
      </w:r>
    </w:p>
    <w:p w14:paraId="6843AB50" w14:textId="77777777" w:rsidR="00D80FCC" w:rsidRPr="002E518C" w:rsidRDefault="00D80FCC" w:rsidP="00D80FCC">
      <w:pPr>
        <w:spacing w:after="120"/>
        <w:ind w:left="1134" w:right="1134"/>
      </w:pPr>
      <w:r w:rsidRPr="005F62D5">
        <w:rPr>
          <w:noProof/>
          <w:lang w:val="en-US" w:eastAsia="ja-JP"/>
        </w:rPr>
        <w:drawing>
          <wp:inline distT="0" distB="0" distL="0" distR="0" wp14:anchorId="772A47B8" wp14:editId="34904833">
            <wp:extent cx="5064268" cy="2905125"/>
            <wp:effectExtent l="0" t="0" r="3175" b="0"/>
            <wp:docPr id="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064268" cy="2905125"/>
                    </a:xfrm>
                    <a:prstGeom prst="rect">
                      <a:avLst/>
                    </a:prstGeom>
                    <a:noFill/>
                    <a:ln>
                      <a:noFill/>
                    </a:ln>
                  </pic:spPr>
                </pic:pic>
              </a:graphicData>
            </a:graphic>
          </wp:inline>
        </w:drawing>
      </w:r>
    </w:p>
    <w:p w14:paraId="0710057E" w14:textId="4D60FE00" w:rsidR="00D80FCC" w:rsidRPr="002E518C" w:rsidRDefault="00BC734F" w:rsidP="00A42D22">
      <w:pPr>
        <w:spacing w:after="120"/>
        <w:ind w:left="1134" w:right="1134"/>
        <w:jc w:val="both"/>
        <w:rPr>
          <w:b/>
          <w:lang w:val="en-US"/>
        </w:rPr>
      </w:pPr>
      <w:r>
        <w:rPr>
          <w:b/>
          <w:lang w:val="en-US"/>
        </w:rPr>
        <w:t>200</w:t>
      </w:r>
      <w:r w:rsidR="00D80FCC" w:rsidRPr="002E518C">
        <w:rPr>
          <w:b/>
          <w:lang w:val="en-US"/>
        </w:rPr>
        <w:t>.</w:t>
      </w:r>
      <w:r w:rsidR="00A42D22" w:rsidRPr="002E518C">
        <w:rPr>
          <w:b/>
          <w:lang w:val="en-US"/>
        </w:rPr>
        <w:tab/>
      </w:r>
      <w:r w:rsidR="00D80FCC" w:rsidRPr="002E518C">
        <w:rPr>
          <w:b/>
          <w:lang w:val="en-US"/>
        </w:rPr>
        <w:t xml:space="preserve">The dispenser at a public </w:t>
      </w:r>
      <w:proofErr w:type="spellStart"/>
      <w:r w:rsidR="00D80FCC" w:rsidRPr="002E518C">
        <w:rPr>
          <w:b/>
          <w:lang w:val="en-US"/>
        </w:rPr>
        <w:t>fuelling</w:t>
      </w:r>
      <w:proofErr w:type="spellEnd"/>
      <w:r w:rsidR="00D80FCC" w:rsidRPr="002E518C">
        <w:rPr>
          <w:b/>
          <w:lang w:val="en-US"/>
        </w:rPr>
        <w:t xml:space="preserve"> station for light duty vehicles is typically designed with separate nozzles to fuel vehicles to 35 MPa and/ or 70 MPa nominal working pressures. The station </w:t>
      </w:r>
      <w:proofErr w:type="spellStart"/>
      <w:r w:rsidR="00D80FCC" w:rsidRPr="002E518C">
        <w:rPr>
          <w:b/>
          <w:lang w:val="en-US"/>
        </w:rPr>
        <w:t>fuelling</w:t>
      </w:r>
      <w:proofErr w:type="spellEnd"/>
      <w:r w:rsidR="00D80FCC" w:rsidRPr="002E518C">
        <w:rPr>
          <w:b/>
          <w:lang w:val="en-US"/>
        </w:rPr>
        <w:t xml:space="preserve"> nozzle may contain a communications receiver and the vehicle may contain a communications transmitter (such as SAE J2799). The vehicle IrDA communications system may use the SAE J2799 protocol to transmit the measured temperature and pressure of the compressed hydrogen storage system on the vehicle to the hydrogen dispenser. The station dispenser controller may use this data for the control system to manage the </w:t>
      </w:r>
      <w:proofErr w:type="spellStart"/>
      <w:r w:rsidR="00D80FCC" w:rsidRPr="002E518C">
        <w:rPr>
          <w:b/>
          <w:lang w:val="en-US"/>
        </w:rPr>
        <w:t>fuelling</w:t>
      </w:r>
      <w:proofErr w:type="spellEnd"/>
      <w:r w:rsidR="00D80FCC" w:rsidRPr="002E518C">
        <w:rPr>
          <w:b/>
          <w:lang w:val="en-US"/>
        </w:rPr>
        <w:t xml:space="preserve"> process.</w:t>
      </w:r>
    </w:p>
    <w:p w14:paraId="0CAF55B2" w14:textId="3428DEE2" w:rsidR="00D80FCC" w:rsidRPr="002E518C" w:rsidRDefault="00D9347A" w:rsidP="00A42D22">
      <w:pPr>
        <w:spacing w:after="120"/>
        <w:ind w:left="1134" w:right="1134"/>
        <w:jc w:val="both"/>
        <w:rPr>
          <w:b/>
          <w:lang w:val="en-US"/>
        </w:rPr>
      </w:pPr>
      <w:r>
        <w:rPr>
          <w:b/>
          <w:lang w:val="en-US"/>
        </w:rPr>
        <w:t>20</w:t>
      </w:r>
      <w:r w:rsidR="00BC734F">
        <w:rPr>
          <w:b/>
          <w:lang w:val="en-US"/>
        </w:rPr>
        <w:t>1</w:t>
      </w:r>
      <w:r w:rsidR="00A42D22" w:rsidRPr="002E518C">
        <w:rPr>
          <w:b/>
          <w:lang w:val="en-US"/>
        </w:rPr>
        <w:t>.</w:t>
      </w:r>
      <w:r w:rsidR="00A42D22" w:rsidRPr="002E518C">
        <w:rPr>
          <w:b/>
          <w:lang w:val="en-US"/>
        </w:rPr>
        <w:tab/>
      </w:r>
      <w:r w:rsidR="00D80FCC" w:rsidRPr="002E518C">
        <w:rPr>
          <w:b/>
          <w:lang w:val="en-US"/>
        </w:rPr>
        <w:t xml:space="preserve">A detailed guidance on general requirements for a hydrogen </w:t>
      </w:r>
      <w:proofErr w:type="spellStart"/>
      <w:r w:rsidR="00D80FCC" w:rsidRPr="002E518C">
        <w:rPr>
          <w:b/>
          <w:lang w:val="en-US"/>
        </w:rPr>
        <w:t>fuelling</w:t>
      </w:r>
      <w:proofErr w:type="spellEnd"/>
      <w:r w:rsidR="00D80FCC" w:rsidRPr="002E518C">
        <w:rPr>
          <w:b/>
          <w:lang w:val="en-US"/>
        </w:rPr>
        <w:t xml:space="preserve"> station (HFS) interoperability with a GTR 13 compliant hydrogen-</w:t>
      </w:r>
      <w:proofErr w:type="spellStart"/>
      <w:r w:rsidR="00D80FCC" w:rsidRPr="002E518C">
        <w:rPr>
          <w:b/>
          <w:lang w:val="en-US"/>
        </w:rPr>
        <w:t>fuelled</w:t>
      </w:r>
      <w:proofErr w:type="spellEnd"/>
      <w:r w:rsidR="00D80FCC" w:rsidRPr="002E518C">
        <w:rPr>
          <w:b/>
          <w:lang w:val="en-US"/>
        </w:rPr>
        <w:t xml:space="preserve"> vehicle can be found in ISO 17268:2020 or SAE J2600_201510 on vehicle </w:t>
      </w:r>
      <w:proofErr w:type="spellStart"/>
      <w:r w:rsidR="00D80FCC" w:rsidRPr="002E518C">
        <w:rPr>
          <w:b/>
          <w:lang w:val="en-US"/>
        </w:rPr>
        <w:t>refuelling</w:t>
      </w:r>
      <w:proofErr w:type="spellEnd"/>
      <w:r w:rsidR="00D80FCC" w:rsidRPr="002E518C">
        <w:rPr>
          <w:b/>
          <w:lang w:val="en-US"/>
        </w:rPr>
        <w:t xml:space="preserve"> connection devices and ISO 19880-1:2020 on gaseous hydrogen </w:t>
      </w:r>
      <w:proofErr w:type="spellStart"/>
      <w:r w:rsidR="00D80FCC" w:rsidRPr="002E518C">
        <w:rPr>
          <w:b/>
          <w:lang w:val="en-US"/>
        </w:rPr>
        <w:t>fuelling</w:t>
      </w:r>
      <w:proofErr w:type="spellEnd"/>
      <w:r w:rsidR="00D80FCC" w:rsidRPr="002E518C">
        <w:rPr>
          <w:b/>
          <w:lang w:val="en-US"/>
        </w:rPr>
        <w:t xml:space="preserve"> stations. It is assumed that during </w:t>
      </w:r>
      <w:proofErr w:type="spellStart"/>
      <w:r w:rsidR="00D80FCC" w:rsidRPr="002E518C">
        <w:rPr>
          <w:b/>
          <w:lang w:val="en-US"/>
        </w:rPr>
        <w:lastRenderedPageBreak/>
        <w:t>fuelling</w:t>
      </w:r>
      <w:proofErr w:type="spellEnd"/>
      <w:r w:rsidR="00D80FCC" w:rsidRPr="002E518C">
        <w:rPr>
          <w:b/>
          <w:lang w:val="en-US"/>
        </w:rPr>
        <w:t xml:space="preserve"> an ISO-complaint HFS and a GTR 13 compliant hydrogen-</w:t>
      </w:r>
      <w:proofErr w:type="spellStart"/>
      <w:r w:rsidR="00D80FCC" w:rsidRPr="002E518C">
        <w:rPr>
          <w:b/>
          <w:lang w:val="en-US"/>
        </w:rPr>
        <w:t>fuelled</w:t>
      </w:r>
      <w:proofErr w:type="spellEnd"/>
      <w:r w:rsidR="00D80FCC" w:rsidRPr="002E518C">
        <w:rPr>
          <w:b/>
          <w:lang w:val="en-US"/>
        </w:rPr>
        <w:t xml:space="preserve"> vehicle are capable to follow the same </w:t>
      </w:r>
      <w:proofErr w:type="spellStart"/>
      <w:r w:rsidR="00D80FCC" w:rsidRPr="002E518C">
        <w:rPr>
          <w:b/>
          <w:lang w:val="en-US"/>
        </w:rPr>
        <w:t>fuelling</w:t>
      </w:r>
      <w:proofErr w:type="spellEnd"/>
      <w:r w:rsidR="00D80FCC" w:rsidRPr="002E518C">
        <w:rPr>
          <w:b/>
          <w:lang w:val="en-US"/>
        </w:rPr>
        <w:t xml:space="preserve"> protocol.</w:t>
      </w:r>
    </w:p>
    <w:p w14:paraId="3D773381" w14:textId="77777777" w:rsidR="00D80FCC" w:rsidRPr="002E518C" w:rsidRDefault="00D80FCC" w:rsidP="00D80FCC">
      <w:pPr>
        <w:spacing w:after="120"/>
        <w:ind w:right="1134" w:firstLine="567"/>
        <w:rPr>
          <w:b/>
          <w:bCs/>
          <w:lang w:val="en-US"/>
        </w:rPr>
      </w:pPr>
      <w:r w:rsidRPr="002E518C">
        <w:rPr>
          <w:b/>
          <w:bCs/>
          <w:lang w:val="en-US"/>
        </w:rPr>
        <w:t xml:space="preserve">2. </w:t>
      </w:r>
      <w:r w:rsidRPr="002E518C">
        <w:rPr>
          <w:b/>
          <w:bCs/>
          <w:lang w:val="en-US"/>
        </w:rPr>
        <w:tab/>
        <w:t>Description of SAE J2601</w:t>
      </w:r>
    </w:p>
    <w:p w14:paraId="20FFAB4A" w14:textId="2C77F66A" w:rsidR="00D80FCC" w:rsidRPr="002E518C" w:rsidRDefault="00D9347A" w:rsidP="00A42D22">
      <w:pPr>
        <w:spacing w:after="120"/>
        <w:ind w:left="1134" w:right="1134"/>
        <w:jc w:val="both"/>
        <w:rPr>
          <w:b/>
          <w:lang w:val="en-US"/>
        </w:rPr>
      </w:pPr>
      <w:r>
        <w:rPr>
          <w:b/>
          <w:lang w:val="en-US"/>
        </w:rPr>
        <w:t>20</w:t>
      </w:r>
      <w:r w:rsidR="00BC734F">
        <w:rPr>
          <w:b/>
          <w:lang w:val="en-US"/>
        </w:rPr>
        <w:t>2</w:t>
      </w:r>
      <w:r w:rsidR="00D80FCC" w:rsidRPr="002E518C">
        <w:rPr>
          <w:b/>
          <w:lang w:val="en-US"/>
        </w:rPr>
        <w:t>.</w:t>
      </w:r>
      <w:r w:rsidR="00A42D22" w:rsidRPr="002E518C">
        <w:rPr>
          <w:b/>
          <w:lang w:val="en-US"/>
        </w:rPr>
        <w:tab/>
      </w:r>
      <w:r w:rsidR="00D80FCC" w:rsidRPr="002E518C">
        <w:rPr>
          <w:b/>
          <w:lang w:val="en-US"/>
        </w:rPr>
        <w:t xml:space="preserve">SAE J2601 defines the protocols and process limits for hydrogen </w:t>
      </w:r>
      <w:proofErr w:type="spellStart"/>
      <w:r w:rsidR="00D80FCC" w:rsidRPr="002E518C">
        <w:rPr>
          <w:b/>
          <w:lang w:val="en-US"/>
        </w:rPr>
        <w:t>fuelling</w:t>
      </w:r>
      <w:proofErr w:type="spellEnd"/>
      <w:r w:rsidR="00D80FCC" w:rsidRPr="002E518C">
        <w:rPr>
          <w:b/>
          <w:lang w:val="en-US"/>
        </w:rPr>
        <w:t xml:space="preserve"> of light duty vehicles, which meet the requirements of the GTR 13.</w:t>
      </w:r>
    </w:p>
    <w:p w14:paraId="0B5AFE0B" w14:textId="3A49BC26" w:rsidR="00D80FCC" w:rsidRPr="002E518C" w:rsidRDefault="00D9347A" w:rsidP="00A42D22">
      <w:pPr>
        <w:spacing w:after="120"/>
        <w:ind w:left="1134" w:right="1134"/>
        <w:jc w:val="both"/>
        <w:rPr>
          <w:b/>
          <w:lang w:val="en-US"/>
        </w:rPr>
      </w:pPr>
      <w:r>
        <w:rPr>
          <w:b/>
          <w:lang w:val="en-US"/>
        </w:rPr>
        <w:t>20</w:t>
      </w:r>
      <w:r w:rsidR="00BC734F">
        <w:rPr>
          <w:b/>
          <w:lang w:val="en-US"/>
        </w:rPr>
        <w:t>3</w:t>
      </w:r>
      <w:r w:rsidR="00D80FCC" w:rsidRPr="002E518C">
        <w:rPr>
          <w:b/>
          <w:lang w:val="en-US"/>
        </w:rPr>
        <w:t>.</w:t>
      </w:r>
      <w:r w:rsidR="00A42D22" w:rsidRPr="002E518C">
        <w:rPr>
          <w:b/>
          <w:lang w:val="en-US"/>
        </w:rPr>
        <w:tab/>
      </w:r>
      <w:r w:rsidR="00D80FCC" w:rsidRPr="002E518C">
        <w:rPr>
          <w:b/>
          <w:lang w:val="en-US"/>
        </w:rPr>
        <w:t xml:space="preserve">The </w:t>
      </w:r>
      <w:proofErr w:type="spellStart"/>
      <w:r w:rsidR="00D80FCC" w:rsidRPr="002E518C">
        <w:rPr>
          <w:b/>
          <w:lang w:val="en-US"/>
        </w:rPr>
        <w:t>fuelling</w:t>
      </w:r>
      <w:proofErr w:type="spellEnd"/>
      <w:r w:rsidR="00D80FCC" w:rsidRPr="002E518C">
        <w:rPr>
          <w:b/>
          <w:lang w:val="en-US"/>
        </w:rPr>
        <w:t xml:space="preserve"> protocols in SAE J2601 are based on a set of boundary and initial conditions, which reflect CHSSs of current light duty vehicles and associated fuel delivery components in the vehicle and filling station that affect the fill.</w:t>
      </w:r>
    </w:p>
    <w:p w14:paraId="3CD09C66" w14:textId="257491CF" w:rsidR="00D80FCC" w:rsidRPr="002E518C" w:rsidRDefault="00D9347A" w:rsidP="00A42D22">
      <w:pPr>
        <w:spacing w:after="120"/>
        <w:ind w:left="1134" w:right="1134"/>
        <w:jc w:val="both"/>
        <w:rPr>
          <w:b/>
          <w:lang w:val="en-US"/>
        </w:rPr>
      </w:pPr>
      <w:r>
        <w:rPr>
          <w:b/>
          <w:lang w:val="en-US"/>
        </w:rPr>
        <w:t>20</w:t>
      </w:r>
      <w:r w:rsidR="00BC734F">
        <w:rPr>
          <w:b/>
          <w:lang w:val="en-US"/>
        </w:rPr>
        <w:t>4</w:t>
      </w:r>
      <w:r w:rsidR="00D80FCC" w:rsidRPr="002E518C">
        <w:rPr>
          <w:b/>
          <w:lang w:val="en-US"/>
        </w:rPr>
        <w:t>.</w:t>
      </w:r>
      <w:r w:rsidR="00A42D22" w:rsidRPr="002E518C">
        <w:rPr>
          <w:b/>
          <w:lang w:val="en-US"/>
        </w:rPr>
        <w:tab/>
      </w:r>
      <w:r w:rsidR="00D80FCC" w:rsidRPr="002E518C">
        <w:rPr>
          <w:b/>
          <w:lang w:val="en-US"/>
        </w:rPr>
        <w:t xml:space="preserve">SAE J2601 defines </w:t>
      </w:r>
      <w:proofErr w:type="spellStart"/>
      <w:r w:rsidR="00D80FCC" w:rsidRPr="002E518C">
        <w:rPr>
          <w:b/>
          <w:lang w:val="en-US"/>
        </w:rPr>
        <w:t>fuelling</w:t>
      </w:r>
      <w:proofErr w:type="spellEnd"/>
      <w:r w:rsidR="00D80FCC" w:rsidRPr="002E518C">
        <w:rPr>
          <w:b/>
          <w:lang w:val="en-US"/>
        </w:rPr>
        <w:t xml:space="preserve"> protocols based on either a look-up table approach utilizing a fixed pressure ramp rate, or a formula based approach utilizing a dynamic pressure ramp rate continuously calculated throughout the fill. The table-based protocol provides a fixed end-of-fill pressure target, whereas the formula-based protocol calculates the end-of-fill pressure target continuously. Both protocols allow for </w:t>
      </w:r>
      <w:proofErr w:type="spellStart"/>
      <w:r w:rsidR="00D80FCC" w:rsidRPr="002E518C">
        <w:rPr>
          <w:b/>
          <w:lang w:val="en-US"/>
        </w:rPr>
        <w:t>fuelling</w:t>
      </w:r>
      <w:proofErr w:type="spellEnd"/>
      <w:r w:rsidR="00D80FCC" w:rsidRPr="002E518C">
        <w:rPr>
          <w:b/>
          <w:lang w:val="en-US"/>
        </w:rPr>
        <w:t xml:space="preserve"> with communications or without communications. For </w:t>
      </w:r>
      <w:proofErr w:type="spellStart"/>
      <w:r w:rsidR="00D80FCC" w:rsidRPr="002E518C">
        <w:rPr>
          <w:b/>
          <w:lang w:val="en-US"/>
        </w:rPr>
        <w:t>fuelling</w:t>
      </w:r>
      <w:proofErr w:type="spellEnd"/>
      <w:r w:rsidR="00D80FCC" w:rsidRPr="002E518C">
        <w:rPr>
          <w:b/>
          <w:lang w:val="en-US"/>
        </w:rPr>
        <w:t xml:space="preserve"> with communications, SAE J2601 is used in conjunction with SAE J2799.</w:t>
      </w:r>
    </w:p>
    <w:p w14:paraId="2A0CDBEF" w14:textId="22E7B61A" w:rsidR="00D80FCC" w:rsidRPr="002E518C" w:rsidRDefault="00D9347A" w:rsidP="00A42D22">
      <w:pPr>
        <w:spacing w:after="120"/>
        <w:ind w:left="1134" w:right="1134"/>
        <w:jc w:val="both"/>
        <w:rPr>
          <w:b/>
          <w:lang w:val="en-US"/>
        </w:rPr>
      </w:pPr>
      <w:r>
        <w:rPr>
          <w:b/>
          <w:lang w:val="en-US"/>
        </w:rPr>
        <w:t>20</w:t>
      </w:r>
      <w:r w:rsidR="00BC734F">
        <w:rPr>
          <w:b/>
          <w:lang w:val="en-US"/>
        </w:rPr>
        <w:t>5</w:t>
      </w:r>
      <w:r w:rsidR="00D80FCC" w:rsidRPr="002E518C">
        <w:rPr>
          <w:b/>
          <w:lang w:val="en-US"/>
        </w:rPr>
        <w:t>.</w:t>
      </w:r>
      <w:r w:rsidR="00A42D22" w:rsidRPr="002E518C">
        <w:rPr>
          <w:b/>
          <w:lang w:val="en-US"/>
        </w:rPr>
        <w:tab/>
      </w:r>
      <w:r w:rsidR="00D80FCC" w:rsidRPr="002E518C">
        <w:rPr>
          <w:b/>
          <w:lang w:val="en-US"/>
        </w:rPr>
        <w:t xml:space="preserve">For hydrogen stations intended for the </w:t>
      </w:r>
      <w:proofErr w:type="spellStart"/>
      <w:r w:rsidR="00D80FCC" w:rsidRPr="002E518C">
        <w:rPr>
          <w:b/>
          <w:lang w:val="en-US"/>
        </w:rPr>
        <w:t>fuelling</w:t>
      </w:r>
      <w:proofErr w:type="spellEnd"/>
      <w:r w:rsidR="00D80FCC" w:rsidRPr="002E518C">
        <w:rPr>
          <w:b/>
          <w:lang w:val="en-US"/>
        </w:rPr>
        <w:t xml:space="preserve"> of heavy-duty vehicles, SAE J2601-2 is available.</w:t>
      </w:r>
    </w:p>
    <w:p w14:paraId="4A5E225C" w14:textId="77777777" w:rsidR="00D80FCC" w:rsidRPr="002E518C" w:rsidRDefault="00D80FCC" w:rsidP="00D80FCC">
      <w:pPr>
        <w:spacing w:after="120"/>
        <w:ind w:right="1134" w:firstLine="567"/>
        <w:rPr>
          <w:b/>
          <w:bCs/>
          <w:lang w:val="en-US"/>
        </w:rPr>
      </w:pPr>
      <w:r w:rsidRPr="002E518C">
        <w:rPr>
          <w:b/>
          <w:bCs/>
          <w:lang w:val="en-US"/>
        </w:rPr>
        <w:t xml:space="preserve">3. </w:t>
      </w:r>
      <w:r w:rsidRPr="002E518C">
        <w:rPr>
          <w:b/>
          <w:bCs/>
          <w:lang w:val="en-US"/>
        </w:rPr>
        <w:tab/>
        <w:t>Use of Vehicle-to-Station Communication</w:t>
      </w:r>
    </w:p>
    <w:p w14:paraId="185908A7" w14:textId="2BC27A02" w:rsidR="00D80FCC" w:rsidRPr="002E518C" w:rsidRDefault="00D9347A" w:rsidP="00A42D22">
      <w:pPr>
        <w:spacing w:after="120"/>
        <w:ind w:left="1134" w:right="1134"/>
        <w:jc w:val="both"/>
        <w:rPr>
          <w:b/>
          <w:lang w:val="en-US"/>
        </w:rPr>
      </w:pPr>
      <w:r>
        <w:rPr>
          <w:b/>
          <w:lang w:val="en-US"/>
        </w:rPr>
        <w:t>20</w:t>
      </w:r>
      <w:r w:rsidR="00BC734F">
        <w:rPr>
          <w:b/>
          <w:lang w:val="en-US"/>
        </w:rPr>
        <w:t>6</w:t>
      </w:r>
      <w:r w:rsidR="00D80FCC" w:rsidRPr="002E518C">
        <w:rPr>
          <w:b/>
          <w:lang w:val="en-US"/>
        </w:rPr>
        <w:t>.</w:t>
      </w:r>
      <w:r w:rsidR="00A42D22" w:rsidRPr="002E518C">
        <w:rPr>
          <w:b/>
          <w:lang w:val="en-US"/>
        </w:rPr>
        <w:tab/>
      </w:r>
      <w:r w:rsidR="00D80FCC" w:rsidRPr="002E518C">
        <w:rPr>
          <w:b/>
          <w:lang w:val="en-US"/>
        </w:rPr>
        <w:t xml:space="preserve">The use of vehicle-to-station communication enhances the </w:t>
      </w:r>
      <w:proofErr w:type="spellStart"/>
      <w:r w:rsidR="00D80FCC" w:rsidRPr="002E518C">
        <w:rPr>
          <w:b/>
          <w:lang w:val="en-US"/>
        </w:rPr>
        <w:t>fuelling</w:t>
      </w:r>
      <w:proofErr w:type="spellEnd"/>
      <w:r w:rsidR="00D80FCC" w:rsidRPr="002E518C">
        <w:rPr>
          <w:b/>
          <w:lang w:val="en-US"/>
        </w:rPr>
        <w:t xml:space="preserve"> process by providing information about the CHSS being </w:t>
      </w:r>
      <w:proofErr w:type="spellStart"/>
      <w:r w:rsidR="00D80FCC" w:rsidRPr="002E518C">
        <w:rPr>
          <w:b/>
          <w:lang w:val="en-US"/>
        </w:rPr>
        <w:t>fuelled</w:t>
      </w:r>
      <w:proofErr w:type="spellEnd"/>
      <w:r w:rsidR="00D80FCC" w:rsidRPr="002E518C">
        <w:rPr>
          <w:b/>
          <w:lang w:val="en-US"/>
        </w:rPr>
        <w:t xml:space="preserve">, which the dispenser would not otherwise know, such as the CHSS nominal working pressure (e.g. H70, H35), the CHSS volume, the CHSS gas pressure, and the CHSS gas temperature. It also provides a </w:t>
      </w:r>
      <w:proofErr w:type="spellStart"/>
      <w:r w:rsidR="00D80FCC" w:rsidRPr="002E518C">
        <w:rPr>
          <w:b/>
          <w:lang w:val="en-US"/>
        </w:rPr>
        <w:t>fuelling</w:t>
      </w:r>
      <w:proofErr w:type="spellEnd"/>
      <w:r w:rsidR="00D80FCC" w:rsidRPr="002E518C">
        <w:rPr>
          <w:b/>
          <w:lang w:val="en-US"/>
        </w:rPr>
        <w:t xml:space="preserve"> command signal, which informs the dispenser if it is </w:t>
      </w:r>
      <w:r w:rsidR="002F4E77" w:rsidRPr="002E518C">
        <w:rPr>
          <w:b/>
          <w:lang w:val="en-US"/>
        </w:rPr>
        <w:t>"</w:t>
      </w:r>
      <w:r w:rsidR="00D80FCC" w:rsidRPr="002E518C">
        <w:rPr>
          <w:b/>
          <w:lang w:val="en-US"/>
        </w:rPr>
        <w:t>ok to fill</w:t>
      </w:r>
      <w:r w:rsidR="002F4E77" w:rsidRPr="002E518C">
        <w:rPr>
          <w:b/>
          <w:lang w:val="en-US"/>
        </w:rPr>
        <w:t>"</w:t>
      </w:r>
      <w:r w:rsidR="00D80FCC" w:rsidRPr="002E518C">
        <w:rPr>
          <w:b/>
          <w:lang w:val="en-US"/>
        </w:rPr>
        <w:t xml:space="preserve"> or if the fill should be aborted. Although these data provide an additional layer of safety, they are not used for primary control of the </w:t>
      </w:r>
      <w:proofErr w:type="spellStart"/>
      <w:r w:rsidR="00D80FCC" w:rsidRPr="002E518C">
        <w:rPr>
          <w:b/>
          <w:lang w:val="en-US"/>
        </w:rPr>
        <w:t>fuelling</w:t>
      </w:r>
      <w:proofErr w:type="spellEnd"/>
      <w:r w:rsidR="00D80FCC" w:rsidRPr="002E518C">
        <w:rPr>
          <w:b/>
          <w:lang w:val="en-US"/>
        </w:rPr>
        <w:t xml:space="preserve"> process, as a reliability requirement has not been established for the vehicle data measurements and for the communication link. In SAE J2601, the data communicated to the station may be used for secondary confirmation of the CHSS nominal working pressure, for determining the CHSS volume, and for determining when to end the fill based on a target SOC of 95 to 100 per cent</w:t>
      </w:r>
      <w:r w:rsidR="00A42D22" w:rsidRPr="002E518C">
        <w:rPr>
          <w:b/>
          <w:lang w:val="en-US"/>
        </w:rPr>
        <w:t>.</w:t>
      </w:r>
      <w:r w:rsidR="00D80FCC" w:rsidRPr="002E518C">
        <w:rPr>
          <w:b/>
          <w:lang w:val="en-US"/>
        </w:rPr>
        <w:t xml:space="preserve"> The data communicated does not influence the pressure ramp rate the dispenser utilizes – the pressure ramp rate is the same for communication </w:t>
      </w:r>
      <w:proofErr w:type="spellStart"/>
      <w:r w:rsidR="00D80FCC" w:rsidRPr="002E518C">
        <w:rPr>
          <w:b/>
          <w:lang w:val="en-US"/>
        </w:rPr>
        <w:t>fuelling</w:t>
      </w:r>
      <w:proofErr w:type="spellEnd"/>
      <w:r w:rsidR="00D80FCC" w:rsidRPr="002E518C">
        <w:rPr>
          <w:b/>
          <w:lang w:val="en-US"/>
        </w:rPr>
        <w:t xml:space="preserve"> and for non-communication </w:t>
      </w:r>
      <w:proofErr w:type="spellStart"/>
      <w:r w:rsidR="00D80FCC" w:rsidRPr="002E518C">
        <w:rPr>
          <w:b/>
          <w:lang w:val="en-US"/>
        </w:rPr>
        <w:t>fuelling</w:t>
      </w:r>
      <w:proofErr w:type="spellEnd"/>
      <w:r w:rsidR="00D80FCC" w:rsidRPr="002E518C">
        <w:rPr>
          <w:b/>
          <w:lang w:val="en-US"/>
        </w:rPr>
        <w:t xml:space="preserve"> for a given CHSS volume.</w:t>
      </w:r>
    </w:p>
    <w:p w14:paraId="2AADB15B" w14:textId="57992CA0" w:rsidR="00D80FCC" w:rsidRPr="002E518C" w:rsidRDefault="00D9347A" w:rsidP="00A42D22">
      <w:pPr>
        <w:spacing w:after="120"/>
        <w:ind w:left="1134" w:right="1134"/>
        <w:jc w:val="both"/>
        <w:rPr>
          <w:b/>
          <w:lang w:val="en-US"/>
        </w:rPr>
      </w:pPr>
      <w:r>
        <w:rPr>
          <w:b/>
          <w:lang w:val="en-US"/>
        </w:rPr>
        <w:t>20</w:t>
      </w:r>
      <w:r w:rsidR="00BC734F">
        <w:rPr>
          <w:b/>
          <w:lang w:val="en-US"/>
        </w:rPr>
        <w:t>7</w:t>
      </w:r>
      <w:r w:rsidR="00D80FCC" w:rsidRPr="002E518C">
        <w:rPr>
          <w:b/>
          <w:lang w:val="en-US"/>
        </w:rPr>
        <w:t>.</w:t>
      </w:r>
      <w:r w:rsidR="00A42D22" w:rsidRPr="002E518C">
        <w:rPr>
          <w:b/>
          <w:lang w:val="en-US"/>
        </w:rPr>
        <w:tab/>
      </w:r>
      <w:r w:rsidR="00D80FCC" w:rsidRPr="002E518C">
        <w:rPr>
          <w:b/>
          <w:lang w:val="en-US"/>
        </w:rPr>
        <w:t xml:space="preserve">SAE J2799 utilizes one-way communication and provides error-checking that can identify faults with the data transfer. If a sufficient error in communication is detected, or if communication is lost, the dispenser control shall either switch to the non-com </w:t>
      </w:r>
      <w:proofErr w:type="spellStart"/>
      <w:r w:rsidR="00D80FCC" w:rsidRPr="002E518C">
        <w:rPr>
          <w:b/>
          <w:lang w:val="en-US"/>
        </w:rPr>
        <w:t>fuelling</w:t>
      </w:r>
      <w:proofErr w:type="spellEnd"/>
      <w:r w:rsidR="00D80FCC" w:rsidRPr="002E518C">
        <w:rPr>
          <w:b/>
          <w:lang w:val="en-US"/>
        </w:rPr>
        <w:t xml:space="preserve"> protocol or stop </w:t>
      </w:r>
      <w:proofErr w:type="spellStart"/>
      <w:r w:rsidR="00D80FCC" w:rsidRPr="002E518C">
        <w:rPr>
          <w:b/>
          <w:lang w:val="en-US"/>
        </w:rPr>
        <w:t>fuelling</w:t>
      </w:r>
      <w:proofErr w:type="spellEnd"/>
      <w:r w:rsidR="00D80FCC" w:rsidRPr="002E518C">
        <w:rPr>
          <w:b/>
          <w:lang w:val="en-US"/>
        </w:rPr>
        <w:t>.</w:t>
      </w:r>
    </w:p>
    <w:p w14:paraId="6479BCDC" w14:textId="77777777" w:rsidR="00D80FCC" w:rsidRPr="002E518C" w:rsidRDefault="00D80FCC" w:rsidP="00D80FCC">
      <w:pPr>
        <w:spacing w:after="120"/>
        <w:ind w:right="1134" w:firstLine="567"/>
        <w:rPr>
          <w:b/>
          <w:bCs/>
          <w:lang w:val="en-US"/>
        </w:rPr>
      </w:pPr>
      <w:r w:rsidRPr="002E518C">
        <w:rPr>
          <w:b/>
          <w:bCs/>
          <w:lang w:val="en-US"/>
        </w:rPr>
        <w:t xml:space="preserve">4. </w:t>
      </w:r>
      <w:r w:rsidRPr="002E518C">
        <w:rPr>
          <w:b/>
          <w:bCs/>
          <w:lang w:val="en-US"/>
        </w:rPr>
        <w:tab/>
        <w:t xml:space="preserve">Validation of the </w:t>
      </w:r>
      <w:proofErr w:type="spellStart"/>
      <w:r w:rsidRPr="002E518C">
        <w:rPr>
          <w:b/>
          <w:bCs/>
          <w:lang w:val="en-US"/>
        </w:rPr>
        <w:t>Fuelling</w:t>
      </w:r>
      <w:proofErr w:type="spellEnd"/>
      <w:r w:rsidRPr="002E518C">
        <w:rPr>
          <w:b/>
          <w:bCs/>
          <w:lang w:val="en-US"/>
        </w:rPr>
        <w:t xml:space="preserve"> Protocol and Vehicle-to-Station Communication</w:t>
      </w:r>
    </w:p>
    <w:p w14:paraId="2D4F24BB" w14:textId="1EDAD175" w:rsidR="00D80FCC" w:rsidRPr="002E518C" w:rsidRDefault="00D9347A" w:rsidP="00A42D22">
      <w:pPr>
        <w:spacing w:after="120"/>
        <w:ind w:left="1134" w:right="1134"/>
        <w:jc w:val="both"/>
        <w:rPr>
          <w:b/>
          <w:lang w:val="en-US"/>
        </w:rPr>
      </w:pPr>
      <w:r>
        <w:rPr>
          <w:b/>
          <w:lang w:val="en-US"/>
        </w:rPr>
        <w:t>20</w:t>
      </w:r>
      <w:r w:rsidR="00BC734F">
        <w:rPr>
          <w:b/>
          <w:lang w:val="en-US"/>
        </w:rPr>
        <w:t>8</w:t>
      </w:r>
      <w:r w:rsidR="00D80FCC" w:rsidRPr="002E518C">
        <w:rPr>
          <w:b/>
          <w:lang w:val="en-US"/>
        </w:rPr>
        <w:t>.</w:t>
      </w:r>
      <w:r w:rsidR="00A42D22" w:rsidRPr="002E518C">
        <w:rPr>
          <w:b/>
          <w:lang w:val="en-US"/>
        </w:rPr>
        <w:tab/>
      </w:r>
      <w:r w:rsidR="00D80FCC" w:rsidRPr="002E518C">
        <w:rPr>
          <w:b/>
          <w:lang w:val="en-US"/>
        </w:rPr>
        <w:t xml:space="preserve">It is important that the </w:t>
      </w:r>
      <w:proofErr w:type="spellStart"/>
      <w:r w:rsidR="00D80FCC" w:rsidRPr="002E518C">
        <w:rPr>
          <w:b/>
          <w:lang w:val="en-US"/>
        </w:rPr>
        <w:t>fuelling</w:t>
      </w:r>
      <w:proofErr w:type="spellEnd"/>
      <w:r w:rsidR="00D80FCC" w:rsidRPr="002E518C">
        <w:rPr>
          <w:b/>
          <w:lang w:val="en-US"/>
        </w:rPr>
        <w:t xml:space="preserve"> station be validated that it is correctly applying the </w:t>
      </w:r>
      <w:proofErr w:type="spellStart"/>
      <w:r w:rsidR="00D80FCC" w:rsidRPr="002E518C">
        <w:rPr>
          <w:b/>
          <w:lang w:val="en-US"/>
        </w:rPr>
        <w:t>fuelling</w:t>
      </w:r>
      <w:proofErr w:type="spellEnd"/>
      <w:r w:rsidR="00D80FCC" w:rsidRPr="002E518C">
        <w:rPr>
          <w:b/>
          <w:lang w:val="en-US"/>
        </w:rPr>
        <w:t xml:space="preserve"> protocol and vehicle-to-station communications. This validation can be conducted through the use of Factory Acceptance Tests, through the use of Site Acceptance Tests, or a combination of both. For validation of </w:t>
      </w:r>
      <w:proofErr w:type="spellStart"/>
      <w:r w:rsidR="00D80FCC" w:rsidRPr="002E518C">
        <w:rPr>
          <w:b/>
          <w:lang w:val="en-US"/>
        </w:rPr>
        <w:t>fuelling</w:t>
      </w:r>
      <w:proofErr w:type="spellEnd"/>
      <w:r w:rsidR="00D80FCC" w:rsidRPr="002E518C">
        <w:rPr>
          <w:b/>
          <w:lang w:val="en-US"/>
        </w:rPr>
        <w:t xml:space="preserve"> stations employing SAE J2601 and SAE J2799, an approved validation standard, such as CSA HGV 4.3, </w:t>
      </w:r>
      <w:r w:rsidR="00D80FCC" w:rsidRPr="002E518C">
        <w:rPr>
          <w:rFonts w:eastAsia="MS Mincho"/>
          <w:b/>
          <w:szCs w:val="24"/>
        </w:rPr>
        <w:t xml:space="preserve">HYSUT-G 0003 or the </w:t>
      </w:r>
      <w:r w:rsidR="002F4E77" w:rsidRPr="002E518C">
        <w:rPr>
          <w:b/>
          <w:lang w:val="en-US"/>
        </w:rPr>
        <w:t>"</w:t>
      </w:r>
      <w:r w:rsidR="00D80FCC" w:rsidRPr="002E518C">
        <w:rPr>
          <w:rFonts w:eastAsia="MS Mincho"/>
          <w:b/>
          <w:szCs w:val="24"/>
        </w:rPr>
        <w:t>CEP hydrogen fuelling validation test protocol</w:t>
      </w:r>
      <w:r w:rsidR="002F4E77" w:rsidRPr="002E518C">
        <w:rPr>
          <w:b/>
          <w:lang w:val="en-US"/>
        </w:rPr>
        <w:t>"</w:t>
      </w:r>
      <w:r w:rsidR="00D80FCC" w:rsidRPr="002E518C">
        <w:rPr>
          <w:rFonts w:eastAsia="MS Mincho"/>
          <w:b/>
          <w:szCs w:val="24"/>
        </w:rPr>
        <w:t xml:space="preserve">, </w:t>
      </w:r>
      <w:r w:rsidR="00D80FCC" w:rsidRPr="002E518C">
        <w:rPr>
          <w:b/>
          <w:lang w:val="en-US"/>
        </w:rPr>
        <w:t>should be used.</w:t>
      </w:r>
    </w:p>
    <w:p w14:paraId="5040E77C" w14:textId="29F6553B" w:rsidR="00D80FCC" w:rsidRPr="002E518C" w:rsidRDefault="00D9347A" w:rsidP="00A42D22">
      <w:pPr>
        <w:spacing w:after="120"/>
        <w:ind w:left="1134" w:right="1134"/>
        <w:jc w:val="both"/>
        <w:rPr>
          <w:b/>
          <w:lang w:val="en-US"/>
        </w:rPr>
      </w:pPr>
      <w:r>
        <w:rPr>
          <w:b/>
          <w:lang w:val="en-US"/>
        </w:rPr>
        <w:t>20</w:t>
      </w:r>
      <w:r w:rsidR="00BC734F">
        <w:rPr>
          <w:b/>
          <w:lang w:val="en-US"/>
        </w:rPr>
        <w:t>9</w:t>
      </w:r>
      <w:r w:rsidR="00D80FCC" w:rsidRPr="002E518C">
        <w:rPr>
          <w:b/>
          <w:lang w:val="en-US"/>
        </w:rPr>
        <w:t>.</w:t>
      </w:r>
      <w:r w:rsidR="00A42D22" w:rsidRPr="002E518C">
        <w:rPr>
          <w:b/>
          <w:lang w:val="en-US"/>
        </w:rPr>
        <w:tab/>
      </w:r>
      <w:r w:rsidR="00D80FCC" w:rsidRPr="002E518C">
        <w:rPr>
          <w:b/>
          <w:lang w:val="en-US"/>
        </w:rPr>
        <w:t xml:space="preserve">Validation of the </w:t>
      </w:r>
      <w:proofErr w:type="spellStart"/>
      <w:r w:rsidR="00D80FCC" w:rsidRPr="002E518C">
        <w:rPr>
          <w:b/>
          <w:lang w:val="en-US"/>
        </w:rPr>
        <w:t>fuelling</w:t>
      </w:r>
      <w:proofErr w:type="spellEnd"/>
      <w:r w:rsidR="00D80FCC" w:rsidRPr="002E518C">
        <w:rPr>
          <w:b/>
          <w:lang w:val="en-US"/>
        </w:rPr>
        <w:t xml:space="preserve"> protocol is intended to test that the dispenser is:</w:t>
      </w:r>
    </w:p>
    <w:p w14:paraId="64FD59CF" w14:textId="77777777" w:rsidR="00D80FCC" w:rsidRPr="002E518C" w:rsidRDefault="00D80FCC" w:rsidP="00A42D22">
      <w:pPr>
        <w:spacing w:after="120"/>
        <w:ind w:left="1134" w:right="1134" w:firstLine="567"/>
        <w:jc w:val="both"/>
        <w:rPr>
          <w:b/>
          <w:lang w:val="en-US"/>
        </w:rPr>
      </w:pPr>
      <w:r w:rsidRPr="002E518C">
        <w:rPr>
          <w:b/>
          <w:lang w:val="en-US"/>
        </w:rPr>
        <w:t>(a) Applying the control parameters correctly</w:t>
      </w:r>
    </w:p>
    <w:p w14:paraId="666B4B44" w14:textId="77777777" w:rsidR="00D80FCC" w:rsidRPr="002E518C" w:rsidRDefault="00D80FCC" w:rsidP="00A42D22">
      <w:pPr>
        <w:spacing w:after="120"/>
        <w:ind w:left="1134" w:right="1134" w:firstLine="567"/>
        <w:jc w:val="both"/>
        <w:rPr>
          <w:b/>
          <w:lang w:val="en-US"/>
        </w:rPr>
      </w:pPr>
      <w:r w:rsidRPr="002E518C">
        <w:rPr>
          <w:b/>
          <w:lang w:val="en-US"/>
        </w:rPr>
        <w:t>(b) Responding to process limit violations correctly</w:t>
      </w:r>
    </w:p>
    <w:p w14:paraId="3D334D37" w14:textId="77777777" w:rsidR="00D80FCC" w:rsidRPr="002E518C" w:rsidRDefault="00D80FCC" w:rsidP="00A42D22">
      <w:pPr>
        <w:spacing w:after="120"/>
        <w:ind w:left="1701" w:right="1134"/>
        <w:jc w:val="both"/>
        <w:rPr>
          <w:b/>
          <w:lang w:val="en-US"/>
        </w:rPr>
      </w:pPr>
      <w:r w:rsidRPr="002E518C">
        <w:rPr>
          <w:b/>
          <w:lang w:val="en-US"/>
        </w:rPr>
        <w:lastRenderedPageBreak/>
        <w:t xml:space="preserve">(c) Able to meet a certain level of </w:t>
      </w:r>
      <w:proofErr w:type="spellStart"/>
      <w:r w:rsidRPr="002E518C">
        <w:rPr>
          <w:b/>
          <w:lang w:val="en-US"/>
        </w:rPr>
        <w:t>fuelling</w:t>
      </w:r>
      <w:proofErr w:type="spellEnd"/>
      <w:r w:rsidRPr="002E518C">
        <w:rPr>
          <w:b/>
          <w:lang w:val="en-US"/>
        </w:rPr>
        <w:t xml:space="preserve"> performance (i.e. completing fills without exceeding process limits and achieving an acceptable ending SOC in the CHSS.</w:t>
      </w:r>
    </w:p>
    <w:p w14:paraId="742604D4" w14:textId="7E6F7C8D" w:rsidR="00D80FCC" w:rsidRPr="002E518C" w:rsidRDefault="00D9347A" w:rsidP="00A42D22">
      <w:pPr>
        <w:spacing w:after="120"/>
        <w:ind w:left="1134" w:right="1134"/>
        <w:jc w:val="both"/>
        <w:rPr>
          <w:b/>
          <w:lang w:val="en-US"/>
        </w:rPr>
      </w:pPr>
      <w:r>
        <w:rPr>
          <w:b/>
          <w:lang w:val="en-US"/>
        </w:rPr>
        <w:t>2</w:t>
      </w:r>
      <w:r w:rsidR="00BC734F">
        <w:rPr>
          <w:b/>
          <w:lang w:val="en-US"/>
        </w:rPr>
        <w:t>10</w:t>
      </w:r>
      <w:r w:rsidR="00D80FCC" w:rsidRPr="002E518C">
        <w:rPr>
          <w:b/>
          <w:lang w:val="en-US"/>
        </w:rPr>
        <w:t>.</w:t>
      </w:r>
      <w:r w:rsidR="00A42D22" w:rsidRPr="002E518C">
        <w:rPr>
          <w:b/>
          <w:lang w:val="en-US"/>
        </w:rPr>
        <w:tab/>
      </w:r>
      <w:r w:rsidR="00D80FCC" w:rsidRPr="002E518C">
        <w:rPr>
          <w:b/>
          <w:lang w:val="en-US"/>
        </w:rPr>
        <w:t>Validation of the vehicle-to-station communications is intended to test that the dispenser:</w:t>
      </w:r>
    </w:p>
    <w:p w14:paraId="71942EA6" w14:textId="77777777" w:rsidR="00D80FCC" w:rsidRPr="002E518C" w:rsidRDefault="00D80FCC" w:rsidP="00D80FCC">
      <w:pPr>
        <w:spacing w:after="120"/>
        <w:ind w:left="1134" w:right="1134" w:firstLine="567"/>
        <w:rPr>
          <w:b/>
          <w:lang w:val="en-US"/>
        </w:rPr>
      </w:pPr>
      <w:r w:rsidRPr="002E518C">
        <w:rPr>
          <w:b/>
          <w:lang w:val="en-US"/>
        </w:rPr>
        <w:t>(a) Receives and interprets the communicated data correctly</w:t>
      </w:r>
    </w:p>
    <w:p w14:paraId="5CCE9D66" w14:textId="77777777" w:rsidR="00D80FCC" w:rsidRPr="002E518C" w:rsidRDefault="00D80FCC" w:rsidP="00D80FCC">
      <w:pPr>
        <w:spacing w:after="120"/>
        <w:ind w:left="1134" w:right="1134" w:firstLine="567"/>
        <w:rPr>
          <w:b/>
          <w:lang w:val="en-US"/>
        </w:rPr>
      </w:pPr>
      <w:r w:rsidRPr="002E518C">
        <w:rPr>
          <w:b/>
          <w:lang w:val="en-US"/>
        </w:rPr>
        <w:t>(b) Responds correctly to data values which are outside the allowed bounds</w:t>
      </w:r>
    </w:p>
    <w:p w14:paraId="7D793F12" w14:textId="77777777" w:rsidR="00D80FCC" w:rsidRPr="002E518C" w:rsidRDefault="00D80FCC" w:rsidP="00D80FCC">
      <w:pPr>
        <w:spacing w:after="120"/>
        <w:ind w:left="1134" w:right="1134" w:firstLine="567"/>
        <w:rPr>
          <w:b/>
          <w:lang w:val="en-US"/>
        </w:rPr>
      </w:pPr>
      <w:r w:rsidRPr="002E518C">
        <w:rPr>
          <w:b/>
          <w:lang w:val="en-US"/>
        </w:rPr>
        <w:t>(c) Responds correctly to bad data packets</w:t>
      </w:r>
    </w:p>
    <w:p w14:paraId="2F75A0C2" w14:textId="77777777" w:rsidR="00D80FCC" w:rsidRPr="002E518C" w:rsidRDefault="00D80FCC" w:rsidP="00D80FCC">
      <w:pPr>
        <w:spacing w:after="120"/>
        <w:ind w:left="1134" w:right="1134" w:firstLine="567"/>
        <w:rPr>
          <w:b/>
          <w:lang w:val="en-US"/>
        </w:rPr>
      </w:pPr>
      <w:r w:rsidRPr="002E518C">
        <w:rPr>
          <w:b/>
          <w:lang w:val="en-US"/>
        </w:rPr>
        <w:t>(d) Responds properly to data which should terminate the fill:</w:t>
      </w:r>
    </w:p>
    <w:p w14:paraId="4EA4F8D5" w14:textId="363C6A3B" w:rsidR="00D80FCC" w:rsidRPr="002E518C" w:rsidRDefault="00D80FCC" w:rsidP="00D80FCC">
      <w:pPr>
        <w:spacing w:after="120"/>
        <w:ind w:left="1701" w:right="1134" w:firstLine="567"/>
        <w:rPr>
          <w:b/>
          <w:lang w:val="en-US"/>
        </w:rPr>
      </w:pPr>
      <w:r w:rsidRPr="002E518C">
        <w:rPr>
          <w:b/>
          <w:lang w:val="en-US"/>
        </w:rPr>
        <w:t>(</w:t>
      </w:r>
      <w:proofErr w:type="spellStart"/>
      <w:r w:rsidRPr="002E518C">
        <w:rPr>
          <w:b/>
          <w:lang w:val="en-US"/>
        </w:rPr>
        <w:t>i</w:t>
      </w:r>
      <w:proofErr w:type="spellEnd"/>
      <w:r w:rsidRPr="002E518C">
        <w:rPr>
          <w:b/>
          <w:lang w:val="en-US"/>
        </w:rPr>
        <w:t xml:space="preserve">) An </w:t>
      </w:r>
      <w:r w:rsidR="002F4E77" w:rsidRPr="002E518C">
        <w:rPr>
          <w:b/>
          <w:lang w:val="en-US"/>
        </w:rPr>
        <w:t>"</w:t>
      </w:r>
      <w:r w:rsidRPr="002E518C">
        <w:rPr>
          <w:b/>
          <w:lang w:val="en-US"/>
        </w:rPr>
        <w:t>abort</w:t>
      </w:r>
      <w:r w:rsidR="002F4E77" w:rsidRPr="002E518C">
        <w:rPr>
          <w:b/>
          <w:lang w:val="en-US"/>
        </w:rPr>
        <w:t>"</w:t>
      </w:r>
      <w:r w:rsidRPr="002E518C">
        <w:rPr>
          <w:b/>
          <w:lang w:val="en-US"/>
        </w:rPr>
        <w:t xml:space="preserve"> command</w:t>
      </w:r>
    </w:p>
    <w:p w14:paraId="29EAF2B9" w14:textId="77777777" w:rsidR="00D80FCC" w:rsidRPr="002E518C" w:rsidRDefault="00D80FCC" w:rsidP="00D80FCC">
      <w:pPr>
        <w:spacing w:after="120"/>
        <w:ind w:left="1701" w:right="1134" w:firstLine="567"/>
        <w:rPr>
          <w:b/>
          <w:lang w:val="en-US"/>
        </w:rPr>
      </w:pPr>
      <w:r w:rsidRPr="002E518C">
        <w:rPr>
          <w:b/>
          <w:lang w:val="en-US"/>
        </w:rPr>
        <w:t xml:space="preserve">(ii) CHSS gas temperature equal to or greater than 85 </w:t>
      </w:r>
      <w:r w:rsidRPr="002E518C">
        <w:rPr>
          <w:b/>
        </w:rPr>
        <w:t>°</w:t>
      </w:r>
      <w:r w:rsidRPr="002E518C">
        <w:rPr>
          <w:b/>
          <w:lang w:val="en-US"/>
        </w:rPr>
        <w:t>C</w:t>
      </w:r>
    </w:p>
    <w:p w14:paraId="356E79E6" w14:textId="77777777" w:rsidR="00D80FCC" w:rsidRPr="002E518C" w:rsidRDefault="00D80FCC" w:rsidP="00D80FCC">
      <w:pPr>
        <w:spacing w:after="120"/>
        <w:ind w:left="1701" w:right="1134" w:firstLine="567"/>
        <w:rPr>
          <w:b/>
        </w:rPr>
      </w:pPr>
      <w:r w:rsidRPr="002E518C">
        <w:rPr>
          <w:b/>
          <w:lang w:val="en-US"/>
        </w:rPr>
        <w:t xml:space="preserve">(iii) CHSS SOC ≥ 100 per cent </w:t>
      </w:r>
    </w:p>
    <w:p w14:paraId="4C4D37E3" w14:textId="77777777" w:rsidR="00D80FCC" w:rsidRPr="002E518C" w:rsidRDefault="00D80FCC" w:rsidP="00D80FCC">
      <w:pPr>
        <w:spacing w:after="120"/>
        <w:ind w:right="1134" w:firstLine="567"/>
        <w:jc w:val="both"/>
        <w:rPr>
          <w:b/>
          <w:bCs/>
          <w:sz w:val="24"/>
          <w:szCs w:val="24"/>
          <w:lang w:val="en-US"/>
        </w:rPr>
      </w:pPr>
      <w:r w:rsidRPr="002E518C">
        <w:rPr>
          <w:b/>
          <w:bCs/>
          <w:sz w:val="24"/>
          <w:szCs w:val="24"/>
          <w:lang w:val="en-US"/>
        </w:rPr>
        <w:t>M.</w:t>
      </w:r>
      <w:r w:rsidRPr="002E518C">
        <w:rPr>
          <w:b/>
          <w:bCs/>
          <w:sz w:val="24"/>
          <w:szCs w:val="24"/>
          <w:lang w:val="en-US"/>
        </w:rPr>
        <w:tab/>
      </w:r>
      <w:bookmarkStart w:id="52" w:name="_Hlk84232808"/>
      <w:r w:rsidRPr="002E518C">
        <w:rPr>
          <w:b/>
          <w:bCs/>
          <w:sz w:val="24"/>
          <w:szCs w:val="24"/>
          <w:lang w:val="en-US"/>
        </w:rPr>
        <w:t>Materials Evaluation for Hydrogen Service</w:t>
      </w:r>
      <w:bookmarkEnd w:id="52"/>
    </w:p>
    <w:p w14:paraId="4965E451" w14:textId="77777777" w:rsidR="00D80FCC" w:rsidRPr="002E518C" w:rsidRDefault="00D80FCC" w:rsidP="00D80FCC">
      <w:pPr>
        <w:spacing w:after="120"/>
        <w:ind w:right="1134" w:firstLine="567"/>
        <w:jc w:val="both"/>
        <w:rPr>
          <w:b/>
          <w:bCs/>
          <w:lang w:val="en-US"/>
        </w:rPr>
      </w:pPr>
      <w:r w:rsidRPr="002E518C">
        <w:rPr>
          <w:b/>
          <w:bCs/>
          <w:lang w:val="en-US"/>
        </w:rPr>
        <w:t xml:space="preserve">1. </w:t>
      </w:r>
      <w:r w:rsidRPr="002E518C">
        <w:rPr>
          <w:b/>
          <w:bCs/>
          <w:lang w:val="en-US"/>
        </w:rPr>
        <w:tab/>
        <w:t xml:space="preserve">Introduction </w:t>
      </w:r>
    </w:p>
    <w:p w14:paraId="64F4E3FF" w14:textId="1F6F2111" w:rsidR="00D80FCC" w:rsidRPr="002E518C" w:rsidRDefault="00D9347A" w:rsidP="00D80FCC">
      <w:pPr>
        <w:spacing w:after="120"/>
        <w:ind w:left="1170" w:right="1134"/>
        <w:jc w:val="both"/>
        <w:rPr>
          <w:b/>
        </w:rPr>
      </w:pPr>
      <w:r>
        <w:rPr>
          <w:b/>
          <w:lang w:val="en-US"/>
        </w:rPr>
        <w:t>21</w:t>
      </w:r>
      <w:r w:rsidR="00BC734F">
        <w:rPr>
          <w:b/>
          <w:lang w:val="en-US"/>
        </w:rPr>
        <w:t>1</w:t>
      </w:r>
      <w:r w:rsidR="00D80FCC" w:rsidRPr="002E518C">
        <w:rPr>
          <w:b/>
          <w:lang w:val="en-US"/>
        </w:rPr>
        <w:t>.</w:t>
      </w:r>
      <w:r w:rsidR="00A42D22" w:rsidRPr="002E518C">
        <w:rPr>
          <w:b/>
          <w:lang w:val="en-US"/>
        </w:rPr>
        <w:tab/>
      </w:r>
      <w:r w:rsidR="00D80FCC" w:rsidRPr="002E518C">
        <w:rPr>
          <w:b/>
          <w:lang w:val="en-US"/>
        </w:rPr>
        <w:t>T</w:t>
      </w:r>
      <w:r w:rsidR="00D80FCC" w:rsidRPr="002E518C">
        <w:rPr>
          <w:b/>
        </w:rPr>
        <w:t>he performance requirements (paragraph 5) demonstrate capability of the hydrogen storage system to perform critical functions throughout the service life on the vehicle platform. Due to practical limitations, the performance testing does not include hydrogen pressure cycling to end of life. Since materials show degradation of fatigue performance in gaseous hydrogen environments, there remains a potential gap in evaluating the fatigue performance of materials subject to large number of stress cycles (&gt; 500) in gaseous hydrogen. The materials evaluation for hydrogen service was developed to screen materials for fatigue performance in gaseous hydrogen environments specifically in the context of vehicle applications and their anticipated service life.</w:t>
      </w:r>
    </w:p>
    <w:p w14:paraId="21DB8F0C" w14:textId="10C38980" w:rsidR="00D80FCC" w:rsidRPr="002E518C" w:rsidRDefault="00D9347A" w:rsidP="00D80FCC">
      <w:pPr>
        <w:spacing w:after="120"/>
        <w:ind w:left="1170" w:right="1134"/>
        <w:jc w:val="both"/>
        <w:rPr>
          <w:b/>
        </w:rPr>
      </w:pPr>
      <w:r>
        <w:rPr>
          <w:b/>
          <w:lang w:val="en-US"/>
        </w:rPr>
        <w:t>21</w:t>
      </w:r>
      <w:r w:rsidR="00BC734F">
        <w:rPr>
          <w:b/>
          <w:lang w:val="en-US"/>
        </w:rPr>
        <w:t>2</w:t>
      </w:r>
      <w:r w:rsidR="00D80FCC" w:rsidRPr="002E518C">
        <w:rPr>
          <w:b/>
          <w:lang w:val="en-US"/>
        </w:rPr>
        <w:t>.</w:t>
      </w:r>
      <w:r w:rsidR="00A42D22" w:rsidRPr="002E518C">
        <w:rPr>
          <w:b/>
          <w:lang w:val="en-US"/>
        </w:rPr>
        <w:tab/>
      </w:r>
      <w:r w:rsidR="00D80FCC" w:rsidRPr="002E518C">
        <w:rPr>
          <w:b/>
          <w:lang w:val="en-US"/>
        </w:rPr>
        <w:t xml:space="preserve">The structural properties of metals are known to be degraded with concurrent exposure to gaseous hydrogen. In general, the tensile strength of metals is not changed in gaseous hydrogen, but ductility, fracture and fatigue properties are negatively impacted. For the types of components and service on vehicles, hydrogen-assisted fatigue and fracture are of principal concern. Whereas the performance requirements in paragraph 5 capture relevant failure modes for the hydrogen storage system onboard vehicles, the fatigue performance of materials in gaseous hydrogen service may not be completely assessed by the pneumatic testing requirements. In this section, a test method is described to screen metals for </w:t>
      </w:r>
      <w:r w:rsidR="00D80FCC" w:rsidRPr="002E518C">
        <w:rPr>
          <w:b/>
        </w:rPr>
        <w:t>sufficient fatigue life performance in gaseous hydrogen at relevant applied stresses and worst-case environmental conditions. The test evaluation metrics are specified to assure the materials of construction are appropriate for the limited fatigue life of the hydrogen storage system on</w:t>
      </w:r>
      <w:r w:rsidR="00A42D22" w:rsidRPr="002E518C">
        <w:rPr>
          <w:b/>
        </w:rPr>
        <w:t>-</w:t>
      </w:r>
      <w:r w:rsidR="00D80FCC" w:rsidRPr="002E518C">
        <w:rPr>
          <w:b/>
        </w:rPr>
        <w:t xml:space="preserve">board vehicles. </w:t>
      </w:r>
    </w:p>
    <w:p w14:paraId="7F0B77ED" w14:textId="06F12AE2" w:rsidR="00D80FCC" w:rsidRPr="002E518C" w:rsidRDefault="00D80FCC" w:rsidP="00D80FCC">
      <w:pPr>
        <w:spacing w:after="120"/>
        <w:ind w:left="1170" w:right="1134" w:hanging="540"/>
        <w:jc w:val="both"/>
        <w:rPr>
          <w:b/>
          <w:bCs/>
          <w:lang w:val="en-US"/>
        </w:rPr>
      </w:pPr>
      <w:r w:rsidRPr="002E518C">
        <w:rPr>
          <w:b/>
          <w:bCs/>
          <w:lang w:val="en-US"/>
        </w:rPr>
        <w:t xml:space="preserve">2. </w:t>
      </w:r>
      <w:r w:rsidRPr="002E518C">
        <w:rPr>
          <w:b/>
          <w:bCs/>
          <w:lang w:val="en-US"/>
        </w:rPr>
        <w:tab/>
        <w:t xml:space="preserve">Rationale for materials definition (paragraph </w:t>
      </w:r>
      <w:r w:rsidR="008535FD" w:rsidRPr="002E518C">
        <w:rPr>
          <w:b/>
          <w:bCs/>
          <w:lang w:val="en-US"/>
        </w:rPr>
        <w:t>2</w:t>
      </w:r>
      <w:r w:rsidR="00D9347A">
        <w:rPr>
          <w:b/>
          <w:bCs/>
          <w:lang w:val="en-US"/>
        </w:rPr>
        <w:t>19</w:t>
      </w:r>
      <w:r w:rsidRPr="002E518C">
        <w:rPr>
          <w:b/>
          <w:bCs/>
          <w:lang w:val="en-US"/>
        </w:rPr>
        <w:t>)</w:t>
      </w:r>
    </w:p>
    <w:p w14:paraId="7604C49E" w14:textId="6E7C6F1E" w:rsidR="00D80FCC" w:rsidRPr="002E518C" w:rsidRDefault="00D9347A" w:rsidP="00D80FCC">
      <w:pPr>
        <w:spacing w:after="120"/>
        <w:ind w:left="1170" w:right="1134"/>
        <w:jc w:val="both"/>
        <w:rPr>
          <w:b/>
        </w:rPr>
      </w:pPr>
      <w:r>
        <w:rPr>
          <w:b/>
          <w:lang w:val="en-US"/>
        </w:rPr>
        <w:t>21</w:t>
      </w:r>
      <w:r w:rsidR="00BC734F">
        <w:rPr>
          <w:b/>
          <w:lang w:val="en-US"/>
        </w:rPr>
        <w:t>3</w:t>
      </w:r>
      <w:r w:rsidR="00D80FCC" w:rsidRPr="002E518C">
        <w:rPr>
          <w:b/>
          <w:lang w:val="en-US"/>
        </w:rPr>
        <w:t>.</w:t>
      </w:r>
      <w:r w:rsidR="00A42D22" w:rsidRPr="002E518C">
        <w:rPr>
          <w:b/>
          <w:lang w:val="en-US"/>
        </w:rPr>
        <w:tab/>
      </w:r>
      <w:r w:rsidR="00D80FCC" w:rsidRPr="002E518C">
        <w:rPr>
          <w:b/>
          <w:lang w:val="en-US"/>
        </w:rPr>
        <w:t xml:space="preserve">To ensure that the tested material represents the material used in production, the material must be defined by a materials specification. The materials specification can be a public-domain specification or a proprietary product specification. The specification must </w:t>
      </w:r>
      <w:r w:rsidR="00D80FCC" w:rsidRPr="002E518C">
        <w:rPr>
          <w:b/>
        </w:rPr>
        <w:t>specify compositional ranges as well as minimum tensile properties (yield strength (Sy), tensile strength (</w:t>
      </w:r>
      <w:proofErr w:type="spellStart"/>
      <w:r w:rsidR="00D80FCC" w:rsidRPr="002E518C">
        <w:rPr>
          <w:b/>
        </w:rPr>
        <w:t>Su</w:t>
      </w:r>
      <w:proofErr w:type="spellEnd"/>
      <w:r w:rsidR="00D80FCC" w:rsidRPr="002E518C">
        <w:rPr>
          <w:b/>
        </w:rPr>
        <w:t xml:space="preserve">) and tensile elongation (El)). Allowable design stresses are often determined from the specified minimum strength properties of the material, while the elongation provides a qualitative assessment of damage tolerance. Verification that the material meets the materials definition can be based on the mill </w:t>
      </w:r>
      <w:r w:rsidR="00D80FCC" w:rsidRPr="002E518C">
        <w:rPr>
          <w:b/>
        </w:rPr>
        <w:lastRenderedPageBreak/>
        <w:t>certification or based on testing by (or contracted for) the user. Verification tests are performed in laboratory air. For the purposes of this performance-based approach, the materials are assumed to sufficiently insensitive to materials variables, such as composition.</w:t>
      </w:r>
    </w:p>
    <w:p w14:paraId="2FF7D59D" w14:textId="7725AA30" w:rsidR="00D80FCC" w:rsidRPr="002E518C" w:rsidRDefault="00D9347A" w:rsidP="00D80FCC">
      <w:pPr>
        <w:spacing w:after="120"/>
        <w:ind w:left="1170" w:right="1134"/>
        <w:jc w:val="both"/>
        <w:rPr>
          <w:b/>
          <w:lang w:val="en-US"/>
        </w:rPr>
      </w:pPr>
      <w:r>
        <w:rPr>
          <w:rFonts w:cs="Arial"/>
          <w:b/>
        </w:rPr>
        <w:t>21</w:t>
      </w:r>
      <w:r w:rsidR="00BC734F">
        <w:rPr>
          <w:rFonts w:cs="Arial"/>
          <w:b/>
        </w:rPr>
        <w:t>4</w:t>
      </w:r>
      <w:r w:rsidR="00D80FCC" w:rsidRPr="002E518C">
        <w:rPr>
          <w:rFonts w:cs="Arial"/>
          <w:b/>
        </w:rPr>
        <w:t>.</w:t>
      </w:r>
      <w:r w:rsidR="00A42D22" w:rsidRPr="002E518C">
        <w:rPr>
          <w:rFonts w:cs="Arial"/>
          <w:b/>
        </w:rPr>
        <w:tab/>
      </w:r>
      <w:r w:rsidR="00D80FCC" w:rsidRPr="002E518C">
        <w:rPr>
          <w:b/>
        </w:rPr>
        <w:t xml:space="preserve">Joining practice must be controlled through a welding procedure specification (WPS), which includes specifying the same requirements as the materials definition (especially the mechanical properties, although the values may be different: Sy(w), </w:t>
      </w:r>
      <w:proofErr w:type="spellStart"/>
      <w:r w:rsidR="00D80FCC" w:rsidRPr="002E518C">
        <w:rPr>
          <w:b/>
        </w:rPr>
        <w:t>Su</w:t>
      </w:r>
      <w:proofErr w:type="spellEnd"/>
      <w:r w:rsidR="00D80FCC" w:rsidRPr="002E518C">
        <w:rPr>
          <w:b/>
        </w:rPr>
        <w:t xml:space="preserve">(w) and El(w)). This requirement ensures that the properties of the joined material are known and the minimum requirements are specified. The joined structure should be evaluated in gaseous hydrogen in the same way as the base materials with test specimens extracted from the </w:t>
      </w:r>
      <w:r w:rsidR="00D80FCC" w:rsidRPr="002E518C">
        <w:rPr>
          <w:rFonts w:cs="Arial"/>
          <w:b/>
        </w:rPr>
        <w:t>joined structure whenever possible</w:t>
      </w:r>
      <w:r w:rsidR="00D80FCC" w:rsidRPr="002E518C">
        <w:rPr>
          <w:b/>
        </w:rPr>
        <w:t xml:space="preserve"> (or a representative test piece, also defined by the WPS) to ensure that joint meets the specified requirements. The mechanical properties of a metallurgical joint depend on the welding procedure and the configuration of the test specimens extracted from the joint. The effects of hydrogen on the joint also depend on the materials, welding procedure and welding conditions.</w:t>
      </w:r>
    </w:p>
    <w:p w14:paraId="51CAB762" w14:textId="3EDB606F" w:rsidR="00D80FCC" w:rsidRPr="002E518C" w:rsidRDefault="00D80FCC" w:rsidP="00D80FCC">
      <w:pPr>
        <w:spacing w:after="120"/>
        <w:ind w:left="1170" w:right="1134" w:hanging="540"/>
        <w:jc w:val="both"/>
        <w:rPr>
          <w:b/>
          <w:bCs/>
          <w:lang w:val="en-US"/>
        </w:rPr>
      </w:pPr>
      <w:r w:rsidRPr="002E518C">
        <w:rPr>
          <w:b/>
          <w:bCs/>
          <w:lang w:val="en-US"/>
        </w:rPr>
        <w:t xml:space="preserve">3. </w:t>
      </w:r>
      <w:r w:rsidRPr="002E518C">
        <w:rPr>
          <w:b/>
          <w:bCs/>
          <w:lang w:val="en-US"/>
        </w:rPr>
        <w:tab/>
        <w:t xml:space="preserve">Rationale for environmental test condition (paragraph </w:t>
      </w:r>
      <w:r w:rsidR="008535FD" w:rsidRPr="002E518C">
        <w:rPr>
          <w:b/>
          <w:bCs/>
          <w:lang w:val="en-US"/>
        </w:rPr>
        <w:t>2</w:t>
      </w:r>
      <w:r w:rsidR="00D9347A">
        <w:rPr>
          <w:b/>
          <w:bCs/>
          <w:lang w:val="en-US"/>
        </w:rPr>
        <w:t>2</w:t>
      </w:r>
      <w:r w:rsidR="00B17427">
        <w:rPr>
          <w:b/>
          <w:bCs/>
          <w:lang w:val="en-US"/>
        </w:rPr>
        <w:t>3</w:t>
      </w:r>
      <w:r w:rsidRPr="002E518C">
        <w:rPr>
          <w:b/>
          <w:bCs/>
          <w:lang w:val="en-US"/>
        </w:rPr>
        <w:t>)</w:t>
      </w:r>
    </w:p>
    <w:p w14:paraId="68EA1226" w14:textId="2079DC0D" w:rsidR="00D80FCC" w:rsidRPr="002E518C" w:rsidRDefault="00D9347A" w:rsidP="00D80FCC">
      <w:pPr>
        <w:spacing w:after="120"/>
        <w:ind w:left="1170" w:right="1134"/>
        <w:jc w:val="both"/>
        <w:rPr>
          <w:b/>
        </w:rPr>
      </w:pPr>
      <w:r>
        <w:rPr>
          <w:b/>
          <w:lang w:val="en-US"/>
        </w:rPr>
        <w:t>21</w:t>
      </w:r>
      <w:r w:rsidR="00BC734F">
        <w:rPr>
          <w:b/>
          <w:lang w:val="en-US"/>
        </w:rPr>
        <w:t>5</w:t>
      </w:r>
      <w:r w:rsidR="00D80FCC" w:rsidRPr="002E518C">
        <w:rPr>
          <w:b/>
          <w:lang w:val="en-US"/>
        </w:rPr>
        <w:t>.</w:t>
      </w:r>
      <w:r w:rsidR="002F4E77" w:rsidRPr="002E518C">
        <w:rPr>
          <w:b/>
          <w:lang w:val="en-US"/>
        </w:rPr>
        <w:tab/>
      </w:r>
      <w:r w:rsidR="00D80FCC" w:rsidRPr="002E518C">
        <w:rPr>
          <w:b/>
          <w:lang w:val="en-US"/>
        </w:rPr>
        <w:t xml:space="preserve">Rationale for gas purity. </w:t>
      </w:r>
      <w:r w:rsidR="00D80FCC" w:rsidRPr="002E518C">
        <w:rPr>
          <w:b/>
        </w:rPr>
        <w:t xml:space="preserve">Small amounts of gas impurities (especially oxygen) can have significant effects on properties measured in gaseous hydrogen. Oxygen (and other species) can adsorb on the specimen surfaces and prevent hydrogen from penetrating the test specimen on the time scale of the test. While the effects of impurities have not been widely studied for tensile and fatigue life tests, fatigue crack growth testing shows unambiguous effects of oxygen on measured fatigue crack growth rates </w:t>
      </w:r>
      <w:r w:rsidR="00920FD1" w:rsidRPr="002E518C">
        <w:rPr>
          <w:b/>
        </w:rPr>
        <w:t>(</w:t>
      </w:r>
      <w:r w:rsidR="00D80FCC" w:rsidRPr="002E518C">
        <w:rPr>
          <w:b/>
        </w:rPr>
        <w:t xml:space="preserve">B.P. </w:t>
      </w:r>
      <w:proofErr w:type="spellStart"/>
      <w:r w:rsidR="00D80FCC" w:rsidRPr="002E518C">
        <w:rPr>
          <w:rFonts w:cs="Arial"/>
          <w:b/>
        </w:rPr>
        <w:t>Somerday</w:t>
      </w:r>
      <w:proofErr w:type="spellEnd"/>
      <w:r w:rsidR="00D80FCC" w:rsidRPr="002E518C">
        <w:rPr>
          <w:rFonts w:cs="Arial"/>
          <w:b/>
        </w:rPr>
        <w:t xml:space="preserve">, P. </w:t>
      </w:r>
      <w:proofErr w:type="spellStart"/>
      <w:r w:rsidR="00D80FCC" w:rsidRPr="002E518C">
        <w:rPr>
          <w:rFonts w:cs="Arial"/>
          <w:b/>
        </w:rPr>
        <w:t>Sofronis</w:t>
      </w:r>
      <w:proofErr w:type="spellEnd"/>
      <w:r w:rsidR="00D80FCC" w:rsidRPr="002E518C">
        <w:rPr>
          <w:rFonts w:cs="Arial"/>
          <w:b/>
        </w:rPr>
        <w:t xml:space="preserve">, K.A. </w:t>
      </w:r>
      <w:proofErr w:type="spellStart"/>
      <w:r w:rsidR="00D80FCC" w:rsidRPr="002E518C">
        <w:rPr>
          <w:rFonts w:cs="Arial"/>
          <w:b/>
        </w:rPr>
        <w:t>Nibur</w:t>
      </w:r>
      <w:proofErr w:type="spellEnd"/>
      <w:r w:rsidR="00D80FCC" w:rsidRPr="002E518C">
        <w:rPr>
          <w:rFonts w:cs="Arial"/>
          <w:b/>
        </w:rPr>
        <w:t xml:space="preserve">, C. San </w:t>
      </w:r>
      <w:proofErr w:type="spellStart"/>
      <w:r w:rsidR="00D80FCC" w:rsidRPr="002E518C">
        <w:rPr>
          <w:rFonts w:cs="Arial"/>
          <w:b/>
        </w:rPr>
        <w:t>Marchi</w:t>
      </w:r>
      <w:proofErr w:type="spellEnd"/>
      <w:r w:rsidR="00D80FCC" w:rsidRPr="002E518C">
        <w:rPr>
          <w:rFonts w:cs="Arial"/>
          <w:b/>
        </w:rPr>
        <w:t xml:space="preserve">, and R. </w:t>
      </w:r>
      <w:proofErr w:type="spellStart"/>
      <w:r w:rsidR="00D80FCC" w:rsidRPr="002E518C">
        <w:rPr>
          <w:rFonts w:cs="Arial"/>
          <w:b/>
        </w:rPr>
        <w:t>Kirchheim</w:t>
      </w:r>
      <w:proofErr w:type="spellEnd"/>
      <w:r w:rsidR="00D80FCC" w:rsidRPr="002E518C">
        <w:rPr>
          <w:rFonts w:cs="Arial"/>
          <w:b/>
        </w:rPr>
        <w:t xml:space="preserve">, </w:t>
      </w:r>
      <w:r w:rsidR="002F4E77" w:rsidRPr="002E518C">
        <w:rPr>
          <w:b/>
          <w:lang w:val="en-US"/>
        </w:rPr>
        <w:t>"</w:t>
      </w:r>
      <w:r w:rsidR="00D80FCC" w:rsidRPr="002E518C">
        <w:rPr>
          <w:rFonts w:cs="Arial"/>
          <w:b/>
          <w:iCs/>
        </w:rPr>
        <w:t>Elucidating the variables affecting accelerated fatigue crack growth of steels in hydrogen gas with low oxygen concentrations</w:t>
      </w:r>
      <w:r w:rsidR="002F4E77" w:rsidRPr="002E518C">
        <w:rPr>
          <w:b/>
          <w:lang w:val="en-US"/>
        </w:rPr>
        <w:t>"</w:t>
      </w:r>
      <w:r w:rsidR="00D80FCC" w:rsidRPr="002E518C">
        <w:rPr>
          <w:rFonts w:cs="Arial"/>
          <w:b/>
          <w:iCs/>
        </w:rPr>
        <w:t>,</w:t>
      </w:r>
      <w:r w:rsidR="00D80FCC" w:rsidRPr="002E518C">
        <w:rPr>
          <w:rFonts w:cs="Arial"/>
          <w:b/>
        </w:rPr>
        <w:t xml:space="preserve"> Acta Mater 61 (2013) 6153–6170</w:t>
      </w:r>
      <w:r w:rsidR="00920FD1" w:rsidRPr="002E518C">
        <w:rPr>
          <w:b/>
        </w:rPr>
        <w:t>)</w:t>
      </w:r>
      <w:r w:rsidR="00D80FCC" w:rsidRPr="002E518C">
        <w:rPr>
          <w:b/>
        </w:rPr>
        <w:t xml:space="preserve">. To minimize the influence of purities, the test volume must be effectively purged to ensure that air is removed from the test environment. It is generally observed that the test environment and the sampled gas are not as </w:t>
      </w:r>
      <w:r w:rsidR="002F4E77" w:rsidRPr="002E518C">
        <w:rPr>
          <w:b/>
          <w:lang w:val="en-US"/>
        </w:rPr>
        <w:t>"</w:t>
      </w:r>
      <w:r w:rsidR="00D80FCC" w:rsidRPr="002E518C">
        <w:rPr>
          <w:b/>
        </w:rPr>
        <w:t>clean</w:t>
      </w:r>
      <w:r w:rsidR="002F4E77" w:rsidRPr="002E518C">
        <w:rPr>
          <w:b/>
          <w:lang w:val="en-US"/>
        </w:rPr>
        <w:t>"</w:t>
      </w:r>
      <w:r w:rsidR="00D80FCC" w:rsidRPr="002E518C">
        <w:rPr>
          <w:b/>
        </w:rPr>
        <w:t xml:space="preserve"> as the source gas. Therefore, the test gas must be measured periodically to ensure that the adequate purging processes are maintained. Verification of the quality of the test gas shall be measured at least once every 12 months, consistent with standard practice for verification of transducers in test systems. Allowance for additional impurities (relative to the source gas) are made in Table </w:t>
      </w:r>
      <w:r w:rsidR="007E6A1C" w:rsidRPr="002E518C">
        <w:rPr>
          <w:b/>
        </w:rPr>
        <w:t>6</w:t>
      </w:r>
      <w:r w:rsidR="00D80FCC" w:rsidRPr="002E518C">
        <w:rPr>
          <w:b/>
        </w:rPr>
        <w:t xml:space="preserve">, since purging can never remove all of the oxygen and water. The requirements in Table </w:t>
      </w:r>
      <w:r w:rsidR="007E6A1C" w:rsidRPr="002E518C">
        <w:rPr>
          <w:b/>
        </w:rPr>
        <w:t>6</w:t>
      </w:r>
      <w:r w:rsidR="00D80FCC" w:rsidRPr="002E518C">
        <w:rPr>
          <w:b/>
        </w:rPr>
        <w:t xml:space="preserve"> are consistent with the requirements in the CSA CHMC1 standard (Test Methods for Evaluating Material Compatibility in Compressed Hydrogen Applications).</w:t>
      </w:r>
    </w:p>
    <w:p w14:paraId="76C73D0E" w14:textId="3929E8EC" w:rsidR="00D80FCC" w:rsidRPr="002E518C" w:rsidRDefault="00D9347A" w:rsidP="00D80FCC">
      <w:pPr>
        <w:spacing w:after="120"/>
        <w:ind w:left="1170" w:right="1134"/>
        <w:jc w:val="both"/>
        <w:rPr>
          <w:b/>
        </w:rPr>
      </w:pPr>
      <w:r>
        <w:rPr>
          <w:b/>
        </w:rPr>
        <w:t>21</w:t>
      </w:r>
      <w:r w:rsidR="00BC734F">
        <w:rPr>
          <w:b/>
        </w:rPr>
        <w:t>6</w:t>
      </w:r>
      <w:r w:rsidR="00D80FCC" w:rsidRPr="002E518C">
        <w:rPr>
          <w:b/>
        </w:rPr>
        <w:t>.</w:t>
      </w:r>
      <w:r w:rsidR="002F4E77" w:rsidRPr="002E518C">
        <w:rPr>
          <w:b/>
        </w:rPr>
        <w:tab/>
      </w:r>
      <w:r w:rsidR="00D80FCC" w:rsidRPr="002E518C">
        <w:rPr>
          <w:b/>
        </w:rPr>
        <w:t xml:space="preserve">Rationale for </w:t>
      </w:r>
      <w:r w:rsidR="00D80FCC" w:rsidRPr="002E518C">
        <w:rPr>
          <w:b/>
          <w:iCs/>
        </w:rPr>
        <w:t xml:space="preserve">test pressure. </w:t>
      </w:r>
      <w:r w:rsidR="00D80FCC" w:rsidRPr="002E518C">
        <w:rPr>
          <w:b/>
        </w:rPr>
        <w:t>The minimum test pressure shall be 1.25 x NWP to ensure that pressure effects are captured and representative of maximum service pressure during normal operation. Testing at higher pressure (&gt;</w:t>
      </w:r>
      <w:r w:rsidR="00F46925" w:rsidRPr="002E518C">
        <w:rPr>
          <w:b/>
        </w:rPr>
        <w:t xml:space="preserve"> </w:t>
      </w:r>
      <w:r w:rsidR="00D80FCC" w:rsidRPr="002E518C">
        <w:rPr>
          <w:b/>
        </w:rPr>
        <w:t xml:space="preserve">1.25 </w:t>
      </w:r>
      <w:r w:rsidR="002F4E77" w:rsidRPr="002E518C">
        <w:rPr>
          <w:b/>
        </w:rPr>
        <w:t xml:space="preserve">NWP) can be used – </w:t>
      </w:r>
      <w:r w:rsidR="00D80FCC" w:rsidRPr="002E518C">
        <w:rPr>
          <w:b/>
        </w:rPr>
        <w:t xml:space="preserve">for example, data from tests at pressure of 100 MPa can be used to qualify materials in a system with NWP of 70 MPa, since the test pressure must be ≥ 87.5 MPa. While proof testing may be performed at pressure up to 1.5 x NWP and off-normal conditions could also expose materials to pressure up to 1.5 x NWP, the difference in hydrogen effects between 1.25 x NWP and 1.5 x NWP will generally be insignificant </w:t>
      </w:r>
      <w:r w:rsidR="00920FD1" w:rsidRPr="002E518C">
        <w:rPr>
          <w:b/>
        </w:rPr>
        <w:t>(</w:t>
      </w:r>
      <w:r w:rsidR="00D80FCC" w:rsidRPr="002E518C">
        <w:rPr>
          <w:b/>
        </w:rPr>
        <w:t xml:space="preserve">H. Kobayashi, T. Yamada, H. Kobayashi, S. Matsuoka, </w:t>
      </w:r>
      <w:r w:rsidR="002F4E77" w:rsidRPr="002E518C">
        <w:rPr>
          <w:b/>
          <w:lang w:val="en-US"/>
        </w:rPr>
        <w:t>"</w:t>
      </w:r>
      <w:r w:rsidR="00D80FCC" w:rsidRPr="002E518C">
        <w:rPr>
          <w:b/>
        </w:rPr>
        <w:t xml:space="preserve">Criteria for selecting materials to be used for hydrogen </w:t>
      </w:r>
      <w:proofErr w:type="spellStart"/>
      <w:r w:rsidR="00D80FCC" w:rsidRPr="002E518C">
        <w:rPr>
          <w:b/>
        </w:rPr>
        <w:t>refueling</w:t>
      </w:r>
      <w:proofErr w:type="spellEnd"/>
      <w:r w:rsidR="00D80FCC" w:rsidRPr="002E518C">
        <w:rPr>
          <w:b/>
        </w:rPr>
        <w:t xml:space="preserve"> station equipment</w:t>
      </w:r>
      <w:r w:rsidR="002F4E77" w:rsidRPr="002E518C">
        <w:rPr>
          <w:b/>
          <w:lang w:val="en-US"/>
        </w:rPr>
        <w:t>"</w:t>
      </w:r>
      <w:r w:rsidR="00D80FCC" w:rsidRPr="002E518C">
        <w:rPr>
          <w:b/>
        </w:rPr>
        <w:t>,</w:t>
      </w:r>
      <w:r w:rsidR="00920FD1" w:rsidRPr="002E518C">
        <w:rPr>
          <w:b/>
        </w:rPr>
        <w:t xml:space="preserve"> </w:t>
      </w:r>
      <w:r w:rsidR="00D80FCC" w:rsidRPr="002E518C">
        <w:rPr>
          <w:b/>
        </w:rPr>
        <w:t>PVP2016-64033, Proceedings of the ASME 2016 Pressure Vessels and Piping Division Conference, Vancouver, British Columbia, Canada, 17-21 July 2016</w:t>
      </w:r>
      <w:r w:rsidR="00920FD1" w:rsidRPr="002E518C">
        <w:rPr>
          <w:b/>
        </w:rPr>
        <w:t>)</w:t>
      </w:r>
      <w:r w:rsidR="00D80FCC" w:rsidRPr="002E518C">
        <w:rPr>
          <w:b/>
        </w:rPr>
        <w:t>. Therefore, for consistency with normal operating conditions and the fatigue testing, the test pressure for SSRT testing is specified at 1.25 x NWP.</w:t>
      </w:r>
    </w:p>
    <w:p w14:paraId="547E2896" w14:textId="0C0612D7" w:rsidR="00D80FCC" w:rsidRPr="002E518C" w:rsidRDefault="00D9347A" w:rsidP="00D80FCC">
      <w:pPr>
        <w:spacing w:after="120"/>
        <w:ind w:left="1170" w:right="1134"/>
        <w:jc w:val="both"/>
        <w:rPr>
          <w:b/>
        </w:rPr>
      </w:pPr>
      <w:r>
        <w:rPr>
          <w:b/>
        </w:rPr>
        <w:lastRenderedPageBreak/>
        <w:t>21</w:t>
      </w:r>
      <w:r w:rsidR="00BC734F">
        <w:rPr>
          <w:b/>
        </w:rPr>
        <w:t>7</w:t>
      </w:r>
      <w:r w:rsidR="00D80FCC" w:rsidRPr="002E518C">
        <w:rPr>
          <w:b/>
        </w:rPr>
        <w:t>.</w:t>
      </w:r>
      <w:r w:rsidR="002F4E77" w:rsidRPr="002E518C">
        <w:rPr>
          <w:b/>
        </w:rPr>
        <w:tab/>
      </w:r>
      <w:r w:rsidR="00D80FCC" w:rsidRPr="002E518C">
        <w:rPr>
          <w:b/>
        </w:rPr>
        <w:t>Rationale for test temperature. The environmental temperature range for the vehicle is generally considered to be 233 K to 358 K (-40 ˚C to +85 ˚C). Some materials show a degradation of tensile ductility near this lower temperature bound; typically, a minimum in tensile ductility is reported approximately in the range of 200</w:t>
      </w:r>
      <w:r w:rsidR="00F46925" w:rsidRPr="002E518C">
        <w:rPr>
          <w:b/>
        </w:rPr>
        <w:t xml:space="preserve"> – </w:t>
      </w:r>
      <w:r w:rsidR="00D80FCC" w:rsidRPr="002E518C">
        <w:rPr>
          <w:b/>
        </w:rPr>
        <w:t>220</w:t>
      </w:r>
      <w:r w:rsidR="00F46925" w:rsidRPr="002E518C">
        <w:rPr>
          <w:b/>
        </w:rPr>
        <w:t xml:space="preserve"> </w:t>
      </w:r>
      <w:r w:rsidR="00D80FCC" w:rsidRPr="002E518C">
        <w:rPr>
          <w:b/>
        </w:rPr>
        <w:t xml:space="preserve">K </w:t>
      </w:r>
      <w:r w:rsidR="00920FD1" w:rsidRPr="002E518C">
        <w:rPr>
          <w:b/>
        </w:rPr>
        <w:t>(</w:t>
      </w:r>
      <w:r w:rsidR="00D80FCC" w:rsidRPr="002E518C">
        <w:rPr>
          <w:b/>
        </w:rPr>
        <w:t xml:space="preserve">S. Fukuyama, D. Sun, L. Zhang, M. Wen and K. Yokogawa, </w:t>
      </w:r>
      <w:r w:rsidR="002F4E77" w:rsidRPr="002E518C">
        <w:rPr>
          <w:b/>
          <w:lang w:val="en-US"/>
        </w:rPr>
        <w:t>"</w:t>
      </w:r>
      <w:r w:rsidR="00D80FCC" w:rsidRPr="002E518C">
        <w:rPr>
          <w:b/>
        </w:rPr>
        <w:t>Effect of temperature on hydrogen environment embrittlement of type 316 series austenitic stainless steels at low temperature</w:t>
      </w:r>
      <w:r w:rsidR="002F4E77" w:rsidRPr="002E518C">
        <w:rPr>
          <w:b/>
          <w:lang w:val="en-US"/>
        </w:rPr>
        <w:t>"</w:t>
      </w:r>
      <w:r w:rsidR="00D80FCC" w:rsidRPr="002E518C">
        <w:rPr>
          <w:b/>
        </w:rPr>
        <w:t xml:space="preserve">, J. Japan Inst. Met. 67 (2003) 456-459; and L. Zhang, M. Wen, M. </w:t>
      </w:r>
      <w:proofErr w:type="spellStart"/>
      <w:r w:rsidR="00D80FCC" w:rsidRPr="002E518C">
        <w:rPr>
          <w:b/>
        </w:rPr>
        <w:t>Imade</w:t>
      </w:r>
      <w:proofErr w:type="spellEnd"/>
      <w:r w:rsidR="00D80FCC" w:rsidRPr="002E518C">
        <w:rPr>
          <w:b/>
        </w:rPr>
        <w:t xml:space="preserve">, S. Fukuyama, K. Yokogawa, </w:t>
      </w:r>
      <w:r w:rsidR="002F4E77" w:rsidRPr="002E518C">
        <w:rPr>
          <w:b/>
          <w:lang w:val="en-US"/>
        </w:rPr>
        <w:t>"</w:t>
      </w:r>
      <w:r w:rsidR="00D80FCC" w:rsidRPr="002E518C">
        <w:rPr>
          <w:b/>
        </w:rPr>
        <w:t>Effect if nickel equivalent on hydrogen gas embrittlement of austenitic stainless steels based on type 316 at low temperatures</w:t>
      </w:r>
      <w:r w:rsidR="002F4E77" w:rsidRPr="002E518C">
        <w:rPr>
          <w:b/>
          <w:lang w:val="en-US"/>
        </w:rPr>
        <w:t>"</w:t>
      </w:r>
      <w:r w:rsidR="00D80FCC" w:rsidRPr="002E518C">
        <w:rPr>
          <w:b/>
        </w:rPr>
        <w:t xml:space="preserve">, </w:t>
      </w:r>
      <w:r w:rsidR="00D80FCC" w:rsidRPr="002E518C">
        <w:rPr>
          <w:b/>
          <w:iCs/>
        </w:rPr>
        <w:t>Acta Metall.</w:t>
      </w:r>
      <w:r w:rsidR="00D80FCC" w:rsidRPr="002E518C">
        <w:rPr>
          <w:b/>
        </w:rPr>
        <w:t xml:space="preserve"> 56 (2008) 3414-342</w:t>
      </w:r>
      <w:r w:rsidR="00920FD1" w:rsidRPr="002E518C">
        <w:rPr>
          <w:b/>
        </w:rPr>
        <w:t>)</w:t>
      </w:r>
      <w:r w:rsidR="00D80FCC" w:rsidRPr="002E518C">
        <w:rPr>
          <w:b/>
        </w:rPr>
        <w:t>. Therefore, the SSRT test is specified conservatively at this lower bound (228</w:t>
      </w:r>
      <w:r w:rsidR="002F4E77" w:rsidRPr="002E518C">
        <w:rPr>
          <w:b/>
        </w:rPr>
        <w:t xml:space="preserve"> </w:t>
      </w:r>
      <w:r w:rsidR="00D80FCC" w:rsidRPr="002E518C">
        <w:rPr>
          <w:b/>
        </w:rPr>
        <w:t xml:space="preserve">± 5 K). Unlike tensile testing, fatigue properties are generally unaffected or improved at low temperature </w:t>
      </w:r>
      <w:r w:rsidR="00920FD1" w:rsidRPr="002E518C">
        <w:rPr>
          <w:b/>
        </w:rPr>
        <w:t>(</w:t>
      </w:r>
      <w:r w:rsidR="00D80FCC" w:rsidRPr="002E518C">
        <w:rPr>
          <w:b/>
        </w:rPr>
        <w:t xml:space="preserve">J. </w:t>
      </w:r>
      <w:proofErr w:type="spellStart"/>
      <w:r w:rsidR="00D80FCC" w:rsidRPr="002E518C">
        <w:rPr>
          <w:b/>
        </w:rPr>
        <w:t>Schijve</w:t>
      </w:r>
      <w:proofErr w:type="spellEnd"/>
      <w:r w:rsidR="00D80FCC" w:rsidRPr="002E518C">
        <w:rPr>
          <w:b/>
        </w:rPr>
        <w:t>, Fatigue of Structures and Materials, 2</w:t>
      </w:r>
      <w:r w:rsidR="00D80FCC" w:rsidRPr="002E518C">
        <w:rPr>
          <w:b/>
          <w:vertAlign w:val="superscript"/>
        </w:rPr>
        <w:t>nd</w:t>
      </w:r>
      <w:r w:rsidR="00D80FCC" w:rsidRPr="002E518C">
        <w:rPr>
          <w:b/>
        </w:rPr>
        <w:t xml:space="preserve"> ed., Springer, 2009</w:t>
      </w:r>
      <w:r w:rsidR="00920FD1" w:rsidRPr="002E518C">
        <w:rPr>
          <w:b/>
        </w:rPr>
        <w:t>)</w:t>
      </w:r>
      <w:r w:rsidR="00D80FCC" w:rsidRPr="002E518C">
        <w:rPr>
          <w:b/>
        </w:rPr>
        <w:t xml:space="preserve">. This trend has been demonstrated for testing in gaseous hydrogen as well </w:t>
      </w:r>
      <w:r w:rsidR="00920FD1" w:rsidRPr="002E518C">
        <w:rPr>
          <w:b/>
        </w:rPr>
        <w:t>(</w:t>
      </w:r>
      <w:r w:rsidR="00D80FCC" w:rsidRPr="002E518C">
        <w:rPr>
          <w:b/>
        </w:rPr>
        <w:t xml:space="preserve">T. </w:t>
      </w:r>
      <w:proofErr w:type="spellStart"/>
      <w:r w:rsidR="00D80FCC" w:rsidRPr="002E518C">
        <w:rPr>
          <w:b/>
        </w:rPr>
        <w:t>Iijima</w:t>
      </w:r>
      <w:proofErr w:type="spellEnd"/>
      <w:r w:rsidR="00D80FCC" w:rsidRPr="002E518C">
        <w:rPr>
          <w:b/>
        </w:rPr>
        <w:t xml:space="preserve">, H. Enoki, J. </w:t>
      </w:r>
      <w:proofErr w:type="spellStart"/>
      <w:r w:rsidR="00D80FCC" w:rsidRPr="002E518C">
        <w:rPr>
          <w:b/>
        </w:rPr>
        <w:t>Yamabe</w:t>
      </w:r>
      <w:proofErr w:type="spellEnd"/>
      <w:r w:rsidR="00D80FCC" w:rsidRPr="002E518C">
        <w:rPr>
          <w:b/>
        </w:rPr>
        <w:t xml:space="preserve">, B. An, </w:t>
      </w:r>
      <w:r w:rsidR="002F4E77" w:rsidRPr="002E518C">
        <w:rPr>
          <w:b/>
          <w:lang w:val="en-US"/>
        </w:rPr>
        <w:t>"</w:t>
      </w:r>
      <w:r w:rsidR="00D80FCC" w:rsidRPr="002E518C">
        <w:rPr>
          <w:b/>
        </w:rPr>
        <w:t>Effect of high-pressure gaseous hydrogen on fatigue properties of SUS304 and SUS316 austenitic stainless steel</w:t>
      </w:r>
      <w:r w:rsidR="002F4E77" w:rsidRPr="002E518C">
        <w:rPr>
          <w:b/>
          <w:lang w:val="en-US"/>
        </w:rPr>
        <w:t>"</w:t>
      </w:r>
      <w:r w:rsidR="00920FD1" w:rsidRPr="002E518C">
        <w:rPr>
          <w:b/>
          <w:lang w:val="en-US"/>
        </w:rPr>
        <w:t>,</w:t>
      </w:r>
      <w:r w:rsidR="00D80FCC" w:rsidRPr="002E518C">
        <w:rPr>
          <w:b/>
        </w:rPr>
        <w:t xml:space="preserve"> PVP2018-84267, Proceedings of the ASME 2018 Pressure Vessels and Piping Division Conference, Prague, Czech Republic, 15-20 July 2018</w:t>
      </w:r>
      <w:r w:rsidR="00920FD1" w:rsidRPr="002E518C">
        <w:rPr>
          <w:b/>
        </w:rPr>
        <w:t>)</w:t>
      </w:r>
      <w:r w:rsidR="00D80FCC" w:rsidRPr="002E518C">
        <w:rPr>
          <w:b/>
        </w:rPr>
        <w:t>; this study also shows fatigue life in gaseous hydrogen is improved at elevated temperature up to 80</w:t>
      </w:r>
      <w:r w:rsidR="002F4E77" w:rsidRPr="002E518C">
        <w:rPr>
          <w:b/>
        </w:rPr>
        <w:t xml:space="preserve"> </w:t>
      </w:r>
      <w:r w:rsidR="00D80FCC" w:rsidRPr="002E518C">
        <w:rPr>
          <w:b/>
        </w:rPr>
        <w:t>˚C. Therefore, fatigue testing is specified at room temperature (293 ± 5</w:t>
      </w:r>
      <w:r w:rsidR="00F46925" w:rsidRPr="002E518C">
        <w:rPr>
          <w:b/>
        </w:rPr>
        <w:t xml:space="preserve"> </w:t>
      </w:r>
      <w:r w:rsidR="00D80FCC" w:rsidRPr="002E518C">
        <w:rPr>
          <w:b/>
        </w:rPr>
        <w:t xml:space="preserve">K). </w:t>
      </w:r>
    </w:p>
    <w:p w14:paraId="06E7EEEB" w14:textId="010F4B4F" w:rsidR="00D80FCC" w:rsidRPr="002E518C" w:rsidRDefault="00D80FCC" w:rsidP="00D80FCC">
      <w:pPr>
        <w:spacing w:after="120"/>
        <w:ind w:left="1170" w:right="1134" w:hanging="540"/>
        <w:jc w:val="both"/>
        <w:rPr>
          <w:b/>
          <w:bCs/>
          <w:lang w:val="en-US"/>
        </w:rPr>
      </w:pPr>
      <w:r w:rsidRPr="002E518C">
        <w:rPr>
          <w:b/>
          <w:bCs/>
          <w:lang w:val="en-US"/>
        </w:rPr>
        <w:t xml:space="preserve">4. </w:t>
      </w:r>
      <w:r w:rsidRPr="002E518C">
        <w:rPr>
          <w:b/>
          <w:bCs/>
          <w:lang w:val="en-US"/>
        </w:rPr>
        <w:tab/>
        <w:t xml:space="preserve">Rationale for testing requirements (paragraph </w:t>
      </w:r>
      <w:r w:rsidR="00C204DF">
        <w:rPr>
          <w:b/>
          <w:bCs/>
          <w:lang w:val="en-US"/>
        </w:rPr>
        <w:t>22</w:t>
      </w:r>
      <w:r w:rsidR="00B17427">
        <w:rPr>
          <w:b/>
          <w:bCs/>
          <w:lang w:val="en-US"/>
        </w:rPr>
        <w:t>3</w:t>
      </w:r>
      <w:r w:rsidRPr="002E518C">
        <w:rPr>
          <w:b/>
          <w:bCs/>
          <w:lang w:val="en-US"/>
        </w:rPr>
        <w:t>)</w:t>
      </w:r>
    </w:p>
    <w:p w14:paraId="0AC55A7B" w14:textId="7EC96DC8" w:rsidR="00D80FCC" w:rsidRPr="002E518C" w:rsidRDefault="00F80D95" w:rsidP="00D80FCC">
      <w:pPr>
        <w:spacing w:after="120"/>
        <w:ind w:left="1170" w:right="1134"/>
        <w:jc w:val="both"/>
        <w:rPr>
          <w:rFonts w:cs="Arial"/>
          <w:b/>
        </w:rPr>
      </w:pPr>
      <w:r w:rsidRPr="002E518C">
        <w:rPr>
          <w:b/>
        </w:rPr>
        <w:t>2</w:t>
      </w:r>
      <w:r w:rsidR="00D9347A">
        <w:rPr>
          <w:b/>
        </w:rPr>
        <w:t>1</w:t>
      </w:r>
      <w:r w:rsidR="00BC734F">
        <w:rPr>
          <w:b/>
        </w:rPr>
        <w:t>8</w:t>
      </w:r>
      <w:r w:rsidR="00D80FCC" w:rsidRPr="002E518C">
        <w:rPr>
          <w:b/>
        </w:rPr>
        <w:t>.</w:t>
      </w:r>
      <w:r w:rsidR="002F4E77" w:rsidRPr="002E518C">
        <w:rPr>
          <w:b/>
        </w:rPr>
        <w:tab/>
      </w:r>
      <w:r w:rsidR="00D80FCC" w:rsidRPr="002E518C">
        <w:rPr>
          <w:b/>
        </w:rPr>
        <w:t xml:space="preserve">Rationale for notched specimen methodology (option 1). </w:t>
      </w:r>
      <w:r w:rsidR="00D80FCC" w:rsidRPr="002E518C">
        <w:rPr>
          <w:rFonts w:cs="Arial"/>
          <w:b/>
        </w:rPr>
        <w:t>The notched specimen methodology evaluates a stress cycle commensurate with a full refuelling cycle. The notch evaluates the sensitivity of the material to a stress concentration in the presence of hydrogen, which also provides additional conservativism relative to absence of a stress riser. The maximum stress in the applied load cycle (S</w:t>
      </w:r>
      <w:r w:rsidR="00D80FCC" w:rsidRPr="002E518C">
        <w:rPr>
          <w:rFonts w:cs="Arial"/>
          <w:b/>
          <w:vertAlign w:val="subscript"/>
        </w:rPr>
        <w:t>max</w:t>
      </w:r>
      <w:r w:rsidR="00D80FCC" w:rsidRPr="002E518C">
        <w:rPr>
          <w:rFonts w:cs="Arial"/>
          <w:b/>
        </w:rPr>
        <w:t xml:space="preserve"> = 1/3 of the tensile strength) is consistent with typical design limitations for pressure systems (e.g., ASME B31.12), whereas the minimum nominal stress is 10 per cent of this value (R = 0.1). The resulting load cycle is tension-tension, consistent with nominal stresses in pressure systems. </w:t>
      </w:r>
      <w:r w:rsidR="00D80FCC" w:rsidRPr="002E518C">
        <w:rPr>
          <w:b/>
        </w:rPr>
        <w:t xml:space="preserve">The acceptance criteria for the notched specimen methodology (&gt; 100,000 cycles) is intended to demonstrate that the fatigue life of the material at relatively high stress significantly exceeds the design life for the vehicle application. </w:t>
      </w:r>
    </w:p>
    <w:p w14:paraId="502CE17F" w14:textId="6E0304A2" w:rsidR="00D80FCC" w:rsidRPr="002E518C" w:rsidRDefault="00C204DF" w:rsidP="00D80FCC">
      <w:pPr>
        <w:spacing w:after="120"/>
        <w:ind w:left="1170" w:right="1134"/>
        <w:jc w:val="both"/>
        <w:rPr>
          <w:b/>
        </w:rPr>
      </w:pPr>
      <w:r>
        <w:rPr>
          <w:b/>
        </w:rPr>
        <w:t>21</w:t>
      </w:r>
      <w:r w:rsidR="00BC734F">
        <w:rPr>
          <w:b/>
        </w:rPr>
        <w:t>9</w:t>
      </w:r>
      <w:r w:rsidR="00D80FCC" w:rsidRPr="002E518C">
        <w:rPr>
          <w:b/>
        </w:rPr>
        <w:t>.</w:t>
      </w:r>
      <w:r w:rsidR="002F4E77" w:rsidRPr="002E518C">
        <w:rPr>
          <w:b/>
        </w:rPr>
        <w:tab/>
      </w:r>
      <w:r w:rsidR="00D80FCC" w:rsidRPr="002E518C">
        <w:rPr>
          <w:b/>
        </w:rPr>
        <w:t xml:space="preserve">Rationale for smooth specimen methodology (option 2). The smooth specimen methodology requires evaluation of two properties: fatigue life and tensile yield strength. The fatigue life evaluates a tension-compression stress cycle, where the maximum nominal stress is 1/3 of the material’s tensile strength </w:t>
      </w:r>
      <w:r w:rsidR="00D80FCC" w:rsidRPr="002E518C">
        <w:rPr>
          <w:rFonts w:cs="Arial"/>
          <w:b/>
        </w:rPr>
        <w:t>(S</w:t>
      </w:r>
      <w:r w:rsidR="00D80FCC" w:rsidRPr="002E518C">
        <w:rPr>
          <w:rFonts w:cs="Arial"/>
          <w:b/>
          <w:vertAlign w:val="subscript"/>
        </w:rPr>
        <w:t>max</w:t>
      </w:r>
      <w:r w:rsidR="00D80FCC" w:rsidRPr="002E518C">
        <w:rPr>
          <w:rFonts w:cs="Arial"/>
          <w:b/>
        </w:rPr>
        <w:t xml:space="preserve"> = 1/3 of the tensile strength)</w:t>
      </w:r>
      <w:r w:rsidR="00D80FCC" w:rsidRPr="002E518C">
        <w:rPr>
          <w:b/>
        </w:rPr>
        <w:t xml:space="preserve">, </w:t>
      </w:r>
      <w:r w:rsidR="00D80FCC" w:rsidRPr="002E518C">
        <w:rPr>
          <w:rFonts w:cs="Arial"/>
          <w:b/>
        </w:rPr>
        <w:t xml:space="preserve">consistent with typical design limitations for pressure systems (e.g., ASME B31.12). The stress cycle is fully reversed, meaning </w:t>
      </w:r>
      <w:proofErr w:type="spellStart"/>
      <w:r w:rsidR="00D80FCC" w:rsidRPr="002E518C">
        <w:rPr>
          <w:rFonts w:cs="Arial"/>
          <w:b/>
        </w:rPr>
        <w:t>S</w:t>
      </w:r>
      <w:r w:rsidR="00D80FCC" w:rsidRPr="002E518C">
        <w:rPr>
          <w:rFonts w:cs="Arial"/>
          <w:b/>
          <w:vertAlign w:val="subscript"/>
        </w:rPr>
        <w:t>min</w:t>
      </w:r>
      <w:proofErr w:type="spellEnd"/>
      <w:r w:rsidR="00D80FCC" w:rsidRPr="002E518C">
        <w:rPr>
          <w:rFonts w:cs="Arial"/>
          <w:b/>
        </w:rPr>
        <w:t xml:space="preserve"> = -S</w:t>
      </w:r>
      <w:r w:rsidR="00D80FCC" w:rsidRPr="002E518C">
        <w:rPr>
          <w:rFonts w:cs="Arial"/>
          <w:b/>
          <w:vertAlign w:val="subscript"/>
        </w:rPr>
        <w:t>max</w:t>
      </w:r>
      <w:r w:rsidR="00D80FCC" w:rsidRPr="002E518C">
        <w:rPr>
          <w:rFonts w:cs="Arial"/>
          <w:b/>
        </w:rPr>
        <w:t xml:space="preserve"> (R = -1), which is not consistent with the tensile stresses in pressure systems, but provides conservatism in the test results, since the stress cycle is greater than would typically be observed in pressure service. </w:t>
      </w:r>
      <w:r w:rsidR="00D80FCC" w:rsidRPr="002E518C">
        <w:rPr>
          <w:b/>
        </w:rPr>
        <w:t>The acceptance criteria for the smooth specimen methodology (&gt; 200,000 cycles) intends to demonstrate no degradation in the fatigue limit in high-pressure hydrogen gas. The SSRT test verifies the general observation that the yield strength is not reduced in hydrogen. The measured ductility in hydrogen, however, can be sensitive to strain rate, thus a limit on the strain rate is imposed. The recommended strain rate from the CSA CHMC1 standard is 1 x 10</w:t>
      </w:r>
      <w:r w:rsidR="00D80FCC" w:rsidRPr="002E518C">
        <w:rPr>
          <w:b/>
          <w:vertAlign w:val="superscript"/>
        </w:rPr>
        <w:t>-5</w:t>
      </w:r>
      <w:r w:rsidR="00D80FCC" w:rsidRPr="002E518C">
        <w:rPr>
          <w:b/>
        </w:rPr>
        <w:t xml:space="preserve"> s</w:t>
      </w:r>
      <w:r w:rsidR="00D80FCC" w:rsidRPr="002E518C">
        <w:rPr>
          <w:b/>
          <w:vertAlign w:val="superscript"/>
        </w:rPr>
        <w:t>-1</w:t>
      </w:r>
      <w:r w:rsidR="00D80FCC" w:rsidRPr="002E518C">
        <w:rPr>
          <w:b/>
        </w:rPr>
        <w:t>, while a strain rate of ≤ 5 x 10</w:t>
      </w:r>
      <w:r w:rsidR="00D80FCC" w:rsidRPr="002E518C">
        <w:rPr>
          <w:b/>
          <w:vertAlign w:val="superscript"/>
        </w:rPr>
        <w:t>-5</w:t>
      </w:r>
      <w:r w:rsidR="00D80FCC" w:rsidRPr="002E518C">
        <w:rPr>
          <w:b/>
        </w:rPr>
        <w:t xml:space="preserve"> s</w:t>
      </w:r>
      <w:r w:rsidR="00D80FCC" w:rsidRPr="002E518C">
        <w:rPr>
          <w:b/>
          <w:vertAlign w:val="superscript"/>
        </w:rPr>
        <w:t>-1</w:t>
      </w:r>
      <w:r w:rsidR="00D80FCC" w:rsidRPr="002E518C">
        <w:rPr>
          <w:b/>
        </w:rPr>
        <w:t xml:space="preserve"> is recommended in Ref. </w:t>
      </w:r>
      <w:r w:rsidR="00920FD1" w:rsidRPr="002E518C">
        <w:rPr>
          <w:b/>
        </w:rPr>
        <w:t>(</w:t>
      </w:r>
      <w:r w:rsidR="00D80FCC" w:rsidRPr="002E518C">
        <w:rPr>
          <w:b/>
        </w:rPr>
        <w:t xml:space="preserve">H. Kobayashi, T. Yamada, H. Kobayashi, S. Matsuoka, </w:t>
      </w:r>
      <w:r w:rsidR="002F4E77" w:rsidRPr="002E518C">
        <w:rPr>
          <w:b/>
          <w:lang w:val="en-US"/>
        </w:rPr>
        <w:t>"</w:t>
      </w:r>
      <w:r w:rsidR="00D80FCC" w:rsidRPr="002E518C">
        <w:rPr>
          <w:b/>
        </w:rPr>
        <w:t xml:space="preserve">Criteria for selecting materials to be used for hydrogen </w:t>
      </w:r>
      <w:proofErr w:type="spellStart"/>
      <w:r w:rsidR="00D80FCC" w:rsidRPr="002E518C">
        <w:rPr>
          <w:b/>
        </w:rPr>
        <w:t>refueling</w:t>
      </w:r>
      <w:proofErr w:type="spellEnd"/>
      <w:r w:rsidR="00D80FCC" w:rsidRPr="002E518C">
        <w:rPr>
          <w:b/>
        </w:rPr>
        <w:t xml:space="preserve"> station equipment</w:t>
      </w:r>
      <w:r w:rsidR="002F4E77" w:rsidRPr="002E518C">
        <w:rPr>
          <w:b/>
          <w:lang w:val="en-US"/>
        </w:rPr>
        <w:t>"</w:t>
      </w:r>
      <w:r w:rsidR="00DA4FFD" w:rsidRPr="002E518C">
        <w:rPr>
          <w:b/>
          <w:lang w:val="en-US"/>
        </w:rPr>
        <w:t>,</w:t>
      </w:r>
      <w:r w:rsidR="00D80FCC" w:rsidRPr="002E518C">
        <w:rPr>
          <w:b/>
        </w:rPr>
        <w:t xml:space="preserve"> PVP2016-64033, Proceedings of the ASME 2016 Pressure Vessels and Piping Division Conference, Vancouver, British Columbia, Canada, 17-21 July 2016</w:t>
      </w:r>
      <w:r w:rsidR="00DA4FFD" w:rsidRPr="002E518C">
        <w:rPr>
          <w:b/>
        </w:rPr>
        <w:t>)</w:t>
      </w:r>
      <w:r w:rsidR="00D80FCC" w:rsidRPr="002E518C">
        <w:rPr>
          <w:b/>
        </w:rPr>
        <w:t xml:space="preserve"> and adopted here.</w:t>
      </w:r>
    </w:p>
    <w:p w14:paraId="64D3A38B" w14:textId="77777777" w:rsidR="00D80FCC" w:rsidRPr="002E518C" w:rsidRDefault="00D80FCC" w:rsidP="00D80FCC">
      <w:pPr>
        <w:spacing w:after="120"/>
        <w:ind w:left="1170" w:right="1134" w:hanging="540"/>
        <w:jc w:val="both"/>
        <w:rPr>
          <w:b/>
          <w:bCs/>
          <w:lang w:val="en-US"/>
        </w:rPr>
      </w:pPr>
      <w:r w:rsidRPr="002E518C">
        <w:rPr>
          <w:b/>
          <w:bCs/>
          <w:lang w:val="en-US"/>
        </w:rPr>
        <w:t xml:space="preserve">5. </w:t>
      </w:r>
      <w:r w:rsidRPr="002E518C">
        <w:rPr>
          <w:b/>
          <w:bCs/>
          <w:lang w:val="en-US"/>
        </w:rPr>
        <w:tab/>
        <w:t xml:space="preserve">Test Procedure  </w:t>
      </w:r>
    </w:p>
    <w:p w14:paraId="2636069B" w14:textId="5C071B66" w:rsidR="00D80FCC" w:rsidRPr="002E518C" w:rsidRDefault="00F80D95" w:rsidP="00D80FCC">
      <w:pPr>
        <w:spacing w:after="120"/>
        <w:ind w:left="1170" w:right="1134"/>
        <w:jc w:val="both"/>
        <w:rPr>
          <w:b/>
          <w:lang w:val="en-US"/>
        </w:rPr>
      </w:pPr>
      <w:r w:rsidRPr="002E518C">
        <w:rPr>
          <w:b/>
          <w:lang w:val="en-US"/>
        </w:rPr>
        <w:t>2</w:t>
      </w:r>
      <w:r w:rsidR="00BC734F">
        <w:rPr>
          <w:b/>
          <w:lang w:val="en-US"/>
        </w:rPr>
        <w:t>20</w:t>
      </w:r>
      <w:r w:rsidR="00D80FCC" w:rsidRPr="002E518C">
        <w:rPr>
          <w:b/>
          <w:lang w:val="en-US"/>
        </w:rPr>
        <w:t>.</w:t>
      </w:r>
      <w:r w:rsidR="002F4E77" w:rsidRPr="002E518C">
        <w:rPr>
          <w:b/>
          <w:lang w:val="en-US"/>
        </w:rPr>
        <w:tab/>
      </w:r>
      <w:r w:rsidR="00D80FCC" w:rsidRPr="002E518C">
        <w:rPr>
          <w:b/>
          <w:lang w:val="en-US"/>
        </w:rPr>
        <w:t xml:space="preserve">Materials definition. </w:t>
      </w:r>
    </w:p>
    <w:p w14:paraId="01A82C7F" w14:textId="5340421A" w:rsidR="00D80FCC" w:rsidRPr="002E518C" w:rsidRDefault="00D80FCC" w:rsidP="005604B3">
      <w:pPr>
        <w:spacing w:after="120"/>
        <w:ind w:left="2268" w:right="1134" w:hanging="567"/>
        <w:rPr>
          <w:b/>
          <w:lang w:val="en-US"/>
        </w:rPr>
      </w:pPr>
      <w:r w:rsidRPr="002E518C">
        <w:rPr>
          <w:b/>
          <w:lang w:val="en-US"/>
        </w:rPr>
        <w:lastRenderedPageBreak/>
        <w:t xml:space="preserve">(a) </w:t>
      </w:r>
      <w:r w:rsidRPr="002E518C">
        <w:rPr>
          <w:b/>
          <w:lang w:val="en-US"/>
        </w:rPr>
        <w:tab/>
        <w:t>The material under consideration shall be defined by a materials specification –</w:t>
      </w:r>
      <w:r w:rsidR="002F4E77" w:rsidRPr="002E518C">
        <w:rPr>
          <w:b/>
          <w:lang w:val="en-US"/>
        </w:rPr>
        <w:t xml:space="preserve"> </w:t>
      </w:r>
      <w:r w:rsidRPr="002E518C">
        <w:rPr>
          <w:b/>
          <w:lang w:val="en-US"/>
        </w:rPr>
        <w:t>the specification can be a nationally-recognized standard or a company-defined specification. The materials specification shall include requirements for the following:</w:t>
      </w:r>
    </w:p>
    <w:p w14:paraId="2BBFC2DA" w14:textId="75CA96B5" w:rsidR="00D80FCC" w:rsidRPr="002E518C" w:rsidRDefault="00D80FCC" w:rsidP="005604B3">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 xml:space="preserve">) </w:t>
      </w:r>
      <w:r w:rsidRPr="002E518C">
        <w:rPr>
          <w:b/>
          <w:lang w:val="en-US"/>
        </w:rPr>
        <w:tab/>
        <w:t>allowable compositional ranges</w:t>
      </w:r>
      <w:r w:rsidR="008B5733" w:rsidRPr="002E518C">
        <w:rPr>
          <w:b/>
          <w:lang w:val="en-US"/>
        </w:rPr>
        <w:t>;</w:t>
      </w:r>
    </w:p>
    <w:p w14:paraId="76A3004E" w14:textId="448AD6D4" w:rsidR="00D80FCC" w:rsidRPr="002E518C" w:rsidRDefault="00D80FCC" w:rsidP="005604B3">
      <w:pPr>
        <w:spacing w:after="120"/>
        <w:ind w:left="2835" w:right="1134" w:hanging="540"/>
        <w:jc w:val="both"/>
        <w:rPr>
          <w:b/>
          <w:lang w:val="en-US"/>
        </w:rPr>
      </w:pPr>
      <w:r w:rsidRPr="002E518C">
        <w:rPr>
          <w:b/>
          <w:lang w:val="en-US"/>
        </w:rPr>
        <w:t xml:space="preserve">(ii) </w:t>
      </w:r>
      <w:r w:rsidRPr="002E518C">
        <w:rPr>
          <w:b/>
          <w:lang w:val="en-US"/>
        </w:rPr>
        <w:tab/>
        <w:t>specified minimum tensile yield strength (Sy)</w:t>
      </w:r>
      <w:r w:rsidR="008B5733" w:rsidRPr="002E518C">
        <w:rPr>
          <w:b/>
          <w:lang w:val="en-US"/>
        </w:rPr>
        <w:t>;</w:t>
      </w:r>
    </w:p>
    <w:p w14:paraId="664FB73E" w14:textId="6513088B" w:rsidR="00D80FCC" w:rsidRPr="002E518C" w:rsidRDefault="00D80FCC" w:rsidP="005604B3">
      <w:pPr>
        <w:spacing w:after="120"/>
        <w:ind w:left="2835" w:right="1134" w:hanging="540"/>
        <w:jc w:val="both"/>
        <w:rPr>
          <w:b/>
          <w:lang w:val="en-US"/>
        </w:rPr>
      </w:pPr>
      <w:r w:rsidRPr="002E518C">
        <w:rPr>
          <w:b/>
          <w:lang w:val="en-US"/>
        </w:rPr>
        <w:t xml:space="preserve">(iii) </w:t>
      </w:r>
      <w:r w:rsidRPr="002E518C">
        <w:rPr>
          <w:b/>
          <w:lang w:val="en-US"/>
        </w:rPr>
        <w:tab/>
        <w:t>specified minimum tensile strength (</w:t>
      </w:r>
      <w:proofErr w:type="spellStart"/>
      <w:r w:rsidRPr="002E518C">
        <w:rPr>
          <w:b/>
          <w:lang w:val="en-US"/>
        </w:rPr>
        <w:t>Su</w:t>
      </w:r>
      <w:proofErr w:type="spellEnd"/>
      <w:r w:rsidRPr="002E518C">
        <w:rPr>
          <w:b/>
          <w:lang w:val="en-US"/>
        </w:rPr>
        <w:t>)</w:t>
      </w:r>
      <w:r w:rsidR="008B5733" w:rsidRPr="002E518C">
        <w:rPr>
          <w:b/>
          <w:lang w:val="en-US"/>
        </w:rPr>
        <w:t>; and,</w:t>
      </w:r>
    </w:p>
    <w:p w14:paraId="1B35B458" w14:textId="097B07CE" w:rsidR="00D80FCC" w:rsidRPr="002E518C" w:rsidRDefault="00D80FCC" w:rsidP="005604B3">
      <w:pPr>
        <w:spacing w:after="120"/>
        <w:ind w:left="2835" w:right="1134" w:hanging="540"/>
        <w:jc w:val="both"/>
        <w:rPr>
          <w:rFonts w:cs="Arial"/>
          <w:b/>
        </w:rPr>
      </w:pPr>
      <w:r w:rsidRPr="002E518C">
        <w:rPr>
          <w:b/>
          <w:lang w:val="en-US"/>
        </w:rPr>
        <w:t>(iv)</w:t>
      </w:r>
      <w:r w:rsidRPr="002E518C">
        <w:rPr>
          <w:b/>
          <w:lang w:val="en-US"/>
        </w:rPr>
        <w:tab/>
        <w:t>specified minimum tensile elongation (El)</w:t>
      </w:r>
      <w:r w:rsidR="008B5733" w:rsidRPr="002E518C">
        <w:rPr>
          <w:b/>
          <w:lang w:val="en-US"/>
        </w:rPr>
        <w:t>.</w:t>
      </w:r>
      <w:r w:rsidRPr="002E518C">
        <w:rPr>
          <w:b/>
          <w:lang w:val="en-US"/>
        </w:rPr>
        <w:t xml:space="preserve"> </w:t>
      </w:r>
    </w:p>
    <w:p w14:paraId="7654603E" w14:textId="15C0B1ED" w:rsidR="00D80FCC" w:rsidRPr="002E518C" w:rsidRDefault="00D80FCC" w:rsidP="005604B3">
      <w:pPr>
        <w:spacing w:after="120"/>
        <w:ind w:left="2268" w:right="1134" w:hanging="567"/>
        <w:rPr>
          <w:b/>
          <w:lang w:val="en-US"/>
        </w:rPr>
      </w:pPr>
      <w:r w:rsidRPr="002E518C">
        <w:rPr>
          <w:b/>
          <w:lang w:val="en-US"/>
        </w:rPr>
        <w:t>(b)</w:t>
      </w:r>
      <w:r w:rsidRPr="002E518C">
        <w:rPr>
          <w:b/>
          <w:lang w:val="en-US"/>
        </w:rPr>
        <w:tab/>
        <w:t>The material should be tested in the final product form whenever possible. When the component geometry precludes extraction of test specimens, the material may be tested in the semi-fin</w:t>
      </w:r>
      <w:r w:rsidR="002F4E77" w:rsidRPr="002E518C">
        <w:rPr>
          <w:b/>
          <w:lang w:val="en-US"/>
        </w:rPr>
        <w:t>i</w:t>
      </w:r>
      <w:r w:rsidRPr="002E518C">
        <w:rPr>
          <w:b/>
          <w:lang w:val="en-US"/>
        </w:rPr>
        <w:t>shed product form with mechanical properties that are nominally equivalent to the mechanical properties of the component.</w:t>
      </w:r>
    </w:p>
    <w:p w14:paraId="1DFD2748" w14:textId="5545C800" w:rsidR="00D80FCC" w:rsidRPr="002E518C" w:rsidRDefault="00D80FCC" w:rsidP="005604B3">
      <w:pPr>
        <w:spacing w:after="120"/>
        <w:ind w:left="2268" w:right="1134" w:hanging="567"/>
        <w:rPr>
          <w:b/>
          <w:lang w:val="en-US"/>
        </w:rPr>
      </w:pPr>
      <w:r w:rsidRPr="002E518C">
        <w:rPr>
          <w:b/>
          <w:lang w:val="en-US"/>
        </w:rPr>
        <w:t>(c)</w:t>
      </w:r>
      <w:r w:rsidRPr="002E518C">
        <w:rPr>
          <w:b/>
          <w:lang w:val="en-US"/>
        </w:rPr>
        <w:tab/>
        <w:t>Either the materials manufacturer’s certification or equivalent testing performed in air at room temperature may be used to verify that the material meets the specification. The measured tensile strength is denoted S* (average value from at least two tests at room temperature in air</w:t>
      </w:r>
      <w:r w:rsidRPr="002E518C">
        <w:rPr>
          <w:rFonts w:hint="eastAsia"/>
          <w:b/>
          <w:lang w:val="en-US"/>
        </w:rPr>
        <w:t xml:space="preserve"> </w:t>
      </w:r>
      <w:r w:rsidRPr="002E518C">
        <w:rPr>
          <w:b/>
          <w:lang w:val="en-US"/>
        </w:rPr>
        <w:t>or from the mill certification) and is used to define the maximum stress for fatigue testing</w:t>
      </w:r>
      <w:r w:rsidR="008B5733" w:rsidRPr="002E518C">
        <w:rPr>
          <w:b/>
          <w:lang w:val="en-US"/>
        </w:rPr>
        <w:t>.</w:t>
      </w:r>
    </w:p>
    <w:p w14:paraId="13D8B945" w14:textId="54B72ABA" w:rsidR="00D80FCC" w:rsidRPr="002E518C" w:rsidRDefault="00C204DF" w:rsidP="005604B3">
      <w:pPr>
        <w:spacing w:after="120"/>
        <w:ind w:left="2268" w:right="1134" w:hanging="567"/>
        <w:rPr>
          <w:b/>
          <w:lang w:val="en-US"/>
        </w:rPr>
      </w:pPr>
      <w:r>
        <w:rPr>
          <w:b/>
          <w:lang w:val="en-US"/>
        </w:rPr>
        <w:t xml:space="preserve">(d) </w:t>
      </w:r>
      <w:r>
        <w:rPr>
          <w:b/>
          <w:lang w:val="en-US"/>
        </w:rPr>
        <w:tab/>
        <w:t>Welds and metallur</w:t>
      </w:r>
      <w:r w:rsidR="00D80FCC" w:rsidRPr="002E518C">
        <w:rPr>
          <w:b/>
          <w:lang w:val="en-US"/>
        </w:rPr>
        <w:t>gically-bonded materials</w:t>
      </w:r>
    </w:p>
    <w:p w14:paraId="7C4843CF" w14:textId="710DF1E8" w:rsidR="00D80FCC" w:rsidRPr="002E518C" w:rsidRDefault="00D80FCC" w:rsidP="005604B3">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When materials are welded (or metallurgically-bonded) and the joint is exposed to gaseous hydrogen, weld specimens shall be tested in conjunction with the base materials for hydrogen compatibility</w:t>
      </w:r>
      <w:r w:rsidR="0072641C" w:rsidRPr="002E518C">
        <w:rPr>
          <w:b/>
          <w:lang w:val="en-US"/>
        </w:rPr>
        <w:t>;</w:t>
      </w:r>
    </w:p>
    <w:p w14:paraId="7B5E61CB" w14:textId="6B950772" w:rsidR="00D80FCC" w:rsidRPr="002E518C" w:rsidRDefault="00D80FCC" w:rsidP="005604B3">
      <w:pPr>
        <w:spacing w:after="120"/>
        <w:ind w:left="2835" w:right="1134" w:hanging="540"/>
        <w:jc w:val="both"/>
        <w:rPr>
          <w:b/>
          <w:lang w:val="en-US"/>
        </w:rPr>
      </w:pPr>
      <w:r w:rsidRPr="002E518C">
        <w:rPr>
          <w:b/>
          <w:lang w:val="en-US"/>
        </w:rPr>
        <w:t>(ii)</w:t>
      </w:r>
      <w:r w:rsidRPr="002E518C">
        <w:rPr>
          <w:b/>
          <w:lang w:val="en-US"/>
        </w:rPr>
        <w:tab/>
        <w:t xml:space="preserve">Welds and metallurgically-bonded materials shall be defined by a welding procedure specification (WPS) that defines the joining procedure as well as the composition and specified minimum tensile requirements (Sy, </w:t>
      </w:r>
      <w:proofErr w:type="spellStart"/>
      <w:r w:rsidRPr="002E518C">
        <w:rPr>
          <w:b/>
          <w:lang w:val="en-US"/>
        </w:rPr>
        <w:t>Su</w:t>
      </w:r>
      <w:proofErr w:type="spellEnd"/>
      <w:r w:rsidRPr="002E518C">
        <w:rPr>
          <w:b/>
          <w:lang w:val="en-US"/>
        </w:rPr>
        <w:t xml:space="preserve"> and El) of the joined structure (e.g., weld metal)</w:t>
      </w:r>
      <w:r w:rsidR="0072641C" w:rsidRPr="002E518C">
        <w:rPr>
          <w:b/>
          <w:lang w:val="en-US"/>
        </w:rPr>
        <w:t>;</w:t>
      </w:r>
    </w:p>
    <w:p w14:paraId="6EDAA3DA" w14:textId="0484CAA9" w:rsidR="00D80FCC" w:rsidRPr="002E518C" w:rsidRDefault="00D80FCC" w:rsidP="005604B3">
      <w:pPr>
        <w:spacing w:after="120"/>
        <w:ind w:left="2835" w:right="1134" w:hanging="540"/>
        <w:jc w:val="both"/>
        <w:rPr>
          <w:b/>
          <w:lang w:val="en-US"/>
        </w:rPr>
      </w:pPr>
      <w:r w:rsidRPr="002E518C">
        <w:rPr>
          <w:b/>
          <w:lang w:val="en-US"/>
        </w:rPr>
        <w:t>(iii)</w:t>
      </w:r>
      <w:r w:rsidRPr="002E518C">
        <w:rPr>
          <w:b/>
          <w:lang w:val="en-US"/>
        </w:rPr>
        <w:tab/>
        <w:t>Test specimens should be extracted from the joined structure whenever possible. Representative joints can be prepared, if test specimens cannot be extracted from the joined structure</w:t>
      </w:r>
      <w:r w:rsidR="0072641C" w:rsidRPr="002E518C">
        <w:rPr>
          <w:b/>
          <w:lang w:val="en-US"/>
        </w:rPr>
        <w:t>;</w:t>
      </w:r>
    </w:p>
    <w:p w14:paraId="54CCCCD1" w14:textId="42FB2DE2" w:rsidR="00D80FCC" w:rsidRPr="002E518C" w:rsidRDefault="00D80FCC" w:rsidP="005604B3">
      <w:pPr>
        <w:spacing w:after="120"/>
        <w:ind w:left="2835" w:right="1134" w:hanging="540"/>
        <w:jc w:val="both"/>
        <w:rPr>
          <w:b/>
          <w:lang w:val="en-US"/>
        </w:rPr>
      </w:pPr>
      <w:r w:rsidRPr="002E518C">
        <w:rPr>
          <w:b/>
          <w:lang w:val="en-US"/>
        </w:rPr>
        <w:t>(iv)</w:t>
      </w:r>
      <w:r w:rsidRPr="002E518C">
        <w:rPr>
          <w:b/>
          <w:lang w:val="en-US"/>
        </w:rPr>
        <w:tab/>
        <w:t xml:space="preserve">Weld test specimens shall be measured in gaseous hydrogen and shall satisfy the requirements of the WPS as well as the testing requirements in paragraph </w:t>
      </w:r>
      <w:r w:rsidR="00D9347A">
        <w:rPr>
          <w:b/>
          <w:lang w:val="en-US"/>
        </w:rPr>
        <w:t>221</w:t>
      </w:r>
      <w:r w:rsidRPr="002E518C">
        <w:rPr>
          <w:b/>
          <w:lang w:val="en-US"/>
        </w:rPr>
        <w:t xml:space="preserve">. </w:t>
      </w:r>
    </w:p>
    <w:p w14:paraId="4FDA5A0C" w14:textId="48EAD95C" w:rsidR="00D80FCC" w:rsidRPr="002E518C" w:rsidRDefault="00F80D95" w:rsidP="00D80FCC">
      <w:pPr>
        <w:pStyle w:val="ListParagraph"/>
        <w:spacing w:after="120"/>
        <w:ind w:left="1710" w:right="1134" w:hanging="540"/>
        <w:jc w:val="both"/>
        <w:rPr>
          <w:rFonts w:cs="Arial"/>
          <w:b/>
          <w:sz w:val="20"/>
          <w:szCs w:val="20"/>
          <w:lang w:val="en-US"/>
        </w:rPr>
      </w:pPr>
      <w:r w:rsidRPr="002E518C">
        <w:rPr>
          <w:rFonts w:cs="Arial"/>
          <w:b/>
          <w:sz w:val="20"/>
          <w:szCs w:val="20"/>
          <w:lang w:val="en-US"/>
        </w:rPr>
        <w:t>2</w:t>
      </w:r>
      <w:r w:rsidR="00D9347A">
        <w:rPr>
          <w:rFonts w:cs="Arial"/>
          <w:b/>
          <w:sz w:val="20"/>
          <w:szCs w:val="20"/>
          <w:lang w:val="en-US"/>
        </w:rPr>
        <w:t>2</w:t>
      </w:r>
      <w:r w:rsidR="00BC734F">
        <w:rPr>
          <w:rFonts w:cs="Arial"/>
          <w:b/>
          <w:sz w:val="20"/>
          <w:szCs w:val="20"/>
          <w:lang w:val="en-US"/>
        </w:rPr>
        <w:t>1</w:t>
      </w:r>
      <w:r w:rsidR="00D80FCC" w:rsidRPr="002E518C">
        <w:rPr>
          <w:rFonts w:cs="Arial"/>
          <w:b/>
          <w:sz w:val="20"/>
          <w:szCs w:val="20"/>
          <w:lang w:val="en-US"/>
        </w:rPr>
        <w:t>.</w:t>
      </w:r>
      <w:r w:rsidR="002F4E77" w:rsidRPr="002E518C">
        <w:rPr>
          <w:rFonts w:cs="Arial"/>
          <w:b/>
          <w:sz w:val="20"/>
          <w:szCs w:val="20"/>
          <w:lang w:val="en-US"/>
        </w:rPr>
        <w:tab/>
      </w:r>
      <w:r w:rsidR="00D80FCC" w:rsidRPr="002E518C">
        <w:rPr>
          <w:rFonts w:cs="Arial"/>
          <w:b/>
          <w:sz w:val="20"/>
          <w:szCs w:val="20"/>
          <w:lang w:val="en-US"/>
        </w:rPr>
        <w:t>Environmental test conditions</w:t>
      </w:r>
    </w:p>
    <w:p w14:paraId="06BD5C53" w14:textId="77777777" w:rsidR="00D80FCC" w:rsidRPr="002E518C" w:rsidRDefault="00D80FCC" w:rsidP="005604B3">
      <w:pPr>
        <w:spacing w:after="120"/>
        <w:ind w:left="2268" w:right="1134" w:hanging="567"/>
        <w:rPr>
          <w:b/>
          <w:lang w:val="en-US"/>
        </w:rPr>
      </w:pPr>
      <w:r w:rsidRPr="002E518C">
        <w:rPr>
          <w:b/>
          <w:lang w:val="en-US"/>
        </w:rPr>
        <w:t>(a)</w:t>
      </w:r>
      <w:r w:rsidRPr="002E518C">
        <w:rPr>
          <w:b/>
          <w:lang w:val="en-US"/>
        </w:rPr>
        <w:tab/>
        <w:t xml:space="preserve">Gas purity </w:t>
      </w:r>
    </w:p>
    <w:p w14:paraId="298B8717" w14:textId="3A6F0BD0" w:rsidR="00D80FCC" w:rsidRPr="002E518C" w:rsidRDefault="00D80FCC" w:rsidP="005604B3">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 xml:space="preserve">The purity of the gaseous hydrogen from the testing chamber (referred to as the sampled gas) shall be verified to satisfy the requirements of applicable </w:t>
      </w:r>
      <w:proofErr w:type="spellStart"/>
      <w:r w:rsidRPr="002E518C">
        <w:rPr>
          <w:b/>
          <w:lang w:val="en-US"/>
        </w:rPr>
        <w:t>fuelling</w:t>
      </w:r>
      <w:proofErr w:type="spellEnd"/>
      <w:r w:rsidRPr="002E518C">
        <w:rPr>
          <w:b/>
          <w:lang w:val="en-US"/>
        </w:rPr>
        <w:t xml:space="preserve"> standards or the values in Table </w:t>
      </w:r>
      <w:r w:rsidR="007E6A1C" w:rsidRPr="002E518C">
        <w:rPr>
          <w:b/>
          <w:lang w:val="en-US"/>
        </w:rPr>
        <w:t>6</w:t>
      </w:r>
      <w:r w:rsidR="0072641C" w:rsidRPr="002E518C">
        <w:rPr>
          <w:b/>
          <w:lang w:val="en-US"/>
        </w:rPr>
        <w:t>;</w:t>
      </w:r>
    </w:p>
    <w:p w14:paraId="68CA33E7" w14:textId="1BAA7533" w:rsidR="00D80FCC" w:rsidRPr="002E518C" w:rsidRDefault="00D80FCC" w:rsidP="005604B3">
      <w:pPr>
        <w:spacing w:after="120"/>
        <w:ind w:left="2835" w:right="1134" w:hanging="540"/>
        <w:jc w:val="both"/>
        <w:rPr>
          <w:b/>
          <w:lang w:val="en-US"/>
        </w:rPr>
      </w:pPr>
      <w:r w:rsidRPr="002E518C">
        <w:rPr>
          <w:b/>
          <w:lang w:val="en-US"/>
        </w:rPr>
        <w:t xml:space="preserve">(ii) </w:t>
      </w:r>
      <w:r w:rsidRPr="002E518C">
        <w:rPr>
          <w:b/>
          <w:lang w:val="en-US"/>
        </w:rPr>
        <w:tab/>
        <w:t xml:space="preserve">If three consecutive tests of the sampled gas meet the oxygen and water vapor requirements in Table </w:t>
      </w:r>
      <w:r w:rsidR="007E6A1C" w:rsidRPr="002E518C">
        <w:rPr>
          <w:b/>
          <w:lang w:val="en-US"/>
        </w:rPr>
        <w:t>6</w:t>
      </w:r>
      <w:r w:rsidRPr="002E518C">
        <w:rPr>
          <w:b/>
          <w:lang w:val="en-US"/>
        </w:rPr>
        <w:t xml:space="preserve">, the gas may be sampled periodically at an interval not exceeding 12 months. If the sampled gas does not meet the requirements, the test system is modified, the purging procedures are changed, or the gas sampling interval exceeds 12 months, three consecutive gas samples shall be evaluated </w:t>
      </w:r>
      <w:r w:rsidRPr="002E518C">
        <w:rPr>
          <w:b/>
          <w:lang w:val="en-US"/>
        </w:rPr>
        <w:lastRenderedPageBreak/>
        <w:t xml:space="preserve">to demonstrate that the test system and procedures meet the requirements of Table </w:t>
      </w:r>
      <w:r w:rsidR="007E6A1C" w:rsidRPr="002E518C">
        <w:rPr>
          <w:b/>
          <w:lang w:val="en-US"/>
        </w:rPr>
        <w:t>6.</w:t>
      </w:r>
    </w:p>
    <w:p w14:paraId="6EF81CD8" w14:textId="25705FDE" w:rsidR="007E6A1C" w:rsidRPr="002E518C" w:rsidRDefault="007E6A1C" w:rsidP="007E6A1C">
      <w:pPr>
        <w:ind w:left="1134" w:right="1134"/>
        <w:rPr>
          <w:b/>
          <w:bCs/>
          <w:lang w:val="en-US"/>
        </w:rPr>
      </w:pPr>
      <w:r w:rsidRPr="002E518C">
        <w:rPr>
          <w:b/>
          <w:bCs/>
          <w:lang w:val="en-US"/>
        </w:rPr>
        <w:t>Table 6</w:t>
      </w:r>
    </w:p>
    <w:p w14:paraId="3F776BBA" w14:textId="42B6FF53" w:rsidR="007E6A1C" w:rsidRPr="002E518C" w:rsidRDefault="007E6A1C" w:rsidP="007E6A1C">
      <w:pPr>
        <w:spacing w:after="120"/>
        <w:ind w:left="1134" w:right="1134"/>
        <w:rPr>
          <w:b/>
          <w:bCs/>
          <w:lang w:val="en-US"/>
        </w:rPr>
      </w:pPr>
      <w:r w:rsidRPr="002E518C">
        <w:rPr>
          <w:b/>
        </w:rPr>
        <w:t>Gaseous hydrogen purity requirements in parts per million by volume (except where noted)</w:t>
      </w:r>
    </w:p>
    <w:tbl>
      <w:tblPr>
        <w:tblStyle w:val="TableGrid"/>
        <w:tblW w:w="7384" w:type="dxa"/>
        <w:tblInd w:w="2245" w:type="dxa"/>
        <w:tblLook w:val="04A0" w:firstRow="1" w:lastRow="0" w:firstColumn="1" w:lastColumn="0" w:noHBand="0" w:noVBand="1"/>
      </w:tblPr>
      <w:tblGrid>
        <w:gridCol w:w="2526"/>
        <w:gridCol w:w="2448"/>
        <w:gridCol w:w="2410"/>
      </w:tblGrid>
      <w:tr w:rsidR="007E6A1C" w:rsidRPr="002E518C" w14:paraId="60A7EF01" w14:textId="77777777" w:rsidTr="007E6A1C">
        <w:trPr>
          <w:trHeight w:val="100"/>
        </w:trPr>
        <w:tc>
          <w:tcPr>
            <w:tcW w:w="2526" w:type="dxa"/>
          </w:tcPr>
          <w:p w14:paraId="0238D8B7" w14:textId="2449010C" w:rsidR="007E6A1C" w:rsidRPr="002E518C" w:rsidRDefault="007E6A1C" w:rsidP="007E6A1C">
            <w:pPr>
              <w:tabs>
                <w:tab w:val="left" w:pos="1134"/>
              </w:tabs>
              <w:spacing w:before="80" w:after="80" w:line="200" w:lineRule="exact"/>
              <w:rPr>
                <w:b/>
                <w:i/>
                <w:sz w:val="16"/>
                <w:szCs w:val="16"/>
              </w:rPr>
            </w:pPr>
            <w:r w:rsidRPr="002E518C">
              <w:rPr>
                <w:b/>
                <w:i/>
              </w:rPr>
              <w:t>Species</w:t>
            </w:r>
          </w:p>
        </w:tc>
        <w:tc>
          <w:tcPr>
            <w:tcW w:w="2448" w:type="dxa"/>
          </w:tcPr>
          <w:p w14:paraId="59DE976E" w14:textId="13C5F085" w:rsidR="007E6A1C" w:rsidRPr="002E518C" w:rsidRDefault="007E6A1C" w:rsidP="007E6A1C">
            <w:pPr>
              <w:tabs>
                <w:tab w:val="left" w:pos="1134"/>
              </w:tabs>
              <w:spacing w:before="80" w:after="80" w:line="200" w:lineRule="exact"/>
              <w:rPr>
                <w:b/>
                <w:i/>
                <w:sz w:val="16"/>
                <w:szCs w:val="16"/>
              </w:rPr>
            </w:pPr>
            <w:r w:rsidRPr="002E518C">
              <w:rPr>
                <w:b/>
                <w:i/>
              </w:rPr>
              <w:t>Source gas requirements</w:t>
            </w:r>
          </w:p>
        </w:tc>
        <w:tc>
          <w:tcPr>
            <w:tcW w:w="2410" w:type="dxa"/>
          </w:tcPr>
          <w:p w14:paraId="4B644495" w14:textId="097C0848" w:rsidR="007E6A1C" w:rsidRPr="002E518C" w:rsidRDefault="007E6A1C" w:rsidP="007E6A1C">
            <w:pPr>
              <w:tabs>
                <w:tab w:val="left" w:pos="1134"/>
              </w:tabs>
              <w:spacing w:before="80" w:after="80" w:line="200" w:lineRule="exact"/>
              <w:rPr>
                <w:b/>
                <w:i/>
                <w:sz w:val="16"/>
                <w:szCs w:val="16"/>
              </w:rPr>
            </w:pPr>
            <w:r w:rsidRPr="002E518C">
              <w:rPr>
                <w:b/>
                <w:i/>
              </w:rPr>
              <w:t>Sampled gas requirements</w:t>
            </w:r>
          </w:p>
        </w:tc>
      </w:tr>
      <w:tr w:rsidR="007E6A1C" w:rsidRPr="002E518C" w14:paraId="11A0F460" w14:textId="77777777" w:rsidTr="007E6A1C">
        <w:trPr>
          <w:trHeight w:val="100"/>
        </w:trPr>
        <w:tc>
          <w:tcPr>
            <w:tcW w:w="2526" w:type="dxa"/>
          </w:tcPr>
          <w:p w14:paraId="2588E244" w14:textId="011BAEEF" w:rsidR="007E6A1C" w:rsidRPr="002E518C" w:rsidRDefault="007E6A1C" w:rsidP="005604B3">
            <w:pPr>
              <w:tabs>
                <w:tab w:val="left" w:pos="1134"/>
              </w:tabs>
              <w:spacing w:before="40" w:after="120"/>
              <w:ind w:right="113"/>
              <w:jc w:val="center"/>
              <w:rPr>
                <w:b/>
                <w:bCs/>
              </w:rPr>
            </w:pPr>
            <w:r w:rsidRPr="002E518C">
              <w:rPr>
                <w:b/>
              </w:rPr>
              <w:t>H</w:t>
            </w:r>
            <w:r w:rsidRPr="002E518C">
              <w:rPr>
                <w:b/>
                <w:vertAlign w:val="subscript"/>
              </w:rPr>
              <w:t>2</w:t>
            </w:r>
          </w:p>
        </w:tc>
        <w:tc>
          <w:tcPr>
            <w:tcW w:w="2448" w:type="dxa"/>
          </w:tcPr>
          <w:p w14:paraId="0F5D0992" w14:textId="6AD21E9E" w:rsidR="007E6A1C" w:rsidRPr="002E518C" w:rsidRDefault="007E6A1C" w:rsidP="005604B3">
            <w:pPr>
              <w:tabs>
                <w:tab w:val="left" w:pos="1134"/>
              </w:tabs>
              <w:spacing w:before="40" w:after="120"/>
              <w:ind w:right="113"/>
              <w:jc w:val="center"/>
              <w:rPr>
                <w:b/>
                <w:bCs/>
              </w:rPr>
            </w:pPr>
            <w:r w:rsidRPr="002E518C">
              <w:rPr>
                <w:b/>
              </w:rPr>
              <w:t>99.999 % min</w:t>
            </w:r>
          </w:p>
        </w:tc>
        <w:tc>
          <w:tcPr>
            <w:tcW w:w="2410" w:type="dxa"/>
          </w:tcPr>
          <w:p w14:paraId="7F44E8B9" w14:textId="721B4B7E" w:rsidR="007E6A1C" w:rsidRPr="002E518C" w:rsidRDefault="007E6A1C" w:rsidP="005604B3">
            <w:pPr>
              <w:tabs>
                <w:tab w:val="left" w:pos="1134"/>
              </w:tabs>
              <w:spacing w:before="40" w:after="120"/>
              <w:ind w:right="113"/>
              <w:jc w:val="center"/>
              <w:rPr>
                <w:b/>
                <w:bCs/>
              </w:rPr>
            </w:pPr>
            <w:r w:rsidRPr="002E518C">
              <w:rPr>
                <w:b/>
              </w:rPr>
              <w:t>–</w:t>
            </w:r>
          </w:p>
        </w:tc>
      </w:tr>
      <w:tr w:rsidR="007E6A1C" w:rsidRPr="002E518C" w14:paraId="07F1A26C" w14:textId="77777777" w:rsidTr="007E6A1C">
        <w:trPr>
          <w:trHeight w:val="100"/>
        </w:trPr>
        <w:tc>
          <w:tcPr>
            <w:tcW w:w="2526" w:type="dxa"/>
          </w:tcPr>
          <w:p w14:paraId="66CBC164" w14:textId="5AD4D62D" w:rsidR="007E6A1C" w:rsidRPr="002E518C" w:rsidRDefault="007E6A1C" w:rsidP="005604B3">
            <w:pPr>
              <w:tabs>
                <w:tab w:val="left" w:pos="1134"/>
              </w:tabs>
              <w:spacing w:before="40" w:after="120"/>
              <w:ind w:right="113"/>
              <w:jc w:val="center"/>
              <w:rPr>
                <w:b/>
                <w:bCs/>
              </w:rPr>
            </w:pPr>
            <w:r w:rsidRPr="002E518C">
              <w:rPr>
                <w:b/>
              </w:rPr>
              <w:t>O</w:t>
            </w:r>
            <w:r w:rsidRPr="002E518C">
              <w:rPr>
                <w:b/>
                <w:vertAlign w:val="subscript"/>
              </w:rPr>
              <w:t>2</w:t>
            </w:r>
          </w:p>
        </w:tc>
        <w:tc>
          <w:tcPr>
            <w:tcW w:w="2448" w:type="dxa"/>
          </w:tcPr>
          <w:p w14:paraId="31C71436" w14:textId="785A8FE8" w:rsidR="007E6A1C" w:rsidRPr="002E518C" w:rsidRDefault="007E6A1C" w:rsidP="005604B3">
            <w:pPr>
              <w:tabs>
                <w:tab w:val="left" w:pos="1134"/>
              </w:tabs>
              <w:spacing w:before="40" w:after="120"/>
              <w:ind w:right="113"/>
              <w:jc w:val="center"/>
              <w:rPr>
                <w:b/>
                <w:bCs/>
              </w:rPr>
            </w:pPr>
            <w:r w:rsidRPr="002E518C">
              <w:rPr>
                <w:b/>
              </w:rPr>
              <w:t>≤ 1</w:t>
            </w:r>
          </w:p>
        </w:tc>
        <w:tc>
          <w:tcPr>
            <w:tcW w:w="2410" w:type="dxa"/>
          </w:tcPr>
          <w:p w14:paraId="3D5F3143" w14:textId="1C8715A8" w:rsidR="007E6A1C" w:rsidRPr="002E518C" w:rsidRDefault="007E6A1C" w:rsidP="005604B3">
            <w:pPr>
              <w:tabs>
                <w:tab w:val="left" w:pos="1134"/>
              </w:tabs>
              <w:spacing w:before="40" w:after="120"/>
              <w:ind w:right="113"/>
              <w:jc w:val="center"/>
              <w:rPr>
                <w:b/>
                <w:bCs/>
              </w:rPr>
            </w:pPr>
            <w:r w:rsidRPr="002E518C">
              <w:rPr>
                <w:b/>
              </w:rPr>
              <w:t>&lt; 2</w:t>
            </w:r>
          </w:p>
        </w:tc>
      </w:tr>
      <w:tr w:rsidR="007E6A1C" w:rsidRPr="002E518C" w14:paraId="4DE9BB8F" w14:textId="77777777" w:rsidTr="007E6A1C">
        <w:trPr>
          <w:trHeight w:val="100"/>
        </w:trPr>
        <w:tc>
          <w:tcPr>
            <w:tcW w:w="2526" w:type="dxa"/>
          </w:tcPr>
          <w:p w14:paraId="5BF0BCDC" w14:textId="673995C7" w:rsidR="007E6A1C" w:rsidRPr="002E518C" w:rsidRDefault="007E6A1C" w:rsidP="005604B3">
            <w:pPr>
              <w:tabs>
                <w:tab w:val="left" w:pos="1134"/>
              </w:tabs>
              <w:spacing w:before="40" w:after="120"/>
              <w:ind w:right="113"/>
              <w:jc w:val="center"/>
              <w:rPr>
                <w:b/>
                <w:bCs/>
              </w:rPr>
            </w:pPr>
            <w:r w:rsidRPr="002E518C">
              <w:rPr>
                <w:b/>
              </w:rPr>
              <w:t>H</w:t>
            </w:r>
            <w:r w:rsidRPr="002E518C">
              <w:rPr>
                <w:b/>
                <w:vertAlign w:val="subscript"/>
              </w:rPr>
              <w:t>2</w:t>
            </w:r>
            <w:r w:rsidRPr="002E518C">
              <w:rPr>
                <w:b/>
              </w:rPr>
              <w:t>O</w:t>
            </w:r>
          </w:p>
        </w:tc>
        <w:tc>
          <w:tcPr>
            <w:tcW w:w="2448" w:type="dxa"/>
          </w:tcPr>
          <w:p w14:paraId="3D8A2388" w14:textId="0D5394DC" w:rsidR="007E6A1C" w:rsidRPr="002E518C" w:rsidRDefault="007E6A1C" w:rsidP="005604B3">
            <w:pPr>
              <w:tabs>
                <w:tab w:val="left" w:pos="1134"/>
              </w:tabs>
              <w:spacing w:before="40" w:after="120"/>
              <w:ind w:right="113"/>
              <w:jc w:val="center"/>
              <w:rPr>
                <w:b/>
                <w:bCs/>
              </w:rPr>
            </w:pPr>
            <w:r w:rsidRPr="002E518C">
              <w:rPr>
                <w:b/>
              </w:rPr>
              <w:t>≤ 3.5</w:t>
            </w:r>
          </w:p>
        </w:tc>
        <w:tc>
          <w:tcPr>
            <w:tcW w:w="2410" w:type="dxa"/>
          </w:tcPr>
          <w:p w14:paraId="7781E98D" w14:textId="56E4A5A7" w:rsidR="007E6A1C" w:rsidRPr="002E518C" w:rsidRDefault="007E6A1C" w:rsidP="005604B3">
            <w:pPr>
              <w:tabs>
                <w:tab w:val="left" w:pos="1134"/>
              </w:tabs>
              <w:spacing w:before="40" w:after="120"/>
              <w:ind w:right="113"/>
              <w:jc w:val="center"/>
              <w:rPr>
                <w:b/>
                <w:bCs/>
              </w:rPr>
            </w:pPr>
            <w:r w:rsidRPr="002E518C">
              <w:rPr>
                <w:b/>
              </w:rPr>
              <w:t>&lt; 10</w:t>
            </w:r>
          </w:p>
        </w:tc>
      </w:tr>
      <w:tr w:rsidR="007E6A1C" w:rsidRPr="002E518C" w14:paraId="4CA3CC96" w14:textId="77777777" w:rsidTr="007E6A1C">
        <w:trPr>
          <w:trHeight w:val="100"/>
        </w:trPr>
        <w:tc>
          <w:tcPr>
            <w:tcW w:w="2526" w:type="dxa"/>
          </w:tcPr>
          <w:p w14:paraId="1ACD482D" w14:textId="38AD2315" w:rsidR="007E6A1C" w:rsidRPr="002E518C" w:rsidRDefault="007E6A1C" w:rsidP="005604B3">
            <w:pPr>
              <w:tabs>
                <w:tab w:val="left" w:pos="1134"/>
              </w:tabs>
              <w:spacing w:before="40" w:after="120"/>
              <w:ind w:right="113"/>
              <w:jc w:val="center"/>
              <w:rPr>
                <w:b/>
                <w:bCs/>
              </w:rPr>
            </w:pPr>
            <w:r w:rsidRPr="002E518C">
              <w:rPr>
                <w:b/>
              </w:rPr>
              <w:t>CO + CO</w:t>
            </w:r>
            <w:r w:rsidRPr="002E518C">
              <w:rPr>
                <w:b/>
                <w:vertAlign w:val="subscript"/>
              </w:rPr>
              <w:t>2</w:t>
            </w:r>
          </w:p>
        </w:tc>
        <w:tc>
          <w:tcPr>
            <w:tcW w:w="2448" w:type="dxa"/>
          </w:tcPr>
          <w:p w14:paraId="5056970D" w14:textId="3D59A4BE" w:rsidR="007E6A1C" w:rsidRPr="002E518C" w:rsidRDefault="007E6A1C" w:rsidP="005604B3">
            <w:pPr>
              <w:tabs>
                <w:tab w:val="left" w:pos="1134"/>
              </w:tabs>
              <w:spacing w:before="40" w:after="120"/>
              <w:ind w:right="113"/>
              <w:jc w:val="center"/>
              <w:rPr>
                <w:b/>
                <w:bCs/>
              </w:rPr>
            </w:pPr>
            <w:r w:rsidRPr="002E518C">
              <w:rPr>
                <w:b/>
              </w:rPr>
              <w:t>≤ 2</w:t>
            </w:r>
          </w:p>
        </w:tc>
        <w:tc>
          <w:tcPr>
            <w:tcW w:w="2410" w:type="dxa"/>
          </w:tcPr>
          <w:p w14:paraId="24EDAA1C" w14:textId="6164D2F9" w:rsidR="007E6A1C" w:rsidRPr="002E518C" w:rsidRDefault="007E6A1C" w:rsidP="005604B3">
            <w:pPr>
              <w:tabs>
                <w:tab w:val="left" w:pos="1134"/>
              </w:tabs>
              <w:spacing w:before="40" w:after="120"/>
              <w:ind w:right="113"/>
              <w:jc w:val="center"/>
              <w:rPr>
                <w:b/>
                <w:bCs/>
              </w:rPr>
            </w:pPr>
            <w:r w:rsidRPr="002E518C">
              <w:rPr>
                <w:b/>
              </w:rPr>
              <w:t>–</w:t>
            </w:r>
          </w:p>
        </w:tc>
      </w:tr>
    </w:tbl>
    <w:p w14:paraId="6773E9B4" w14:textId="77777777" w:rsidR="00D80FCC" w:rsidRPr="002E518C" w:rsidRDefault="00D80FCC" w:rsidP="00D80FCC">
      <w:pPr>
        <w:pStyle w:val="Body"/>
        <w:spacing w:before="0" w:after="120"/>
        <w:rPr>
          <w:rFonts w:cs="Arial"/>
          <w:color w:val="auto"/>
        </w:rPr>
      </w:pPr>
    </w:p>
    <w:p w14:paraId="64D98976" w14:textId="77777777" w:rsidR="00D80FCC" w:rsidRPr="002E518C" w:rsidRDefault="00D80FCC" w:rsidP="005604B3">
      <w:pPr>
        <w:spacing w:after="120"/>
        <w:ind w:left="2268" w:right="1134" w:hanging="567"/>
        <w:rPr>
          <w:b/>
          <w:lang w:val="en-US"/>
        </w:rPr>
      </w:pPr>
      <w:r w:rsidRPr="002E518C">
        <w:rPr>
          <w:b/>
          <w:lang w:val="en-US"/>
        </w:rPr>
        <w:t>(b)</w:t>
      </w:r>
      <w:r w:rsidRPr="002E518C">
        <w:rPr>
          <w:b/>
          <w:lang w:val="en-US"/>
        </w:rPr>
        <w:tab/>
        <w:t>Pressure</w:t>
      </w:r>
    </w:p>
    <w:p w14:paraId="087B635D" w14:textId="763B087D" w:rsidR="00D80FCC" w:rsidRPr="002E518C" w:rsidRDefault="00D80FCC" w:rsidP="005604B3">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Testing in gaseous hydrogen shall be performed at a minimum hydrogen pressure of 1.25 x NWP</w:t>
      </w:r>
      <w:r w:rsidR="0072641C" w:rsidRPr="002E518C">
        <w:rPr>
          <w:b/>
          <w:lang w:val="en-US"/>
        </w:rPr>
        <w:t>.</w:t>
      </w:r>
    </w:p>
    <w:p w14:paraId="009FA50E" w14:textId="77777777" w:rsidR="00D80FCC" w:rsidRPr="002E518C" w:rsidRDefault="00D80FCC" w:rsidP="00574A66">
      <w:pPr>
        <w:spacing w:after="120"/>
        <w:ind w:left="2268" w:right="1134" w:hanging="567"/>
        <w:jc w:val="both"/>
        <w:rPr>
          <w:b/>
          <w:lang w:val="en-AU"/>
        </w:rPr>
      </w:pPr>
      <w:r w:rsidRPr="002E518C">
        <w:rPr>
          <w:b/>
          <w:lang w:val="en-AU"/>
        </w:rPr>
        <w:t>(c)</w:t>
      </w:r>
      <w:r w:rsidRPr="002E518C">
        <w:rPr>
          <w:b/>
          <w:lang w:val="en-AU"/>
        </w:rPr>
        <w:tab/>
        <w:t>Temperature</w:t>
      </w:r>
    </w:p>
    <w:p w14:paraId="078BBB64" w14:textId="1AB77E00" w:rsidR="00D80FCC" w:rsidRPr="002E518C" w:rsidRDefault="00D80FCC" w:rsidP="005604B3">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The specimen temperature for fatigue life testing in hydrogen shall be 293 ± 5 K</w:t>
      </w:r>
      <w:r w:rsidR="0072641C" w:rsidRPr="002E518C">
        <w:rPr>
          <w:b/>
          <w:lang w:val="en-US"/>
        </w:rPr>
        <w:t>;</w:t>
      </w:r>
    </w:p>
    <w:p w14:paraId="16A0B2BD" w14:textId="77777777" w:rsidR="00D80FCC" w:rsidRPr="002E518C" w:rsidRDefault="00D80FCC" w:rsidP="005604B3">
      <w:pPr>
        <w:spacing w:after="120"/>
        <w:ind w:left="2835" w:right="1134" w:hanging="540"/>
        <w:jc w:val="both"/>
        <w:rPr>
          <w:b/>
          <w:lang w:val="en-US"/>
        </w:rPr>
      </w:pPr>
      <w:r w:rsidRPr="002E518C">
        <w:rPr>
          <w:b/>
          <w:lang w:val="en-US"/>
        </w:rPr>
        <w:t xml:space="preserve">(ii) </w:t>
      </w:r>
      <w:r w:rsidRPr="002E518C">
        <w:rPr>
          <w:b/>
          <w:lang w:val="en-US"/>
        </w:rPr>
        <w:tab/>
        <w:t xml:space="preserve">The specimen temperature for </w:t>
      </w:r>
      <w:r w:rsidRPr="002E518C">
        <w:rPr>
          <w:rFonts w:hint="eastAsia"/>
          <w:b/>
          <w:lang w:val="en-US"/>
        </w:rPr>
        <w:t>slow strain rate tensile (SSRT)</w:t>
      </w:r>
      <w:r w:rsidRPr="002E518C">
        <w:rPr>
          <w:b/>
          <w:lang w:val="en-US"/>
        </w:rPr>
        <w:t xml:space="preserve"> test in hydrogen shall be 228 ± 5 K.</w:t>
      </w:r>
    </w:p>
    <w:p w14:paraId="2DF5BF9C" w14:textId="7344605A" w:rsidR="00D80FCC" w:rsidRPr="002E518C" w:rsidRDefault="00C204DF" w:rsidP="00D80FCC">
      <w:pPr>
        <w:pStyle w:val="ListParagraph"/>
        <w:spacing w:after="120"/>
        <w:ind w:left="1710" w:right="1134" w:hanging="540"/>
        <w:jc w:val="both"/>
        <w:rPr>
          <w:rFonts w:cs="Arial"/>
          <w:b/>
          <w:sz w:val="20"/>
          <w:szCs w:val="20"/>
          <w:lang w:val="en-US"/>
        </w:rPr>
      </w:pPr>
      <w:r>
        <w:rPr>
          <w:rFonts w:cs="Arial"/>
          <w:b/>
          <w:sz w:val="20"/>
          <w:szCs w:val="20"/>
          <w:lang w:val="en-US"/>
        </w:rPr>
        <w:t>2</w:t>
      </w:r>
      <w:r w:rsidR="00F80D95">
        <w:rPr>
          <w:rFonts w:cs="Arial"/>
          <w:b/>
          <w:sz w:val="20"/>
          <w:szCs w:val="20"/>
          <w:lang w:val="en-US"/>
        </w:rPr>
        <w:t>2</w:t>
      </w:r>
      <w:r w:rsidR="00BC734F">
        <w:rPr>
          <w:rFonts w:cs="Arial"/>
          <w:b/>
          <w:sz w:val="20"/>
          <w:szCs w:val="20"/>
          <w:lang w:val="en-US"/>
        </w:rPr>
        <w:t>2</w:t>
      </w:r>
      <w:r w:rsidR="00D80FCC" w:rsidRPr="002E518C">
        <w:rPr>
          <w:rFonts w:cs="Arial"/>
          <w:b/>
          <w:sz w:val="20"/>
          <w:szCs w:val="20"/>
          <w:lang w:val="en-US"/>
        </w:rPr>
        <w:t>.</w:t>
      </w:r>
      <w:r w:rsidR="005604B3" w:rsidRPr="002E518C">
        <w:rPr>
          <w:rFonts w:cs="Arial"/>
          <w:b/>
          <w:sz w:val="20"/>
          <w:szCs w:val="20"/>
          <w:lang w:val="en-US"/>
        </w:rPr>
        <w:tab/>
      </w:r>
      <w:r w:rsidR="00D80FCC" w:rsidRPr="002E518C">
        <w:rPr>
          <w:rFonts w:cs="Arial"/>
          <w:b/>
          <w:sz w:val="20"/>
          <w:szCs w:val="20"/>
          <w:lang w:val="en-US"/>
        </w:rPr>
        <w:t>Testing requirements</w:t>
      </w:r>
    </w:p>
    <w:p w14:paraId="47C495AE" w14:textId="77777777" w:rsidR="00D80FCC" w:rsidRPr="002E518C" w:rsidRDefault="00D80FCC" w:rsidP="005604B3">
      <w:pPr>
        <w:spacing w:after="120"/>
        <w:ind w:left="2268" w:right="1134" w:hanging="567"/>
        <w:rPr>
          <w:b/>
          <w:lang w:val="en-US"/>
        </w:rPr>
      </w:pPr>
      <w:r w:rsidRPr="002E518C">
        <w:rPr>
          <w:b/>
          <w:lang w:val="en-US"/>
        </w:rPr>
        <w:t>(a)</w:t>
      </w:r>
      <w:r w:rsidRPr="002E518C">
        <w:rPr>
          <w:b/>
          <w:lang w:val="en-US"/>
        </w:rPr>
        <w:tab/>
        <w:t>The requirements for either the notched specimen methodology (option 1) or the smooth specimen methodology (option 2) shall be satisfied. It is not necessary to satisfy both the notched and smooth methods.</w:t>
      </w:r>
    </w:p>
    <w:p w14:paraId="5BAF19C6" w14:textId="77777777" w:rsidR="00D80FCC" w:rsidRPr="002E518C" w:rsidRDefault="00D80FCC" w:rsidP="005604B3">
      <w:pPr>
        <w:spacing w:after="120"/>
        <w:ind w:left="2268" w:right="1134" w:hanging="567"/>
        <w:jc w:val="both"/>
        <w:rPr>
          <w:b/>
          <w:lang w:val="en-AU"/>
        </w:rPr>
      </w:pPr>
      <w:r w:rsidRPr="002E518C">
        <w:rPr>
          <w:b/>
          <w:lang w:val="en-AU"/>
        </w:rPr>
        <w:t>(b)</w:t>
      </w:r>
      <w:r w:rsidRPr="002E518C">
        <w:rPr>
          <w:b/>
          <w:lang w:val="en-AU"/>
        </w:rPr>
        <w:tab/>
        <w:t>Notched specimen methodology (option 1)</w:t>
      </w:r>
    </w:p>
    <w:p w14:paraId="677CB61E" w14:textId="59F865CC" w:rsidR="00D80FCC" w:rsidRPr="002E518C" w:rsidRDefault="00D80FCC" w:rsidP="005604B3">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Notched bar specimens shall be used with an elastic concentration factor (Kt) of greater than or equal to 3. A minimum of three specimens shall be tested in the environmental conditions de</w:t>
      </w:r>
      <w:r w:rsidR="005604B3" w:rsidRPr="002E518C">
        <w:rPr>
          <w:b/>
          <w:lang w:val="en-US"/>
        </w:rPr>
        <w:t>s</w:t>
      </w:r>
      <w:r w:rsidRPr="002E518C">
        <w:rPr>
          <w:b/>
          <w:lang w:val="en-US"/>
        </w:rPr>
        <w:t xml:space="preserve">cribed in paragraph </w:t>
      </w:r>
      <w:r w:rsidR="008535FD" w:rsidRPr="002E518C">
        <w:rPr>
          <w:b/>
          <w:lang w:val="en-US"/>
        </w:rPr>
        <w:t>2</w:t>
      </w:r>
      <w:r w:rsidR="00D9347A">
        <w:rPr>
          <w:b/>
          <w:lang w:val="en-US"/>
        </w:rPr>
        <w:t>20</w:t>
      </w:r>
      <w:r w:rsidRPr="002E518C">
        <w:rPr>
          <w:b/>
          <w:lang w:val="en-US"/>
        </w:rPr>
        <w:t>.</w:t>
      </w:r>
    </w:p>
    <w:p w14:paraId="36637A09" w14:textId="3332189A" w:rsidR="00D80FCC" w:rsidRPr="002E518C" w:rsidRDefault="00F46925" w:rsidP="00F46925">
      <w:pPr>
        <w:spacing w:after="120"/>
        <w:ind w:left="3261" w:right="1134" w:hanging="426"/>
        <w:jc w:val="both"/>
        <w:rPr>
          <w:b/>
          <w:lang w:val="en-US"/>
        </w:rPr>
      </w:pPr>
      <w:r w:rsidRPr="002E518C">
        <w:rPr>
          <w:b/>
          <w:lang w:val="en-US"/>
        </w:rPr>
        <w:t>a.</w:t>
      </w:r>
      <w:r w:rsidR="005604B3" w:rsidRPr="002E518C">
        <w:rPr>
          <w:b/>
          <w:lang w:val="en-US"/>
        </w:rPr>
        <w:tab/>
      </w:r>
      <w:r w:rsidR="00D80FCC" w:rsidRPr="002E518C">
        <w:rPr>
          <w:b/>
          <w:lang w:val="en-US"/>
        </w:rPr>
        <w:t xml:space="preserve">Force-controlled fatigue life tests shall be performed with a constant load cycle in accordance with internationally-recognized standards. The stress at maximum load during fatigue cycling shall be greater than or equal to 1/3 of S* (the average tensile strength measured at room temperature in air). The stress is defined as the load divided by the net-section stress (i.e., minimum initial cross sectional area of the specimen). The load ratio (R) shall be 0.1, where R = </w:t>
      </w:r>
      <w:proofErr w:type="spellStart"/>
      <w:r w:rsidR="00D80FCC" w:rsidRPr="002E518C">
        <w:rPr>
          <w:b/>
          <w:lang w:val="en-US"/>
        </w:rPr>
        <w:t>S</w:t>
      </w:r>
      <w:r w:rsidR="00D80FCC" w:rsidRPr="002E518C">
        <w:rPr>
          <w:b/>
          <w:vertAlign w:val="subscript"/>
          <w:lang w:val="en-US"/>
        </w:rPr>
        <w:t>min</w:t>
      </w:r>
      <w:proofErr w:type="spellEnd"/>
      <w:r w:rsidR="00D80FCC" w:rsidRPr="002E518C">
        <w:rPr>
          <w:b/>
          <w:lang w:val="en-US"/>
        </w:rPr>
        <w:t>/S</w:t>
      </w:r>
      <w:r w:rsidR="00D80FCC" w:rsidRPr="002E518C">
        <w:rPr>
          <w:b/>
          <w:vertAlign w:val="subscript"/>
          <w:lang w:val="en-US"/>
        </w:rPr>
        <w:t>max</w:t>
      </w:r>
      <w:r w:rsidR="00D80FCC" w:rsidRPr="002E518C">
        <w:rPr>
          <w:b/>
          <w:lang w:val="en-US"/>
        </w:rPr>
        <w:t xml:space="preserve"> (</w:t>
      </w:r>
      <w:proofErr w:type="spellStart"/>
      <w:r w:rsidR="00D80FCC" w:rsidRPr="002E518C">
        <w:rPr>
          <w:b/>
          <w:lang w:val="en-US"/>
        </w:rPr>
        <w:t>S</w:t>
      </w:r>
      <w:r w:rsidR="00D80FCC" w:rsidRPr="002E518C">
        <w:rPr>
          <w:b/>
          <w:vertAlign w:val="subscript"/>
          <w:lang w:val="en-US"/>
        </w:rPr>
        <w:t>min</w:t>
      </w:r>
      <w:proofErr w:type="spellEnd"/>
      <w:r w:rsidR="00D80FCC" w:rsidRPr="002E518C">
        <w:rPr>
          <w:b/>
          <w:lang w:val="en-US"/>
        </w:rPr>
        <w:t xml:space="preserve"> is the minimum net-section stress and S</w:t>
      </w:r>
      <w:r w:rsidR="00D80FCC" w:rsidRPr="002E518C">
        <w:rPr>
          <w:b/>
          <w:vertAlign w:val="subscript"/>
          <w:lang w:val="en-US"/>
        </w:rPr>
        <w:t>max</w:t>
      </w:r>
      <w:r w:rsidR="00D80FCC" w:rsidRPr="002E518C">
        <w:rPr>
          <w:b/>
          <w:lang w:val="en-US"/>
        </w:rPr>
        <w:t xml:space="preserve"> is the maximum net-section stress</w:t>
      </w:r>
      <w:r w:rsidR="0072641C" w:rsidRPr="002E518C">
        <w:rPr>
          <w:b/>
          <w:lang w:val="en-US"/>
        </w:rPr>
        <w:t>;</w:t>
      </w:r>
    </w:p>
    <w:p w14:paraId="214D7CA5" w14:textId="0C6A734E" w:rsidR="00D80FCC" w:rsidRPr="002E518C" w:rsidRDefault="00F46925" w:rsidP="00F46925">
      <w:pPr>
        <w:spacing w:after="120"/>
        <w:ind w:left="3261" w:right="1134" w:hanging="399"/>
        <w:jc w:val="both"/>
        <w:rPr>
          <w:b/>
          <w:lang w:val="en-US"/>
        </w:rPr>
      </w:pPr>
      <w:r w:rsidRPr="002E518C">
        <w:rPr>
          <w:b/>
          <w:lang w:val="en-US"/>
        </w:rPr>
        <w:t>b.</w:t>
      </w:r>
      <w:r w:rsidR="005604B3" w:rsidRPr="002E518C">
        <w:rPr>
          <w:b/>
          <w:lang w:val="en-US"/>
        </w:rPr>
        <w:tab/>
      </w:r>
      <w:r w:rsidR="00D80FCC" w:rsidRPr="002E518C">
        <w:rPr>
          <w:b/>
          <w:lang w:val="en-US"/>
        </w:rPr>
        <w:t>The frequency shall be 1 Hz or lower</w:t>
      </w:r>
      <w:r w:rsidR="0072641C" w:rsidRPr="002E518C">
        <w:rPr>
          <w:b/>
          <w:lang w:val="en-US"/>
        </w:rPr>
        <w:t>.</w:t>
      </w:r>
    </w:p>
    <w:p w14:paraId="34B38375" w14:textId="77777777" w:rsidR="00D80FCC" w:rsidRPr="002E518C" w:rsidRDefault="00D80FCC" w:rsidP="005604B3">
      <w:pPr>
        <w:spacing w:after="120"/>
        <w:ind w:left="2835" w:right="1134" w:hanging="540"/>
        <w:jc w:val="both"/>
        <w:rPr>
          <w:b/>
          <w:lang w:val="en-US"/>
        </w:rPr>
      </w:pPr>
      <w:r w:rsidRPr="002E518C">
        <w:rPr>
          <w:b/>
          <w:lang w:val="en-US"/>
        </w:rPr>
        <w:t>(ii)</w:t>
      </w:r>
      <w:r w:rsidRPr="002E518C">
        <w:rPr>
          <w:b/>
          <w:lang w:val="en-US"/>
        </w:rPr>
        <w:tab/>
        <w:t xml:space="preserve">Requirement for notched specimen methodology: </w:t>
      </w:r>
    </w:p>
    <w:p w14:paraId="65C6FE36" w14:textId="07094FD9" w:rsidR="00D80FCC" w:rsidRPr="002E518C" w:rsidRDefault="00F46925" w:rsidP="00F46925">
      <w:pPr>
        <w:pStyle w:val="ListParagraph"/>
        <w:spacing w:after="120"/>
        <w:ind w:left="3261" w:right="1134" w:hanging="426"/>
        <w:jc w:val="both"/>
        <w:rPr>
          <w:b/>
          <w:sz w:val="20"/>
          <w:szCs w:val="20"/>
          <w:lang w:val="en-US"/>
        </w:rPr>
      </w:pPr>
      <w:r w:rsidRPr="002E518C">
        <w:rPr>
          <w:rFonts w:cs="Arial"/>
          <w:b/>
          <w:sz w:val="20"/>
          <w:szCs w:val="20"/>
          <w:lang w:val="en-US"/>
        </w:rPr>
        <w:lastRenderedPageBreak/>
        <w:t>a.</w:t>
      </w:r>
      <w:r w:rsidR="005604B3" w:rsidRPr="002E518C">
        <w:rPr>
          <w:rFonts w:cs="Arial"/>
          <w:sz w:val="20"/>
          <w:szCs w:val="20"/>
          <w:lang w:val="en-US"/>
        </w:rPr>
        <w:tab/>
      </w:r>
      <w:r w:rsidR="00D80FCC" w:rsidRPr="002E518C">
        <w:rPr>
          <w:b/>
          <w:sz w:val="20"/>
          <w:szCs w:val="20"/>
          <w:lang w:val="en-US"/>
        </w:rPr>
        <w:t>For notched-specimen fatigue testing, the number of applied cycles (N) shall be greater than 10</w:t>
      </w:r>
      <w:r w:rsidR="00D80FCC" w:rsidRPr="002E518C">
        <w:rPr>
          <w:b/>
          <w:sz w:val="20"/>
          <w:szCs w:val="20"/>
          <w:vertAlign w:val="superscript"/>
          <w:lang w:val="en-US"/>
        </w:rPr>
        <w:t>5</w:t>
      </w:r>
      <w:r w:rsidR="00D80FCC" w:rsidRPr="002E518C">
        <w:rPr>
          <w:b/>
          <w:sz w:val="20"/>
          <w:szCs w:val="20"/>
          <w:lang w:val="en-US"/>
        </w:rPr>
        <w:t xml:space="preserve"> cycles for each tested specimen.</w:t>
      </w:r>
    </w:p>
    <w:p w14:paraId="1E134E3D" w14:textId="0E78DFC7" w:rsidR="00D80FCC" w:rsidRPr="002E518C" w:rsidRDefault="00D80FCC" w:rsidP="005604B3">
      <w:pPr>
        <w:spacing w:after="120"/>
        <w:ind w:left="2268" w:right="1134" w:hanging="567"/>
        <w:jc w:val="both"/>
        <w:rPr>
          <w:b/>
          <w:lang w:val="en-AU"/>
        </w:rPr>
      </w:pPr>
      <w:r w:rsidRPr="002E518C">
        <w:rPr>
          <w:b/>
          <w:lang w:val="en-AU"/>
        </w:rPr>
        <w:t>(c)</w:t>
      </w:r>
      <w:r w:rsidRPr="002E518C">
        <w:rPr>
          <w:b/>
          <w:lang w:val="en-AU"/>
        </w:rPr>
        <w:tab/>
        <w:t>Smooth specimen methodology (option 2)</w:t>
      </w:r>
    </w:p>
    <w:p w14:paraId="65AD2DDC" w14:textId="6CDA7C37" w:rsidR="00D80FCC" w:rsidRPr="002E518C" w:rsidRDefault="00D80FCC" w:rsidP="00CB7240">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Smooth fatigue specimens shall be used in accordance with internationally-recognized standards. A minimum of three specimens shall be tested in the environmental conditions de</w:t>
      </w:r>
      <w:r w:rsidR="00484FD6" w:rsidRPr="002E518C">
        <w:rPr>
          <w:b/>
          <w:lang w:val="en-US"/>
        </w:rPr>
        <w:t>s</w:t>
      </w:r>
      <w:r w:rsidRPr="002E518C">
        <w:rPr>
          <w:b/>
          <w:lang w:val="en-US"/>
        </w:rPr>
        <w:t xml:space="preserve">cribed in paragraph </w:t>
      </w:r>
      <w:r w:rsidR="008535FD" w:rsidRPr="002E518C">
        <w:rPr>
          <w:b/>
          <w:lang w:val="en-US"/>
        </w:rPr>
        <w:t>2</w:t>
      </w:r>
      <w:r w:rsidR="008B71D8">
        <w:rPr>
          <w:b/>
          <w:lang w:val="en-US"/>
        </w:rPr>
        <w:t>20</w:t>
      </w:r>
      <w:r w:rsidRPr="002E518C">
        <w:rPr>
          <w:b/>
          <w:lang w:val="en-US"/>
        </w:rPr>
        <w:t>.</w:t>
      </w:r>
    </w:p>
    <w:p w14:paraId="3FC53780" w14:textId="0D6B4975" w:rsidR="00D80FCC" w:rsidRPr="002E518C" w:rsidRDefault="00F46925" w:rsidP="00F46925">
      <w:pPr>
        <w:spacing w:after="120"/>
        <w:ind w:left="3261" w:right="1134" w:hanging="426"/>
        <w:jc w:val="both"/>
        <w:rPr>
          <w:b/>
          <w:lang w:val="en-US"/>
        </w:rPr>
      </w:pPr>
      <w:r w:rsidRPr="002E518C">
        <w:rPr>
          <w:b/>
          <w:lang w:val="en-US"/>
        </w:rPr>
        <w:t>a.</w:t>
      </w:r>
      <w:r w:rsidR="00D80FCC" w:rsidRPr="002E518C">
        <w:rPr>
          <w:b/>
          <w:lang w:val="en-US"/>
        </w:rPr>
        <w:tab/>
        <w:t xml:space="preserve">Force-controlled fatigue life tests shall be performed with a constant load cycle in accordance with internationally-recognized standards. The stress at maximum load during fatigue cycling shall be greater than or equal to 1/3 of S* (the average tensile strength measured at room temperature in air). The stress is defined as the load divided by the net-section stress (i.e., minimum initial cross sectional area of the specimen). The load ratio (R) shall be -1 (fully reversed tension-compression load cycle), where R = </w:t>
      </w:r>
      <w:proofErr w:type="spellStart"/>
      <w:r w:rsidR="00D80FCC" w:rsidRPr="002E518C">
        <w:rPr>
          <w:b/>
          <w:lang w:val="en-US"/>
        </w:rPr>
        <w:t>S</w:t>
      </w:r>
      <w:r w:rsidR="00D80FCC" w:rsidRPr="002E518C">
        <w:rPr>
          <w:b/>
          <w:vertAlign w:val="subscript"/>
          <w:lang w:val="en-US"/>
        </w:rPr>
        <w:t>min</w:t>
      </w:r>
      <w:proofErr w:type="spellEnd"/>
      <w:r w:rsidR="00D80FCC" w:rsidRPr="002E518C">
        <w:rPr>
          <w:b/>
          <w:lang w:val="en-US"/>
        </w:rPr>
        <w:t>/S</w:t>
      </w:r>
      <w:r w:rsidR="00D80FCC" w:rsidRPr="002E518C">
        <w:rPr>
          <w:b/>
          <w:vertAlign w:val="subscript"/>
          <w:lang w:val="en-US"/>
        </w:rPr>
        <w:t>max</w:t>
      </w:r>
      <w:r w:rsidR="00D80FCC" w:rsidRPr="002E518C">
        <w:rPr>
          <w:b/>
          <w:lang w:val="en-US"/>
        </w:rPr>
        <w:t xml:space="preserve"> (</w:t>
      </w:r>
      <w:proofErr w:type="spellStart"/>
      <w:r w:rsidR="00D80FCC" w:rsidRPr="002E518C">
        <w:rPr>
          <w:b/>
          <w:lang w:val="en-US"/>
        </w:rPr>
        <w:t>S</w:t>
      </w:r>
      <w:r w:rsidR="00D80FCC" w:rsidRPr="002E518C">
        <w:rPr>
          <w:b/>
          <w:vertAlign w:val="subscript"/>
          <w:lang w:val="en-US"/>
        </w:rPr>
        <w:t>min</w:t>
      </w:r>
      <w:proofErr w:type="spellEnd"/>
      <w:r w:rsidR="00D80FCC" w:rsidRPr="002E518C">
        <w:rPr>
          <w:b/>
          <w:lang w:val="en-US"/>
        </w:rPr>
        <w:t xml:space="preserve"> is the minimum net-section stress and S</w:t>
      </w:r>
      <w:r w:rsidR="00D80FCC" w:rsidRPr="002E518C">
        <w:rPr>
          <w:b/>
          <w:vertAlign w:val="subscript"/>
          <w:lang w:val="en-US"/>
        </w:rPr>
        <w:t>max</w:t>
      </w:r>
      <w:r w:rsidR="00D80FCC" w:rsidRPr="002E518C">
        <w:rPr>
          <w:b/>
          <w:lang w:val="en-US"/>
        </w:rPr>
        <w:t xml:space="preserve"> is the maximum net-section stress</w:t>
      </w:r>
      <w:r w:rsidR="0072641C" w:rsidRPr="002E518C">
        <w:rPr>
          <w:b/>
          <w:lang w:val="en-US"/>
        </w:rPr>
        <w:t>;</w:t>
      </w:r>
    </w:p>
    <w:p w14:paraId="0BEEF688" w14:textId="38747F3A" w:rsidR="00D80FCC" w:rsidRPr="002E518C" w:rsidRDefault="00920FD1" w:rsidP="00920FD1">
      <w:pPr>
        <w:spacing w:after="120"/>
        <w:ind w:left="3261" w:right="1134" w:hanging="399"/>
        <w:jc w:val="both"/>
        <w:rPr>
          <w:b/>
          <w:lang w:val="en-US"/>
        </w:rPr>
      </w:pPr>
      <w:r w:rsidRPr="002E518C">
        <w:rPr>
          <w:b/>
          <w:lang w:val="en-US"/>
        </w:rPr>
        <w:t>b.</w:t>
      </w:r>
      <w:r w:rsidR="00D80FCC" w:rsidRPr="002E518C">
        <w:rPr>
          <w:b/>
          <w:lang w:val="en-US"/>
        </w:rPr>
        <w:tab/>
        <w:t>The frequency shall be 1 Hz or lower.</w:t>
      </w:r>
    </w:p>
    <w:p w14:paraId="69746864" w14:textId="75F7F2F2" w:rsidR="00D80FCC" w:rsidRPr="002E518C" w:rsidRDefault="00D80FCC" w:rsidP="00CB7240">
      <w:pPr>
        <w:spacing w:after="120"/>
        <w:ind w:left="2835" w:right="1134" w:hanging="540"/>
        <w:jc w:val="both"/>
        <w:rPr>
          <w:b/>
          <w:lang w:val="en-US"/>
        </w:rPr>
      </w:pPr>
      <w:r w:rsidRPr="002E518C">
        <w:rPr>
          <w:b/>
          <w:lang w:val="en-US"/>
        </w:rPr>
        <w:t>(ii)</w:t>
      </w:r>
      <w:r w:rsidRPr="002E518C">
        <w:rPr>
          <w:b/>
          <w:lang w:val="en-US"/>
        </w:rPr>
        <w:tab/>
        <w:t xml:space="preserve">Slow strain rate tensile (SSRT) test specimens shall be used in accordance with internationally-recognized standards. A minimum of three specimens shall be tested in the environmental conditions described in paragraph </w:t>
      </w:r>
      <w:r w:rsidR="008535FD" w:rsidRPr="002E518C">
        <w:rPr>
          <w:b/>
          <w:lang w:val="en-US"/>
        </w:rPr>
        <w:t>2</w:t>
      </w:r>
      <w:r w:rsidR="008B71D8">
        <w:rPr>
          <w:b/>
          <w:lang w:val="en-US"/>
        </w:rPr>
        <w:t>20</w:t>
      </w:r>
      <w:r w:rsidRPr="002E518C">
        <w:rPr>
          <w:b/>
          <w:lang w:val="en-US"/>
        </w:rPr>
        <w:t>.</w:t>
      </w:r>
    </w:p>
    <w:p w14:paraId="31D5ABE1" w14:textId="69F5EB9A" w:rsidR="00D80FCC" w:rsidRPr="002E518C" w:rsidRDefault="00920FD1" w:rsidP="00920FD1">
      <w:pPr>
        <w:spacing w:after="120"/>
        <w:ind w:left="3261" w:right="1134" w:hanging="399"/>
        <w:jc w:val="both"/>
        <w:rPr>
          <w:b/>
          <w:lang w:val="en-US"/>
        </w:rPr>
      </w:pPr>
      <w:r w:rsidRPr="002E518C">
        <w:rPr>
          <w:b/>
          <w:lang w:val="en-US"/>
        </w:rPr>
        <w:t>a.</w:t>
      </w:r>
      <w:r w:rsidR="00D80FCC" w:rsidRPr="002E518C">
        <w:rPr>
          <w:b/>
          <w:lang w:val="en-US"/>
        </w:rPr>
        <w:tab/>
        <w:t xml:space="preserve">Displacement during the test shall be measured on the specimen over a conventional gauge length (≥ 12 mm and 3-5 times the diameter of the specimen). Normally, this is an extensometer attached directly to the specimen, but other equivalent methods are acceptable. The measured strain rate </w:t>
      </w:r>
      <w:r w:rsidR="00D80FCC" w:rsidRPr="002E518C">
        <w:rPr>
          <w:rFonts w:hint="eastAsia"/>
          <w:b/>
          <w:lang w:val="en-US"/>
        </w:rPr>
        <w:t>(</w:t>
      </w:r>
      <w:r w:rsidR="00D80FCC" w:rsidRPr="002E518C">
        <w:rPr>
          <w:b/>
          <w:lang w:val="en-US"/>
        </w:rPr>
        <w:t>between the yield force and the maximum force</w:t>
      </w:r>
      <w:r w:rsidR="00D80FCC" w:rsidRPr="002E518C">
        <w:rPr>
          <w:rFonts w:hint="eastAsia"/>
          <w:b/>
          <w:lang w:val="en-US"/>
        </w:rPr>
        <w:t>)</w:t>
      </w:r>
      <w:r w:rsidR="00D80FCC" w:rsidRPr="002E518C">
        <w:rPr>
          <w:b/>
          <w:lang w:val="en-US"/>
        </w:rPr>
        <w:t xml:space="preserve"> shall be ≤</w:t>
      </w:r>
      <w:r w:rsidRPr="002E518C">
        <w:rPr>
          <w:b/>
          <w:lang w:val="en-US"/>
        </w:rPr>
        <w:t xml:space="preserve"> </w:t>
      </w:r>
      <w:r w:rsidR="00D80FCC" w:rsidRPr="002E518C">
        <w:rPr>
          <w:b/>
          <w:lang w:val="en-US"/>
        </w:rPr>
        <w:t>5 x 10</w:t>
      </w:r>
      <w:r w:rsidR="00D80FCC" w:rsidRPr="002E518C">
        <w:rPr>
          <w:b/>
          <w:vertAlign w:val="superscript"/>
          <w:lang w:val="en-US"/>
        </w:rPr>
        <w:t>-5</w:t>
      </w:r>
      <w:r w:rsidR="00D80FCC" w:rsidRPr="002E518C">
        <w:rPr>
          <w:b/>
          <w:lang w:val="en-US"/>
        </w:rPr>
        <w:t xml:space="preserve"> s</w:t>
      </w:r>
      <w:r w:rsidR="00D80FCC" w:rsidRPr="002E518C">
        <w:rPr>
          <w:b/>
          <w:vertAlign w:val="superscript"/>
          <w:lang w:val="en-US"/>
        </w:rPr>
        <w:t>-1</w:t>
      </w:r>
      <w:r w:rsidR="00D80FCC" w:rsidRPr="002E518C">
        <w:rPr>
          <w:b/>
          <w:lang w:val="en-US"/>
        </w:rPr>
        <w:t>.</w:t>
      </w:r>
      <w:r w:rsidRPr="002E518C">
        <w:rPr>
          <w:b/>
          <w:lang w:val="en-US"/>
        </w:rPr>
        <w:t xml:space="preserve"> </w:t>
      </w:r>
    </w:p>
    <w:p w14:paraId="6D2FB1A0" w14:textId="77777777" w:rsidR="00D80FCC" w:rsidRPr="002E518C" w:rsidRDefault="00D80FCC" w:rsidP="00CB7240">
      <w:pPr>
        <w:spacing w:after="120"/>
        <w:ind w:left="2835" w:right="1134" w:hanging="540"/>
        <w:jc w:val="both"/>
        <w:rPr>
          <w:b/>
          <w:lang w:val="en-US"/>
        </w:rPr>
      </w:pPr>
      <w:r w:rsidRPr="002E518C">
        <w:rPr>
          <w:b/>
          <w:lang w:val="en-US"/>
        </w:rPr>
        <w:t>(iii)</w:t>
      </w:r>
      <w:r w:rsidRPr="002E518C">
        <w:rPr>
          <w:b/>
          <w:lang w:val="en-US"/>
        </w:rPr>
        <w:tab/>
        <w:t xml:space="preserve">Requirements for smooth specimen methodology: </w:t>
      </w:r>
    </w:p>
    <w:p w14:paraId="59BE2DA0" w14:textId="354456F7" w:rsidR="00D80FCC" w:rsidRPr="002E518C" w:rsidRDefault="00D80FCC" w:rsidP="00CB7240">
      <w:pPr>
        <w:spacing w:after="120"/>
        <w:ind w:left="2835" w:right="1134" w:hanging="540"/>
        <w:jc w:val="both"/>
        <w:rPr>
          <w:b/>
          <w:lang w:val="en-US"/>
        </w:rPr>
      </w:pPr>
      <w:r w:rsidRPr="002E518C">
        <w:rPr>
          <w:b/>
          <w:lang w:val="en-US"/>
        </w:rPr>
        <w:tab/>
        <w:t>For smooth-specimen fatigue testing, the number of applied cycles (N) shall be greater than 2</w:t>
      </w:r>
      <w:r w:rsidR="00920FD1" w:rsidRPr="002E518C">
        <w:rPr>
          <w:b/>
          <w:lang w:val="en-US"/>
        </w:rPr>
        <w:t xml:space="preserve"> </w:t>
      </w:r>
      <w:r w:rsidRPr="002E518C">
        <w:rPr>
          <w:b/>
          <w:lang w:val="en-US"/>
        </w:rPr>
        <w:t>x</w:t>
      </w:r>
      <w:r w:rsidR="00920FD1" w:rsidRPr="002E518C">
        <w:rPr>
          <w:b/>
          <w:lang w:val="en-US"/>
        </w:rPr>
        <w:t xml:space="preserve"> </w:t>
      </w:r>
      <w:r w:rsidRPr="002E518C">
        <w:rPr>
          <w:b/>
          <w:lang w:val="en-US"/>
        </w:rPr>
        <w:t>10</w:t>
      </w:r>
      <w:r w:rsidRPr="002E518C">
        <w:rPr>
          <w:b/>
          <w:vertAlign w:val="superscript"/>
          <w:lang w:val="en-US"/>
        </w:rPr>
        <w:t>5</w:t>
      </w:r>
      <w:r w:rsidRPr="002E518C">
        <w:rPr>
          <w:b/>
          <w:lang w:val="en-US"/>
        </w:rPr>
        <w:t xml:space="preserve"> cycles for each tested specimen.</w:t>
      </w:r>
    </w:p>
    <w:p w14:paraId="6FE93F8B" w14:textId="1DB50339" w:rsidR="00D80FCC" w:rsidRPr="002E518C" w:rsidRDefault="00D80FCC" w:rsidP="00CB7240">
      <w:pPr>
        <w:spacing w:after="120"/>
        <w:ind w:left="2835" w:right="1134" w:hanging="540"/>
        <w:jc w:val="both"/>
        <w:rPr>
          <w:b/>
          <w:lang w:val="en-US"/>
        </w:rPr>
      </w:pPr>
      <w:r w:rsidRPr="002E518C">
        <w:rPr>
          <w:b/>
          <w:lang w:val="en-US"/>
        </w:rPr>
        <w:tab/>
        <w:t xml:space="preserve">For SSRT testing, the measured yield strength shall be greater than 80 per cent of the yield strength measured in air at the temperature defined in paragraph </w:t>
      </w:r>
      <w:r w:rsidR="008535FD" w:rsidRPr="002E518C">
        <w:rPr>
          <w:b/>
          <w:lang w:val="en-US"/>
        </w:rPr>
        <w:t>2</w:t>
      </w:r>
      <w:r w:rsidR="00D9347A">
        <w:rPr>
          <w:b/>
          <w:lang w:val="en-US"/>
        </w:rPr>
        <w:t>20</w:t>
      </w:r>
      <w:r w:rsidRPr="002E518C">
        <w:rPr>
          <w:b/>
          <w:lang w:val="en-US"/>
        </w:rPr>
        <w:t>.</w:t>
      </w:r>
    </w:p>
    <w:p w14:paraId="6237B154" w14:textId="7BD74B8B" w:rsidR="00D80FCC" w:rsidRPr="002E518C" w:rsidRDefault="00D9347A" w:rsidP="00D80FCC">
      <w:pPr>
        <w:pStyle w:val="ListParagraph"/>
        <w:spacing w:after="120"/>
        <w:ind w:left="1710" w:right="1134" w:hanging="540"/>
        <w:jc w:val="both"/>
        <w:rPr>
          <w:rFonts w:cs="Arial"/>
          <w:b/>
          <w:sz w:val="20"/>
          <w:szCs w:val="20"/>
          <w:lang w:val="en-US"/>
        </w:rPr>
      </w:pPr>
      <w:r>
        <w:rPr>
          <w:rFonts w:cs="Arial"/>
          <w:b/>
          <w:sz w:val="20"/>
          <w:szCs w:val="20"/>
          <w:lang w:val="en-US"/>
        </w:rPr>
        <w:t>22</w:t>
      </w:r>
      <w:r w:rsidR="00BC734F">
        <w:rPr>
          <w:rFonts w:cs="Arial"/>
          <w:b/>
          <w:sz w:val="20"/>
          <w:szCs w:val="20"/>
          <w:lang w:val="en-US"/>
        </w:rPr>
        <w:t>3</w:t>
      </w:r>
      <w:r w:rsidR="00D80FCC" w:rsidRPr="002E518C">
        <w:rPr>
          <w:rFonts w:cs="Arial"/>
          <w:b/>
          <w:sz w:val="20"/>
          <w:szCs w:val="20"/>
          <w:lang w:val="en-US"/>
        </w:rPr>
        <w:t>.</w:t>
      </w:r>
      <w:r w:rsidR="00CB7240" w:rsidRPr="002E518C">
        <w:rPr>
          <w:rFonts w:cs="Arial"/>
          <w:b/>
          <w:sz w:val="20"/>
          <w:szCs w:val="20"/>
          <w:lang w:val="en-US"/>
        </w:rPr>
        <w:tab/>
      </w:r>
      <w:r w:rsidR="00D80FCC" w:rsidRPr="002E518C">
        <w:rPr>
          <w:rFonts w:cs="Arial"/>
          <w:b/>
          <w:sz w:val="20"/>
          <w:szCs w:val="20"/>
          <w:lang w:val="en-US"/>
        </w:rPr>
        <w:t>Summary of requirements</w:t>
      </w:r>
    </w:p>
    <w:p w14:paraId="0D9ACAD8" w14:textId="24C6873F" w:rsidR="00D80FCC" w:rsidRPr="002E518C" w:rsidRDefault="00D80FCC" w:rsidP="00CB7240">
      <w:pPr>
        <w:spacing w:after="120"/>
        <w:ind w:left="2268" w:right="1134" w:hanging="567"/>
        <w:jc w:val="both"/>
        <w:rPr>
          <w:b/>
          <w:lang w:val="en-AU"/>
        </w:rPr>
      </w:pPr>
      <w:r w:rsidRPr="002E518C">
        <w:rPr>
          <w:b/>
          <w:lang w:val="en-AU"/>
        </w:rPr>
        <w:t>(a)</w:t>
      </w:r>
      <w:r w:rsidRPr="002E518C">
        <w:rPr>
          <w:b/>
          <w:lang w:val="en-AU"/>
        </w:rPr>
        <w:tab/>
        <w:t xml:space="preserve">Table </w:t>
      </w:r>
      <w:r w:rsidR="00CB7240" w:rsidRPr="002E518C">
        <w:rPr>
          <w:b/>
          <w:lang w:val="en-AU"/>
        </w:rPr>
        <w:t>7</w:t>
      </w:r>
      <w:r w:rsidRPr="002E518C">
        <w:rPr>
          <w:b/>
          <w:lang w:val="en-AU"/>
        </w:rPr>
        <w:t xml:space="preserve"> summarizes the test requirements for the two testing options: notched method (option 1) and smooth method (option 2) respectively.</w:t>
      </w:r>
    </w:p>
    <w:p w14:paraId="6F3EBAF0" w14:textId="2B971A2A" w:rsidR="00CB7240" w:rsidRPr="002E518C" w:rsidRDefault="00CB7240" w:rsidP="00CB7240">
      <w:pPr>
        <w:ind w:left="1134" w:right="1134"/>
        <w:rPr>
          <w:b/>
          <w:bCs/>
          <w:lang w:val="en-US"/>
        </w:rPr>
      </w:pPr>
      <w:r w:rsidRPr="002E518C">
        <w:rPr>
          <w:b/>
          <w:bCs/>
          <w:lang w:val="en-US"/>
        </w:rPr>
        <w:t>Table 7</w:t>
      </w:r>
    </w:p>
    <w:p w14:paraId="54968E7C" w14:textId="405A00A4" w:rsidR="00CB7240" w:rsidRPr="002E518C" w:rsidRDefault="00CB7240" w:rsidP="00CB7240">
      <w:pPr>
        <w:spacing w:after="120"/>
        <w:ind w:left="1134" w:right="1134"/>
        <w:rPr>
          <w:b/>
          <w:bCs/>
          <w:lang w:val="en-US"/>
        </w:rPr>
      </w:pPr>
      <w:r w:rsidRPr="002E518C">
        <w:rPr>
          <w:b/>
        </w:rPr>
        <w:t>Summary of tests and requirements for hydrogen compatibility of materials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
        <w:gridCol w:w="1134"/>
        <w:gridCol w:w="2693"/>
        <w:gridCol w:w="2612"/>
      </w:tblGrid>
      <w:tr w:rsidR="00AD4269" w:rsidRPr="002E518C" w14:paraId="188F6A90" w14:textId="77777777" w:rsidTr="00920FD1">
        <w:trPr>
          <w:trHeight w:val="100"/>
          <w:tblHeader/>
        </w:trPr>
        <w:tc>
          <w:tcPr>
            <w:tcW w:w="932" w:type="dxa"/>
            <w:tcBorders>
              <w:top w:val="single" w:sz="4" w:space="0" w:color="auto"/>
              <w:left w:val="single" w:sz="4" w:space="0" w:color="auto"/>
              <w:right w:val="single" w:sz="4" w:space="0" w:color="auto"/>
            </w:tcBorders>
          </w:tcPr>
          <w:p w14:paraId="4E6A4138" w14:textId="7CE747BA" w:rsidR="00AD4269" w:rsidRPr="002E518C" w:rsidRDefault="00AD4269" w:rsidP="00AD4269">
            <w:pPr>
              <w:tabs>
                <w:tab w:val="left" w:pos="1134"/>
              </w:tabs>
              <w:snapToGrid w:val="0"/>
              <w:ind w:right="113"/>
              <w:rPr>
                <w:b/>
                <w:bCs/>
              </w:rPr>
            </w:pPr>
          </w:p>
        </w:tc>
        <w:tc>
          <w:tcPr>
            <w:tcW w:w="1134" w:type="dxa"/>
            <w:tcBorders>
              <w:top w:val="single" w:sz="4" w:space="0" w:color="auto"/>
              <w:left w:val="single" w:sz="4" w:space="0" w:color="auto"/>
              <w:right w:val="single" w:sz="4" w:space="0" w:color="auto"/>
            </w:tcBorders>
          </w:tcPr>
          <w:p w14:paraId="0E94866B" w14:textId="58A87101" w:rsidR="00AD4269" w:rsidRPr="002E518C" w:rsidRDefault="00AD4269" w:rsidP="00AD4269">
            <w:pPr>
              <w:tabs>
                <w:tab w:val="left" w:pos="1134"/>
              </w:tabs>
              <w:snapToGrid w:val="0"/>
              <w:ind w:right="113"/>
              <w:rPr>
                <w:b/>
                <w:i/>
                <w:sz w:val="16"/>
                <w:szCs w:val="16"/>
              </w:rPr>
            </w:pPr>
          </w:p>
        </w:tc>
        <w:tc>
          <w:tcPr>
            <w:tcW w:w="2693" w:type="dxa"/>
            <w:tcBorders>
              <w:top w:val="single" w:sz="4" w:space="0" w:color="auto"/>
              <w:left w:val="single" w:sz="4" w:space="0" w:color="auto"/>
              <w:bottom w:val="single" w:sz="4" w:space="0" w:color="auto"/>
              <w:right w:val="single" w:sz="4" w:space="0" w:color="auto"/>
            </w:tcBorders>
          </w:tcPr>
          <w:p w14:paraId="00FC8CE6" w14:textId="77777777" w:rsidR="00AD4269" w:rsidRPr="002E518C" w:rsidRDefault="00AD4269" w:rsidP="00AD4269">
            <w:pPr>
              <w:tabs>
                <w:tab w:val="left" w:pos="1134"/>
              </w:tabs>
              <w:snapToGrid w:val="0"/>
              <w:rPr>
                <w:b/>
                <w:i/>
                <w:sz w:val="16"/>
                <w:szCs w:val="16"/>
              </w:rPr>
            </w:pPr>
            <w:r w:rsidRPr="002E518C">
              <w:rPr>
                <w:b/>
                <w:i/>
                <w:sz w:val="16"/>
                <w:szCs w:val="16"/>
              </w:rPr>
              <w:t>Notched method</w:t>
            </w:r>
          </w:p>
          <w:p w14:paraId="72F56879" w14:textId="73B60BAC" w:rsidR="00AD4269" w:rsidRPr="002E518C" w:rsidRDefault="00AD4269" w:rsidP="00AD4269">
            <w:pPr>
              <w:tabs>
                <w:tab w:val="left" w:pos="1134"/>
              </w:tabs>
              <w:snapToGrid w:val="0"/>
              <w:rPr>
                <w:b/>
                <w:i/>
                <w:sz w:val="16"/>
                <w:szCs w:val="16"/>
              </w:rPr>
            </w:pPr>
            <w:r w:rsidRPr="002E518C">
              <w:rPr>
                <w:b/>
                <w:i/>
                <w:sz w:val="16"/>
                <w:szCs w:val="16"/>
              </w:rPr>
              <w:t>(option 1)</w:t>
            </w:r>
          </w:p>
        </w:tc>
        <w:tc>
          <w:tcPr>
            <w:tcW w:w="2612" w:type="dxa"/>
            <w:tcBorders>
              <w:top w:val="single" w:sz="4" w:space="0" w:color="auto"/>
              <w:left w:val="single" w:sz="4" w:space="0" w:color="auto"/>
              <w:bottom w:val="single" w:sz="4" w:space="0" w:color="auto"/>
              <w:right w:val="single" w:sz="4" w:space="0" w:color="auto"/>
            </w:tcBorders>
          </w:tcPr>
          <w:p w14:paraId="5FD87558" w14:textId="77777777" w:rsidR="00AD4269" w:rsidRPr="002E518C" w:rsidRDefault="00AD4269" w:rsidP="00AD4269">
            <w:pPr>
              <w:tabs>
                <w:tab w:val="left" w:pos="1134"/>
              </w:tabs>
              <w:snapToGrid w:val="0"/>
              <w:rPr>
                <w:b/>
                <w:i/>
                <w:sz w:val="16"/>
                <w:szCs w:val="16"/>
              </w:rPr>
            </w:pPr>
            <w:r w:rsidRPr="002E518C">
              <w:rPr>
                <w:b/>
                <w:i/>
                <w:sz w:val="16"/>
                <w:szCs w:val="16"/>
              </w:rPr>
              <w:t>Smooth method</w:t>
            </w:r>
          </w:p>
          <w:p w14:paraId="4BB5CD3D" w14:textId="0E1AA70F" w:rsidR="00AD4269" w:rsidRPr="002E518C" w:rsidRDefault="00AD4269" w:rsidP="00AD4269">
            <w:pPr>
              <w:tabs>
                <w:tab w:val="left" w:pos="1134"/>
              </w:tabs>
              <w:snapToGrid w:val="0"/>
              <w:rPr>
                <w:b/>
                <w:i/>
                <w:sz w:val="16"/>
                <w:szCs w:val="16"/>
              </w:rPr>
            </w:pPr>
            <w:r w:rsidRPr="002E518C">
              <w:rPr>
                <w:b/>
                <w:i/>
                <w:sz w:val="16"/>
                <w:szCs w:val="16"/>
              </w:rPr>
              <w:t>(option 2)</w:t>
            </w:r>
          </w:p>
        </w:tc>
      </w:tr>
      <w:tr w:rsidR="00AD4269" w:rsidRPr="002E518C" w14:paraId="7A09CE71" w14:textId="77777777" w:rsidTr="00920FD1">
        <w:trPr>
          <w:trHeight w:val="100"/>
        </w:trPr>
        <w:tc>
          <w:tcPr>
            <w:tcW w:w="932" w:type="dxa"/>
            <w:vMerge w:val="restart"/>
            <w:tcBorders>
              <w:left w:val="single" w:sz="4" w:space="0" w:color="auto"/>
              <w:right w:val="single" w:sz="4" w:space="0" w:color="auto"/>
            </w:tcBorders>
          </w:tcPr>
          <w:p w14:paraId="0C00888F" w14:textId="777FE8DC" w:rsidR="00AD4269" w:rsidRPr="002E518C" w:rsidRDefault="00AD4269" w:rsidP="00AD4269">
            <w:pPr>
              <w:tabs>
                <w:tab w:val="left" w:pos="1134"/>
              </w:tabs>
              <w:snapToGrid w:val="0"/>
              <w:ind w:right="113"/>
              <w:rPr>
                <w:b/>
                <w:bCs/>
              </w:rPr>
            </w:pPr>
            <w:r w:rsidRPr="002E518C">
              <w:rPr>
                <w:b/>
              </w:rPr>
              <w:t>Fatigue life</w:t>
            </w:r>
          </w:p>
        </w:tc>
        <w:tc>
          <w:tcPr>
            <w:tcW w:w="1134" w:type="dxa"/>
            <w:tcBorders>
              <w:left w:val="single" w:sz="4" w:space="0" w:color="auto"/>
              <w:right w:val="single" w:sz="4" w:space="0" w:color="auto"/>
            </w:tcBorders>
          </w:tcPr>
          <w:p w14:paraId="50F7E224" w14:textId="6E760B6A" w:rsidR="00AD4269" w:rsidRPr="002E518C" w:rsidRDefault="00AD4269" w:rsidP="00AD4269">
            <w:pPr>
              <w:tabs>
                <w:tab w:val="left" w:pos="1134"/>
              </w:tabs>
              <w:snapToGrid w:val="0"/>
              <w:ind w:right="113"/>
              <w:rPr>
                <w:b/>
                <w:bCs/>
              </w:rPr>
            </w:pPr>
            <w:r w:rsidRPr="002E518C">
              <w:rPr>
                <w:b/>
              </w:rPr>
              <w:t>Test conditions</w:t>
            </w:r>
          </w:p>
        </w:tc>
        <w:tc>
          <w:tcPr>
            <w:tcW w:w="2693" w:type="dxa"/>
            <w:tcBorders>
              <w:top w:val="single" w:sz="4" w:space="0" w:color="auto"/>
              <w:left w:val="single" w:sz="4" w:space="0" w:color="auto"/>
              <w:bottom w:val="single" w:sz="4" w:space="0" w:color="auto"/>
              <w:right w:val="single" w:sz="4" w:space="0" w:color="auto"/>
            </w:tcBorders>
          </w:tcPr>
          <w:p w14:paraId="7C25CBEC" w14:textId="24FC78F3" w:rsidR="00AD4269" w:rsidRPr="002E518C" w:rsidRDefault="00AD4269" w:rsidP="00AD4269">
            <w:pPr>
              <w:tabs>
                <w:tab w:val="left" w:pos="1134"/>
              </w:tabs>
              <w:spacing w:before="40" w:after="120"/>
              <w:ind w:right="113"/>
              <w:rPr>
                <w:b/>
                <w:bCs/>
              </w:rPr>
            </w:pPr>
            <w:r w:rsidRPr="002E518C">
              <w:rPr>
                <w:b/>
                <w:bCs/>
              </w:rPr>
              <w:t>H</w:t>
            </w:r>
            <w:r w:rsidRPr="002E518C">
              <w:rPr>
                <w:b/>
                <w:bCs/>
                <w:vertAlign w:val="subscript"/>
              </w:rPr>
              <w:t>2</w:t>
            </w:r>
            <w:r w:rsidRPr="002E518C">
              <w:rPr>
                <w:b/>
                <w:bCs/>
              </w:rPr>
              <w:t xml:space="preserve"> pressure = </w:t>
            </w:r>
            <w:r w:rsidR="00DF1175" w:rsidRPr="002E518C">
              <w:rPr>
                <w:b/>
                <w:bCs/>
              </w:rPr>
              <w:t>125%</w:t>
            </w:r>
            <w:r w:rsidRPr="002E518C">
              <w:rPr>
                <w:b/>
                <w:bCs/>
              </w:rPr>
              <w:t xml:space="preserve"> NWP</w:t>
            </w:r>
          </w:p>
          <w:p w14:paraId="510D05EF" w14:textId="35FC2F4C" w:rsidR="00AD4269" w:rsidRPr="002E518C" w:rsidRDefault="00AD4269" w:rsidP="00AD4269">
            <w:pPr>
              <w:tabs>
                <w:tab w:val="left" w:pos="1134"/>
              </w:tabs>
              <w:spacing w:before="40" w:after="120"/>
              <w:ind w:right="113"/>
              <w:rPr>
                <w:b/>
                <w:bCs/>
              </w:rPr>
            </w:pPr>
            <w:r w:rsidRPr="002E518C">
              <w:rPr>
                <w:b/>
                <w:bCs/>
              </w:rPr>
              <w:t>Temperature = 293 ± 5</w:t>
            </w:r>
            <w:r w:rsidR="00920FD1" w:rsidRPr="002E518C">
              <w:rPr>
                <w:b/>
                <w:bCs/>
              </w:rPr>
              <w:t xml:space="preserve"> </w:t>
            </w:r>
            <w:r w:rsidRPr="002E518C">
              <w:rPr>
                <w:b/>
                <w:bCs/>
              </w:rPr>
              <w:t>K</w:t>
            </w:r>
          </w:p>
          <w:p w14:paraId="7BA97C8F" w14:textId="4BEA8BE1" w:rsidR="00AD4269" w:rsidRPr="002E518C" w:rsidRDefault="00AD4269" w:rsidP="00AD4269">
            <w:pPr>
              <w:tabs>
                <w:tab w:val="left" w:pos="1134"/>
              </w:tabs>
              <w:spacing w:before="40" w:after="120"/>
              <w:ind w:right="113"/>
              <w:rPr>
                <w:b/>
                <w:bCs/>
              </w:rPr>
            </w:pPr>
            <w:r w:rsidRPr="002E518C">
              <w:rPr>
                <w:b/>
                <w:bCs/>
              </w:rPr>
              <w:lastRenderedPageBreak/>
              <w:t>Net section stress ≥ 1/3 S*</w:t>
            </w:r>
          </w:p>
          <w:p w14:paraId="50AB5206" w14:textId="7CF1AB00" w:rsidR="00AD4269" w:rsidRPr="002E518C" w:rsidRDefault="00AD4269" w:rsidP="00AD4269">
            <w:pPr>
              <w:tabs>
                <w:tab w:val="left" w:pos="1134"/>
              </w:tabs>
              <w:spacing w:before="40" w:after="120"/>
              <w:ind w:right="113"/>
              <w:rPr>
                <w:b/>
                <w:bCs/>
              </w:rPr>
            </w:pPr>
            <w:r w:rsidRPr="002E518C">
              <w:rPr>
                <w:b/>
                <w:bCs/>
              </w:rPr>
              <w:t>Frequency = 1 Hz</w:t>
            </w:r>
          </w:p>
        </w:tc>
        <w:tc>
          <w:tcPr>
            <w:tcW w:w="2612" w:type="dxa"/>
            <w:tcBorders>
              <w:top w:val="single" w:sz="4" w:space="0" w:color="auto"/>
              <w:left w:val="single" w:sz="4" w:space="0" w:color="auto"/>
              <w:bottom w:val="single" w:sz="4" w:space="0" w:color="auto"/>
              <w:right w:val="single" w:sz="4" w:space="0" w:color="auto"/>
            </w:tcBorders>
          </w:tcPr>
          <w:p w14:paraId="71EDD7B4" w14:textId="53351809" w:rsidR="00AD4269" w:rsidRPr="002E518C" w:rsidRDefault="00AD4269" w:rsidP="00AD4269">
            <w:pPr>
              <w:tabs>
                <w:tab w:val="left" w:pos="1134"/>
              </w:tabs>
              <w:spacing w:before="40" w:after="120"/>
              <w:ind w:right="113"/>
              <w:rPr>
                <w:b/>
                <w:bCs/>
              </w:rPr>
            </w:pPr>
            <w:r w:rsidRPr="002E518C">
              <w:rPr>
                <w:b/>
                <w:bCs/>
              </w:rPr>
              <w:lastRenderedPageBreak/>
              <w:t>H</w:t>
            </w:r>
            <w:r w:rsidRPr="002E518C">
              <w:rPr>
                <w:b/>
                <w:bCs/>
                <w:vertAlign w:val="subscript"/>
              </w:rPr>
              <w:t>2</w:t>
            </w:r>
            <w:r w:rsidRPr="002E518C">
              <w:rPr>
                <w:b/>
                <w:bCs/>
              </w:rPr>
              <w:t xml:space="preserve"> pressure = 125</w:t>
            </w:r>
            <w:r w:rsidR="00DF1175" w:rsidRPr="002E518C">
              <w:rPr>
                <w:b/>
                <w:bCs/>
              </w:rPr>
              <w:t>%</w:t>
            </w:r>
            <w:r w:rsidRPr="002E518C">
              <w:rPr>
                <w:b/>
                <w:bCs/>
              </w:rPr>
              <w:t xml:space="preserve"> NWP</w:t>
            </w:r>
          </w:p>
          <w:p w14:paraId="4C791305" w14:textId="73635BCD" w:rsidR="00AD4269" w:rsidRPr="002E518C" w:rsidRDefault="00AD4269" w:rsidP="00AD4269">
            <w:pPr>
              <w:tabs>
                <w:tab w:val="left" w:pos="1134"/>
              </w:tabs>
              <w:spacing w:before="40" w:after="120"/>
              <w:ind w:right="113"/>
              <w:rPr>
                <w:b/>
                <w:bCs/>
              </w:rPr>
            </w:pPr>
            <w:r w:rsidRPr="002E518C">
              <w:rPr>
                <w:b/>
                <w:bCs/>
              </w:rPr>
              <w:t>Temperature = 293 ± 5</w:t>
            </w:r>
            <w:r w:rsidR="00920FD1" w:rsidRPr="002E518C">
              <w:rPr>
                <w:b/>
                <w:bCs/>
              </w:rPr>
              <w:t xml:space="preserve"> </w:t>
            </w:r>
            <w:r w:rsidRPr="002E518C">
              <w:rPr>
                <w:b/>
                <w:bCs/>
              </w:rPr>
              <w:t>K</w:t>
            </w:r>
          </w:p>
          <w:p w14:paraId="5BDB7FC1" w14:textId="6394F19F" w:rsidR="00AD4269" w:rsidRPr="002E518C" w:rsidRDefault="00AD4269" w:rsidP="00AD4269">
            <w:pPr>
              <w:tabs>
                <w:tab w:val="left" w:pos="1134"/>
              </w:tabs>
              <w:spacing w:before="40" w:after="120"/>
              <w:ind w:right="113"/>
              <w:rPr>
                <w:b/>
                <w:bCs/>
              </w:rPr>
            </w:pPr>
            <w:r w:rsidRPr="002E518C">
              <w:rPr>
                <w:b/>
                <w:bCs/>
              </w:rPr>
              <w:lastRenderedPageBreak/>
              <w:t>Net section stress ≥ 1/3 S*</w:t>
            </w:r>
          </w:p>
          <w:p w14:paraId="57768CF1" w14:textId="09A3E816" w:rsidR="00AD4269" w:rsidRPr="002E518C" w:rsidRDefault="00AD4269" w:rsidP="00AD4269">
            <w:pPr>
              <w:tabs>
                <w:tab w:val="left" w:pos="1134"/>
              </w:tabs>
              <w:spacing w:before="40" w:after="120"/>
              <w:ind w:right="113"/>
              <w:rPr>
                <w:b/>
                <w:bCs/>
              </w:rPr>
            </w:pPr>
            <w:r w:rsidRPr="002E518C">
              <w:rPr>
                <w:b/>
                <w:bCs/>
              </w:rPr>
              <w:t>Frequency = 1 Hz</w:t>
            </w:r>
          </w:p>
        </w:tc>
      </w:tr>
      <w:tr w:rsidR="00AD4269" w:rsidRPr="002E518C" w14:paraId="7F6F98FB" w14:textId="77777777" w:rsidTr="00920FD1">
        <w:trPr>
          <w:trHeight w:val="100"/>
        </w:trPr>
        <w:tc>
          <w:tcPr>
            <w:tcW w:w="932" w:type="dxa"/>
            <w:vMerge/>
            <w:tcBorders>
              <w:left w:val="single" w:sz="4" w:space="0" w:color="auto"/>
              <w:right w:val="single" w:sz="4" w:space="0" w:color="auto"/>
            </w:tcBorders>
          </w:tcPr>
          <w:p w14:paraId="355DF18C" w14:textId="77777777" w:rsidR="00AD4269" w:rsidRPr="002E518C" w:rsidRDefault="00AD4269" w:rsidP="00AD4269">
            <w:pPr>
              <w:tabs>
                <w:tab w:val="left" w:pos="1134"/>
              </w:tabs>
              <w:snapToGrid w:val="0"/>
              <w:ind w:right="113"/>
              <w:rPr>
                <w:b/>
                <w:bCs/>
              </w:rPr>
            </w:pPr>
          </w:p>
        </w:tc>
        <w:tc>
          <w:tcPr>
            <w:tcW w:w="1134" w:type="dxa"/>
            <w:tcBorders>
              <w:left w:val="single" w:sz="4" w:space="0" w:color="auto"/>
              <w:right w:val="single" w:sz="4" w:space="0" w:color="auto"/>
            </w:tcBorders>
          </w:tcPr>
          <w:p w14:paraId="6541BD89" w14:textId="3C3814B6" w:rsidR="00AD4269" w:rsidRPr="002E518C" w:rsidRDefault="00AD4269" w:rsidP="00AD4269">
            <w:pPr>
              <w:tabs>
                <w:tab w:val="left" w:pos="1134"/>
              </w:tabs>
              <w:snapToGrid w:val="0"/>
              <w:ind w:right="113"/>
              <w:rPr>
                <w:b/>
                <w:bCs/>
              </w:rPr>
            </w:pPr>
            <w:r w:rsidRPr="002E518C">
              <w:rPr>
                <w:b/>
              </w:rPr>
              <w:t>Number of tests</w:t>
            </w:r>
          </w:p>
        </w:tc>
        <w:tc>
          <w:tcPr>
            <w:tcW w:w="2693" w:type="dxa"/>
            <w:tcBorders>
              <w:top w:val="single" w:sz="4" w:space="0" w:color="auto"/>
              <w:left w:val="single" w:sz="4" w:space="0" w:color="auto"/>
              <w:bottom w:val="single" w:sz="4" w:space="0" w:color="auto"/>
              <w:right w:val="single" w:sz="4" w:space="0" w:color="auto"/>
            </w:tcBorders>
          </w:tcPr>
          <w:p w14:paraId="26110D9C" w14:textId="432855C0" w:rsidR="00AD4269" w:rsidRPr="002E518C" w:rsidRDefault="00AD4269" w:rsidP="00AD4269">
            <w:pPr>
              <w:tabs>
                <w:tab w:val="left" w:pos="1134"/>
              </w:tabs>
              <w:snapToGrid w:val="0"/>
              <w:ind w:right="113"/>
              <w:rPr>
                <w:b/>
                <w:bCs/>
                <w:lang w:eastAsia="ja-JP"/>
              </w:rPr>
            </w:pPr>
            <w:r w:rsidRPr="002E518C">
              <w:rPr>
                <w:b/>
                <w:bCs/>
                <w:lang w:eastAsia="ja-JP"/>
              </w:rPr>
              <w:t>3</w:t>
            </w:r>
          </w:p>
        </w:tc>
        <w:tc>
          <w:tcPr>
            <w:tcW w:w="2612" w:type="dxa"/>
            <w:tcBorders>
              <w:top w:val="single" w:sz="4" w:space="0" w:color="auto"/>
              <w:left w:val="single" w:sz="4" w:space="0" w:color="auto"/>
              <w:bottom w:val="single" w:sz="4" w:space="0" w:color="auto"/>
              <w:right w:val="single" w:sz="4" w:space="0" w:color="auto"/>
            </w:tcBorders>
          </w:tcPr>
          <w:p w14:paraId="7743CF2B" w14:textId="55B78EC1" w:rsidR="00AD4269" w:rsidRPr="002E518C" w:rsidRDefault="00AD4269" w:rsidP="00AD4269">
            <w:pPr>
              <w:tabs>
                <w:tab w:val="left" w:pos="1134"/>
              </w:tabs>
              <w:snapToGrid w:val="0"/>
              <w:ind w:right="113"/>
              <w:rPr>
                <w:b/>
                <w:bCs/>
              </w:rPr>
            </w:pPr>
            <w:r w:rsidRPr="002E518C">
              <w:rPr>
                <w:b/>
                <w:bCs/>
              </w:rPr>
              <w:t>3</w:t>
            </w:r>
          </w:p>
        </w:tc>
      </w:tr>
      <w:tr w:rsidR="00AD4269" w:rsidRPr="002E518C" w14:paraId="3CF9E7DF" w14:textId="77777777" w:rsidTr="00920FD1">
        <w:trPr>
          <w:trHeight w:val="100"/>
        </w:trPr>
        <w:tc>
          <w:tcPr>
            <w:tcW w:w="932" w:type="dxa"/>
            <w:vMerge/>
            <w:tcBorders>
              <w:left w:val="single" w:sz="4" w:space="0" w:color="auto"/>
              <w:right w:val="single" w:sz="4" w:space="0" w:color="auto"/>
            </w:tcBorders>
          </w:tcPr>
          <w:p w14:paraId="09FA15E9" w14:textId="77777777" w:rsidR="00AD4269" w:rsidRPr="002E518C" w:rsidRDefault="00AD4269" w:rsidP="00AD4269">
            <w:pPr>
              <w:tabs>
                <w:tab w:val="left" w:pos="1134"/>
              </w:tabs>
              <w:snapToGrid w:val="0"/>
              <w:ind w:right="113"/>
              <w:rPr>
                <w:b/>
                <w:bCs/>
              </w:rPr>
            </w:pPr>
          </w:p>
        </w:tc>
        <w:tc>
          <w:tcPr>
            <w:tcW w:w="1134" w:type="dxa"/>
            <w:tcBorders>
              <w:left w:val="single" w:sz="4" w:space="0" w:color="auto"/>
              <w:right w:val="single" w:sz="4" w:space="0" w:color="auto"/>
            </w:tcBorders>
          </w:tcPr>
          <w:p w14:paraId="5A273095" w14:textId="12CE634E" w:rsidR="00AD4269" w:rsidRPr="002E518C" w:rsidRDefault="00AD4269" w:rsidP="00AD4269">
            <w:pPr>
              <w:tabs>
                <w:tab w:val="left" w:pos="1134"/>
              </w:tabs>
              <w:snapToGrid w:val="0"/>
              <w:ind w:right="113"/>
              <w:rPr>
                <w:b/>
                <w:bCs/>
              </w:rPr>
            </w:pPr>
            <w:r w:rsidRPr="002E518C">
              <w:rPr>
                <w:b/>
              </w:rPr>
              <w:t>Requirements for each test</w:t>
            </w:r>
          </w:p>
        </w:tc>
        <w:tc>
          <w:tcPr>
            <w:tcW w:w="2693" w:type="dxa"/>
            <w:tcBorders>
              <w:top w:val="single" w:sz="4" w:space="0" w:color="auto"/>
              <w:left w:val="single" w:sz="4" w:space="0" w:color="auto"/>
              <w:bottom w:val="single" w:sz="4" w:space="0" w:color="auto"/>
              <w:right w:val="single" w:sz="4" w:space="0" w:color="auto"/>
            </w:tcBorders>
          </w:tcPr>
          <w:p w14:paraId="2C7FB306" w14:textId="043046D6" w:rsidR="00AD4269" w:rsidRPr="002E518C" w:rsidRDefault="00AD4269" w:rsidP="00D75071">
            <w:pPr>
              <w:tabs>
                <w:tab w:val="left" w:pos="1134"/>
              </w:tabs>
              <w:snapToGrid w:val="0"/>
              <w:ind w:right="113"/>
              <w:jc w:val="both"/>
              <w:rPr>
                <w:b/>
                <w:bCs/>
              </w:rPr>
            </w:pPr>
            <w:r w:rsidRPr="002E518C">
              <w:rPr>
                <w:b/>
              </w:rPr>
              <w:t>N &gt; 10</w:t>
            </w:r>
            <w:r w:rsidRPr="002E518C">
              <w:rPr>
                <w:b/>
                <w:vertAlign w:val="superscript"/>
              </w:rPr>
              <w:t>5</w:t>
            </w:r>
            <w:r w:rsidRPr="002E518C">
              <w:rPr>
                <w:b/>
              </w:rPr>
              <w:t xml:space="preserve"> </w:t>
            </w:r>
          </w:p>
        </w:tc>
        <w:tc>
          <w:tcPr>
            <w:tcW w:w="2612" w:type="dxa"/>
            <w:tcBorders>
              <w:top w:val="single" w:sz="4" w:space="0" w:color="auto"/>
              <w:left w:val="single" w:sz="4" w:space="0" w:color="auto"/>
              <w:bottom w:val="single" w:sz="4" w:space="0" w:color="auto"/>
              <w:right w:val="single" w:sz="4" w:space="0" w:color="auto"/>
            </w:tcBorders>
          </w:tcPr>
          <w:p w14:paraId="3A03C06D" w14:textId="1B705338" w:rsidR="00AD4269" w:rsidRPr="002E518C" w:rsidRDefault="00AD4269" w:rsidP="00AD4269">
            <w:pPr>
              <w:tabs>
                <w:tab w:val="left" w:pos="1134"/>
              </w:tabs>
              <w:snapToGrid w:val="0"/>
              <w:ind w:right="113"/>
              <w:rPr>
                <w:b/>
                <w:bCs/>
              </w:rPr>
            </w:pPr>
            <w:r w:rsidRPr="002E518C">
              <w:rPr>
                <w:b/>
              </w:rPr>
              <w:t>N &gt; 2x10</w:t>
            </w:r>
            <w:r w:rsidRPr="002E518C">
              <w:rPr>
                <w:b/>
                <w:vertAlign w:val="superscript"/>
              </w:rPr>
              <w:t>5</w:t>
            </w:r>
          </w:p>
        </w:tc>
      </w:tr>
      <w:tr w:rsidR="00AD4269" w:rsidRPr="002E518C" w14:paraId="3BFB719F" w14:textId="77777777" w:rsidTr="00920FD1">
        <w:trPr>
          <w:trHeight w:val="100"/>
        </w:trPr>
        <w:tc>
          <w:tcPr>
            <w:tcW w:w="932" w:type="dxa"/>
            <w:vMerge w:val="restart"/>
            <w:tcBorders>
              <w:left w:val="single" w:sz="4" w:space="0" w:color="auto"/>
              <w:right w:val="single" w:sz="4" w:space="0" w:color="auto"/>
            </w:tcBorders>
          </w:tcPr>
          <w:p w14:paraId="75E18267" w14:textId="7DDB2BF4" w:rsidR="00AD4269" w:rsidRPr="002E518C" w:rsidRDefault="00AD4269" w:rsidP="00AD4269">
            <w:pPr>
              <w:tabs>
                <w:tab w:val="left" w:pos="1134"/>
              </w:tabs>
              <w:snapToGrid w:val="0"/>
              <w:ind w:right="113"/>
              <w:rPr>
                <w:b/>
                <w:bCs/>
                <w:lang w:eastAsia="ja-JP"/>
              </w:rPr>
            </w:pPr>
            <w:r w:rsidRPr="002E518C">
              <w:rPr>
                <w:rFonts w:hint="eastAsia"/>
                <w:b/>
                <w:bCs/>
                <w:lang w:eastAsia="ja-JP"/>
              </w:rPr>
              <w:t>S</w:t>
            </w:r>
            <w:r w:rsidRPr="002E518C">
              <w:rPr>
                <w:b/>
                <w:bCs/>
                <w:lang w:eastAsia="ja-JP"/>
              </w:rPr>
              <w:t>SRT</w:t>
            </w:r>
          </w:p>
        </w:tc>
        <w:tc>
          <w:tcPr>
            <w:tcW w:w="1134" w:type="dxa"/>
            <w:tcBorders>
              <w:left w:val="single" w:sz="4" w:space="0" w:color="auto"/>
              <w:right w:val="single" w:sz="4" w:space="0" w:color="auto"/>
            </w:tcBorders>
            <w:vAlign w:val="center"/>
          </w:tcPr>
          <w:p w14:paraId="774CD8D4" w14:textId="75264500" w:rsidR="00AD4269" w:rsidRPr="002E518C" w:rsidRDefault="00AD4269" w:rsidP="00AD4269">
            <w:pPr>
              <w:tabs>
                <w:tab w:val="left" w:pos="1134"/>
              </w:tabs>
              <w:snapToGrid w:val="0"/>
              <w:ind w:right="113"/>
              <w:rPr>
                <w:b/>
                <w:bCs/>
              </w:rPr>
            </w:pPr>
            <w:r w:rsidRPr="002E518C">
              <w:rPr>
                <w:b/>
              </w:rPr>
              <w:t>Test conditions</w:t>
            </w:r>
          </w:p>
        </w:tc>
        <w:tc>
          <w:tcPr>
            <w:tcW w:w="2693" w:type="dxa"/>
            <w:vMerge w:val="restart"/>
            <w:tcBorders>
              <w:top w:val="single" w:sz="4" w:space="0" w:color="auto"/>
              <w:left w:val="single" w:sz="4" w:space="0" w:color="auto"/>
              <w:right w:val="single" w:sz="4" w:space="0" w:color="auto"/>
            </w:tcBorders>
          </w:tcPr>
          <w:p w14:paraId="5A2742C3" w14:textId="5E3C12C9" w:rsidR="00AD4269" w:rsidRPr="002E518C" w:rsidRDefault="00AD4269" w:rsidP="00AD4269">
            <w:pPr>
              <w:tabs>
                <w:tab w:val="left" w:pos="1134"/>
              </w:tabs>
              <w:snapToGrid w:val="0"/>
              <w:ind w:right="113"/>
              <w:rPr>
                <w:b/>
                <w:bCs/>
              </w:rPr>
            </w:pPr>
            <w:r w:rsidRPr="002E518C">
              <w:rPr>
                <w:b/>
                <w:bCs/>
              </w:rPr>
              <w:t>Not required</w:t>
            </w:r>
          </w:p>
        </w:tc>
        <w:tc>
          <w:tcPr>
            <w:tcW w:w="2612" w:type="dxa"/>
            <w:tcBorders>
              <w:top w:val="single" w:sz="4" w:space="0" w:color="auto"/>
              <w:left w:val="single" w:sz="4" w:space="0" w:color="auto"/>
              <w:bottom w:val="single" w:sz="4" w:space="0" w:color="auto"/>
              <w:right w:val="single" w:sz="4" w:space="0" w:color="auto"/>
            </w:tcBorders>
          </w:tcPr>
          <w:p w14:paraId="727AB383" w14:textId="0AF30CB5" w:rsidR="00AD4269" w:rsidRPr="002E518C" w:rsidRDefault="00AD4269" w:rsidP="00AD4269">
            <w:pPr>
              <w:pStyle w:val="Body"/>
              <w:widowControl/>
              <w:tabs>
                <w:tab w:val="clear" w:pos="1440"/>
              </w:tabs>
              <w:spacing w:before="0"/>
              <w:jc w:val="left"/>
              <w:rPr>
                <w:rFonts w:ascii="Times New Roman" w:hAnsi="Times New Roman"/>
                <w:b/>
                <w:color w:val="auto"/>
              </w:rPr>
            </w:pPr>
            <w:r w:rsidRPr="002E518C">
              <w:rPr>
                <w:rFonts w:ascii="Times New Roman" w:hAnsi="Times New Roman"/>
                <w:b/>
                <w:color w:val="auto"/>
              </w:rPr>
              <w:t>H</w:t>
            </w:r>
            <w:r w:rsidRPr="002E518C">
              <w:rPr>
                <w:rFonts w:ascii="Times New Roman" w:hAnsi="Times New Roman"/>
                <w:b/>
                <w:color w:val="auto"/>
                <w:vertAlign w:val="subscript"/>
              </w:rPr>
              <w:t>2</w:t>
            </w:r>
            <w:r w:rsidRPr="002E518C">
              <w:rPr>
                <w:rFonts w:ascii="Times New Roman" w:hAnsi="Times New Roman"/>
                <w:b/>
                <w:color w:val="auto"/>
              </w:rPr>
              <w:t xml:space="preserve"> pressure = </w:t>
            </w:r>
            <w:r w:rsidR="000921E8" w:rsidRPr="002E518C">
              <w:rPr>
                <w:rFonts w:ascii="Times New Roman" w:hAnsi="Times New Roman"/>
                <w:b/>
                <w:color w:val="auto"/>
              </w:rPr>
              <w:t>125%</w:t>
            </w:r>
            <w:r w:rsidRPr="002E518C">
              <w:rPr>
                <w:rFonts w:ascii="Times New Roman" w:hAnsi="Times New Roman"/>
                <w:b/>
                <w:iCs/>
                <w:color w:val="auto"/>
              </w:rPr>
              <w:t xml:space="preserve"> </w:t>
            </w:r>
            <w:r w:rsidRPr="002E518C">
              <w:rPr>
                <w:rFonts w:ascii="Times New Roman" w:hAnsi="Times New Roman"/>
                <w:b/>
                <w:color w:val="auto"/>
              </w:rPr>
              <w:t>NWP</w:t>
            </w:r>
          </w:p>
          <w:p w14:paraId="68458A38" w14:textId="2CF1B23F" w:rsidR="00AD4269" w:rsidRPr="002E518C" w:rsidRDefault="00AD4269" w:rsidP="00AD4269">
            <w:pPr>
              <w:pStyle w:val="Body"/>
              <w:widowControl/>
              <w:tabs>
                <w:tab w:val="clear" w:pos="1440"/>
              </w:tabs>
              <w:spacing w:before="0"/>
              <w:jc w:val="left"/>
              <w:rPr>
                <w:rFonts w:ascii="Times New Roman" w:hAnsi="Times New Roman"/>
                <w:b/>
                <w:color w:val="auto"/>
              </w:rPr>
            </w:pPr>
            <w:r w:rsidRPr="002E518C">
              <w:rPr>
                <w:rFonts w:ascii="Times New Roman" w:hAnsi="Times New Roman"/>
                <w:b/>
                <w:color w:val="auto"/>
              </w:rPr>
              <w:t xml:space="preserve">Temperature = 228 </w:t>
            </w:r>
            <w:r w:rsidRPr="002E518C">
              <w:rPr>
                <w:rFonts w:ascii="Times New Roman" w:eastAsia="Heiti SC" w:hAnsi="Times New Roman"/>
                <w:b/>
                <w:color w:val="auto"/>
              </w:rPr>
              <w:t>± 5</w:t>
            </w:r>
            <w:r w:rsidR="00920FD1" w:rsidRPr="002E518C">
              <w:rPr>
                <w:rFonts w:ascii="Times New Roman" w:eastAsia="Heiti SC" w:hAnsi="Times New Roman"/>
                <w:b/>
                <w:color w:val="auto"/>
              </w:rPr>
              <w:t xml:space="preserve"> </w:t>
            </w:r>
            <w:r w:rsidRPr="002E518C">
              <w:rPr>
                <w:rFonts w:ascii="Times New Roman" w:eastAsia="Heiti SC" w:hAnsi="Times New Roman"/>
                <w:b/>
                <w:color w:val="auto"/>
              </w:rPr>
              <w:t>K</w:t>
            </w:r>
          </w:p>
          <w:p w14:paraId="2F391586" w14:textId="473658FF" w:rsidR="00AD4269" w:rsidRPr="002E518C" w:rsidRDefault="00AD4269" w:rsidP="00AD4269">
            <w:pPr>
              <w:tabs>
                <w:tab w:val="left" w:pos="1134"/>
              </w:tabs>
              <w:snapToGrid w:val="0"/>
              <w:ind w:right="113"/>
              <w:rPr>
                <w:b/>
                <w:bCs/>
              </w:rPr>
            </w:pPr>
            <w:r w:rsidRPr="002E518C">
              <w:rPr>
                <w:b/>
              </w:rPr>
              <w:t>Displacement rate ≤ 5</w:t>
            </w:r>
            <w:r w:rsidR="00920FD1" w:rsidRPr="002E518C">
              <w:rPr>
                <w:b/>
              </w:rPr>
              <w:t xml:space="preserve"> </w:t>
            </w:r>
            <w:r w:rsidRPr="002E518C">
              <w:rPr>
                <w:b/>
              </w:rPr>
              <w:t>x</w:t>
            </w:r>
            <w:r w:rsidR="00920FD1" w:rsidRPr="002E518C">
              <w:rPr>
                <w:b/>
              </w:rPr>
              <w:t xml:space="preserve"> </w:t>
            </w:r>
            <w:r w:rsidRPr="002E518C">
              <w:rPr>
                <w:b/>
              </w:rPr>
              <w:t>10</w:t>
            </w:r>
            <w:r w:rsidRPr="002E518C">
              <w:rPr>
                <w:b/>
                <w:vertAlign w:val="superscript"/>
              </w:rPr>
              <w:t>-5</w:t>
            </w:r>
            <w:r w:rsidRPr="002E518C">
              <w:rPr>
                <w:b/>
              </w:rPr>
              <w:t xml:space="preserve"> s</w:t>
            </w:r>
            <w:r w:rsidRPr="002E518C">
              <w:rPr>
                <w:b/>
                <w:vertAlign w:val="superscript"/>
              </w:rPr>
              <w:t>-1</w:t>
            </w:r>
          </w:p>
        </w:tc>
      </w:tr>
      <w:tr w:rsidR="00AD4269" w:rsidRPr="002E518C" w14:paraId="25E35121" w14:textId="77777777" w:rsidTr="00920FD1">
        <w:trPr>
          <w:trHeight w:val="100"/>
        </w:trPr>
        <w:tc>
          <w:tcPr>
            <w:tcW w:w="932" w:type="dxa"/>
            <w:vMerge/>
            <w:tcBorders>
              <w:left w:val="single" w:sz="4" w:space="0" w:color="auto"/>
              <w:right w:val="single" w:sz="4" w:space="0" w:color="auto"/>
            </w:tcBorders>
          </w:tcPr>
          <w:p w14:paraId="472CAF77" w14:textId="77777777" w:rsidR="00AD4269" w:rsidRPr="002E518C" w:rsidRDefault="00AD4269" w:rsidP="00AD4269">
            <w:pPr>
              <w:tabs>
                <w:tab w:val="left" w:pos="1134"/>
              </w:tabs>
              <w:snapToGrid w:val="0"/>
              <w:ind w:right="113"/>
              <w:rPr>
                <w:b/>
                <w:bCs/>
              </w:rPr>
            </w:pPr>
          </w:p>
        </w:tc>
        <w:tc>
          <w:tcPr>
            <w:tcW w:w="1134" w:type="dxa"/>
            <w:tcBorders>
              <w:left w:val="single" w:sz="4" w:space="0" w:color="auto"/>
              <w:right w:val="single" w:sz="4" w:space="0" w:color="auto"/>
            </w:tcBorders>
            <w:vAlign w:val="center"/>
          </w:tcPr>
          <w:p w14:paraId="3842C697" w14:textId="58320477" w:rsidR="00AD4269" w:rsidRPr="002E518C" w:rsidRDefault="00AD4269" w:rsidP="00AD4269">
            <w:pPr>
              <w:tabs>
                <w:tab w:val="left" w:pos="1134"/>
              </w:tabs>
              <w:snapToGrid w:val="0"/>
              <w:ind w:right="113"/>
              <w:rPr>
                <w:b/>
                <w:bCs/>
              </w:rPr>
            </w:pPr>
            <w:r w:rsidRPr="002E518C">
              <w:rPr>
                <w:b/>
              </w:rPr>
              <w:t>Number of tests</w:t>
            </w:r>
          </w:p>
        </w:tc>
        <w:tc>
          <w:tcPr>
            <w:tcW w:w="2693" w:type="dxa"/>
            <w:vMerge/>
            <w:tcBorders>
              <w:left w:val="single" w:sz="4" w:space="0" w:color="auto"/>
              <w:right w:val="single" w:sz="4" w:space="0" w:color="auto"/>
            </w:tcBorders>
          </w:tcPr>
          <w:p w14:paraId="74C962EC" w14:textId="09321D37" w:rsidR="00AD4269" w:rsidRPr="002E518C" w:rsidRDefault="00AD4269" w:rsidP="00AD4269">
            <w:pPr>
              <w:tabs>
                <w:tab w:val="left" w:pos="1134"/>
              </w:tabs>
              <w:snapToGrid w:val="0"/>
              <w:ind w:right="113"/>
              <w:rPr>
                <w:b/>
                <w:bCs/>
              </w:rPr>
            </w:pPr>
          </w:p>
        </w:tc>
        <w:tc>
          <w:tcPr>
            <w:tcW w:w="2612" w:type="dxa"/>
            <w:tcBorders>
              <w:top w:val="single" w:sz="4" w:space="0" w:color="auto"/>
              <w:left w:val="single" w:sz="4" w:space="0" w:color="auto"/>
              <w:bottom w:val="single" w:sz="4" w:space="0" w:color="auto"/>
              <w:right w:val="single" w:sz="4" w:space="0" w:color="auto"/>
            </w:tcBorders>
          </w:tcPr>
          <w:p w14:paraId="6CE4F04B" w14:textId="53F85E4C" w:rsidR="00AD4269" w:rsidRPr="002E518C" w:rsidRDefault="00AD4269" w:rsidP="00AD4269">
            <w:pPr>
              <w:tabs>
                <w:tab w:val="left" w:pos="1134"/>
              </w:tabs>
              <w:snapToGrid w:val="0"/>
              <w:ind w:right="113"/>
              <w:rPr>
                <w:b/>
                <w:bCs/>
              </w:rPr>
            </w:pPr>
            <w:r w:rsidRPr="002E518C">
              <w:rPr>
                <w:b/>
                <w:bCs/>
              </w:rPr>
              <w:t>3</w:t>
            </w:r>
          </w:p>
        </w:tc>
      </w:tr>
      <w:tr w:rsidR="00AD4269" w:rsidRPr="002E518C" w14:paraId="79B83D4E" w14:textId="77777777" w:rsidTr="00920FD1">
        <w:trPr>
          <w:trHeight w:val="100"/>
        </w:trPr>
        <w:tc>
          <w:tcPr>
            <w:tcW w:w="932" w:type="dxa"/>
            <w:vMerge/>
            <w:tcBorders>
              <w:left w:val="single" w:sz="4" w:space="0" w:color="auto"/>
              <w:bottom w:val="single" w:sz="4" w:space="0" w:color="auto"/>
              <w:right w:val="single" w:sz="4" w:space="0" w:color="auto"/>
            </w:tcBorders>
          </w:tcPr>
          <w:p w14:paraId="76C40241" w14:textId="77777777" w:rsidR="00AD4269" w:rsidRPr="002E518C" w:rsidRDefault="00AD4269" w:rsidP="00AD4269">
            <w:pPr>
              <w:tabs>
                <w:tab w:val="left" w:pos="1134"/>
              </w:tabs>
              <w:snapToGrid w:val="0"/>
              <w:ind w:right="113"/>
              <w:rPr>
                <w:b/>
                <w:bCs/>
              </w:rPr>
            </w:pPr>
          </w:p>
        </w:tc>
        <w:tc>
          <w:tcPr>
            <w:tcW w:w="1134" w:type="dxa"/>
            <w:tcBorders>
              <w:left w:val="single" w:sz="4" w:space="0" w:color="auto"/>
              <w:bottom w:val="single" w:sz="4" w:space="0" w:color="auto"/>
              <w:right w:val="single" w:sz="4" w:space="0" w:color="auto"/>
            </w:tcBorders>
            <w:vAlign w:val="center"/>
          </w:tcPr>
          <w:p w14:paraId="1CAC1769" w14:textId="11E21FA0" w:rsidR="00AD4269" w:rsidRPr="002E518C" w:rsidRDefault="00AD4269" w:rsidP="00AD4269">
            <w:pPr>
              <w:tabs>
                <w:tab w:val="left" w:pos="1134"/>
              </w:tabs>
              <w:snapToGrid w:val="0"/>
              <w:ind w:right="113"/>
              <w:rPr>
                <w:b/>
                <w:bCs/>
              </w:rPr>
            </w:pPr>
            <w:r w:rsidRPr="002E518C">
              <w:rPr>
                <w:b/>
              </w:rPr>
              <w:t>Requirements for each test</w:t>
            </w:r>
          </w:p>
        </w:tc>
        <w:tc>
          <w:tcPr>
            <w:tcW w:w="2693" w:type="dxa"/>
            <w:vMerge/>
            <w:tcBorders>
              <w:left w:val="single" w:sz="4" w:space="0" w:color="auto"/>
              <w:bottom w:val="single" w:sz="4" w:space="0" w:color="auto"/>
              <w:right w:val="single" w:sz="4" w:space="0" w:color="auto"/>
            </w:tcBorders>
          </w:tcPr>
          <w:p w14:paraId="110AE85F" w14:textId="106156D1" w:rsidR="00AD4269" w:rsidRPr="002E518C" w:rsidRDefault="00AD4269" w:rsidP="00AD4269">
            <w:pPr>
              <w:tabs>
                <w:tab w:val="left" w:pos="1134"/>
              </w:tabs>
              <w:snapToGrid w:val="0"/>
              <w:ind w:right="113"/>
              <w:rPr>
                <w:b/>
                <w:bCs/>
              </w:rPr>
            </w:pPr>
          </w:p>
        </w:tc>
        <w:tc>
          <w:tcPr>
            <w:tcW w:w="2612" w:type="dxa"/>
            <w:tcBorders>
              <w:top w:val="single" w:sz="4" w:space="0" w:color="auto"/>
              <w:left w:val="single" w:sz="4" w:space="0" w:color="auto"/>
              <w:bottom w:val="single" w:sz="4" w:space="0" w:color="auto"/>
              <w:right w:val="single" w:sz="4" w:space="0" w:color="auto"/>
            </w:tcBorders>
          </w:tcPr>
          <w:p w14:paraId="6A813417" w14:textId="7FF64186" w:rsidR="00AD4269" w:rsidRPr="002E518C" w:rsidRDefault="00AD4269" w:rsidP="00AD4269">
            <w:pPr>
              <w:tabs>
                <w:tab w:val="left" w:pos="1134"/>
              </w:tabs>
              <w:snapToGrid w:val="0"/>
              <w:ind w:right="113"/>
              <w:rPr>
                <w:b/>
                <w:bCs/>
              </w:rPr>
            </w:pPr>
            <w:r w:rsidRPr="002E518C">
              <w:rPr>
                <w:b/>
              </w:rPr>
              <w:t>Yield strength &gt; 0.80 yield strength in air at same temperature</w:t>
            </w:r>
          </w:p>
        </w:tc>
      </w:tr>
    </w:tbl>
    <w:p w14:paraId="6D09E0D0" w14:textId="77777777" w:rsidR="00D80FCC" w:rsidRPr="002E518C" w:rsidRDefault="00D80FCC" w:rsidP="00D80FCC">
      <w:pPr>
        <w:spacing w:after="120"/>
        <w:ind w:right="1134" w:firstLine="567"/>
        <w:jc w:val="both"/>
        <w:rPr>
          <w:b/>
          <w:bCs/>
          <w:sz w:val="24"/>
          <w:szCs w:val="24"/>
          <w:lang w:val="en-US"/>
        </w:rPr>
      </w:pPr>
    </w:p>
    <w:p w14:paraId="2F0282C6" w14:textId="77777777" w:rsidR="00D80FCC" w:rsidRPr="002E518C" w:rsidRDefault="00D80FCC" w:rsidP="00D80FCC">
      <w:pPr>
        <w:spacing w:after="120"/>
        <w:ind w:right="1134" w:firstLine="567"/>
        <w:jc w:val="both"/>
        <w:rPr>
          <w:b/>
          <w:bCs/>
          <w:sz w:val="24"/>
          <w:szCs w:val="24"/>
          <w:lang w:val="en-US"/>
        </w:rPr>
      </w:pPr>
      <w:r w:rsidRPr="002E518C">
        <w:rPr>
          <w:b/>
          <w:bCs/>
          <w:sz w:val="24"/>
          <w:szCs w:val="24"/>
          <w:lang w:val="en-US"/>
        </w:rPr>
        <w:t xml:space="preserve">N. </w:t>
      </w:r>
      <w:r w:rsidRPr="002E518C">
        <w:rPr>
          <w:b/>
          <w:bCs/>
          <w:sz w:val="24"/>
          <w:szCs w:val="24"/>
          <w:lang w:val="en-US"/>
        </w:rPr>
        <w:tab/>
        <w:t>Humid Gas Stress Corrosion Cracking Testing</w:t>
      </w:r>
      <w:r w:rsidRPr="002E518C">
        <w:t xml:space="preserve"> </w:t>
      </w:r>
      <w:r w:rsidRPr="002E518C">
        <w:rPr>
          <w:b/>
          <w:bCs/>
          <w:sz w:val="24"/>
          <w:szCs w:val="24"/>
          <w:lang w:val="en-US"/>
        </w:rPr>
        <w:t>for Aluminum Alloys</w:t>
      </w:r>
    </w:p>
    <w:p w14:paraId="0E5FBF79" w14:textId="77777777" w:rsidR="00D80FCC" w:rsidRPr="002E518C" w:rsidRDefault="00D80FCC" w:rsidP="00D80FCC">
      <w:pPr>
        <w:spacing w:after="120"/>
        <w:ind w:right="1134" w:firstLine="567"/>
        <w:jc w:val="both"/>
        <w:rPr>
          <w:b/>
          <w:bCs/>
          <w:lang w:val="en-US"/>
        </w:rPr>
      </w:pPr>
      <w:r w:rsidRPr="002E518C">
        <w:rPr>
          <w:b/>
          <w:bCs/>
          <w:lang w:val="en-US"/>
        </w:rPr>
        <w:t xml:space="preserve">1. </w:t>
      </w:r>
      <w:r w:rsidRPr="002E518C">
        <w:rPr>
          <w:b/>
          <w:bCs/>
          <w:lang w:val="en-US"/>
        </w:rPr>
        <w:tab/>
        <w:t xml:space="preserve">Introduction </w:t>
      </w:r>
    </w:p>
    <w:p w14:paraId="0A413AC2" w14:textId="1D4A4342" w:rsidR="00D80FCC" w:rsidRPr="002E518C" w:rsidRDefault="00D9347A" w:rsidP="00D80FCC">
      <w:pPr>
        <w:spacing w:after="120"/>
        <w:ind w:left="1134" w:right="1134"/>
        <w:jc w:val="both"/>
        <w:rPr>
          <w:b/>
          <w:lang w:val="en-US"/>
        </w:rPr>
      </w:pPr>
      <w:r>
        <w:rPr>
          <w:b/>
          <w:lang w:val="en-US"/>
        </w:rPr>
        <w:t>22</w:t>
      </w:r>
      <w:r w:rsidR="00BC734F">
        <w:rPr>
          <w:b/>
          <w:lang w:val="en-US"/>
        </w:rPr>
        <w:t>4</w:t>
      </w:r>
      <w:r w:rsidR="005D46E4" w:rsidRPr="002E518C">
        <w:rPr>
          <w:b/>
          <w:lang w:val="en-US"/>
        </w:rPr>
        <w:t>.</w:t>
      </w:r>
      <w:r w:rsidR="005D46E4" w:rsidRPr="002E518C">
        <w:rPr>
          <w:b/>
          <w:lang w:val="en-US"/>
        </w:rPr>
        <w:tab/>
      </w:r>
      <w:r w:rsidR="00D80FCC" w:rsidRPr="002E518C">
        <w:rPr>
          <w:b/>
          <w:lang w:val="en-US"/>
        </w:rPr>
        <w:t xml:space="preserve">Compressed hydrogen storage and containment systems must be compatible with gaseous hydrogen over the entire applicable pressure and temperature ranges. Hydrogen embrittlement is a major problem for materials used in these systems. Aluminum alloys show good hydrogen embrittlement resistance and are possible materials for this system. However, some types of aluminum alloys show stress corrosion cracking (SCC) in humid gas conditions. The difference between the mechanisms of anodic dissolution type (SCC) and humid gas SCC (HG-SCC) is shown in </w:t>
      </w:r>
      <w:r w:rsidR="005D46E4" w:rsidRPr="002E518C">
        <w:rPr>
          <w:b/>
          <w:lang w:val="en-US"/>
        </w:rPr>
        <w:t xml:space="preserve">Figure </w:t>
      </w:r>
      <w:r w:rsidR="00750237" w:rsidRPr="002E518C">
        <w:rPr>
          <w:b/>
          <w:lang w:val="en-US"/>
        </w:rPr>
        <w:t>39</w:t>
      </w:r>
      <w:r w:rsidR="00D80FCC" w:rsidRPr="002E518C">
        <w:rPr>
          <w:b/>
          <w:lang w:val="en-US"/>
        </w:rPr>
        <w:t>.</w:t>
      </w:r>
    </w:p>
    <w:p w14:paraId="404765C4" w14:textId="42F4DC4C" w:rsidR="005D46E4" w:rsidRPr="002E518C" w:rsidRDefault="005D46E4" w:rsidP="005D46E4">
      <w:pPr>
        <w:ind w:left="1134" w:right="1134"/>
        <w:rPr>
          <w:b/>
          <w:bCs/>
          <w:lang w:val="en-US"/>
        </w:rPr>
      </w:pPr>
      <w:r w:rsidRPr="002E518C">
        <w:rPr>
          <w:b/>
          <w:bCs/>
          <w:lang w:val="en-US"/>
        </w:rPr>
        <w:t xml:space="preserve">Figure </w:t>
      </w:r>
      <w:r w:rsidR="00750237" w:rsidRPr="002E518C">
        <w:rPr>
          <w:b/>
          <w:bCs/>
          <w:lang w:val="en-US"/>
        </w:rPr>
        <w:t>39</w:t>
      </w:r>
    </w:p>
    <w:p w14:paraId="0E17D836" w14:textId="284D2B59" w:rsidR="005D46E4" w:rsidRPr="002E518C" w:rsidRDefault="005D46E4" w:rsidP="005D46E4">
      <w:pPr>
        <w:spacing w:after="120"/>
        <w:ind w:left="1134" w:right="1134"/>
        <w:rPr>
          <w:b/>
          <w:bCs/>
          <w:lang w:val="en-US"/>
        </w:rPr>
      </w:pPr>
      <w:r w:rsidRPr="002E518C">
        <w:rPr>
          <w:b/>
        </w:rPr>
        <w:t>Mechanisms of SCC in a Humid Gas Environment</w:t>
      </w:r>
    </w:p>
    <w:p w14:paraId="2A0BA1A3" w14:textId="6FC61F2F" w:rsidR="00D80FCC" w:rsidRPr="002E518C" w:rsidRDefault="00FD0C70" w:rsidP="00D80FCC">
      <w:pPr>
        <w:spacing w:after="120"/>
        <w:ind w:left="1134" w:right="1134"/>
        <w:jc w:val="both"/>
        <w:rPr>
          <w:lang w:val="en-US"/>
        </w:rPr>
      </w:pPr>
      <w:r>
        <w:rPr>
          <w:noProof/>
          <w:lang w:val="en-US" w:eastAsia="ja-JP"/>
        </w:rPr>
        <w:lastRenderedPageBreak/>
        <w:drawing>
          <wp:inline distT="0" distB="0" distL="0" distR="0" wp14:anchorId="0506E898" wp14:editId="086041BA">
            <wp:extent cx="4608830" cy="2889885"/>
            <wp:effectExtent l="0" t="0" r="127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8830" cy="2889885"/>
                    </a:xfrm>
                    <a:prstGeom prst="rect">
                      <a:avLst/>
                    </a:prstGeom>
                    <a:noFill/>
                  </pic:spPr>
                </pic:pic>
              </a:graphicData>
            </a:graphic>
          </wp:inline>
        </w:drawing>
      </w:r>
    </w:p>
    <w:p w14:paraId="1B44C40E" w14:textId="2114952E" w:rsidR="00D80FCC" w:rsidRPr="002E518C" w:rsidRDefault="00D9347A" w:rsidP="00D80FCC">
      <w:pPr>
        <w:spacing w:after="120"/>
        <w:ind w:left="1134" w:right="1134"/>
        <w:jc w:val="both"/>
        <w:rPr>
          <w:b/>
          <w:lang w:val="en-US"/>
        </w:rPr>
      </w:pPr>
      <w:r>
        <w:rPr>
          <w:b/>
          <w:lang w:val="en-US"/>
        </w:rPr>
        <w:t>22</w:t>
      </w:r>
      <w:r w:rsidR="00BC734F">
        <w:rPr>
          <w:b/>
          <w:lang w:val="en-US"/>
        </w:rPr>
        <w:t>5</w:t>
      </w:r>
      <w:r w:rsidR="005D46E4" w:rsidRPr="002E518C">
        <w:rPr>
          <w:b/>
          <w:lang w:val="en-US"/>
        </w:rPr>
        <w:t>.</w:t>
      </w:r>
      <w:r w:rsidR="005D46E4" w:rsidRPr="002E518C">
        <w:rPr>
          <w:b/>
        </w:rPr>
        <w:tab/>
      </w:r>
      <w:r w:rsidR="00D80FCC" w:rsidRPr="002E518C">
        <w:rPr>
          <w:b/>
          <w:lang w:val="en-US"/>
        </w:rPr>
        <w:t xml:space="preserve">The vessel is generally exposed to humid conditions on the outside and also is in contact with water as an impurity in hydrogen gas on the inside. Therefore, this type of SCC occurs both outside and inside of containers under the presence of water. The crack growth test by constant load or constant displacement method is intended to demonstrate that the materials show adequate SCC resistance for anticipated service conditions. </w:t>
      </w:r>
    </w:p>
    <w:p w14:paraId="38221EC2" w14:textId="31760665" w:rsidR="00D80FCC" w:rsidRPr="002E518C" w:rsidRDefault="00D9347A" w:rsidP="00D80FCC">
      <w:pPr>
        <w:spacing w:after="120"/>
        <w:ind w:left="1134" w:right="1134"/>
        <w:jc w:val="both"/>
        <w:rPr>
          <w:b/>
          <w:lang w:val="en-US"/>
        </w:rPr>
      </w:pPr>
      <w:r>
        <w:rPr>
          <w:b/>
          <w:lang w:val="en-US"/>
        </w:rPr>
        <w:t>22</w:t>
      </w:r>
      <w:r w:rsidR="00BC734F">
        <w:rPr>
          <w:b/>
          <w:lang w:val="en-US"/>
        </w:rPr>
        <w:t>6</w:t>
      </w:r>
      <w:r w:rsidR="00C204DF">
        <w:rPr>
          <w:b/>
          <w:lang w:val="en-US"/>
        </w:rPr>
        <w:t>.</w:t>
      </w:r>
      <w:r w:rsidR="00C204DF">
        <w:rPr>
          <w:b/>
          <w:lang w:val="en-US"/>
        </w:rPr>
        <w:tab/>
      </w:r>
      <w:r w:rsidR="00D80FCC" w:rsidRPr="002E518C">
        <w:rPr>
          <w:b/>
          <w:lang w:val="en-US"/>
        </w:rPr>
        <w:t xml:space="preserve">Historically, this kind of cracking was observed in scuba diving containers. Seven accidents of the aluminum 6351 alloy scuba containers that appear to be caused by HG-SCC occurred in the USA, Australia, and New Zealand. As a result, the aluminum 6351 material was discontinued for scuba containers and the material was changed to aluminum 6061 alloy. </w:t>
      </w:r>
    </w:p>
    <w:p w14:paraId="1002D1DF" w14:textId="099C4552" w:rsidR="00D80FCC" w:rsidRPr="002E518C" w:rsidRDefault="00D9347A" w:rsidP="00D80FCC">
      <w:pPr>
        <w:spacing w:after="120"/>
        <w:ind w:left="1134" w:right="1134"/>
        <w:jc w:val="both"/>
        <w:rPr>
          <w:b/>
          <w:lang w:val="en-US"/>
        </w:rPr>
      </w:pPr>
      <w:r>
        <w:rPr>
          <w:b/>
          <w:lang w:val="en-US"/>
        </w:rPr>
        <w:t>22</w:t>
      </w:r>
      <w:r w:rsidR="00BC734F">
        <w:rPr>
          <w:b/>
          <w:lang w:val="en-US"/>
        </w:rPr>
        <w:t>7</w:t>
      </w:r>
      <w:r w:rsidR="00C204DF">
        <w:rPr>
          <w:b/>
          <w:lang w:val="en-US"/>
        </w:rPr>
        <w:t>.</w:t>
      </w:r>
      <w:r w:rsidR="00C204DF">
        <w:rPr>
          <w:b/>
          <w:lang w:val="en-US"/>
        </w:rPr>
        <w:tab/>
      </w:r>
      <w:r w:rsidR="00D80FCC" w:rsidRPr="002E518C">
        <w:rPr>
          <w:b/>
          <w:lang w:val="en-US"/>
        </w:rPr>
        <w:t>HG-SCC susceptibility depends on the chemical composition and the heat treatment condition of the material. Both the 6351 alloy and 6082 alloy, whose chemical composition is similar to 6351, failed the HG-SCC test specified in HPIS E103:2018 (which is modified from ISO 7866).</w:t>
      </w:r>
    </w:p>
    <w:p w14:paraId="5739FFDF" w14:textId="0EAF74A1" w:rsidR="00D80FCC" w:rsidRPr="002E518C" w:rsidRDefault="00D9347A" w:rsidP="00D80FCC">
      <w:pPr>
        <w:spacing w:after="120"/>
        <w:ind w:left="1134" w:right="1134"/>
        <w:jc w:val="both"/>
        <w:rPr>
          <w:b/>
          <w:lang w:val="en-US"/>
        </w:rPr>
      </w:pPr>
      <w:r>
        <w:rPr>
          <w:b/>
          <w:lang w:val="en-US"/>
        </w:rPr>
        <w:t>22</w:t>
      </w:r>
      <w:r w:rsidR="00BC734F">
        <w:rPr>
          <w:b/>
          <w:lang w:val="en-US"/>
        </w:rPr>
        <w:t>8</w:t>
      </w:r>
      <w:r w:rsidR="00C204DF">
        <w:rPr>
          <w:b/>
          <w:lang w:val="en-US"/>
        </w:rPr>
        <w:t>.</w:t>
      </w:r>
      <w:r w:rsidR="00C204DF">
        <w:rPr>
          <w:b/>
          <w:lang w:val="en-US"/>
        </w:rPr>
        <w:tab/>
      </w:r>
      <w:r w:rsidR="00D80FCC" w:rsidRPr="002E518C">
        <w:rPr>
          <w:b/>
          <w:lang w:val="en-US"/>
        </w:rPr>
        <w:t xml:space="preserve">On the other hand, aluminum 6061 alloy passed this HG-SCC test in HPIS E103:2018. </w:t>
      </w:r>
      <w:r w:rsidR="00DA4FFD" w:rsidRPr="002E518C">
        <w:rPr>
          <w:b/>
          <w:lang w:val="en-US"/>
        </w:rPr>
        <w:t>(</w:t>
      </w:r>
      <w:r w:rsidR="00D80FCC" w:rsidRPr="002E518C">
        <w:rPr>
          <w:b/>
          <w:lang w:val="en-US"/>
        </w:rPr>
        <w:t xml:space="preserve">G. Itoh, A. </w:t>
      </w:r>
      <w:proofErr w:type="spellStart"/>
      <w:r w:rsidR="00D80FCC" w:rsidRPr="002E518C">
        <w:rPr>
          <w:b/>
          <w:lang w:val="en-US"/>
        </w:rPr>
        <w:t>Kurumada</w:t>
      </w:r>
      <w:proofErr w:type="spellEnd"/>
      <w:r w:rsidR="00D80FCC" w:rsidRPr="002E518C">
        <w:rPr>
          <w:b/>
          <w:lang w:val="en-US"/>
        </w:rPr>
        <w:t xml:space="preserve">, S. </w:t>
      </w:r>
      <w:proofErr w:type="spellStart"/>
      <w:r w:rsidR="00D80FCC" w:rsidRPr="002E518C">
        <w:rPr>
          <w:b/>
          <w:lang w:val="en-US"/>
        </w:rPr>
        <w:t>Aoshima</w:t>
      </w:r>
      <w:proofErr w:type="spellEnd"/>
      <w:r w:rsidR="00D80FCC" w:rsidRPr="002E518C">
        <w:rPr>
          <w:b/>
          <w:lang w:val="en-US"/>
        </w:rPr>
        <w:t xml:space="preserve"> and T. Ogawa, </w:t>
      </w:r>
      <w:r w:rsidR="00DA4FFD" w:rsidRPr="002E518C">
        <w:rPr>
          <w:b/>
        </w:rPr>
        <w:t>"</w:t>
      </w:r>
      <w:r w:rsidR="00D80FCC" w:rsidRPr="002E518C">
        <w:rPr>
          <w:b/>
          <w:lang w:val="en-US"/>
        </w:rPr>
        <w:t>Effect of alloying composition on humid-gas stress corrosion cracking behavior in Al-Mg-Si alloys</w:t>
      </w:r>
      <w:r w:rsidR="00DA4FFD" w:rsidRPr="002E518C">
        <w:rPr>
          <w:b/>
        </w:rPr>
        <w:t>"</w:t>
      </w:r>
      <w:r w:rsidR="00D80FCC" w:rsidRPr="002E518C">
        <w:rPr>
          <w:b/>
          <w:lang w:val="en-US"/>
        </w:rPr>
        <w:t>, Proceedings of the 59th conference of metallurgists, COM2020, ISBM:978-1-926872-47-6</w:t>
      </w:r>
      <w:r w:rsidR="00DA4FFD" w:rsidRPr="002E518C">
        <w:rPr>
          <w:b/>
          <w:lang w:val="en-US"/>
        </w:rPr>
        <w:t>)</w:t>
      </w:r>
      <w:r w:rsidR="00D80FCC" w:rsidRPr="002E518C">
        <w:rPr>
          <w:b/>
          <w:lang w:val="en-US"/>
        </w:rPr>
        <w:t>. Materials with higher HG-SCC susceptibility can be identified by using this test. To further expand the available materials for use in high pressure hydrogen use in the future, the safety of the material to HG-SCC can be evaluated using this test.</w:t>
      </w:r>
    </w:p>
    <w:p w14:paraId="671A0020" w14:textId="77777777" w:rsidR="00D80FCC" w:rsidRPr="002E518C" w:rsidRDefault="00D80FCC" w:rsidP="00D80FCC">
      <w:pPr>
        <w:spacing w:after="120"/>
        <w:ind w:right="1134" w:firstLine="567"/>
        <w:jc w:val="both"/>
        <w:rPr>
          <w:b/>
          <w:bCs/>
          <w:lang w:val="en-US"/>
        </w:rPr>
      </w:pPr>
      <w:r w:rsidRPr="002E518C">
        <w:rPr>
          <w:b/>
          <w:bCs/>
          <w:lang w:val="en-US"/>
        </w:rPr>
        <w:t xml:space="preserve">2. </w:t>
      </w:r>
      <w:r w:rsidRPr="002E518C">
        <w:rPr>
          <w:b/>
          <w:bCs/>
          <w:lang w:val="en-US"/>
        </w:rPr>
        <w:tab/>
        <w:t>Rationale for Materials Definition</w:t>
      </w:r>
    </w:p>
    <w:p w14:paraId="6B83BDF7" w14:textId="0A8FB8D0" w:rsidR="00D80FCC" w:rsidRPr="002E518C" w:rsidRDefault="00D9347A" w:rsidP="00D80FCC">
      <w:pPr>
        <w:spacing w:after="120"/>
        <w:ind w:left="1134" w:right="1134"/>
        <w:jc w:val="both"/>
        <w:rPr>
          <w:b/>
          <w:lang w:val="en-US"/>
        </w:rPr>
      </w:pPr>
      <w:r>
        <w:rPr>
          <w:b/>
          <w:lang w:val="en-US"/>
        </w:rPr>
        <w:t>22</w:t>
      </w:r>
      <w:r w:rsidR="00BC734F">
        <w:rPr>
          <w:b/>
          <w:lang w:val="en-US"/>
        </w:rPr>
        <w:t>9</w:t>
      </w:r>
      <w:r w:rsidR="005D46E4" w:rsidRPr="002E518C">
        <w:rPr>
          <w:b/>
          <w:lang w:val="en-US"/>
        </w:rPr>
        <w:t>.</w:t>
      </w:r>
      <w:r w:rsidR="005D46E4" w:rsidRPr="002E518C">
        <w:rPr>
          <w:b/>
        </w:rPr>
        <w:tab/>
      </w:r>
      <w:r w:rsidR="00D80FCC" w:rsidRPr="002E518C">
        <w:rPr>
          <w:b/>
          <w:lang w:val="en-US"/>
        </w:rPr>
        <w:t xml:space="preserve">This section defines the material for the testing. </w:t>
      </w:r>
    </w:p>
    <w:p w14:paraId="381B8D9D" w14:textId="648DF52D" w:rsidR="00D80FCC" w:rsidRPr="002E518C" w:rsidRDefault="00D80FCC" w:rsidP="00D80FCC">
      <w:pPr>
        <w:spacing w:after="120"/>
        <w:ind w:left="1134" w:right="1134"/>
        <w:jc w:val="both"/>
        <w:rPr>
          <w:b/>
          <w:lang w:val="en-US"/>
        </w:rPr>
      </w:pPr>
      <w:r w:rsidRPr="002E518C">
        <w:rPr>
          <w:b/>
          <w:i/>
          <w:iCs/>
          <w:lang w:val="en-US"/>
        </w:rPr>
        <w:t>Materials definition</w:t>
      </w:r>
      <w:r w:rsidRPr="002E518C">
        <w:rPr>
          <w:b/>
          <w:lang w:val="en-US"/>
        </w:rPr>
        <w:t>: Materials for this test are aluminum alloys. In general, materials should be defined by a materials specification, which specifies compositional ranges and specifies minimum tensile properties yield strength (Sy), tensile strength (</w:t>
      </w:r>
      <w:proofErr w:type="spellStart"/>
      <w:r w:rsidRPr="002E518C">
        <w:rPr>
          <w:b/>
          <w:lang w:val="en-US"/>
        </w:rPr>
        <w:t>Su</w:t>
      </w:r>
      <w:proofErr w:type="spellEnd"/>
      <w:r w:rsidRPr="002E518C">
        <w:rPr>
          <w:b/>
          <w:lang w:val="en-US"/>
        </w:rPr>
        <w:t xml:space="preserve">) and tensile elongation (El). Allowable design stresses are often determined from the specified minimum strength properties of the material, while the elongation provides a qualitative assessment of damage tolerance. Verification that the material meets the materials definition can be based on the mill certification or based on testing by (or </w:t>
      </w:r>
      <w:r w:rsidRPr="002E518C">
        <w:rPr>
          <w:b/>
          <w:lang w:val="en-US"/>
        </w:rPr>
        <w:lastRenderedPageBreak/>
        <w:t xml:space="preserve">contracted for) the user. Verification tests are performed in laboratory air. For the purposes of this performance-based approach, the materials are assumed to sufficiently insensitive to materials variables, such as composition. </w:t>
      </w:r>
    </w:p>
    <w:p w14:paraId="141494A2" w14:textId="77777777" w:rsidR="00D80FCC" w:rsidRPr="002E518C" w:rsidRDefault="00D80FCC" w:rsidP="00D80FCC">
      <w:pPr>
        <w:spacing w:after="120"/>
        <w:ind w:right="1134" w:firstLine="567"/>
        <w:jc w:val="both"/>
        <w:rPr>
          <w:b/>
          <w:bCs/>
          <w:lang w:val="en-US"/>
        </w:rPr>
      </w:pPr>
      <w:r w:rsidRPr="002E518C">
        <w:rPr>
          <w:b/>
          <w:bCs/>
          <w:lang w:val="en-US"/>
        </w:rPr>
        <w:t xml:space="preserve">3. </w:t>
      </w:r>
      <w:r w:rsidRPr="002E518C">
        <w:rPr>
          <w:b/>
          <w:bCs/>
          <w:lang w:val="en-US"/>
        </w:rPr>
        <w:tab/>
        <w:t>Rationale for Environmental Test Conditions and Duration</w:t>
      </w:r>
    </w:p>
    <w:p w14:paraId="7496C119" w14:textId="37635326" w:rsidR="00D80FCC" w:rsidRPr="002E518C" w:rsidRDefault="00D9347A" w:rsidP="00D80FCC">
      <w:pPr>
        <w:spacing w:after="120"/>
        <w:ind w:left="1134" w:right="1134"/>
        <w:jc w:val="both"/>
        <w:rPr>
          <w:b/>
          <w:lang w:val="en-US"/>
        </w:rPr>
      </w:pPr>
      <w:r>
        <w:rPr>
          <w:b/>
          <w:lang w:val="en-US"/>
        </w:rPr>
        <w:t>230</w:t>
      </w:r>
      <w:r w:rsidR="005D46E4" w:rsidRPr="002E518C">
        <w:rPr>
          <w:b/>
          <w:lang w:val="en-US"/>
        </w:rPr>
        <w:t>.</w:t>
      </w:r>
      <w:r w:rsidR="005D46E4" w:rsidRPr="002E518C">
        <w:rPr>
          <w:b/>
        </w:rPr>
        <w:tab/>
      </w:r>
      <w:r w:rsidR="00D80FCC" w:rsidRPr="002E518C">
        <w:rPr>
          <w:b/>
          <w:lang w:val="en-US"/>
        </w:rPr>
        <w:t xml:space="preserve">This section defines the environmental conditions for the testing. </w:t>
      </w:r>
    </w:p>
    <w:p w14:paraId="567AC967" w14:textId="79FD6E9B" w:rsidR="00D80FCC" w:rsidRPr="002E518C" w:rsidRDefault="000A692A" w:rsidP="00D80FCC">
      <w:pPr>
        <w:spacing w:after="120"/>
        <w:ind w:left="1134" w:right="1134"/>
        <w:jc w:val="both"/>
        <w:rPr>
          <w:b/>
          <w:lang w:val="en-US"/>
        </w:rPr>
      </w:pPr>
      <w:r>
        <w:rPr>
          <w:b/>
          <w:iCs/>
          <w:lang w:val="en-US"/>
        </w:rPr>
        <w:t>(a)</w:t>
      </w:r>
      <w:r w:rsidR="00C204DF">
        <w:rPr>
          <w:b/>
          <w:i/>
          <w:iCs/>
          <w:lang w:val="en-US"/>
        </w:rPr>
        <w:tab/>
      </w:r>
      <w:r w:rsidR="00D80FCC" w:rsidRPr="002E518C">
        <w:rPr>
          <w:b/>
          <w:i/>
          <w:iCs/>
          <w:lang w:val="en-US"/>
        </w:rPr>
        <w:t>Test temperature (</w:t>
      </w:r>
      <w:r w:rsidR="00574A66" w:rsidRPr="002E518C">
        <w:rPr>
          <w:b/>
          <w:i/>
          <w:iCs/>
          <w:lang w:val="en-US"/>
        </w:rPr>
        <w:t>para</w:t>
      </w:r>
      <w:r w:rsidR="008535FD">
        <w:rPr>
          <w:b/>
          <w:i/>
          <w:iCs/>
          <w:lang w:val="en-US"/>
        </w:rPr>
        <w:t>graph</w:t>
      </w:r>
      <w:r w:rsidR="00574A66" w:rsidRPr="002E518C">
        <w:rPr>
          <w:b/>
          <w:i/>
          <w:iCs/>
          <w:lang w:val="en-US"/>
        </w:rPr>
        <w:t xml:space="preserve"> </w:t>
      </w:r>
      <w:r w:rsidR="008535FD" w:rsidRPr="002E518C">
        <w:rPr>
          <w:b/>
          <w:i/>
          <w:iCs/>
          <w:lang w:val="en-US"/>
        </w:rPr>
        <w:t>2</w:t>
      </w:r>
      <w:r w:rsidR="009837C4">
        <w:rPr>
          <w:b/>
          <w:i/>
          <w:iCs/>
          <w:lang w:val="en-US"/>
        </w:rPr>
        <w:t>36</w:t>
      </w:r>
      <w:r w:rsidR="00D80FCC" w:rsidRPr="002E518C">
        <w:rPr>
          <w:b/>
          <w:i/>
          <w:iCs/>
          <w:lang w:val="en-US"/>
        </w:rPr>
        <w:t>(a)):</w:t>
      </w:r>
      <w:r w:rsidR="00D80FCC" w:rsidRPr="002E518C">
        <w:rPr>
          <w:b/>
          <w:lang w:val="en-US"/>
        </w:rPr>
        <w:t xml:space="preserve"> The environmental temperature range for the vehicle is generally considered to be 233 K to 358 K (-40</w:t>
      </w:r>
      <w:r w:rsidR="00DA4FFD" w:rsidRPr="002E518C">
        <w:rPr>
          <w:b/>
          <w:lang w:val="en-US"/>
        </w:rPr>
        <w:t xml:space="preserve"> </w:t>
      </w:r>
      <w:r w:rsidR="00D80FCC" w:rsidRPr="002E518C">
        <w:rPr>
          <w:b/>
          <w:lang w:val="en-US"/>
        </w:rPr>
        <w:t>˚C to +85</w:t>
      </w:r>
      <w:r w:rsidR="00DA4FFD" w:rsidRPr="002E518C">
        <w:rPr>
          <w:b/>
          <w:lang w:val="en-US"/>
        </w:rPr>
        <w:t xml:space="preserve"> </w:t>
      </w:r>
      <w:r w:rsidR="00D80FCC" w:rsidRPr="002E518C">
        <w:rPr>
          <w:b/>
          <w:lang w:val="en-US"/>
        </w:rPr>
        <w:t xml:space="preserve">˚C). While susceptibility for SCC at cold temperature is low, the test temperature shall be at room temperature. </w:t>
      </w:r>
    </w:p>
    <w:p w14:paraId="3F8D4EDB" w14:textId="4BDD65EC" w:rsidR="00D80FCC" w:rsidRPr="002E518C" w:rsidRDefault="000A692A" w:rsidP="00D80FCC">
      <w:pPr>
        <w:spacing w:after="120"/>
        <w:ind w:left="1134" w:right="1134"/>
        <w:jc w:val="both"/>
        <w:rPr>
          <w:b/>
          <w:lang w:val="en-US"/>
        </w:rPr>
      </w:pPr>
      <w:r>
        <w:rPr>
          <w:b/>
          <w:iCs/>
          <w:lang w:val="en-US"/>
        </w:rPr>
        <w:t>(b)</w:t>
      </w:r>
      <w:r w:rsidR="00C204DF">
        <w:rPr>
          <w:b/>
          <w:i/>
          <w:iCs/>
          <w:lang w:val="en-US"/>
        </w:rPr>
        <w:tab/>
      </w:r>
      <w:r w:rsidR="00D80FCC" w:rsidRPr="002E518C">
        <w:rPr>
          <w:b/>
          <w:i/>
          <w:iCs/>
          <w:lang w:val="en-US"/>
        </w:rPr>
        <w:t>Atmosphere and humidity (</w:t>
      </w:r>
      <w:r w:rsidR="00574A66" w:rsidRPr="002E518C">
        <w:rPr>
          <w:b/>
          <w:i/>
          <w:iCs/>
          <w:lang w:val="en-US"/>
        </w:rPr>
        <w:t>para</w:t>
      </w:r>
      <w:r w:rsidR="008535FD">
        <w:rPr>
          <w:b/>
          <w:i/>
          <w:iCs/>
          <w:lang w:val="en-US"/>
        </w:rPr>
        <w:t>graph</w:t>
      </w:r>
      <w:r w:rsidR="00574A66" w:rsidRPr="002E518C">
        <w:rPr>
          <w:b/>
          <w:i/>
          <w:iCs/>
          <w:lang w:val="en-US"/>
        </w:rPr>
        <w:t xml:space="preserve"> 2</w:t>
      </w:r>
      <w:r w:rsidR="009837C4">
        <w:rPr>
          <w:b/>
          <w:i/>
          <w:iCs/>
          <w:lang w:val="en-US"/>
        </w:rPr>
        <w:t>36</w:t>
      </w:r>
      <w:r w:rsidR="00D80FCC" w:rsidRPr="002E518C">
        <w:rPr>
          <w:b/>
          <w:i/>
          <w:iCs/>
          <w:lang w:val="en-US"/>
        </w:rPr>
        <w:t>(b))</w:t>
      </w:r>
      <w:r w:rsidR="00D80FCC" w:rsidRPr="002E518C">
        <w:rPr>
          <w:b/>
          <w:lang w:val="en-US"/>
        </w:rPr>
        <w:t xml:space="preserve">: SCC propagates by atomic hydrogen which is generated by the reaction of water and aluminum on fresh metallic surfaces as shown in </w:t>
      </w:r>
      <w:r w:rsidR="008A0D96" w:rsidRPr="002E518C">
        <w:rPr>
          <w:b/>
          <w:lang w:val="en-US"/>
        </w:rPr>
        <w:t>Figure 39</w:t>
      </w:r>
      <w:r w:rsidR="00D80FCC" w:rsidRPr="002E518C">
        <w:rPr>
          <w:b/>
          <w:lang w:val="en-US"/>
        </w:rPr>
        <w:t>. Therefore, the humidity shall be higher than 85</w:t>
      </w:r>
      <w:r w:rsidR="008A0D96" w:rsidRPr="002E518C">
        <w:rPr>
          <w:b/>
          <w:lang w:val="en-US"/>
        </w:rPr>
        <w:t xml:space="preserve"> </w:t>
      </w:r>
      <w:r w:rsidR="00D80FCC" w:rsidRPr="002E518C">
        <w:rPr>
          <w:b/>
          <w:lang w:val="en-US"/>
        </w:rPr>
        <w:t>per cent during the test period. SCC does not occur in dry conditions, and 85</w:t>
      </w:r>
      <w:r w:rsidR="000921E8" w:rsidRPr="002E518C">
        <w:rPr>
          <w:b/>
          <w:lang w:val="en-US"/>
        </w:rPr>
        <w:t xml:space="preserve"> </w:t>
      </w:r>
      <w:r w:rsidR="00D80FCC" w:rsidRPr="002E518C">
        <w:rPr>
          <w:b/>
          <w:lang w:val="en-US"/>
        </w:rPr>
        <w:t>per cent of humidity is required for this test. If the dew condensation water exists on the specimen, then preferential corrosion will occur during the test.</w:t>
      </w:r>
    </w:p>
    <w:p w14:paraId="2B170A9E" w14:textId="050AABFF" w:rsidR="00D80FCC" w:rsidRPr="002E518C" w:rsidRDefault="000A692A" w:rsidP="00D80FCC">
      <w:pPr>
        <w:spacing w:after="120"/>
        <w:ind w:left="1134" w:right="1134"/>
        <w:jc w:val="both"/>
        <w:rPr>
          <w:b/>
          <w:lang w:val="en-US"/>
        </w:rPr>
      </w:pPr>
      <w:r>
        <w:rPr>
          <w:b/>
          <w:iCs/>
          <w:smallCaps/>
          <w:lang w:val="en-US"/>
        </w:rPr>
        <w:t>(c)</w:t>
      </w:r>
      <w:r w:rsidR="00C204DF">
        <w:rPr>
          <w:b/>
          <w:i/>
          <w:iCs/>
          <w:lang w:val="en-US"/>
        </w:rPr>
        <w:tab/>
      </w:r>
      <w:r w:rsidR="00D80FCC" w:rsidRPr="002E518C">
        <w:rPr>
          <w:b/>
          <w:i/>
          <w:iCs/>
          <w:lang w:val="en-US"/>
        </w:rPr>
        <w:t>Test period (</w:t>
      </w:r>
      <w:r w:rsidR="00574A66" w:rsidRPr="002E518C">
        <w:rPr>
          <w:b/>
          <w:i/>
          <w:iCs/>
          <w:lang w:val="en-US"/>
        </w:rPr>
        <w:t>para</w:t>
      </w:r>
      <w:r w:rsidR="008535FD">
        <w:rPr>
          <w:b/>
          <w:i/>
          <w:iCs/>
          <w:lang w:val="en-US"/>
        </w:rPr>
        <w:t>graph</w:t>
      </w:r>
      <w:r w:rsidR="00574A66" w:rsidRPr="002E518C">
        <w:rPr>
          <w:b/>
          <w:i/>
          <w:iCs/>
          <w:lang w:val="en-US"/>
        </w:rPr>
        <w:t xml:space="preserve"> 2</w:t>
      </w:r>
      <w:r w:rsidR="009837C4">
        <w:rPr>
          <w:b/>
          <w:i/>
          <w:iCs/>
          <w:lang w:val="en-US"/>
        </w:rPr>
        <w:t>36</w:t>
      </w:r>
      <w:r w:rsidR="00D80FCC" w:rsidRPr="002E518C">
        <w:rPr>
          <w:b/>
          <w:i/>
          <w:iCs/>
          <w:lang w:val="en-US"/>
        </w:rPr>
        <w:t>(c))</w:t>
      </w:r>
      <w:r w:rsidR="00D80FCC" w:rsidRPr="002E518C">
        <w:rPr>
          <w:b/>
          <w:lang w:val="en-US"/>
        </w:rPr>
        <w:t xml:space="preserve">:  The test period is 90 days in accordance with B6.6 of ISO 7886:2012. </w:t>
      </w:r>
    </w:p>
    <w:p w14:paraId="2DFF07D2" w14:textId="77777777" w:rsidR="00D80FCC" w:rsidRPr="002E518C" w:rsidRDefault="00D80FCC" w:rsidP="00D80FCC">
      <w:pPr>
        <w:spacing w:after="120"/>
        <w:ind w:right="1134" w:firstLine="567"/>
        <w:jc w:val="both"/>
        <w:rPr>
          <w:b/>
          <w:bCs/>
          <w:lang w:val="en-US"/>
        </w:rPr>
      </w:pPr>
      <w:r w:rsidRPr="002E518C">
        <w:rPr>
          <w:b/>
          <w:bCs/>
          <w:lang w:val="en-US"/>
        </w:rPr>
        <w:t xml:space="preserve">4. </w:t>
      </w:r>
      <w:r w:rsidRPr="002E518C">
        <w:rPr>
          <w:b/>
          <w:bCs/>
          <w:lang w:val="en-US"/>
        </w:rPr>
        <w:tab/>
        <w:t xml:space="preserve">Rationale for Testing Requirements </w:t>
      </w:r>
    </w:p>
    <w:p w14:paraId="2BDBD483" w14:textId="1FE8C43C" w:rsidR="00D80FCC" w:rsidRPr="002E518C" w:rsidRDefault="001525B3" w:rsidP="00D80FCC">
      <w:pPr>
        <w:spacing w:after="120"/>
        <w:ind w:left="1134" w:right="1134"/>
        <w:jc w:val="both"/>
        <w:rPr>
          <w:b/>
          <w:lang w:val="en-US"/>
        </w:rPr>
      </w:pPr>
      <w:r>
        <w:rPr>
          <w:b/>
          <w:lang w:val="en-US"/>
        </w:rPr>
        <w:t>23</w:t>
      </w:r>
      <w:r w:rsidR="009837C4">
        <w:rPr>
          <w:b/>
          <w:lang w:val="en-US"/>
        </w:rPr>
        <w:t>1</w:t>
      </w:r>
      <w:r w:rsidR="00D80FCC" w:rsidRPr="002E518C">
        <w:rPr>
          <w:b/>
          <w:lang w:val="en-US"/>
        </w:rPr>
        <w:t>.</w:t>
      </w:r>
      <w:r w:rsidR="00574A66" w:rsidRPr="002E518C">
        <w:rPr>
          <w:b/>
          <w:lang w:val="en-US"/>
        </w:rPr>
        <w:tab/>
      </w:r>
      <w:r w:rsidR="00D80FCC" w:rsidRPr="002E518C">
        <w:rPr>
          <w:b/>
          <w:i/>
          <w:lang w:val="en-US"/>
        </w:rPr>
        <w:t>Test specimen (</w:t>
      </w:r>
      <w:r w:rsidR="00574A66" w:rsidRPr="002E518C">
        <w:rPr>
          <w:b/>
          <w:i/>
          <w:lang w:val="en-US"/>
        </w:rPr>
        <w:t>para</w:t>
      </w:r>
      <w:r w:rsidR="008535FD">
        <w:rPr>
          <w:b/>
          <w:i/>
          <w:lang w:val="en-US"/>
        </w:rPr>
        <w:t>graph</w:t>
      </w:r>
      <w:r w:rsidR="00574A66" w:rsidRPr="002E518C">
        <w:rPr>
          <w:b/>
          <w:i/>
          <w:lang w:val="en-US"/>
        </w:rPr>
        <w:t xml:space="preserve">s </w:t>
      </w:r>
      <w:r w:rsidR="008535FD" w:rsidRPr="002E518C">
        <w:rPr>
          <w:b/>
          <w:i/>
          <w:lang w:val="en-US"/>
        </w:rPr>
        <w:t>2</w:t>
      </w:r>
      <w:r w:rsidR="009837C4">
        <w:rPr>
          <w:b/>
          <w:i/>
          <w:lang w:val="en-US"/>
        </w:rPr>
        <w:t>37</w:t>
      </w:r>
      <w:r w:rsidR="00D80FCC" w:rsidRPr="002E518C">
        <w:rPr>
          <w:b/>
          <w:i/>
          <w:lang w:val="en-US"/>
        </w:rPr>
        <w:t>(a), (b))</w:t>
      </w:r>
      <w:r w:rsidR="00D80FCC" w:rsidRPr="002E518C">
        <w:rPr>
          <w:b/>
          <w:lang w:val="en-US"/>
        </w:rPr>
        <w:t xml:space="preserve">. Specimens for this test were cut from the wrought aluminum alloy products (plate, extruded and forged products), It is recommended that compact specimens (CS), or single edge bend (SE) specimens be used for this test. The geometry of the compact specimen and single edge bend specimen are shown in ISO7539-6:2011and ASTM E399-20a. </w:t>
      </w:r>
    </w:p>
    <w:p w14:paraId="2B747B89" w14:textId="342C0D17" w:rsidR="00D80FCC" w:rsidRPr="002E518C" w:rsidRDefault="00D80FCC" w:rsidP="00D80FCC">
      <w:pPr>
        <w:spacing w:after="120"/>
        <w:ind w:left="1134" w:right="1134"/>
        <w:jc w:val="both"/>
        <w:rPr>
          <w:b/>
          <w:lang w:val="en-US"/>
        </w:rPr>
      </w:pPr>
      <w:r w:rsidRPr="002E518C">
        <w:rPr>
          <w:b/>
          <w:lang w:val="en-US"/>
        </w:rPr>
        <w:t xml:space="preserve">Net width </w:t>
      </w:r>
      <w:r w:rsidRPr="002E518C">
        <w:rPr>
          <w:b/>
          <w:i/>
          <w:iCs/>
          <w:lang w:val="en-US"/>
        </w:rPr>
        <w:t>W</w:t>
      </w:r>
      <w:r w:rsidRPr="002E518C">
        <w:rPr>
          <w:b/>
          <w:lang w:val="en-US"/>
        </w:rPr>
        <w:t xml:space="preserve"> and thickness </w:t>
      </w:r>
      <w:r w:rsidRPr="002E518C">
        <w:rPr>
          <w:b/>
          <w:i/>
          <w:iCs/>
          <w:lang w:val="en-US"/>
        </w:rPr>
        <w:t>B</w:t>
      </w:r>
      <w:r w:rsidRPr="002E518C">
        <w:rPr>
          <w:b/>
          <w:lang w:val="en-US"/>
        </w:rPr>
        <w:t xml:space="preserve"> shall be measured within an accuracy of 0.1</w:t>
      </w:r>
      <w:r w:rsidR="00D75071" w:rsidRPr="002E518C">
        <w:rPr>
          <w:b/>
          <w:lang w:val="en-US"/>
        </w:rPr>
        <w:t xml:space="preserve"> </w:t>
      </w:r>
      <w:r w:rsidRPr="002E518C">
        <w:rPr>
          <w:b/>
          <w:lang w:val="en-US"/>
        </w:rPr>
        <w:t xml:space="preserve">per cent of </w:t>
      </w:r>
      <w:r w:rsidRPr="002E518C">
        <w:rPr>
          <w:b/>
          <w:i/>
          <w:iCs/>
          <w:lang w:val="en-US"/>
        </w:rPr>
        <w:t>W</w:t>
      </w:r>
      <w:r w:rsidRPr="002E518C">
        <w:rPr>
          <w:b/>
          <w:lang w:val="en-US"/>
        </w:rPr>
        <w:t xml:space="preserve"> along a line existing within 10per cent of </w:t>
      </w:r>
      <w:r w:rsidRPr="002E518C">
        <w:rPr>
          <w:b/>
          <w:i/>
          <w:iCs/>
          <w:lang w:val="en-US"/>
        </w:rPr>
        <w:t>W</w:t>
      </w:r>
      <w:r w:rsidRPr="002E518C">
        <w:rPr>
          <w:b/>
          <w:lang w:val="en-US"/>
        </w:rPr>
        <w:t xml:space="preserve"> from the crack plane. </w:t>
      </w:r>
    </w:p>
    <w:p w14:paraId="2EB3F75C" w14:textId="3BB8C655" w:rsidR="00D80FCC" w:rsidRPr="002E518C" w:rsidRDefault="00D80FCC" w:rsidP="00D80FCC">
      <w:pPr>
        <w:spacing w:after="120"/>
        <w:ind w:left="1134" w:right="1134"/>
        <w:jc w:val="both"/>
        <w:rPr>
          <w:b/>
          <w:lang w:val="en-US"/>
        </w:rPr>
      </w:pPr>
      <w:r w:rsidRPr="002E518C">
        <w:rPr>
          <w:rFonts w:hint="eastAsia"/>
          <w:b/>
          <w:lang w:val="en-US"/>
        </w:rPr>
        <w:t>T</w:t>
      </w:r>
      <w:r w:rsidRPr="002E518C">
        <w:rPr>
          <w:b/>
          <w:lang w:val="en-US"/>
        </w:rPr>
        <w:t>he face of specimen shall be processed to make the crack detectable and its length measurable.</w:t>
      </w:r>
    </w:p>
    <w:p w14:paraId="49254DED" w14:textId="6B6E0D4C" w:rsidR="00D80FCC" w:rsidRPr="002E518C" w:rsidRDefault="008B71D8" w:rsidP="00D80FCC">
      <w:pPr>
        <w:spacing w:after="120"/>
        <w:ind w:left="1134" w:right="1134"/>
        <w:jc w:val="both"/>
        <w:rPr>
          <w:b/>
          <w:lang w:val="en-US"/>
        </w:rPr>
      </w:pPr>
      <w:r w:rsidRPr="00DA4B4A">
        <w:rPr>
          <w:b/>
          <w:lang w:val="fr-CH"/>
        </w:rPr>
        <w:t>23</w:t>
      </w:r>
      <w:r w:rsidR="009837C4" w:rsidRPr="00DA4B4A">
        <w:rPr>
          <w:b/>
          <w:lang w:val="fr-CH"/>
        </w:rPr>
        <w:t>2</w:t>
      </w:r>
      <w:r w:rsidR="00C204DF" w:rsidRPr="00DA4B4A">
        <w:rPr>
          <w:b/>
          <w:lang w:val="fr-CH"/>
        </w:rPr>
        <w:t>.</w:t>
      </w:r>
      <w:r w:rsidR="00C204DF" w:rsidRPr="00DA4B4A">
        <w:rPr>
          <w:b/>
          <w:i/>
          <w:lang w:val="fr-CH"/>
        </w:rPr>
        <w:tab/>
      </w:r>
      <w:r w:rsidR="00D80FCC" w:rsidRPr="00DA4B4A">
        <w:rPr>
          <w:b/>
          <w:i/>
          <w:lang w:val="fr-CH"/>
        </w:rPr>
        <w:t>Fatigue pre-crack (</w:t>
      </w:r>
      <w:r w:rsidR="00574A66" w:rsidRPr="00DA4B4A">
        <w:rPr>
          <w:b/>
          <w:i/>
          <w:lang w:val="fr-CH"/>
        </w:rPr>
        <w:t>para</w:t>
      </w:r>
      <w:r w:rsidR="008535FD" w:rsidRPr="00DA4B4A">
        <w:rPr>
          <w:b/>
          <w:i/>
          <w:lang w:val="fr-CH"/>
        </w:rPr>
        <w:t>graph</w:t>
      </w:r>
      <w:r w:rsidR="00574A66" w:rsidRPr="00DA4B4A">
        <w:rPr>
          <w:b/>
          <w:i/>
          <w:lang w:val="fr-CH"/>
        </w:rPr>
        <w:t xml:space="preserve"> </w:t>
      </w:r>
      <w:r w:rsidR="008535FD" w:rsidRPr="00DA4B4A">
        <w:rPr>
          <w:b/>
          <w:i/>
          <w:lang w:val="fr-CH"/>
        </w:rPr>
        <w:t>2</w:t>
      </w:r>
      <w:r w:rsidR="009837C4" w:rsidRPr="00DA4B4A">
        <w:rPr>
          <w:b/>
          <w:i/>
          <w:lang w:val="fr-CH"/>
        </w:rPr>
        <w:t>37</w:t>
      </w:r>
      <w:r w:rsidR="00D80FCC" w:rsidRPr="00DA4B4A">
        <w:rPr>
          <w:b/>
          <w:i/>
          <w:lang w:val="fr-CH"/>
        </w:rPr>
        <w:t>(c))</w:t>
      </w:r>
      <w:r w:rsidR="00D80FCC" w:rsidRPr="00DA4B4A">
        <w:rPr>
          <w:b/>
          <w:lang w:val="fr-CH"/>
        </w:rPr>
        <w:t xml:space="preserve">. </w:t>
      </w:r>
      <w:r w:rsidR="00D80FCC" w:rsidRPr="002E518C">
        <w:rPr>
          <w:b/>
          <w:lang w:val="en-US"/>
        </w:rPr>
        <w:t xml:space="preserve">Fatigue pre-crack shall be introduced at room temperature in the atmospheric condition. Effective crack length </w:t>
      </w:r>
      <w:r w:rsidR="00D80FCC" w:rsidRPr="002E518C">
        <w:rPr>
          <w:b/>
          <w:i/>
          <w:iCs/>
          <w:lang w:val="en-US"/>
        </w:rPr>
        <w:t>a</w:t>
      </w:r>
      <w:r w:rsidR="00D80FCC" w:rsidRPr="002E518C">
        <w:rPr>
          <w:b/>
          <w:lang w:val="en-US"/>
        </w:rPr>
        <w:t xml:space="preserve"> including the fatigue pre-crack shall fulfill the following equation for small scale yielding as specified in B.5 of ISO 7866:2012.</w:t>
      </w:r>
    </w:p>
    <w:p w14:paraId="372B5E35" w14:textId="650501D5" w:rsidR="00D80FCC" w:rsidRPr="002E518C" w:rsidRDefault="00574A66" w:rsidP="00D80FCC">
      <w:pPr>
        <w:spacing w:after="120"/>
        <w:ind w:left="1134" w:right="1134"/>
        <w:jc w:val="both"/>
        <w:rPr>
          <w:b/>
          <w:vertAlign w:val="superscript"/>
          <w:lang w:val="en-US"/>
        </w:rPr>
      </w:pPr>
      <w:bookmarkStart w:id="53" w:name="_Hlk83384973"/>
      <w:r w:rsidRPr="002E518C">
        <w:rPr>
          <w:b/>
          <w:i/>
          <w:lang w:val="en-US"/>
        </w:rPr>
        <w:tab/>
      </w:r>
      <w:r w:rsidRPr="002E518C">
        <w:rPr>
          <w:b/>
          <w:i/>
          <w:lang w:val="en-US"/>
        </w:rPr>
        <w:tab/>
      </w:r>
      <w:r w:rsidR="00D80FCC" w:rsidRPr="002E518C">
        <w:rPr>
          <w:b/>
          <w:i/>
          <w:lang w:val="en-US"/>
        </w:rPr>
        <w:t>a, (W</w:t>
      </w:r>
      <w:r w:rsidR="00D80FCC" w:rsidRPr="002E518C">
        <w:rPr>
          <w:b/>
          <w:lang w:val="en-US"/>
        </w:rPr>
        <w:t>-</w:t>
      </w:r>
      <w:r w:rsidR="00D80FCC" w:rsidRPr="002E518C">
        <w:rPr>
          <w:b/>
          <w:i/>
          <w:iCs/>
          <w:lang w:val="en-US"/>
        </w:rPr>
        <w:t>a</w:t>
      </w:r>
      <w:r w:rsidR="00D80FCC" w:rsidRPr="002E518C">
        <w:rPr>
          <w:b/>
          <w:lang w:val="en-US"/>
        </w:rPr>
        <w:t xml:space="preserve">) </w:t>
      </w:r>
      <w:r w:rsidR="00D80FCC" w:rsidRPr="002E518C">
        <w:rPr>
          <w:rFonts w:ascii="Cambria Math" w:hAnsi="Cambria Math" w:cs="Cambria Math"/>
          <w:b/>
          <w:lang w:val="en-US"/>
        </w:rPr>
        <w:t>≧</w:t>
      </w:r>
      <w:r w:rsidRPr="002E518C">
        <w:rPr>
          <w:rFonts w:ascii="Cambria Math" w:hAnsi="Cambria Math" w:cs="Cambria Math"/>
          <w:b/>
          <w:lang w:val="en-US"/>
        </w:rPr>
        <w:t xml:space="preserve"> </w:t>
      </w:r>
      <w:r w:rsidR="00D80FCC" w:rsidRPr="002E518C">
        <w:rPr>
          <w:rFonts w:hint="eastAsia"/>
          <w:b/>
          <w:lang w:val="en-US"/>
        </w:rPr>
        <w:t>1</w:t>
      </w:r>
      <w:r w:rsidR="00D80FCC" w:rsidRPr="002E518C">
        <w:rPr>
          <w:b/>
          <w:lang w:val="en-US"/>
        </w:rPr>
        <w:t>270(</w:t>
      </w:r>
      <w:r w:rsidR="00D80FCC" w:rsidRPr="002E518C">
        <w:rPr>
          <w:b/>
          <w:i/>
          <w:iCs/>
          <w:lang w:val="en-US"/>
        </w:rPr>
        <w:t>K</w:t>
      </w:r>
      <w:r w:rsidR="00D80FCC" w:rsidRPr="002E518C">
        <w:rPr>
          <w:b/>
          <w:vertAlign w:val="subscript"/>
          <w:lang w:val="en-US"/>
        </w:rPr>
        <w:t>1APP</w:t>
      </w:r>
      <w:r w:rsidR="00D80FCC" w:rsidRPr="002E518C">
        <w:rPr>
          <w:b/>
          <w:lang w:val="en-US"/>
        </w:rPr>
        <w:t>/</w:t>
      </w:r>
      <w:r w:rsidR="00D80FCC" w:rsidRPr="002E518C">
        <w:rPr>
          <w:rFonts w:hint="eastAsia"/>
          <w:b/>
          <w:lang w:val="en-US"/>
        </w:rPr>
        <w:t>σ</w:t>
      </w:r>
      <w:r w:rsidR="00D80FCC" w:rsidRPr="002E518C">
        <w:rPr>
          <w:b/>
          <w:vertAlign w:val="subscript"/>
          <w:lang w:val="en-US"/>
        </w:rPr>
        <w:t>0.2</w:t>
      </w:r>
      <w:r w:rsidR="00D80FCC" w:rsidRPr="002E518C">
        <w:rPr>
          <w:b/>
          <w:lang w:val="en-US"/>
        </w:rPr>
        <w:t>)</w:t>
      </w:r>
      <w:r w:rsidR="00D80FCC" w:rsidRPr="002E518C">
        <w:rPr>
          <w:b/>
          <w:vertAlign w:val="superscript"/>
          <w:lang w:val="en-US"/>
        </w:rPr>
        <w:t>2</w:t>
      </w:r>
    </w:p>
    <w:bookmarkEnd w:id="53"/>
    <w:p w14:paraId="15C9DA51" w14:textId="77777777" w:rsidR="00D80FCC" w:rsidRPr="002E518C" w:rsidRDefault="00D80FCC" w:rsidP="00D80FCC">
      <w:pPr>
        <w:spacing w:after="120"/>
        <w:ind w:left="1134" w:right="1134"/>
        <w:jc w:val="both"/>
        <w:rPr>
          <w:b/>
          <w:iCs/>
          <w:lang w:val="en-US"/>
        </w:rPr>
      </w:pPr>
      <w:r w:rsidRPr="002E518C">
        <w:rPr>
          <w:b/>
          <w:iCs/>
          <w:lang w:val="en-US"/>
        </w:rPr>
        <w:t xml:space="preserve">Where: </w:t>
      </w:r>
    </w:p>
    <w:p w14:paraId="7BC91EB4" w14:textId="77777777" w:rsidR="00D80FCC" w:rsidRPr="002E518C" w:rsidRDefault="00D80FCC" w:rsidP="00D80FCC">
      <w:pPr>
        <w:spacing w:after="120"/>
        <w:ind w:left="1134" w:right="1134"/>
        <w:jc w:val="both"/>
        <w:rPr>
          <w:b/>
          <w:iCs/>
          <w:lang w:val="en-US"/>
        </w:rPr>
      </w:pPr>
      <w:r w:rsidRPr="002E518C">
        <w:rPr>
          <w:b/>
          <w:i/>
          <w:lang w:val="en-US"/>
        </w:rPr>
        <w:t>a</w:t>
      </w:r>
      <w:r w:rsidRPr="002E518C">
        <w:rPr>
          <w:b/>
          <w:iCs/>
          <w:lang w:val="en-US"/>
        </w:rPr>
        <w:t>: effective crack length (distance between fatigue pre-crack tip and load axis (mm))</w:t>
      </w:r>
    </w:p>
    <w:p w14:paraId="6DABD1F4" w14:textId="77777777" w:rsidR="00D80FCC" w:rsidRPr="002E518C" w:rsidRDefault="00D80FCC" w:rsidP="00D80FCC">
      <w:pPr>
        <w:spacing w:after="120"/>
        <w:ind w:left="1134" w:right="1134"/>
        <w:jc w:val="both"/>
        <w:rPr>
          <w:b/>
          <w:iCs/>
          <w:lang w:val="en-US"/>
        </w:rPr>
      </w:pPr>
      <w:r w:rsidRPr="002E518C">
        <w:rPr>
          <w:rFonts w:hint="eastAsia"/>
          <w:b/>
          <w:i/>
          <w:lang w:val="en-US"/>
        </w:rPr>
        <w:t>W</w:t>
      </w:r>
      <w:r w:rsidRPr="002E518C">
        <w:rPr>
          <w:b/>
          <w:iCs/>
          <w:lang w:val="en-US"/>
        </w:rPr>
        <w:t>: specimen actual net width (mm)</w:t>
      </w:r>
    </w:p>
    <w:p w14:paraId="73A27380" w14:textId="77777777" w:rsidR="00D80FCC" w:rsidRPr="002E518C" w:rsidRDefault="00D80FCC" w:rsidP="00D80FCC">
      <w:pPr>
        <w:spacing w:after="120"/>
        <w:ind w:left="1134" w:right="1134"/>
        <w:jc w:val="both"/>
        <w:rPr>
          <w:b/>
          <w:iCs/>
          <w:lang w:val="en-US"/>
        </w:rPr>
      </w:pPr>
      <w:r w:rsidRPr="002E518C">
        <w:rPr>
          <w:rFonts w:hint="eastAsia"/>
          <w:b/>
          <w:i/>
          <w:lang w:val="en-US"/>
        </w:rPr>
        <w:t>K</w:t>
      </w:r>
      <w:r w:rsidRPr="002E518C">
        <w:rPr>
          <w:b/>
          <w:iCs/>
          <w:vertAlign w:val="subscript"/>
          <w:lang w:val="en-US"/>
        </w:rPr>
        <w:t>1APP</w:t>
      </w:r>
      <w:r w:rsidRPr="002E518C">
        <w:rPr>
          <w:b/>
          <w:iCs/>
          <w:lang w:val="en-US"/>
        </w:rPr>
        <w:t>: stress intensity factor of a crack when a load was applied to the specimen (</w:t>
      </w:r>
      <w:proofErr w:type="spellStart"/>
      <w:r w:rsidRPr="002E518C">
        <w:rPr>
          <w:b/>
          <w:iCs/>
          <w:lang w:val="en-US"/>
        </w:rPr>
        <w:t>MPa</w:t>
      </w:r>
      <w:r w:rsidRPr="002E518C">
        <w:rPr>
          <w:rFonts w:hint="eastAsia"/>
          <w:b/>
          <w:iCs/>
          <w:lang w:val="en-US"/>
        </w:rPr>
        <w:t>√</w:t>
      </w:r>
      <w:r w:rsidRPr="002E518C">
        <w:rPr>
          <w:b/>
          <w:iCs/>
          <w:lang w:val="en-US"/>
        </w:rPr>
        <w:t>m</w:t>
      </w:r>
      <w:proofErr w:type="spellEnd"/>
      <w:r w:rsidRPr="002E518C">
        <w:rPr>
          <w:b/>
          <w:iCs/>
          <w:lang w:val="en-US"/>
        </w:rPr>
        <w:t>)</w:t>
      </w:r>
    </w:p>
    <w:p w14:paraId="3A35EB10" w14:textId="05751B79" w:rsidR="00D80FCC" w:rsidRPr="002E518C" w:rsidRDefault="008B71D8" w:rsidP="00D80FCC">
      <w:pPr>
        <w:spacing w:after="120"/>
        <w:ind w:left="1134" w:right="1134"/>
        <w:jc w:val="both"/>
        <w:rPr>
          <w:b/>
          <w:lang w:val="en-US"/>
        </w:rPr>
      </w:pPr>
      <w:r>
        <w:rPr>
          <w:b/>
          <w:lang w:val="en-US"/>
        </w:rPr>
        <w:t>23</w:t>
      </w:r>
      <w:r w:rsidR="009837C4">
        <w:rPr>
          <w:b/>
          <w:lang w:val="en-US"/>
        </w:rPr>
        <w:t>3</w:t>
      </w:r>
      <w:r w:rsidR="00C204DF" w:rsidRPr="00F207FC">
        <w:rPr>
          <w:b/>
          <w:lang w:val="en-US"/>
        </w:rPr>
        <w:t>.</w:t>
      </w:r>
      <w:r w:rsidR="00C204DF">
        <w:rPr>
          <w:b/>
          <w:i/>
          <w:lang w:val="en-US"/>
        </w:rPr>
        <w:tab/>
      </w:r>
      <w:r w:rsidR="00D80FCC" w:rsidRPr="002E518C">
        <w:rPr>
          <w:b/>
          <w:i/>
          <w:lang w:val="en-US"/>
        </w:rPr>
        <w:t>Applied load and measurement (</w:t>
      </w:r>
      <w:r w:rsidR="00574A66" w:rsidRPr="002E518C">
        <w:rPr>
          <w:rFonts w:hint="eastAsia"/>
          <w:b/>
          <w:i/>
          <w:lang w:val="en-US" w:eastAsia="ja-JP"/>
        </w:rPr>
        <w:t>p</w:t>
      </w:r>
      <w:r w:rsidR="00574A66" w:rsidRPr="002E518C">
        <w:rPr>
          <w:b/>
          <w:i/>
          <w:lang w:val="en-US" w:eastAsia="ja-JP"/>
        </w:rPr>
        <w:t>ara</w:t>
      </w:r>
      <w:r w:rsidR="008535FD">
        <w:rPr>
          <w:b/>
          <w:i/>
          <w:lang w:val="en-US" w:eastAsia="ja-JP"/>
        </w:rPr>
        <w:t>graph</w:t>
      </w:r>
      <w:r w:rsidR="00574A66" w:rsidRPr="002E518C">
        <w:rPr>
          <w:b/>
          <w:i/>
          <w:lang w:val="en-US" w:eastAsia="ja-JP"/>
        </w:rPr>
        <w:t>s</w:t>
      </w:r>
      <w:r w:rsidR="00D80FCC" w:rsidRPr="002E518C">
        <w:rPr>
          <w:b/>
          <w:i/>
          <w:lang w:val="en-US"/>
        </w:rPr>
        <w:t xml:space="preserve"> </w:t>
      </w:r>
      <w:r w:rsidR="008535FD" w:rsidRPr="002E518C">
        <w:rPr>
          <w:b/>
          <w:i/>
          <w:lang w:val="en-US"/>
        </w:rPr>
        <w:t>2</w:t>
      </w:r>
      <w:r w:rsidR="009837C4">
        <w:rPr>
          <w:b/>
          <w:i/>
          <w:lang w:val="en-US"/>
        </w:rPr>
        <w:t>37</w:t>
      </w:r>
      <w:r w:rsidR="00D80FCC" w:rsidRPr="002E518C">
        <w:rPr>
          <w:b/>
          <w:i/>
          <w:lang w:val="en-US"/>
        </w:rPr>
        <w:t>(d),(e))</w:t>
      </w:r>
      <w:r w:rsidR="00D80FCC" w:rsidRPr="002E518C">
        <w:rPr>
          <w:b/>
          <w:lang w:val="en-US"/>
        </w:rPr>
        <w:t>. Both constant load condition and constant displacement condition are permitted in this test. A constant load condition is preferable to a constant displacement condition in this test. However, there appears to be no difference in both condition when cracks do not propagate.</w:t>
      </w:r>
    </w:p>
    <w:p w14:paraId="41879E80" w14:textId="2295300E" w:rsidR="00D80FCC" w:rsidRPr="002E518C" w:rsidRDefault="00D80FCC" w:rsidP="00D80FCC">
      <w:pPr>
        <w:spacing w:after="120"/>
        <w:ind w:left="1134" w:right="1134"/>
        <w:jc w:val="both"/>
        <w:rPr>
          <w:b/>
          <w:lang w:val="en-US"/>
        </w:rPr>
      </w:pPr>
      <w:r w:rsidRPr="002E518C">
        <w:rPr>
          <w:b/>
          <w:lang w:val="en-US"/>
        </w:rPr>
        <w:t>If the monitored load is less than 95</w:t>
      </w:r>
      <w:r w:rsidR="00574A66" w:rsidRPr="002E518C">
        <w:rPr>
          <w:b/>
          <w:lang w:val="en-US"/>
        </w:rPr>
        <w:t xml:space="preserve"> </w:t>
      </w:r>
      <w:r w:rsidRPr="002E518C">
        <w:rPr>
          <w:b/>
          <w:lang w:val="en-US"/>
        </w:rPr>
        <w:t xml:space="preserve">per cent if applied load P, the test specimen should be rejected without waiting for the final qualification of materials. Studies by Japanese </w:t>
      </w:r>
      <w:r w:rsidRPr="002E518C">
        <w:rPr>
          <w:b/>
          <w:lang w:val="en-US"/>
        </w:rPr>
        <w:lastRenderedPageBreak/>
        <w:t>academic researchers show that the crack length extension by HG-SCC exceeds 0.16 mm when the threshold load decreases to less than 95</w:t>
      </w:r>
      <w:r w:rsidR="00574A66" w:rsidRPr="002E518C">
        <w:rPr>
          <w:b/>
          <w:lang w:val="en-US"/>
        </w:rPr>
        <w:t xml:space="preserve"> </w:t>
      </w:r>
      <w:r w:rsidRPr="002E518C">
        <w:rPr>
          <w:b/>
          <w:lang w:val="en-US"/>
        </w:rPr>
        <w:t>per cent of applied load P.</w:t>
      </w:r>
    </w:p>
    <w:p w14:paraId="0AD87E9A" w14:textId="6B970C18" w:rsidR="00D80FCC" w:rsidRPr="002E518C" w:rsidRDefault="008B71D8" w:rsidP="00D80FCC">
      <w:pPr>
        <w:spacing w:after="120"/>
        <w:ind w:left="1134" w:right="1134"/>
        <w:jc w:val="both"/>
        <w:rPr>
          <w:b/>
          <w:lang w:val="en-US"/>
        </w:rPr>
      </w:pPr>
      <w:r>
        <w:rPr>
          <w:b/>
          <w:lang w:val="en-US"/>
        </w:rPr>
        <w:t>2</w:t>
      </w:r>
      <w:r w:rsidR="009837C4">
        <w:rPr>
          <w:b/>
          <w:lang w:val="en-US"/>
        </w:rPr>
        <w:t>34</w:t>
      </w:r>
      <w:r w:rsidR="00C204DF" w:rsidRPr="00F207FC">
        <w:rPr>
          <w:b/>
          <w:lang w:val="en-US"/>
        </w:rPr>
        <w:t>.</w:t>
      </w:r>
      <w:r w:rsidR="00C204DF">
        <w:rPr>
          <w:b/>
          <w:i/>
          <w:lang w:val="en-US"/>
        </w:rPr>
        <w:tab/>
      </w:r>
      <w:r w:rsidR="00D80FCC" w:rsidRPr="002E518C">
        <w:rPr>
          <w:b/>
          <w:i/>
          <w:lang w:val="en-US"/>
        </w:rPr>
        <w:t>Acceptance Criterion (</w:t>
      </w:r>
      <w:r w:rsidR="00574A66" w:rsidRPr="002E518C">
        <w:rPr>
          <w:b/>
          <w:i/>
          <w:lang w:val="en-US"/>
        </w:rPr>
        <w:t>para</w:t>
      </w:r>
      <w:r w:rsidR="008535FD">
        <w:rPr>
          <w:b/>
          <w:i/>
          <w:lang w:val="en-US"/>
        </w:rPr>
        <w:t>graph</w:t>
      </w:r>
      <w:r w:rsidR="00574A66" w:rsidRPr="002E518C">
        <w:rPr>
          <w:b/>
          <w:i/>
          <w:lang w:val="en-US"/>
        </w:rPr>
        <w:t xml:space="preserve"> </w:t>
      </w:r>
      <w:r w:rsidR="00C204DF">
        <w:rPr>
          <w:b/>
          <w:i/>
          <w:lang w:val="en-US"/>
        </w:rPr>
        <w:t>2</w:t>
      </w:r>
      <w:r w:rsidR="009837C4">
        <w:rPr>
          <w:b/>
          <w:i/>
          <w:lang w:val="en-US"/>
        </w:rPr>
        <w:t>39</w:t>
      </w:r>
      <w:r w:rsidR="00D80FCC" w:rsidRPr="002E518C">
        <w:rPr>
          <w:b/>
          <w:i/>
          <w:lang w:val="en-US"/>
        </w:rPr>
        <w:t>)</w:t>
      </w:r>
      <w:r w:rsidR="00D80FCC" w:rsidRPr="002E518C">
        <w:rPr>
          <w:b/>
          <w:lang w:val="en-US"/>
        </w:rPr>
        <w:t>. The crack extension by HG-SCC is examined to determine if it exceeds 0.16 mm within the 90-day test period. This value means that crack growth rate is less than 2</w:t>
      </w:r>
      <w:r w:rsidR="00574A66" w:rsidRPr="002E518C">
        <w:rPr>
          <w:b/>
          <w:lang w:val="en-US"/>
        </w:rPr>
        <w:t xml:space="preserve"> </w:t>
      </w:r>
      <w:r w:rsidR="00D80FCC" w:rsidRPr="002E518C">
        <w:rPr>
          <w:b/>
          <w:lang w:val="en-US"/>
        </w:rPr>
        <w:t>x</w:t>
      </w:r>
      <w:r w:rsidR="00574A66" w:rsidRPr="002E518C">
        <w:rPr>
          <w:b/>
          <w:lang w:val="en-US"/>
        </w:rPr>
        <w:t xml:space="preserve"> </w:t>
      </w:r>
      <w:r w:rsidR="00D80FCC" w:rsidRPr="002E518C">
        <w:rPr>
          <w:b/>
          <w:lang w:val="en-US"/>
        </w:rPr>
        <w:t>10</w:t>
      </w:r>
      <w:r w:rsidR="00D80FCC" w:rsidRPr="002E518C">
        <w:rPr>
          <w:b/>
          <w:vertAlign w:val="superscript"/>
          <w:lang w:val="en-US"/>
        </w:rPr>
        <w:t>-11</w:t>
      </w:r>
      <w:r w:rsidR="00D80FCC" w:rsidRPr="002E518C">
        <w:rPr>
          <w:b/>
          <w:lang w:val="en-US"/>
        </w:rPr>
        <w:t>m/s and is lower than general SCC criteria of 10</w:t>
      </w:r>
      <w:r w:rsidR="00D80FCC" w:rsidRPr="002E518C">
        <w:rPr>
          <w:b/>
          <w:vertAlign w:val="superscript"/>
          <w:lang w:val="en-US"/>
        </w:rPr>
        <w:t>-10</w:t>
      </w:r>
      <w:r w:rsidR="00574A66" w:rsidRPr="002E518C">
        <w:rPr>
          <w:b/>
          <w:vertAlign w:val="superscript"/>
          <w:lang w:val="en-US"/>
        </w:rPr>
        <w:t xml:space="preserve"> </w:t>
      </w:r>
      <w:r w:rsidR="00D80FCC" w:rsidRPr="002E518C">
        <w:rPr>
          <w:b/>
          <w:lang w:val="en-US"/>
        </w:rPr>
        <w:t xml:space="preserve">m/s. </w:t>
      </w:r>
    </w:p>
    <w:p w14:paraId="2E7D9537" w14:textId="77777777" w:rsidR="00D80FCC" w:rsidRPr="002E518C" w:rsidRDefault="00D80FCC" w:rsidP="00D80FCC">
      <w:pPr>
        <w:spacing w:after="120"/>
        <w:ind w:right="1134" w:firstLine="567"/>
        <w:jc w:val="both"/>
        <w:rPr>
          <w:b/>
          <w:bCs/>
          <w:lang w:val="en-US"/>
        </w:rPr>
      </w:pPr>
      <w:r w:rsidRPr="002E518C">
        <w:rPr>
          <w:b/>
          <w:bCs/>
          <w:lang w:val="en-US"/>
        </w:rPr>
        <w:t xml:space="preserve">5. </w:t>
      </w:r>
      <w:r w:rsidRPr="002E518C">
        <w:rPr>
          <w:b/>
          <w:bCs/>
          <w:lang w:val="en-US"/>
        </w:rPr>
        <w:tab/>
        <w:t xml:space="preserve">Test procedure </w:t>
      </w:r>
    </w:p>
    <w:p w14:paraId="22D22C75" w14:textId="55C6EC37" w:rsidR="00D80FCC" w:rsidRPr="002E518C" w:rsidRDefault="008B71D8" w:rsidP="00D80FCC">
      <w:pPr>
        <w:spacing w:after="120"/>
        <w:ind w:left="1134" w:right="1134"/>
        <w:jc w:val="both"/>
        <w:rPr>
          <w:b/>
          <w:i/>
          <w:iCs/>
          <w:lang w:val="en-US"/>
        </w:rPr>
      </w:pPr>
      <w:r>
        <w:rPr>
          <w:b/>
          <w:lang w:val="en-US"/>
        </w:rPr>
        <w:t>2</w:t>
      </w:r>
      <w:r w:rsidR="009837C4">
        <w:rPr>
          <w:b/>
          <w:lang w:val="en-US"/>
        </w:rPr>
        <w:t>35</w:t>
      </w:r>
      <w:r w:rsidR="00574A66" w:rsidRPr="002E518C">
        <w:rPr>
          <w:b/>
          <w:lang w:val="en-US"/>
        </w:rPr>
        <w:t>.</w:t>
      </w:r>
      <w:r w:rsidR="00574A66" w:rsidRPr="002E518C">
        <w:rPr>
          <w:b/>
        </w:rPr>
        <w:tab/>
      </w:r>
      <w:r w:rsidR="00D80FCC" w:rsidRPr="002E518C">
        <w:rPr>
          <w:b/>
          <w:iCs/>
          <w:lang w:val="en-US"/>
        </w:rPr>
        <w:t>Materials definition</w:t>
      </w:r>
    </w:p>
    <w:p w14:paraId="7400574C" w14:textId="77777777" w:rsidR="00D80FCC" w:rsidRPr="002E518C" w:rsidRDefault="00D80FCC" w:rsidP="00574A66">
      <w:pPr>
        <w:spacing w:after="120"/>
        <w:ind w:left="2268" w:right="1134" w:hanging="567"/>
        <w:jc w:val="both"/>
        <w:rPr>
          <w:b/>
          <w:lang w:val="en-AU"/>
        </w:rPr>
      </w:pPr>
      <w:r w:rsidRPr="002E518C">
        <w:rPr>
          <w:b/>
          <w:lang w:val="en-AU"/>
        </w:rPr>
        <w:t>(a)</w:t>
      </w:r>
      <w:r w:rsidRPr="002E518C">
        <w:rPr>
          <w:b/>
          <w:lang w:val="en-AU"/>
        </w:rPr>
        <w:tab/>
        <w:t>The materials are wrought aluminium alloy products.</w:t>
      </w:r>
    </w:p>
    <w:p w14:paraId="4C21F3CC" w14:textId="77777777" w:rsidR="00D80FCC" w:rsidRPr="002E518C" w:rsidRDefault="00D80FCC" w:rsidP="00574A66">
      <w:pPr>
        <w:spacing w:after="120"/>
        <w:ind w:left="2268" w:right="1134" w:hanging="567"/>
        <w:jc w:val="both"/>
        <w:rPr>
          <w:b/>
          <w:lang w:val="en-AU"/>
        </w:rPr>
      </w:pPr>
      <w:r w:rsidRPr="002E518C">
        <w:rPr>
          <w:b/>
          <w:lang w:val="en-AU"/>
        </w:rPr>
        <w:t>(b)</w:t>
      </w:r>
      <w:r w:rsidRPr="002E518C">
        <w:rPr>
          <w:b/>
          <w:lang w:val="en-AU"/>
        </w:rPr>
        <w:tab/>
      </w:r>
      <w:r w:rsidRPr="002E518C">
        <w:rPr>
          <w:b/>
          <w:lang w:val="en-AU"/>
        </w:rPr>
        <w:tab/>
        <w:t>The material under consideration shall be defined by a materials specification – the specification can be a nationally-recognized standard or a company-defined specification. The materials specification shall include requirements for the following:</w:t>
      </w:r>
    </w:p>
    <w:p w14:paraId="4D92B63F" w14:textId="77777777" w:rsidR="00D80FCC" w:rsidRPr="002E518C" w:rsidRDefault="00D80FCC" w:rsidP="00574A66">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Allowable compositional ranges</w:t>
      </w:r>
    </w:p>
    <w:p w14:paraId="10666043" w14:textId="77777777" w:rsidR="00D80FCC" w:rsidRPr="002E518C" w:rsidRDefault="00D80FCC" w:rsidP="00574A66">
      <w:pPr>
        <w:spacing w:after="120"/>
        <w:ind w:left="2835" w:right="1134" w:hanging="540"/>
        <w:jc w:val="both"/>
        <w:rPr>
          <w:b/>
          <w:lang w:val="en-US"/>
        </w:rPr>
      </w:pPr>
      <w:r w:rsidRPr="002E518C">
        <w:rPr>
          <w:b/>
          <w:lang w:val="en-US"/>
        </w:rPr>
        <w:t>(ii)</w:t>
      </w:r>
      <w:r w:rsidRPr="002E518C">
        <w:rPr>
          <w:b/>
          <w:lang w:val="en-US"/>
        </w:rPr>
        <w:tab/>
        <w:t>Specified minimum yield strength, Sy</w:t>
      </w:r>
    </w:p>
    <w:p w14:paraId="4287A7DB" w14:textId="77777777" w:rsidR="00D80FCC" w:rsidRPr="002E518C" w:rsidRDefault="00D80FCC" w:rsidP="00574A66">
      <w:pPr>
        <w:spacing w:after="120"/>
        <w:ind w:left="2835" w:right="1134" w:hanging="540"/>
        <w:jc w:val="both"/>
        <w:rPr>
          <w:b/>
          <w:lang w:val="en-US"/>
        </w:rPr>
      </w:pPr>
      <w:r w:rsidRPr="002E518C">
        <w:rPr>
          <w:b/>
          <w:lang w:val="en-US"/>
        </w:rPr>
        <w:t>(iii)</w:t>
      </w:r>
      <w:r w:rsidRPr="002E518C">
        <w:rPr>
          <w:b/>
          <w:lang w:val="en-US"/>
        </w:rPr>
        <w:tab/>
        <w:t xml:space="preserve">Specified minimum tensile strength, </w:t>
      </w:r>
      <w:proofErr w:type="spellStart"/>
      <w:r w:rsidRPr="002E518C">
        <w:rPr>
          <w:b/>
          <w:lang w:val="en-US"/>
        </w:rPr>
        <w:t>Su</w:t>
      </w:r>
      <w:proofErr w:type="spellEnd"/>
    </w:p>
    <w:p w14:paraId="693F5B44" w14:textId="5F46C59F" w:rsidR="00D80FCC" w:rsidRPr="002E518C" w:rsidRDefault="00D80FCC" w:rsidP="00574A66">
      <w:pPr>
        <w:spacing w:after="120"/>
        <w:ind w:left="2835" w:right="1134" w:hanging="540"/>
        <w:jc w:val="both"/>
        <w:rPr>
          <w:b/>
          <w:lang w:val="en-US"/>
        </w:rPr>
      </w:pPr>
      <w:r w:rsidRPr="002E518C">
        <w:rPr>
          <w:b/>
          <w:lang w:val="en-US"/>
        </w:rPr>
        <w:t>(iv)</w:t>
      </w:r>
      <w:r w:rsidRPr="002E518C">
        <w:rPr>
          <w:b/>
          <w:lang w:val="en-US"/>
        </w:rPr>
        <w:tab/>
        <w:t>Specified minimum tensile elongation, El</w:t>
      </w:r>
    </w:p>
    <w:p w14:paraId="3E9D3052" w14:textId="2A363001" w:rsidR="00D80FCC" w:rsidRPr="002E518C" w:rsidRDefault="00D80FCC" w:rsidP="00574A66">
      <w:pPr>
        <w:spacing w:after="120"/>
        <w:ind w:left="2268" w:right="1134" w:hanging="567"/>
        <w:jc w:val="both"/>
        <w:rPr>
          <w:b/>
          <w:lang w:val="en-AU"/>
        </w:rPr>
      </w:pPr>
      <w:r w:rsidRPr="002E518C">
        <w:rPr>
          <w:b/>
          <w:lang w:val="en-AU"/>
        </w:rPr>
        <w:t>(c)</w:t>
      </w:r>
      <w:r w:rsidRPr="002E518C">
        <w:rPr>
          <w:b/>
          <w:lang w:val="en-AU"/>
        </w:rPr>
        <w:tab/>
        <w:t>Either the materials manufacturer’s certification or equivalent testing performed in air at room temperature may be used to verify that the material meets the specification. The measured 0.2</w:t>
      </w:r>
      <w:r w:rsidR="00574A66" w:rsidRPr="002E518C">
        <w:rPr>
          <w:b/>
          <w:lang w:val="en-AU"/>
        </w:rPr>
        <w:t xml:space="preserve"> </w:t>
      </w:r>
      <w:r w:rsidRPr="002E518C">
        <w:rPr>
          <w:b/>
          <w:lang w:val="en-AU"/>
        </w:rPr>
        <w:t>per cent proof stress is denoted σ</w:t>
      </w:r>
      <w:r w:rsidRPr="002E518C">
        <w:rPr>
          <w:b/>
          <w:vertAlign w:val="subscript"/>
          <w:lang w:val="en-AU"/>
        </w:rPr>
        <w:t>0.2</w:t>
      </w:r>
      <w:r w:rsidRPr="002E518C">
        <w:rPr>
          <w:b/>
          <w:lang w:val="en-AU"/>
        </w:rPr>
        <w:t xml:space="preserve"> (average value from two specimens measured at room temperature in accordance with the procedures given in ISO 6892-1:2019) and is used for introducing fatigue pre-crack. </w:t>
      </w:r>
    </w:p>
    <w:p w14:paraId="2F5393DB" w14:textId="1BBF524E" w:rsidR="00D80FCC" w:rsidRPr="002E518C" w:rsidRDefault="009837C4" w:rsidP="00D80FCC">
      <w:pPr>
        <w:spacing w:after="120"/>
        <w:ind w:left="1134" w:right="1134"/>
        <w:jc w:val="both"/>
        <w:rPr>
          <w:b/>
          <w:i/>
          <w:iCs/>
          <w:lang w:val="en-US"/>
        </w:rPr>
      </w:pPr>
      <w:r>
        <w:rPr>
          <w:b/>
          <w:lang w:val="en-US"/>
        </w:rPr>
        <w:t>236</w:t>
      </w:r>
      <w:r w:rsidR="00D80FCC" w:rsidRPr="002E518C">
        <w:rPr>
          <w:b/>
          <w:lang w:val="en-US"/>
        </w:rPr>
        <w:t>.</w:t>
      </w:r>
      <w:r w:rsidR="00574A66" w:rsidRPr="002E518C">
        <w:rPr>
          <w:b/>
          <w:lang w:val="en-US"/>
        </w:rPr>
        <w:tab/>
      </w:r>
      <w:r w:rsidR="00D80FCC" w:rsidRPr="002E518C">
        <w:rPr>
          <w:b/>
          <w:iCs/>
          <w:lang w:val="en-US"/>
        </w:rPr>
        <w:t>Environmental test conditions and duration</w:t>
      </w:r>
    </w:p>
    <w:p w14:paraId="345BF8C6" w14:textId="36D3A698" w:rsidR="00D80FCC" w:rsidRPr="002E518C" w:rsidRDefault="00D80FCC" w:rsidP="00574A66">
      <w:pPr>
        <w:spacing w:after="120"/>
        <w:ind w:left="2268" w:right="1134" w:hanging="567"/>
        <w:jc w:val="both"/>
        <w:rPr>
          <w:b/>
          <w:lang w:val="en-AU"/>
        </w:rPr>
      </w:pPr>
      <w:r w:rsidRPr="002E518C">
        <w:rPr>
          <w:b/>
          <w:lang w:val="en-AU"/>
        </w:rPr>
        <w:t>(a)</w:t>
      </w:r>
      <w:r w:rsidRPr="002E518C">
        <w:rPr>
          <w:b/>
          <w:lang w:val="en-AU"/>
        </w:rPr>
        <w:tab/>
        <w:t>Temperature: 298 ± 5 K for the entire duration of the test.</w:t>
      </w:r>
    </w:p>
    <w:p w14:paraId="476390F5" w14:textId="30579FC0" w:rsidR="00D80FCC" w:rsidRPr="002E518C" w:rsidRDefault="00D80FCC" w:rsidP="00574A66">
      <w:pPr>
        <w:spacing w:after="120"/>
        <w:ind w:left="2268" w:right="1134" w:hanging="567"/>
        <w:jc w:val="both"/>
        <w:rPr>
          <w:b/>
          <w:lang w:val="en-AU"/>
        </w:rPr>
      </w:pPr>
      <w:r w:rsidRPr="002E518C">
        <w:rPr>
          <w:b/>
          <w:lang w:val="en-AU"/>
        </w:rPr>
        <w:t>(b)</w:t>
      </w:r>
      <w:r w:rsidRPr="002E518C">
        <w:rPr>
          <w:b/>
          <w:lang w:val="en-AU"/>
        </w:rPr>
        <w:tab/>
        <w:t>Atmosphere and humidity: no generation of dew in air measuring 85</w:t>
      </w:r>
      <w:r w:rsidR="00574A66" w:rsidRPr="002E518C">
        <w:rPr>
          <w:b/>
          <w:lang w:val="en-AU"/>
        </w:rPr>
        <w:t xml:space="preserve"> </w:t>
      </w:r>
      <w:r w:rsidRPr="002E518C">
        <w:rPr>
          <w:b/>
          <w:lang w:val="en-AU"/>
        </w:rPr>
        <w:t>per cent of higher in relative humidity for the entire duration of the test.</w:t>
      </w:r>
    </w:p>
    <w:p w14:paraId="51BCD65A" w14:textId="77777777" w:rsidR="00D80FCC" w:rsidRPr="002E518C" w:rsidRDefault="00D80FCC" w:rsidP="00574A66">
      <w:pPr>
        <w:spacing w:after="120"/>
        <w:ind w:left="2268" w:right="1134" w:hanging="567"/>
        <w:jc w:val="both"/>
        <w:rPr>
          <w:b/>
          <w:lang w:val="en-AU"/>
        </w:rPr>
      </w:pPr>
      <w:r w:rsidRPr="002E518C">
        <w:rPr>
          <w:b/>
          <w:lang w:val="en-AU"/>
        </w:rPr>
        <w:t>(c)</w:t>
      </w:r>
      <w:r w:rsidRPr="002E518C">
        <w:rPr>
          <w:b/>
          <w:lang w:val="en-AU"/>
        </w:rPr>
        <w:tab/>
        <w:t>Test period: 90 days (in accordance with B6.6 of ISO 7866:2012).</w:t>
      </w:r>
    </w:p>
    <w:p w14:paraId="5478223F" w14:textId="4F58F6A7" w:rsidR="00D80FCC" w:rsidRPr="002E518C" w:rsidRDefault="009837C4" w:rsidP="00D80FCC">
      <w:pPr>
        <w:spacing w:after="120"/>
        <w:ind w:left="1134" w:right="1134"/>
        <w:jc w:val="both"/>
        <w:rPr>
          <w:b/>
          <w:i/>
          <w:iCs/>
          <w:lang w:val="en-US"/>
        </w:rPr>
      </w:pPr>
      <w:r>
        <w:rPr>
          <w:b/>
          <w:lang w:val="en-US"/>
        </w:rPr>
        <w:t>237</w:t>
      </w:r>
      <w:r w:rsidR="00D80FCC" w:rsidRPr="002E518C">
        <w:rPr>
          <w:b/>
          <w:lang w:val="en-US"/>
        </w:rPr>
        <w:t>.</w:t>
      </w:r>
      <w:r w:rsidR="00D75071" w:rsidRPr="002E518C">
        <w:rPr>
          <w:b/>
          <w:lang w:val="en-US"/>
        </w:rPr>
        <w:tab/>
      </w:r>
      <w:r w:rsidR="00D80FCC" w:rsidRPr="002E518C">
        <w:rPr>
          <w:b/>
          <w:iCs/>
          <w:lang w:val="en-US"/>
        </w:rPr>
        <w:t>Testing requirements</w:t>
      </w:r>
    </w:p>
    <w:p w14:paraId="1FC6A5C7" w14:textId="77777777" w:rsidR="00D80FCC" w:rsidRPr="002E518C" w:rsidRDefault="00D80FCC" w:rsidP="00145B57">
      <w:pPr>
        <w:spacing w:after="120"/>
        <w:ind w:left="2268" w:right="1134" w:hanging="567"/>
        <w:jc w:val="both"/>
        <w:rPr>
          <w:b/>
          <w:lang w:val="en-AU"/>
        </w:rPr>
      </w:pPr>
      <w:r w:rsidRPr="002E518C">
        <w:rPr>
          <w:b/>
          <w:lang w:val="en-AU"/>
        </w:rPr>
        <w:t>(a)</w:t>
      </w:r>
      <w:r w:rsidRPr="002E518C">
        <w:rPr>
          <w:b/>
          <w:lang w:val="en-AU"/>
        </w:rPr>
        <w:tab/>
        <w:t>Test specimen: One of the specimen geometries, or a combination of them, shall be used for test:</w:t>
      </w:r>
    </w:p>
    <w:p w14:paraId="22D2836F" w14:textId="0DD9F889" w:rsidR="00D80FCC" w:rsidRPr="002E518C" w:rsidRDefault="00D80FCC" w:rsidP="00574A66">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Compact specimen of ISO 7539-6:2011</w:t>
      </w:r>
      <w:r w:rsidR="000921E8" w:rsidRPr="002E518C">
        <w:rPr>
          <w:b/>
          <w:lang w:val="en-US"/>
        </w:rPr>
        <w:t>;</w:t>
      </w:r>
    </w:p>
    <w:p w14:paraId="0108FF63" w14:textId="6756CE2B" w:rsidR="00D80FCC" w:rsidRPr="002E518C" w:rsidRDefault="00D80FCC" w:rsidP="00574A66">
      <w:pPr>
        <w:spacing w:after="120"/>
        <w:ind w:left="2835" w:right="1134" w:hanging="540"/>
        <w:jc w:val="both"/>
        <w:rPr>
          <w:b/>
          <w:lang w:val="en-US"/>
        </w:rPr>
      </w:pPr>
      <w:r w:rsidRPr="002E518C">
        <w:rPr>
          <w:b/>
          <w:lang w:val="en-US"/>
        </w:rPr>
        <w:t>(ii)</w:t>
      </w:r>
      <w:r w:rsidRPr="002E518C">
        <w:rPr>
          <w:b/>
          <w:lang w:val="en-US"/>
        </w:rPr>
        <w:tab/>
        <w:t>Single edge bend specimen (SE specimen or cantilever bend specimen of ISO 7539-6:2011)</w:t>
      </w:r>
      <w:r w:rsidR="000921E8" w:rsidRPr="002E518C">
        <w:rPr>
          <w:b/>
          <w:lang w:val="en-US"/>
        </w:rPr>
        <w:t>;</w:t>
      </w:r>
      <w:r w:rsidRPr="002E518C">
        <w:rPr>
          <w:b/>
          <w:lang w:val="en-US"/>
        </w:rPr>
        <w:t xml:space="preserve"> </w:t>
      </w:r>
    </w:p>
    <w:p w14:paraId="513A2612" w14:textId="739710B7" w:rsidR="00D80FCC" w:rsidRPr="002E518C" w:rsidRDefault="00D80FCC" w:rsidP="00574A66">
      <w:pPr>
        <w:spacing w:after="120"/>
        <w:ind w:left="2835" w:right="1134" w:hanging="540"/>
        <w:jc w:val="both"/>
        <w:rPr>
          <w:b/>
          <w:lang w:val="en-US"/>
        </w:rPr>
      </w:pPr>
      <w:r w:rsidRPr="002E518C">
        <w:rPr>
          <w:b/>
          <w:lang w:val="en-US"/>
        </w:rPr>
        <w:t>(iii)</w:t>
      </w:r>
      <w:r w:rsidRPr="002E518C">
        <w:rPr>
          <w:b/>
          <w:lang w:val="en-US"/>
        </w:rPr>
        <w:tab/>
        <w:t>Double-cantilever-beam specimen (DCB specimen) of ISO 7539-6:2011</w:t>
      </w:r>
      <w:r w:rsidR="000921E8" w:rsidRPr="002E518C">
        <w:rPr>
          <w:b/>
          <w:lang w:val="en-US"/>
        </w:rPr>
        <w:t>;</w:t>
      </w:r>
    </w:p>
    <w:p w14:paraId="3ED367B8" w14:textId="78ABAF85" w:rsidR="00D80FCC" w:rsidRPr="002E518C" w:rsidRDefault="00D80FCC" w:rsidP="00574A66">
      <w:pPr>
        <w:spacing w:after="120"/>
        <w:ind w:left="2835" w:right="1134" w:hanging="540"/>
        <w:jc w:val="both"/>
        <w:rPr>
          <w:b/>
          <w:lang w:val="en-US"/>
        </w:rPr>
      </w:pPr>
      <w:r w:rsidRPr="002E518C">
        <w:rPr>
          <w:b/>
          <w:lang w:val="en-US"/>
        </w:rPr>
        <w:t>(iv)</w:t>
      </w:r>
      <w:r w:rsidRPr="002E518C">
        <w:rPr>
          <w:b/>
          <w:lang w:val="en-US"/>
        </w:rPr>
        <w:tab/>
        <w:t>Modified wedge-opening-load-specimen (modified WOL specimen) of ISO 7539-6:2011</w:t>
      </w:r>
      <w:r w:rsidR="000921E8" w:rsidRPr="002E518C">
        <w:rPr>
          <w:b/>
          <w:lang w:val="en-US"/>
        </w:rPr>
        <w:t>;</w:t>
      </w:r>
    </w:p>
    <w:p w14:paraId="4F3EC15B" w14:textId="009B348F" w:rsidR="00D80FCC" w:rsidRPr="002E518C" w:rsidRDefault="00D80FCC" w:rsidP="00574A66">
      <w:pPr>
        <w:spacing w:after="120"/>
        <w:ind w:left="2835" w:right="1134" w:hanging="540"/>
        <w:jc w:val="both"/>
        <w:rPr>
          <w:b/>
          <w:lang w:val="en-US"/>
        </w:rPr>
      </w:pPr>
      <w:r w:rsidRPr="002E518C">
        <w:rPr>
          <w:b/>
          <w:lang w:val="en-US"/>
        </w:rPr>
        <w:t>(v)</w:t>
      </w:r>
      <w:r w:rsidRPr="002E518C">
        <w:rPr>
          <w:b/>
          <w:lang w:val="en-US"/>
        </w:rPr>
        <w:tab/>
        <w:t>C-shaped specimen of ISO 7539-6:2011</w:t>
      </w:r>
      <w:r w:rsidR="000921E8" w:rsidRPr="002E518C">
        <w:rPr>
          <w:b/>
          <w:lang w:val="en-US"/>
        </w:rPr>
        <w:t>.</w:t>
      </w:r>
    </w:p>
    <w:p w14:paraId="358C8CC9" w14:textId="77777777" w:rsidR="00D80FCC" w:rsidRPr="002E518C" w:rsidRDefault="00D80FCC" w:rsidP="00145B57">
      <w:pPr>
        <w:spacing w:after="120"/>
        <w:ind w:left="2268" w:right="1134" w:hanging="567"/>
        <w:jc w:val="both"/>
        <w:rPr>
          <w:b/>
          <w:lang w:val="en-AU"/>
        </w:rPr>
      </w:pPr>
      <w:r w:rsidRPr="002E518C">
        <w:rPr>
          <w:b/>
          <w:lang w:val="en-AU"/>
        </w:rPr>
        <w:t>(b)</w:t>
      </w:r>
      <w:r w:rsidRPr="002E518C">
        <w:rPr>
          <w:b/>
          <w:lang w:val="en-AU"/>
        </w:rPr>
        <w:tab/>
        <w:t>Specimen orientation: the orientation of specimen sampling shall be the Y-X orientation. Other orientation may be added when necessary.</w:t>
      </w:r>
    </w:p>
    <w:p w14:paraId="6C01D4DB" w14:textId="77777777" w:rsidR="00D80FCC" w:rsidRPr="002E518C" w:rsidRDefault="00D80FCC" w:rsidP="00145B57">
      <w:pPr>
        <w:spacing w:after="120"/>
        <w:ind w:left="2268" w:right="1134" w:hanging="567"/>
        <w:jc w:val="both"/>
        <w:rPr>
          <w:b/>
          <w:lang w:val="en-AU"/>
        </w:rPr>
      </w:pPr>
      <w:r w:rsidRPr="002E518C">
        <w:rPr>
          <w:b/>
          <w:lang w:val="en-AU"/>
        </w:rPr>
        <w:lastRenderedPageBreak/>
        <w:t>(c)</w:t>
      </w:r>
      <w:r w:rsidRPr="002E518C">
        <w:rPr>
          <w:b/>
          <w:lang w:val="en-AU"/>
        </w:rPr>
        <w:tab/>
      </w:r>
      <w:r w:rsidRPr="002E518C">
        <w:rPr>
          <w:b/>
          <w:lang w:val="en-AU"/>
        </w:rPr>
        <w:tab/>
        <w:t>Fatigue pre-crack shall be introduced in accordance with class 6 of ISO 7539-6:2018.</w:t>
      </w:r>
    </w:p>
    <w:p w14:paraId="1D4FCD99" w14:textId="77777777" w:rsidR="00D80FCC" w:rsidRPr="002E518C" w:rsidRDefault="00D80FCC" w:rsidP="00145B57">
      <w:pPr>
        <w:spacing w:after="120"/>
        <w:ind w:left="2268" w:right="1134" w:hanging="567"/>
        <w:jc w:val="both"/>
        <w:rPr>
          <w:b/>
          <w:lang w:val="en-AU"/>
        </w:rPr>
      </w:pPr>
      <w:r w:rsidRPr="002E518C">
        <w:rPr>
          <w:b/>
          <w:lang w:val="en-AU"/>
        </w:rPr>
        <w:t>(d)</w:t>
      </w:r>
      <w:r w:rsidRPr="002E518C">
        <w:rPr>
          <w:b/>
          <w:lang w:val="en-AU"/>
        </w:rPr>
        <w:tab/>
        <w:t>A load is applied under constant load or constant displacement conditions.</w:t>
      </w:r>
    </w:p>
    <w:p w14:paraId="198F19C3" w14:textId="2DF7D1F9" w:rsidR="00D80FCC" w:rsidRPr="002E518C" w:rsidRDefault="00D80FCC" w:rsidP="00574A66">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For the constant load condition, it is necessary to use a testing machine capable of load accuracy control within ±1</w:t>
      </w:r>
      <w:r w:rsidR="00574A66" w:rsidRPr="002E518C">
        <w:rPr>
          <w:rFonts w:hint="eastAsia"/>
          <w:b/>
          <w:lang w:val="en-US" w:eastAsia="ja-JP"/>
        </w:rPr>
        <w:t xml:space="preserve"> </w:t>
      </w:r>
      <w:r w:rsidRPr="002E518C">
        <w:rPr>
          <w:b/>
          <w:lang w:val="en-US"/>
        </w:rPr>
        <w:t>per cent of the load applied, as defined in 7.6.3 of ISO 7539-6:2011.</w:t>
      </w:r>
    </w:p>
    <w:p w14:paraId="21DC03A4" w14:textId="756A0D64" w:rsidR="00D80FCC" w:rsidRPr="002E518C" w:rsidRDefault="00D80FCC" w:rsidP="00574A66">
      <w:pPr>
        <w:spacing w:after="120"/>
        <w:ind w:left="2835" w:right="1134" w:hanging="540"/>
        <w:jc w:val="both"/>
        <w:rPr>
          <w:b/>
          <w:lang w:val="en-US"/>
        </w:rPr>
      </w:pPr>
      <w:r w:rsidRPr="002E518C">
        <w:rPr>
          <w:b/>
          <w:lang w:val="en-US"/>
        </w:rPr>
        <w:t>(ii)</w:t>
      </w:r>
      <w:r w:rsidRPr="002E518C">
        <w:rPr>
          <w:b/>
          <w:lang w:val="en-US"/>
        </w:rPr>
        <w:tab/>
        <w:t>For the constant displacement condition, the sensitivity of the displacement gauge shall be not less than 20 mV/mm as to minimize the excess amplification of small signals. The linearity of the gauge is such that the deviation from the true displacements shall not exceed 3μm (0.003 mm) for smaller displacements up to 0.5 mm and not exceed 1</w:t>
      </w:r>
      <w:r w:rsidR="00145B57" w:rsidRPr="002E518C">
        <w:rPr>
          <w:b/>
          <w:lang w:val="en-US"/>
        </w:rPr>
        <w:t xml:space="preserve"> </w:t>
      </w:r>
      <w:r w:rsidRPr="002E518C">
        <w:rPr>
          <w:b/>
          <w:lang w:val="en-US"/>
        </w:rPr>
        <w:t xml:space="preserve">per cent of recorded values for larger displacements. These conditions are in accordance with 7.5.3 of ISO 7539-6:2011. </w:t>
      </w:r>
    </w:p>
    <w:p w14:paraId="10846E17" w14:textId="77777777" w:rsidR="00D80FCC" w:rsidRPr="002E518C" w:rsidRDefault="00D80FCC" w:rsidP="00574A66">
      <w:pPr>
        <w:spacing w:after="120"/>
        <w:ind w:left="2835" w:right="1134" w:hanging="540"/>
        <w:jc w:val="both"/>
        <w:rPr>
          <w:b/>
          <w:lang w:val="en-US"/>
        </w:rPr>
      </w:pPr>
      <w:r w:rsidRPr="002E518C">
        <w:rPr>
          <w:b/>
          <w:lang w:val="en-US"/>
        </w:rPr>
        <w:t>(iii)</w:t>
      </w:r>
      <w:r w:rsidRPr="002E518C">
        <w:rPr>
          <w:b/>
          <w:lang w:val="en-US"/>
        </w:rPr>
        <w:tab/>
      </w:r>
      <w:r w:rsidRPr="002E518C">
        <w:rPr>
          <w:b/>
          <w:lang w:val="en-US"/>
        </w:rPr>
        <w:tab/>
        <w:t xml:space="preserve">The load is the value of </w:t>
      </w:r>
      <m:oMath>
        <m:sSub>
          <m:sSubPr>
            <m:ctrlPr>
              <w:rPr>
                <w:rFonts w:ascii="Cambria Math" w:hAnsi="Cambria Math"/>
                <w:b/>
                <w:lang w:val="en-US"/>
              </w:rPr>
            </m:ctrlPr>
          </m:sSubPr>
          <m:e>
            <m:r>
              <m:rPr>
                <m:sty m:val="bi"/>
              </m:rPr>
              <w:rPr>
                <w:rFonts w:ascii="Cambria Math" w:hAnsi="Cambria Math"/>
                <w:lang w:val="en-US"/>
              </w:rPr>
              <m:t>K</m:t>
            </m:r>
          </m:e>
          <m:sub>
            <m:r>
              <m:rPr>
                <m:sty m:val="b"/>
              </m:rPr>
              <w:rPr>
                <w:rFonts w:ascii="Cambria Math" w:hAnsi="Cambria Math"/>
                <w:lang w:val="en-US"/>
              </w:rPr>
              <m:t>IAPP</m:t>
            </m:r>
          </m:sub>
        </m:sSub>
      </m:oMath>
      <w:r w:rsidRPr="002E518C">
        <w:rPr>
          <w:b/>
          <w:lang w:val="en-US"/>
        </w:rPr>
        <w:t xml:space="preserve"> obtained by the following equation from B.6.2 of ISO 7866:2012.</w:t>
      </w:r>
    </w:p>
    <w:p w14:paraId="43803515" w14:textId="77777777" w:rsidR="00D80FCC" w:rsidRPr="002E518C" w:rsidRDefault="00E06F81" w:rsidP="000921E8">
      <w:pPr>
        <w:spacing w:after="120"/>
        <w:ind w:left="2835" w:right="1134"/>
        <w:jc w:val="both"/>
        <w:rPr>
          <w:b/>
          <w:lang w:val="en-US"/>
        </w:rPr>
      </w:pPr>
      <m:oMath>
        <m:sSub>
          <m:sSubPr>
            <m:ctrlPr>
              <w:rPr>
                <w:rFonts w:ascii="Cambria Math" w:hAnsi="Cambria Math"/>
                <w:b/>
                <w:lang w:val="en-US"/>
              </w:rPr>
            </m:ctrlPr>
          </m:sSubPr>
          <m:e>
            <m:r>
              <m:rPr>
                <m:sty m:val="bi"/>
              </m:rPr>
              <w:rPr>
                <w:rFonts w:ascii="Cambria Math" w:hAnsi="Cambria Math"/>
                <w:lang w:val="en-US"/>
              </w:rPr>
              <m:t>K</m:t>
            </m:r>
          </m:e>
          <m:sub>
            <m:r>
              <m:rPr>
                <m:sty m:val="b"/>
              </m:rPr>
              <w:rPr>
                <w:rFonts w:ascii="Cambria Math" w:hAnsi="Cambria Math"/>
                <w:lang w:val="en-US"/>
              </w:rPr>
              <m:t>IAPP</m:t>
            </m:r>
          </m:sub>
        </m:sSub>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0.056</m:t>
            </m:r>
            <m:r>
              <m:rPr>
                <m:sty m:val="bi"/>
              </m:rPr>
              <w:rPr>
                <w:rFonts w:ascii="Cambria Math" w:hAnsi="Cambria Math"/>
                <w:lang w:val="en-US"/>
              </w:rPr>
              <m:t>σ</m:t>
            </m:r>
          </m:e>
          <m:sub>
            <m:r>
              <m:rPr>
                <m:sty m:val="b"/>
              </m:rPr>
              <w:rPr>
                <w:rFonts w:ascii="Cambria Math" w:hAnsi="Cambria Math"/>
                <w:lang w:val="en-US"/>
              </w:rPr>
              <m:t>0.2</m:t>
            </m:r>
          </m:sub>
        </m:sSub>
      </m:oMath>
      <w:r w:rsidR="00D80FCC" w:rsidRPr="002E518C">
        <w:rPr>
          <w:b/>
          <w:lang w:val="en-US"/>
        </w:rPr>
        <w:t xml:space="preserve"> </w:t>
      </w:r>
    </w:p>
    <w:p w14:paraId="28814078" w14:textId="77777777" w:rsidR="00D80FCC" w:rsidRPr="002E518C" w:rsidRDefault="00D80FCC" w:rsidP="00145B57">
      <w:pPr>
        <w:spacing w:after="120"/>
        <w:ind w:left="2268" w:right="1134" w:hanging="567"/>
        <w:jc w:val="both"/>
        <w:rPr>
          <w:b/>
          <w:lang w:val="en-AU"/>
        </w:rPr>
      </w:pPr>
      <w:r w:rsidRPr="002E518C">
        <w:rPr>
          <w:b/>
          <w:lang w:val="en-AU"/>
        </w:rPr>
        <w:t>(e)</w:t>
      </w:r>
      <w:r w:rsidRPr="002E518C">
        <w:rPr>
          <w:b/>
          <w:lang w:val="en-AU"/>
        </w:rPr>
        <w:tab/>
        <w:t>Measurement of load: For constant displacement condition, the load shall be measured by one of the following methods after the 90-day test period.</w:t>
      </w:r>
    </w:p>
    <w:p w14:paraId="01930D45" w14:textId="77777777" w:rsidR="00D80FCC" w:rsidRPr="002E518C" w:rsidRDefault="00D80FCC" w:rsidP="00145B57">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When the load is not monitored:</w:t>
      </w:r>
    </w:p>
    <w:p w14:paraId="0170C319" w14:textId="30CE5D66" w:rsidR="00D80FCC" w:rsidRPr="002E518C" w:rsidRDefault="00145B57" w:rsidP="00145B57">
      <w:pPr>
        <w:spacing w:after="120"/>
        <w:ind w:left="2835" w:right="1134"/>
        <w:jc w:val="both"/>
        <w:rPr>
          <w:b/>
          <w:lang w:val="en-US"/>
        </w:rPr>
      </w:pPr>
      <w:r w:rsidRPr="002E518C">
        <w:rPr>
          <w:b/>
          <w:lang w:val="en-US"/>
        </w:rPr>
        <w:t xml:space="preserve">(1) </w:t>
      </w:r>
      <w:r w:rsidR="00D80FCC" w:rsidRPr="002E518C">
        <w:rPr>
          <w:b/>
          <w:lang w:val="en-US"/>
        </w:rPr>
        <w:t>At the end of the test, the crack mouth opening displacement is measured before removal of the load.</w:t>
      </w:r>
    </w:p>
    <w:p w14:paraId="5DF93DF2" w14:textId="148F6D62" w:rsidR="00D80FCC" w:rsidRPr="002E518C" w:rsidRDefault="00145B57" w:rsidP="00145B57">
      <w:pPr>
        <w:spacing w:after="120"/>
        <w:ind w:left="2835" w:right="1134"/>
        <w:jc w:val="both"/>
        <w:rPr>
          <w:b/>
          <w:lang w:val="en-US"/>
        </w:rPr>
      </w:pPr>
      <w:r w:rsidRPr="002E518C">
        <w:rPr>
          <w:b/>
          <w:lang w:val="en-US"/>
        </w:rPr>
        <w:t xml:space="preserve">(2) </w:t>
      </w:r>
      <w:r w:rsidR="00D80FCC" w:rsidRPr="002E518C">
        <w:rPr>
          <w:b/>
          <w:lang w:val="en-US"/>
        </w:rPr>
        <w:t>The load is removed.</w:t>
      </w:r>
    </w:p>
    <w:p w14:paraId="3DCA442B" w14:textId="2DDD58C5" w:rsidR="00D80FCC" w:rsidRPr="002E518C" w:rsidRDefault="00145B57" w:rsidP="00145B57">
      <w:pPr>
        <w:spacing w:after="120"/>
        <w:ind w:left="2835" w:right="1134"/>
        <w:jc w:val="both"/>
        <w:rPr>
          <w:b/>
          <w:lang w:val="en-US"/>
        </w:rPr>
      </w:pPr>
      <w:r w:rsidRPr="002E518C">
        <w:rPr>
          <w:b/>
          <w:lang w:val="en-US"/>
        </w:rPr>
        <w:t xml:space="preserve">(3) </w:t>
      </w:r>
      <w:r w:rsidR="00D80FCC" w:rsidRPr="002E518C">
        <w:rPr>
          <w:b/>
          <w:lang w:val="en-US"/>
        </w:rPr>
        <w:t>The load is reapplied until the crack mouth opening displacement attains the value in (</w:t>
      </w:r>
      <w:r w:rsidR="00CF20D0" w:rsidRPr="002E518C">
        <w:rPr>
          <w:b/>
          <w:lang w:val="en-US"/>
        </w:rPr>
        <w:t>1</w:t>
      </w:r>
      <w:r w:rsidR="00D80FCC" w:rsidRPr="002E518C">
        <w:rPr>
          <w:b/>
          <w:lang w:val="en-US"/>
        </w:rPr>
        <w:t>) with a load measuring instrument.</w:t>
      </w:r>
    </w:p>
    <w:p w14:paraId="13A5E949" w14:textId="77777777" w:rsidR="00D80FCC" w:rsidRPr="002E518C" w:rsidRDefault="00D80FCC" w:rsidP="00145B57">
      <w:pPr>
        <w:spacing w:after="120"/>
        <w:ind w:left="2835" w:right="1134" w:hanging="540"/>
        <w:jc w:val="both"/>
        <w:rPr>
          <w:b/>
          <w:lang w:val="en-US"/>
        </w:rPr>
      </w:pPr>
      <w:r w:rsidRPr="002E518C">
        <w:rPr>
          <w:b/>
          <w:lang w:val="en-US"/>
        </w:rPr>
        <w:t>(ii)</w:t>
      </w:r>
      <w:r w:rsidRPr="002E518C">
        <w:rPr>
          <w:b/>
          <w:lang w:val="en-US"/>
        </w:rPr>
        <w:tab/>
        <w:t>When the load is monitored, the load at the end of the test is measured. It is also acceptable to calculate the load value from the values of elastic strain measured between the start and the end of the test.</w:t>
      </w:r>
    </w:p>
    <w:p w14:paraId="5EF349D1" w14:textId="70FC84D5" w:rsidR="00D80FCC" w:rsidRPr="002E518C" w:rsidRDefault="00D80FCC" w:rsidP="00145B57">
      <w:pPr>
        <w:spacing w:after="120"/>
        <w:ind w:left="2268" w:right="1134" w:hanging="567"/>
        <w:jc w:val="both"/>
        <w:rPr>
          <w:b/>
          <w:lang w:val="en-AU"/>
        </w:rPr>
      </w:pPr>
      <w:r w:rsidRPr="002E518C">
        <w:rPr>
          <w:b/>
          <w:lang w:val="en-AU"/>
        </w:rPr>
        <w:t>(f)</w:t>
      </w:r>
      <w:r w:rsidRPr="002E518C">
        <w:rPr>
          <w:b/>
          <w:lang w:val="en-AU"/>
        </w:rPr>
        <w:tab/>
        <w:t>Fatigue post-cracking and breaking shall be introduced as follows:</w:t>
      </w:r>
    </w:p>
    <w:p w14:paraId="3663CEE3" w14:textId="77777777" w:rsidR="00D80FCC" w:rsidRPr="002E518C" w:rsidRDefault="00D80FCC" w:rsidP="00145B57">
      <w:pPr>
        <w:spacing w:after="120"/>
        <w:ind w:left="2835" w:right="1134" w:hanging="540"/>
        <w:jc w:val="both"/>
        <w:rPr>
          <w:b/>
          <w:lang w:val="en-US"/>
        </w:rPr>
      </w:pPr>
      <w:r w:rsidRPr="002E518C">
        <w:rPr>
          <w:b/>
          <w:lang w:val="en-US"/>
        </w:rPr>
        <w:t>(</w:t>
      </w:r>
      <w:proofErr w:type="spellStart"/>
      <w:r w:rsidRPr="002E518C">
        <w:rPr>
          <w:b/>
          <w:lang w:val="en-US"/>
        </w:rPr>
        <w:t>i</w:t>
      </w:r>
      <w:proofErr w:type="spellEnd"/>
      <w:r w:rsidRPr="002E518C">
        <w:rPr>
          <w:b/>
          <w:lang w:val="en-US"/>
        </w:rPr>
        <w:t>)</w:t>
      </w:r>
      <w:r w:rsidRPr="002E518C">
        <w:rPr>
          <w:b/>
          <w:lang w:val="en-US"/>
        </w:rPr>
        <w:tab/>
        <w:t xml:space="preserve">For a constant load condition, a fatigue post-crack is introduced until the post-crack length is extended to 1 mm or more by applying a fatigue load equivalent to a stress intensity factor not exceeding 0.6 times the value of </w:t>
      </w:r>
      <w:r w:rsidRPr="002E518C">
        <w:rPr>
          <w:b/>
          <w:i/>
          <w:lang w:val="en-US"/>
        </w:rPr>
        <w:t>K</w:t>
      </w:r>
      <w:r w:rsidRPr="002E518C">
        <w:rPr>
          <w:b/>
          <w:vertAlign w:val="subscript"/>
          <w:lang w:val="en-US"/>
        </w:rPr>
        <w:t>I</w:t>
      </w:r>
      <w:r w:rsidRPr="002E518C">
        <w:rPr>
          <w:b/>
          <w:lang w:val="en-US"/>
        </w:rPr>
        <w:t xml:space="preserve"> obtained by loading.</w:t>
      </w:r>
    </w:p>
    <w:p w14:paraId="2E04ACE3" w14:textId="77777777" w:rsidR="00D80FCC" w:rsidRPr="002E518C" w:rsidRDefault="00D80FCC" w:rsidP="00145B57">
      <w:pPr>
        <w:spacing w:after="120"/>
        <w:ind w:left="2835" w:right="1134" w:hanging="540"/>
        <w:jc w:val="both"/>
        <w:rPr>
          <w:b/>
          <w:lang w:val="en-US"/>
        </w:rPr>
      </w:pPr>
      <w:r w:rsidRPr="002E518C">
        <w:rPr>
          <w:b/>
          <w:lang w:val="en-US"/>
        </w:rPr>
        <w:t>(ii)</w:t>
      </w:r>
      <w:r w:rsidRPr="002E518C">
        <w:rPr>
          <w:b/>
          <w:lang w:val="en-US"/>
        </w:rPr>
        <w:tab/>
        <w:t xml:space="preserve">For a constant displacement condition, after the load measurement is performed per (e) above, the load is removed and a fatigue post-crack is introduced until the post-crack length is extended to 1 mm or more by applying a fatigue load equivalent to a stress intensity factor not exceeding 0.6 times the value of </w:t>
      </w:r>
      <w:r w:rsidRPr="002E518C">
        <w:rPr>
          <w:b/>
          <w:i/>
          <w:lang w:val="en-US"/>
        </w:rPr>
        <w:t>K</w:t>
      </w:r>
      <w:r w:rsidRPr="002E518C">
        <w:rPr>
          <w:b/>
          <w:vertAlign w:val="subscript"/>
          <w:lang w:val="en-US"/>
        </w:rPr>
        <w:t>I</w:t>
      </w:r>
      <w:r w:rsidRPr="002E518C">
        <w:rPr>
          <w:b/>
          <w:lang w:val="en-US"/>
        </w:rPr>
        <w:t xml:space="preserve"> obtained in (e) above.</w:t>
      </w:r>
    </w:p>
    <w:p w14:paraId="046952D1" w14:textId="77777777" w:rsidR="00D80FCC" w:rsidRPr="002E518C" w:rsidRDefault="00D80FCC" w:rsidP="00145B57">
      <w:pPr>
        <w:spacing w:after="120"/>
        <w:ind w:left="2268" w:right="1134"/>
        <w:jc w:val="both"/>
        <w:rPr>
          <w:b/>
          <w:lang w:val="en-AU"/>
        </w:rPr>
      </w:pPr>
      <w:r w:rsidRPr="002E518C">
        <w:rPr>
          <w:b/>
          <w:lang w:val="en-AU"/>
        </w:rPr>
        <w:t>After the introduction of a fatigue post-crack the specimen shall be broken open. If it is possible to identify the HG-SCC fracture surface, the specimen may be broken by a method other than the introduction of a fatigue post-crack</w:t>
      </w:r>
    </w:p>
    <w:p w14:paraId="579AC0F0" w14:textId="480E47AF" w:rsidR="00D80FCC" w:rsidRPr="002E518C" w:rsidRDefault="00D80FCC" w:rsidP="00145B57">
      <w:pPr>
        <w:spacing w:after="120"/>
        <w:ind w:left="2268" w:right="1134" w:hanging="567"/>
        <w:jc w:val="both"/>
        <w:rPr>
          <w:b/>
          <w:lang w:val="en-AU"/>
        </w:rPr>
      </w:pPr>
      <w:r w:rsidRPr="002E518C">
        <w:rPr>
          <w:b/>
          <w:lang w:val="en-AU"/>
        </w:rPr>
        <w:t>(g)</w:t>
      </w:r>
      <w:r w:rsidRPr="002E518C">
        <w:rPr>
          <w:b/>
          <w:lang w:val="en-AU"/>
        </w:rPr>
        <w:tab/>
        <w:t xml:space="preserve">Measurement of crack length: After breaking of the specimen, the following aspects of crack length shall be measured using a scanning </w:t>
      </w:r>
      <w:r w:rsidRPr="002E518C">
        <w:rPr>
          <w:b/>
          <w:lang w:val="en-AU"/>
        </w:rPr>
        <w:lastRenderedPageBreak/>
        <w:t>electron microscope (SEM) or other measuring instruments with an accuracy within</w:t>
      </w:r>
      <w:r w:rsidR="00145B57" w:rsidRPr="002E518C">
        <w:rPr>
          <w:b/>
          <w:lang w:val="en-AU"/>
        </w:rPr>
        <w:t xml:space="preserve"> </w:t>
      </w:r>
      <w:r w:rsidRPr="002E518C">
        <w:rPr>
          <w:b/>
          <w:lang w:val="en-AU"/>
        </w:rPr>
        <w:t>±0.01 mm:</w:t>
      </w:r>
    </w:p>
    <w:p w14:paraId="66E8AD0C" w14:textId="77777777" w:rsidR="00D80FCC" w:rsidRPr="002E518C" w:rsidRDefault="00D80FCC" w:rsidP="00145B57">
      <w:pPr>
        <w:spacing w:after="120"/>
        <w:ind w:left="1440" w:right="1134" w:firstLine="828"/>
        <w:jc w:val="both"/>
        <w:rPr>
          <w:rFonts w:eastAsia="MS PGothic"/>
          <w:b/>
          <w:lang w:val="en-US" w:eastAsia="ja-JP"/>
        </w:rPr>
      </w:pPr>
      <w:r w:rsidRPr="002E518C">
        <w:rPr>
          <w:rFonts w:eastAsia="MS PGothic"/>
          <w:b/>
          <w:lang w:eastAsia="ja-JP"/>
        </w:rPr>
        <w:t>(</w:t>
      </w:r>
      <w:proofErr w:type="spellStart"/>
      <w:r w:rsidRPr="002E518C">
        <w:rPr>
          <w:rFonts w:eastAsia="MS PGothic"/>
          <w:b/>
          <w:lang w:eastAsia="ja-JP"/>
        </w:rPr>
        <w:t>i</w:t>
      </w:r>
      <w:proofErr w:type="spellEnd"/>
      <w:r w:rsidRPr="002E518C">
        <w:rPr>
          <w:rFonts w:eastAsia="MS PGothic"/>
          <w:b/>
          <w:lang w:eastAsia="ja-JP"/>
        </w:rPr>
        <w:t>)</w:t>
      </w:r>
      <w:r w:rsidRPr="002E518C">
        <w:rPr>
          <w:rFonts w:eastAsia="MS PGothic"/>
          <w:b/>
          <w:lang w:eastAsia="ja-JP"/>
        </w:rPr>
        <w:tab/>
      </w:r>
      <w:r w:rsidRPr="002E518C">
        <w:rPr>
          <w:rFonts w:eastAsia="MS PGothic"/>
          <w:b/>
          <w:lang w:val="en-US" w:eastAsia="ja-JP"/>
        </w:rPr>
        <w:t xml:space="preserve">effective crack length including the fatigue pre-crack, </w:t>
      </w:r>
      <w:proofErr w:type="spellStart"/>
      <w:r w:rsidRPr="002E518C">
        <w:rPr>
          <w:rFonts w:eastAsia="MS PGothic"/>
          <w:b/>
          <w:i/>
          <w:lang w:val="en-US" w:eastAsia="ja-JP"/>
        </w:rPr>
        <w:t>a</w:t>
      </w:r>
      <w:r w:rsidRPr="002E518C">
        <w:rPr>
          <w:rFonts w:eastAsia="MS PGothic"/>
          <w:b/>
          <w:vertAlign w:val="subscript"/>
          <w:lang w:val="en-US" w:eastAsia="ja-JP"/>
        </w:rPr>
        <w:t>pre</w:t>
      </w:r>
      <w:proofErr w:type="spellEnd"/>
      <w:r w:rsidRPr="002E518C">
        <w:rPr>
          <w:rFonts w:eastAsia="MS PGothic"/>
          <w:b/>
          <w:lang w:val="en-US" w:eastAsia="ja-JP"/>
        </w:rPr>
        <w:t>;</w:t>
      </w:r>
    </w:p>
    <w:p w14:paraId="07439ADA" w14:textId="77777777" w:rsidR="00D80FCC" w:rsidRPr="002E518C" w:rsidRDefault="00D80FCC" w:rsidP="00145B57">
      <w:pPr>
        <w:spacing w:after="120"/>
        <w:ind w:left="1440" w:right="1134" w:firstLine="828"/>
        <w:jc w:val="both"/>
        <w:rPr>
          <w:rFonts w:eastAsia="MS PGothic"/>
          <w:b/>
          <w:lang w:val="en-US" w:eastAsia="ja-JP"/>
        </w:rPr>
      </w:pPr>
      <w:r w:rsidRPr="002E518C">
        <w:rPr>
          <w:rFonts w:eastAsia="MS PGothic"/>
          <w:b/>
          <w:lang w:eastAsia="ja-JP"/>
        </w:rPr>
        <w:t>(ii)</w:t>
      </w:r>
      <w:r w:rsidRPr="002E518C">
        <w:rPr>
          <w:rFonts w:eastAsia="MS PGothic"/>
          <w:b/>
          <w:lang w:eastAsia="ja-JP"/>
        </w:rPr>
        <w:tab/>
      </w:r>
      <w:r w:rsidRPr="002E518C">
        <w:rPr>
          <w:rFonts w:eastAsia="MS PGothic"/>
          <w:b/>
          <w:lang w:val="en-US" w:eastAsia="ja-JP"/>
        </w:rPr>
        <w:t xml:space="preserve">effective crack length up to the tip of the HG-SCC crack, </w:t>
      </w:r>
      <w:proofErr w:type="spellStart"/>
      <w:r w:rsidRPr="002E518C">
        <w:rPr>
          <w:rFonts w:eastAsia="MS PGothic"/>
          <w:b/>
          <w:i/>
          <w:lang w:val="en-US" w:eastAsia="ja-JP"/>
        </w:rPr>
        <w:t>a</w:t>
      </w:r>
      <w:r w:rsidRPr="002E518C">
        <w:rPr>
          <w:rFonts w:eastAsia="MS PGothic"/>
          <w:b/>
          <w:vertAlign w:val="subscript"/>
          <w:lang w:val="en-US" w:eastAsia="ja-JP"/>
        </w:rPr>
        <w:t>scc</w:t>
      </w:r>
      <w:proofErr w:type="spellEnd"/>
      <w:r w:rsidRPr="002E518C">
        <w:rPr>
          <w:rFonts w:eastAsia="MS PGothic"/>
          <w:b/>
          <w:lang w:val="en-US" w:eastAsia="ja-JP"/>
        </w:rPr>
        <w:t>;</w:t>
      </w:r>
    </w:p>
    <w:p w14:paraId="4798497A" w14:textId="017B47E4" w:rsidR="00D80FCC" w:rsidRPr="002E518C" w:rsidRDefault="00D80FCC" w:rsidP="00145B57">
      <w:pPr>
        <w:spacing w:after="120"/>
        <w:ind w:left="2268" w:right="1134"/>
        <w:jc w:val="both"/>
        <w:rPr>
          <w:b/>
          <w:lang w:val="en-AU"/>
        </w:rPr>
      </w:pPr>
      <w:r w:rsidRPr="002E518C">
        <w:rPr>
          <w:b/>
          <w:lang w:val="en-AU"/>
        </w:rPr>
        <w:t>Three measurements shall be taken from the direction perpendicular to the broken surface at 25</w:t>
      </w:r>
      <w:r w:rsidR="00145B57" w:rsidRPr="002E518C">
        <w:rPr>
          <w:b/>
          <w:lang w:val="en-AU"/>
        </w:rPr>
        <w:t xml:space="preserve"> </w:t>
      </w:r>
      <w:r w:rsidRPr="002E518C">
        <w:rPr>
          <w:b/>
          <w:lang w:val="en-AU"/>
        </w:rPr>
        <w:t>per cent</w:t>
      </w:r>
      <w:r w:rsidR="00CF20D0" w:rsidRPr="002E518C">
        <w:rPr>
          <w:b/>
          <w:lang w:val="en-AU"/>
        </w:rPr>
        <w:t>,</w:t>
      </w:r>
      <w:r w:rsidRPr="002E518C">
        <w:rPr>
          <w:b/>
          <w:lang w:val="en-AU"/>
        </w:rPr>
        <w:t xml:space="preserve"> 50</w:t>
      </w:r>
      <w:r w:rsidR="00145B57" w:rsidRPr="002E518C">
        <w:rPr>
          <w:b/>
          <w:lang w:val="en-AU"/>
        </w:rPr>
        <w:t xml:space="preserve"> </w:t>
      </w:r>
      <w:r w:rsidRPr="002E518C">
        <w:rPr>
          <w:b/>
          <w:lang w:val="en-AU"/>
        </w:rPr>
        <w:t>per cent and 75</w:t>
      </w:r>
      <w:r w:rsidR="00145B57" w:rsidRPr="002E518C">
        <w:rPr>
          <w:b/>
          <w:lang w:val="en-AU"/>
        </w:rPr>
        <w:t xml:space="preserve"> </w:t>
      </w:r>
      <w:r w:rsidRPr="002E518C">
        <w:rPr>
          <w:b/>
          <w:lang w:val="en-AU"/>
        </w:rPr>
        <w:t xml:space="preserve">per cent of the specimen thickness, and the average value of the measurements at these 3 points is selected as the effective crack length of </w:t>
      </w:r>
      <w:proofErr w:type="spellStart"/>
      <w:r w:rsidRPr="002E518C">
        <w:rPr>
          <w:b/>
          <w:i/>
          <w:lang w:val="en-AU"/>
        </w:rPr>
        <w:t>a</w:t>
      </w:r>
      <w:r w:rsidRPr="002E518C">
        <w:rPr>
          <w:b/>
          <w:vertAlign w:val="subscript"/>
          <w:lang w:val="en-AU"/>
        </w:rPr>
        <w:t>pre</w:t>
      </w:r>
      <w:proofErr w:type="spellEnd"/>
      <w:r w:rsidRPr="002E518C">
        <w:rPr>
          <w:b/>
          <w:lang w:val="en-AU"/>
        </w:rPr>
        <w:t xml:space="preserve"> or </w:t>
      </w:r>
      <w:proofErr w:type="spellStart"/>
      <w:r w:rsidRPr="002E518C">
        <w:rPr>
          <w:b/>
          <w:i/>
          <w:lang w:val="en-AU"/>
        </w:rPr>
        <w:t>a</w:t>
      </w:r>
      <w:r w:rsidRPr="002E518C">
        <w:rPr>
          <w:b/>
          <w:vertAlign w:val="subscript"/>
          <w:lang w:val="en-AU"/>
        </w:rPr>
        <w:t>scc</w:t>
      </w:r>
      <w:proofErr w:type="spellEnd"/>
      <w:r w:rsidRPr="002E518C">
        <w:rPr>
          <w:b/>
          <w:lang w:val="en-AU"/>
        </w:rPr>
        <w:t>.</w:t>
      </w:r>
    </w:p>
    <w:p w14:paraId="3847B493" w14:textId="5496BB6E" w:rsidR="00D80FCC" w:rsidRPr="002E518C" w:rsidRDefault="00C204DF" w:rsidP="00D80FCC">
      <w:pPr>
        <w:spacing w:after="120"/>
        <w:ind w:left="1134" w:right="1134"/>
        <w:jc w:val="both"/>
        <w:rPr>
          <w:b/>
          <w:i/>
          <w:iCs/>
          <w:lang w:val="en-US"/>
        </w:rPr>
      </w:pPr>
      <w:r>
        <w:rPr>
          <w:b/>
          <w:lang w:val="en-US"/>
        </w:rPr>
        <w:t>2</w:t>
      </w:r>
      <w:r w:rsidR="009837C4">
        <w:rPr>
          <w:b/>
          <w:lang w:val="en-US"/>
        </w:rPr>
        <w:t>38</w:t>
      </w:r>
      <w:r w:rsidR="00145B57" w:rsidRPr="002E518C">
        <w:rPr>
          <w:b/>
          <w:lang w:val="en-US"/>
        </w:rPr>
        <w:t>.</w:t>
      </w:r>
      <w:r w:rsidR="00145B57" w:rsidRPr="002E518C">
        <w:rPr>
          <w:b/>
          <w:lang w:val="en-US"/>
        </w:rPr>
        <w:tab/>
      </w:r>
      <w:r w:rsidR="00D80FCC" w:rsidRPr="002E518C">
        <w:rPr>
          <w:b/>
          <w:iCs/>
          <w:lang w:val="en-US"/>
        </w:rPr>
        <w:t>Validity of test</w:t>
      </w:r>
    </w:p>
    <w:p w14:paraId="31E72A6B" w14:textId="56116E6E" w:rsidR="00D80FCC" w:rsidRPr="002E518C" w:rsidRDefault="00D80FCC" w:rsidP="00145B57">
      <w:pPr>
        <w:spacing w:after="120"/>
        <w:ind w:left="2268" w:right="1134" w:hanging="567"/>
        <w:jc w:val="both"/>
        <w:rPr>
          <w:b/>
          <w:lang w:val="en-AU"/>
        </w:rPr>
      </w:pPr>
      <w:r w:rsidRPr="002E518C">
        <w:rPr>
          <w:b/>
          <w:lang w:val="en-AU"/>
        </w:rPr>
        <w:t>(a)</w:t>
      </w:r>
      <w:r w:rsidRPr="002E518C">
        <w:rPr>
          <w:b/>
          <w:lang w:val="en-AU"/>
        </w:rPr>
        <w:tab/>
        <w:t xml:space="preserve">Fatigue pre-crack: Of the </w:t>
      </w:r>
      <w:proofErr w:type="spellStart"/>
      <w:r w:rsidRPr="002E518C">
        <w:rPr>
          <w:b/>
          <w:i/>
          <w:lang w:val="en-AU"/>
        </w:rPr>
        <w:t>a</w:t>
      </w:r>
      <w:r w:rsidRPr="002E518C">
        <w:rPr>
          <w:b/>
          <w:vertAlign w:val="subscript"/>
          <w:lang w:val="en-AU"/>
        </w:rPr>
        <w:t>pre</w:t>
      </w:r>
      <w:proofErr w:type="spellEnd"/>
      <w:r w:rsidRPr="002E518C">
        <w:rPr>
          <w:b/>
          <w:lang w:val="en-AU"/>
        </w:rPr>
        <w:t xml:space="preserve"> values measured at locations of 25</w:t>
      </w:r>
      <w:r w:rsidR="00145B57" w:rsidRPr="002E518C">
        <w:rPr>
          <w:b/>
          <w:lang w:val="en-AU"/>
        </w:rPr>
        <w:t xml:space="preserve"> </w:t>
      </w:r>
      <w:r w:rsidRPr="002E518C">
        <w:rPr>
          <w:b/>
          <w:lang w:val="en-AU"/>
        </w:rPr>
        <w:t>per cent, 50</w:t>
      </w:r>
      <w:r w:rsidR="00145B57" w:rsidRPr="002E518C">
        <w:rPr>
          <w:b/>
          <w:lang w:val="en-AU"/>
        </w:rPr>
        <w:t xml:space="preserve"> </w:t>
      </w:r>
      <w:r w:rsidRPr="002E518C">
        <w:rPr>
          <w:b/>
          <w:lang w:val="en-AU"/>
        </w:rPr>
        <w:t>per cent and 75</w:t>
      </w:r>
      <w:r w:rsidR="00145B57" w:rsidRPr="002E518C">
        <w:rPr>
          <w:b/>
          <w:lang w:val="en-AU"/>
        </w:rPr>
        <w:t xml:space="preserve"> </w:t>
      </w:r>
      <w:r w:rsidRPr="002E518C">
        <w:rPr>
          <w:b/>
          <w:lang w:val="en-AU"/>
        </w:rPr>
        <w:t>per cent of the specimen thickness, it shall be verified that the difference between the largest and smallest values does not exceed 5per cent of net specimen width W.</w:t>
      </w:r>
    </w:p>
    <w:p w14:paraId="0C531B7F" w14:textId="77777777" w:rsidR="00D80FCC" w:rsidRPr="002E518C" w:rsidRDefault="00D80FCC" w:rsidP="00145B57">
      <w:pPr>
        <w:spacing w:after="120"/>
        <w:ind w:left="2268" w:right="1134" w:hanging="567"/>
        <w:jc w:val="both"/>
        <w:rPr>
          <w:b/>
          <w:lang w:val="en-AU"/>
        </w:rPr>
      </w:pPr>
      <w:r w:rsidRPr="002E518C">
        <w:rPr>
          <w:b/>
          <w:lang w:val="en-AU"/>
        </w:rPr>
        <w:t>(b)</w:t>
      </w:r>
      <w:r w:rsidRPr="002E518C">
        <w:rPr>
          <w:b/>
          <w:lang w:val="en-AU"/>
        </w:rPr>
        <w:tab/>
        <w:t xml:space="preserve">Small scale yielding and plane strain condition: It shall be verified that </w:t>
      </w:r>
      <w:r w:rsidRPr="002E518C">
        <w:rPr>
          <w:b/>
          <w:i/>
          <w:lang w:val="en-AU"/>
        </w:rPr>
        <w:t>a</w:t>
      </w:r>
      <w:r w:rsidRPr="002E518C">
        <w:rPr>
          <w:b/>
          <w:lang w:val="en-AU"/>
        </w:rPr>
        <w:t>, (</w:t>
      </w:r>
      <w:r w:rsidRPr="002E518C">
        <w:rPr>
          <w:b/>
          <w:i/>
          <w:lang w:val="en-AU"/>
        </w:rPr>
        <w:t>W</w:t>
      </w:r>
      <w:r w:rsidRPr="002E518C">
        <w:rPr>
          <w:b/>
          <w:lang w:val="en-AU"/>
        </w:rPr>
        <w:t>-</w:t>
      </w:r>
      <w:r w:rsidRPr="002E518C">
        <w:rPr>
          <w:b/>
          <w:i/>
          <w:lang w:val="en-AU"/>
        </w:rPr>
        <w:t>a</w:t>
      </w:r>
      <w:r w:rsidRPr="002E518C">
        <w:rPr>
          <w:b/>
          <w:lang w:val="en-AU"/>
        </w:rPr>
        <w:t xml:space="preserve">) and </w:t>
      </w:r>
      <w:r w:rsidRPr="002E518C">
        <w:rPr>
          <w:b/>
          <w:i/>
          <w:lang w:val="en-AU"/>
        </w:rPr>
        <w:t>B</w:t>
      </w:r>
      <w:r w:rsidRPr="002E518C">
        <w:rPr>
          <w:b/>
          <w:lang w:val="en-AU"/>
        </w:rPr>
        <w:t xml:space="preserve"> (specimen thickness) satisfy the following equation as specified in B6.7 of ISO 7866:2012:</w:t>
      </w:r>
    </w:p>
    <w:p w14:paraId="6B529BB2" w14:textId="5F16F336" w:rsidR="00D80FCC" w:rsidRPr="002E518C" w:rsidRDefault="00D80FCC" w:rsidP="008657B5">
      <w:pPr>
        <w:spacing w:after="120"/>
        <w:ind w:left="2277" w:right="1134" w:firstLine="558"/>
        <w:jc w:val="both"/>
        <w:rPr>
          <w:b/>
          <w:vertAlign w:val="superscript"/>
          <w:lang w:val="en-US"/>
        </w:rPr>
      </w:pPr>
      <w:r w:rsidRPr="002E518C">
        <w:rPr>
          <w:b/>
          <w:i/>
          <w:lang w:val="en-US"/>
        </w:rPr>
        <w:t>a</w:t>
      </w:r>
      <w:r w:rsidRPr="002E518C">
        <w:rPr>
          <w:b/>
          <w:lang w:val="en-US"/>
        </w:rPr>
        <w:t>, (</w:t>
      </w:r>
      <w:r w:rsidRPr="002E518C">
        <w:rPr>
          <w:b/>
          <w:i/>
          <w:lang w:val="en-US"/>
        </w:rPr>
        <w:t>W</w:t>
      </w:r>
      <w:r w:rsidRPr="002E518C">
        <w:rPr>
          <w:b/>
          <w:lang w:val="en-US"/>
        </w:rPr>
        <w:t>-</w:t>
      </w:r>
      <w:r w:rsidRPr="002E518C">
        <w:rPr>
          <w:b/>
          <w:i/>
          <w:lang w:val="en-US"/>
        </w:rPr>
        <w:t>a</w:t>
      </w:r>
      <w:r w:rsidRPr="002E518C">
        <w:rPr>
          <w:b/>
          <w:lang w:val="en-US"/>
        </w:rPr>
        <w:t xml:space="preserve">), </w:t>
      </w:r>
      <w:r w:rsidRPr="002E518C">
        <w:rPr>
          <w:b/>
          <w:i/>
          <w:lang w:val="en-US"/>
        </w:rPr>
        <w:t>B</w:t>
      </w:r>
      <w:r w:rsidRPr="002E518C">
        <w:rPr>
          <w:b/>
          <w:lang w:val="en-US"/>
        </w:rPr>
        <w:t xml:space="preserve"> </w:t>
      </w:r>
      <w:r w:rsidRPr="002E518C">
        <w:rPr>
          <w:rFonts w:ascii="Cambria Math" w:hAnsi="Cambria Math" w:cs="Cambria Math"/>
          <w:b/>
          <w:lang w:val="en-US"/>
        </w:rPr>
        <w:t>≧</w:t>
      </w:r>
      <w:r w:rsidRPr="002E518C">
        <w:rPr>
          <w:b/>
          <w:lang w:val="en-US"/>
        </w:rPr>
        <w:t xml:space="preserve"> 1270</w:t>
      </w:r>
      <w:r w:rsidR="00DA4FFD" w:rsidRPr="002E518C">
        <w:rPr>
          <w:b/>
          <w:lang w:val="en-US"/>
        </w:rPr>
        <w:t xml:space="preserve"> </w:t>
      </w:r>
      <w:r w:rsidRPr="002E518C">
        <w:rPr>
          <w:b/>
          <w:lang w:val="en-US"/>
        </w:rPr>
        <w:t>(</w:t>
      </w:r>
      <w:r w:rsidRPr="002E518C">
        <w:rPr>
          <w:b/>
          <w:i/>
          <w:lang w:val="en-US"/>
        </w:rPr>
        <w:t>K</w:t>
      </w:r>
      <w:r w:rsidRPr="002E518C">
        <w:rPr>
          <w:b/>
          <w:vertAlign w:val="subscript"/>
          <w:lang w:val="en-US"/>
        </w:rPr>
        <w:t xml:space="preserve">I </w:t>
      </w:r>
      <w:r w:rsidRPr="002E518C">
        <w:rPr>
          <w:b/>
          <w:lang w:val="en-US"/>
        </w:rPr>
        <w:t>/</w:t>
      </w:r>
      <w:r w:rsidRPr="002E518C">
        <w:rPr>
          <w:rFonts w:hint="eastAsia"/>
          <w:b/>
          <w:i/>
          <w:iCs/>
          <w:lang w:val="en-US"/>
        </w:rPr>
        <w:t>σ</w:t>
      </w:r>
      <w:r w:rsidRPr="002E518C">
        <w:rPr>
          <w:b/>
          <w:vertAlign w:val="subscript"/>
          <w:lang w:val="en-US"/>
        </w:rPr>
        <w:t>0.2</w:t>
      </w:r>
      <w:r w:rsidRPr="002E518C">
        <w:rPr>
          <w:b/>
          <w:lang w:val="en-US"/>
        </w:rPr>
        <w:t>)</w:t>
      </w:r>
      <w:r w:rsidRPr="002E518C">
        <w:rPr>
          <w:b/>
          <w:vertAlign w:val="superscript"/>
          <w:lang w:val="en-US"/>
        </w:rPr>
        <w:t>2</w:t>
      </w:r>
    </w:p>
    <w:p w14:paraId="5B2BDD38" w14:textId="77777777" w:rsidR="00D80FCC" w:rsidRPr="002E518C" w:rsidRDefault="00D80FCC" w:rsidP="00145B57">
      <w:pPr>
        <w:spacing w:after="120"/>
        <w:ind w:left="1710" w:right="1134" w:firstLine="558"/>
        <w:jc w:val="both"/>
        <w:rPr>
          <w:b/>
          <w:lang w:val="en-US"/>
        </w:rPr>
      </w:pPr>
      <w:r w:rsidRPr="002E518C">
        <w:rPr>
          <w:b/>
          <w:lang w:val="en-US"/>
        </w:rPr>
        <w:t xml:space="preserve">Where </w:t>
      </w:r>
      <w:r w:rsidRPr="002E518C">
        <w:rPr>
          <w:b/>
          <w:i/>
          <w:lang w:val="en-US"/>
        </w:rPr>
        <w:t>a</w:t>
      </w:r>
      <w:r w:rsidRPr="002E518C">
        <w:rPr>
          <w:b/>
          <w:lang w:val="en-US"/>
        </w:rPr>
        <w:t>, (</w:t>
      </w:r>
      <w:r w:rsidRPr="002E518C">
        <w:rPr>
          <w:b/>
          <w:i/>
          <w:lang w:val="en-US"/>
        </w:rPr>
        <w:t>W</w:t>
      </w:r>
      <w:r w:rsidRPr="002E518C">
        <w:rPr>
          <w:b/>
          <w:lang w:val="en-US"/>
        </w:rPr>
        <w:t>-</w:t>
      </w:r>
      <w:r w:rsidRPr="002E518C">
        <w:rPr>
          <w:b/>
          <w:i/>
          <w:lang w:val="en-US"/>
        </w:rPr>
        <w:t>a</w:t>
      </w:r>
      <w:r w:rsidRPr="002E518C">
        <w:rPr>
          <w:b/>
          <w:lang w:val="en-US"/>
        </w:rPr>
        <w:t xml:space="preserve">) and </w:t>
      </w:r>
      <w:r w:rsidRPr="002E518C">
        <w:rPr>
          <w:b/>
          <w:i/>
          <w:lang w:val="en-US"/>
        </w:rPr>
        <w:t>K</w:t>
      </w:r>
      <w:r w:rsidRPr="002E518C">
        <w:rPr>
          <w:b/>
          <w:vertAlign w:val="subscript"/>
          <w:lang w:val="en-US"/>
        </w:rPr>
        <w:t>I</w:t>
      </w:r>
      <w:r w:rsidRPr="002E518C">
        <w:rPr>
          <w:b/>
          <w:lang w:val="en-US"/>
        </w:rPr>
        <w:t xml:space="preserve"> are as follows:</w:t>
      </w:r>
    </w:p>
    <w:p w14:paraId="3CD29A5D" w14:textId="77777777" w:rsidR="00D80FCC" w:rsidRPr="002E518C" w:rsidRDefault="00D80FCC" w:rsidP="00145B57">
      <w:pPr>
        <w:spacing w:after="120"/>
        <w:ind w:left="1440" w:right="1134" w:firstLine="828"/>
        <w:jc w:val="both"/>
        <w:rPr>
          <w:rFonts w:eastAsia="MS PGothic"/>
          <w:b/>
          <w:lang w:eastAsia="ja-JP"/>
        </w:rPr>
      </w:pPr>
      <w:r w:rsidRPr="002E518C">
        <w:rPr>
          <w:rFonts w:eastAsia="MS PGothic"/>
          <w:b/>
          <w:lang w:eastAsia="ja-JP"/>
        </w:rPr>
        <w:t>(</w:t>
      </w:r>
      <w:proofErr w:type="spellStart"/>
      <w:r w:rsidRPr="002E518C">
        <w:rPr>
          <w:rFonts w:eastAsia="MS PGothic"/>
          <w:b/>
          <w:lang w:eastAsia="ja-JP"/>
        </w:rPr>
        <w:t>i</w:t>
      </w:r>
      <w:proofErr w:type="spellEnd"/>
      <w:r w:rsidRPr="002E518C">
        <w:rPr>
          <w:rFonts w:eastAsia="MS PGothic"/>
          <w:b/>
          <w:lang w:eastAsia="ja-JP"/>
        </w:rPr>
        <w:t>)</w:t>
      </w:r>
      <w:r w:rsidRPr="002E518C">
        <w:rPr>
          <w:rFonts w:eastAsia="MS PGothic"/>
          <w:b/>
          <w:lang w:eastAsia="ja-JP"/>
        </w:rPr>
        <w:tab/>
        <w:t xml:space="preserve">For constant load condition: </w:t>
      </w:r>
      <w:r w:rsidRPr="002E518C">
        <w:rPr>
          <w:rFonts w:eastAsia="MS PGothic"/>
          <w:b/>
          <w:i/>
          <w:lang w:eastAsia="ja-JP"/>
        </w:rPr>
        <w:t>a</w:t>
      </w:r>
      <w:r w:rsidRPr="002E518C">
        <w:rPr>
          <w:rFonts w:eastAsia="MS PGothic"/>
          <w:b/>
          <w:lang w:eastAsia="ja-JP"/>
        </w:rPr>
        <w:t xml:space="preserve"> = </w:t>
      </w:r>
      <w:proofErr w:type="spellStart"/>
      <w:r w:rsidRPr="002E518C">
        <w:rPr>
          <w:rFonts w:eastAsia="MS PGothic"/>
          <w:b/>
          <w:i/>
          <w:lang w:eastAsia="ja-JP"/>
        </w:rPr>
        <w:t>a</w:t>
      </w:r>
      <w:r w:rsidRPr="002E518C">
        <w:rPr>
          <w:rFonts w:eastAsia="MS PGothic"/>
          <w:b/>
          <w:vertAlign w:val="subscript"/>
          <w:lang w:eastAsia="ja-JP"/>
        </w:rPr>
        <w:t>scc</w:t>
      </w:r>
      <w:proofErr w:type="spellEnd"/>
    </w:p>
    <w:p w14:paraId="7678C6A3" w14:textId="3B89BD2D" w:rsidR="00D80FCC" w:rsidRPr="002E518C" w:rsidRDefault="00D80FCC" w:rsidP="00CF20D0">
      <w:pPr>
        <w:spacing w:after="120"/>
        <w:ind w:left="2268" w:right="1134" w:firstLine="567"/>
        <w:jc w:val="both"/>
        <w:rPr>
          <w:b/>
          <w:lang w:val="en-US"/>
        </w:rPr>
      </w:pPr>
      <w:r w:rsidRPr="002E518C">
        <w:rPr>
          <w:b/>
          <w:lang w:val="en-US"/>
        </w:rPr>
        <w:t>(</w:t>
      </w:r>
      <w:r w:rsidRPr="002E518C">
        <w:rPr>
          <w:b/>
          <w:i/>
          <w:lang w:val="en-US"/>
        </w:rPr>
        <w:t>W</w:t>
      </w:r>
      <w:r w:rsidRPr="002E518C">
        <w:rPr>
          <w:b/>
          <w:lang w:val="en-US"/>
        </w:rPr>
        <w:t>-</w:t>
      </w:r>
      <w:r w:rsidRPr="002E518C">
        <w:rPr>
          <w:b/>
          <w:i/>
          <w:lang w:val="en-US"/>
        </w:rPr>
        <w:t>a</w:t>
      </w:r>
      <w:r w:rsidRPr="002E518C">
        <w:rPr>
          <w:b/>
          <w:lang w:val="en-US"/>
        </w:rPr>
        <w:t>) = (</w:t>
      </w:r>
      <w:r w:rsidRPr="002E518C">
        <w:rPr>
          <w:b/>
          <w:i/>
          <w:lang w:val="en-US"/>
        </w:rPr>
        <w:t>W</w:t>
      </w:r>
      <w:r w:rsidRPr="002E518C">
        <w:rPr>
          <w:b/>
          <w:lang w:val="en-US"/>
        </w:rPr>
        <w:t xml:space="preserve">- </w:t>
      </w:r>
      <w:proofErr w:type="spellStart"/>
      <w:r w:rsidRPr="002E518C">
        <w:rPr>
          <w:b/>
          <w:i/>
          <w:lang w:val="en-US"/>
        </w:rPr>
        <w:t>a</w:t>
      </w:r>
      <w:r w:rsidRPr="002E518C">
        <w:rPr>
          <w:b/>
          <w:vertAlign w:val="subscript"/>
          <w:lang w:val="en-US"/>
        </w:rPr>
        <w:t>scc</w:t>
      </w:r>
      <w:proofErr w:type="spellEnd"/>
      <w:r w:rsidRPr="002E518C">
        <w:rPr>
          <w:b/>
          <w:lang w:val="en-US"/>
        </w:rPr>
        <w:t>)</w:t>
      </w:r>
    </w:p>
    <w:p w14:paraId="126947CA" w14:textId="36BD662B" w:rsidR="00D80FCC" w:rsidRPr="002E518C" w:rsidRDefault="00CF20D0" w:rsidP="00D80FCC">
      <w:pPr>
        <w:spacing w:after="120"/>
        <w:ind w:left="1440" w:right="1134" w:firstLine="261"/>
        <w:jc w:val="both"/>
        <w:rPr>
          <w:b/>
          <w:lang w:val="en-US"/>
        </w:rPr>
      </w:pPr>
      <w:r w:rsidRPr="002E518C">
        <w:rPr>
          <w:lang w:val="en-US"/>
        </w:rPr>
        <w:tab/>
      </w:r>
      <w:r w:rsidRPr="002E518C">
        <w:rPr>
          <w:lang w:val="en-US"/>
        </w:rPr>
        <w:tab/>
      </w:r>
      <w:r w:rsidR="008657B5" w:rsidRPr="002E518C">
        <w:rPr>
          <w:lang w:val="en-US"/>
        </w:rPr>
        <w:tab/>
      </w:r>
      <w:r w:rsidR="00D80FCC" w:rsidRPr="002E518C">
        <w:rPr>
          <w:b/>
          <w:i/>
          <w:lang w:val="en-US"/>
        </w:rPr>
        <w:t>K</w:t>
      </w:r>
      <w:r w:rsidR="00D80FCC" w:rsidRPr="002E518C">
        <w:rPr>
          <w:b/>
          <w:vertAlign w:val="subscript"/>
          <w:lang w:val="en-US"/>
        </w:rPr>
        <w:t>I</w:t>
      </w:r>
      <w:r w:rsidR="00D80FCC" w:rsidRPr="002E518C">
        <w:rPr>
          <w:b/>
          <w:lang w:val="en-US"/>
        </w:rPr>
        <w:t xml:space="preserve"> = </w:t>
      </w:r>
      <w:r w:rsidR="00D80FCC" w:rsidRPr="002E518C">
        <w:rPr>
          <w:b/>
          <w:i/>
          <w:lang w:val="en-US"/>
        </w:rPr>
        <w:t>K</w:t>
      </w:r>
      <w:r w:rsidR="00D80FCC" w:rsidRPr="002E518C">
        <w:rPr>
          <w:b/>
          <w:vertAlign w:val="subscript"/>
          <w:lang w:val="en-US"/>
        </w:rPr>
        <w:t>IAPP</w:t>
      </w:r>
    </w:p>
    <w:p w14:paraId="6BF3CB80" w14:textId="77777777" w:rsidR="00D80FCC" w:rsidRPr="002E518C" w:rsidRDefault="00D80FCC" w:rsidP="008657B5">
      <w:pPr>
        <w:spacing w:after="120"/>
        <w:ind w:left="1440" w:right="1134" w:firstLine="828"/>
        <w:jc w:val="both"/>
        <w:rPr>
          <w:rFonts w:eastAsia="MS PGothic"/>
          <w:b/>
          <w:lang w:eastAsia="ja-JP"/>
        </w:rPr>
      </w:pPr>
      <w:r w:rsidRPr="002E518C">
        <w:rPr>
          <w:rFonts w:eastAsia="MS PGothic"/>
          <w:b/>
          <w:lang w:eastAsia="ja-JP"/>
        </w:rPr>
        <w:t>(ii)</w:t>
      </w:r>
      <w:r w:rsidRPr="002E518C">
        <w:rPr>
          <w:rFonts w:eastAsia="MS PGothic"/>
          <w:b/>
          <w:lang w:eastAsia="ja-JP"/>
        </w:rPr>
        <w:tab/>
        <w:t xml:space="preserve">For constant displacement condition: </w:t>
      </w:r>
      <w:r w:rsidRPr="002E518C">
        <w:rPr>
          <w:rFonts w:eastAsia="MS PGothic"/>
          <w:b/>
          <w:i/>
          <w:lang w:eastAsia="ja-JP"/>
        </w:rPr>
        <w:t xml:space="preserve">a </w:t>
      </w:r>
      <w:r w:rsidRPr="002E518C">
        <w:rPr>
          <w:rFonts w:eastAsia="MS PGothic"/>
          <w:b/>
          <w:lang w:eastAsia="ja-JP"/>
        </w:rPr>
        <w:t xml:space="preserve">= </w:t>
      </w:r>
      <w:proofErr w:type="spellStart"/>
      <w:r w:rsidRPr="002E518C">
        <w:rPr>
          <w:rFonts w:eastAsia="MS PGothic"/>
          <w:b/>
          <w:i/>
          <w:lang w:eastAsia="ja-JP"/>
        </w:rPr>
        <w:t>a</w:t>
      </w:r>
      <w:r w:rsidRPr="002E518C">
        <w:rPr>
          <w:rFonts w:eastAsia="MS PGothic"/>
          <w:b/>
          <w:vertAlign w:val="subscript"/>
          <w:lang w:eastAsia="ja-JP"/>
        </w:rPr>
        <w:t>pre</w:t>
      </w:r>
      <w:proofErr w:type="spellEnd"/>
    </w:p>
    <w:p w14:paraId="02D2D368" w14:textId="283C8CB1" w:rsidR="00D80FCC" w:rsidRPr="002E518C" w:rsidRDefault="008657B5" w:rsidP="00D80FCC">
      <w:pPr>
        <w:spacing w:after="120"/>
        <w:ind w:left="1440" w:right="1134" w:firstLine="261"/>
        <w:jc w:val="both"/>
        <w:rPr>
          <w:b/>
          <w:lang w:val="en-US"/>
        </w:rPr>
      </w:pPr>
      <w:r w:rsidRPr="002E518C">
        <w:rPr>
          <w:lang w:val="en-US"/>
        </w:rPr>
        <w:tab/>
      </w:r>
      <w:r w:rsidR="00CF20D0" w:rsidRPr="002E518C">
        <w:rPr>
          <w:lang w:val="en-US"/>
        </w:rPr>
        <w:tab/>
      </w:r>
      <w:r w:rsidR="00CF20D0" w:rsidRPr="002E518C">
        <w:rPr>
          <w:lang w:val="en-US"/>
        </w:rPr>
        <w:tab/>
      </w:r>
      <w:r w:rsidR="00D80FCC" w:rsidRPr="002E518C">
        <w:rPr>
          <w:b/>
          <w:lang w:val="en-US"/>
        </w:rPr>
        <w:t>(</w:t>
      </w:r>
      <w:r w:rsidR="00D80FCC" w:rsidRPr="002E518C">
        <w:rPr>
          <w:b/>
          <w:i/>
          <w:lang w:val="en-US"/>
        </w:rPr>
        <w:t>W</w:t>
      </w:r>
      <w:r w:rsidR="00D80FCC" w:rsidRPr="002E518C">
        <w:rPr>
          <w:b/>
          <w:lang w:val="en-US"/>
        </w:rPr>
        <w:t>-</w:t>
      </w:r>
      <w:r w:rsidR="00D80FCC" w:rsidRPr="002E518C">
        <w:rPr>
          <w:b/>
          <w:i/>
          <w:lang w:val="en-US"/>
        </w:rPr>
        <w:t>a</w:t>
      </w:r>
      <w:r w:rsidR="00D80FCC" w:rsidRPr="002E518C">
        <w:rPr>
          <w:b/>
          <w:lang w:val="en-US"/>
        </w:rPr>
        <w:t>) = (</w:t>
      </w:r>
      <w:r w:rsidR="00D80FCC" w:rsidRPr="002E518C">
        <w:rPr>
          <w:b/>
          <w:i/>
          <w:lang w:val="en-US"/>
        </w:rPr>
        <w:t>W</w:t>
      </w:r>
      <w:r w:rsidR="00D80FCC" w:rsidRPr="002E518C">
        <w:rPr>
          <w:b/>
          <w:lang w:val="en-US"/>
        </w:rPr>
        <w:t xml:space="preserve">- </w:t>
      </w:r>
      <w:proofErr w:type="spellStart"/>
      <w:r w:rsidR="00D80FCC" w:rsidRPr="002E518C">
        <w:rPr>
          <w:b/>
          <w:i/>
          <w:lang w:val="en-US"/>
        </w:rPr>
        <w:t>a</w:t>
      </w:r>
      <w:r w:rsidR="00D80FCC" w:rsidRPr="002E518C">
        <w:rPr>
          <w:b/>
          <w:vertAlign w:val="subscript"/>
          <w:lang w:val="en-US"/>
        </w:rPr>
        <w:t>pre</w:t>
      </w:r>
      <w:proofErr w:type="spellEnd"/>
      <w:r w:rsidR="00D80FCC" w:rsidRPr="002E518C">
        <w:rPr>
          <w:b/>
          <w:lang w:val="en-US"/>
        </w:rPr>
        <w:t>)</w:t>
      </w:r>
    </w:p>
    <w:p w14:paraId="6D04F174" w14:textId="711A58C3" w:rsidR="00D80FCC" w:rsidRPr="002E518C" w:rsidRDefault="00CF20D0" w:rsidP="00D80FCC">
      <w:pPr>
        <w:spacing w:after="120"/>
        <w:ind w:left="1440" w:right="1134" w:firstLine="261"/>
        <w:jc w:val="both"/>
        <w:rPr>
          <w:b/>
          <w:vertAlign w:val="subscript"/>
          <w:lang w:val="en-US"/>
        </w:rPr>
      </w:pPr>
      <w:r w:rsidRPr="002E518C">
        <w:rPr>
          <w:lang w:val="en-US"/>
        </w:rPr>
        <w:tab/>
      </w:r>
      <w:r w:rsidRPr="002E518C">
        <w:rPr>
          <w:lang w:val="en-US"/>
        </w:rPr>
        <w:tab/>
      </w:r>
      <w:r w:rsidR="008657B5" w:rsidRPr="002E518C">
        <w:rPr>
          <w:lang w:val="en-US"/>
        </w:rPr>
        <w:tab/>
      </w:r>
      <w:r w:rsidR="00D80FCC" w:rsidRPr="002E518C">
        <w:rPr>
          <w:b/>
          <w:i/>
          <w:lang w:val="en-US"/>
        </w:rPr>
        <w:t>K</w:t>
      </w:r>
      <w:r w:rsidR="00D80FCC" w:rsidRPr="002E518C">
        <w:rPr>
          <w:b/>
          <w:vertAlign w:val="subscript"/>
          <w:lang w:val="en-US"/>
        </w:rPr>
        <w:t>I</w:t>
      </w:r>
      <w:r w:rsidR="00D80FCC" w:rsidRPr="002E518C">
        <w:rPr>
          <w:b/>
          <w:lang w:val="en-US"/>
        </w:rPr>
        <w:t xml:space="preserve"> = </w:t>
      </w:r>
      <w:r w:rsidR="00D80FCC" w:rsidRPr="002E518C">
        <w:rPr>
          <w:b/>
          <w:i/>
          <w:lang w:val="en-US"/>
        </w:rPr>
        <w:t>K</w:t>
      </w:r>
      <w:r w:rsidR="00D80FCC" w:rsidRPr="002E518C">
        <w:rPr>
          <w:b/>
          <w:vertAlign w:val="subscript"/>
          <w:lang w:val="en-US"/>
        </w:rPr>
        <w:t>IAPP</w:t>
      </w:r>
    </w:p>
    <w:p w14:paraId="71AFE394" w14:textId="77777777" w:rsidR="00D80FCC" w:rsidRPr="002E518C" w:rsidRDefault="00D80FCC" w:rsidP="008657B5">
      <w:pPr>
        <w:spacing w:after="120"/>
        <w:ind w:left="2268" w:right="1134" w:hanging="567"/>
        <w:jc w:val="both"/>
        <w:rPr>
          <w:b/>
          <w:lang w:val="en-AU"/>
        </w:rPr>
      </w:pPr>
      <w:r w:rsidRPr="002E518C">
        <w:rPr>
          <w:b/>
          <w:lang w:val="en-AU"/>
        </w:rPr>
        <w:t>(c)</w:t>
      </w:r>
      <w:r w:rsidRPr="002E518C">
        <w:rPr>
          <w:b/>
          <w:lang w:val="en-AU"/>
        </w:rPr>
        <w:tab/>
        <w:t>If the test conditions in (a) and (b) above are not satisfied, the test is invalid.</w:t>
      </w:r>
    </w:p>
    <w:p w14:paraId="03BAA007" w14:textId="7F733307" w:rsidR="00D80FCC" w:rsidRPr="002E518C" w:rsidRDefault="00C204DF" w:rsidP="00D80FCC">
      <w:pPr>
        <w:spacing w:after="120"/>
        <w:ind w:left="1134" w:right="1134"/>
        <w:jc w:val="both"/>
        <w:rPr>
          <w:b/>
          <w:i/>
          <w:iCs/>
          <w:lang w:val="en-US"/>
        </w:rPr>
      </w:pPr>
      <w:r>
        <w:rPr>
          <w:b/>
          <w:lang w:val="en-US"/>
        </w:rPr>
        <w:t>2</w:t>
      </w:r>
      <w:r w:rsidR="009837C4">
        <w:rPr>
          <w:b/>
          <w:lang w:val="en-US"/>
        </w:rPr>
        <w:t>39</w:t>
      </w:r>
      <w:r w:rsidR="008657B5" w:rsidRPr="002E518C">
        <w:rPr>
          <w:b/>
          <w:lang w:val="en-US"/>
        </w:rPr>
        <w:t>.</w:t>
      </w:r>
      <w:r w:rsidR="008657B5" w:rsidRPr="002E518C">
        <w:rPr>
          <w:b/>
          <w:iCs/>
          <w:lang w:val="en-US"/>
        </w:rPr>
        <w:tab/>
      </w:r>
      <w:r w:rsidR="00D80FCC" w:rsidRPr="002E518C">
        <w:rPr>
          <w:b/>
          <w:iCs/>
          <w:lang w:val="en-US"/>
        </w:rPr>
        <w:t>Acceptance Criterion</w:t>
      </w:r>
    </w:p>
    <w:p w14:paraId="2999D861" w14:textId="7CB489E9" w:rsidR="00D80FCC" w:rsidRPr="002E518C" w:rsidRDefault="008B71D8" w:rsidP="00D80FCC">
      <w:pPr>
        <w:spacing w:after="120"/>
        <w:ind w:left="1134" w:right="1134"/>
        <w:jc w:val="both"/>
        <w:rPr>
          <w:b/>
        </w:rPr>
      </w:pPr>
      <w:r>
        <w:rPr>
          <w:rFonts w:cs="Arial"/>
          <w:b/>
          <w:lang w:eastAsia="ja-JP"/>
        </w:rPr>
        <w:t>24</w:t>
      </w:r>
      <w:r w:rsidR="009837C4">
        <w:rPr>
          <w:rFonts w:cs="Arial"/>
          <w:b/>
          <w:lang w:eastAsia="ja-JP"/>
        </w:rPr>
        <w:t>0</w:t>
      </w:r>
      <w:r w:rsidR="00C204DF">
        <w:rPr>
          <w:rFonts w:cs="Arial"/>
          <w:b/>
          <w:lang w:eastAsia="ja-JP"/>
        </w:rPr>
        <w:t>.</w:t>
      </w:r>
      <w:r w:rsidR="00C204DF">
        <w:rPr>
          <w:rFonts w:cs="Arial"/>
          <w:b/>
          <w:lang w:eastAsia="ja-JP"/>
        </w:rPr>
        <w:tab/>
      </w:r>
      <w:r w:rsidR="00D80FCC" w:rsidRPr="002E518C">
        <w:rPr>
          <w:rFonts w:cs="Arial"/>
          <w:b/>
          <w:lang w:eastAsia="ja-JP"/>
        </w:rPr>
        <w:t xml:space="preserve">The </w:t>
      </w:r>
      <w:r w:rsidR="00D80FCC" w:rsidRPr="002E518C">
        <w:rPr>
          <w:rFonts w:cs="Arial"/>
          <w:b/>
        </w:rPr>
        <w:t>applicability of materials shall be judged as follows:</w:t>
      </w:r>
    </w:p>
    <w:p w14:paraId="0E0EBEAF" w14:textId="2313F3B0" w:rsidR="00D80FCC" w:rsidRPr="002E518C" w:rsidRDefault="00D80FCC" w:rsidP="001F6F19">
      <w:pPr>
        <w:tabs>
          <w:tab w:val="left" w:pos="1701"/>
        </w:tabs>
        <w:spacing w:after="120"/>
        <w:ind w:left="2268" w:right="1134" w:hanging="567"/>
        <w:jc w:val="both"/>
        <w:rPr>
          <w:b/>
          <w:lang w:val="en-AU"/>
        </w:rPr>
      </w:pPr>
      <w:r w:rsidRPr="002E518C">
        <w:rPr>
          <w:b/>
          <w:lang w:val="en-AU"/>
        </w:rPr>
        <w:t>(a)</w:t>
      </w:r>
      <w:r w:rsidRPr="002E518C">
        <w:rPr>
          <w:b/>
          <w:lang w:val="en-AU"/>
        </w:rPr>
        <w:tab/>
        <w:t>The crack extension (</w:t>
      </w:r>
      <w:proofErr w:type="spellStart"/>
      <w:r w:rsidRPr="002E518C">
        <w:rPr>
          <w:b/>
          <w:i/>
          <w:lang w:val="en-AU"/>
        </w:rPr>
        <w:t>a</w:t>
      </w:r>
      <w:r w:rsidRPr="002E518C">
        <w:rPr>
          <w:b/>
          <w:vertAlign w:val="subscript"/>
          <w:lang w:val="en-AU"/>
        </w:rPr>
        <w:t>scc</w:t>
      </w:r>
      <w:proofErr w:type="spellEnd"/>
      <w:r w:rsidRPr="002E518C">
        <w:rPr>
          <w:b/>
          <w:lang w:val="en-AU"/>
        </w:rPr>
        <w:t xml:space="preserve"> - </w:t>
      </w:r>
      <w:proofErr w:type="spellStart"/>
      <w:r w:rsidRPr="002E518C">
        <w:rPr>
          <w:b/>
          <w:i/>
          <w:lang w:val="en-AU"/>
        </w:rPr>
        <w:t>a</w:t>
      </w:r>
      <w:r w:rsidRPr="002E518C">
        <w:rPr>
          <w:b/>
          <w:vertAlign w:val="subscript"/>
          <w:lang w:val="en-AU"/>
        </w:rPr>
        <w:t>pre</w:t>
      </w:r>
      <w:proofErr w:type="spellEnd"/>
      <w:r w:rsidRPr="002E518C">
        <w:rPr>
          <w:b/>
          <w:lang w:val="en-AU"/>
        </w:rPr>
        <w:t xml:space="preserve">) by HG-SCC in </w:t>
      </w:r>
      <w:r w:rsidR="008657B5" w:rsidRPr="002E518C">
        <w:rPr>
          <w:b/>
          <w:lang w:val="en-AU"/>
        </w:rPr>
        <w:t>para</w:t>
      </w:r>
      <w:r w:rsidR="008535FD">
        <w:rPr>
          <w:b/>
          <w:lang w:val="en-AU"/>
        </w:rPr>
        <w:t>graph</w:t>
      </w:r>
      <w:r w:rsidR="008657B5" w:rsidRPr="002E518C">
        <w:rPr>
          <w:b/>
          <w:lang w:val="en-AU"/>
        </w:rPr>
        <w:t xml:space="preserve"> 2</w:t>
      </w:r>
      <w:r w:rsidR="008B71D8">
        <w:rPr>
          <w:b/>
          <w:lang w:val="en-AU"/>
        </w:rPr>
        <w:t>43</w:t>
      </w:r>
      <w:r w:rsidR="008657B5" w:rsidRPr="002E518C">
        <w:rPr>
          <w:b/>
          <w:lang w:val="en-AU"/>
        </w:rPr>
        <w:t>.</w:t>
      </w:r>
      <w:r w:rsidRPr="002E518C">
        <w:rPr>
          <w:b/>
          <w:lang w:val="en-AU"/>
        </w:rPr>
        <w:t xml:space="preserve"> is examined to determine if it exceeds 0.16 mm.</w:t>
      </w:r>
    </w:p>
    <w:p w14:paraId="66B5F0F3" w14:textId="60872CE6" w:rsidR="00D80FCC" w:rsidRPr="002E518C" w:rsidRDefault="00D80FCC" w:rsidP="008657B5">
      <w:pPr>
        <w:spacing w:after="120"/>
        <w:ind w:left="2268" w:right="1134" w:hanging="567"/>
        <w:jc w:val="both"/>
        <w:rPr>
          <w:rFonts w:eastAsia="MS PGothic"/>
          <w:b/>
          <w:lang w:eastAsia="ja-JP"/>
        </w:rPr>
      </w:pPr>
      <w:r w:rsidRPr="002E518C">
        <w:rPr>
          <w:rFonts w:eastAsia="MS PGothic"/>
          <w:b/>
          <w:lang w:eastAsia="ja-JP"/>
        </w:rPr>
        <w:t>(b)</w:t>
      </w:r>
      <w:r w:rsidRPr="002E518C">
        <w:rPr>
          <w:rFonts w:eastAsia="MS PGothic"/>
          <w:b/>
          <w:lang w:eastAsia="ja-JP"/>
        </w:rPr>
        <w:tab/>
      </w:r>
      <w:r w:rsidRPr="002E518C">
        <w:rPr>
          <w:rFonts w:cs="Arial"/>
          <w:b/>
          <w:lang w:eastAsia="ja-JP"/>
        </w:rPr>
        <w:t xml:space="preserve">The </w:t>
      </w:r>
      <w:r w:rsidRPr="002E518C">
        <w:rPr>
          <w:rFonts w:cs="Arial"/>
          <w:b/>
        </w:rPr>
        <w:t xml:space="preserve">actual applied value of </w:t>
      </w:r>
      <w:r w:rsidRPr="002E518C">
        <w:rPr>
          <w:rFonts w:cs="Arial"/>
          <w:b/>
          <w:i/>
        </w:rPr>
        <w:t>K</w:t>
      </w:r>
      <w:r w:rsidRPr="002E518C">
        <w:rPr>
          <w:rFonts w:cs="Arial"/>
          <w:b/>
          <w:vertAlign w:val="subscript"/>
        </w:rPr>
        <w:t>IAPP</w:t>
      </w:r>
      <w:r w:rsidRPr="002E518C">
        <w:rPr>
          <w:rFonts w:cs="Arial"/>
          <w:b/>
        </w:rPr>
        <w:t>,</w:t>
      </w:r>
      <w:r w:rsidRPr="002E518C">
        <w:rPr>
          <w:rFonts w:cs="Arial" w:hint="eastAsia"/>
          <w:b/>
          <w:vertAlign w:val="subscript"/>
        </w:rPr>
        <w:t xml:space="preserve"> </w:t>
      </w:r>
      <w:r w:rsidRPr="002E518C">
        <w:rPr>
          <w:rFonts w:cs="Arial"/>
          <w:b/>
        </w:rPr>
        <w:t xml:space="preserve">defined as </w:t>
      </w:r>
      <w:r w:rsidRPr="002E518C">
        <w:rPr>
          <w:rFonts w:cs="Arial"/>
          <w:b/>
          <w:i/>
        </w:rPr>
        <w:t>K</w:t>
      </w:r>
      <w:r w:rsidRPr="002E518C">
        <w:rPr>
          <w:rFonts w:cs="Arial"/>
          <w:b/>
          <w:vertAlign w:val="subscript"/>
        </w:rPr>
        <w:t>IA</w:t>
      </w:r>
      <w:r w:rsidRPr="002E518C">
        <w:rPr>
          <w:rFonts w:cs="Arial"/>
          <w:b/>
        </w:rPr>
        <w:t xml:space="preserve">, is calculated by using </w:t>
      </w:r>
      <w:proofErr w:type="spellStart"/>
      <w:r w:rsidRPr="002E518C">
        <w:rPr>
          <w:rFonts w:cs="Arial"/>
          <w:b/>
          <w:i/>
        </w:rPr>
        <w:t>a</w:t>
      </w:r>
      <w:r w:rsidRPr="002E518C">
        <w:rPr>
          <w:rFonts w:cs="Arial"/>
          <w:b/>
          <w:vertAlign w:val="subscript"/>
        </w:rPr>
        <w:t>pre</w:t>
      </w:r>
      <w:proofErr w:type="spellEnd"/>
      <w:r w:rsidRPr="002E518C">
        <w:rPr>
          <w:rFonts w:cs="Arial"/>
          <w:b/>
        </w:rPr>
        <w:t xml:space="preserve"> and the load applied according to </w:t>
      </w:r>
      <w:r w:rsidR="008657B5" w:rsidRPr="002E518C">
        <w:rPr>
          <w:rFonts w:cs="Arial"/>
          <w:b/>
        </w:rPr>
        <w:t>para</w:t>
      </w:r>
      <w:r w:rsidR="008535FD">
        <w:rPr>
          <w:rFonts w:cs="Arial"/>
          <w:b/>
        </w:rPr>
        <w:t>graph</w:t>
      </w:r>
      <w:r w:rsidR="008657B5" w:rsidRPr="002E518C">
        <w:rPr>
          <w:rFonts w:cs="Arial"/>
          <w:b/>
        </w:rPr>
        <w:t xml:space="preserve"> </w:t>
      </w:r>
      <w:r w:rsidR="008535FD" w:rsidRPr="002E518C">
        <w:rPr>
          <w:rFonts w:cs="Arial"/>
          <w:b/>
        </w:rPr>
        <w:t>2</w:t>
      </w:r>
      <w:r w:rsidR="006E17DB">
        <w:rPr>
          <w:rFonts w:cs="Arial"/>
          <w:b/>
        </w:rPr>
        <w:t>37</w:t>
      </w:r>
      <w:r w:rsidRPr="002E518C">
        <w:rPr>
          <w:rFonts w:cs="Arial"/>
          <w:b/>
          <w:bCs/>
        </w:rPr>
        <w:t>.(d)(</w:t>
      </w:r>
      <w:proofErr w:type="spellStart"/>
      <w:r w:rsidRPr="002E518C">
        <w:rPr>
          <w:rFonts w:cs="Arial"/>
          <w:b/>
          <w:bCs/>
        </w:rPr>
        <w:t>i</w:t>
      </w:r>
      <w:proofErr w:type="spellEnd"/>
      <w:r w:rsidRPr="002E518C">
        <w:rPr>
          <w:rFonts w:cs="Arial"/>
          <w:b/>
          <w:bCs/>
        </w:rPr>
        <w:t>)</w:t>
      </w:r>
      <w:r w:rsidRPr="002E518C">
        <w:rPr>
          <w:rFonts w:cs="Arial"/>
          <w:b/>
        </w:rPr>
        <w:t xml:space="preserve"> for constant-load condition and </w:t>
      </w:r>
      <w:r w:rsidR="008657B5" w:rsidRPr="002E518C">
        <w:rPr>
          <w:rFonts w:cs="Arial"/>
          <w:b/>
        </w:rPr>
        <w:t>para</w:t>
      </w:r>
      <w:r w:rsidR="008535FD">
        <w:rPr>
          <w:rFonts w:cs="Arial"/>
          <w:b/>
        </w:rPr>
        <w:t>graph</w:t>
      </w:r>
      <w:r w:rsidR="008657B5" w:rsidRPr="002E518C">
        <w:rPr>
          <w:rFonts w:cs="Arial"/>
          <w:b/>
        </w:rPr>
        <w:t xml:space="preserve"> </w:t>
      </w:r>
      <w:r w:rsidR="008535FD" w:rsidRPr="002E518C">
        <w:rPr>
          <w:rFonts w:cs="Arial"/>
          <w:b/>
          <w:bCs/>
        </w:rPr>
        <w:t>2</w:t>
      </w:r>
      <w:r w:rsidR="006E17DB">
        <w:rPr>
          <w:rFonts w:cs="Arial"/>
          <w:b/>
          <w:bCs/>
        </w:rPr>
        <w:t>37</w:t>
      </w:r>
      <w:r w:rsidRPr="002E518C">
        <w:rPr>
          <w:rFonts w:cs="Arial"/>
          <w:b/>
          <w:bCs/>
        </w:rPr>
        <w:t>.(d)(ii)</w:t>
      </w:r>
      <w:r w:rsidRPr="002E518C">
        <w:rPr>
          <w:rFonts w:cs="Arial"/>
          <w:b/>
        </w:rPr>
        <w:t xml:space="preserve"> for constant-displacement condition.</w:t>
      </w:r>
    </w:p>
    <w:p w14:paraId="6CE98F03" w14:textId="59DCEA84" w:rsidR="00D80FCC" w:rsidRPr="002E518C" w:rsidRDefault="00D80FCC" w:rsidP="008657B5">
      <w:pPr>
        <w:spacing w:after="120"/>
        <w:ind w:left="2268" w:right="1134" w:hanging="567"/>
        <w:jc w:val="both"/>
        <w:rPr>
          <w:rFonts w:cs="Arial"/>
          <w:b/>
          <w:lang w:eastAsia="ja-JP"/>
        </w:rPr>
      </w:pPr>
      <w:r w:rsidRPr="002E518C">
        <w:rPr>
          <w:rFonts w:eastAsia="MS PGothic"/>
          <w:b/>
          <w:lang w:eastAsia="ja-JP"/>
        </w:rPr>
        <w:t>(c)</w:t>
      </w:r>
      <w:r w:rsidRPr="002E518C">
        <w:rPr>
          <w:rFonts w:eastAsia="MS PGothic"/>
          <w:b/>
          <w:lang w:eastAsia="ja-JP"/>
        </w:rPr>
        <w:tab/>
      </w:r>
      <w:r w:rsidRPr="002E518C">
        <w:rPr>
          <w:rFonts w:cs="Arial"/>
          <w:b/>
          <w:lang w:eastAsia="ja-JP"/>
        </w:rPr>
        <w:tab/>
        <w:t xml:space="preserve">The validity of materials is judged as per Table </w:t>
      </w:r>
      <w:r w:rsidR="008657B5" w:rsidRPr="002E518C">
        <w:rPr>
          <w:rFonts w:cs="Arial"/>
          <w:b/>
          <w:lang w:eastAsia="ja-JP"/>
        </w:rPr>
        <w:t xml:space="preserve">8 </w:t>
      </w:r>
      <w:r w:rsidRPr="002E518C">
        <w:rPr>
          <w:rFonts w:cs="Arial"/>
          <w:b/>
          <w:lang w:eastAsia="ja-JP"/>
        </w:rPr>
        <w:t>below.</w:t>
      </w:r>
    </w:p>
    <w:p w14:paraId="2419E532" w14:textId="340FBA74" w:rsidR="008657B5" w:rsidRPr="002E518C" w:rsidRDefault="008657B5" w:rsidP="008657B5">
      <w:pPr>
        <w:ind w:left="1134" w:right="1134"/>
        <w:rPr>
          <w:b/>
          <w:bCs/>
          <w:lang w:val="en-US"/>
        </w:rPr>
      </w:pPr>
      <w:r w:rsidRPr="002E518C">
        <w:rPr>
          <w:b/>
          <w:bCs/>
          <w:lang w:val="en-US"/>
        </w:rPr>
        <w:t>Table 8</w:t>
      </w:r>
    </w:p>
    <w:p w14:paraId="107A64AB" w14:textId="4F7543CA" w:rsidR="008657B5" w:rsidRPr="002E518C" w:rsidRDefault="008657B5" w:rsidP="008657B5">
      <w:pPr>
        <w:spacing w:after="120"/>
        <w:ind w:left="1134" w:right="1134"/>
        <w:rPr>
          <w:b/>
          <w:bCs/>
          <w:lang w:val="en-US"/>
        </w:rPr>
      </w:pPr>
      <w:r w:rsidRPr="002E518C">
        <w:rPr>
          <w:b/>
          <w:lang w:eastAsia="ja-JP"/>
        </w:rPr>
        <w:t>Qualification of materials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467"/>
        <w:gridCol w:w="1800"/>
        <w:gridCol w:w="1456"/>
      </w:tblGrid>
      <w:tr w:rsidR="008657B5" w:rsidRPr="002E518C" w14:paraId="1FBEF477" w14:textId="77777777" w:rsidTr="0017734C">
        <w:trPr>
          <w:trHeight w:val="100"/>
          <w:tblHeader/>
        </w:trPr>
        <w:tc>
          <w:tcPr>
            <w:tcW w:w="648" w:type="dxa"/>
            <w:tcBorders>
              <w:top w:val="single" w:sz="4" w:space="0" w:color="auto"/>
              <w:left w:val="single" w:sz="4" w:space="0" w:color="auto"/>
              <w:bottom w:val="single" w:sz="4" w:space="0" w:color="auto"/>
              <w:right w:val="single" w:sz="4" w:space="0" w:color="auto"/>
            </w:tcBorders>
          </w:tcPr>
          <w:p w14:paraId="041EAF14" w14:textId="684287AA" w:rsidR="008657B5" w:rsidRPr="00B17427" w:rsidRDefault="008657B5" w:rsidP="008657B5">
            <w:pPr>
              <w:tabs>
                <w:tab w:val="left" w:pos="1134"/>
              </w:tabs>
              <w:spacing w:before="80" w:after="80" w:line="200" w:lineRule="exact"/>
              <w:rPr>
                <w:b/>
                <w:i/>
                <w:sz w:val="16"/>
                <w:szCs w:val="16"/>
                <w:lang w:eastAsia="ja-JP"/>
              </w:rPr>
            </w:pPr>
            <w:r w:rsidRPr="00B17427">
              <w:rPr>
                <w:b/>
                <w:i/>
                <w:sz w:val="16"/>
                <w:szCs w:val="16"/>
              </w:rPr>
              <w:t>C</w:t>
            </w:r>
            <w:r w:rsidRPr="00B17427">
              <w:rPr>
                <w:b/>
                <w:i/>
                <w:sz w:val="16"/>
                <w:szCs w:val="16"/>
                <w:lang w:eastAsia="ja-JP"/>
              </w:rPr>
              <w:t>ase</w:t>
            </w:r>
          </w:p>
        </w:tc>
        <w:tc>
          <w:tcPr>
            <w:tcW w:w="3467" w:type="dxa"/>
            <w:tcBorders>
              <w:top w:val="single" w:sz="4" w:space="0" w:color="auto"/>
              <w:left w:val="single" w:sz="4" w:space="0" w:color="auto"/>
              <w:bottom w:val="single" w:sz="4" w:space="0" w:color="auto"/>
              <w:right w:val="single" w:sz="4" w:space="0" w:color="auto"/>
            </w:tcBorders>
          </w:tcPr>
          <w:p w14:paraId="282F48E4" w14:textId="2B5E4AF7" w:rsidR="008657B5" w:rsidRPr="00B17427" w:rsidRDefault="008657B5" w:rsidP="008657B5">
            <w:pPr>
              <w:tabs>
                <w:tab w:val="left" w:pos="1134"/>
              </w:tabs>
              <w:spacing w:before="80" w:after="80" w:line="200" w:lineRule="exact"/>
              <w:rPr>
                <w:b/>
                <w:i/>
                <w:sz w:val="16"/>
                <w:szCs w:val="16"/>
              </w:rPr>
            </w:pPr>
            <w:r w:rsidRPr="00B17427">
              <w:rPr>
                <w:b/>
                <w:i/>
                <w:sz w:val="16"/>
                <w:szCs w:val="16"/>
              </w:rPr>
              <w:t>Crack extension</w:t>
            </w:r>
          </w:p>
        </w:tc>
        <w:tc>
          <w:tcPr>
            <w:tcW w:w="1800" w:type="dxa"/>
            <w:tcBorders>
              <w:top w:val="single" w:sz="4" w:space="0" w:color="auto"/>
              <w:left w:val="single" w:sz="4" w:space="0" w:color="auto"/>
              <w:right w:val="single" w:sz="4" w:space="0" w:color="auto"/>
            </w:tcBorders>
          </w:tcPr>
          <w:p w14:paraId="45303175" w14:textId="4CACD950" w:rsidR="008657B5" w:rsidRPr="00B17427" w:rsidRDefault="008657B5" w:rsidP="008657B5">
            <w:pPr>
              <w:tabs>
                <w:tab w:val="left" w:pos="1134"/>
              </w:tabs>
              <w:spacing w:before="80" w:after="80" w:line="200" w:lineRule="exact"/>
              <w:rPr>
                <w:b/>
                <w:i/>
                <w:sz w:val="16"/>
                <w:szCs w:val="16"/>
              </w:rPr>
            </w:pPr>
            <w:r w:rsidRPr="00B17427">
              <w:rPr>
                <w:rFonts w:cs="Arial"/>
                <w:b/>
                <w:i/>
                <w:sz w:val="16"/>
                <w:szCs w:val="16"/>
                <w:lang w:eastAsia="ja-JP"/>
              </w:rPr>
              <w:t>K</w:t>
            </w:r>
            <w:r w:rsidRPr="00B17427">
              <w:rPr>
                <w:rFonts w:cs="Arial"/>
                <w:b/>
                <w:sz w:val="16"/>
                <w:szCs w:val="16"/>
                <w:vertAlign w:val="subscript"/>
                <w:lang w:eastAsia="ja-JP"/>
              </w:rPr>
              <w:t>IA</w:t>
            </w:r>
            <w:r w:rsidRPr="00B17427">
              <w:rPr>
                <w:rFonts w:cs="Arial"/>
                <w:b/>
                <w:sz w:val="16"/>
                <w:szCs w:val="16"/>
                <w:lang w:eastAsia="ja-JP"/>
              </w:rPr>
              <w:t xml:space="preserve"> versus </w:t>
            </w:r>
            <w:r w:rsidRPr="00B17427">
              <w:rPr>
                <w:rFonts w:cs="Arial"/>
                <w:b/>
                <w:i/>
                <w:sz w:val="16"/>
                <w:szCs w:val="16"/>
                <w:lang w:eastAsia="ja-JP"/>
              </w:rPr>
              <w:t>K</w:t>
            </w:r>
            <w:r w:rsidRPr="00B17427">
              <w:rPr>
                <w:rFonts w:cs="Arial"/>
                <w:b/>
                <w:sz w:val="16"/>
                <w:szCs w:val="16"/>
                <w:vertAlign w:val="subscript"/>
                <w:lang w:eastAsia="ja-JP"/>
              </w:rPr>
              <w:t>IAPP</w:t>
            </w:r>
          </w:p>
        </w:tc>
        <w:tc>
          <w:tcPr>
            <w:tcW w:w="1456" w:type="dxa"/>
            <w:tcBorders>
              <w:top w:val="single" w:sz="4" w:space="0" w:color="auto"/>
              <w:left w:val="single" w:sz="4" w:space="0" w:color="auto"/>
              <w:right w:val="single" w:sz="4" w:space="0" w:color="auto"/>
            </w:tcBorders>
          </w:tcPr>
          <w:p w14:paraId="390C1644" w14:textId="597D133F" w:rsidR="008657B5" w:rsidRPr="002E518C" w:rsidRDefault="008657B5" w:rsidP="008657B5">
            <w:pPr>
              <w:tabs>
                <w:tab w:val="left" w:pos="1134"/>
              </w:tabs>
              <w:spacing w:before="40" w:after="120"/>
              <w:ind w:right="113"/>
              <w:rPr>
                <w:b/>
                <w:i/>
                <w:sz w:val="16"/>
                <w:szCs w:val="16"/>
              </w:rPr>
            </w:pPr>
            <w:r w:rsidRPr="00B17427">
              <w:rPr>
                <w:rFonts w:cs="Arial"/>
                <w:b/>
                <w:sz w:val="16"/>
                <w:szCs w:val="16"/>
                <w:lang w:eastAsia="ja-JP"/>
              </w:rPr>
              <w:t>Judgment*</w:t>
            </w:r>
          </w:p>
        </w:tc>
      </w:tr>
      <w:tr w:rsidR="001F6F19" w:rsidRPr="002E518C" w14:paraId="0BC40515" w14:textId="77777777" w:rsidTr="0017734C">
        <w:trPr>
          <w:trHeight w:val="100"/>
        </w:trPr>
        <w:tc>
          <w:tcPr>
            <w:tcW w:w="648" w:type="dxa"/>
            <w:tcBorders>
              <w:top w:val="single" w:sz="4" w:space="0" w:color="auto"/>
              <w:left w:val="single" w:sz="4" w:space="0" w:color="auto"/>
              <w:bottom w:val="single" w:sz="4" w:space="0" w:color="auto"/>
              <w:right w:val="single" w:sz="4" w:space="0" w:color="auto"/>
            </w:tcBorders>
          </w:tcPr>
          <w:p w14:paraId="5BD9A5AD" w14:textId="43AECE3A" w:rsidR="001F6F19" w:rsidRPr="002E518C" w:rsidRDefault="001F6F19" w:rsidP="001F6F19">
            <w:pPr>
              <w:tabs>
                <w:tab w:val="left" w:pos="1134"/>
              </w:tabs>
              <w:spacing w:before="40" w:after="120"/>
              <w:ind w:right="113"/>
              <w:rPr>
                <w:rFonts w:cs="Arial"/>
                <w:b/>
                <w:lang w:eastAsia="ja-JP"/>
              </w:rPr>
            </w:pPr>
            <w:r w:rsidRPr="002E518C">
              <w:rPr>
                <w:rFonts w:cs="Arial" w:hint="eastAsia"/>
                <w:b/>
                <w:lang w:eastAsia="ja-JP"/>
              </w:rPr>
              <w:t>I</w:t>
            </w:r>
          </w:p>
        </w:tc>
        <w:tc>
          <w:tcPr>
            <w:tcW w:w="3467" w:type="dxa"/>
            <w:vMerge w:val="restart"/>
            <w:tcBorders>
              <w:top w:val="single" w:sz="4" w:space="0" w:color="auto"/>
              <w:left w:val="single" w:sz="4" w:space="0" w:color="auto"/>
              <w:right w:val="single" w:sz="4" w:space="0" w:color="auto"/>
            </w:tcBorders>
          </w:tcPr>
          <w:p w14:paraId="47B5B8CF" w14:textId="21C3438E" w:rsidR="001F6F19" w:rsidRPr="002E518C" w:rsidRDefault="001F6F19" w:rsidP="001F6F19">
            <w:pPr>
              <w:tabs>
                <w:tab w:val="left" w:pos="1134"/>
              </w:tabs>
              <w:spacing w:before="40" w:after="120"/>
              <w:ind w:right="113" w:firstLineChars="100" w:firstLine="200"/>
              <w:rPr>
                <w:rFonts w:cs="Arial"/>
                <w:b/>
                <w:lang w:eastAsia="ja-JP"/>
              </w:rPr>
            </w:pPr>
            <w:r w:rsidRPr="002E518C">
              <w:rPr>
                <w:rFonts w:cs="Arial"/>
                <w:b/>
                <w:lang w:eastAsia="ja-JP"/>
              </w:rPr>
              <w:t>(</w:t>
            </w:r>
            <w:proofErr w:type="spellStart"/>
            <w:r w:rsidRPr="002E518C">
              <w:rPr>
                <w:rFonts w:cs="Arial"/>
                <w:b/>
                <w:i/>
              </w:rPr>
              <w:t>a</w:t>
            </w:r>
            <w:r w:rsidRPr="002E518C">
              <w:rPr>
                <w:rFonts w:cs="Arial"/>
                <w:b/>
                <w:vertAlign w:val="subscript"/>
                <w:lang w:eastAsia="ja-JP"/>
              </w:rPr>
              <w:t>scc</w:t>
            </w:r>
            <w:proofErr w:type="spellEnd"/>
            <w:r w:rsidRPr="002E518C">
              <w:rPr>
                <w:rFonts w:cs="Arial"/>
                <w:b/>
                <w:lang w:eastAsia="ja-JP"/>
              </w:rPr>
              <w:t xml:space="preserve"> – </w:t>
            </w:r>
            <w:proofErr w:type="spellStart"/>
            <w:r w:rsidRPr="002E518C">
              <w:rPr>
                <w:rFonts w:cs="Arial"/>
                <w:b/>
                <w:i/>
              </w:rPr>
              <w:t>a</w:t>
            </w:r>
            <w:r w:rsidRPr="002E518C">
              <w:rPr>
                <w:rFonts w:cs="Arial"/>
                <w:b/>
                <w:vertAlign w:val="subscript"/>
                <w:lang w:eastAsia="ja-JP"/>
              </w:rPr>
              <w:t>pre</w:t>
            </w:r>
            <w:proofErr w:type="spellEnd"/>
            <w:r w:rsidRPr="002E518C">
              <w:rPr>
                <w:rFonts w:cs="Arial"/>
                <w:b/>
                <w:lang w:eastAsia="ja-JP"/>
              </w:rPr>
              <w:t xml:space="preserve">) </w:t>
            </w:r>
            <w:r w:rsidRPr="002E518C">
              <w:rPr>
                <w:rFonts w:ascii="MS Mincho" w:eastAsia="MS Mincho" w:hAnsi="MS Mincho" w:cs="MS Mincho" w:hint="eastAsia"/>
                <w:b/>
                <w:lang w:eastAsia="ja-JP"/>
              </w:rPr>
              <w:t>≦</w:t>
            </w:r>
            <w:r w:rsidRPr="002E518C">
              <w:rPr>
                <w:rFonts w:cs="Arial"/>
                <w:b/>
                <w:lang w:eastAsia="ja-JP"/>
              </w:rPr>
              <w:t xml:space="preserve"> 0.16 mm</w:t>
            </w:r>
          </w:p>
        </w:tc>
        <w:tc>
          <w:tcPr>
            <w:tcW w:w="1800" w:type="dxa"/>
            <w:tcBorders>
              <w:left w:val="single" w:sz="4" w:space="0" w:color="auto"/>
              <w:bottom w:val="single" w:sz="4" w:space="0" w:color="auto"/>
              <w:right w:val="single" w:sz="4" w:space="0" w:color="auto"/>
            </w:tcBorders>
          </w:tcPr>
          <w:p w14:paraId="217FCAAC" w14:textId="3F7458C1" w:rsidR="001F6F19" w:rsidRPr="002E518C" w:rsidRDefault="001F6F19" w:rsidP="001F6F19">
            <w:pPr>
              <w:tabs>
                <w:tab w:val="left" w:pos="1134"/>
              </w:tabs>
              <w:spacing w:before="40" w:after="120"/>
              <w:ind w:right="113"/>
              <w:rPr>
                <w:b/>
                <w:bCs/>
              </w:rPr>
            </w:pPr>
            <w:r w:rsidRPr="002E518C">
              <w:rPr>
                <w:rFonts w:cs="Arial"/>
                <w:b/>
                <w:i/>
                <w:lang w:eastAsia="ja-JP"/>
              </w:rPr>
              <w:t>K</w:t>
            </w:r>
            <w:r w:rsidRPr="002E518C">
              <w:rPr>
                <w:rFonts w:cs="Arial"/>
                <w:b/>
                <w:vertAlign w:val="subscript"/>
              </w:rPr>
              <w:t>IA</w:t>
            </w:r>
            <w:r w:rsidRPr="002E518C">
              <w:rPr>
                <w:rFonts w:cs="Arial"/>
                <w:b/>
                <w:vertAlign w:val="subscript"/>
                <w:lang w:eastAsia="ja-JP"/>
              </w:rPr>
              <w:t xml:space="preserve"> </w:t>
            </w:r>
            <w:r w:rsidRPr="002E518C">
              <w:rPr>
                <w:rFonts w:ascii="MS Mincho" w:eastAsia="MS Mincho" w:hAnsi="MS Mincho" w:cs="MS Mincho" w:hint="eastAsia"/>
                <w:b/>
                <w:lang w:eastAsia="ja-JP"/>
              </w:rPr>
              <w:t>≧</w:t>
            </w:r>
            <w:r w:rsidRPr="002E518C">
              <w:rPr>
                <w:rFonts w:cs="Arial"/>
                <w:b/>
                <w:lang w:eastAsia="ja-JP"/>
              </w:rPr>
              <w:t xml:space="preserve"> </w:t>
            </w:r>
            <w:r w:rsidRPr="002E518C">
              <w:rPr>
                <w:rFonts w:cs="Arial"/>
                <w:b/>
                <w:i/>
                <w:lang w:eastAsia="ja-JP"/>
              </w:rPr>
              <w:t>K</w:t>
            </w:r>
            <w:r w:rsidRPr="002E518C">
              <w:rPr>
                <w:rFonts w:cs="Arial"/>
                <w:b/>
                <w:vertAlign w:val="subscript"/>
              </w:rPr>
              <w:t>IAPP</w:t>
            </w:r>
            <w:r w:rsidRPr="002E518C">
              <w:rPr>
                <w:rFonts w:cs="Arial"/>
                <w:b/>
                <w:i/>
                <w:lang w:eastAsia="ja-JP"/>
              </w:rPr>
              <w:t xml:space="preserve"> </w:t>
            </w:r>
          </w:p>
        </w:tc>
        <w:tc>
          <w:tcPr>
            <w:tcW w:w="1456" w:type="dxa"/>
            <w:tcBorders>
              <w:left w:val="single" w:sz="4" w:space="0" w:color="auto"/>
              <w:bottom w:val="single" w:sz="4" w:space="0" w:color="auto"/>
              <w:right w:val="single" w:sz="4" w:space="0" w:color="auto"/>
            </w:tcBorders>
          </w:tcPr>
          <w:p w14:paraId="3E8EEA6C" w14:textId="6D7DAF90" w:rsidR="001F6F19" w:rsidRPr="002E518C" w:rsidRDefault="001F6F19" w:rsidP="001F6F19">
            <w:pPr>
              <w:tabs>
                <w:tab w:val="left" w:pos="1134"/>
              </w:tabs>
              <w:spacing w:before="40" w:after="120"/>
              <w:ind w:right="113"/>
              <w:rPr>
                <w:b/>
                <w:bCs/>
              </w:rPr>
            </w:pPr>
            <w:r w:rsidRPr="002E518C">
              <w:rPr>
                <w:rFonts w:cs="Arial"/>
                <w:b/>
                <w:lang w:eastAsia="ja-JP"/>
              </w:rPr>
              <w:t xml:space="preserve">Pass </w:t>
            </w:r>
          </w:p>
        </w:tc>
      </w:tr>
      <w:tr w:rsidR="001F6F19" w:rsidRPr="002E518C" w14:paraId="30E6B060" w14:textId="77777777" w:rsidTr="0017734C">
        <w:trPr>
          <w:trHeight w:val="100"/>
        </w:trPr>
        <w:tc>
          <w:tcPr>
            <w:tcW w:w="648" w:type="dxa"/>
            <w:tcBorders>
              <w:top w:val="single" w:sz="4" w:space="0" w:color="auto"/>
              <w:left w:val="single" w:sz="4" w:space="0" w:color="auto"/>
              <w:bottom w:val="single" w:sz="4" w:space="0" w:color="auto"/>
              <w:right w:val="single" w:sz="4" w:space="0" w:color="auto"/>
            </w:tcBorders>
          </w:tcPr>
          <w:p w14:paraId="0A27184A" w14:textId="016612BC" w:rsidR="001F6F19" w:rsidRPr="002E518C" w:rsidRDefault="001F6F19" w:rsidP="001F6F19">
            <w:pPr>
              <w:tabs>
                <w:tab w:val="left" w:pos="1134"/>
              </w:tabs>
              <w:spacing w:before="40" w:after="120"/>
              <w:ind w:right="113"/>
              <w:rPr>
                <w:rFonts w:cs="Arial"/>
                <w:b/>
                <w:lang w:eastAsia="ja-JP"/>
              </w:rPr>
            </w:pPr>
            <w:r w:rsidRPr="002E518C">
              <w:rPr>
                <w:rFonts w:cs="Arial" w:hint="eastAsia"/>
                <w:b/>
                <w:lang w:eastAsia="ja-JP"/>
              </w:rPr>
              <w:t>I</w:t>
            </w:r>
            <w:r w:rsidRPr="002E518C">
              <w:rPr>
                <w:rFonts w:cs="Arial"/>
                <w:b/>
                <w:lang w:eastAsia="ja-JP"/>
              </w:rPr>
              <w:t>I</w:t>
            </w:r>
          </w:p>
        </w:tc>
        <w:tc>
          <w:tcPr>
            <w:tcW w:w="3467" w:type="dxa"/>
            <w:vMerge/>
            <w:tcBorders>
              <w:left w:val="single" w:sz="4" w:space="0" w:color="auto"/>
              <w:bottom w:val="single" w:sz="4" w:space="0" w:color="auto"/>
              <w:right w:val="single" w:sz="4" w:space="0" w:color="auto"/>
            </w:tcBorders>
          </w:tcPr>
          <w:p w14:paraId="18DB976B" w14:textId="77777777" w:rsidR="001F6F19" w:rsidRPr="002E518C" w:rsidRDefault="001F6F19" w:rsidP="001F6F19">
            <w:pPr>
              <w:tabs>
                <w:tab w:val="left" w:pos="1134"/>
              </w:tabs>
              <w:spacing w:before="40" w:after="120"/>
              <w:ind w:right="113"/>
              <w:rPr>
                <w:rFonts w:cs="Arial"/>
                <w:b/>
                <w:lang w:eastAsia="ja-JP"/>
              </w:rPr>
            </w:pPr>
          </w:p>
        </w:tc>
        <w:tc>
          <w:tcPr>
            <w:tcW w:w="1800" w:type="dxa"/>
            <w:tcBorders>
              <w:left w:val="single" w:sz="4" w:space="0" w:color="auto"/>
              <w:bottom w:val="single" w:sz="4" w:space="0" w:color="auto"/>
              <w:right w:val="single" w:sz="4" w:space="0" w:color="auto"/>
            </w:tcBorders>
          </w:tcPr>
          <w:p w14:paraId="3B4C90C1" w14:textId="09C52426" w:rsidR="001F6F19" w:rsidRPr="002E518C" w:rsidRDefault="001F6F19" w:rsidP="001F6F19">
            <w:pPr>
              <w:tabs>
                <w:tab w:val="left" w:pos="1134"/>
              </w:tabs>
              <w:spacing w:before="40" w:after="120"/>
              <w:ind w:right="113"/>
              <w:rPr>
                <w:b/>
                <w:bCs/>
              </w:rPr>
            </w:pPr>
            <w:r w:rsidRPr="002E518C">
              <w:rPr>
                <w:rFonts w:cs="Arial"/>
                <w:b/>
                <w:i/>
                <w:lang w:eastAsia="ja-JP"/>
              </w:rPr>
              <w:t>K</w:t>
            </w:r>
            <w:r w:rsidRPr="002E518C">
              <w:rPr>
                <w:rFonts w:cs="Arial"/>
                <w:b/>
                <w:vertAlign w:val="subscript"/>
              </w:rPr>
              <w:t>IA</w:t>
            </w:r>
            <w:r w:rsidRPr="002E518C">
              <w:rPr>
                <w:rFonts w:cs="Arial"/>
                <w:b/>
                <w:vertAlign w:val="subscript"/>
                <w:lang w:eastAsia="ja-JP"/>
              </w:rPr>
              <w:t xml:space="preserve"> </w:t>
            </w:r>
            <w:r w:rsidRPr="002E518C">
              <w:rPr>
                <w:rFonts w:cs="Arial"/>
                <w:b/>
                <w:lang w:eastAsia="ja-JP"/>
              </w:rPr>
              <w:t xml:space="preserve">&lt; </w:t>
            </w:r>
            <w:r w:rsidRPr="002E518C">
              <w:rPr>
                <w:rFonts w:cs="Arial"/>
                <w:b/>
                <w:i/>
                <w:lang w:eastAsia="ja-JP"/>
              </w:rPr>
              <w:t>K</w:t>
            </w:r>
            <w:r w:rsidRPr="002E518C">
              <w:rPr>
                <w:rFonts w:cs="Arial"/>
                <w:b/>
                <w:vertAlign w:val="subscript"/>
              </w:rPr>
              <w:t>IAPP</w:t>
            </w:r>
            <w:r w:rsidRPr="002E518C" w:rsidDel="00F10642">
              <w:rPr>
                <w:rFonts w:cs="Arial"/>
                <w:b/>
                <w:i/>
                <w:lang w:eastAsia="ja-JP"/>
              </w:rPr>
              <w:t xml:space="preserve"> </w:t>
            </w:r>
          </w:p>
        </w:tc>
        <w:tc>
          <w:tcPr>
            <w:tcW w:w="1456" w:type="dxa"/>
            <w:tcBorders>
              <w:left w:val="single" w:sz="4" w:space="0" w:color="auto"/>
              <w:bottom w:val="single" w:sz="4" w:space="0" w:color="auto"/>
              <w:right w:val="single" w:sz="4" w:space="0" w:color="auto"/>
            </w:tcBorders>
          </w:tcPr>
          <w:p w14:paraId="035A0E63" w14:textId="6B086A98" w:rsidR="001F6F19" w:rsidRPr="002E518C" w:rsidRDefault="001F6F19" w:rsidP="001F6F19">
            <w:pPr>
              <w:tabs>
                <w:tab w:val="left" w:pos="1134"/>
              </w:tabs>
              <w:spacing w:before="40" w:after="120"/>
              <w:ind w:right="113"/>
              <w:rPr>
                <w:b/>
                <w:bCs/>
              </w:rPr>
            </w:pPr>
            <w:r w:rsidRPr="002E518C">
              <w:rPr>
                <w:rFonts w:cs="Arial"/>
                <w:b/>
                <w:lang w:eastAsia="ja-JP"/>
              </w:rPr>
              <w:t>Invalid</w:t>
            </w:r>
            <w:r w:rsidRPr="002E518C" w:rsidDel="00F10642">
              <w:rPr>
                <w:rFonts w:cs="Arial"/>
                <w:b/>
                <w:lang w:eastAsia="ja-JP"/>
              </w:rPr>
              <w:t xml:space="preserve"> </w:t>
            </w:r>
          </w:p>
        </w:tc>
      </w:tr>
      <w:tr w:rsidR="001F6F19" w:rsidRPr="002E518C" w14:paraId="75F1C757" w14:textId="77777777" w:rsidTr="0017734C">
        <w:trPr>
          <w:trHeight w:val="100"/>
        </w:trPr>
        <w:tc>
          <w:tcPr>
            <w:tcW w:w="648" w:type="dxa"/>
            <w:tcBorders>
              <w:top w:val="single" w:sz="4" w:space="0" w:color="auto"/>
              <w:left w:val="single" w:sz="4" w:space="0" w:color="auto"/>
              <w:bottom w:val="single" w:sz="4" w:space="0" w:color="auto"/>
              <w:right w:val="single" w:sz="4" w:space="0" w:color="auto"/>
            </w:tcBorders>
          </w:tcPr>
          <w:p w14:paraId="5B78E60A" w14:textId="01E19071" w:rsidR="001F6F19" w:rsidRPr="002E518C" w:rsidRDefault="001F6F19" w:rsidP="001F6F19">
            <w:pPr>
              <w:tabs>
                <w:tab w:val="left" w:pos="1134"/>
              </w:tabs>
              <w:spacing w:before="40" w:after="120"/>
              <w:ind w:right="113"/>
              <w:rPr>
                <w:rFonts w:cs="Arial"/>
                <w:b/>
                <w:lang w:eastAsia="ja-JP"/>
              </w:rPr>
            </w:pPr>
            <w:r w:rsidRPr="002E518C">
              <w:rPr>
                <w:rFonts w:cs="Arial" w:hint="eastAsia"/>
                <w:b/>
                <w:lang w:eastAsia="ja-JP"/>
              </w:rPr>
              <w:lastRenderedPageBreak/>
              <w:t>I</w:t>
            </w:r>
            <w:r w:rsidRPr="002E518C">
              <w:rPr>
                <w:rFonts w:cs="Arial"/>
                <w:b/>
                <w:lang w:eastAsia="ja-JP"/>
              </w:rPr>
              <w:t>II</w:t>
            </w:r>
          </w:p>
        </w:tc>
        <w:tc>
          <w:tcPr>
            <w:tcW w:w="3467" w:type="dxa"/>
            <w:vMerge w:val="restart"/>
            <w:tcBorders>
              <w:top w:val="single" w:sz="4" w:space="0" w:color="auto"/>
              <w:left w:val="single" w:sz="4" w:space="0" w:color="auto"/>
              <w:right w:val="single" w:sz="4" w:space="0" w:color="auto"/>
            </w:tcBorders>
          </w:tcPr>
          <w:p w14:paraId="481DE6DF" w14:textId="46071381" w:rsidR="001F6F19" w:rsidRPr="002E518C" w:rsidRDefault="001F6F19" w:rsidP="001F6F19">
            <w:pPr>
              <w:tabs>
                <w:tab w:val="left" w:pos="1134"/>
              </w:tabs>
              <w:spacing w:before="40" w:after="120"/>
              <w:ind w:right="113" w:firstLineChars="100" w:firstLine="200"/>
              <w:rPr>
                <w:rFonts w:cs="Arial"/>
                <w:b/>
                <w:lang w:eastAsia="ja-JP"/>
              </w:rPr>
            </w:pPr>
            <w:r w:rsidRPr="002E518C">
              <w:rPr>
                <w:rFonts w:cs="Arial"/>
                <w:b/>
                <w:lang w:eastAsia="ja-JP"/>
              </w:rPr>
              <w:t>(</w:t>
            </w:r>
            <w:proofErr w:type="spellStart"/>
            <w:r w:rsidRPr="002E518C">
              <w:rPr>
                <w:rFonts w:cs="Arial"/>
                <w:b/>
                <w:i/>
              </w:rPr>
              <w:t>a</w:t>
            </w:r>
            <w:r w:rsidRPr="002E518C">
              <w:rPr>
                <w:rFonts w:cs="Arial"/>
                <w:b/>
                <w:vertAlign w:val="subscript"/>
                <w:lang w:eastAsia="ja-JP"/>
              </w:rPr>
              <w:t>scc</w:t>
            </w:r>
            <w:proofErr w:type="spellEnd"/>
            <w:r w:rsidRPr="002E518C">
              <w:rPr>
                <w:rFonts w:cs="Arial"/>
                <w:b/>
                <w:lang w:eastAsia="ja-JP"/>
              </w:rPr>
              <w:t xml:space="preserve"> – </w:t>
            </w:r>
            <w:proofErr w:type="spellStart"/>
            <w:r w:rsidRPr="002E518C">
              <w:rPr>
                <w:rFonts w:cs="Arial"/>
                <w:b/>
                <w:i/>
              </w:rPr>
              <w:t>a</w:t>
            </w:r>
            <w:r w:rsidRPr="002E518C">
              <w:rPr>
                <w:rFonts w:cs="Arial"/>
                <w:b/>
                <w:vertAlign w:val="subscript"/>
                <w:lang w:eastAsia="ja-JP"/>
              </w:rPr>
              <w:t>pre</w:t>
            </w:r>
            <w:proofErr w:type="spellEnd"/>
            <w:r w:rsidRPr="002E518C">
              <w:rPr>
                <w:rFonts w:cs="Arial"/>
                <w:b/>
                <w:lang w:eastAsia="ja-JP"/>
              </w:rPr>
              <w:t>) &gt; 0.16 mm</w:t>
            </w:r>
          </w:p>
        </w:tc>
        <w:tc>
          <w:tcPr>
            <w:tcW w:w="1800" w:type="dxa"/>
            <w:tcBorders>
              <w:left w:val="single" w:sz="4" w:space="0" w:color="auto"/>
              <w:bottom w:val="single" w:sz="4" w:space="0" w:color="auto"/>
              <w:right w:val="single" w:sz="4" w:space="0" w:color="auto"/>
            </w:tcBorders>
          </w:tcPr>
          <w:p w14:paraId="3E2EDFAA" w14:textId="3CEE2A2D" w:rsidR="001F6F19" w:rsidRPr="002E518C" w:rsidRDefault="001F6F19" w:rsidP="001F6F19">
            <w:pPr>
              <w:tabs>
                <w:tab w:val="left" w:pos="1134"/>
              </w:tabs>
              <w:spacing w:before="40" w:after="120"/>
              <w:ind w:right="113"/>
              <w:rPr>
                <w:b/>
                <w:bCs/>
              </w:rPr>
            </w:pPr>
            <w:r w:rsidRPr="002E518C">
              <w:rPr>
                <w:rFonts w:cs="Arial"/>
                <w:b/>
                <w:i/>
                <w:lang w:eastAsia="ja-JP"/>
              </w:rPr>
              <w:t>K</w:t>
            </w:r>
            <w:r w:rsidRPr="002E518C">
              <w:rPr>
                <w:rFonts w:cs="Arial"/>
                <w:b/>
                <w:vertAlign w:val="subscript"/>
              </w:rPr>
              <w:t>IA</w:t>
            </w:r>
            <w:r w:rsidRPr="002E518C">
              <w:rPr>
                <w:rFonts w:cs="Arial"/>
                <w:b/>
                <w:vertAlign w:val="subscript"/>
                <w:lang w:eastAsia="ja-JP"/>
              </w:rPr>
              <w:t xml:space="preserve"> </w:t>
            </w:r>
            <w:r w:rsidRPr="002E518C">
              <w:rPr>
                <w:rFonts w:ascii="MS Mincho" w:eastAsia="MS Mincho" w:hAnsi="MS Mincho" w:cs="MS Mincho" w:hint="eastAsia"/>
                <w:b/>
                <w:lang w:eastAsia="ja-JP"/>
              </w:rPr>
              <w:t>≦</w:t>
            </w:r>
            <w:r w:rsidRPr="002E518C">
              <w:rPr>
                <w:rFonts w:cs="Arial"/>
                <w:b/>
                <w:lang w:eastAsia="ja-JP"/>
              </w:rPr>
              <w:t xml:space="preserve"> </w:t>
            </w:r>
            <w:r w:rsidRPr="002E518C">
              <w:rPr>
                <w:rFonts w:cs="Arial"/>
                <w:b/>
                <w:i/>
                <w:lang w:eastAsia="ja-JP"/>
              </w:rPr>
              <w:t>K</w:t>
            </w:r>
            <w:r w:rsidRPr="002E518C">
              <w:rPr>
                <w:rFonts w:cs="Arial"/>
                <w:b/>
                <w:vertAlign w:val="subscript"/>
              </w:rPr>
              <w:t>IAPP</w:t>
            </w:r>
          </w:p>
        </w:tc>
        <w:tc>
          <w:tcPr>
            <w:tcW w:w="1456" w:type="dxa"/>
            <w:tcBorders>
              <w:left w:val="single" w:sz="4" w:space="0" w:color="auto"/>
              <w:bottom w:val="single" w:sz="4" w:space="0" w:color="auto"/>
              <w:right w:val="single" w:sz="4" w:space="0" w:color="auto"/>
            </w:tcBorders>
          </w:tcPr>
          <w:p w14:paraId="274750C1" w14:textId="17D4DBFD" w:rsidR="001F6F19" w:rsidRPr="002E518C" w:rsidRDefault="001F6F19" w:rsidP="001F6F19">
            <w:pPr>
              <w:tabs>
                <w:tab w:val="left" w:pos="1134"/>
              </w:tabs>
              <w:spacing w:before="40" w:after="120"/>
              <w:ind w:right="113"/>
              <w:rPr>
                <w:b/>
                <w:bCs/>
              </w:rPr>
            </w:pPr>
            <w:r w:rsidRPr="002E518C">
              <w:rPr>
                <w:rFonts w:cs="Arial"/>
                <w:b/>
                <w:lang w:eastAsia="ja-JP"/>
              </w:rPr>
              <w:t>Fail</w:t>
            </w:r>
          </w:p>
        </w:tc>
      </w:tr>
      <w:tr w:rsidR="001F6F19" w:rsidRPr="002E518C" w14:paraId="563B9E3B" w14:textId="77777777" w:rsidTr="0017734C">
        <w:trPr>
          <w:trHeight w:val="100"/>
        </w:trPr>
        <w:tc>
          <w:tcPr>
            <w:tcW w:w="648" w:type="dxa"/>
            <w:tcBorders>
              <w:top w:val="single" w:sz="4" w:space="0" w:color="auto"/>
              <w:left w:val="single" w:sz="4" w:space="0" w:color="auto"/>
              <w:bottom w:val="single" w:sz="4" w:space="0" w:color="auto"/>
              <w:right w:val="single" w:sz="4" w:space="0" w:color="auto"/>
            </w:tcBorders>
          </w:tcPr>
          <w:p w14:paraId="7BB530D3" w14:textId="3DAC3903" w:rsidR="001F6F19" w:rsidRPr="002E518C" w:rsidRDefault="001F6F19" w:rsidP="001F6F19">
            <w:pPr>
              <w:tabs>
                <w:tab w:val="left" w:pos="1134"/>
              </w:tabs>
              <w:spacing w:before="40" w:after="120"/>
              <w:ind w:right="113"/>
              <w:rPr>
                <w:b/>
                <w:bCs/>
              </w:rPr>
            </w:pPr>
            <w:r w:rsidRPr="002E518C">
              <w:rPr>
                <w:rFonts w:cs="Arial"/>
                <w:b/>
                <w:lang w:eastAsia="ja-JP"/>
              </w:rPr>
              <w:t>IV</w:t>
            </w:r>
          </w:p>
        </w:tc>
        <w:tc>
          <w:tcPr>
            <w:tcW w:w="3467" w:type="dxa"/>
            <w:vMerge/>
            <w:tcBorders>
              <w:left w:val="single" w:sz="4" w:space="0" w:color="auto"/>
              <w:bottom w:val="single" w:sz="4" w:space="0" w:color="auto"/>
              <w:right w:val="single" w:sz="4" w:space="0" w:color="auto"/>
            </w:tcBorders>
          </w:tcPr>
          <w:p w14:paraId="711F064F" w14:textId="05ED1677" w:rsidR="001F6F19" w:rsidRPr="002E518C" w:rsidRDefault="001F6F19" w:rsidP="001F6F19">
            <w:pPr>
              <w:tabs>
                <w:tab w:val="left" w:pos="1134"/>
              </w:tabs>
              <w:spacing w:before="40" w:after="120"/>
              <w:ind w:right="113"/>
              <w:rPr>
                <w:b/>
                <w:bCs/>
              </w:rPr>
            </w:pPr>
          </w:p>
        </w:tc>
        <w:tc>
          <w:tcPr>
            <w:tcW w:w="1800" w:type="dxa"/>
            <w:tcBorders>
              <w:left w:val="single" w:sz="4" w:space="0" w:color="auto"/>
              <w:bottom w:val="single" w:sz="4" w:space="0" w:color="auto"/>
              <w:right w:val="single" w:sz="4" w:space="0" w:color="auto"/>
            </w:tcBorders>
          </w:tcPr>
          <w:p w14:paraId="05AB5FF9" w14:textId="5C083201" w:rsidR="001F6F19" w:rsidRPr="002E518C" w:rsidRDefault="001F6F19" w:rsidP="001F6F19">
            <w:pPr>
              <w:tabs>
                <w:tab w:val="left" w:pos="1134"/>
              </w:tabs>
              <w:spacing w:before="40" w:after="120"/>
              <w:ind w:right="113"/>
              <w:rPr>
                <w:b/>
                <w:bCs/>
              </w:rPr>
            </w:pPr>
            <w:r w:rsidRPr="002E518C">
              <w:rPr>
                <w:rFonts w:cs="Arial"/>
                <w:b/>
                <w:i/>
                <w:lang w:eastAsia="ja-JP"/>
              </w:rPr>
              <w:t>K</w:t>
            </w:r>
            <w:r w:rsidRPr="002E518C">
              <w:rPr>
                <w:rFonts w:cs="Arial"/>
                <w:b/>
                <w:vertAlign w:val="subscript"/>
              </w:rPr>
              <w:t>IA</w:t>
            </w:r>
            <w:r w:rsidRPr="002E518C">
              <w:rPr>
                <w:rFonts w:cs="Arial"/>
                <w:b/>
                <w:vertAlign w:val="subscript"/>
                <w:lang w:eastAsia="ja-JP"/>
              </w:rPr>
              <w:t xml:space="preserve"> </w:t>
            </w:r>
            <w:r w:rsidRPr="002E518C">
              <w:rPr>
                <w:rFonts w:cs="Arial"/>
                <w:b/>
                <w:lang w:eastAsia="ja-JP"/>
              </w:rPr>
              <w:t xml:space="preserve">&gt; </w:t>
            </w:r>
            <w:r w:rsidRPr="002E518C">
              <w:rPr>
                <w:rFonts w:cs="Arial"/>
                <w:b/>
                <w:i/>
                <w:lang w:eastAsia="ja-JP"/>
              </w:rPr>
              <w:t>K</w:t>
            </w:r>
            <w:r w:rsidRPr="002E518C">
              <w:rPr>
                <w:rFonts w:cs="Arial"/>
                <w:b/>
                <w:vertAlign w:val="subscript"/>
              </w:rPr>
              <w:t>IAPP</w:t>
            </w:r>
          </w:p>
        </w:tc>
        <w:tc>
          <w:tcPr>
            <w:tcW w:w="1456" w:type="dxa"/>
            <w:tcBorders>
              <w:left w:val="single" w:sz="4" w:space="0" w:color="auto"/>
              <w:bottom w:val="single" w:sz="4" w:space="0" w:color="auto"/>
              <w:right w:val="single" w:sz="4" w:space="0" w:color="auto"/>
            </w:tcBorders>
          </w:tcPr>
          <w:p w14:paraId="4E42080C" w14:textId="417339F0" w:rsidR="001F6F19" w:rsidRPr="002E518C" w:rsidRDefault="001F6F19" w:rsidP="001F6F19">
            <w:pPr>
              <w:tabs>
                <w:tab w:val="left" w:pos="1134"/>
              </w:tabs>
              <w:spacing w:before="40" w:after="120"/>
              <w:ind w:right="113"/>
              <w:rPr>
                <w:b/>
                <w:bCs/>
              </w:rPr>
            </w:pPr>
            <w:r w:rsidRPr="002E518C">
              <w:rPr>
                <w:rFonts w:cs="Arial"/>
                <w:b/>
                <w:lang w:eastAsia="ja-JP"/>
              </w:rPr>
              <w:t>Invalid</w:t>
            </w:r>
          </w:p>
        </w:tc>
      </w:tr>
    </w:tbl>
    <w:p w14:paraId="4064A0CF" w14:textId="77777777" w:rsidR="00467282" w:rsidRDefault="001F6F19" w:rsidP="001F6F19">
      <w:pPr>
        <w:pStyle w:val="Body"/>
        <w:spacing w:before="0"/>
        <w:ind w:left="432"/>
        <w:rPr>
          <w:rFonts w:ascii="Times New Roman" w:hAnsi="Times New Roman"/>
          <w:b/>
          <w:color w:val="auto"/>
          <w:lang w:val="en-GB" w:eastAsia="ja-JP"/>
        </w:rPr>
      </w:pPr>
      <w:r w:rsidRPr="002E518C">
        <w:rPr>
          <w:rFonts w:ascii="Times New Roman" w:hAnsi="Times New Roman"/>
          <w:b/>
          <w:color w:val="auto"/>
          <w:lang w:val="en-GB" w:eastAsia="ja-JP"/>
        </w:rPr>
        <w:tab/>
      </w:r>
    </w:p>
    <w:p w14:paraId="41DEAA40" w14:textId="6D7974DA" w:rsidR="001F6F19" w:rsidRPr="002E518C" w:rsidRDefault="001F6F19" w:rsidP="000A692A">
      <w:pPr>
        <w:pStyle w:val="Body"/>
        <w:spacing w:before="0"/>
        <w:ind w:left="1134"/>
        <w:rPr>
          <w:rFonts w:ascii="Times New Roman" w:hAnsi="Times New Roman"/>
          <w:b/>
          <w:color w:val="auto"/>
          <w:lang w:val="en-GB" w:eastAsia="ja-JP"/>
        </w:rPr>
      </w:pPr>
      <w:r w:rsidRPr="002E518C">
        <w:rPr>
          <w:rFonts w:ascii="Times New Roman" w:hAnsi="Times New Roman"/>
          <w:b/>
          <w:color w:val="auto"/>
          <w:lang w:val="en-GB" w:eastAsia="ja-JP"/>
        </w:rPr>
        <w:t>Material shall be judged as follows:</w:t>
      </w:r>
    </w:p>
    <w:p w14:paraId="16363EEE" w14:textId="7DD51C72" w:rsidR="001F6F19" w:rsidRPr="002E518C" w:rsidRDefault="001F6F19" w:rsidP="0017734C">
      <w:pPr>
        <w:pStyle w:val="Body"/>
        <w:spacing w:before="0" w:afterLines="50" w:after="120"/>
        <w:ind w:leftChars="709" w:left="2129" w:hangingChars="354" w:hanging="711"/>
        <w:rPr>
          <w:rFonts w:ascii="Times New Roman" w:hAnsi="Times New Roman"/>
          <w:b/>
          <w:color w:val="auto"/>
          <w:lang w:val="en-GB" w:eastAsia="ja-JP"/>
        </w:rPr>
      </w:pPr>
      <w:r w:rsidRPr="002E518C">
        <w:rPr>
          <w:rFonts w:ascii="Times New Roman" w:hAnsi="Times New Roman"/>
          <w:b/>
          <w:color w:val="auto"/>
          <w:lang w:val="en-GB" w:eastAsia="ja-JP"/>
        </w:rPr>
        <w:t>Pass:</w:t>
      </w:r>
      <w:r w:rsidRPr="002E518C">
        <w:rPr>
          <w:rFonts w:ascii="Times New Roman" w:hAnsi="Times New Roman"/>
          <w:b/>
          <w:color w:val="auto"/>
          <w:lang w:val="en-GB" w:eastAsia="ja-JP"/>
        </w:rPr>
        <w:tab/>
        <w:t>Materials that satisfy this requirement are judged to have applicable resistance to HG-SCC for compressed hydrogen containers as specified in B.7.3 of ISO 7866:2012.</w:t>
      </w:r>
    </w:p>
    <w:p w14:paraId="3A18F698" w14:textId="3CA964ED" w:rsidR="001F6F19" w:rsidRPr="002E518C" w:rsidRDefault="001F6F19" w:rsidP="0017734C">
      <w:pPr>
        <w:pStyle w:val="Body"/>
        <w:spacing w:before="0" w:afterLines="50" w:after="120"/>
        <w:ind w:leftChars="709" w:left="2129" w:hangingChars="354" w:hanging="711"/>
        <w:rPr>
          <w:rFonts w:ascii="Times New Roman" w:hAnsi="Times New Roman"/>
          <w:b/>
          <w:color w:val="auto"/>
          <w:lang w:val="en-GB" w:eastAsia="ja-JP"/>
        </w:rPr>
      </w:pPr>
      <w:r w:rsidRPr="002E518C">
        <w:rPr>
          <w:rFonts w:ascii="Times New Roman" w:hAnsi="Times New Roman"/>
          <w:b/>
          <w:color w:val="auto"/>
          <w:lang w:val="en-GB" w:eastAsia="ja-JP"/>
        </w:rPr>
        <w:t>Fail:</w:t>
      </w:r>
      <w:r w:rsidRPr="002E518C">
        <w:rPr>
          <w:rFonts w:ascii="Times New Roman" w:hAnsi="Times New Roman"/>
          <w:b/>
          <w:color w:val="auto"/>
          <w:lang w:val="en-GB" w:eastAsia="ja-JP"/>
        </w:rPr>
        <w:tab/>
        <w:t>Materials are judged to be failed for application for compressed hydrogen containers.</w:t>
      </w:r>
    </w:p>
    <w:p w14:paraId="57E0724B" w14:textId="7205BCA8" w:rsidR="008657B5" w:rsidRPr="002E518C" w:rsidRDefault="001F6F19" w:rsidP="001F6F19">
      <w:pPr>
        <w:pStyle w:val="Body"/>
        <w:spacing w:before="0" w:afterLines="50" w:after="120"/>
        <w:ind w:leftChars="709" w:left="2129" w:hangingChars="354" w:hanging="711"/>
        <w:jc w:val="left"/>
        <w:rPr>
          <w:rFonts w:ascii="Times New Roman" w:hAnsi="Times New Roman"/>
          <w:b/>
          <w:color w:val="auto"/>
          <w:lang w:val="en-GB" w:eastAsia="ja-JP"/>
        </w:rPr>
      </w:pPr>
      <w:r w:rsidRPr="002E518C">
        <w:rPr>
          <w:rFonts w:ascii="Times New Roman" w:hAnsi="Times New Roman"/>
          <w:b/>
          <w:color w:val="auto"/>
          <w:lang w:val="en-GB" w:eastAsia="ja-JP"/>
        </w:rPr>
        <w:t>Invalid:</w:t>
      </w:r>
      <w:r w:rsidRPr="002E518C">
        <w:rPr>
          <w:rFonts w:ascii="Times New Roman" w:hAnsi="Times New Roman"/>
          <w:b/>
          <w:color w:val="auto"/>
          <w:lang w:val="en-GB" w:eastAsia="ja-JP"/>
        </w:rPr>
        <w:tab/>
        <w:t>Materials cannot be judged in these conditions.</w:t>
      </w:r>
      <w:r w:rsidRPr="002E518C">
        <w:rPr>
          <w:rFonts w:ascii="Times New Roman" w:hAnsi="Times New Roman"/>
          <w:b/>
          <w:color w:val="auto"/>
          <w:lang w:val="en-GB" w:eastAsia="ja-JP"/>
        </w:rPr>
        <w:br/>
        <w:t xml:space="preserve">In case II, another test is recommended if </w:t>
      </w:r>
      <w:r w:rsidRPr="002E518C">
        <w:rPr>
          <w:rFonts w:ascii="Times New Roman" w:hAnsi="Times New Roman"/>
          <w:b/>
          <w:i/>
          <w:color w:val="auto"/>
          <w:lang w:val="en-GB" w:eastAsia="ja-JP"/>
        </w:rPr>
        <w:t>K</w:t>
      </w:r>
      <w:r w:rsidRPr="002E518C">
        <w:rPr>
          <w:rFonts w:ascii="Times New Roman" w:hAnsi="Times New Roman"/>
          <w:b/>
          <w:color w:val="auto"/>
          <w:vertAlign w:val="subscript"/>
          <w:lang w:val="en-GB" w:eastAsia="ja-JP"/>
        </w:rPr>
        <w:t>IA</w:t>
      </w:r>
      <w:r w:rsidRPr="002E518C">
        <w:rPr>
          <w:rFonts w:ascii="Times New Roman" w:hAnsi="Times New Roman"/>
          <w:b/>
          <w:color w:val="auto"/>
          <w:lang w:val="en-GB" w:eastAsia="ja-JP"/>
        </w:rPr>
        <w:t xml:space="preserve"> equals to </w:t>
      </w:r>
      <w:r w:rsidRPr="002E518C">
        <w:rPr>
          <w:rFonts w:ascii="Times New Roman" w:hAnsi="Times New Roman"/>
          <w:b/>
          <w:i/>
          <w:color w:val="auto"/>
          <w:lang w:val="en-GB" w:eastAsia="ja-JP"/>
        </w:rPr>
        <w:t>K</w:t>
      </w:r>
      <w:r w:rsidRPr="002E518C">
        <w:rPr>
          <w:rFonts w:ascii="Times New Roman" w:hAnsi="Times New Roman"/>
          <w:b/>
          <w:color w:val="auto"/>
          <w:vertAlign w:val="subscript"/>
          <w:lang w:val="en-GB" w:eastAsia="ja-JP"/>
        </w:rPr>
        <w:t>IAPP</w:t>
      </w:r>
      <w:r w:rsidRPr="002E518C">
        <w:rPr>
          <w:rFonts w:ascii="Times New Roman" w:hAnsi="Times New Roman"/>
          <w:b/>
          <w:color w:val="auto"/>
          <w:lang w:val="en-GB" w:eastAsia="ja-JP"/>
        </w:rPr>
        <w:t xml:space="preserve"> or is in some degree greater than </w:t>
      </w:r>
      <w:r w:rsidRPr="002E518C">
        <w:rPr>
          <w:rFonts w:ascii="Times New Roman" w:hAnsi="Times New Roman"/>
          <w:b/>
          <w:i/>
          <w:color w:val="auto"/>
          <w:lang w:val="en-GB" w:eastAsia="ja-JP"/>
        </w:rPr>
        <w:t>K</w:t>
      </w:r>
      <w:r w:rsidRPr="002E518C">
        <w:rPr>
          <w:rFonts w:ascii="Times New Roman" w:hAnsi="Times New Roman"/>
          <w:b/>
          <w:color w:val="auto"/>
          <w:vertAlign w:val="subscript"/>
          <w:lang w:val="en-GB" w:eastAsia="ja-JP"/>
        </w:rPr>
        <w:t>IAPP</w:t>
      </w:r>
      <w:r w:rsidRPr="002E518C">
        <w:rPr>
          <w:rFonts w:ascii="Times New Roman" w:hAnsi="Times New Roman"/>
          <w:b/>
          <w:color w:val="auto"/>
          <w:lang w:val="en-GB" w:eastAsia="ja-JP"/>
        </w:rPr>
        <w:t>.</w:t>
      </w:r>
      <w:r w:rsidRPr="002E518C">
        <w:rPr>
          <w:rFonts w:ascii="Times New Roman" w:hAnsi="Times New Roman"/>
          <w:b/>
          <w:color w:val="auto"/>
          <w:lang w:val="en-GB" w:eastAsia="ja-JP"/>
        </w:rPr>
        <w:br/>
        <w:t xml:space="preserve">In case IV, where </w:t>
      </w:r>
      <w:r w:rsidRPr="002E518C">
        <w:rPr>
          <w:rFonts w:ascii="Times New Roman" w:hAnsi="Times New Roman"/>
          <w:b/>
          <w:i/>
          <w:color w:val="auto"/>
          <w:lang w:val="en-GB" w:eastAsia="ja-JP"/>
        </w:rPr>
        <w:t>K</w:t>
      </w:r>
      <w:r w:rsidRPr="002E518C">
        <w:rPr>
          <w:rFonts w:ascii="Times New Roman" w:hAnsi="Times New Roman"/>
          <w:b/>
          <w:color w:val="auto"/>
          <w:vertAlign w:val="subscript"/>
          <w:lang w:val="en-GB" w:eastAsia="ja-JP"/>
        </w:rPr>
        <w:t>IA</w:t>
      </w:r>
      <w:r w:rsidRPr="002E518C">
        <w:rPr>
          <w:rFonts w:ascii="Times New Roman" w:hAnsi="Times New Roman"/>
          <w:b/>
          <w:color w:val="auto"/>
          <w:lang w:val="en-GB" w:eastAsia="ja-JP"/>
        </w:rPr>
        <w:t xml:space="preserve"> is considerably greater than </w:t>
      </w:r>
      <w:r w:rsidRPr="002E518C">
        <w:rPr>
          <w:rFonts w:ascii="Times New Roman" w:hAnsi="Times New Roman"/>
          <w:b/>
          <w:i/>
          <w:color w:val="auto"/>
          <w:lang w:val="en-GB" w:eastAsia="ja-JP"/>
        </w:rPr>
        <w:t>K</w:t>
      </w:r>
      <w:r w:rsidRPr="002E518C">
        <w:rPr>
          <w:rFonts w:ascii="Times New Roman" w:hAnsi="Times New Roman"/>
          <w:b/>
          <w:color w:val="auto"/>
          <w:vertAlign w:val="subscript"/>
          <w:lang w:val="en-GB" w:eastAsia="ja-JP"/>
        </w:rPr>
        <w:t>IAPP</w:t>
      </w:r>
      <w:r w:rsidRPr="002E518C">
        <w:rPr>
          <w:rFonts w:ascii="Times New Roman" w:hAnsi="Times New Roman"/>
          <w:b/>
          <w:color w:val="auto"/>
          <w:lang w:val="en-GB" w:eastAsia="ja-JP"/>
        </w:rPr>
        <w:t xml:space="preserve">, another test is recommended because materials may pass if </w:t>
      </w:r>
      <w:r w:rsidRPr="002E518C">
        <w:rPr>
          <w:rFonts w:ascii="Times New Roman" w:hAnsi="Times New Roman"/>
          <w:b/>
          <w:i/>
          <w:color w:val="auto"/>
          <w:lang w:val="en-GB" w:eastAsia="ja-JP"/>
        </w:rPr>
        <w:t>K</w:t>
      </w:r>
      <w:r w:rsidRPr="002E518C">
        <w:rPr>
          <w:rFonts w:ascii="Times New Roman" w:hAnsi="Times New Roman"/>
          <w:b/>
          <w:color w:val="auto"/>
          <w:vertAlign w:val="subscript"/>
          <w:lang w:val="en-GB" w:eastAsia="ja-JP"/>
        </w:rPr>
        <w:t>IA</w:t>
      </w:r>
      <w:r w:rsidRPr="002E518C">
        <w:rPr>
          <w:rFonts w:ascii="Times New Roman" w:hAnsi="Times New Roman"/>
          <w:b/>
          <w:color w:val="auto"/>
          <w:lang w:val="en-GB" w:eastAsia="ja-JP"/>
        </w:rPr>
        <w:t xml:space="preserve"> is a little greater than </w:t>
      </w:r>
      <w:r w:rsidRPr="002E518C">
        <w:rPr>
          <w:rFonts w:ascii="Times New Roman" w:hAnsi="Times New Roman"/>
          <w:b/>
          <w:i/>
          <w:color w:val="auto"/>
          <w:lang w:val="en-GB" w:eastAsia="ja-JP"/>
        </w:rPr>
        <w:t>K</w:t>
      </w:r>
      <w:r w:rsidRPr="002E518C">
        <w:rPr>
          <w:rFonts w:ascii="Times New Roman" w:hAnsi="Times New Roman"/>
          <w:b/>
          <w:color w:val="auto"/>
          <w:vertAlign w:val="subscript"/>
          <w:lang w:val="en-GB" w:eastAsia="ja-JP"/>
        </w:rPr>
        <w:t>IAPP</w:t>
      </w:r>
      <w:r w:rsidRPr="002E518C">
        <w:rPr>
          <w:rFonts w:ascii="Times New Roman" w:hAnsi="Times New Roman"/>
          <w:b/>
          <w:color w:val="auto"/>
          <w:lang w:val="en-GB" w:eastAsia="ja-JP"/>
        </w:rPr>
        <w:t>.</w:t>
      </w:r>
    </w:p>
    <w:p w14:paraId="6A3AB02F" w14:textId="5EFDE7A2" w:rsidR="00D80FCC" w:rsidRPr="002E518C" w:rsidRDefault="00D80FCC" w:rsidP="003917AE">
      <w:pPr>
        <w:spacing w:after="120"/>
        <w:ind w:left="2268" w:right="1134" w:hanging="567"/>
        <w:jc w:val="both"/>
        <w:rPr>
          <w:rFonts w:eastAsia="MS PGothic"/>
          <w:b/>
          <w:lang w:eastAsia="ja-JP"/>
        </w:rPr>
      </w:pPr>
      <w:r w:rsidRPr="002E518C">
        <w:rPr>
          <w:rFonts w:eastAsia="MS PGothic"/>
          <w:b/>
          <w:lang w:eastAsia="ja-JP"/>
        </w:rPr>
        <w:t>(</w:t>
      </w:r>
      <w:r w:rsidR="003917AE" w:rsidRPr="002E518C">
        <w:rPr>
          <w:rFonts w:eastAsia="MS PGothic" w:hint="eastAsia"/>
          <w:b/>
          <w:lang w:eastAsia="ja-JP"/>
        </w:rPr>
        <w:t>d</w:t>
      </w:r>
      <w:r w:rsidRPr="002E518C">
        <w:rPr>
          <w:rFonts w:eastAsia="MS PGothic"/>
          <w:b/>
          <w:lang w:eastAsia="ja-JP"/>
        </w:rPr>
        <w:t>)</w:t>
      </w:r>
      <w:r w:rsidRPr="002E518C">
        <w:rPr>
          <w:rFonts w:eastAsia="MS PGothic"/>
          <w:b/>
          <w:lang w:eastAsia="ja-JP"/>
        </w:rPr>
        <w:tab/>
        <w:t xml:space="preserve">A minimum of three valid specimens shall meet the </w:t>
      </w:r>
      <w:r w:rsidR="003917AE" w:rsidRPr="002E518C">
        <w:rPr>
          <w:rFonts w:eastAsia="MS PGothic"/>
          <w:b/>
          <w:lang w:eastAsia="ja-JP"/>
        </w:rPr>
        <w:t>"</w:t>
      </w:r>
      <w:r w:rsidRPr="002E518C">
        <w:rPr>
          <w:rFonts w:eastAsia="MS PGothic"/>
          <w:b/>
          <w:lang w:eastAsia="ja-JP"/>
        </w:rPr>
        <w:t>passed</w:t>
      </w:r>
      <w:r w:rsidR="003917AE" w:rsidRPr="002E518C">
        <w:rPr>
          <w:rFonts w:eastAsia="MS PGothic"/>
          <w:b/>
          <w:lang w:eastAsia="ja-JP"/>
        </w:rPr>
        <w:t>"</w:t>
      </w:r>
      <w:r w:rsidRPr="002E518C">
        <w:rPr>
          <w:rFonts w:eastAsia="MS PGothic"/>
          <w:b/>
          <w:lang w:eastAsia="ja-JP"/>
        </w:rPr>
        <w:t xml:space="preserve"> judgment in this test.</w:t>
      </w:r>
    </w:p>
    <w:p w14:paraId="6885F415" w14:textId="48467D36" w:rsidR="00D80FCC" w:rsidRPr="002E518C" w:rsidRDefault="008B71D8" w:rsidP="00D80FCC">
      <w:pPr>
        <w:spacing w:after="120"/>
        <w:ind w:left="1134" w:right="1134"/>
        <w:jc w:val="both"/>
        <w:rPr>
          <w:b/>
          <w:i/>
          <w:iCs/>
          <w:lang w:val="en-US"/>
        </w:rPr>
      </w:pPr>
      <w:r>
        <w:rPr>
          <w:b/>
          <w:lang w:val="en-US"/>
        </w:rPr>
        <w:t>24</w:t>
      </w:r>
      <w:r w:rsidR="006E17DB">
        <w:rPr>
          <w:b/>
          <w:lang w:val="en-US"/>
        </w:rPr>
        <w:t>1</w:t>
      </w:r>
      <w:r w:rsidR="003917AE" w:rsidRPr="002E518C">
        <w:rPr>
          <w:b/>
          <w:lang w:val="en-US"/>
        </w:rPr>
        <w:t>.</w:t>
      </w:r>
      <w:r w:rsidR="003917AE" w:rsidRPr="002E518C">
        <w:rPr>
          <w:b/>
          <w:iCs/>
          <w:lang w:val="en-US"/>
        </w:rPr>
        <w:tab/>
      </w:r>
      <w:r w:rsidR="00D80FCC" w:rsidRPr="002E518C">
        <w:rPr>
          <w:b/>
          <w:iCs/>
          <w:lang w:val="en-US"/>
        </w:rPr>
        <w:t>Summary of Tests and Requirements</w:t>
      </w:r>
    </w:p>
    <w:p w14:paraId="2DCE3AA5" w14:textId="11717856" w:rsidR="003917AE" w:rsidRPr="002E518C" w:rsidRDefault="003917AE" w:rsidP="003917AE">
      <w:pPr>
        <w:ind w:left="1134" w:right="1134"/>
        <w:rPr>
          <w:b/>
          <w:bCs/>
          <w:lang w:val="en-US"/>
        </w:rPr>
      </w:pPr>
      <w:r w:rsidRPr="002E518C">
        <w:rPr>
          <w:b/>
          <w:bCs/>
          <w:lang w:val="en-US"/>
        </w:rPr>
        <w:t>Table 9</w:t>
      </w:r>
    </w:p>
    <w:p w14:paraId="5BAC85DC" w14:textId="4B4735DF" w:rsidR="003917AE" w:rsidRPr="002E518C" w:rsidRDefault="003917AE" w:rsidP="003917AE">
      <w:pPr>
        <w:spacing w:after="120"/>
        <w:ind w:left="1134" w:right="1134"/>
        <w:rPr>
          <w:b/>
          <w:bCs/>
          <w:lang w:val="en-US"/>
        </w:rPr>
      </w:pPr>
      <w:r w:rsidRPr="002E518C">
        <w:rPr>
          <w:b/>
          <w:lang w:eastAsia="ja-JP"/>
        </w:rPr>
        <w:t>Summary of Test Conditions and Requirements</w:t>
      </w:r>
    </w:p>
    <w:tbl>
      <w:tblPr>
        <w:tblStyle w:val="TableGrid"/>
        <w:tblW w:w="0" w:type="auto"/>
        <w:tblInd w:w="1271" w:type="dxa"/>
        <w:tblLook w:val="04A0" w:firstRow="1" w:lastRow="0" w:firstColumn="1" w:lastColumn="0" w:noHBand="0" w:noVBand="1"/>
      </w:tblPr>
      <w:tblGrid>
        <w:gridCol w:w="2977"/>
        <w:gridCol w:w="4246"/>
      </w:tblGrid>
      <w:tr w:rsidR="00D80FCC" w:rsidRPr="002E518C" w14:paraId="15E2211D" w14:textId="77777777" w:rsidTr="00F01714">
        <w:tc>
          <w:tcPr>
            <w:tcW w:w="2977" w:type="dxa"/>
          </w:tcPr>
          <w:p w14:paraId="541B8D1E" w14:textId="77777777" w:rsidR="00D80FCC" w:rsidRPr="0017734C" w:rsidRDefault="00D80FCC" w:rsidP="0017734C">
            <w:pPr>
              <w:tabs>
                <w:tab w:val="left" w:pos="1134"/>
              </w:tabs>
              <w:spacing w:before="40" w:after="120"/>
              <w:ind w:left="160" w:right="113"/>
              <w:rPr>
                <w:rFonts w:cs="Arial"/>
                <w:b/>
                <w:i/>
                <w:lang w:eastAsia="ja-JP"/>
              </w:rPr>
            </w:pPr>
            <w:r w:rsidRPr="0017734C">
              <w:rPr>
                <w:rFonts w:cs="Arial"/>
                <w:b/>
                <w:i/>
                <w:lang w:eastAsia="ja-JP"/>
              </w:rPr>
              <w:t>Load</w:t>
            </w:r>
          </w:p>
        </w:tc>
        <w:tc>
          <w:tcPr>
            <w:tcW w:w="4246" w:type="dxa"/>
          </w:tcPr>
          <w:p w14:paraId="40018899" w14:textId="77777777" w:rsidR="00D80FCC" w:rsidRPr="0017734C" w:rsidRDefault="00D80FCC" w:rsidP="0017734C">
            <w:pPr>
              <w:tabs>
                <w:tab w:val="left" w:pos="1134"/>
              </w:tabs>
              <w:spacing w:before="40" w:after="120"/>
              <w:ind w:left="160" w:right="113"/>
              <w:rPr>
                <w:rFonts w:cs="Arial"/>
                <w:b/>
                <w:i/>
                <w:lang w:eastAsia="ja-JP"/>
              </w:rPr>
            </w:pPr>
            <w:r w:rsidRPr="0017734C">
              <w:rPr>
                <w:rFonts w:cs="Arial"/>
                <w:b/>
                <w:i/>
                <w:lang w:eastAsia="ja-JP"/>
              </w:rPr>
              <w:t>Constant load or Constant displacement</w:t>
            </w:r>
          </w:p>
        </w:tc>
      </w:tr>
      <w:tr w:rsidR="00D80FCC" w:rsidRPr="002E518C" w14:paraId="28B8B1FC" w14:textId="77777777" w:rsidTr="00F01714">
        <w:tc>
          <w:tcPr>
            <w:tcW w:w="2977" w:type="dxa"/>
          </w:tcPr>
          <w:p w14:paraId="1F1D0C9C"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Temperature</w:t>
            </w:r>
          </w:p>
        </w:tc>
        <w:tc>
          <w:tcPr>
            <w:tcW w:w="4246" w:type="dxa"/>
          </w:tcPr>
          <w:p w14:paraId="3879838E" w14:textId="63AEAD3D"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298 ± 5K</w:t>
            </w:r>
          </w:p>
        </w:tc>
      </w:tr>
      <w:tr w:rsidR="00D80FCC" w:rsidRPr="002E518C" w14:paraId="74120C4A" w14:textId="77777777" w:rsidTr="00F01714">
        <w:tc>
          <w:tcPr>
            <w:tcW w:w="2977" w:type="dxa"/>
          </w:tcPr>
          <w:p w14:paraId="5090CA64"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Atmosphere and humidity:</w:t>
            </w:r>
          </w:p>
        </w:tc>
        <w:tc>
          <w:tcPr>
            <w:tcW w:w="4246" w:type="dxa"/>
          </w:tcPr>
          <w:p w14:paraId="5DB140DB"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Air (85% or higher in relative humidity)</w:t>
            </w:r>
          </w:p>
        </w:tc>
      </w:tr>
      <w:tr w:rsidR="00D80FCC" w:rsidRPr="002E518C" w14:paraId="0F60ED8E" w14:textId="77777777" w:rsidTr="00F01714">
        <w:tc>
          <w:tcPr>
            <w:tcW w:w="2977" w:type="dxa"/>
          </w:tcPr>
          <w:p w14:paraId="736E60F3"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Number of specimens</w:t>
            </w:r>
          </w:p>
        </w:tc>
        <w:tc>
          <w:tcPr>
            <w:tcW w:w="4246" w:type="dxa"/>
          </w:tcPr>
          <w:p w14:paraId="6C8A4409"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3 (valid)</w:t>
            </w:r>
          </w:p>
        </w:tc>
      </w:tr>
      <w:tr w:rsidR="00D80FCC" w:rsidRPr="002E518C" w14:paraId="2D9CFA7A" w14:textId="77777777" w:rsidTr="00F01714">
        <w:tc>
          <w:tcPr>
            <w:tcW w:w="2977" w:type="dxa"/>
          </w:tcPr>
          <w:p w14:paraId="148623CD"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Test period</w:t>
            </w:r>
          </w:p>
        </w:tc>
        <w:tc>
          <w:tcPr>
            <w:tcW w:w="4246" w:type="dxa"/>
          </w:tcPr>
          <w:p w14:paraId="79182053"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90 days</w:t>
            </w:r>
          </w:p>
        </w:tc>
      </w:tr>
      <w:tr w:rsidR="00D80FCC" w:rsidRPr="002E518C" w14:paraId="43DFAE30" w14:textId="77777777" w:rsidTr="00F01714">
        <w:tc>
          <w:tcPr>
            <w:tcW w:w="2977" w:type="dxa"/>
          </w:tcPr>
          <w:p w14:paraId="7A41EA91"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Criteria</w:t>
            </w:r>
          </w:p>
        </w:tc>
        <w:tc>
          <w:tcPr>
            <w:tcW w:w="4246" w:type="dxa"/>
          </w:tcPr>
          <w:p w14:paraId="4DD0AB1F" w14:textId="77777777" w:rsidR="00D80FCC" w:rsidRPr="002E518C" w:rsidRDefault="00D80FCC" w:rsidP="0017734C">
            <w:pPr>
              <w:tabs>
                <w:tab w:val="left" w:pos="1134"/>
              </w:tabs>
              <w:spacing w:before="40" w:after="120"/>
              <w:ind w:left="160" w:right="113"/>
              <w:rPr>
                <w:rFonts w:cs="Arial"/>
                <w:b/>
                <w:lang w:eastAsia="ja-JP"/>
              </w:rPr>
            </w:pPr>
            <w:r w:rsidRPr="002E518C">
              <w:rPr>
                <w:rFonts w:cs="Arial"/>
                <w:b/>
                <w:lang w:eastAsia="ja-JP"/>
              </w:rPr>
              <w:t>(</w:t>
            </w:r>
            <w:proofErr w:type="spellStart"/>
            <w:r w:rsidRPr="0017734C">
              <w:rPr>
                <w:rFonts w:cs="Arial"/>
                <w:b/>
                <w:lang w:eastAsia="ja-JP"/>
              </w:rPr>
              <w:t>a</w:t>
            </w:r>
            <w:r w:rsidRPr="00926ED2">
              <w:rPr>
                <w:rFonts w:cs="Arial"/>
                <w:b/>
                <w:vertAlign w:val="subscript"/>
                <w:lang w:eastAsia="ja-JP"/>
              </w:rPr>
              <w:t>scc</w:t>
            </w:r>
            <w:proofErr w:type="spellEnd"/>
            <w:r w:rsidRPr="002E518C">
              <w:rPr>
                <w:rFonts w:cs="Arial"/>
                <w:b/>
                <w:lang w:eastAsia="ja-JP"/>
              </w:rPr>
              <w:t xml:space="preserve"> – </w:t>
            </w:r>
            <w:proofErr w:type="spellStart"/>
            <w:r w:rsidRPr="0017734C">
              <w:rPr>
                <w:rFonts w:cs="Arial"/>
                <w:b/>
                <w:lang w:eastAsia="ja-JP"/>
              </w:rPr>
              <w:t>a</w:t>
            </w:r>
            <w:r w:rsidRPr="00926ED2">
              <w:rPr>
                <w:rFonts w:cs="Arial"/>
                <w:b/>
                <w:vertAlign w:val="subscript"/>
                <w:lang w:eastAsia="ja-JP"/>
              </w:rPr>
              <w:t>pre</w:t>
            </w:r>
            <w:proofErr w:type="spellEnd"/>
            <w:r w:rsidRPr="002E518C">
              <w:rPr>
                <w:rFonts w:cs="Arial"/>
                <w:b/>
                <w:lang w:eastAsia="ja-JP"/>
              </w:rPr>
              <w:t xml:space="preserve">) </w:t>
            </w:r>
            <w:r w:rsidRPr="0017734C">
              <w:rPr>
                <w:rFonts w:cs="Arial" w:hint="eastAsia"/>
                <w:b/>
                <w:lang w:eastAsia="ja-JP"/>
              </w:rPr>
              <w:t>≦</w:t>
            </w:r>
            <w:r w:rsidRPr="002E518C">
              <w:rPr>
                <w:rFonts w:cs="Arial"/>
                <w:b/>
                <w:lang w:eastAsia="ja-JP"/>
              </w:rPr>
              <w:t xml:space="preserve"> 0.16 mm</w:t>
            </w:r>
          </w:p>
          <w:p w14:paraId="59419436" w14:textId="77777777" w:rsidR="00D80FCC" w:rsidRPr="002E518C" w:rsidRDefault="00D80FCC" w:rsidP="0017734C">
            <w:pPr>
              <w:tabs>
                <w:tab w:val="left" w:pos="1134"/>
              </w:tabs>
              <w:spacing w:before="40" w:after="120"/>
              <w:ind w:left="160" w:right="113"/>
              <w:rPr>
                <w:rFonts w:cs="Arial"/>
                <w:b/>
                <w:lang w:eastAsia="ja-JP"/>
              </w:rPr>
            </w:pPr>
            <w:r w:rsidRPr="0017734C">
              <w:rPr>
                <w:rFonts w:cs="Arial"/>
                <w:b/>
                <w:lang w:eastAsia="ja-JP"/>
              </w:rPr>
              <w:t>K</w:t>
            </w:r>
            <w:r w:rsidRPr="00926ED2">
              <w:rPr>
                <w:rFonts w:cs="Arial"/>
                <w:b/>
                <w:vertAlign w:val="subscript"/>
                <w:lang w:eastAsia="ja-JP"/>
              </w:rPr>
              <w:t>IA</w:t>
            </w:r>
            <w:r w:rsidRPr="002E518C">
              <w:rPr>
                <w:rFonts w:cs="Arial"/>
                <w:b/>
                <w:lang w:eastAsia="ja-JP"/>
              </w:rPr>
              <w:t xml:space="preserve"> </w:t>
            </w:r>
            <w:r w:rsidRPr="0017734C">
              <w:rPr>
                <w:rFonts w:cs="Arial" w:hint="eastAsia"/>
                <w:b/>
                <w:lang w:eastAsia="ja-JP"/>
              </w:rPr>
              <w:t>≧</w:t>
            </w:r>
            <w:r w:rsidRPr="002E518C">
              <w:rPr>
                <w:rFonts w:cs="Arial"/>
                <w:b/>
                <w:lang w:eastAsia="ja-JP"/>
              </w:rPr>
              <w:t xml:space="preserve"> </w:t>
            </w:r>
            <w:r w:rsidRPr="0017734C">
              <w:rPr>
                <w:rFonts w:cs="Arial"/>
                <w:b/>
                <w:lang w:eastAsia="ja-JP"/>
              </w:rPr>
              <w:t>K</w:t>
            </w:r>
            <w:r w:rsidRPr="00926ED2">
              <w:rPr>
                <w:rFonts w:cs="Arial"/>
                <w:b/>
                <w:vertAlign w:val="subscript"/>
                <w:lang w:eastAsia="ja-JP"/>
              </w:rPr>
              <w:t>IAPP</w:t>
            </w:r>
          </w:p>
        </w:tc>
      </w:tr>
    </w:tbl>
    <w:p w14:paraId="2404E225" w14:textId="0D0CE347" w:rsidR="00F01714" w:rsidRPr="002E518C" w:rsidRDefault="00F01714" w:rsidP="003D6058">
      <w:pPr>
        <w:spacing w:after="120"/>
        <w:ind w:left="1134" w:right="1134"/>
        <w:jc w:val="both"/>
      </w:pPr>
    </w:p>
    <w:p w14:paraId="0B044189" w14:textId="77777777" w:rsidR="00F01714" w:rsidRDefault="00F01714">
      <w:pPr>
        <w:suppressAutoHyphens w:val="0"/>
        <w:spacing w:line="240" w:lineRule="auto"/>
      </w:pPr>
    </w:p>
    <w:p w14:paraId="74CA7909" w14:textId="16923BF8" w:rsidR="008A66CE" w:rsidRDefault="008A66CE">
      <w:pPr>
        <w:suppressAutoHyphens w:val="0"/>
        <w:spacing w:line="240" w:lineRule="auto"/>
        <w:rPr>
          <w:b/>
          <w:bCs/>
          <w:sz w:val="24"/>
          <w:szCs w:val="24"/>
          <w:lang w:val="en-US"/>
        </w:rPr>
      </w:pPr>
      <w:r>
        <w:rPr>
          <w:b/>
          <w:bCs/>
          <w:sz w:val="24"/>
          <w:szCs w:val="24"/>
          <w:lang w:val="en-US"/>
        </w:rPr>
        <w:t>O</w:t>
      </w:r>
      <w:r w:rsidRPr="002E518C">
        <w:rPr>
          <w:b/>
          <w:bCs/>
          <w:sz w:val="24"/>
          <w:szCs w:val="24"/>
          <w:lang w:val="en-US"/>
        </w:rPr>
        <w:t xml:space="preserve">. </w:t>
      </w:r>
      <w:r w:rsidRPr="002E518C">
        <w:rPr>
          <w:b/>
          <w:bCs/>
          <w:sz w:val="24"/>
          <w:szCs w:val="24"/>
          <w:lang w:val="en-US"/>
        </w:rPr>
        <w:tab/>
      </w:r>
      <w:r w:rsidRPr="008A66CE">
        <w:rPr>
          <w:b/>
          <w:bCs/>
          <w:sz w:val="24"/>
          <w:szCs w:val="24"/>
          <w:lang w:val="en-US"/>
        </w:rPr>
        <w:t>Suggested Tolerances for the Qualification Requirements of the CHSS</w:t>
      </w:r>
    </w:p>
    <w:p w14:paraId="03134994" w14:textId="77777777" w:rsidR="008A66CE" w:rsidRDefault="008A66CE">
      <w:pPr>
        <w:suppressAutoHyphens w:val="0"/>
        <w:spacing w:line="240" w:lineRule="auto"/>
        <w:rPr>
          <w:b/>
          <w:bCs/>
          <w:sz w:val="24"/>
          <w:szCs w:val="24"/>
          <w:lang w:val="en-US"/>
        </w:rPr>
      </w:pPr>
    </w:p>
    <w:p w14:paraId="713094AA" w14:textId="77777777" w:rsidR="00467282" w:rsidRPr="002E518C" w:rsidRDefault="00467282" w:rsidP="00467282">
      <w:pPr>
        <w:spacing w:after="120"/>
        <w:ind w:right="1134" w:firstLine="567"/>
        <w:jc w:val="both"/>
        <w:rPr>
          <w:b/>
          <w:bCs/>
          <w:lang w:val="en-US"/>
        </w:rPr>
      </w:pPr>
      <w:r w:rsidRPr="002E518C">
        <w:rPr>
          <w:b/>
          <w:bCs/>
          <w:lang w:val="en-US"/>
        </w:rPr>
        <w:t xml:space="preserve">1. </w:t>
      </w:r>
      <w:r w:rsidRPr="002E518C">
        <w:rPr>
          <w:b/>
          <w:bCs/>
          <w:lang w:val="en-US"/>
        </w:rPr>
        <w:tab/>
        <w:t xml:space="preserve">Introduction </w:t>
      </w:r>
    </w:p>
    <w:p w14:paraId="6FC439FD" w14:textId="010945B0" w:rsidR="00467282" w:rsidRPr="002E518C" w:rsidRDefault="00467282" w:rsidP="00467282">
      <w:pPr>
        <w:spacing w:after="120"/>
        <w:ind w:left="1134" w:right="1134"/>
        <w:jc w:val="both"/>
        <w:rPr>
          <w:b/>
          <w:lang w:val="en-US"/>
        </w:rPr>
      </w:pPr>
      <w:r>
        <w:rPr>
          <w:b/>
          <w:lang w:val="en-US"/>
        </w:rPr>
        <w:t>24</w:t>
      </w:r>
      <w:r w:rsidR="006E17DB">
        <w:rPr>
          <w:b/>
          <w:lang w:val="en-US"/>
        </w:rPr>
        <w:t>2</w:t>
      </w:r>
      <w:r w:rsidRPr="002E518C">
        <w:rPr>
          <w:b/>
          <w:lang w:val="en-US"/>
        </w:rPr>
        <w:t>.</w:t>
      </w:r>
      <w:r w:rsidRPr="002E518C">
        <w:rPr>
          <w:b/>
          <w:lang w:val="en-US"/>
        </w:rPr>
        <w:tab/>
      </w:r>
      <w:r w:rsidRPr="00467282">
        <w:rPr>
          <w:b/>
          <w:lang w:val="en-US"/>
        </w:rPr>
        <w:t>This tolerance table was developed by a subgroup consisting of OEMs, component manufacturers and test laboratories and is based on what is reasonable from a testing perspective while still meeting the intention of the test and preserving repeatability of the tests between different laboratories.</w:t>
      </w:r>
    </w:p>
    <w:p w14:paraId="254E9094" w14:textId="6D9F4797" w:rsidR="00467282" w:rsidRPr="002E518C" w:rsidRDefault="00467282" w:rsidP="00467282">
      <w:pPr>
        <w:spacing w:after="120"/>
        <w:ind w:left="1134" w:right="1134"/>
        <w:jc w:val="both"/>
        <w:rPr>
          <w:b/>
          <w:lang w:val="en-US"/>
        </w:rPr>
      </w:pPr>
      <w:r>
        <w:rPr>
          <w:b/>
          <w:lang w:val="en-US"/>
        </w:rPr>
        <w:t>24</w:t>
      </w:r>
      <w:r w:rsidR="006E17DB">
        <w:rPr>
          <w:b/>
          <w:lang w:val="en-US"/>
        </w:rPr>
        <w:t>3</w:t>
      </w:r>
      <w:r w:rsidRPr="002E518C">
        <w:rPr>
          <w:b/>
          <w:lang w:val="en-US"/>
        </w:rPr>
        <w:t>.</w:t>
      </w:r>
      <w:r w:rsidRPr="002E518C">
        <w:rPr>
          <w:b/>
          <w:lang w:val="en-US"/>
        </w:rPr>
        <w:tab/>
      </w:r>
      <w:r w:rsidRPr="00467282">
        <w:rPr>
          <w:b/>
          <w:lang w:val="en-US"/>
        </w:rPr>
        <w:t>This tolerance table does not super</w:t>
      </w:r>
      <w:r w:rsidR="00B5156B">
        <w:rPr>
          <w:rFonts w:hint="eastAsia"/>
          <w:b/>
          <w:lang w:val="en-US" w:eastAsia="ja-JP"/>
        </w:rPr>
        <w:t>s</w:t>
      </w:r>
      <w:r w:rsidRPr="00467282">
        <w:rPr>
          <w:b/>
          <w:lang w:val="en-US"/>
        </w:rPr>
        <w:t>ede any requests for more stringent tolerances by the manufacturer. It is strictly optional and to be used as a guideline.</w:t>
      </w:r>
    </w:p>
    <w:p w14:paraId="0C31CA7B" w14:textId="128A6C96" w:rsidR="00467282" w:rsidRPr="002E518C" w:rsidRDefault="00467282" w:rsidP="00467282">
      <w:pPr>
        <w:spacing w:after="120"/>
        <w:ind w:left="1134" w:right="1134"/>
        <w:jc w:val="both"/>
        <w:rPr>
          <w:b/>
          <w:lang w:val="en-US"/>
        </w:rPr>
      </w:pPr>
      <w:r>
        <w:rPr>
          <w:b/>
          <w:lang w:val="en-US"/>
        </w:rPr>
        <w:t>2</w:t>
      </w:r>
      <w:r w:rsidR="006E17DB">
        <w:rPr>
          <w:b/>
          <w:lang w:val="en-US"/>
        </w:rPr>
        <w:t>44</w:t>
      </w:r>
      <w:r w:rsidRPr="002E518C">
        <w:rPr>
          <w:b/>
          <w:lang w:val="en-US"/>
        </w:rPr>
        <w:t>.</w:t>
      </w:r>
      <w:r w:rsidRPr="002E518C">
        <w:rPr>
          <w:b/>
          <w:lang w:val="en-US"/>
        </w:rPr>
        <w:tab/>
      </w:r>
      <w:r w:rsidRPr="00467282">
        <w:rPr>
          <w:b/>
          <w:lang w:val="en-US"/>
        </w:rPr>
        <w:t>Test parameter tolerances shall be as specified in the test procedures in section 6. In cases of open-ended test parameter tolerances (</w:t>
      </w:r>
      <w:proofErr w:type="spellStart"/>
      <w:r w:rsidRPr="00467282">
        <w:rPr>
          <w:b/>
          <w:lang w:val="en-US"/>
        </w:rPr>
        <w:t>eg.</w:t>
      </w:r>
      <w:proofErr w:type="spellEnd"/>
      <w:r w:rsidRPr="00467282">
        <w:rPr>
          <w:b/>
          <w:lang w:val="en-US"/>
        </w:rPr>
        <w:t xml:space="preserve"> ≥ or ≤), the tolerances below the maximum and above the minimum may be chosen by the test laboratory or recommended by the manufacturer.</w:t>
      </w:r>
    </w:p>
    <w:p w14:paraId="35E5F944" w14:textId="0F4D1519" w:rsidR="00467282" w:rsidRDefault="00467282" w:rsidP="00467282">
      <w:pPr>
        <w:spacing w:after="120"/>
        <w:ind w:left="1134" w:right="1134"/>
        <w:jc w:val="both"/>
        <w:rPr>
          <w:b/>
          <w:lang w:val="en-US"/>
        </w:rPr>
      </w:pPr>
      <w:r>
        <w:rPr>
          <w:b/>
          <w:lang w:val="en-US"/>
        </w:rPr>
        <w:lastRenderedPageBreak/>
        <w:t>2</w:t>
      </w:r>
      <w:r w:rsidR="006E17DB">
        <w:rPr>
          <w:b/>
          <w:lang w:val="en-US"/>
        </w:rPr>
        <w:t>45</w:t>
      </w:r>
      <w:r w:rsidRPr="002E518C">
        <w:rPr>
          <w:b/>
          <w:lang w:val="en-US"/>
        </w:rPr>
        <w:t>.</w:t>
      </w:r>
      <w:r w:rsidRPr="002E518C">
        <w:rPr>
          <w:b/>
          <w:lang w:val="en-US"/>
        </w:rPr>
        <w:tab/>
      </w:r>
      <w:r w:rsidRPr="00467282">
        <w:rPr>
          <w:b/>
          <w:lang w:val="en-US"/>
        </w:rPr>
        <w:t xml:space="preserve">In lieu of manufacturer guidance, optional tolerances are provided in Table </w:t>
      </w:r>
      <w:r w:rsidR="00DD7125">
        <w:rPr>
          <w:b/>
          <w:lang w:val="en-US"/>
        </w:rPr>
        <w:t>10</w:t>
      </w:r>
      <w:r w:rsidRPr="00467282">
        <w:rPr>
          <w:b/>
          <w:lang w:val="en-US"/>
        </w:rPr>
        <w:t>. This is to provide flexibility to the manufacturer to test to more severe conditions if desired.</w:t>
      </w:r>
    </w:p>
    <w:p w14:paraId="6494CF0D" w14:textId="1B2F13EF" w:rsidR="00467282" w:rsidRPr="00467282" w:rsidRDefault="00467282" w:rsidP="00467282">
      <w:pPr>
        <w:spacing w:after="120"/>
        <w:ind w:left="1134" w:right="1134"/>
        <w:jc w:val="both"/>
        <w:rPr>
          <w:b/>
          <w:lang w:val="en-US"/>
        </w:rPr>
      </w:pPr>
      <w:r>
        <w:rPr>
          <w:b/>
          <w:lang w:val="en-US"/>
        </w:rPr>
        <w:t>2</w:t>
      </w:r>
      <w:r w:rsidR="006E17DB">
        <w:rPr>
          <w:b/>
          <w:lang w:val="en-US"/>
        </w:rPr>
        <w:t>46</w:t>
      </w:r>
      <w:r w:rsidRPr="002E518C">
        <w:rPr>
          <w:b/>
          <w:lang w:val="en-US"/>
        </w:rPr>
        <w:t>.</w:t>
      </w:r>
      <w:r w:rsidRPr="002E518C">
        <w:rPr>
          <w:b/>
          <w:lang w:val="en-US"/>
        </w:rPr>
        <w:tab/>
      </w:r>
      <w:r w:rsidRPr="00467282">
        <w:rPr>
          <w:b/>
          <w:lang w:val="en-US"/>
        </w:rPr>
        <w:t>For example, in para</w:t>
      </w:r>
      <w:r w:rsidR="00A574A6">
        <w:rPr>
          <w:b/>
          <w:lang w:val="en-US"/>
        </w:rPr>
        <w:t>graph</w:t>
      </w:r>
      <w:r w:rsidRPr="00467282">
        <w:rPr>
          <w:b/>
          <w:lang w:val="en-US"/>
        </w:rPr>
        <w:t xml:space="preserve"> 6.2.3.5, the static hold pressure is specified as ≥125 per cent NWP. In this case, there is a minimum but no maximum. The test lab may specify a maximum pressure. Using the table as a guideline in the absence of manufacturer guidelines, the tolerance of 5 per cent NWP in the table could be applied, which results in a maximum of 130 per cent NWP.</w:t>
      </w:r>
    </w:p>
    <w:p w14:paraId="2F622F66" w14:textId="08BAE68F" w:rsidR="00467282" w:rsidRDefault="00467282" w:rsidP="00467282">
      <w:pPr>
        <w:spacing w:after="120"/>
        <w:ind w:left="1134" w:right="1134"/>
        <w:jc w:val="both"/>
        <w:rPr>
          <w:b/>
          <w:lang w:val="en-US"/>
        </w:rPr>
      </w:pPr>
      <w:r w:rsidRPr="00467282">
        <w:rPr>
          <w:b/>
          <w:lang w:val="en-US"/>
        </w:rPr>
        <w:t>Similarly, one of the leak test temperatures in para</w:t>
      </w:r>
      <w:r w:rsidR="00A574A6">
        <w:rPr>
          <w:b/>
          <w:lang w:val="en-US"/>
        </w:rPr>
        <w:t>graph</w:t>
      </w:r>
      <w:r w:rsidR="00A574A6" w:rsidRPr="00467282">
        <w:rPr>
          <w:b/>
          <w:lang w:val="en-US"/>
        </w:rPr>
        <w:t xml:space="preserve"> </w:t>
      </w:r>
      <w:r w:rsidRPr="00467282">
        <w:rPr>
          <w:b/>
          <w:lang w:val="en-US"/>
        </w:rPr>
        <w:t>6.2.6.1.8(c) is specified as ≤ -40°C. There is no defined minimum, which allows the test lab the flexibility to choose a minimum. The optional tolerance in the table is 3°C, resulting in an optional minimum of -43°C.</w:t>
      </w:r>
    </w:p>
    <w:p w14:paraId="1C94FD88" w14:textId="0CE1EC48" w:rsidR="001E6BE5" w:rsidRDefault="001E6BE5" w:rsidP="001E6BE5">
      <w:pPr>
        <w:spacing w:after="120"/>
        <w:ind w:left="1134" w:right="1134"/>
        <w:jc w:val="both"/>
        <w:rPr>
          <w:b/>
          <w:lang w:val="en-US"/>
        </w:rPr>
      </w:pPr>
      <w:r>
        <w:rPr>
          <w:b/>
          <w:lang w:val="en-US"/>
        </w:rPr>
        <w:t>2</w:t>
      </w:r>
      <w:r w:rsidR="006E17DB">
        <w:rPr>
          <w:b/>
          <w:lang w:val="en-US"/>
        </w:rPr>
        <w:t>47</w:t>
      </w:r>
      <w:r w:rsidRPr="002E518C">
        <w:rPr>
          <w:b/>
          <w:lang w:val="en-US"/>
        </w:rPr>
        <w:t>.</w:t>
      </w:r>
      <w:r w:rsidRPr="002E518C">
        <w:rPr>
          <w:b/>
          <w:lang w:val="en-US"/>
        </w:rPr>
        <w:tab/>
      </w:r>
      <w:r w:rsidRPr="001E6BE5">
        <w:rPr>
          <w:b/>
          <w:lang w:val="en-US"/>
        </w:rPr>
        <w:t>In some cases, the test parameter is a specific target value. In this case, the table specifies an optional ± tolerance. For example, the horizontal drop height in para</w:t>
      </w:r>
      <w:r w:rsidR="00A574A6">
        <w:rPr>
          <w:b/>
          <w:lang w:val="en-US"/>
        </w:rPr>
        <w:t>graph</w:t>
      </w:r>
      <w:r w:rsidRPr="001E6BE5">
        <w:rPr>
          <w:b/>
          <w:lang w:val="en-US"/>
        </w:rPr>
        <w:t xml:space="preserve"> 6.2.3.2 is targeted at 1.8m. The tolerances in both directions may be chosen by the test lab. The optional tolerance in the table is ±0.02m.</w:t>
      </w:r>
    </w:p>
    <w:p w14:paraId="3D44B36E" w14:textId="239A755F" w:rsidR="00AD7FF0" w:rsidRPr="002E518C" w:rsidRDefault="00AD7FF0" w:rsidP="00AD7FF0">
      <w:pPr>
        <w:ind w:left="1134" w:right="1134"/>
        <w:rPr>
          <w:b/>
          <w:bCs/>
          <w:lang w:val="en-US" w:eastAsia="ja-JP"/>
        </w:rPr>
      </w:pPr>
      <w:r w:rsidRPr="002E518C">
        <w:rPr>
          <w:b/>
          <w:bCs/>
          <w:lang w:val="en-US"/>
        </w:rPr>
        <w:t xml:space="preserve">Table </w:t>
      </w:r>
      <w:r w:rsidR="00DD7125">
        <w:rPr>
          <w:rFonts w:hint="eastAsia"/>
          <w:b/>
          <w:bCs/>
          <w:lang w:val="en-US" w:eastAsia="ja-JP"/>
        </w:rPr>
        <w:t>1</w:t>
      </w:r>
      <w:r w:rsidR="00DD7125">
        <w:rPr>
          <w:b/>
          <w:bCs/>
          <w:lang w:val="en-US" w:eastAsia="ja-JP"/>
        </w:rPr>
        <w:t>0</w:t>
      </w:r>
    </w:p>
    <w:p w14:paraId="0FA45323" w14:textId="60B25A5D" w:rsidR="00AD7FF0" w:rsidRPr="002E518C" w:rsidRDefault="00DD7125" w:rsidP="00AD7FF0">
      <w:pPr>
        <w:spacing w:after="120"/>
        <w:ind w:left="1134" w:right="1134"/>
        <w:rPr>
          <w:b/>
          <w:bCs/>
          <w:lang w:val="en-US"/>
        </w:rPr>
      </w:pPr>
      <w:r>
        <w:rPr>
          <w:b/>
          <w:lang w:eastAsia="ja-JP"/>
        </w:rPr>
        <w:t>Optional tolerances for test parameters</w:t>
      </w:r>
    </w:p>
    <w:tbl>
      <w:tblPr>
        <w:tblStyle w:val="TableGrid"/>
        <w:tblW w:w="4395" w:type="pct"/>
        <w:tblInd w:w="1165" w:type="dxa"/>
        <w:tblLook w:val="04A0" w:firstRow="1" w:lastRow="0" w:firstColumn="1" w:lastColumn="0" w:noHBand="0" w:noVBand="1"/>
      </w:tblPr>
      <w:tblGrid>
        <w:gridCol w:w="1889"/>
        <w:gridCol w:w="2341"/>
        <w:gridCol w:w="1889"/>
        <w:gridCol w:w="1170"/>
        <w:gridCol w:w="1175"/>
      </w:tblGrid>
      <w:tr w:rsidR="00744E05" w:rsidRPr="00922215" w14:paraId="4852D1A6" w14:textId="77777777" w:rsidTr="00244A02">
        <w:trPr>
          <w:tblHeader/>
        </w:trPr>
        <w:tc>
          <w:tcPr>
            <w:tcW w:w="1116" w:type="pct"/>
            <w:shd w:val="clear" w:color="auto" w:fill="auto"/>
            <w:vAlign w:val="center"/>
          </w:tcPr>
          <w:p w14:paraId="3F067641" w14:textId="77777777" w:rsidR="00922215" w:rsidRPr="0017734C" w:rsidRDefault="00922215" w:rsidP="00CE5871">
            <w:pPr>
              <w:tabs>
                <w:tab w:val="left" w:pos="1134"/>
              </w:tabs>
              <w:spacing w:before="40" w:after="120"/>
              <w:ind w:left="160" w:right="113"/>
              <w:rPr>
                <w:rFonts w:cs="Arial"/>
                <w:b/>
                <w:i/>
                <w:lang w:eastAsia="ja-JP"/>
              </w:rPr>
            </w:pPr>
            <w:r w:rsidRPr="0017734C">
              <w:rPr>
                <w:rFonts w:cs="Arial"/>
                <w:b/>
                <w:i/>
                <w:lang w:eastAsia="ja-JP"/>
              </w:rPr>
              <w:t>Section</w:t>
            </w:r>
          </w:p>
        </w:tc>
        <w:tc>
          <w:tcPr>
            <w:tcW w:w="1383" w:type="pct"/>
            <w:shd w:val="clear" w:color="auto" w:fill="auto"/>
            <w:vAlign w:val="center"/>
          </w:tcPr>
          <w:p w14:paraId="75F36617" w14:textId="77777777" w:rsidR="00922215" w:rsidRPr="0017734C" w:rsidRDefault="00922215" w:rsidP="00CE5871">
            <w:pPr>
              <w:tabs>
                <w:tab w:val="left" w:pos="1134"/>
              </w:tabs>
              <w:spacing w:before="40" w:after="120"/>
              <w:ind w:left="160" w:right="113"/>
              <w:rPr>
                <w:rFonts w:cs="Arial"/>
                <w:b/>
                <w:i/>
                <w:lang w:eastAsia="ja-JP"/>
              </w:rPr>
            </w:pPr>
            <w:r w:rsidRPr="0017734C">
              <w:rPr>
                <w:rFonts w:cs="Arial"/>
                <w:b/>
                <w:i/>
                <w:lang w:eastAsia="ja-JP"/>
              </w:rPr>
              <w:t>Test Parameter</w:t>
            </w:r>
          </w:p>
        </w:tc>
        <w:tc>
          <w:tcPr>
            <w:tcW w:w="1116" w:type="pct"/>
            <w:shd w:val="clear" w:color="auto" w:fill="auto"/>
            <w:vAlign w:val="center"/>
          </w:tcPr>
          <w:p w14:paraId="15A06F54" w14:textId="77777777" w:rsidR="00922215" w:rsidRPr="0017734C" w:rsidRDefault="00922215" w:rsidP="00CE5871">
            <w:pPr>
              <w:tabs>
                <w:tab w:val="left" w:pos="1134"/>
              </w:tabs>
              <w:spacing w:before="40" w:after="120"/>
              <w:ind w:left="160" w:right="113"/>
              <w:rPr>
                <w:rFonts w:cs="Arial"/>
                <w:b/>
                <w:i/>
                <w:lang w:eastAsia="ja-JP"/>
              </w:rPr>
            </w:pPr>
            <w:r w:rsidRPr="0017734C">
              <w:rPr>
                <w:rFonts w:cs="Arial"/>
                <w:b/>
                <w:i/>
                <w:lang w:eastAsia="ja-JP"/>
              </w:rPr>
              <w:t>Value</w:t>
            </w:r>
          </w:p>
        </w:tc>
        <w:tc>
          <w:tcPr>
            <w:tcW w:w="691" w:type="pct"/>
            <w:shd w:val="clear" w:color="auto" w:fill="auto"/>
            <w:vAlign w:val="center"/>
          </w:tcPr>
          <w:p w14:paraId="46DB9D71" w14:textId="77777777" w:rsidR="00922215" w:rsidRPr="0017734C" w:rsidRDefault="00922215" w:rsidP="00CE5871">
            <w:pPr>
              <w:tabs>
                <w:tab w:val="left" w:pos="1134"/>
              </w:tabs>
              <w:spacing w:before="40" w:after="120"/>
              <w:ind w:left="160" w:right="113"/>
              <w:rPr>
                <w:rFonts w:cs="Arial"/>
                <w:b/>
                <w:i/>
                <w:lang w:eastAsia="ja-JP"/>
              </w:rPr>
            </w:pPr>
            <w:r w:rsidRPr="0017734C">
              <w:rPr>
                <w:rFonts w:cs="Arial"/>
                <w:b/>
                <w:i/>
                <w:lang w:eastAsia="ja-JP"/>
              </w:rPr>
              <w:t>Optional Tolerance</w:t>
            </w:r>
          </w:p>
        </w:tc>
        <w:tc>
          <w:tcPr>
            <w:tcW w:w="694" w:type="pct"/>
            <w:shd w:val="clear" w:color="auto" w:fill="auto"/>
            <w:vAlign w:val="center"/>
          </w:tcPr>
          <w:p w14:paraId="7233CD2B" w14:textId="77777777" w:rsidR="00922215" w:rsidRPr="0017734C" w:rsidRDefault="00922215" w:rsidP="00CE5871">
            <w:pPr>
              <w:tabs>
                <w:tab w:val="left" w:pos="1134"/>
              </w:tabs>
              <w:spacing w:before="40" w:after="120"/>
              <w:ind w:left="160" w:right="113"/>
              <w:rPr>
                <w:rFonts w:cs="Arial"/>
                <w:b/>
                <w:i/>
                <w:lang w:eastAsia="ja-JP"/>
              </w:rPr>
            </w:pPr>
            <w:r w:rsidRPr="0017734C">
              <w:rPr>
                <w:rFonts w:cs="Arial"/>
                <w:b/>
                <w:i/>
                <w:lang w:eastAsia="ja-JP"/>
              </w:rPr>
              <w:t>Unit</w:t>
            </w:r>
          </w:p>
        </w:tc>
      </w:tr>
      <w:tr w:rsidR="00922215" w:rsidRPr="00922215" w14:paraId="6C519826" w14:textId="77777777" w:rsidTr="00922215">
        <w:tc>
          <w:tcPr>
            <w:tcW w:w="5000" w:type="pct"/>
            <w:gridSpan w:val="5"/>
            <w:shd w:val="clear" w:color="auto" w:fill="auto"/>
            <w:vAlign w:val="center"/>
          </w:tcPr>
          <w:p w14:paraId="2C419DDB" w14:textId="1175227F" w:rsidR="00922215" w:rsidRPr="0017734C" w:rsidRDefault="00922215" w:rsidP="00922215">
            <w:pPr>
              <w:tabs>
                <w:tab w:val="left" w:pos="1134"/>
              </w:tabs>
              <w:spacing w:before="40" w:after="120"/>
              <w:ind w:left="160" w:right="113"/>
              <w:rPr>
                <w:rFonts w:cs="Arial"/>
                <w:b/>
                <w:i/>
                <w:lang w:eastAsia="ja-JP"/>
              </w:rPr>
            </w:pPr>
            <w:r w:rsidRPr="0017734C">
              <w:rPr>
                <w:rFonts w:cs="Arial"/>
                <w:b/>
                <w:i/>
                <w:lang w:eastAsia="ja-JP"/>
              </w:rPr>
              <w:t>Pressure</w:t>
            </w:r>
          </w:p>
        </w:tc>
      </w:tr>
      <w:tr w:rsidR="00744E05" w:rsidRPr="00922215" w14:paraId="295F9EF3" w14:textId="77777777" w:rsidTr="00244A02">
        <w:tc>
          <w:tcPr>
            <w:tcW w:w="1116" w:type="pct"/>
            <w:shd w:val="clear" w:color="auto" w:fill="auto"/>
            <w:vAlign w:val="center"/>
          </w:tcPr>
          <w:p w14:paraId="1146CF7C"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6.2.2</w:t>
            </w:r>
          </w:p>
          <w:p w14:paraId="64928E41"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6.2.3</w:t>
            </w:r>
          </w:p>
          <w:p w14:paraId="65683505"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6.2.6</w:t>
            </w:r>
          </w:p>
        </w:tc>
        <w:tc>
          <w:tcPr>
            <w:tcW w:w="1383" w:type="pct"/>
            <w:shd w:val="clear" w:color="auto" w:fill="auto"/>
            <w:vAlign w:val="center"/>
          </w:tcPr>
          <w:p w14:paraId="69C6DFC0"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 xml:space="preserve">Target pressure </w:t>
            </w:r>
          </w:p>
        </w:tc>
        <w:tc>
          <w:tcPr>
            <w:tcW w:w="1116" w:type="pct"/>
            <w:shd w:val="clear" w:color="auto" w:fill="auto"/>
            <w:vAlign w:val="center"/>
          </w:tcPr>
          <w:p w14:paraId="0D82A7EA"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 or ≤ various per cent NWP</w:t>
            </w:r>
          </w:p>
        </w:tc>
        <w:tc>
          <w:tcPr>
            <w:tcW w:w="691" w:type="pct"/>
            <w:shd w:val="clear" w:color="auto" w:fill="auto"/>
            <w:vAlign w:val="center"/>
          </w:tcPr>
          <w:p w14:paraId="68706358" w14:textId="77777777" w:rsidR="00922215" w:rsidRPr="00922215" w:rsidRDefault="00922215" w:rsidP="00744E05">
            <w:pPr>
              <w:tabs>
                <w:tab w:val="left" w:pos="1134"/>
              </w:tabs>
              <w:spacing w:before="40" w:after="120" w:line="200" w:lineRule="atLeast"/>
              <w:ind w:left="158" w:right="115"/>
              <w:jc w:val="center"/>
              <w:rPr>
                <w:rFonts w:cs="Arial"/>
                <w:b/>
                <w:lang w:eastAsia="ja-JP"/>
              </w:rPr>
            </w:pPr>
            <w:r w:rsidRPr="00922215">
              <w:rPr>
                <w:rFonts w:cs="Arial"/>
                <w:b/>
                <w:lang w:eastAsia="ja-JP"/>
              </w:rPr>
              <w:t>5</w:t>
            </w:r>
          </w:p>
        </w:tc>
        <w:tc>
          <w:tcPr>
            <w:tcW w:w="694" w:type="pct"/>
            <w:shd w:val="clear" w:color="auto" w:fill="auto"/>
            <w:vAlign w:val="center"/>
          </w:tcPr>
          <w:p w14:paraId="3AA00EAC"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per cent NWP</w:t>
            </w:r>
          </w:p>
        </w:tc>
      </w:tr>
      <w:tr w:rsidR="00744E05" w:rsidRPr="00922215" w14:paraId="56241629" w14:textId="77777777" w:rsidTr="00244A02">
        <w:tc>
          <w:tcPr>
            <w:tcW w:w="1116" w:type="pct"/>
            <w:shd w:val="clear" w:color="auto" w:fill="auto"/>
            <w:vAlign w:val="center"/>
          </w:tcPr>
          <w:p w14:paraId="5461882C"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6.2.4</w:t>
            </w:r>
          </w:p>
        </w:tc>
        <w:tc>
          <w:tcPr>
            <w:tcW w:w="1383" w:type="pct"/>
            <w:shd w:val="clear" w:color="auto" w:fill="auto"/>
            <w:vAlign w:val="center"/>
          </w:tcPr>
          <w:p w14:paraId="3CB1ED28"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 xml:space="preserve">Target pressure </w:t>
            </w:r>
          </w:p>
        </w:tc>
        <w:tc>
          <w:tcPr>
            <w:tcW w:w="1116" w:type="pct"/>
            <w:shd w:val="clear" w:color="auto" w:fill="auto"/>
            <w:vAlign w:val="center"/>
          </w:tcPr>
          <w:p w14:paraId="10E3E3F6"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 100 per cent SOC</w:t>
            </w:r>
          </w:p>
        </w:tc>
        <w:tc>
          <w:tcPr>
            <w:tcW w:w="691" w:type="pct"/>
            <w:shd w:val="clear" w:color="auto" w:fill="auto"/>
            <w:vAlign w:val="center"/>
          </w:tcPr>
          <w:p w14:paraId="11AD1256" w14:textId="77777777" w:rsidR="00922215" w:rsidRPr="00922215" w:rsidRDefault="00922215" w:rsidP="00744E05">
            <w:pPr>
              <w:tabs>
                <w:tab w:val="left" w:pos="1134"/>
              </w:tabs>
              <w:spacing w:before="40" w:after="120" w:line="200" w:lineRule="atLeast"/>
              <w:ind w:left="158" w:right="115"/>
              <w:jc w:val="center"/>
              <w:rPr>
                <w:rFonts w:cs="Arial"/>
                <w:b/>
                <w:lang w:eastAsia="ja-JP"/>
              </w:rPr>
            </w:pPr>
            <w:r w:rsidRPr="00922215">
              <w:rPr>
                <w:rFonts w:cs="Arial"/>
                <w:b/>
                <w:lang w:eastAsia="ja-JP"/>
              </w:rPr>
              <w:t>5</w:t>
            </w:r>
          </w:p>
        </w:tc>
        <w:tc>
          <w:tcPr>
            <w:tcW w:w="694" w:type="pct"/>
            <w:shd w:val="clear" w:color="auto" w:fill="auto"/>
            <w:vAlign w:val="center"/>
          </w:tcPr>
          <w:p w14:paraId="37A52909"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per cent SOC</w:t>
            </w:r>
          </w:p>
        </w:tc>
      </w:tr>
      <w:tr w:rsidR="00744E05" w:rsidRPr="00922215" w14:paraId="4530B9CF" w14:textId="77777777" w:rsidTr="00244A02">
        <w:tc>
          <w:tcPr>
            <w:tcW w:w="1116" w:type="pct"/>
            <w:shd w:val="clear" w:color="auto" w:fill="auto"/>
            <w:vAlign w:val="center"/>
          </w:tcPr>
          <w:p w14:paraId="4172FF35"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6.2.4</w:t>
            </w:r>
          </w:p>
          <w:p w14:paraId="73B565B3"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6.2.6.1.1</w:t>
            </w:r>
          </w:p>
          <w:p w14:paraId="110B6EE1"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6.2.6.1.3 (c)</w:t>
            </w:r>
          </w:p>
        </w:tc>
        <w:tc>
          <w:tcPr>
            <w:tcW w:w="1383" w:type="pct"/>
            <w:shd w:val="clear" w:color="auto" w:fill="auto"/>
            <w:vAlign w:val="center"/>
          </w:tcPr>
          <w:p w14:paraId="7EA9621C"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 xml:space="preserve">Initial pneumatic pressure </w:t>
            </w:r>
          </w:p>
        </w:tc>
        <w:tc>
          <w:tcPr>
            <w:tcW w:w="1116" w:type="pct"/>
            <w:shd w:val="clear" w:color="auto" w:fill="auto"/>
            <w:vAlign w:val="center"/>
          </w:tcPr>
          <w:p w14:paraId="4325CB1A"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 2 MPa</w:t>
            </w:r>
          </w:p>
        </w:tc>
        <w:tc>
          <w:tcPr>
            <w:tcW w:w="691" w:type="pct"/>
            <w:shd w:val="clear" w:color="auto" w:fill="auto"/>
            <w:vAlign w:val="center"/>
          </w:tcPr>
          <w:p w14:paraId="1BED72E6" w14:textId="77777777" w:rsidR="00922215" w:rsidRPr="00922215" w:rsidRDefault="00922215" w:rsidP="00744E05">
            <w:pPr>
              <w:tabs>
                <w:tab w:val="left" w:pos="1134"/>
              </w:tabs>
              <w:spacing w:before="40" w:after="120" w:line="200" w:lineRule="atLeast"/>
              <w:ind w:left="158" w:right="115"/>
              <w:jc w:val="center"/>
              <w:rPr>
                <w:rFonts w:cs="Arial"/>
                <w:b/>
                <w:lang w:eastAsia="ja-JP"/>
              </w:rPr>
            </w:pPr>
            <w:r w:rsidRPr="00922215">
              <w:rPr>
                <w:rFonts w:cs="Arial"/>
                <w:b/>
                <w:lang w:eastAsia="ja-JP"/>
              </w:rPr>
              <w:t>1</w:t>
            </w:r>
          </w:p>
        </w:tc>
        <w:tc>
          <w:tcPr>
            <w:tcW w:w="694" w:type="pct"/>
            <w:shd w:val="clear" w:color="auto" w:fill="auto"/>
            <w:vAlign w:val="center"/>
          </w:tcPr>
          <w:p w14:paraId="7F5D9BD8"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MPa</w:t>
            </w:r>
          </w:p>
        </w:tc>
      </w:tr>
      <w:tr w:rsidR="00744E05" w:rsidRPr="00922215" w14:paraId="461381FE" w14:textId="77777777" w:rsidTr="00244A02">
        <w:tc>
          <w:tcPr>
            <w:tcW w:w="1116" w:type="pct"/>
            <w:shd w:val="clear" w:color="auto" w:fill="auto"/>
          </w:tcPr>
          <w:p w14:paraId="79551C47"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6.2.6.1.11 (a)</w:t>
            </w:r>
          </w:p>
          <w:p w14:paraId="512AC714"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6.2.6.2.6 (a)</w:t>
            </w:r>
          </w:p>
        </w:tc>
        <w:tc>
          <w:tcPr>
            <w:tcW w:w="1383" w:type="pct"/>
            <w:shd w:val="clear" w:color="auto" w:fill="auto"/>
            <w:vAlign w:val="center"/>
          </w:tcPr>
          <w:p w14:paraId="71242AB2"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Atmospheric exposure pressure</w:t>
            </w:r>
          </w:p>
        </w:tc>
        <w:tc>
          <w:tcPr>
            <w:tcW w:w="1116" w:type="pct"/>
            <w:shd w:val="clear" w:color="auto" w:fill="auto"/>
            <w:vAlign w:val="center"/>
          </w:tcPr>
          <w:p w14:paraId="1386E61A"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2 MPa</w:t>
            </w:r>
          </w:p>
        </w:tc>
        <w:tc>
          <w:tcPr>
            <w:tcW w:w="691" w:type="pct"/>
            <w:shd w:val="clear" w:color="auto" w:fill="auto"/>
            <w:vAlign w:val="center"/>
          </w:tcPr>
          <w:p w14:paraId="39363B9A" w14:textId="77777777" w:rsidR="00922215" w:rsidRPr="00922215" w:rsidRDefault="00922215" w:rsidP="00744E05">
            <w:pPr>
              <w:tabs>
                <w:tab w:val="left" w:pos="1134"/>
              </w:tabs>
              <w:spacing w:before="40" w:after="120" w:line="200" w:lineRule="atLeast"/>
              <w:ind w:left="158" w:right="115"/>
              <w:jc w:val="center"/>
              <w:rPr>
                <w:rFonts w:cs="Arial"/>
                <w:b/>
                <w:lang w:eastAsia="ja-JP"/>
              </w:rPr>
            </w:pPr>
            <w:r w:rsidRPr="00922215">
              <w:rPr>
                <w:rFonts w:cs="Arial"/>
                <w:b/>
                <w:lang w:eastAsia="ja-JP"/>
              </w:rPr>
              <w:t>+0.2/-0</w:t>
            </w:r>
          </w:p>
        </w:tc>
        <w:tc>
          <w:tcPr>
            <w:tcW w:w="694" w:type="pct"/>
            <w:shd w:val="clear" w:color="auto" w:fill="auto"/>
            <w:vAlign w:val="center"/>
          </w:tcPr>
          <w:p w14:paraId="709959B6"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MPa</w:t>
            </w:r>
          </w:p>
        </w:tc>
      </w:tr>
      <w:tr w:rsidR="00744E05" w:rsidRPr="00922215" w14:paraId="429021B2" w14:textId="77777777" w:rsidTr="00244A02">
        <w:tc>
          <w:tcPr>
            <w:tcW w:w="1116" w:type="pct"/>
            <w:shd w:val="clear" w:color="auto" w:fill="auto"/>
            <w:vAlign w:val="center"/>
          </w:tcPr>
          <w:p w14:paraId="756ED63F"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6.2.6.2.3 (b) (</w:t>
            </w:r>
            <w:proofErr w:type="spellStart"/>
            <w:r w:rsidRPr="00922215">
              <w:rPr>
                <w:rFonts w:cs="Arial"/>
                <w:b/>
                <w:lang w:eastAsia="ja-JP"/>
              </w:rPr>
              <w:t>i</w:t>
            </w:r>
            <w:proofErr w:type="spellEnd"/>
            <w:r w:rsidRPr="00922215">
              <w:rPr>
                <w:rFonts w:cs="Arial"/>
                <w:b/>
                <w:lang w:eastAsia="ja-JP"/>
              </w:rPr>
              <w:t>)</w:t>
            </w:r>
          </w:p>
        </w:tc>
        <w:tc>
          <w:tcPr>
            <w:tcW w:w="1383" w:type="pct"/>
            <w:shd w:val="clear" w:color="auto" w:fill="auto"/>
            <w:vAlign w:val="center"/>
          </w:tcPr>
          <w:p w14:paraId="381E1B15"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 xml:space="preserve">Post-chatter flow cycle pressure </w:t>
            </w:r>
          </w:p>
        </w:tc>
        <w:tc>
          <w:tcPr>
            <w:tcW w:w="1116" w:type="pct"/>
            <w:shd w:val="clear" w:color="auto" w:fill="auto"/>
            <w:vAlign w:val="center"/>
          </w:tcPr>
          <w:p w14:paraId="7601D98E"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 60 per cent NWP</w:t>
            </w:r>
          </w:p>
        </w:tc>
        <w:tc>
          <w:tcPr>
            <w:tcW w:w="691" w:type="pct"/>
            <w:shd w:val="clear" w:color="auto" w:fill="auto"/>
            <w:vAlign w:val="center"/>
          </w:tcPr>
          <w:p w14:paraId="40041020" w14:textId="77777777" w:rsidR="00922215" w:rsidRPr="00922215" w:rsidRDefault="00922215" w:rsidP="00744E05">
            <w:pPr>
              <w:tabs>
                <w:tab w:val="left" w:pos="1134"/>
              </w:tabs>
              <w:spacing w:before="40" w:after="120" w:line="200" w:lineRule="atLeast"/>
              <w:ind w:left="158" w:right="115"/>
              <w:jc w:val="center"/>
              <w:rPr>
                <w:rFonts w:cs="Arial"/>
                <w:b/>
                <w:lang w:eastAsia="ja-JP"/>
              </w:rPr>
            </w:pPr>
            <w:r w:rsidRPr="00922215">
              <w:rPr>
                <w:rFonts w:cs="Arial"/>
                <w:b/>
                <w:lang w:eastAsia="ja-JP"/>
              </w:rPr>
              <w:t>60</w:t>
            </w:r>
          </w:p>
        </w:tc>
        <w:tc>
          <w:tcPr>
            <w:tcW w:w="694" w:type="pct"/>
            <w:shd w:val="clear" w:color="auto" w:fill="auto"/>
            <w:vAlign w:val="center"/>
          </w:tcPr>
          <w:p w14:paraId="76EB790F" w14:textId="77777777" w:rsidR="00922215" w:rsidRPr="00922215" w:rsidRDefault="00922215" w:rsidP="00744E05">
            <w:pPr>
              <w:tabs>
                <w:tab w:val="left" w:pos="1134"/>
              </w:tabs>
              <w:spacing w:before="40" w:after="120" w:line="200" w:lineRule="atLeast"/>
              <w:ind w:left="158" w:right="115"/>
              <w:rPr>
                <w:rFonts w:cs="Arial"/>
                <w:b/>
                <w:lang w:eastAsia="ja-JP"/>
              </w:rPr>
            </w:pPr>
            <w:r w:rsidRPr="00922215">
              <w:rPr>
                <w:rFonts w:cs="Arial"/>
                <w:b/>
                <w:lang w:eastAsia="ja-JP"/>
              </w:rPr>
              <w:t>per cent NWP</w:t>
            </w:r>
          </w:p>
        </w:tc>
      </w:tr>
      <w:tr w:rsidR="00922215" w:rsidRPr="00922215" w14:paraId="1FF54867" w14:textId="77777777" w:rsidTr="00922215">
        <w:tc>
          <w:tcPr>
            <w:tcW w:w="5000" w:type="pct"/>
            <w:gridSpan w:val="5"/>
            <w:shd w:val="clear" w:color="auto" w:fill="auto"/>
            <w:vAlign w:val="center"/>
          </w:tcPr>
          <w:p w14:paraId="2E697D36" w14:textId="32856A47" w:rsidR="00922215" w:rsidRPr="0017734C" w:rsidRDefault="00922215" w:rsidP="00CE5871">
            <w:pPr>
              <w:tabs>
                <w:tab w:val="left" w:pos="1134"/>
              </w:tabs>
              <w:spacing w:before="40" w:after="120"/>
              <w:ind w:left="160" w:right="113"/>
              <w:rPr>
                <w:rFonts w:cs="Arial"/>
                <w:b/>
                <w:i/>
                <w:lang w:eastAsia="ja-JP"/>
              </w:rPr>
            </w:pPr>
            <w:r w:rsidRPr="0017734C">
              <w:rPr>
                <w:rFonts w:cs="Arial"/>
                <w:b/>
                <w:i/>
                <w:lang w:eastAsia="ja-JP"/>
              </w:rPr>
              <w:t>T</w:t>
            </w:r>
            <w:r w:rsidR="00CE5871" w:rsidRPr="0017734C">
              <w:rPr>
                <w:rFonts w:cs="Arial"/>
                <w:b/>
                <w:i/>
                <w:lang w:eastAsia="ja-JP"/>
              </w:rPr>
              <w:t>emperature</w:t>
            </w:r>
          </w:p>
        </w:tc>
      </w:tr>
      <w:tr w:rsidR="00744E05" w:rsidRPr="00922215" w14:paraId="7DB8E988" w14:textId="77777777" w:rsidTr="00244A02">
        <w:tc>
          <w:tcPr>
            <w:tcW w:w="1116" w:type="pct"/>
            <w:shd w:val="clear" w:color="auto" w:fill="auto"/>
            <w:vAlign w:val="center"/>
          </w:tcPr>
          <w:p w14:paraId="1FE74B58"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6.2.3</w:t>
            </w:r>
          </w:p>
          <w:p w14:paraId="07424417"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6.2.4</w:t>
            </w:r>
          </w:p>
        </w:tc>
        <w:tc>
          <w:tcPr>
            <w:tcW w:w="1383" w:type="pct"/>
            <w:shd w:val="clear" w:color="auto" w:fill="auto"/>
            <w:vAlign w:val="center"/>
          </w:tcPr>
          <w:p w14:paraId="143AE706"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Temperature</w:t>
            </w:r>
          </w:p>
        </w:tc>
        <w:tc>
          <w:tcPr>
            <w:tcW w:w="1116" w:type="pct"/>
            <w:shd w:val="clear" w:color="auto" w:fill="auto"/>
            <w:vAlign w:val="center"/>
          </w:tcPr>
          <w:p w14:paraId="32BD7B4A"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or ≤ various °C</w:t>
            </w:r>
          </w:p>
        </w:tc>
        <w:tc>
          <w:tcPr>
            <w:tcW w:w="691" w:type="pct"/>
            <w:shd w:val="clear" w:color="auto" w:fill="auto"/>
            <w:vAlign w:val="center"/>
          </w:tcPr>
          <w:p w14:paraId="2A2FA2DF"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10</w:t>
            </w:r>
          </w:p>
        </w:tc>
        <w:tc>
          <w:tcPr>
            <w:tcW w:w="694" w:type="pct"/>
            <w:shd w:val="clear" w:color="auto" w:fill="auto"/>
            <w:vAlign w:val="center"/>
          </w:tcPr>
          <w:p w14:paraId="00880874"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°C</w:t>
            </w:r>
          </w:p>
        </w:tc>
      </w:tr>
      <w:tr w:rsidR="00744E05" w:rsidRPr="00922215" w14:paraId="0C295CB1" w14:textId="77777777" w:rsidTr="00244A02">
        <w:tc>
          <w:tcPr>
            <w:tcW w:w="1116" w:type="pct"/>
            <w:shd w:val="clear" w:color="auto" w:fill="auto"/>
            <w:vAlign w:val="center"/>
          </w:tcPr>
          <w:p w14:paraId="39E40ABB"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6.2.6.1.1</w:t>
            </w:r>
          </w:p>
          <w:p w14:paraId="7C7C84C4"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6.2.6.1.3 (a) (c) (d)</w:t>
            </w:r>
          </w:p>
          <w:p w14:paraId="4FFE556E"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6.2.6.2.3 (a) (</w:t>
            </w:r>
            <w:proofErr w:type="spellStart"/>
            <w:r w:rsidRPr="00744E05">
              <w:rPr>
                <w:rFonts w:cs="Arial"/>
                <w:b/>
                <w:lang w:eastAsia="ja-JP"/>
              </w:rPr>
              <w:t>i</w:t>
            </w:r>
            <w:proofErr w:type="spellEnd"/>
            <w:r w:rsidRPr="00744E05">
              <w:rPr>
                <w:rFonts w:cs="Arial"/>
                <w:b/>
                <w:lang w:eastAsia="ja-JP"/>
              </w:rPr>
              <w:t>)</w:t>
            </w:r>
          </w:p>
          <w:p w14:paraId="6B202B1C"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6.2.6.2.3 (a) (iii)</w:t>
            </w:r>
          </w:p>
        </w:tc>
        <w:tc>
          <w:tcPr>
            <w:tcW w:w="1383" w:type="pct"/>
            <w:shd w:val="clear" w:color="auto" w:fill="auto"/>
            <w:vAlign w:val="center"/>
          </w:tcPr>
          <w:p w14:paraId="4C22BC52"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Temperature cycling / pressure cycling extreme temperatures</w:t>
            </w:r>
          </w:p>
        </w:tc>
        <w:tc>
          <w:tcPr>
            <w:tcW w:w="1116" w:type="pct"/>
            <w:shd w:val="clear" w:color="auto" w:fill="auto"/>
            <w:vAlign w:val="center"/>
          </w:tcPr>
          <w:p w14:paraId="6B9F6609"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85°C</w:t>
            </w:r>
          </w:p>
          <w:p w14:paraId="5D1A55B6"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-40°C</w:t>
            </w:r>
          </w:p>
        </w:tc>
        <w:tc>
          <w:tcPr>
            <w:tcW w:w="691" w:type="pct"/>
            <w:shd w:val="clear" w:color="auto" w:fill="auto"/>
            <w:vAlign w:val="center"/>
          </w:tcPr>
          <w:p w14:paraId="56571D6E"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5</w:t>
            </w:r>
          </w:p>
        </w:tc>
        <w:tc>
          <w:tcPr>
            <w:tcW w:w="694" w:type="pct"/>
            <w:shd w:val="clear" w:color="auto" w:fill="auto"/>
            <w:vAlign w:val="center"/>
          </w:tcPr>
          <w:p w14:paraId="6710D788"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°C</w:t>
            </w:r>
          </w:p>
        </w:tc>
      </w:tr>
      <w:tr w:rsidR="00744E05" w:rsidRPr="00922215" w14:paraId="40EE3C88" w14:textId="77777777" w:rsidTr="00244A02">
        <w:tc>
          <w:tcPr>
            <w:tcW w:w="1116" w:type="pct"/>
            <w:shd w:val="clear" w:color="auto" w:fill="auto"/>
            <w:vAlign w:val="center"/>
          </w:tcPr>
          <w:p w14:paraId="29D5B570"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lastRenderedPageBreak/>
              <w:t>6.2.6.1.8</w:t>
            </w:r>
          </w:p>
          <w:p w14:paraId="069E59F1"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6.2.6.2.2</w:t>
            </w:r>
          </w:p>
        </w:tc>
        <w:tc>
          <w:tcPr>
            <w:tcW w:w="1383" w:type="pct"/>
            <w:shd w:val="clear" w:color="auto" w:fill="auto"/>
            <w:vAlign w:val="center"/>
          </w:tcPr>
          <w:p w14:paraId="03ED1446"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Leak test temperature</w:t>
            </w:r>
          </w:p>
        </w:tc>
        <w:tc>
          <w:tcPr>
            <w:tcW w:w="1116" w:type="pct"/>
            <w:shd w:val="clear" w:color="auto" w:fill="auto"/>
            <w:vAlign w:val="center"/>
          </w:tcPr>
          <w:p w14:paraId="392F6ADE"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85°C</w:t>
            </w:r>
          </w:p>
          <w:p w14:paraId="6B238B48"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-40°C</w:t>
            </w:r>
          </w:p>
        </w:tc>
        <w:tc>
          <w:tcPr>
            <w:tcW w:w="691" w:type="pct"/>
            <w:shd w:val="clear" w:color="auto" w:fill="auto"/>
            <w:vAlign w:val="center"/>
          </w:tcPr>
          <w:p w14:paraId="4DA331AE"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3</w:t>
            </w:r>
          </w:p>
        </w:tc>
        <w:tc>
          <w:tcPr>
            <w:tcW w:w="694" w:type="pct"/>
            <w:shd w:val="clear" w:color="auto" w:fill="auto"/>
            <w:vAlign w:val="center"/>
          </w:tcPr>
          <w:p w14:paraId="08B5C90A"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°C</w:t>
            </w:r>
          </w:p>
        </w:tc>
      </w:tr>
      <w:tr w:rsidR="00744E05" w:rsidRPr="00922215" w14:paraId="0768462B" w14:textId="77777777" w:rsidTr="00244A02">
        <w:tc>
          <w:tcPr>
            <w:tcW w:w="1116" w:type="pct"/>
            <w:shd w:val="clear" w:color="auto" w:fill="auto"/>
          </w:tcPr>
          <w:p w14:paraId="0E94F438"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6.2.6.1.11 (a)</w:t>
            </w:r>
          </w:p>
          <w:p w14:paraId="0369AE69"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6.2.6.2.6 (a)</w:t>
            </w:r>
          </w:p>
        </w:tc>
        <w:tc>
          <w:tcPr>
            <w:tcW w:w="1383" w:type="pct"/>
            <w:shd w:val="clear" w:color="auto" w:fill="auto"/>
            <w:vAlign w:val="center"/>
          </w:tcPr>
          <w:p w14:paraId="0854B01D"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Atmospheric exposure temperature</w:t>
            </w:r>
          </w:p>
        </w:tc>
        <w:tc>
          <w:tcPr>
            <w:tcW w:w="1116" w:type="pct"/>
            <w:shd w:val="clear" w:color="auto" w:fill="auto"/>
            <w:vAlign w:val="center"/>
          </w:tcPr>
          <w:p w14:paraId="33F50454"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70°C</w:t>
            </w:r>
          </w:p>
        </w:tc>
        <w:tc>
          <w:tcPr>
            <w:tcW w:w="691" w:type="pct"/>
            <w:shd w:val="clear" w:color="auto" w:fill="auto"/>
            <w:vAlign w:val="center"/>
          </w:tcPr>
          <w:p w14:paraId="59B3E268"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±1</w:t>
            </w:r>
          </w:p>
        </w:tc>
        <w:tc>
          <w:tcPr>
            <w:tcW w:w="694" w:type="pct"/>
            <w:shd w:val="clear" w:color="auto" w:fill="auto"/>
            <w:vAlign w:val="center"/>
          </w:tcPr>
          <w:p w14:paraId="65018C17"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°C</w:t>
            </w:r>
          </w:p>
        </w:tc>
      </w:tr>
      <w:tr w:rsidR="00922215" w:rsidRPr="00922215" w14:paraId="519C7A65" w14:textId="77777777" w:rsidTr="00922215">
        <w:tc>
          <w:tcPr>
            <w:tcW w:w="5000" w:type="pct"/>
            <w:gridSpan w:val="5"/>
            <w:shd w:val="clear" w:color="auto" w:fill="auto"/>
            <w:vAlign w:val="center"/>
          </w:tcPr>
          <w:p w14:paraId="4658A41B" w14:textId="1306AC1E" w:rsidR="00922215" w:rsidRPr="0017734C" w:rsidRDefault="00922215" w:rsidP="00294A38">
            <w:pPr>
              <w:tabs>
                <w:tab w:val="left" w:pos="1134"/>
              </w:tabs>
              <w:spacing w:before="40" w:after="120"/>
              <w:ind w:left="160" w:right="113"/>
              <w:rPr>
                <w:rFonts w:cs="Arial"/>
                <w:b/>
                <w:i/>
                <w:lang w:eastAsia="ja-JP"/>
              </w:rPr>
            </w:pPr>
            <w:r w:rsidRPr="0017734C">
              <w:rPr>
                <w:rFonts w:cs="Arial"/>
                <w:b/>
                <w:i/>
                <w:lang w:eastAsia="ja-JP"/>
              </w:rPr>
              <w:t>H</w:t>
            </w:r>
            <w:r w:rsidR="00294A38" w:rsidRPr="0017734C">
              <w:rPr>
                <w:rFonts w:cs="Arial"/>
                <w:b/>
                <w:i/>
                <w:lang w:eastAsia="ja-JP"/>
              </w:rPr>
              <w:t>umidity</w:t>
            </w:r>
          </w:p>
        </w:tc>
      </w:tr>
      <w:tr w:rsidR="00744E05" w:rsidRPr="00922215" w14:paraId="338DFAA0" w14:textId="77777777" w:rsidTr="00244A02">
        <w:tc>
          <w:tcPr>
            <w:tcW w:w="1116" w:type="pct"/>
            <w:shd w:val="clear" w:color="auto" w:fill="auto"/>
            <w:vAlign w:val="center"/>
          </w:tcPr>
          <w:p w14:paraId="7B1065AE"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6.2.3.6 (c)</w:t>
            </w:r>
          </w:p>
          <w:p w14:paraId="3F19C11E"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6.2.4</w:t>
            </w:r>
          </w:p>
        </w:tc>
        <w:tc>
          <w:tcPr>
            <w:tcW w:w="1383" w:type="pct"/>
            <w:shd w:val="clear" w:color="auto" w:fill="auto"/>
            <w:vAlign w:val="center"/>
          </w:tcPr>
          <w:p w14:paraId="5A126DF2"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Hot phase humidity</w:t>
            </w:r>
          </w:p>
        </w:tc>
        <w:tc>
          <w:tcPr>
            <w:tcW w:w="1116" w:type="pct"/>
            <w:shd w:val="clear" w:color="auto" w:fill="auto"/>
            <w:vAlign w:val="center"/>
          </w:tcPr>
          <w:p w14:paraId="1010B2C9"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80 per cent RH</w:t>
            </w:r>
          </w:p>
        </w:tc>
        <w:tc>
          <w:tcPr>
            <w:tcW w:w="691" w:type="pct"/>
            <w:shd w:val="clear" w:color="auto" w:fill="auto"/>
            <w:vAlign w:val="center"/>
          </w:tcPr>
          <w:p w14:paraId="6BA782A3"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20</w:t>
            </w:r>
          </w:p>
        </w:tc>
        <w:tc>
          <w:tcPr>
            <w:tcW w:w="694" w:type="pct"/>
            <w:shd w:val="clear" w:color="auto" w:fill="auto"/>
            <w:vAlign w:val="center"/>
          </w:tcPr>
          <w:p w14:paraId="144B9B35"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per cent RH</w:t>
            </w:r>
          </w:p>
        </w:tc>
      </w:tr>
      <w:tr w:rsidR="00744E05" w:rsidRPr="00922215" w14:paraId="2CEE05BF" w14:textId="77777777" w:rsidTr="00244A02">
        <w:tc>
          <w:tcPr>
            <w:tcW w:w="1116" w:type="pct"/>
            <w:shd w:val="clear" w:color="auto" w:fill="auto"/>
            <w:vAlign w:val="center"/>
          </w:tcPr>
          <w:p w14:paraId="68D492B5"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6.2.6.1.4</w:t>
            </w:r>
          </w:p>
          <w:p w14:paraId="3E0D07A4"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6.2.6.2.4</w:t>
            </w:r>
          </w:p>
        </w:tc>
        <w:tc>
          <w:tcPr>
            <w:tcW w:w="1383" w:type="pct"/>
            <w:shd w:val="clear" w:color="auto" w:fill="auto"/>
            <w:vAlign w:val="center"/>
          </w:tcPr>
          <w:p w14:paraId="14EAE8E9"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Dry-off apparatus humidity</w:t>
            </w:r>
          </w:p>
        </w:tc>
        <w:tc>
          <w:tcPr>
            <w:tcW w:w="1116" w:type="pct"/>
            <w:shd w:val="clear" w:color="auto" w:fill="auto"/>
            <w:vAlign w:val="center"/>
          </w:tcPr>
          <w:p w14:paraId="12F5ED51"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30 per cent RH</w:t>
            </w:r>
          </w:p>
        </w:tc>
        <w:tc>
          <w:tcPr>
            <w:tcW w:w="691" w:type="pct"/>
            <w:shd w:val="clear" w:color="auto" w:fill="auto"/>
            <w:vAlign w:val="center"/>
          </w:tcPr>
          <w:p w14:paraId="7F9DF884"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30</w:t>
            </w:r>
          </w:p>
        </w:tc>
        <w:tc>
          <w:tcPr>
            <w:tcW w:w="694" w:type="pct"/>
            <w:shd w:val="clear" w:color="auto" w:fill="auto"/>
            <w:vAlign w:val="center"/>
          </w:tcPr>
          <w:p w14:paraId="6A53D3B7"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per cent RH</w:t>
            </w:r>
          </w:p>
        </w:tc>
      </w:tr>
      <w:tr w:rsidR="00744E05" w:rsidRPr="00922215" w14:paraId="56A72811" w14:textId="77777777" w:rsidTr="00244A02">
        <w:tc>
          <w:tcPr>
            <w:tcW w:w="1116" w:type="pct"/>
            <w:shd w:val="clear" w:color="auto" w:fill="auto"/>
            <w:vAlign w:val="center"/>
          </w:tcPr>
          <w:p w14:paraId="425F4A4D"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6.2.6.1.4</w:t>
            </w:r>
          </w:p>
          <w:p w14:paraId="5CB2449D"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6.2.6.2.4</w:t>
            </w:r>
          </w:p>
        </w:tc>
        <w:tc>
          <w:tcPr>
            <w:tcW w:w="1383" w:type="pct"/>
            <w:shd w:val="clear" w:color="auto" w:fill="auto"/>
            <w:vAlign w:val="center"/>
          </w:tcPr>
          <w:p w14:paraId="3DFF104E"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Humid stage cycle humidity</w:t>
            </w:r>
          </w:p>
        </w:tc>
        <w:tc>
          <w:tcPr>
            <w:tcW w:w="1116" w:type="pct"/>
            <w:shd w:val="clear" w:color="auto" w:fill="auto"/>
            <w:vAlign w:val="center"/>
          </w:tcPr>
          <w:p w14:paraId="7D214EEF"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100 per cent RH</w:t>
            </w:r>
          </w:p>
        </w:tc>
        <w:tc>
          <w:tcPr>
            <w:tcW w:w="691" w:type="pct"/>
            <w:shd w:val="clear" w:color="auto" w:fill="auto"/>
            <w:vAlign w:val="center"/>
          </w:tcPr>
          <w:p w14:paraId="01DE156C"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+0/-20</w:t>
            </w:r>
          </w:p>
        </w:tc>
        <w:tc>
          <w:tcPr>
            <w:tcW w:w="694" w:type="pct"/>
            <w:shd w:val="clear" w:color="auto" w:fill="auto"/>
            <w:vAlign w:val="center"/>
          </w:tcPr>
          <w:p w14:paraId="3FE8879B"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per cent RH</w:t>
            </w:r>
          </w:p>
        </w:tc>
      </w:tr>
      <w:tr w:rsidR="00744E05" w:rsidRPr="00922215" w14:paraId="6DDF4339" w14:textId="77777777" w:rsidTr="00244A02">
        <w:tc>
          <w:tcPr>
            <w:tcW w:w="1116" w:type="pct"/>
            <w:shd w:val="clear" w:color="auto" w:fill="auto"/>
            <w:vAlign w:val="center"/>
          </w:tcPr>
          <w:p w14:paraId="65B8EE16"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6.2.6.1.4</w:t>
            </w:r>
          </w:p>
          <w:p w14:paraId="0292C100"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6.2.6.2.4</w:t>
            </w:r>
          </w:p>
        </w:tc>
        <w:tc>
          <w:tcPr>
            <w:tcW w:w="1383" w:type="pct"/>
            <w:shd w:val="clear" w:color="auto" w:fill="auto"/>
            <w:vAlign w:val="center"/>
          </w:tcPr>
          <w:p w14:paraId="5302CBE7"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Dry stage cycle humidity</w:t>
            </w:r>
          </w:p>
        </w:tc>
        <w:tc>
          <w:tcPr>
            <w:tcW w:w="1116" w:type="pct"/>
            <w:shd w:val="clear" w:color="auto" w:fill="auto"/>
            <w:vAlign w:val="center"/>
          </w:tcPr>
          <w:p w14:paraId="2D5551E3"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30 per cent RH</w:t>
            </w:r>
          </w:p>
        </w:tc>
        <w:tc>
          <w:tcPr>
            <w:tcW w:w="691" w:type="pct"/>
            <w:shd w:val="clear" w:color="auto" w:fill="auto"/>
            <w:vAlign w:val="center"/>
          </w:tcPr>
          <w:p w14:paraId="3D332A56"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30</w:t>
            </w:r>
          </w:p>
        </w:tc>
        <w:tc>
          <w:tcPr>
            <w:tcW w:w="694" w:type="pct"/>
            <w:shd w:val="clear" w:color="auto" w:fill="auto"/>
            <w:vAlign w:val="center"/>
          </w:tcPr>
          <w:p w14:paraId="6EEBF9E9"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per cent RH</w:t>
            </w:r>
          </w:p>
        </w:tc>
      </w:tr>
      <w:tr w:rsidR="00922215" w:rsidRPr="00922215" w14:paraId="36D1E0F7" w14:textId="77777777" w:rsidTr="00922215">
        <w:tc>
          <w:tcPr>
            <w:tcW w:w="5000" w:type="pct"/>
            <w:gridSpan w:val="5"/>
            <w:shd w:val="clear" w:color="auto" w:fill="auto"/>
            <w:vAlign w:val="center"/>
          </w:tcPr>
          <w:p w14:paraId="2922CAFC" w14:textId="1CFE0831" w:rsidR="00922215" w:rsidRPr="0017734C" w:rsidRDefault="00922215" w:rsidP="00294A38">
            <w:pPr>
              <w:tabs>
                <w:tab w:val="left" w:pos="1134"/>
              </w:tabs>
              <w:spacing w:before="40" w:after="120"/>
              <w:ind w:left="160" w:right="113"/>
              <w:rPr>
                <w:b/>
                <w:bCs/>
                <w:i/>
              </w:rPr>
            </w:pPr>
            <w:r w:rsidRPr="0017734C">
              <w:rPr>
                <w:rFonts w:cs="Arial"/>
                <w:b/>
                <w:i/>
                <w:lang w:eastAsia="ja-JP"/>
              </w:rPr>
              <w:t>T</w:t>
            </w:r>
            <w:r w:rsidR="00294A38" w:rsidRPr="0017734C">
              <w:rPr>
                <w:rFonts w:cs="Arial"/>
                <w:b/>
                <w:i/>
                <w:lang w:eastAsia="ja-JP"/>
              </w:rPr>
              <w:t>ime</w:t>
            </w:r>
          </w:p>
        </w:tc>
      </w:tr>
      <w:tr w:rsidR="00744E05" w:rsidRPr="00922215" w14:paraId="0713766C" w14:textId="77777777" w:rsidTr="00244A02">
        <w:tc>
          <w:tcPr>
            <w:tcW w:w="1116" w:type="pct"/>
            <w:shd w:val="clear" w:color="auto" w:fill="auto"/>
            <w:vAlign w:val="center"/>
          </w:tcPr>
          <w:p w14:paraId="2CB03F25"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6.2.3.1</w:t>
            </w:r>
          </w:p>
        </w:tc>
        <w:tc>
          <w:tcPr>
            <w:tcW w:w="1383" w:type="pct"/>
            <w:shd w:val="clear" w:color="auto" w:fill="auto"/>
            <w:vAlign w:val="center"/>
          </w:tcPr>
          <w:p w14:paraId="00733900"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Proof pressure test hold time</w:t>
            </w:r>
          </w:p>
        </w:tc>
        <w:tc>
          <w:tcPr>
            <w:tcW w:w="1116" w:type="pct"/>
            <w:shd w:val="clear" w:color="auto" w:fill="auto"/>
            <w:vAlign w:val="center"/>
          </w:tcPr>
          <w:p w14:paraId="5F5E5E35"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30 seconds</w:t>
            </w:r>
          </w:p>
        </w:tc>
        <w:tc>
          <w:tcPr>
            <w:tcW w:w="691" w:type="pct"/>
            <w:shd w:val="clear" w:color="auto" w:fill="auto"/>
            <w:vAlign w:val="center"/>
          </w:tcPr>
          <w:p w14:paraId="425113B6"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30</w:t>
            </w:r>
          </w:p>
        </w:tc>
        <w:tc>
          <w:tcPr>
            <w:tcW w:w="694" w:type="pct"/>
            <w:shd w:val="clear" w:color="auto" w:fill="auto"/>
            <w:vAlign w:val="center"/>
          </w:tcPr>
          <w:p w14:paraId="3B6E071B" w14:textId="223D4CE6" w:rsidR="00922215" w:rsidRPr="00744E05" w:rsidRDefault="00744E05" w:rsidP="00744E05">
            <w:pPr>
              <w:tabs>
                <w:tab w:val="left" w:pos="1134"/>
              </w:tabs>
              <w:spacing w:before="40" w:after="120" w:line="200" w:lineRule="atLeast"/>
              <w:ind w:left="158" w:right="115"/>
              <w:rPr>
                <w:rFonts w:cs="Arial"/>
                <w:b/>
                <w:lang w:eastAsia="ja-JP"/>
              </w:rPr>
            </w:pPr>
            <w:r>
              <w:rPr>
                <w:rFonts w:cs="Arial"/>
                <w:b/>
                <w:lang w:eastAsia="ja-JP"/>
              </w:rPr>
              <w:t>s</w:t>
            </w:r>
          </w:p>
        </w:tc>
      </w:tr>
      <w:tr w:rsidR="00744E05" w:rsidRPr="00922215" w14:paraId="7BBBB459" w14:textId="77777777" w:rsidTr="00244A02">
        <w:tc>
          <w:tcPr>
            <w:tcW w:w="1116" w:type="pct"/>
            <w:shd w:val="clear" w:color="auto" w:fill="auto"/>
            <w:vAlign w:val="center"/>
          </w:tcPr>
          <w:p w14:paraId="10B2B806"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6.2.3.1</w:t>
            </w:r>
          </w:p>
        </w:tc>
        <w:tc>
          <w:tcPr>
            <w:tcW w:w="1383" w:type="pct"/>
            <w:shd w:val="clear" w:color="auto" w:fill="auto"/>
            <w:vAlign w:val="center"/>
          </w:tcPr>
          <w:p w14:paraId="334A66CB"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Residual proof pressure test hold time</w:t>
            </w:r>
          </w:p>
        </w:tc>
        <w:tc>
          <w:tcPr>
            <w:tcW w:w="1116" w:type="pct"/>
            <w:shd w:val="clear" w:color="auto" w:fill="auto"/>
            <w:vAlign w:val="center"/>
          </w:tcPr>
          <w:p w14:paraId="48563E75"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 4 minutes</w:t>
            </w:r>
          </w:p>
        </w:tc>
        <w:tc>
          <w:tcPr>
            <w:tcW w:w="691" w:type="pct"/>
            <w:shd w:val="clear" w:color="auto" w:fill="auto"/>
            <w:vAlign w:val="center"/>
          </w:tcPr>
          <w:p w14:paraId="2FA6D7A3" w14:textId="77777777" w:rsidR="00922215" w:rsidRPr="00744E05" w:rsidRDefault="00922215" w:rsidP="00744E05">
            <w:pPr>
              <w:tabs>
                <w:tab w:val="left" w:pos="1134"/>
              </w:tabs>
              <w:spacing w:before="40" w:after="120" w:line="200" w:lineRule="atLeast"/>
              <w:ind w:left="158" w:right="115"/>
              <w:jc w:val="center"/>
              <w:rPr>
                <w:rFonts w:cs="Arial"/>
                <w:b/>
                <w:lang w:eastAsia="ja-JP"/>
              </w:rPr>
            </w:pPr>
            <w:r w:rsidRPr="00744E05">
              <w:rPr>
                <w:rFonts w:cs="Arial"/>
                <w:b/>
                <w:lang w:eastAsia="ja-JP"/>
              </w:rPr>
              <w:t>1</w:t>
            </w:r>
          </w:p>
        </w:tc>
        <w:tc>
          <w:tcPr>
            <w:tcW w:w="694" w:type="pct"/>
            <w:shd w:val="clear" w:color="auto" w:fill="auto"/>
            <w:vAlign w:val="center"/>
          </w:tcPr>
          <w:p w14:paraId="2EAB467B" w14:textId="77777777" w:rsidR="00922215" w:rsidRPr="00744E05" w:rsidRDefault="00922215" w:rsidP="00744E05">
            <w:pPr>
              <w:tabs>
                <w:tab w:val="left" w:pos="1134"/>
              </w:tabs>
              <w:spacing w:before="40" w:after="120" w:line="200" w:lineRule="atLeast"/>
              <w:ind w:left="158" w:right="115"/>
              <w:rPr>
                <w:rFonts w:cs="Arial"/>
                <w:b/>
                <w:lang w:eastAsia="ja-JP"/>
              </w:rPr>
            </w:pPr>
            <w:r w:rsidRPr="00744E05">
              <w:rPr>
                <w:rFonts w:cs="Arial"/>
                <w:b/>
                <w:lang w:eastAsia="ja-JP"/>
              </w:rPr>
              <w:t>min</w:t>
            </w:r>
          </w:p>
        </w:tc>
      </w:tr>
      <w:tr w:rsidR="00744E05" w:rsidRPr="00922215" w14:paraId="4A3E625C" w14:textId="77777777" w:rsidTr="00244A02">
        <w:tc>
          <w:tcPr>
            <w:tcW w:w="1116" w:type="pct"/>
            <w:shd w:val="clear" w:color="auto" w:fill="auto"/>
          </w:tcPr>
          <w:p w14:paraId="6B02A81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6.2.3.3 (b)</w:t>
            </w:r>
          </w:p>
          <w:p w14:paraId="5FF7CB54" w14:textId="77777777" w:rsidR="00922215" w:rsidRPr="004A67B7" w:rsidRDefault="00922215" w:rsidP="004A67B7">
            <w:pPr>
              <w:tabs>
                <w:tab w:val="left" w:pos="1134"/>
              </w:tabs>
              <w:spacing w:before="40" w:after="120" w:line="200" w:lineRule="atLeast"/>
              <w:ind w:left="158" w:right="115"/>
              <w:rPr>
                <w:rFonts w:cs="Arial"/>
                <w:b/>
                <w:lang w:eastAsia="ja-JP"/>
              </w:rPr>
            </w:pPr>
          </w:p>
          <w:p w14:paraId="7CD5202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6.2.4.2</w:t>
            </w:r>
          </w:p>
        </w:tc>
        <w:tc>
          <w:tcPr>
            <w:tcW w:w="1383" w:type="pct"/>
            <w:shd w:val="clear" w:color="auto" w:fill="auto"/>
          </w:tcPr>
          <w:p w14:paraId="173F7CD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Pendulum impact pre-conditioning time</w:t>
            </w:r>
          </w:p>
          <w:p w14:paraId="79A61E7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Permeation test pre-conditioning time</w:t>
            </w:r>
          </w:p>
        </w:tc>
        <w:tc>
          <w:tcPr>
            <w:tcW w:w="1116" w:type="pct"/>
            <w:shd w:val="clear" w:color="auto" w:fill="auto"/>
            <w:vAlign w:val="center"/>
          </w:tcPr>
          <w:p w14:paraId="74ECE3C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 minimum of 12 hours</w:t>
            </w:r>
          </w:p>
        </w:tc>
        <w:tc>
          <w:tcPr>
            <w:tcW w:w="691" w:type="pct"/>
            <w:shd w:val="clear" w:color="auto" w:fill="auto"/>
            <w:vAlign w:val="center"/>
          </w:tcPr>
          <w:p w14:paraId="3EEB03AA"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72</w:t>
            </w:r>
          </w:p>
        </w:tc>
        <w:tc>
          <w:tcPr>
            <w:tcW w:w="694" w:type="pct"/>
            <w:shd w:val="clear" w:color="auto" w:fill="auto"/>
            <w:vAlign w:val="center"/>
          </w:tcPr>
          <w:p w14:paraId="58F8576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0D0936A5" w14:textId="77777777" w:rsidTr="00244A02">
        <w:tc>
          <w:tcPr>
            <w:tcW w:w="1116" w:type="pct"/>
            <w:shd w:val="clear" w:color="auto" w:fill="auto"/>
            <w:vAlign w:val="center"/>
          </w:tcPr>
          <w:p w14:paraId="56504FF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6.2.3.4</w:t>
            </w:r>
          </w:p>
        </w:tc>
        <w:tc>
          <w:tcPr>
            <w:tcW w:w="1383" w:type="pct"/>
            <w:shd w:val="clear" w:color="auto" w:fill="auto"/>
            <w:vAlign w:val="center"/>
          </w:tcPr>
          <w:p w14:paraId="6219A4A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Chemical exposure conditioning time</w:t>
            </w:r>
          </w:p>
        </w:tc>
        <w:tc>
          <w:tcPr>
            <w:tcW w:w="1116" w:type="pct"/>
            <w:shd w:val="clear" w:color="auto" w:fill="auto"/>
            <w:vAlign w:val="center"/>
          </w:tcPr>
          <w:p w14:paraId="0CCF862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48 hours</w:t>
            </w:r>
          </w:p>
        </w:tc>
        <w:tc>
          <w:tcPr>
            <w:tcW w:w="691" w:type="pct"/>
            <w:shd w:val="clear" w:color="auto" w:fill="auto"/>
            <w:vAlign w:val="center"/>
          </w:tcPr>
          <w:p w14:paraId="105A189B"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2</w:t>
            </w:r>
          </w:p>
        </w:tc>
        <w:tc>
          <w:tcPr>
            <w:tcW w:w="694" w:type="pct"/>
            <w:shd w:val="clear" w:color="auto" w:fill="auto"/>
            <w:vAlign w:val="center"/>
          </w:tcPr>
          <w:p w14:paraId="6B6E99A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64C1606D" w14:textId="77777777" w:rsidTr="00244A02">
        <w:tc>
          <w:tcPr>
            <w:tcW w:w="1116" w:type="pct"/>
            <w:shd w:val="clear" w:color="auto" w:fill="auto"/>
            <w:vAlign w:val="center"/>
          </w:tcPr>
          <w:p w14:paraId="35821A6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6.2.3.5</w:t>
            </w:r>
          </w:p>
        </w:tc>
        <w:tc>
          <w:tcPr>
            <w:tcW w:w="1383" w:type="pct"/>
            <w:shd w:val="clear" w:color="auto" w:fill="auto"/>
            <w:vAlign w:val="center"/>
          </w:tcPr>
          <w:p w14:paraId="5B3BBFA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High temperature static pressure test time</w:t>
            </w:r>
          </w:p>
        </w:tc>
        <w:tc>
          <w:tcPr>
            <w:tcW w:w="1116" w:type="pct"/>
            <w:shd w:val="clear" w:color="auto" w:fill="auto"/>
            <w:vAlign w:val="center"/>
          </w:tcPr>
          <w:p w14:paraId="1E353D0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1000 hours</w:t>
            </w:r>
          </w:p>
        </w:tc>
        <w:tc>
          <w:tcPr>
            <w:tcW w:w="691" w:type="pct"/>
            <w:shd w:val="clear" w:color="auto" w:fill="auto"/>
            <w:vAlign w:val="center"/>
          </w:tcPr>
          <w:p w14:paraId="7B72B53D"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72</w:t>
            </w:r>
          </w:p>
        </w:tc>
        <w:tc>
          <w:tcPr>
            <w:tcW w:w="694" w:type="pct"/>
            <w:shd w:val="clear" w:color="auto" w:fill="auto"/>
            <w:vAlign w:val="center"/>
          </w:tcPr>
          <w:p w14:paraId="7A9FEFD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02093A21" w14:textId="77777777" w:rsidTr="00244A02">
        <w:tc>
          <w:tcPr>
            <w:tcW w:w="1116" w:type="pct"/>
            <w:shd w:val="clear" w:color="auto" w:fill="auto"/>
          </w:tcPr>
          <w:p w14:paraId="699D148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6.2.6.1.3 (a)</w:t>
            </w:r>
          </w:p>
          <w:p w14:paraId="4A29849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6.2.6.1.3 (c)</w:t>
            </w:r>
          </w:p>
        </w:tc>
        <w:tc>
          <w:tcPr>
            <w:tcW w:w="1383" w:type="pct"/>
            <w:shd w:val="clear" w:color="auto" w:fill="auto"/>
            <w:vAlign w:val="center"/>
          </w:tcPr>
          <w:p w14:paraId="35CF7C6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Thermal cycle time</w:t>
            </w:r>
          </w:p>
          <w:p w14:paraId="73E35693"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Pressure cycle conditioning time</w:t>
            </w:r>
          </w:p>
        </w:tc>
        <w:tc>
          <w:tcPr>
            <w:tcW w:w="1116" w:type="pct"/>
            <w:shd w:val="clear" w:color="auto" w:fill="auto"/>
            <w:vAlign w:val="center"/>
          </w:tcPr>
          <w:p w14:paraId="737D2E3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two hours</w:t>
            </w:r>
          </w:p>
        </w:tc>
        <w:tc>
          <w:tcPr>
            <w:tcW w:w="691" w:type="pct"/>
            <w:shd w:val="clear" w:color="auto" w:fill="auto"/>
            <w:vAlign w:val="center"/>
          </w:tcPr>
          <w:p w14:paraId="24634568"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72</w:t>
            </w:r>
          </w:p>
        </w:tc>
        <w:tc>
          <w:tcPr>
            <w:tcW w:w="694" w:type="pct"/>
            <w:shd w:val="clear" w:color="auto" w:fill="auto"/>
            <w:vAlign w:val="center"/>
          </w:tcPr>
          <w:p w14:paraId="0F6A74A3"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3B40D3F6" w14:textId="77777777" w:rsidTr="00244A02">
        <w:trPr>
          <w:trHeight w:val="920"/>
        </w:trPr>
        <w:tc>
          <w:tcPr>
            <w:tcW w:w="1116" w:type="pct"/>
            <w:shd w:val="clear" w:color="auto" w:fill="auto"/>
          </w:tcPr>
          <w:p w14:paraId="3707BE3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6.2.6.1.4</w:t>
            </w:r>
          </w:p>
          <w:p w14:paraId="3F18D64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6.2.6.2.4</w:t>
            </w:r>
          </w:p>
          <w:p w14:paraId="36E0C57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6.2.6.1.5 (a)</w:t>
            </w:r>
          </w:p>
          <w:p w14:paraId="6804737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6.2.6.2.5 (a)</w:t>
            </w:r>
          </w:p>
        </w:tc>
        <w:tc>
          <w:tcPr>
            <w:tcW w:w="1383" w:type="pct"/>
            <w:shd w:val="clear" w:color="auto" w:fill="auto"/>
          </w:tcPr>
          <w:p w14:paraId="0DCEAB7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Accelerated corrosion cycle time</w:t>
            </w:r>
          </w:p>
          <w:p w14:paraId="4C95E60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Fluid exposure time</w:t>
            </w:r>
          </w:p>
        </w:tc>
        <w:tc>
          <w:tcPr>
            <w:tcW w:w="1116" w:type="pct"/>
            <w:shd w:val="clear" w:color="auto" w:fill="auto"/>
            <w:vAlign w:val="center"/>
          </w:tcPr>
          <w:p w14:paraId="2DA5770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24 hours</w:t>
            </w:r>
          </w:p>
        </w:tc>
        <w:tc>
          <w:tcPr>
            <w:tcW w:w="691" w:type="pct"/>
            <w:shd w:val="clear" w:color="auto" w:fill="auto"/>
            <w:vAlign w:val="center"/>
          </w:tcPr>
          <w:p w14:paraId="3FD4FA86"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+2/-0</w:t>
            </w:r>
          </w:p>
        </w:tc>
        <w:tc>
          <w:tcPr>
            <w:tcW w:w="694" w:type="pct"/>
            <w:shd w:val="clear" w:color="auto" w:fill="auto"/>
            <w:vAlign w:val="center"/>
          </w:tcPr>
          <w:p w14:paraId="689BC77C"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056B8B45" w14:textId="77777777" w:rsidTr="00244A02">
        <w:tc>
          <w:tcPr>
            <w:tcW w:w="1116" w:type="pct"/>
            <w:shd w:val="clear" w:color="auto" w:fill="auto"/>
          </w:tcPr>
          <w:p w14:paraId="41105E2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6.2.6.1.7 (b)</w:t>
            </w:r>
          </w:p>
          <w:p w14:paraId="2BF8090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lastRenderedPageBreak/>
              <w:t>6.2.6.2.8</w:t>
            </w:r>
          </w:p>
        </w:tc>
        <w:tc>
          <w:tcPr>
            <w:tcW w:w="1383" w:type="pct"/>
            <w:shd w:val="clear" w:color="auto" w:fill="auto"/>
            <w:vAlign w:val="center"/>
          </w:tcPr>
          <w:p w14:paraId="65803B9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lastRenderedPageBreak/>
              <w:t>Vibration time</w:t>
            </w:r>
          </w:p>
        </w:tc>
        <w:tc>
          <w:tcPr>
            <w:tcW w:w="1116" w:type="pct"/>
            <w:shd w:val="clear" w:color="auto" w:fill="auto"/>
            <w:vAlign w:val="center"/>
          </w:tcPr>
          <w:p w14:paraId="037B2A7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30 minutes</w:t>
            </w:r>
          </w:p>
        </w:tc>
        <w:tc>
          <w:tcPr>
            <w:tcW w:w="691" w:type="pct"/>
            <w:shd w:val="clear" w:color="auto" w:fill="auto"/>
            <w:vAlign w:val="center"/>
          </w:tcPr>
          <w:p w14:paraId="2717B39A"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+1/-0</w:t>
            </w:r>
          </w:p>
        </w:tc>
        <w:tc>
          <w:tcPr>
            <w:tcW w:w="694" w:type="pct"/>
            <w:shd w:val="clear" w:color="auto" w:fill="auto"/>
            <w:vAlign w:val="center"/>
          </w:tcPr>
          <w:p w14:paraId="5351D52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min</w:t>
            </w:r>
          </w:p>
        </w:tc>
      </w:tr>
      <w:tr w:rsidR="00744E05" w:rsidRPr="00922215" w14:paraId="42DD8027" w14:textId="77777777" w:rsidTr="00244A02">
        <w:tc>
          <w:tcPr>
            <w:tcW w:w="1116" w:type="pct"/>
            <w:shd w:val="clear" w:color="auto" w:fill="auto"/>
          </w:tcPr>
          <w:p w14:paraId="09CA95D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6.2.6.1.7 (b)</w:t>
            </w:r>
          </w:p>
          <w:p w14:paraId="3BE2D5F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6.2.6.2.8</w:t>
            </w:r>
          </w:p>
        </w:tc>
        <w:tc>
          <w:tcPr>
            <w:tcW w:w="1383" w:type="pct"/>
            <w:shd w:val="clear" w:color="auto" w:fill="auto"/>
            <w:vAlign w:val="center"/>
          </w:tcPr>
          <w:p w14:paraId="0837001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Frequency range sweep time</w:t>
            </w:r>
          </w:p>
        </w:tc>
        <w:tc>
          <w:tcPr>
            <w:tcW w:w="1116" w:type="pct"/>
            <w:shd w:val="clear" w:color="auto" w:fill="auto"/>
            <w:vAlign w:val="center"/>
          </w:tcPr>
          <w:p w14:paraId="410AE49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10 minutes</w:t>
            </w:r>
          </w:p>
        </w:tc>
        <w:tc>
          <w:tcPr>
            <w:tcW w:w="691" w:type="pct"/>
            <w:shd w:val="clear" w:color="auto" w:fill="auto"/>
            <w:vAlign w:val="center"/>
          </w:tcPr>
          <w:p w14:paraId="59EF7EB1"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+1/-0</w:t>
            </w:r>
          </w:p>
        </w:tc>
        <w:tc>
          <w:tcPr>
            <w:tcW w:w="694" w:type="pct"/>
            <w:shd w:val="clear" w:color="auto" w:fill="auto"/>
            <w:vAlign w:val="center"/>
          </w:tcPr>
          <w:p w14:paraId="53DC3B5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min</w:t>
            </w:r>
          </w:p>
        </w:tc>
      </w:tr>
      <w:tr w:rsidR="00744E05" w:rsidRPr="00922215" w14:paraId="78E329D9" w14:textId="77777777" w:rsidTr="00244A02">
        <w:tc>
          <w:tcPr>
            <w:tcW w:w="1116" w:type="pct"/>
            <w:shd w:val="clear" w:color="auto" w:fill="auto"/>
          </w:tcPr>
          <w:p w14:paraId="468A223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6.2.6.1.8</w:t>
            </w:r>
          </w:p>
          <w:p w14:paraId="3C4EC3B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6.2.6.2.2</w:t>
            </w:r>
          </w:p>
        </w:tc>
        <w:tc>
          <w:tcPr>
            <w:tcW w:w="1383" w:type="pct"/>
            <w:shd w:val="clear" w:color="auto" w:fill="auto"/>
            <w:vAlign w:val="center"/>
          </w:tcPr>
          <w:p w14:paraId="34B6038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Leak test conditioning time</w:t>
            </w:r>
          </w:p>
        </w:tc>
        <w:tc>
          <w:tcPr>
            <w:tcW w:w="1116" w:type="pct"/>
            <w:shd w:val="clear" w:color="auto" w:fill="auto"/>
            <w:vAlign w:val="center"/>
          </w:tcPr>
          <w:p w14:paraId="45B1AAD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one hour</w:t>
            </w:r>
          </w:p>
        </w:tc>
        <w:tc>
          <w:tcPr>
            <w:tcW w:w="691" w:type="pct"/>
            <w:shd w:val="clear" w:color="auto" w:fill="auto"/>
            <w:vAlign w:val="center"/>
          </w:tcPr>
          <w:p w14:paraId="4BF46D79"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24</w:t>
            </w:r>
          </w:p>
        </w:tc>
        <w:tc>
          <w:tcPr>
            <w:tcW w:w="694" w:type="pct"/>
            <w:shd w:val="clear" w:color="auto" w:fill="auto"/>
            <w:vAlign w:val="center"/>
          </w:tcPr>
          <w:p w14:paraId="7B18939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44527F94" w14:textId="77777777" w:rsidTr="00244A02">
        <w:tc>
          <w:tcPr>
            <w:tcW w:w="1116" w:type="pct"/>
            <w:shd w:val="clear" w:color="auto" w:fill="auto"/>
          </w:tcPr>
          <w:p w14:paraId="3DC95EF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6.2.6.1.8</w:t>
            </w:r>
          </w:p>
          <w:p w14:paraId="714C402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6.2.6.2.2</w:t>
            </w:r>
          </w:p>
        </w:tc>
        <w:tc>
          <w:tcPr>
            <w:tcW w:w="1383" w:type="pct"/>
            <w:shd w:val="clear" w:color="auto" w:fill="auto"/>
            <w:vAlign w:val="center"/>
          </w:tcPr>
          <w:p w14:paraId="15461AF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Leak test immersion time</w:t>
            </w:r>
          </w:p>
        </w:tc>
        <w:tc>
          <w:tcPr>
            <w:tcW w:w="1116" w:type="pct"/>
            <w:shd w:val="clear" w:color="auto" w:fill="auto"/>
            <w:vAlign w:val="center"/>
          </w:tcPr>
          <w:p w14:paraId="3D8661C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one minute</w:t>
            </w:r>
          </w:p>
        </w:tc>
        <w:tc>
          <w:tcPr>
            <w:tcW w:w="691" w:type="pct"/>
            <w:shd w:val="clear" w:color="auto" w:fill="auto"/>
            <w:vAlign w:val="center"/>
          </w:tcPr>
          <w:p w14:paraId="67630C60"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2</w:t>
            </w:r>
          </w:p>
        </w:tc>
        <w:tc>
          <w:tcPr>
            <w:tcW w:w="694" w:type="pct"/>
            <w:shd w:val="clear" w:color="auto" w:fill="auto"/>
            <w:vAlign w:val="center"/>
          </w:tcPr>
          <w:p w14:paraId="5DDEB85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min</w:t>
            </w:r>
          </w:p>
        </w:tc>
      </w:tr>
      <w:tr w:rsidR="00744E05" w:rsidRPr="00922215" w14:paraId="12F0A4DC" w14:textId="77777777" w:rsidTr="00244A02">
        <w:tc>
          <w:tcPr>
            <w:tcW w:w="1116" w:type="pct"/>
            <w:shd w:val="clear" w:color="auto" w:fill="auto"/>
            <w:vAlign w:val="center"/>
          </w:tcPr>
          <w:p w14:paraId="2BF51D6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6.2.6.1.9 (b)</w:t>
            </w:r>
          </w:p>
        </w:tc>
        <w:tc>
          <w:tcPr>
            <w:tcW w:w="1383" w:type="pct"/>
            <w:shd w:val="clear" w:color="auto" w:fill="auto"/>
            <w:vAlign w:val="center"/>
          </w:tcPr>
          <w:p w14:paraId="757664B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Bench top activation conditioning time</w:t>
            </w:r>
          </w:p>
        </w:tc>
        <w:tc>
          <w:tcPr>
            <w:tcW w:w="1116" w:type="pct"/>
            <w:shd w:val="clear" w:color="auto" w:fill="auto"/>
            <w:vAlign w:val="center"/>
          </w:tcPr>
          <w:p w14:paraId="5A03A2D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two minutes</w:t>
            </w:r>
          </w:p>
        </w:tc>
        <w:tc>
          <w:tcPr>
            <w:tcW w:w="691" w:type="pct"/>
            <w:shd w:val="clear" w:color="auto" w:fill="auto"/>
            <w:vAlign w:val="center"/>
          </w:tcPr>
          <w:p w14:paraId="588A0504"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8</w:t>
            </w:r>
          </w:p>
        </w:tc>
        <w:tc>
          <w:tcPr>
            <w:tcW w:w="694" w:type="pct"/>
            <w:shd w:val="clear" w:color="auto" w:fill="auto"/>
            <w:vAlign w:val="center"/>
          </w:tcPr>
          <w:p w14:paraId="41EF432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2CC588A0" w14:textId="77777777" w:rsidTr="00244A02">
        <w:tc>
          <w:tcPr>
            <w:tcW w:w="1116" w:type="pct"/>
            <w:shd w:val="clear" w:color="auto" w:fill="auto"/>
          </w:tcPr>
          <w:p w14:paraId="34F1566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6.2.6.1.11 (a)</w:t>
            </w:r>
          </w:p>
          <w:p w14:paraId="298C760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6.2.6.2.6 (a)</w:t>
            </w:r>
          </w:p>
        </w:tc>
        <w:tc>
          <w:tcPr>
            <w:tcW w:w="1383" w:type="pct"/>
            <w:shd w:val="clear" w:color="auto" w:fill="auto"/>
            <w:vAlign w:val="center"/>
          </w:tcPr>
          <w:p w14:paraId="0C989E6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Atmospheric exposure time</w:t>
            </w:r>
          </w:p>
        </w:tc>
        <w:tc>
          <w:tcPr>
            <w:tcW w:w="1116" w:type="pct"/>
            <w:shd w:val="clear" w:color="auto" w:fill="auto"/>
            <w:vAlign w:val="center"/>
          </w:tcPr>
          <w:p w14:paraId="560156D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96 hours</w:t>
            </w:r>
          </w:p>
        </w:tc>
        <w:tc>
          <w:tcPr>
            <w:tcW w:w="691" w:type="pct"/>
            <w:shd w:val="clear" w:color="auto" w:fill="auto"/>
            <w:vAlign w:val="center"/>
          </w:tcPr>
          <w:p w14:paraId="0C6D6142"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2</w:t>
            </w:r>
          </w:p>
        </w:tc>
        <w:tc>
          <w:tcPr>
            <w:tcW w:w="694" w:type="pct"/>
            <w:shd w:val="clear" w:color="auto" w:fill="auto"/>
            <w:vAlign w:val="center"/>
          </w:tcPr>
          <w:p w14:paraId="5B38CAB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0F3396EC" w14:textId="77777777" w:rsidTr="00244A02">
        <w:tc>
          <w:tcPr>
            <w:tcW w:w="1116" w:type="pct"/>
            <w:shd w:val="clear" w:color="auto" w:fill="auto"/>
            <w:vAlign w:val="center"/>
          </w:tcPr>
          <w:p w14:paraId="31173A2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6.2.6.2.1 (a)</w:t>
            </w:r>
          </w:p>
        </w:tc>
        <w:tc>
          <w:tcPr>
            <w:tcW w:w="1383" w:type="pct"/>
            <w:shd w:val="clear" w:color="auto" w:fill="auto"/>
            <w:vAlign w:val="center"/>
          </w:tcPr>
          <w:p w14:paraId="631F478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Hydrostatic pressure hold time</w:t>
            </w:r>
          </w:p>
        </w:tc>
        <w:tc>
          <w:tcPr>
            <w:tcW w:w="1116" w:type="pct"/>
            <w:shd w:val="clear" w:color="auto" w:fill="auto"/>
            <w:vAlign w:val="center"/>
          </w:tcPr>
          <w:p w14:paraId="42070F6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three minutes</w:t>
            </w:r>
          </w:p>
        </w:tc>
        <w:tc>
          <w:tcPr>
            <w:tcW w:w="691" w:type="pct"/>
            <w:shd w:val="clear" w:color="auto" w:fill="auto"/>
            <w:vAlign w:val="center"/>
          </w:tcPr>
          <w:p w14:paraId="23E7DA8F"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w:t>
            </w:r>
          </w:p>
        </w:tc>
        <w:tc>
          <w:tcPr>
            <w:tcW w:w="694" w:type="pct"/>
            <w:shd w:val="clear" w:color="auto" w:fill="auto"/>
            <w:vAlign w:val="center"/>
          </w:tcPr>
          <w:p w14:paraId="10B8737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min</w:t>
            </w:r>
          </w:p>
        </w:tc>
      </w:tr>
      <w:tr w:rsidR="00744E05" w:rsidRPr="00922215" w14:paraId="4482C36F" w14:textId="77777777" w:rsidTr="00244A02">
        <w:tc>
          <w:tcPr>
            <w:tcW w:w="1116" w:type="pct"/>
            <w:shd w:val="clear" w:color="auto" w:fill="auto"/>
          </w:tcPr>
          <w:p w14:paraId="49318FA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6.2.6.2.3 (b) (</w:t>
            </w:r>
            <w:proofErr w:type="spellStart"/>
            <w:r w:rsidRPr="004A67B7">
              <w:rPr>
                <w:rFonts w:cs="Arial"/>
                <w:b/>
                <w:lang w:eastAsia="ja-JP"/>
              </w:rPr>
              <w:t>i</w:t>
            </w:r>
            <w:proofErr w:type="spellEnd"/>
            <w:r w:rsidRPr="004A67B7">
              <w:rPr>
                <w:rFonts w:cs="Arial"/>
                <w:b/>
                <w:lang w:eastAsia="ja-JP"/>
              </w:rPr>
              <w:t>)</w:t>
            </w:r>
          </w:p>
        </w:tc>
        <w:tc>
          <w:tcPr>
            <w:tcW w:w="1383" w:type="pct"/>
            <w:shd w:val="clear" w:color="auto" w:fill="auto"/>
            <w:vAlign w:val="center"/>
          </w:tcPr>
          <w:p w14:paraId="0D611B8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Chatter flow time</w:t>
            </w:r>
          </w:p>
        </w:tc>
        <w:tc>
          <w:tcPr>
            <w:tcW w:w="1116" w:type="pct"/>
            <w:shd w:val="clear" w:color="auto" w:fill="auto"/>
            <w:vAlign w:val="center"/>
          </w:tcPr>
          <w:p w14:paraId="6169579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24 hours</w:t>
            </w:r>
          </w:p>
        </w:tc>
        <w:tc>
          <w:tcPr>
            <w:tcW w:w="691" w:type="pct"/>
            <w:shd w:val="clear" w:color="auto" w:fill="auto"/>
            <w:vAlign w:val="center"/>
          </w:tcPr>
          <w:p w14:paraId="215318E0"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w:t>
            </w:r>
          </w:p>
        </w:tc>
        <w:tc>
          <w:tcPr>
            <w:tcW w:w="694" w:type="pct"/>
            <w:shd w:val="clear" w:color="auto" w:fill="auto"/>
            <w:vAlign w:val="center"/>
          </w:tcPr>
          <w:p w14:paraId="0BEE000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744E05" w:rsidRPr="00922215" w14:paraId="6D0F900E" w14:textId="77777777" w:rsidTr="00244A02">
        <w:tc>
          <w:tcPr>
            <w:tcW w:w="1116" w:type="pct"/>
            <w:shd w:val="clear" w:color="auto" w:fill="auto"/>
            <w:vAlign w:val="center"/>
          </w:tcPr>
          <w:p w14:paraId="6790657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6.2.6.2.7 (a) (</w:t>
            </w:r>
            <w:proofErr w:type="spellStart"/>
            <w:r w:rsidRPr="004A67B7">
              <w:rPr>
                <w:rFonts w:cs="Arial"/>
                <w:b/>
                <w:lang w:eastAsia="ja-JP"/>
              </w:rPr>
              <w:t>i</w:t>
            </w:r>
            <w:proofErr w:type="spellEnd"/>
            <w:r w:rsidRPr="004A67B7">
              <w:rPr>
                <w:rFonts w:cs="Arial"/>
                <w:b/>
                <w:lang w:eastAsia="ja-JP"/>
              </w:rPr>
              <w:t>)</w:t>
            </w:r>
          </w:p>
        </w:tc>
        <w:tc>
          <w:tcPr>
            <w:tcW w:w="1383" w:type="pct"/>
            <w:shd w:val="clear" w:color="auto" w:fill="auto"/>
            <w:vAlign w:val="center"/>
          </w:tcPr>
          <w:p w14:paraId="2990A46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1st test hold time</w:t>
            </w:r>
          </w:p>
        </w:tc>
        <w:tc>
          <w:tcPr>
            <w:tcW w:w="1116" w:type="pct"/>
            <w:shd w:val="clear" w:color="auto" w:fill="auto"/>
            <w:vAlign w:val="center"/>
          </w:tcPr>
          <w:p w14:paraId="2CFEC82C"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one hour</w:t>
            </w:r>
          </w:p>
        </w:tc>
        <w:tc>
          <w:tcPr>
            <w:tcW w:w="691" w:type="pct"/>
            <w:shd w:val="clear" w:color="auto" w:fill="auto"/>
            <w:vAlign w:val="center"/>
          </w:tcPr>
          <w:p w14:paraId="45521CE5"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30</w:t>
            </w:r>
          </w:p>
        </w:tc>
        <w:tc>
          <w:tcPr>
            <w:tcW w:w="694" w:type="pct"/>
            <w:shd w:val="clear" w:color="auto" w:fill="auto"/>
            <w:vAlign w:val="center"/>
          </w:tcPr>
          <w:p w14:paraId="7A2B600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min</w:t>
            </w:r>
          </w:p>
        </w:tc>
      </w:tr>
      <w:tr w:rsidR="00744E05" w:rsidRPr="00922215" w14:paraId="52203504" w14:textId="77777777" w:rsidTr="00244A02">
        <w:tc>
          <w:tcPr>
            <w:tcW w:w="1116" w:type="pct"/>
            <w:shd w:val="clear" w:color="auto" w:fill="auto"/>
          </w:tcPr>
          <w:p w14:paraId="09166D3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6.2.6.2.7 (a) (ii)</w:t>
            </w:r>
          </w:p>
        </w:tc>
        <w:tc>
          <w:tcPr>
            <w:tcW w:w="1383" w:type="pct"/>
            <w:shd w:val="clear" w:color="auto" w:fill="auto"/>
            <w:vAlign w:val="center"/>
          </w:tcPr>
          <w:p w14:paraId="3C6786E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2nd test hold time</w:t>
            </w:r>
          </w:p>
        </w:tc>
        <w:tc>
          <w:tcPr>
            <w:tcW w:w="1116" w:type="pct"/>
            <w:shd w:val="clear" w:color="auto" w:fill="auto"/>
            <w:vAlign w:val="center"/>
          </w:tcPr>
          <w:p w14:paraId="6AAF3C2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one minute</w:t>
            </w:r>
          </w:p>
        </w:tc>
        <w:tc>
          <w:tcPr>
            <w:tcW w:w="691" w:type="pct"/>
            <w:shd w:val="clear" w:color="auto" w:fill="auto"/>
            <w:vAlign w:val="center"/>
          </w:tcPr>
          <w:p w14:paraId="5FA3CE7A"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5</w:t>
            </w:r>
          </w:p>
        </w:tc>
        <w:tc>
          <w:tcPr>
            <w:tcW w:w="694" w:type="pct"/>
            <w:shd w:val="clear" w:color="auto" w:fill="auto"/>
            <w:vAlign w:val="center"/>
          </w:tcPr>
          <w:p w14:paraId="2A35198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s</w:t>
            </w:r>
          </w:p>
        </w:tc>
      </w:tr>
      <w:tr w:rsidR="00744E05" w:rsidRPr="00922215" w14:paraId="489CC68D" w14:textId="77777777" w:rsidTr="00244A02">
        <w:tc>
          <w:tcPr>
            <w:tcW w:w="1116" w:type="pct"/>
            <w:shd w:val="clear" w:color="auto" w:fill="auto"/>
            <w:vAlign w:val="center"/>
          </w:tcPr>
          <w:p w14:paraId="389EBB6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6.2.6.2.7 (b)</w:t>
            </w:r>
          </w:p>
        </w:tc>
        <w:tc>
          <w:tcPr>
            <w:tcW w:w="1383" w:type="pct"/>
            <w:shd w:val="clear" w:color="auto" w:fill="auto"/>
            <w:vAlign w:val="center"/>
          </w:tcPr>
          <w:p w14:paraId="3C8886A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Insulation resistance test voltage application time</w:t>
            </w:r>
          </w:p>
        </w:tc>
        <w:tc>
          <w:tcPr>
            <w:tcW w:w="1116" w:type="pct"/>
            <w:shd w:val="clear" w:color="auto" w:fill="auto"/>
            <w:vAlign w:val="center"/>
          </w:tcPr>
          <w:p w14:paraId="5CA1C65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2 seconds</w:t>
            </w:r>
          </w:p>
        </w:tc>
        <w:tc>
          <w:tcPr>
            <w:tcW w:w="691" w:type="pct"/>
            <w:shd w:val="clear" w:color="auto" w:fill="auto"/>
            <w:vAlign w:val="center"/>
          </w:tcPr>
          <w:p w14:paraId="45441C54"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w:t>
            </w:r>
          </w:p>
        </w:tc>
        <w:tc>
          <w:tcPr>
            <w:tcW w:w="694" w:type="pct"/>
            <w:shd w:val="clear" w:color="auto" w:fill="auto"/>
            <w:vAlign w:val="center"/>
          </w:tcPr>
          <w:p w14:paraId="60FF98F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s</w:t>
            </w:r>
          </w:p>
        </w:tc>
      </w:tr>
      <w:tr w:rsidR="00744E05" w:rsidRPr="00922215" w14:paraId="39A01D3C" w14:textId="77777777" w:rsidTr="00244A02">
        <w:tc>
          <w:tcPr>
            <w:tcW w:w="1116" w:type="pct"/>
            <w:shd w:val="clear" w:color="auto" w:fill="auto"/>
            <w:vAlign w:val="center"/>
          </w:tcPr>
          <w:p w14:paraId="4179E23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6.2.6.1.6</w:t>
            </w:r>
          </w:p>
          <w:p w14:paraId="7BE9484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6.2.6.2.9</w:t>
            </w:r>
          </w:p>
        </w:tc>
        <w:tc>
          <w:tcPr>
            <w:tcW w:w="1383" w:type="pct"/>
            <w:shd w:val="clear" w:color="auto" w:fill="auto"/>
            <w:vAlign w:val="center"/>
          </w:tcPr>
          <w:p w14:paraId="3F85B663"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Ammonia-air exposure time</w:t>
            </w:r>
          </w:p>
        </w:tc>
        <w:tc>
          <w:tcPr>
            <w:tcW w:w="1116" w:type="pct"/>
            <w:shd w:val="clear" w:color="auto" w:fill="auto"/>
            <w:vAlign w:val="center"/>
          </w:tcPr>
          <w:p w14:paraId="07B2C69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10 days</w:t>
            </w:r>
          </w:p>
        </w:tc>
        <w:tc>
          <w:tcPr>
            <w:tcW w:w="691" w:type="pct"/>
            <w:shd w:val="clear" w:color="auto" w:fill="auto"/>
            <w:vAlign w:val="center"/>
          </w:tcPr>
          <w:p w14:paraId="707A35EC"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2</w:t>
            </w:r>
          </w:p>
        </w:tc>
        <w:tc>
          <w:tcPr>
            <w:tcW w:w="694" w:type="pct"/>
            <w:shd w:val="clear" w:color="auto" w:fill="auto"/>
            <w:vAlign w:val="center"/>
          </w:tcPr>
          <w:p w14:paraId="1B73841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w:t>
            </w:r>
          </w:p>
        </w:tc>
      </w:tr>
      <w:tr w:rsidR="00922215" w:rsidRPr="00922215" w14:paraId="44F91797" w14:textId="77777777" w:rsidTr="00922215">
        <w:tc>
          <w:tcPr>
            <w:tcW w:w="5000" w:type="pct"/>
            <w:gridSpan w:val="5"/>
            <w:shd w:val="clear" w:color="auto" w:fill="auto"/>
            <w:vAlign w:val="center"/>
          </w:tcPr>
          <w:p w14:paraId="4E8E5253" w14:textId="402AB29C" w:rsidR="00922215" w:rsidRPr="0017734C" w:rsidRDefault="00922215" w:rsidP="00294A38">
            <w:pPr>
              <w:tabs>
                <w:tab w:val="left" w:pos="1134"/>
              </w:tabs>
              <w:spacing w:before="40" w:after="120"/>
              <w:ind w:left="160" w:right="113"/>
              <w:rPr>
                <w:b/>
                <w:bCs/>
                <w:i/>
              </w:rPr>
            </w:pPr>
            <w:r w:rsidRPr="0017734C">
              <w:rPr>
                <w:rFonts w:cs="Arial"/>
                <w:b/>
                <w:i/>
                <w:lang w:eastAsia="ja-JP"/>
              </w:rPr>
              <w:t>R</w:t>
            </w:r>
            <w:r w:rsidR="00294A38" w:rsidRPr="0017734C">
              <w:rPr>
                <w:rFonts w:cs="Arial"/>
                <w:b/>
                <w:i/>
                <w:lang w:eastAsia="ja-JP"/>
              </w:rPr>
              <w:t>ates</w:t>
            </w:r>
          </w:p>
        </w:tc>
      </w:tr>
      <w:tr w:rsidR="00744E05" w:rsidRPr="00922215" w14:paraId="273E6377" w14:textId="77777777" w:rsidTr="00244A02">
        <w:tc>
          <w:tcPr>
            <w:tcW w:w="1116" w:type="pct"/>
            <w:shd w:val="clear" w:color="auto" w:fill="auto"/>
            <w:vAlign w:val="center"/>
          </w:tcPr>
          <w:p w14:paraId="230AC2B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6.2.4.1 (b)</w:t>
            </w:r>
          </w:p>
        </w:tc>
        <w:tc>
          <w:tcPr>
            <w:tcW w:w="1383" w:type="pct"/>
            <w:shd w:val="clear" w:color="auto" w:fill="auto"/>
            <w:vAlign w:val="center"/>
          </w:tcPr>
          <w:p w14:paraId="6EDDA00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Fuelling ramp rate</w:t>
            </w:r>
          </w:p>
        </w:tc>
        <w:tc>
          <w:tcPr>
            <w:tcW w:w="1116" w:type="pct"/>
            <w:shd w:val="clear" w:color="auto" w:fill="auto"/>
            <w:vAlign w:val="center"/>
          </w:tcPr>
          <w:p w14:paraId="4752194B" w14:textId="3A03F5F1"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greater than or equal to the ramp rates given in the SAEJ2601</w:t>
            </w:r>
            <w:r w:rsidR="004204CE" w:rsidRPr="004204CE">
              <w:rPr>
                <w:rFonts w:eastAsia="Times New Roman"/>
                <w:b/>
                <w:bCs/>
              </w:rPr>
              <w:t>_202005</w:t>
            </w:r>
            <w:r w:rsidRPr="004A67B7">
              <w:rPr>
                <w:rFonts w:cs="Arial"/>
                <w:b/>
                <w:lang w:eastAsia="ja-JP"/>
              </w:rPr>
              <w:t xml:space="preserve"> fuelling tables</w:t>
            </w:r>
          </w:p>
        </w:tc>
        <w:tc>
          <w:tcPr>
            <w:tcW w:w="691" w:type="pct"/>
            <w:shd w:val="clear" w:color="auto" w:fill="auto"/>
            <w:vAlign w:val="center"/>
          </w:tcPr>
          <w:p w14:paraId="33A134C7"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7</w:t>
            </w:r>
          </w:p>
        </w:tc>
        <w:tc>
          <w:tcPr>
            <w:tcW w:w="694" w:type="pct"/>
            <w:shd w:val="clear" w:color="auto" w:fill="auto"/>
            <w:vAlign w:val="center"/>
          </w:tcPr>
          <w:p w14:paraId="4A728AA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MPa/min</w:t>
            </w:r>
          </w:p>
        </w:tc>
      </w:tr>
      <w:tr w:rsidR="00744E05" w:rsidRPr="00922215" w14:paraId="6B582ECE" w14:textId="77777777" w:rsidTr="00244A02">
        <w:tc>
          <w:tcPr>
            <w:tcW w:w="1116" w:type="pct"/>
            <w:shd w:val="clear" w:color="auto" w:fill="auto"/>
            <w:vAlign w:val="center"/>
          </w:tcPr>
          <w:p w14:paraId="1F7A9F8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6.2.4.1 (d)</w:t>
            </w:r>
          </w:p>
        </w:tc>
        <w:tc>
          <w:tcPr>
            <w:tcW w:w="1383" w:type="pct"/>
            <w:shd w:val="clear" w:color="auto" w:fill="auto"/>
            <w:vAlign w:val="center"/>
          </w:tcPr>
          <w:p w14:paraId="3E47BD7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De-fuelling rate</w:t>
            </w:r>
          </w:p>
        </w:tc>
        <w:tc>
          <w:tcPr>
            <w:tcW w:w="1116" w:type="pct"/>
            <w:shd w:val="clear" w:color="auto" w:fill="auto"/>
            <w:vAlign w:val="center"/>
          </w:tcPr>
          <w:p w14:paraId="613C3E8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greater than or equal to the intended vehicle’s maximum fuel-demand rate</w:t>
            </w:r>
          </w:p>
        </w:tc>
        <w:tc>
          <w:tcPr>
            <w:tcW w:w="691" w:type="pct"/>
            <w:shd w:val="clear" w:color="auto" w:fill="auto"/>
            <w:vAlign w:val="center"/>
          </w:tcPr>
          <w:p w14:paraId="5F37484F"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-0/+100% of the rate</w:t>
            </w:r>
          </w:p>
        </w:tc>
        <w:tc>
          <w:tcPr>
            <w:tcW w:w="694" w:type="pct"/>
            <w:shd w:val="clear" w:color="auto" w:fill="auto"/>
            <w:vAlign w:val="center"/>
          </w:tcPr>
          <w:p w14:paraId="66DDF04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g/s or NL/min</w:t>
            </w:r>
          </w:p>
        </w:tc>
      </w:tr>
      <w:tr w:rsidR="00744E05" w:rsidRPr="00922215" w14:paraId="1EA05617" w14:textId="77777777" w:rsidTr="00244A02">
        <w:tc>
          <w:tcPr>
            <w:tcW w:w="1116" w:type="pct"/>
            <w:shd w:val="clear" w:color="auto" w:fill="auto"/>
            <w:vAlign w:val="center"/>
          </w:tcPr>
          <w:p w14:paraId="3108929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6.2.4.1 (d)</w:t>
            </w:r>
          </w:p>
        </w:tc>
        <w:tc>
          <w:tcPr>
            <w:tcW w:w="1383" w:type="pct"/>
            <w:shd w:val="clear" w:color="auto" w:fill="auto"/>
            <w:vAlign w:val="center"/>
          </w:tcPr>
          <w:p w14:paraId="30EB96B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De-fuelling rate</w:t>
            </w:r>
          </w:p>
        </w:tc>
        <w:tc>
          <w:tcPr>
            <w:tcW w:w="1116" w:type="pct"/>
            <w:shd w:val="clear" w:color="auto" w:fill="auto"/>
            <w:vAlign w:val="center"/>
          </w:tcPr>
          <w:p w14:paraId="59020D13"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greater than or equal to the maintenance de-fuelling rate</w:t>
            </w:r>
          </w:p>
        </w:tc>
        <w:tc>
          <w:tcPr>
            <w:tcW w:w="691" w:type="pct"/>
            <w:shd w:val="clear" w:color="auto" w:fill="auto"/>
            <w:vAlign w:val="center"/>
          </w:tcPr>
          <w:p w14:paraId="3EBC71E3"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-0/+100% of the rate</w:t>
            </w:r>
          </w:p>
        </w:tc>
        <w:tc>
          <w:tcPr>
            <w:tcW w:w="694" w:type="pct"/>
            <w:shd w:val="clear" w:color="auto" w:fill="auto"/>
            <w:vAlign w:val="center"/>
          </w:tcPr>
          <w:p w14:paraId="5E69DF1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g/s or NL/min</w:t>
            </w:r>
          </w:p>
        </w:tc>
      </w:tr>
      <w:tr w:rsidR="00922215" w:rsidRPr="00922215" w14:paraId="6DC6B312" w14:textId="77777777" w:rsidTr="00922215">
        <w:tc>
          <w:tcPr>
            <w:tcW w:w="5000" w:type="pct"/>
            <w:gridSpan w:val="5"/>
            <w:shd w:val="clear" w:color="auto" w:fill="auto"/>
            <w:vAlign w:val="center"/>
          </w:tcPr>
          <w:p w14:paraId="081376F1" w14:textId="3B9A764B" w:rsidR="00922215" w:rsidRPr="0017734C" w:rsidRDefault="00922215" w:rsidP="00294A38">
            <w:pPr>
              <w:tabs>
                <w:tab w:val="left" w:pos="1134"/>
              </w:tabs>
              <w:spacing w:before="40" w:after="120"/>
              <w:ind w:left="160" w:right="113"/>
              <w:rPr>
                <w:b/>
                <w:bCs/>
                <w:i/>
              </w:rPr>
            </w:pPr>
            <w:r w:rsidRPr="0017734C">
              <w:rPr>
                <w:rFonts w:cs="Arial"/>
                <w:b/>
                <w:i/>
                <w:lang w:eastAsia="ja-JP"/>
              </w:rPr>
              <w:t>V</w:t>
            </w:r>
            <w:r w:rsidR="00294A38" w:rsidRPr="0017734C">
              <w:rPr>
                <w:rFonts w:cs="Arial"/>
                <w:b/>
                <w:i/>
                <w:lang w:eastAsia="ja-JP"/>
              </w:rPr>
              <w:t>oltage</w:t>
            </w:r>
          </w:p>
        </w:tc>
      </w:tr>
      <w:tr w:rsidR="00744E05" w:rsidRPr="00922215" w14:paraId="4EC56837" w14:textId="77777777" w:rsidTr="00244A02">
        <w:tc>
          <w:tcPr>
            <w:tcW w:w="1116" w:type="pct"/>
            <w:shd w:val="clear" w:color="auto" w:fill="auto"/>
            <w:vAlign w:val="center"/>
          </w:tcPr>
          <w:p w14:paraId="7AD0AA3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lastRenderedPageBreak/>
              <w:t>6.2.6.2.7 (a) (</w:t>
            </w:r>
            <w:proofErr w:type="spellStart"/>
            <w:r w:rsidRPr="004A67B7">
              <w:rPr>
                <w:rFonts w:cs="Arial"/>
                <w:b/>
                <w:lang w:eastAsia="ja-JP"/>
              </w:rPr>
              <w:t>i</w:t>
            </w:r>
            <w:proofErr w:type="spellEnd"/>
            <w:r w:rsidRPr="004A67B7">
              <w:rPr>
                <w:rFonts w:cs="Arial"/>
                <w:b/>
                <w:lang w:eastAsia="ja-JP"/>
              </w:rPr>
              <w:t>)</w:t>
            </w:r>
          </w:p>
        </w:tc>
        <w:tc>
          <w:tcPr>
            <w:tcW w:w="1383" w:type="pct"/>
            <w:shd w:val="clear" w:color="auto" w:fill="auto"/>
            <w:vAlign w:val="center"/>
          </w:tcPr>
          <w:p w14:paraId="321F7A7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1st test voltage</w:t>
            </w:r>
          </w:p>
        </w:tc>
        <w:tc>
          <w:tcPr>
            <w:tcW w:w="1116" w:type="pct"/>
            <w:shd w:val="clear" w:color="auto" w:fill="auto"/>
          </w:tcPr>
          <w:p w14:paraId="7CAA09C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1.5 times rated voltage</w:t>
            </w:r>
          </w:p>
        </w:tc>
        <w:tc>
          <w:tcPr>
            <w:tcW w:w="691" w:type="pct"/>
            <w:shd w:val="clear" w:color="auto" w:fill="auto"/>
          </w:tcPr>
          <w:p w14:paraId="22455236"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0.5</w:t>
            </w:r>
          </w:p>
        </w:tc>
        <w:tc>
          <w:tcPr>
            <w:tcW w:w="694" w:type="pct"/>
            <w:shd w:val="clear" w:color="auto" w:fill="auto"/>
            <w:vAlign w:val="center"/>
          </w:tcPr>
          <w:p w14:paraId="586FA97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V</w:t>
            </w:r>
          </w:p>
        </w:tc>
      </w:tr>
      <w:tr w:rsidR="00744E05" w:rsidRPr="00922215" w14:paraId="2EC18B76" w14:textId="77777777" w:rsidTr="00244A02">
        <w:tc>
          <w:tcPr>
            <w:tcW w:w="1116" w:type="pct"/>
            <w:shd w:val="clear" w:color="auto" w:fill="auto"/>
            <w:vAlign w:val="center"/>
          </w:tcPr>
          <w:p w14:paraId="063BD6F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6.2.6.2.7 (a) (ii)</w:t>
            </w:r>
          </w:p>
        </w:tc>
        <w:tc>
          <w:tcPr>
            <w:tcW w:w="1383" w:type="pct"/>
            <w:shd w:val="clear" w:color="auto" w:fill="auto"/>
            <w:vAlign w:val="center"/>
          </w:tcPr>
          <w:p w14:paraId="40B31C3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2nd test voltage</w:t>
            </w:r>
          </w:p>
        </w:tc>
        <w:tc>
          <w:tcPr>
            <w:tcW w:w="1116" w:type="pct"/>
            <w:shd w:val="clear" w:color="auto" w:fill="auto"/>
          </w:tcPr>
          <w:p w14:paraId="324E83A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2 times rated voltage</w:t>
            </w:r>
          </w:p>
        </w:tc>
        <w:tc>
          <w:tcPr>
            <w:tcW w:w="691" w:type="pct"/>
            <w:shd w:val="clear" w:color="auto" w:fill="auto"/>
          </w:tcPr>
          <w:p w14:paraId="091DB2C7"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0.5</w:t>
            </w:r>
          </w:p>
        </w:tc>
        <w:tc>
          <w:tcPr>
            <w:tcW w:w="694" w:type="pct"/>
            <w:shd w:val="clear" w:color="auto" w:fill="auto"/>
            <w:vAlign w:val="center"/>
          </w:tcPr>
          <w:p w14:paraId="5360419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V</w:t>
            </w:r>
          </w:p>
        </w:tc>
      </w:tr>
      <w:tr w:rsidR="00744E05" w:rsidRPr="00922215" w14:paraId="17A4A758" w14:textId="77777777" w:rsidTr="00244A02">
        <w:tc>
          <w:tcPr>
            <w:tcW w:w="1116" w:type="pct"/>
            <w:shd w:val="clear" w:color="auto" w:fill="auto"/>
            <w:vAlign w:val="center"/>
          </w:tcPr>
          <w:p w14:paraId="520FF18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6.2.6.2.7 (b)</w:t>
            </w:r>
          </w:p>
        </w:tc>
        <w:tc>
          <w:tcPr>
            <w:tcW w:w="1383" w:type="pct"/>
            <w:shd w:val="clear" w:color="auto" w:fill="auto"/>
            <w:vAlign w:val="center"/>
          </w:tcPr>
          <w:p w14:paraId="48B1A2B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Insulation resistance test voltage</w:t>
            </w:r>
          </w:p>
        </w:tc>
        <w:tc>
          <w:tcPr>
            <w:tcW w:w="1116" w:type="pct"/>
            <w:shd w:val="clear" w:color="auto" w:fill="auto"/>
            <w:vAlign w:val="center"/>
          </w:tcPr>
          <w:p w14:paraId="61BBCB5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1000 V DC</w:t>
            </w:r>
          </w:p>
        </w:tc>
        <w:tc>
          <w:tcPr>
            <w:tcW w:w="691" w:type="pct"/>
            <w:shd w:val="clear" w:color="auto" w:fill="auto"/>
            <w:vAlign w:val="center"/>
          </w:tcPr>
          <w:p w14:paraId="7C750E1D"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±10</w:t>
            </w:r>
          </w:p>
        </w:tc>
        <w:tc>
          <w:tcPr>
            <w:tcW w:w="694" w:type="pct"/>
            <w:shd w:val="clear" w:color="auto" w:fill="auto"/>
            <w:vAlign w:val="center"/>
          </w:tcPr>
          <w:p w14:paraId="31AB673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V</w:t>
            </w:r>
          </w:p>
        </w:tc>
      </w:tr>
      <w:tr w:rsidR="00922215" w:rsidRPr="00922215" w14:paraId="034822E9" w14:textId="77777777" w:rsidTr="00922215">
        <w:tc>
          <w:tcPr>
            <w:tcW w:w="5000" w:type="pct"/>
            <w:gridSpan w:val="5"/>
            <w:shd w:val="clear" w:color="auto" w:fill="auto"/>
            <w:vAlign w:val="center"/>
          </w:tcPr>
          <w:p w14:paraId="22B48B13" w14:textId="567D541F" w:rsidR="00922215" w:rsidRPr="0017734C" w:rsidRDefault="00922215" w:rsidP="007F6DEF">
            <w:pPr>
              <w:tabs>
                <w:tab w:val="left" w:pos="1134"/>
              </w:tabs>
              <w:spacing w:before="40" w:after="120"/>
              <w:ind w:left="160" w:right="113"/>
              <w:rPr>
                <w:b/>
                <w:bCs/>
                <w:i/>
              </w:rPr>
            </w:pPr>
            <w:r w:rsidRPr="0017734C">
              <w:rPr>
                <w:rFonts w:cs="Arial"/>
                <w:b/>
                <w:i/>
                <w:lang w:eastAsia="ja-JP"/>
              </w:rPr>
              <w:t>D</w:t>
            </w:r>
            <w:r w:rsidR="007F6DEF" w:rsidRPr="0017734C">
              <w:rPr>
                <w:rFonts w:cs="Arial"/>
                <w:b/>
                <w:i/>
                <w:lang w:eastAsia="ja-JP"/>
              </w:rPr>
              <w:t>istance</w:t>
            </w:r>
          </w:p>
        </w:tc>
      </w:tr>
      <w:tr w:rsidR="00744E05" w:rsidRPr="00922215" w14:paraId="43809154" w14:textId="77777777" w:rsidTr="00244A02">
        <w:tc>
          <w:tcPr>
            <w:tcW w:w="1116" w:type="pct"/>
            <w:shd w:val="clear" w:color="auto" w:fill="auto"/>
            <w:vAlign w:val="center"/>
          </w:tcPr>
          <w:p w14:paraId="016FF14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6.2.3.2 (a) (</w:t>
            </w:r>
            <w:proofErr w:type="spellStart"/>
            <w:r w:rsidRPr="004A67B7">
              <w:rPr>
                <w:rFonts w:cs="Arial"/>
                <w:b/>
                <w:lang w:eastAsia="ja-JP"/>
              </w:rPr>
              <w:t>i</w:t>
            </w:r>
            <w:proofErr w:type="spellEnd"/>
            <w:r w:rsidRPr="004A67B7">
              <w:rPr>
                <w:rFonts w:cs="Arial"/>
                <w:b/>
                <w:lang w:eastAsia="ja-JP"/>
              </w:rPr>
              <w:t>)</w:t>
            </w:r>
          </w:p>
        </w:tc>
        <w:tc>
          <w:tcPr>
            <w:tcW w:w="1383" w:type="pct"/>
            <w:shd w:val="clear" w:color="auto" w:fill="auto"/>
            <w:vAlign w:val="center"/>
          </w:tcPr>
          <w:p w14:paraId="3E88FAB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Horizontal drop height</w:t>
            </w:r>
          </w:p>
        </w:tc>
        <w:tc>
          <w:tcPr>
            <w:tcW w:w="1116" w:type="pct"/>
            <w:shd w:val="clear" w:color="auto" w:fill="auto"/>
          </w:tcPr>
          <w:p w14:paraId="2806B32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1.8 m</w:t>
            </w:r>
          </w:p>
        </w:tc>
        <w:tc>
          <w:tcPr>
            <w:tcW w:w="691" w:type="pct"/>
            <w:shd w:val="clear" w:color="auto" w:fill="auto"/>
          </w:tcPr>
          <w:p w14:paraId="24140895"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±0.02</w:t>
            </w:r>
          </w:p>
        </w:tc>
        <w:tc>
          <w:tcPr>
            <w:tcW w:w="694" w:type="pct"/>
            <w:shd w:val="clear" w:color="auto" w:fill="auto"/>
            <w:vAlign w:val="center"/>
          </w:tcPr>
          <w:p w14:paraId="2F9A0A0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w:t>
            </w:r>
          </w:p>
        </w:tc>
      </w:tr>
      <w:tr w:rsidR="00744E05" w:rsidRPr="00922215" w14:paraId="639F1BF9" w14:textId="77777777" w:rsidTr="00244A02">
        <w:tc>
          <w:tcPr>
            <w:tcW w:w="1116" w:type="pct"/>
            <w:shd w:val="clear" w:color="auto" w:fill="auto"/>
            <w:vAlign w:val="center"/>
          </w:tcPr>
          <w:p w14:paraId="36541FF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xml:space="preserve">6.2.3.2 (a) (ii) (iii) </w:t>
            </w:r>
          </w:p>
        </w:tc>
        <w:tc>
          <w:tcPr>
            <w:tcW w:w="1383" w:type="pct"/>
            <w:shd w:val="clear" w:color="auto" w:fill="auto"/>
            <w:vAlign w:val="center"/>
          </w:tcPr>
          <w:p w14:paraId="545B993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Vertical drop height</w:t>
            </w:r>
          </w:p>
        </w:tc>
        <w:tc>
          <w:tcPr>
            <w:tcW w:w="1116" w:type="pct"/>
            <w:shd w:val="clear" w:color="auto" w:fill="auto"/>
            <w:vAlign w:val="center"/>
          </w:tcPr>
          <w:p w14:paraId="5911427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calculated drop height</w:t>
            </w:r>
          </w:p>
        </w:tc>
        <w:tc>
          <w:tcPr>
            <w:tcW w:w="691" w:type="pct"/>
            <w:shd w:val="clear" w:color="auto" w:fill="auto"/>
            <w:vAlign w:val="center"/>
          </w:tcPr>
          <w:p w14:paraId="0630DD7A"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±0.02</w:t>
            </w:r>
          </w:p>
        </w:tc>
        <w:tc>
          <w:tcPr>
            <w:tcW w:w="694" w:type="pct"/>
            <w:shd w:val="clear" w:color="auto" w:fill="auto"/>
            <w:vAlign w:val="center"/>
          </w:tcPr>
          <w:p w14:paraId="1BAD54E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w:t>
            </w:r>
          </w:p>
        </w:tc>
      </w:tr>
      <w:tr w:rsidR="00744E05" w:rsidRPr="00922215" w14:paraId="338C009C" w14:textId="77777777" w:rsidTr="00244A02">
        <w:tc>
          <w:tcPr>
            <w:tcW w:w="1116" w:type="pct"/>
            <w:shd w:val="clear" w:color="auto" w:fill="auto"/>
            <w:vAlign w:val="center"/>
          </w:tcPr>
          <w:p w14:paraId="6A011B8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6.2.3.2 (a) (iv)</w:t>
            </w:r>
          </w:p>
        </w:tc>
        <w:tc>
          <w:tcPr>
            <w:tcW w:w="1383" w:type="pct"/>
            <w:shd w:val="clear" w:color="auto" w:fill="auto"/>
            <w:vAlign w:val="center"/>
          </w:tcPr>
          <w:p w14:paraId="478A4F2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45° angle centre of gravity height</w:t>
            </w:r>
          </w:p>
        </w:tc>
        <w:tc>
          <w:tcPr>
            <w:tcW w:w="1116" w:type="pct"/>
            <w:shd w:val="clear" w:color="auto" w:fill="auto"/>
            <w:vAlign w:val="center"/>
          </w:tcPr>
          <w:p w14:paraId="200C6D95"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1.8 m</w:t>
            </w:r>
          </w:p>
        </w:tc>
        <w:tc>
          <w:tcPr>
            <w:tcW w:w="691" w:type="pct"/>
            <w:shd w:val="clear" w:color="auto" w:fill="auto"/>
            <w:vAlign w:val="center"/>
          </w:tcPr>
          <w:p w14:paraId="17D4A6C0"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0.04</w:t>
            </w:r>
          </w:p>
        </w:tc>
        <w:tc>
          <w:tcPr>
            <w:tcW w:w="694" w:type="pct"/>
            <w:shd w:val="clear" w:color="auto" w:fill="auto"/>
            <w:vAlign w:val="center"/>
          </w:tcPr>
          <w:p w14:paraId="540DE16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w:t>
            </w:r>
          </w:p>
        </w:tc>
      </w:tr>
      <w:tr w:rsidR="00744E05" w:rsidRPr="00922215" w14:paraId="3AEB2954" w14:textId="77777777" w:rsidTr="00244A02">
        <w:tc>
          <w:tcPr>
            <w:tcW w:w="1116" w:type="pct"/>
            <w:shd w:val="clear" w:color="auto" w:fill="auto"/>
            <w:vAlign w:val="center"/>
          </w:tcPr>
          <w:p w14:paraId="1D00274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6.2.3.3 (a)</w:t>
            </w:r>
          </w:p>
        </w:tc>
        <w:tc>
          <w:tcPr>
            <w:tcW w:w="1383" w:type="pct"/>
            <w:shd w:val="clear" w:color="auto" w:fill="auto"/>
            <w:vAlign w:val="center"/>
          </w:tcPr>
          <w:p w14:paraId="29EEC68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Cut 1 depth</w:t>
            </w:r>
          </w:p>
        </w:tc>
        <w:tc>
          <w:tcPr>
            <w:tcW w:w="1116" w:type="pct"/>
            <w:shd w:val="clear" w:color="auto" w:fill="auto"/>
          </w:tcPr>
          <w:p w14:paraId="4841E6D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0.75 mm</w:t>
            </w:r>
          </w:p>
        </w:tc>
        <w:tc>
          <w:tcPr>
            <w:tcW w:w="691" w:type="pct"/>
            <w:shd w:val="clear" w:color="auto" w:fill="auto"/>
          </w:tcPr>
          <w:p w14:paraId="2341340D"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0.5</w:t>
            </w:r>
          </w:p>
        </w:tc>
        <w:tc>
          <w:tcPr>
            <w:tcW w:w="694" w:type="pct"/>
            <w:shd w:val="clear" w:color="auto" w:fill="auto"/>
            <w:vAlign w:val="center"/>
          </w:tcPr>
          <w:p w14:paraId="177692D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mm</w:t>
            </w:r>
          </w:p>
        </w:tc>
      </w:tr>
      <w:tr w:rsidR="00744E05" w:rsidRPr="00922215" w14:paraId="57D9EEBF" w14:textId="77777777" w:rsidTr="00244A02">
        <w:tc>
          <w:tcPr>
            <w:tcW w:w="1116" w:type="pct"/>
            <w:shd w:val="clear" w:color="auto" w:fill="auto"/>
            <w:vAlign w:val="center"/>
          </w:tcPr>
          <w:p w14:paraId="6A9D475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6.2.3.3 (a)</w:t>
            </w:r>
          </w:p>
        </w:tc>
        <w:tc>
          <w:tcPr>
            <w:tcW w:w="1383" w:type="pct"/>
            <w:shd w:val="clear" w:color="auto" w:fill="auto"/>
            <w:vAlign w:val="center"/>
          </w:tcPr>
          <w:p w14:paraId="2EC6CDE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Cut 1 length</w:t>
            </w:r>
          </w:p>
        </w:tc>
        <w:tc>
          <w:tcPr>
            <w:tcW w:w="1116" w:type="pct"/>
            <w:shd w:val="clear" w:color="auto" w:fill="auto"/>
          </w:tcPr>
          <w:p w14:paraId="1BD666C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200 mm</w:t>
            </w:r>
          </w:p>
        </w:tc>
        <w:tc>
          <w:tcPr>
            <w:tcW w:w="691" w:type="pct"/>
            <w:shd w:val="clear" w:color="auto" w:fill="auto"/>
          </w:tcPr>
          <w:p w14:paraId="0B316877"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5</w:t>
            </w:r>
          </w:p>
        </w:tc>
        <w:tc>
          <w:tcPr>
            <w:tcW w:w="694" w:type="pct"/>
            <w:shd w:val="clear" w:color="auto" w:fill="auto"/>
            <w:vAlign w:val="center"/>
          </w:tcPr>
          <w:p w14:paraId="018148F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mm</w:t>
            </w:r>
          </w:p>
        </w:tc>
      </w:tr>
      <w:tr w:rsidR="00744E05" w:rsidRPr="00922215" w14:paraId="7BC5CBA0" w14:textId="77777777" w:rsidTr="00244A02">
        <w:tc>
          <w:tcPr>
            <w:tcW w:w="1116" w:type="pct"/>
            <w:shd w:val="clear" w:color="auto" w:fill="auto"/>
            <w:vAlign w:val="center"/>
          </w:tcPr>
          <w:p w14:paraId="5EA8F14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6.2.3.3 (a)</w:t>
            </w:r>
          </w:p>
        </w:tc>
        <w:tc>
          <w:tcPr>
            <w:tcW w:w="1383" w:type="pct"/>
            <w:shd w:val="clear" w:color="auto" w:fill="auto"/>
            <w:vAlign w:val="center"/>
          </w:tcPr>
          <w:p w14:paraId="123BFDB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Cut 2 depth</w:t>
            </w:r>
          </w:p>
        </w:tc>
        <w:tc>
          <w:tcPr>
            <w:tcW w:w="1116" w:type="pct"/>
            <w:shd w:val="clear" w:color="auto" w:fill="auto"/>
          </w:tcPr>
          <w:p w14:paraId="22812AA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1.25 mm</w:t>
            </w:r>
          </w:p>
        </w:tc>
        <w:tc>
          <w:tcPr>
            <w:tcW w:w="691" w:type="pct"/>
            <w:shd w:val="clear" w:color="auto" w:fill="auto"/>
          </w:tcPr>
          <w:p w14:paraId="504EF67A"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0.5</w:t>
            </w:r>
          </w:p>
        </w:tc>
        <w:tc>
          <w:tcPr>
            <w:tcW w:w="694" w:type="pct"/>
            <w:shd w:val="clear" w:color="auto" w:fill="auto"/>
            <w:vAlign w:val="center"/>
          </w:tcPr>
          <w:p w14:paraId="0052990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mm</w:t>
            </w:r>
          </w:p>
        </w:tc>
      </w:tr>
      <w:tr w:rsidR="00744E05" w:rsidRPr="00922215" w14:paraId="56A448A8" w14:textId="77777777" w:rsidTr="00244A02">
        <w:tc>
          <w:tcPr>
            <w:tcW w:w="1116" w:type="pct"/>
            <w:shd w:val="clear" w:color="auto" w:fill="auto"/>
            <w:vAlign w:val="center"/>
          </w:tcPr>
          <w:p w14:paraId="6E21C5C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6.2.3.3 (a)</w:t>
            </w:r>
          </w:p>
        </w:tc>
        <w:tc>
          <w:tcPr>
            <w:tcW w:w="1383" w:type="pct"/>
            <w:shd w:val="clear" w:color="auto" w:fill="auto"/>
            <w:vAlign w:val="center"/>
          </w:tcPr>
          <w:p w14:paraId="20ACD62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Cut 2 length</w:t>
            </w:r>
          </w:p>
        </w:tc>
        <w:tc>
          <w:tcPr>
            <w:tcW w:w="1116" w:type="pct"/>
            <w:shd w:val="clear" w:color="auto" w:fill="auto"/>
          </w:tcPr>
          <w:p w14:paraId="21A184C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25 mm</w:t>
            </w:r>
          </w:p>
        </w:tc>
        <w:tc>
          <w:tcPr>
            <w:tcW w:w="691" w:type="pct"/>
            <w:shd w:val="clear" w:color="auto" w:fill="auto"/>
          </w:tcPr>
          <w:p w14:paraId="4C7030AB"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w:t>
            </w:r>
          </w:p>
        </w:tc>
        <w:tc>
          <w:tcPr>
            <w:tcW w:w="694" w:type="pct"/>
            <w:shd w:val="clear" w:color="auto" w:fill="auto"/>
            <w:vAlign w:val="center"/>
          </w:tcPr>
          <w:p w14:paraId="0707F08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mm</w:t>
            </w:r>
          </w:p>
        </w:tc>
      </w:tr>
      <w:tr w:rsidR="00744E05" w:rsidRPr="00922215" w14:paraId="0D2CB9D2" w14:textId="77777777" w:rsidTr="00244A02">
        <w:tc>
          <w:tcPr>
            <w:tcW w:w="1116" w:type="pct"/>
            <w:shd w:val="clear" w:color="auto" w:fill="auto"/>
            <w:vAlign w:val="center"/>
          </w:tcPr>
          <w:p w14:paraId="7784436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6.2.3.3 (b)</w:t>
            </w:r>
          </w:p>
        </w:tc>
        <w:tc>
          <w:tcPr>
            <w:tcW w:w="1383" w:type="pct"/>
            <w:shd w:val="clear" w:color="auto" w:fill="auto"/>
            <w:vAlign w:val="center"/>
          </w:tcPr>
          <w:p w14:paraId="281A8F4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Pendulum impact area diameters</w:t>
            </w:r>
          </w:p>
        </w:tc>
        <w:tc>
          <w:tcPr>
            <w:tcW w:w="1116" w:type="pct"/>
            <w:shd w:val="clear" w:color="auto" w:fill="auto"/>
            <w:vAlign w:val="center"/>
          </w:tcPr>
          <w:p w14:paraId="1DF6530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100 mm</w:t>
            </w:r>
          </w:p>
        </w:tc>
        <w:tc>
          <w:tcPr>
            <w:tcW w:w="691" w:type="pct"/>
            <w:shd w:val="clear" w:color="auto" w:fill="auto"/>
            <w:vAlign w:val="center"/>
          </w:tcPr>
          <w:p w14:paraId="0DDB3584"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±10</w:t>
            </w:r>
          </w:p>
        </w:tc>
        <w:tc>
          <w:tcPr>
            <w:tcW w:w="694" w:type="pct"/>
            <w:shd w:val="clear" w:color="auto" w:fill="auto"/>
            <w:vAlign w:val="center"/>
          </w:tcPr>
          <w:p w14:paraId="2DA0CED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mm</w:t>
            </w:r>
          </w:p>
        </w:tc>
      </w:tr>
      <w:tr w:rsidR="00744E05" w:rsidRPr="00922215" w14:paraId="169F0947" w14:textId="77777777" w:rsidTr="00244A02">
        <w:tc>
          <w:tcPr>
            <w:tcW w:w="1116" w:type="pct"/>
            <w:shd w:val="clear" w:color="auto" w:fill="auto"/>
            <w:vAlign w:val="center"/>
          </w:tcPr>
          <w:p w14:paraId="07E1765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6.2.3.3 (b)</w:t>
            </w:r>
          </w:p>
        </w:tc>
        <w:tc>
          <w:tcPr>
            <w:tcW w:w="1383" w:type="pct"/>
            <w:shd w:val="clear" w:color="auto" w:fill="auto"/>
            <w:vAlign w:val="center"/>
          </w:tcPr>
          <w:p w14:paraId="6F85EBA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Pendulum impactor edge radius</w:t>
            </w:r>
          </w:p>
        </w:tc>
        <w:tc>
          <w:tcPr>
            <w:tcW w:w="1116" w:type="pct"/>
            <w:shd w:val="clear" w:color="auto" w:fill="auto"/>
            <w:vAlign w:val="center"/>
          </w:tcPr>
          <w:p w14:paraId="7FAD5B4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3 mm</w:t>
            </w:r>
          </w:p>
        </w:tc>
        <w:tc>
          <w:tcPr>
            <w:tcW w:w="691" w:type="pct"/>
            <w:shd w:val="clear" w:color="auto" w:fill="auto"/>
            <w:vAlign w:val="center"/>
          </w:tcPr>
          <w:p w14:paraId="389379E7"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w:t>
            </w:r>
          </w:p>
        </w:tc>
        <w:tc>
          <w:tcPr>
            <w:tcW w:w="694" w:type="pct"/>
            <w:shd w:val="clear" w:color="auto" w:fill="auto"/>
            <w:vAlign w:val="center"/>
          </w:tcPr>
          <w:p w14:paraId="0CB854E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mm</w:t>
            </w:r>
          </w:p>
        </w:tc>
      </w:tr>
      <w:tr w:rsidR="00744E05" w:rsidRPr="00922215" w14:paraId="0AC0CA2F" w14:textId="77777777" w:rsidTr="00244A02">
        <w:tc>
          <w:tcPr>
            <w:tcW w:w="1116" w:type="pct"/>
            <w:shd w:val="clear" w:color="auto" w:fill="auto"/>
            <w:vAlign w:val="center"/>
          </w:tcPr>
          <w:p w14:paraId="6E33A1F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6.2.6.1.7 (a)</w:t>
            </w:r>
          </w:p>
        </w:tc>
        <w:tc>
          <w:tcPr>
            <w:tcW w:w="1383" w:type="pct"/>
            <w:shd w:val="clear" w:color="auto" w:fill="auto"/>
            <w:vAlign w:val="center"/>
          </w:tcPr>
          <w:p w14:paraId="4DD94AE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Drop height</w:t>
            </w:r>
          </w:p>
        </w:tc>
        <w:tc>
          <w:tcPr>
            <w:tcW w:w="1116" w:type="pct"/>
            <w:shd w:val="clear" w:color="auto" w:fill="auto"/>
            <w:vAlign w:val="center"/>
          </w:tcPr>
          <w:p w14:paraId="241B9FE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2 m</w:t>
            </w:r>
          </w:p>
        </w:tc>
        <w:tc>
          <w:tcPr>
            <w:tcW w:w="691" w:type="pct"/>
            <w:shd w:val="clear" w:color="auto" w:fill="auto"/>
            <w:vAlign w:val="center"/>
          </w:tcPr>
          <w:p w14:paraId="52D1C019"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0.05</w:t>
            </w:r>
          </w:p>
        </w:tc>
        <w:tc>
          <w:tcPr>
            <w:tcW w:w="694" w:type="pct"/>
            <w:shd w:val="clear" w:color="auto" w:fill="auto"/>
            <w:vAlign w:val="center"/>
          </w:tcPr>
          <w:p w14:paraId="53C369D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w:t>
            </w:r>
          </w:p>
        </w:tc>
      </w:tr>
      <w:tr w:rsidR="00922215" w:rsidRPr="00922215" w14:paraId="5A592609" w14:textId="77777777" w:rsidTr="00922215">
        <w:tc>
          <w:tcPr>
            <w:tcW w:w="5000" w:type="pct"/>
            <w:gridSpan w:val="5"/>
            <w:shd w:val="clear" w:color="auto" w:fill="auto"/>
            <w:vAlign w:val="center"/>
          </w:tcPr>
          <w:p w14:paraId="21191576" w14:textId="19BF48CE" w:rsidR="00922215" w:rsidRPr="0017734C" w:rsidRDefault="00922215" w:rsidP="007F6DEF">
            <w:pPr>
              <w:tabs>
                <w:tab w:val="left" w:pos="1134"/>
              </w:tabs>
              <w:spacing w:before="40" w:after="120"/>
              <w:ind w:left="160" w:right="113"/>
              <w:rPr>
                <w:b/>
                <w:bCs/>
                <w:i/>
              </w:rPr>
            </w:pPr>
            <w:r w:rsidRPr="0017734C">
              <w:rPr>
                <w:rFonts w:cs="Arial"/>
                <w:b/>
                <w:i/>
                <w:lang w:eastAsia="ja-JP"/>
              </w:rPr>
              <w:t>C</w:t>
            </w:r>
            <w:r w:rsidR="007F6DEF" w:rsidRPr="0017734C">
              <w:rPr>
                <w:rFonts w:cs="Arial"/>
                <w:b/>
                <w:i/>
                <w:lang w:eastAsia="ja-JP"/>
              </w:rPr>
              <w:t>oncentration</w:t>
            </w:r>
          </w:p>
        </w:tc>
      </w:tr>
      <w:tr w:rsidR="00744E05" w:rsidRPr="00922215" w14:paraId="48812318" w14:textId="77777777" w:rsidTr="00244A02">
        <w:tc>
          <w:tcPr>
            <w:tcW w:w="1116" w:type="pct"/>
            <w:shd w:val="clear" w:color="auto" w:fill="auto"/>
            <w:vAlign w:val="center"/>
          </w:tcPr>
          <w:p w14:paraId="2914FCC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6.2.3.4 (a)</w:t>
            </w:r>
          </w:p>
        </w:tc>
        <w:tc>
          <w:tcPr>
            <w:tcW w:w="1383" w:type="pct"/>
            <w:shd w:val="clear" w:color="auto" w:fill="auto"/>
            <w:vAlign w:val="center"/>
          </w:tcPr>
          <w:p w14:paraId="2531A85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sulphuric acid in water solution</w:t>
            </w:r>
          </w:p>
        </w:tc>
        <w:tc>
          <w:tcPr>
            <w:tcW w:w="1116" w:type="pct"/>
            <w:shd w:val="clear" w:color="auto" w:fill="auto"/>
            <w:vAlign w:val="center"/>
          </w:tcPr>
          <w:p w14:paraId="7D141A3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19 per cent (by volume)</w:t>
            </w:r>
          </w:p>
        </w:tc>
        <w:tc>
          <w:tcPr>
            <w:tcW w:w="691" w:type="pct"/>
            <w:shd w:val="clear" w:color="auto" w:fill="auto"/>
            <w:vAlign w:val="center"/>
          </w:tcPr>
          <w:p w14:paraId="073DF564"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 1</w:t>
            </w:r>
          </w:p>
        </w:tc>
        <w:tc>
          <w:tcPr>
            <w:tcW w:w="694" w:type="pct"/>
            <w:shd w:val="clear" w:color="auto" w:fill="auto"/>
            <w:vAlign w:val="center"/>
          </w:tcPr>
          <w:p w14:paraId="6EFBAF4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38B843A8" w14:textId="77777777" w:rsidTr="00244A02">
        <w:tc>
          <w:tcPr>
            <w:tcW w:w="1116" w:type="pct"/>
            <w:shd w:val="clear" w:color="auto" w:fill="auto"/>
            <w:vAlign w:val="center"/>
          </w:tcPr>
          <w:p w14:paraId="1D2C2EF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6.2.3.4 (b)</w:t>
            </w:r>
          </w:p>
        </w:tc>
        <w:tc>
          <w:tcPr>
            <w:tcW w:w="1383" w:type="pct"/>
            <w:shd w:val="clear" w:color="auto" w:fill="auto"/>
            <w:vAlign w:val="center"/>
          </w:tcPr>
          <w:p w14:paraId="43121B4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sodium hydroxide in water solution</w:t>
            </w:r>
          </w:p>
        </w:tc>
        <w:tc>
          <w:tcPr>
            <w:tcW w:w="1116" w:type="pct"/>
            <w:shd w:val="clear" w:color="auto" w:fill="auto"/>
            <w:vAlign w:val="center"/>
          </w:tcPr>
          <w:p w14:paraId="28AE894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25 per cent (by weight)</w:t>
            </w:r>
          </w:p>
        </w:tc>
        <w:tc>
          <w:tcPr>
            <w:tcW w:w="691" w:type="pct"/>
            <w:shd w:val="clear" w:color="auto" w:fill="auto"/>
            <w:vAlign w:val="center"/>
          </w:tcPr>
          <w:p w14:paraId="4AD551FE"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 1</w:t>
            </w:r>
          </w:p>
        </w:tc>
        <w:tc>
          <w:tcPr>
            <w:tcW w:w="694" w:type="pct"/>
            <w:shd w:val="clear" w:color="auto" w:fill="auto"/>
            <w:vAlign w:val="center"/>
          </w:tcPr>
          <w:p w14:paraId="74B7580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49E4E6AD" w14:textId="77777777" w:rsidTr="00244A02">
        <w:tc>
          <w:tcPr>
            <w:tcW w:w="1116" w:type="pct"/>
            <w:shd w:val="clear" w:color="auto" w:fill="auto"/>
            <w:vAlign w:val="center"/>
          </w:tcPr>
          <w:p w14:paraId="1008527C"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6.2.3.4 (c)</w:t>
            </w:r>
          </w:p>
        </w:tc>
        <w:tc>
          <w:tcPr>
            <w:tcW w:w="1383" w:type="pct"/>
            <w:shd w:val="clear" w:color="auto" w:fill="auto"/>
            <w:vAlign w:val="center"/>
          </w:tcPr>
          <w:p w14:paraId="2A51195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methanol in gasoline solution</w:t>
            </w:r>
          </w:p>
        </w:tc>
        <w:tc>
          <w:tcPr>
            <w:tcW w:w="1116" w:type="pct"/>
            <w:shd w:val="clear" w:color="auto" w:fill="auto"/>
            <w:vAlign w:val="center"/>
          </w:tcPr>
          <w:p w14:paraId="0446049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5 per cent (by volume)</w:t>
            </w:r>
          </w:p>
        </w:tc>
        <w:tc>
          <w:tcPr>
            <w:tcW w:w="691" w:type="pct"/>
            <w:shd w:val="clear" w:color="auto" w:fill="auto"/>
            <w:vAlign w:val="center"/>
          </w:tcPr>
          <w:p w14:paraId="0D2AAA23"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 1</w:t>
            </w:r>
          </w:p>
        </w:tc>
        <w:tc>
          <w:tcPr>
            <w:tcW w:w="694" w:type="pct"/>
            <w:shd w:val="clear" w:color="auto" w:fill="auto"/>
            <w:vAlign w:val="center"/>
          </w:tcPr>
          <w:p w14:paraId="38CDCAA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6549B95B" w14:textId="77777777" w:rsidTr="00244A02">
        <w:tc>
          <w:tcPr>
            <w:tcW w:w="1116" w:type="pct"/>
            <w:shd w:val="clear" w:color="auto" w:fill="auto"/>
            <w:vAlign w:val="center"/>
          </w:tcPr>
          <w:p w14:paraId="6D724B8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6.2.3.4 (d)</w:t>
            </w:r>
          </w:p>
        </w:tc>
        <w:tc>
          <w:tcPr>
            <w:tcW w:w="1383" w:type="pct"/>
            <w:shd w:val="clear" w:color="auto" w:fill="auto"/>
            <w:vAlign w:val="center"/>
          </w:tcPr>
          <w:p w14:paraId="54C90563"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ammonium nitrate in water solution</w:t>
            </w:r>
          </w:p>
        </w:tc>
        <w:tc>
          <w:tcPr>
            <w:tcW w:w="1116" w:type="pct"/>
            <w:shd w:val="clear" w:color="auto" w:fill="auto"/>
            <w:vAlign w:val="center"/>
          </w:tcPr>
          <w:p w14:paraId="3EE0846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28 per cent (by weight)</w:t>
            </w:r>
          </w:p>
        </w:tc>
        <w:tc>
          <w:tcPr>
            <w:tcW w:w="691" w:type="pct"/>
            <w:shd w:val="clear" w:color="auto" w:fill="auto"/>
            <w:vAlign w:val="center"/>
          </w:tcPr>
          <w:p w14:paraId="46442A4D"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 1</w:t>
            </w:r>
          </w:p>
        </w:tc>
        <w:tc>
          <w:tcPr>
            <w:tcW w:w="694" w:type="pct"/>
            <w:shd w:val="clear" w:color="auto" w:fill="auto"/>
            <w:vAlign w:val="center"/>
          </w:tcPr>
          <w:p w14:paraId="40179F5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68C7E014" w14:textId="77777777" w:rsidTr="00244A02">
        <w:tc>
          <w:tcPr>
            <w:tcW w:w="1116" w:type="pct"/>
            <w:shd w:val="clear" w:color="auto" w:fill="auto"/>
            <w:vAlign w:val="center"/>
          </w:tcPr>
          <w:p w14:paraId="5858BA9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6.2.3.4 (e)</w:t>
            </w:r>
          </w:p>
        </w:tc>
        <w:tc>
          <w:tcPr>
            <w:tcW w:w="1383" w:type="pct"/>
            <w:shd w:val="clear" w:color="auto" w:fill="auto"/>
            <w:vAlign w:val="center"/>
          </w:tcPr>
          <w:p w14:paraId="5EFB073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methyl alcohol in water solution</w:t>
            </w:r>
          </w:p>
        </w:tc>
        <w:tc>
          <w:tcPr>
            <w:tcW w:w="1116" w:type="pct"/>
            <w:shd w:val="clear" w:color="auto" w:fill="auto"/>
            <w:vAlign w:val="center"/>
          </w:tcPr>
          <w:p w14:paraId="5F5103C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50 per cent (by volume)</w:t>
            </w:r>
          </w:p>
        </w:tc>
        <w:tc>
          <w:tcPr>
            <w:tcW w:w="691" w:type="pct"/>
            <w:shd w:val="clear" w:color="auto" w:fill="auto"/>
            <w:vAlign w:val="center"/>
          </w:tcPr>
          <w:p w14:paraId="420ABC9D"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 1</w:t>
            </w:r>
          </w:p>
        </w:tc>
        <w:tc>
          <w:tcPr>
            <w:tcW w:w="694" w:type="pct"/>
            <w:shd w:val="clear" w:color="auto" w:fill="auto"/>
            <w:vAlign w:val="center"/>
          </w:tcPr>
          <w:p w14:paraId="30F2AC4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6F7F65EB" w14:textId="77777777" w:rsidTr="00244A02">
        <w:tc>
          <w:tcPr>
            <w:tcW w:w="1116" w:type="pct"/>
            <w:shd w:val="clear" w:color="auto" w:fill="auto"/>
            <w:vAlign w:val="center"/>
          </w:tcPr>
          <w:p w14:paraId="56EC599F" w14:textId="18ABD1D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xml:space="preserve">6.2.6.1.4 </w:t>
            </w:r>
            <w:r w:rsidR="00CC66DB">
              <w:rPr>
                <w:rFonts w:cs="Arial"/>
                <w:b/>
                <w:lang w:eastAsia="ja-JP"/>
              </w:rPr>
              <w:t>(</w:t>
            </w:r>
            <w:r w:rsidRPr="004A67B7">
              <w:rPr>
                <w:rFonts w:cs="Arial"/>
                <w:b/>
                <w:lang w:eastAsia="ja-JP"/>
              </w:rPr>
              <w:t>a)</w:t>
            </w:r>
          </w:p>
          <w:p w14:paraId="44371A5A" w14:textId="129DDAFB"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xml:space="preserve">6.2.6.2.4 </w:t>
            </w:r>
            <w:r w:rsidR="00CC66DB">
              <w:rPr>
                <w:rFonts w:cs="Arial"/>
                <w:b/>
                <w:lang w:eastAsia="ja-JP"/>
              </w:rPr>
              <w:t>(</w:t>
            </w:r>
            <w:r w:rsidRPr="004A67B7">
              <w:rPr>
                <w:rFonts w:cs="Arial"/>
                <w:b/>
                <w:lang w:eastAsia="ja-JP"/>
              </w:rPr>
              <w:t>a)</w:t>
            </w:r>
          </w:p>
        </w:tc>
        <w:tc>
          <w:tcPr>
            <w:tcW w:w="1383" w:type="pct"/>
            <w:shd w:val="clear" w:color="auto" w:fill="auto"/>
            <w:vAlign w:val="center"/>
          </w:tcPr>
          <w:p w14:paraId="10FAD6A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Sodium chloride content</w:t>
            </w:r>
          </w:p>
        </w:tc>
        <w:tc>
          <w:tcPr>
            <w:tcW w:w="1116" w:type="pct"/>
            <w:shd w:val="clear" w:color="auto" w:fill="auto"/>
            <w:vAlign w:val="center"/>
          </w:tcPr>
          <w:p w14:paraId="0208692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0.9% by mass</w:t>
            </w:r>
          </w:p>
        </w:tc>
        <w:tc>
          <w:tcPr>
            <w:tcW w:w="691" w:type="pct"/>
            <w:shd w:val="clear" w:color="auto" w:fill="auto"/>
            <w:vAlign w:val="center"/>
          </w:tcPr>
          <w:p w14:paraId="17B5E8E3"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n/a</w:t>
            </w:r>
          </w:p>
        </w:tc>
        <w:tc>
          <w:tcPr>
            <w:tcW w:w="694" w:type="pct"/>
            <w:shd w:val="clear" w:color="auto" w:fill="auto"/>
            <w:vAlign w:val="center"/>
          </w:tcPr>
          <w:p w14:paraId="38B4146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n/a</w:t>
            </w:r>
          </w:p>
        </w:tc>
      </w:tr>
      <w:tr w:rsidR="00744E05" w:rsidRPr="00922215" w14:paraId="56852DFD" w14:textId="77777777" w:rsidTr="00244A02">
        <w:tc>
          <w:tcPr>
            <w:tcW w:w="1116" w:type="pct"/>
            <w:shd w:val="clear" w:color="auto" w:fill="auto"/>
            <w:vAlign w:val="center"/>
          </w:tcPr>
          <w:p w14:paraId="0575D28C" w14:textId="4CE699A9"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xml:space="preserve">6.2.6.1.4 </w:t>
            </w:r>
            <w:r w:rsidR="00CC66DB">
              <w:rPr>
                <w:rFonts w:cs="Arial"/>
                <w:b/>
                <w:lang w:eastAsia="ja-JP"/>
              </w:rPr>
              <w:t>(</w:t>
            </w:r>
            <w:r w:rsidRPr="004A67B7">
              <w:rPr>
                <w:rFonts w:cs="Arial"/>
                <w:b/>
                <w:lang w:eastAsia="ja-JP"/>
              </w:rPr>
              <w:t>b)</w:t>
            </w:r>
          </w:p>
          <w:p w14:paraId="141B072D" w14:textId="45A1D75D"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lastRenderedPageBreak/>
              <w:t xml:space="preserve">6.2.6.2.4 </w:t>
            </w:r>
            <w:r w:rsidR="00CC66DB">
              <w:rPr>
                <w:rFonts w:cs="Arial"/>
                <w:b/>
                <w:lang w:eastAsia="ja-JP"/>
              </w:rPr>
              <w:t>(</w:t>
            </w:r>
            <w:r w:rsidRPr="004A67B7">
              <w:rPr>
                <w:rFonts w:cs="Arial"/>
                <w:b/>
                <w:lang w:eastAsia="ja-JP"/>
              </w:rPr>
              <w:t>b)</w:t>
            </w:r>
          </w:p>
        </w:tc>
        <w:tc>
          <w:tcPr>
            <w:tcW w:w="1383" w:type="pct"/>
            <w:shd w:val="clear" w:color="auto" w:fill="auto"/>
            <w:vAlign w:val="center"/>
          </w:tcPr>
          <w:p w14:paraId="6BEEF34E"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lastRenderedPageBreak/>
              <w:t>Calcium chloride content</w:t>
            </w:r>
          </w:p>
        </w:tc>
        <w:tc>
          <w:tcPr>
            <w:tcW w:w="1116" w:type="pct"/>
            <w:shd w:val="clear" w:color="auto" w:fill="auto"/>
            <w:vAlign w:val="center"/>
          </w:tcPr>
          <w:p w14:paraId="48F8ECC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0.1% by mass</w:t>
            </w:r>
          </w:p>
        </w:tc>
        <w:tc>
          <w:tcPr>
            <w:tcW w:w="691" w:type="pct"/>
            <w:shd w:val="clear" w:color="auto" w:fill="auto"/>
            <w:vAlign w:val="center"/>
          </w:tcPr>
          <w:p w14:paraId="109F4D81"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n/a</w:t>
            </w:r>
          </w:p>
        </w:tc>
        <w:tc>
          <w:tcPr>
            <w:tcW w:w="694" w:type="pct"/>
            <w:shd w:val="clear" w:color="auto" w:fill="auto"/>
            <w:vAlign w:val="center"/>
          </w:tcPr>
          <w:p w14:paraId="4A6D19D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n/a</w:t>
            </w:r>
          </w:p>
        </w:tc>
      </w:tr>
      <w:tr w:rsidR="00744E05" w:rsidRPr="00922215" w14:paraId="54A28C07" w14:textId="77777777" w:rsidTr="00244A02">
        <w:tc>
          <w:tcPr>
            <w:tcW w:w="1116" w:type="pct"/>
            <w:shd w:val="clear" w:color="auto" w:fill="auto"/>
            <w:vAlign w:val="center"/>
          </w:tcPr>
          <w:p w14:paraId="4E42176E" w14:textId="6CCFE4FF"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xml:space="preserve">6.2.6.1.4 </w:t>
            </w:r>
            <w:r w:rsidR="00CC66DB">
              <w:rPr>
                <w:rFonts w:cs="Arial"/>
                <w:b/>
                <w:lang w:eastAsia="ja-JP"/>
              </w:rPr>
              <w:t>(</w:t>
            </w:r>
            <w:r w:rsidRPr="004A67B7">
              <w:rPr>
                <w:rFonts w:cs="Arial"/>
                <w:b/>
                <w:lang w:eastAsia="ja-JP"/>
              </w:rPr>
              <w:t>c)</w:t>
            </w:r>
          </w:p>
          <w:p w14:paraId="5889AC9A" w14:textId="7E90FF26"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xml:space="preserve">6.2.6.2.4 </w:t>
            </w:r>
            <w:r w:rsidR="00CC66DB">
              <w:rPr>
                <w:rFonts w:cs="Arial"/>
                <w:b/>
                <w:lang w:eastAsia="ja-JP"/>
              </w:rPr>
              <w:t>(</w:t>
            </w:r>
            <w:r w:rsidRPr="004A67B7">
              <w:rPr>
                <w:rFonts w:cs="Arial"/>
                <w:b/>
                <w:lang w:eastAsia="ja-JP"/>
              </w:rPr>
              <w:t>c)</w:t>
            </w:r>
          </w:p>
        </w:tc>
        <w:tc>
          <w:tcPr>
            <w:tcW w:w="1383" w:type="pct"/>
            <w:shd w:val="clear" w:color="auto" w:fill="auto"/>
            <w:vAlign w:val="center"/>
          </w:tcPr>
          <w:p w14:paraId="34AF8163"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Sodium bicarbonate content</w:t>
            </w:r>
          </w:p>
        </w:tc>
        <w:tc>
          <w:tcPr>
            <w:tcW w:w="1116" w:type="pct"/>
            <w:shd w:val="clear" w:color="auto" w:fill="auto"/>
            <w:vAlign w:val="center"/>
          </w:tcPr>
          <w:p w14:paraId="4C038CF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0.075% by mass</w:t>
            </w:r>
          </w:p>
        </w:tc>
        <w:tc>
          <w:tcPr>
            <w:tcW w:w="691" w:type="pct"/>
            <w:shd w:val="clear" w:color="auto" w:fill="auto"/>
            <w:vAlign w:val="center"/>
          </w:tcPr>
          <w:p w14:paraId="3F434C40"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n/a</w:t>
            </w:r>
          </w:p>
        </w:tc>
        <w:tc>
          <w:tcPr>
            <w:tcW w:w="694" w:type="pct"/>
            <w:shd w:val="clear" w:color="auto" w:fill="auto"/>
            <w:vAlign w:val="center"/>
          </w:tcPr>
          <w:p w14:paraId="13D1046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n/a</w:t>
            </w:r>
          </w:p>
        </w:tc>
      </w:tr>
      <w:tr w:rsidR="00744E05" w:rsidRPr="00922215" w14:paraId="16C2978C" w14:textId="77777777" w:rsidTr="00244A02">
        <w:tc>
          <w:tcPr>
            <w:tcW w:w="1116" w:type="pct"/>
            <w:shd w:val="clear" w:color="auto" w:fill="auto"/>
            <w:vAlign w:val="center"/>
          </w:tcPr>
          <w:p w14:paraId="7AE2D39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6.2.6.1.5 (a) (</w:t>
            </w:r>
            <w:proofErr w:type="spellStart"/>
            <w:r w:rsidRPr="004A67B7">
              <w:rPr>
                <w:rFonts w:cs="Arial"/>
                <w:b/>
                <w:lang w:eastAsia="ja-JP"/>
              </w:rPr>
              <w:t>i</w:t>
            </w:r>
            <w:proofErr w:type="spellEnd"/>
            <w:r w:rsidRPr="004A67B7">
              <w:rPr>
                <w:rFonts w:cs="Arial"/>
                <w:b/>
                <w:lang w:eastAsia="ja-JP"/>
              </w:rPr>
              <w:t>)</w:t>
            </w:r>
          </w:p>
          <w:p w14:paraId="6ADD1D8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6.2.6.2.5 (a) (</w:t>
            </w:r>
            <w:proofErr w:type="spellStart"/>
            <w:r w:rsidRPr="004A67B7">
              <w:rPr>
                <w:rFonts w:cs="Arial"/>
                <w:b/>
                <w:lang w:eastAsia="ja-JP"/>
              </w:rPr>
              <w:t>i</w:t>
            </w:r>
            <w:proofErr w:type="spellEnd"/>
            <w:r w:rsidRPr="004A67B7">
              <w:rPr>
                <w:rFonts w:cs="Arial"/>
                <w:b/>
                <w:lang w:eastAsia="ja-JP"/>
              </w:rPr>
              <w:t>)</w:t>
            </w:r>
          </w:p>
        </w:tc>
        <w:tc>
          <w:tcPr>
            <w:tcW w:w="1383" w:type="pct"/>
            <w:shd w:val="clear" w:color="auto" w:fill="auto"/>
            <w:vAlign w:val="center"/>
          </w:tcPr>
          <w:p w14:paraId="3FC2A8AC"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Sulphuric acid solution</w:t>
            </w:r>
          </w:p>
        </w:tc>
        <w:tc>
          <w:tcPr>
            <w:tcW w:w="1116" w:type="pct"/>
            <w:shd w:val="clear" w:color="auto" w:fill="auto"/>
            <w:vAlign w:val="center"/>
          </w:tcPr>
          <w:p w14:paraId="29CDA63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19% by volume</w:t>
            </w:r>
          </w:p>
        </w:tc>
        <w:tc>
          <w:tcPr>
            <w:tcW w:w="691" w:type="pct"/>
            <w:shd w:val="clear" w:color="auto" w:fill="auto"/>
            <w:vAlign w:val="center"/>
          </w:tcPr>
          <w:p w14:paraId="516ECD72"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w:t>
            </w:r>
          </w:p>
        </w:tc>
        <w:tc>
          <w:tcPr>
            <w:tcW w:w="694" w:type="pct"/>
            <w:shd w:val="clear" w:color="auto" w:fill="auto"/>
            <w:vAlign w:val="center"/>
          </w:tcPr>
          <w:p w14:paraId="22CC681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35714194" w14:textId="77777777" w:rsidTr="00244A02">
        <w:tc>
          <w:tcPr>
            <w:tcW w:w="1116" w:type="pct"/>
            <w:shd w:val="clear" w:color="auto" w:fill="auto"/>
            <w:vAlign w:val="center"/>
          </w:tcPr>
          <w:p w14:paraId="423C912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6.2.6.1.5 (a) (ii)</w:t>
            </w:r>
          </w:p>
          <w:p w14:paraId="28986C7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6.2.6.2.5 (a) (ii)</w:t>
            </w:r>
          </w:p>
        </w:tc>
        <w:tc>
          <w:tcPr>
            <w:tcW w:w="1383" w:type="pct"/>
            <w:shd w:val="clear" w:color="auto" w:fill="auto"/>
            <w:vAlign w:val="center"/>
          </w:tcPr>
          <w:p w14:paraId="7A85E40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Ethanol/gasoline solution</w:t>
            </w:r>
          </w:p>
        </w:tc>
        <w:tc>
          <w:tcPr>
            <w:tcW w:w="1116" w:type="pct"/>
            <w:shd w:val="clear" w:color="auto" w:fill="auto"/>
            <w:vAlign w:val="center"/>
          </w:tcPr>
          <w:p w14:paraId="7D89AF5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10% by volume</w:t>
            </w:r>
          </w:p>
        </w:tc>
        <w:tc>
          <w:tcPr>
            <w:tcW w:w="691" w:type="pct"/>
            <w:shd w:val="clear" w:color="auto" w:fill="auto"/>
            <w:vAlign w:val="center"/>
          </w:tcPr>
          <w:p w14:paraId="26198649"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w:t>
            </w:r>
          </w:p>
        </w:tc>
        <w:tc>
          <w:tcPr>
            <w:tcW w:w="694" w:type="pct"/>
            <w:shd w:val="clear" w:color="auto" w:fill="auto"/>
            <w:vAlign w:val="center"/>
          </w:tcPr>
          <w:p w14:paraId="3C416FF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641C8CED" w14:textId="77777777" w:rsidTr="00244A02">
        <w:tc>
          <w:tcPr>
            <w:tcW w:w="1116" w:type="pct"/>
            <w:shd w:val="clear" w:color="auto" w:fill="auto"/>
            <w:vAlign w:val="center"/>
          </w:tcPr>
          <w:p w14:paraId="54EDA55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6.2.6.1.5 (a) (iii)</w:t>
            </w:r>
          </w:p>
          <w:p w14:paraId="3BED5EB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6.2.6.2.5 (a) (</w:t>
            </w:r>
            <w:proofErr w:type="spellStart"/>
            <w:r w:rsidRPr="004A67B7">
              <w:rPr>
                <w:rFonts w:cs="Arial"/>
                <w:b/>
                <w:lang w:eastAsia="ja-JP"/>
              </w:rPr>
              <w:t>iiii</w:t>
            </w:r>
            <w:proofErr w:type="spellEnd"/>
            <w:r w:rsidRPr="004A67B7">
              <w:rPr>
                <w:rFonts w:cs="Arial"/>
                <w:b/>
                <w:lang w:eastAsia="ja-JP"/>
              </w:rPr>
              <w:t>)</w:t>
            </w:r>
          </w:p>
        </w:tc>
        <w:tc>
          <w:tcPr>
            <w:tcW w:w="1383" w:type="pct"/>
            <w:shd w:val="clear" w:color="auto" w:fill="auto"/>
            <w:vAlign w:val="center"/>
          </w:tcPr>
          <w:p w14:paraId="1C565C7B"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Methyl alcohol solution</w:t>
            </w:r>
          </w:p>
        </w:tc>
        <w:tc>
          <w:tcPr>
            <w:tcW w:w="1116" w:type="pct"/>
            <w:shd w:val="clear" w:color="auto" w:fill="auto"/>
            <w:vAlign w:val="center"/>
          </w:tcPr>
          <w:p w14:paraId="3826ACA8"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50% by volume</w:t>
            </w:r>
          </w:p>
        </w:tc>
        <w:tc>
          <w:tcPr>
            <w:tcW w:w="691" w:type="pct"/>
            <w:shd w:val="clear" w:color="auto" w:fill="auto"/>
            <w:vAlign w:val="center"/>
          </w:tcPr>
          <w:p w14:paraId="3EBA77EE"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±1</w:t>
            </w:r>
          </w:p>
        </w:tc>
        <w:tc>
          <w:tcPr>
            <w:tcW w:w="694" w:type="pct"/>
            <w:shd w:val="clear" w:color="auto" w:fill="auto"/>
            <w:vAlign w:val="center"/>
          </w:tcPr>
          <w:p w14:paraId="1297C99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075F0628" w14:textId="77777777" w:rsidTr="00244A02">
        <w:tc>
          <w:tcPr>
            <w:tcW w:w="1116" w:type="pct"/>
            <w:shd w:val="clear" w:color="auto" w:fill="auto"/>
            <w:vAlign w:val="center"/>
          </w:tcPr>
          <w:p w14:paraId="3657445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6.2.6.1.6</w:t>
            </w:r>
          </w:p>
          <w:p w14:paraId="4CE60BE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6.2.6.2.9</w:t>
            </w:r>
          </w:p>
        </w:tc>
        <w:tc>
          <w:tcPr>
            <w:tcW w:w="1383" w:type="pct"/>
            <w:shd w:val="clear" w:color="auto" w:fill="auto"/>
            <w:vAlign w:val="center"/>
          </w:tcPr>
          <w:p w14:paraId="3062B91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Ammonia sample concentration</w:t>
            </w:r>
          </w:p>
        </w:tc>
        <w:tc>
          <w:tcPr>
            <w:tcW w:w="1116" w:type="pct"/>
            <w:shd w:val="clear" w:color="auto" w:fill="auto"/>
            <w:vAlign w:val="center"/>
          </w:tcPr>
          <w:p w14:paraId="56646979"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At least 20ml per litre of chamber volume</w:t>
            </w:r>
          </w:p>
        </w:tc>
        <w:tc>
          <w:tcPr>
            <w:tcW w:w="691" w:type="pct"/>
            <w:shd w:val="clear" w:color="auto" w:fill="auto"/>
            <w:vAlign w:val="center"/>
          </w:tcPr>
          <w:p w14:paraId="652F1BEC"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2</w:t>
            </w:r>
          </w:p>
        </w:tc>
        <w:tc>
          <w:tcPr>
            <w:tcW w:w="694" w:type="pct"/>
            <w:shd w:val="clear" w:color="auto" w:fill="auto"/>
            <w:vAlign w:val="center"/>
          </w:tcPr>
          <w:p w14:paraId="5B4F2C3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ml/L</w:t>
            </w:r>
          </w:p>
        </w:tc>
      </w:tr>
      <w:tr w:rsidR="00922215" w:rsidRPr="00922215" w14:paraId="22A97A43" w14:textId="77777777" w:rsidTr="00922215">
        <w:tc>
          <w:tcPr>
            <w:tcW w:w="5000" w:type="pct"/>
            <w:gridSpan w:val="5"/>
            <w:shd w:val="clear" w:color="auto" w:fill="auto"/>
            <w:vAlign w:val="center"/>
          </w:tcPr>
          <w:p w14:paraId="637BE267" w14:textId="2F11E47D" w:rsidR="00922215" w:rsidRPr="0017734C" w:rsidRDefault="00922215" w:rsidP="0067138B">
            <w:pPr>
              <w:tabs>
                <w:tab w:val="left" w:pos="1134"/>
              </w:tabs>
              <w:spacing w:before="40" w:after="120"/>
              <w:ind w:left="160" w:right="113"/>
              <w:rPr>
                <w:rFonts w:cs="Arial"/>
                <w:b/>
                <w:i/>
                <w:lang w:eastAsia="ja-JP"/>
              </w:rPr>
            </w:pPr>
            <w:r w:rsidRPr="0017734C">
              <w:rPr>
                <w:rFonts w:cs="Arial"/>
                <w:b/>
                <w:i/>
                <w:lang w:eastAsia="ja-JP"/>
              </w:rPr>
              <w:t>O</w:t>
            </w:r>
            <w:r w:rsidR="0067138B" w:rsidRPr="0017734C">
              <w:rPr>
                <w:rFonts w:cs="Arial"/>
                <w:b/>
                <w:i/>
                <w:lang w:eastAsia="ja-JP"/>
              </w:rPr>
              <w:t>ther</w:t>
            </w:r>
          </w:p>
        </w:tc>
      </w:tr>
      <w:tr w:rsidR="00744E05" w:rsidRPr="00922215" w14:paraId="722FC91B" w14:textId="77777777" w:rsidTr="00244A02">
        <w:tc>
          <w:tcPr>
            <w:tcW w:w="1116" w:type="pct"/>
            <w:shd w:val="clear" w:color="auto" w:fill="auto"/>
            <w:vAlign w:val="center"/>
          </w:tcPr>
          <w:p w14:paraId="5AC424F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6.2.3.2 (a) (iv)</w:t>
            </w:r>
          </w:p>
        </w:tc>
        <w:tc>
          <w:tcPr>
            <w:tcW w:w="1383" w:type="pct"/>
            <w:shd w:val="clear" w:color="auto" w:fill="auto"/>
            <w:vAlign w:val="center"/>
          </w:tcPr>
          <w:p w14:paraId="31CA3221"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45° drop angle</w:t>
            </w:r>
          </w:p>
        </w:tc>
        <w:tc>
          <w:tcPr>
            <w:tcW w:w="1116" w:type="pct"/>
            <w:shd w:val="clear" w:color="auto" w:fill="auto"/>
            <w:vAlign w:val="center"/>
          </w:tcPr>
          <w:p w14:paraId="34F1EA24"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45°</w:t>
            </w:r>
          </w:p>
        </w:tc>
        <w:tc>
          <w:tcPr>
            <w:tcW w:w="691" w:type="pct"/>
            <w:shd w:val="clear" w:color="auto" w:fill="auto"/>
            <w:vAlign w:val="center"/>
          </w:tcPr>
          <w:p w14:paraId="3FB02BDD"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±5</w:t>
            </w:r>
          </w:p>
        </w:tc>
        <w:tc>
          <w:tcPr>
            <w:tcW w:w="694" w:type="pct"/>
            <w:shd w:val="clear" w:color="auto" w:fill="auto"/>
            <w:vAlign w:val="center"/>
          </w:tcPr>
          <w:p w14:paraId="648F8D6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w:t>
            </w:r>
          </w:p>
        </w:tc>
      </w:tr>
      <w:tr w:rsidR="00744E05" w:rsidRPr="00922215" w14:paraId="02057A67" w14:textId="77777777" w:rsidTr="00244A02">
        <w:tc>
          <w:tcPr>
            <w:tcW w:w="1116" w:type="pct"/>
            <w:shd w:val="clear" w:color="auto" w:fill="auto"/>
            <w:vAlign w:val="center"/>
          </w:tcPr>
          <w:p w14:paraId="2E430F3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6.2.3.3 (b)</w:t>
            </w:r>
          </w:p>
        </w:tc>
        <w:tc>
          <w:tcPr>
            <w:tcW w:w="1383" w:type="pct"/>
            <w:shd w:val="clear" w:color="auto" w:fill="auto"/>
            <w:vAlign w:val="center"/>
          </w:tcPr>
          <w:p w14:paraId="5DAB74F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Pendulum impact energy</w:t>
            </w:r>
          </w:p>
        </w:tc>
        <w:tc>
          <w:tcPr>
            <w:tcW w:w="1116" w:type="pct"/>
            <w:shd w:val="clear" w:color="auto" w:fill="auto"/>
            <w:vAlign w:val="center"/>
          </w:tcPr>
          <w:p w14:paraId="15B211BA"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 30 J</w:t>
            </w:r>
          </w:p>
        </w:tc>
        <w:tc>
          <w:tcPr>
            <w:tcW w:w="691" w:type="pct"/>
            <w:shd w:val="clear" w:color="auto" w:fill="auto"/>
            <w:vAlign w:val="center"/>
          </w:tcPr>
          <w:p w14:paraId="6B5ECDAE"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5</w:t>
            </w:r>
          </w:p>
        </w:tc>
        <w:tc>
          <w:tcPr>
            <w:tcW w:w="694" w:type="pct"/>
            <w:shd w:val="clear" w:color="auto" w:fill="auto"/>
            <w:vAlign w:val="center"/>
          </w:tcPr>
          <w:p w14:paraId="2F05867F"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J</w:t>
            </w:r>
          </w:p>
        </w:tc>
      </w:tr>
      <w:tr w:rsidR="00744E05" w:rsidRPr="00922215" w14:paraId="4415BF4A" w14:textId="77777777" w:rsidTr="00244A02">
        <w:tc>
          <w:tcPr>
            <w:tcW w:w="1116" w:type="pct"/>
            <w:shd w:val="clear" w:color="auto" w:fill="auto"/>
            <w:vAlign w:val="center"/>
          </w:tcPr>
          <w:p w14:paraId="273560BD"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6.2.6.1.6</w:t>
            </w:r>
          </w:p>
          <w:p w14:paraId="45CD09A7"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6.2.6.2.9</w:t>
            </w:r>
          </w:p>
        </w:tc>
        <w:tc>
          <w:tcPr>
            <w:tcW w:w="1383" w:type="pct"/>
            <w:shd w:val="clear" w:color="auto" w:fill="auto"/>
            <w:vAlign w:val="center"/>
          </w:tcPr>
          <w:p w14:paraId="65F83816"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Specific gravity</w:t>
            </w:r>
          </w:p>
        </w:tc>
        <w:tc>
          <w:tcPr>
            <w:tcW w:w="1116" w:type="pct"/>
            <w:shd w:val="clear" w:color="auto" w:fill="auto"/>
            <w:vAlign w:val="center"/>
          </w:tcPr>
          <w:p w14:paraId="7E8C9DD2"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0.94</w:t>
            </w:r>
          </w:p>
        </w:tc>
        <w:tc>
          <w:tcPr>
            <w:tcW w:w="691" w:type="pct"/>
            <w:shd w:val="clear" w:color="auto" w:fill="auto"/>
            <w:vAlign w:val="center"/>
          </w:tcPr>
          <w:p w14:paraId="738F8ED3" w14:textId="77777777" w:rsidR="00922215" w:rsidRPr="004A67B7" w:rsidRDefault="00922215" w:rsidP="004A67B7">
            <w:pPr>
              <w:tabs>
                <w:tab w:val="left" w:pos="1134"/>
              </w:tabs>
              <w:spacing w:before="40" w:after="120" w:line="200" w:lineRule="atLeast"/>
              <w:ind w:left="158" w:right="115"/>
              <w:jc w:val="center"/>
              <w:rPr>
                <w:rFonts w:cs="Arial"/>
                <w:b/>
                <w:lang w:eastAsia="ja-JP"/>
              </w:rPr>
            </w:pPr>
            <w:r w:rsidRPr="004A67B7">
              <w:rPr>
                <w:rFonts w:cs="Arial"/>
                <w:b/>
                <w:lang w:eastAsia="ja-JP"/>
              </w:rPr>
              <w:t>±0.01</w:t>
            </w:r>
          </w:p>
        </w:tc>
        <w:tc>
          <w:tcPr>
            <w:tcW w:w="694" w:type="pct"/>
            <w:shd w:val="clear" w:color="auto" w:fill="auto"/>
            <w:vAlign w:val="center"/>
          </w:tcPr>
          <w:p w14:paraId="65673980" w14:textId="77777777" w:rsidR="00922215" w:rsidRPr="004A67B7" w:rsidRDefault="00922215" w:rsidP="004A67B7">
            <w:pPr>
              <w:tabs>
                <w:tab w:val="left" w:pos="1134"/>
              </w:tabs>
              <w:spacing w:before="40" w:after="120" w:line="200" w:lineRule="atLeast"/>
              <w:ind w:left="158" w:right="115"/>
              <w:rPr>
                <w:rFonts w:cs="Arial"/>
                <w:b/>
                <w:lang w:eastAsia="ja-JP"/>
              </w:rPr>
            </w:pPr>
            <w:r w:rsidRPr="004A67B7">
              <w:rPr>
                <w:rFonts w:cs="Arial"/>
                <w:b/>
                <w:lang w:eastAsia="ja-JP"/>
              </w:rPr>
              <w:t>unitless</w:t>
            </w:r>
          </w:p>
        </w:tc>
      </w:tr>
    </w:tbl>
    <w:p w14:paraId="7DD726D1" w14:textId="6FFB28D1" w:rsidR="0041660C" w:rsidRPr="002E518C" w:rsidRDefault="0041660C" w:rsidP="0041660C">
      <w:pPr>
        <w:spacing w:after="120"/>
        <w:ind w:right="1134" w:firstLine="567"/>
        <w:jc w:val="both"/>
        <w:rPr>
          <w:b/>
          <w:bCs/>
          <w:lang w:val="en-US"/>
        </w:rPr>
      </w:pPr>
      <w:r w:rsidRPr="002E518C">
        <w:rPr>
          <w:b/>
          <w:bCs/>
          <w:lang w:val="en-US"/>
        </w:rPr>
        <w:t xml:space="preserve"> </w:t>
      </w:r>
    </w:p>
    <w:p w14:paraId="211272C9" w14:textId="77777777" w:rsidR="00A574A6" w:rsidRDefault="00A574A6">
      <w:pPr>
        <w:suppressAutoHyphens w:val="0"/>
        <w:spacing w:line="240" w:lineRule="auto"/>
        <w:rPr>
          <w:i/>
        </w:rPr>
      </w:pPr>
      <w:r>
        <w:rPr>
          <w:i/>
        </w:rPr>
        <w:br w:type="page"/>
      </w:r>
    </w:p>
    <w:p w14:paraId="0C1F01F6" w14:textId="103D7732" w:rsidR="00F01714" w:rsidRPr="002E518C" w:rsidRDefault="00F01714" w:rsidP="00F01714">
      <w:pPr>
        <w:pStyle w:val="SingleTxtG"/>
      </w:pPr>
      <w:r w:rsidRPr="002E518C">
        <w:rPr>
          <w:i/>
        </w:rPr>
        <w:lastRenderedPageBreak/>
        <w:t>Part II, Text of the Regulation</w:t>
      </w:r>
      <w:r w:rsidRPr="002E518C">
        <w:t>, amend to read:</w:t>
      </w:r>
    </w:p>
    <w:p w14:paraId="73919022" w14:textId="77777777"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tab/>
        <w:t>II.</w:t>
      </w:r>
      <w:r w:rsidRPr="002E518C">
        <w:rPr>
          <w:b/>
          <w:sz w:val="28"/>
        </w:rPr>
        <w:tab/>
        <w:t xml:space="preserve">Text of </w:t>
      </w:r>
      <w:r w:rsidR="00102763" w:rsidRPr="002E518C">
        <w:rPr>
          <w:b/>
          <w:sz w:val="28"/>
        </w:rPr>
        <w:t xml:space="preserve">the </w:t>
      </w:r>
      <w:r w:rsidRPr="002E518C">
        <w:rPr>
          <w:b/>
          <w:sz w:val="28"/>
        </w:rPr>
        <w:t>Regulation</w:t>
      </w:r>
    </w:p>
    <w:p w14:paraId="32534D48" w14:textId="77777777"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tab/>
      </w:r>
      <w:r w:rsidRPr="002E518C">
        <w:rPr>
          <w:b/>
          <w:sz w:val="28"/>
        </w:rPr>
        <w:tab/>
        <w:t>1.</w:t>
      </w:r>
      <w:r w:rsidRPr="002E518C">
        <w:rPr>
          <w:b/>
          <w:sz w:val="28"/>
        </w:rPr>
        <w:tab/>
      </w:r>
      <w:r w:rsidRPr="002E518C">
        <w:rPr>
          <w:b/>
          <w:sz w:val="28"/>
        </w:rPr>
        <w:tab/>
        <w:t>Purpose</w:t>
      </w:r>
    </w:p>
    <w:p w14:paraId="40C89068" w14:textId="77777777" w:rsidR="003D6058" w:rsidRPr="002E518C" w:rsidRDefault="003D6058" w:rsidP="003D6058">
      <w:pPr>
        <w:spacing w:after="120"/>
        <w:ind w:left="2268" w:right="1134" w:hanging="1134"/>
        <w:jc w:val="both"/>
        <w:rPr>
          <w:b/>
        </w:rPr>
      </w:pPr>
      <w:r w:rsidRPr="002E518C">
        <w:tab/>
        <w:t>This regulation specifies safety-related performance requirements for hydrogen-fuelled vehicles. The purpose of this regulation is to minimize human harm that may occur as a result of fire, burst or explosion related to the vehicle fuel system</w:t>
      </w:r>
      <w:r w:rsidRPr="002E518C">
        <w:rPr>
          <w:strike/>
        </w:rPr>
        <w:t xml:space="preserve"> and/or from electric shock caused by the vehicle’s high voltage system</w:t>
      </w:r>
      <w:r w:rsidRPr="002E518C">
        <w:t>.</w:t>
      </w:r>
    </w:p>
    <w:p w14:paraId="6958CA08" w14:textId="77777777"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tab/>
      </w:r>
      <w:r w:rsidRPr="002E518C">
        <w:rPr>
          <w:b/>
          <w:sz w:val="28"/>
        </w:rPr>
        <w:tab/>
        <w:t>2.</w:t>
      </w:r>
      <w:r w:rsidRPr="002E518C">
        <w:rPr>
          <w:b/>
          <w:sz w:val="28"/>
        </w:rPr>
        <w:tab/>
      </w:r>
      <w:r w:rsidRPr="002E518C">
        <w:rPr>
          <w:b/>
          <w:sz w:val="28"/>
        </w:rPr>
        <w:tab/>
        <w:t>Scope</w:t>
      </w:r>
    </w:p>
    <w:p w14:paraId="0E4B9676" w14:textId="76691C2C" w:rsidR="003D6058" w:rsidRPr="002E518C" w:rsidRDefault="00A0741B" w:rsidP="003D6058">
      <w:pPr>
        <w:spacing w:after="120"/>
        <w:ind w:left="2268" w:right="1134" w:hanging="1134"/>
        <w:jc w:val="both"/>
        <w:rPr>
          <w:lang w:val="en-US"/>
        </w:rPr>
      </w:pPr>
      <w:r w:rsidRPr="002E518C">
        <w:rPr>
          <w:b/>
        </w:rPr>
        <w:t>2.1.</w:t>
      </w:r>
      <w:r w:rsidR="003D6058" w:rsidRPr="002E518C">
        <w:rPr>
          <w:b/>
        </w:rPr>
        <w:tab/>
      </w:r>
      <w:r w:rsidR="003D6058" w:rsidRPr="002E518C">
        <w:t xml:space="preserve">This regulation applies to all </w:t>
      </w:r>
      <w:r w:rsidR="003D6058" w:rsidRPr="002E518C">
        <w:rPr>
          <w:b/>
        </w:rPr>
        <w:t>hydrogen</w:t>
      </w:r>
      <w:r w:rsidR="00DA4FFD" w:rsidRPr="002E518C">
        <w:rPr>
          <w:b/>
        </w:rPr>
        <w:t>-</w:t>
      </w:r>
      <w:r w:rsidR="003D6058" w:rsidRPr="002E518C">
        <w:rPr>
          <w:b/>
        </w:rPr>
        <w:t xml:space="preserve">fuelled </w:t>
      </w:r>
      <w:r w:rsidR="00DA4FFD" w:rsidRPr="002E518C">
        <w:rPr>
          <w:strike/>
        </w:rPr>
        <w:t xml:space="preserve">hydrogen fuelled </w:t>
      </w:r>
      <w:r w:rsidR="003D6058" w:rsidRPr="002E518C">
        <w:t xml:space="preserve">vehicles of </w:t>
      </w:r>
      <w:r w:rsidRPr="002E518C">
        <w:rPr>
          <w:b/>
        </w:rPr>
        <w:t>Categories 1 and 2 with a maximum design speed exceeding 25 km/h</w:t>
      </w:r>
      <w:r w:rsidRPr="002E518C">
        <w:rPr>
          <w:strike/>
        </w:rPr>
        <w:t xml:space="preserve"> </w:t>
      </w:r>
      <w:r w:rsidR="003D6058" w:rsidRPr="002E518C">
        <w:rPr>
          <w:strike/>
        </w:rPr>
        <w:t>Category 1-1 and 1-2,</w:t>
      </w:r>
      <w:r w:rsidR="003D6058" w:rsidRPr="002E518C">
        <w:rPr>
          <w:bCs/>
          <w:strike/>
        </w:rPr>
        <w:t xml:space="preserve"> </w:t>
      </w:r>
      <w:r w:rsidR="003D6058" w:rsidRPr="002E518C">
        <w:rPr>
          <w:strike/>
        </w:rPr>
        <w:t>with a gross vehicle mass (GVM) of 4,536 kilograms or less</w:t>
      </w:r>
      <w:r w:rsidR="003D6058" w:rsidRPr="002E518C">
        <w:rPr>
          <w:lang w:val="en-US"/>
        </w:rPr>
        <w:t>.</w:t>
      </w:r>
    </w:p>
    <w:p w14:paraId="04D7E285" w14:textId="77777777" w:rsidR="00A0741B" w:rsidRPr="002E518C" w:rsidRDefault="00A0741B" w:rsidP="00A0741B">
      <w:pPr>
        <w:pStyle w:val="SingleTxtG"/>
        <w:ind w:leftChars="567" w:left="2269" w:hangingChars="567" w:hanging="1135"/>
        <w:rPr>
          <w:b/>
        </w:rPr>
      </w:pPr>
      <w:r w:rsidRPr="002E518C">
        <w:rPr>
          <w:b/>
        </w:rPr>
        <w:t>2.</w:t>
      </w:r>
      <w:r w:rsidRPr="002E518C">
        <w:rPr>
          <w:b/>
          <w:lang w:val="en-US"/>
        </w:rPr>
        <w:t>2.</w:t>
      </w:r>
      <w:r w:rsidRPr="002E518C">
        <w:rPr>
          <w:b/>
          <w:lang w:val="en-US"/>
        </w:rPr>
        <w:tab/>
      </w:r>
      <w:r w:rsidRPr="002E518C">
        <w:rPr>
          <w:b/>
        </w:rPr>
        <w:t>Contracting Parties may exclude the following vehicles from the application of this regulation:</w:t>
      </w:r>
    </w:p>
    <w:p w14:paraId="6919BDE3" w14:textId="77777777" w:rsidR="00A0741B" w:rsidRPr="002E518C" w:rsidRDefault="00A0741B" w:rsidP="00A0741B">
      <w:pPr>
        <w:pStyle w:val="SingleTxtG"/>
        <w:ind w:leftChars="1134" w:left="2834" w:hangingChars="283" w:hanging="566"/>
        <w:rPr>
          <w:b/>
        </w:rPr>
      </w:pPr>
      <w:r w:rsidRPr="002E518C">
        <w:rPr>
          <w:b/>
        </w:rPr>
        <w:t xml:space="preserve">(a) </w:t>
      </w:r>
      <w:r w:rsidRPr="002E518C">
        <w:rPr>
          <w:b/>
        </w:rPr>
        <w:tab/>
        <w:t>A vehicle with four or more wheels whose unladen mass is not more than 350 kg, not including the mass of traction batteries, whose maximum design speed is not more than 45 km/h, and whose engine cylinder capacity and maximum continuous rated power do not exceed 50 cm</w:t>
      </w:r>
      <w:r w:rsidRPr="002E518C">
        <w:rPr>
          <w:b/>
          <w:vertAlign w:val="superscript"/>
        </w:rPr>
        <w:t>3</w:t>
      </w:r>
      <w:r w:rsidRPr="002E518C">
        <w:rPr>
          <w:b/>
        </w:rPr>
        <w:t xml:space="preserve"> for spark (positive) ignition engines and 4 kW for electric motors respectively; and </w:t>
      </w:r>
    </w:p>
    <w:p w14:paraId="1B96A8CD" w14:textId="77777777" w:rsidR="00A0741B" w:rsidRPr="002E518C" w:rsidRDefault="00A0741B" w:rsidP="00A0741B">
      <w:pPr>
        <w:pStyle w:val="SingleTxtG"/>
        <w:ind w:leftChars="1134" w:left="2834" w:hangingChars="283" w:hanging="566"/>
        <w:rPr>
          <w:b/>
        </w:rPr>
      </w:pPr>
      <w:r w:rsidRPr="002E518C">
        <w:rPr>
          <w:b/>
        </w:rPr>
        <w:t xml:space="preserve">(b) </w:t>
      </w:r>
      <w:r w:rsidRPr="002E518C">
        <w:rPr>
          <w:b/>
        </w:rPr>
        <w:tab/>
        <w:t xml:space="preserve">A vehicle with four or more wheels, other than that classified under </w:t>
      </w:r>
      <w:r w:rsidRPr="002E518C">
        <w:rPr>
          <w:b/>
          <w:lang w:eastAsia="ja-JP"/>
        </w:rPr>
        <w:t>(</w:t>
      </w:r>
      <w:r w:rsidRPr="002E518C">
        <w:rPr>
          <w:b/>
        </w:rPr>
        <w:t xml:space="preserve">a) above, whose unladen mass is not more than 450 kg (or </w:t>
      </w:r>
      <w:r w:rsidRPr="002E518C">
        <w:rPr>
          <w:b/>
          <w:lang w:eastAsia="ja-JP"/>
        </w:rPr>
        <w:t>650 kg</w:t>
      </w:r>
      <w:r w:rsidRPr="002E518C">
        <w:rPr>
          <w:b/>
        </w:rPr>
        <w:t xml:space="preserve"> for vehicles intended for carrying goods), not including the mass of traction batteries and whose maximum continuous rated power does not exceed 15 kW.</w:t>
      </w:r>
    </w:p>
    <w:p w14:paraId="7DD67332" w14:textId="77777777"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tab/>
      </w:r>
      <w:r w:rsidRPr="002E518C">
        <w:rPr>
          <w:b/>
          <w:sz w:val="28"/>
        </w:rPr>
        <w:tab/>
        <w:t>3.</w:t>
      </w:r>
      <w:r w:rsidRPr="002E518C">
        <w:rPr>
          <w:b/>
          <w:sz w:val="28"/>
        </w:rPr>
        <w:tab/>
      </w:r>
      <w:r w:rsidRPr="002E518C">
        <w:rPr>
          <w:b/>
          <w:sz w:val="28"/>
        </w:rPr>
        <w:tab/>
        <w:t>Definitions</w:t>
      </w:r>
    </w:p>
    <w:p w14:paraId="270E443F" w14:textId="77777777" w:rsidR="003D6058" w:rsidRPr="002E518C" w:rsidRDefault="003D6058" w:rsidP="003D6058">
      <w:pPr>
        <w:spacing w:after="120"/>
        <w:ind w:left="2268" w:right="1134" w:hanging="1134"/>
        <w:jc w:val="both"/>
      </w:pPr>
      <w:r w:rsidRPr="002E518C">
        <w:tab/>
        <w:t>For the purpose of this regulation, the following definitions shall apply:</w:t>
      </w:r>
    </w:p>
    <w:p w14:paraId="695CDAC2" w14:textId="77777777" w:rsidR="003D6058" w:rsidRPr="002E518C" w:rsidRDefault="003D6058" w:rsidP="003D6058">
      <w:pPr>
        <w:spacing w:after="120"/>
        <w:ind w:left="2268" w:right="1134" w:hanging="1134"/>
        <w:jc w:val="both"/>
      </w:pPr>
      <w:bookmarkStart w:id="54" w:name="Definition"/>
      <w:r w:rsidRPr="002E518C">
        <w:t>3.1.</w:t>
      </w:r>
      <w:r w:rsidRPr="002E518C">
        <w:tab/>
      </w:r>
      <w:r w:rsidR="00304284" w:rsidRPr="002E518C">
        <w:rPr>
          <w:b/>
        </w:rPr>
        <w:t>(vacant)</w:t>
      </w:r>
      <w:r w:rsidRPr="002E518C">
        <w:rPr>
          <w:strike/>
        </w:rPr>
        <w:t>"</w:t>
      </w:r>
      <w:r w:rsidRPr="002E518C">
        <w:rPr>
          <w:i/>
          <w:strike/>
        </w:rPr>
        <w:t xml:space="preserve">Active </w:t>
      </w:r>
      <w:bookmarkEnd w:id="54"/>
      <w:r w:rsidRPr="002E518C">
        <w:rPr>
          <w:i/>
          <w:strike/>
        </w:rPr>
        <w:t>driving possible mode"</w:t>
      </w:r>
      <w:r w:rsidRPr="002E518C">
        <w:rPr>
          <w:strike/>
        </w:rPr>
        <w:t xml:space="preserve"> is the vehicle mode when application of pressure to the accelerator pedal (or activation of an equivalent control) or release of the brake system causes the electric power train to move the vehicle.</w:t>
      </w:r>
      <w:r w:rsidR="00A0741B" w:rsidRPr="002E518C">
        <w:rPr>
          <w:strike/>
        </w:rPr>
        <w:t xml:space="preserve"> </w:t>
      </w:r>
    </w:p>
    <w:p w14:paraId="2A413552" w14:textId="77777777" w:rsidR="003D6058" w:rsidRPr="002E518C" w:rsidRDefault="003D6058" w:rsidP="003D6058">
      <w:pPr>
        <w:spacing w:after="120"/>
        <w:ind w:left="2268" w:right="1134" w:hanging="1134"/>
        <w:jc w:val="both"/>
      </w:pPr>
      <w:r w:rsidRPr="002E518C">
        <w:t>3.2.</w:t>
      </w:r>
      <w:r w:rsidRPr="002E518C">
        <w:tab/>
      </w:r>
      <w:r w:rsidR="00304284" w:rsidRPr="002E518C">
        <w:rPr>
          <w:b/>
        </w:rPr>
        <w:t>(vacant)</w:t>
      </w:r>
      <w:r w:rsidRPr="002E518C">
        <w:rPr>
          <w:strike/>
        </w:rPr>
        <w:t>"</w:t>
      </w:r>
      <w:r w:rsidRPr="002E518C">
        <w:rPr>
          <w:i/>
          <w:strike/>
        </w:rPr>
        <w:t>Automatic disconnect"</w:t>
      </w:r>
      <w:r w:rsidRPr="002E518C">
        <w:rPr>
          <w:strike/>
        </w:rPr>
        <w:t xml:space="preserve"> is a device that, when triggered, conductively separates the electrical energy sources from the rest of the high voltage circuit of the electrical power train.</w:t>
      </w:r>
      <w:r w:rsidR="00A0741B" w:rsidRPr="002E518C">
        <w:t xml:space="preserve"> </w:t>
      </w:r>
    </w:p>
    <w:p w14:paraId="22A75366" w14:textId="77777777" w:rsidR="003D6058" w:rsidRPr="002E518C" w:rsidRDefault="003D6058" w:rsidP="003D6058">
      <w:pPr>
        <w:spacing w:after="120"/>
        <w:ind w:left="2268" w:right="1134" w:hanging="1134"/>
        <w:jc w:val="both"/>
      </w:pPr>
      <w:r w:rsidRPr="002E518C">
        <w:t>3.3.</w:t>
      </w:r>
      <w:r w:rsidRPr="002E518C">
        <w:tab/>
        <w:t>"</w:t>
      </w:r>
      <w:r w:rsidR="00E80BF7" w:rsidRPr="002E518C">
        <w:rPr>
          <w:b/>
          <w:i/>
        </w:rPr>
        <w:t>Burst</w:t>
      </w:r>
      <w:r w:rsidR="00E80BF7" w:rsidRPr="002E518C">
        <w:rPr>
          <w:rFonts w:hint="eastAsia"/>
          <w:b/>
          <w:i/>
          <w:lang w:eastAsia="ja-JP"/>
        </w:rPr>
        <w:t xml:space="preserve"> </w:t>
      </w:r>
      <w:r w:rsidR="00E80BF7" w:rsidRPr="002E518C">
        <w:rPr>
          <w:b/>
          <w:i/>
        </w:rPr>
        <w:t>disc</w:t>
      </w:r>
      <w:r w:rsidR="00E80BF7" w:rsidRPr="002E518C">
        <w:rPr>
          <w:i/>
          <w:strike/>
        </w:rPr>
        <w:t xml:space="preserve"> </w:t>
      </w:r>
      <w:r w:rsidRPr="002E518C">
        <w:rPr>
          <w:i/>
          <w:strike/>
        </w:rPr>
        <w:t>Burst-disc</w:t>
      </w:r>
      <w:r w:rsidRPr="002E518C">
        <w:rPr>
          <w:i/>
        </w:rPr>
        <w:t>"</w:t>
      </w:r>
      <w:r w:rsidRPr="002E518C">
        <w:t xml:space="preserve"> is the non-reclosing operating part of a pressure relief device which, when installed in the device, is designed to burst at a predetermined pressure to permit the discharge of compressed hydrogen.</w:t>
      </w:r>
    </w:p>
    <w:p w14:paraId="083723E9" w14:textId="77777777" w:rsidR="003D6058" w:rsidRPr="002E518C" w:rsidRDefault="003D6058" w:rsidP="003D6058">
      <w:pPr>
        <w:spacing w:after="120"/>
        <w:ind w:left="2268" w:right="1134" w:hanging="1134"/>
        <w:jc w:val="both"/>
      </w:pPr>
      <w:r w:rsidRPr="002E518C">
        <w:t>3.4.</w:t>
      </w:r>
      <w:r w:rsidRPr="002E518C">
        <w:tab/>
        <w:t>"</w:t>
      </w:r>
      <w:r w:rsidRPr="002E518C">
        <w:rPr>
          <w:i/>
        </w:rPr>
        <w:t>Check valve"</w:t>
      </w:r>
      <w:r w:rsidRPr="002E518C">
        <w:t xml:space="preserve"> is a non-return valve that prevents reverse flow </w:t>
      </w:r>
      <w:r w:rsidRPr="002E518C">
        <w:rPr>
          <w:strike/>
        </w:rPr>
        <w:t>in the vehicle fuel line</w:t>
      </w:r>
      <w:r w:rsidRPr="002E518C">
        <w:t>.</w:t>
      </w:r>
    </w:p>
    <w:p w14:paraId="4669496E" w14:textId="77777777" w:rsidR="003D6058" w:rsidRPr="002E518C" w:rsidRDefault="003D6058" w:rsidP="003D6058">
      <w:pPr>
        <w:spacing w:after="120"/>
        <w:ind w:left="2268" w:right="1134" w:hanging="1134"/>
        <w:jc w:val="both"/>
      </w:pPr>
      <w:r w:rsidRPr="002E518C">
        <w:lastRenderedPageBreak/>
        <w:t>3.5.</w:t>
      </w:r>
      <w:r w:rsidRPr="002E518C">
        <w:tab/>
        <w:t>"</w:t>
      </w:r>
      <w:r w:rsidR="00A0741B" w:rsidRPr="002E518C">
        <w:rPr>
          <w:b/>
          <w:i/>
        </w:rPr>
        <w:t xml:space="preserve">Hydrogen concentration </w:t>
      </w:r>
      <w:proofErr w:type="spellStart"/>
      <w:r w:rsidRPr="002E518C">
        <w:rPr>
          <w:i/>
          <w:strike/>
        </w:rPr>
        <w:t>Concentration</w:t>
      </w:r>
      <w:proofErr w:type="spellEnd"/>
      <w:r w:rsidRPr="002E518C">
        <w:rPr>
          <w:i/>
          <w:strike/>
        </w:rPr>
        <w:t xml:space="preserve"> of hydrogen</w:t>
      </w:r>
      <w:r w:rsidRPr="002E518C">
        <w:rPr>
          <w:i/>
        </w:rPr>
        <w:t xml:space="preserve">" </w:t>
      </w:r>
      <w:r w:rsidRPr="002E518C">
        <w:t>is the percentage of the hydrogen moles (or molecules) within the mixture of hydrogen and air (Equivalent to the partial volume of hydrogen gas).</w:t>
      </w:r>
    </w:p>
    <w:p w14:paraId="5032EC1C" w14:textId="77777777" w:rsidR="003D6058" w:rsidRPr="002E518C" w:rsidRDefault="003D6058" w:rsidP="003D6058">
      <w:pPr>
        <w:spacing w:after="120"/>
        <w:ind w:left="2268" w:right="1134" w:hanging="1134"/>
        <w:jc w:val="both"/>
      </w:pPr>
      <w:r w:rsidRPr="002E518C">
        <w:t>3.6.</w:t>
      </w:r>
      <w:r w:rsidRPr="002E518C">
        <w:tab/>
        <w:t>"</w:t>
      </w:r>
      <w:r w:rsidRPr="002E518C">
        <w:rPr>
          <w:i/>
        </w:rPr>
        <w:t>Container</w:t>
      </w:r>
      <w:r w:rsidRPr="002E518C">
        <w:t xml:space="preserve">" (for hydrogen storage) is the </w:t>
      </w:r>
      <w:r w:rsidR="00304284" w:rsidRPr="002E518C">
        <w:rPr>
          <w:b/>
        </w:rPr>
        <w:t xml:space="preserve">pressure-bearing </w:t>
      </w:r>
      <w:r w:rsidRPr="002E518C">
        <w:t xml:space="preserve">component </w:t>
      </w:r>
      <w:r w:rsidR="00304284" w:rsidRPr="002E518C">
        <w:rPr>
          <w:b/>
        </w:rPr>
        <w:t xml:space="preserve">on the vehicle </w:t>
      </w:r>
      <w:r w:rsidRPr="002E518C">
        <w:rPr>
          <w:strike/>
        </w:rPr>
        <w:t xml:space="preserve">within the hydrogen storage system </w:t>
      </w:r>
      <w:r w:rsidRPr="002E518C">
        <w:t>that stores the primary volume of hydrogen fuel</w:t>
      </w:r>
      <w:r w:rsidR="00304284" w:rsidRPr="002E518C">
        <w:t xml:space="preserve"> </w:t>
      </w:r>
      <w:r w:rsidR="00304284" w:rsidRPr="002E518C">
        <w:rPr>
          <w:b/>
        </w:rPr>
        <w:t>in a single chamber or in multiple permanently interconnected chambers</w:t>
      </w:r>
      <w:r w:rsidRPr="002E518C">
        <w:t>.</w:t>
      </w:r>
    </w:p>
    <w:p w14:paraId="4C98BE45" w14:textId="77777777" w:rsidR="003D6058" w:rsidRPr="002E518C" w:rsidRDefault="003D6058" w:rsidP="003D6058">
      <w:pPr>
        <w:spacing w:after="120"/>
        <w:ind w:left="2268" w:right="1134" w:hanging="1134"/>
        <w:jc w:val="both"/>
        <w:rPr>
          <w:rFonts w:ascii="Arial" w:hAnsi="Arial" w:cs="Arial"/>
        </w:rPr>
      </w:pPr>
      <w:r w:rsidRPr="002E518C">
        <w:t>3.7.</w:t>
      </w:r>
      <w:r w:rsidRPr="002E518C">
        <w:tab/>
      </w:r>
      <w:r w:rsidR="00304284" w:rsidRPr="002E518C">
        <w:t>"</w:t>
      </w:r>
      <w:r w:rsidR="00304284" w:rsidRPr="002E518C">
        <w:rPr>
          <w:b/>
          <w:i/>
        </w:rPr>
        <w:t>Container Attachments</w:t>
      </w:r>
      <w:r w:rsidR="00304284" w:rsidRPr="002E518C">
        <w:t>"</w:t>
      </w:r>
      <w:r w:rsidR="00304284" w:rsidRPr="002E518C">
        <w:rPr>
          <w:b/>
        </w:rPr>
        <w:t xml:space="preserve"> are non-pressure bearing parts attached to the container that provide additional support and/or protection to the container</w:t>
      </w:r>
      <w:r w:rsidR="00304284" w:rsidRPr="002E518C">
        <w:rPr>
          <w:rFonts w:cs="Arial"/>
          <w:b/>
        </w:rPr>
        <w:t xml:space="preserve"> and that may be only temporarily removed for maintenance and/or inspection only with the use of tools</w:t>
      </w:r>
      <w:r w:rsidR="00304284" w:rsidRPr="002E518C">
        <w:rPr>
          <w:b/>
        </w:rPr>
        <w:t xml:space="preserve">. </w:t>
      </w:r>
      <w:r w:rsidRPr="002E518C">
        <w:rPr>
          <w:strike/>
        </w:rPr>
        <w:t>"</w:t>
      </w:r>
      <w:r w:rsidRPr="002E518C">
        <w:rPr>
          <w:i/>
          <w:strike/>
        </w:rPr>
        <w:t>Conductive connection"</w:t>
      </w:r>
      <w:r w:rsidRPr="002E518C">
        <w:rPr>
          <w:strike/>
        </w:rPr>
        <w:t xml:space="preserve"> is the connection using contactors to an external power supply when the rechargeable energy storage system (REESS) is charged.</w:t>
      </w:r>
    </w:p>
    <w:p w14:paraId="1AC83D94" w14:textId="35417CF9" w:rsidR="003D6058" w:rsidRPr="002E518C" w:rsidRDefault="003D6058" w:rsidP="003D6058">
      <w:pPr>
        <w:spacing w:after="120"/>
        <w:ind w:left="2268" w:right="1134" w:hanging="1134"/>
        <w:jc w:val="both"/>
      </w:pPr>
      <w:r w:rsidRPr="002E518C">
        <w:t>3.8.</w:t>
      </w:r>
      <w:r w:rsidRPr="002E518C">
        <w:tab/>
      </w:r>
      <w:r w:rsidR="00304284" w:rsidRPr="002E518C">
        <w:rPr>
          <w:b/>
        </w:rPr>
        <w:t>"</w:t>
      </w:r>
      <w:r w:rsidR="00304284" w:rsidRPr="002E518C">
        <w:rPr>
          <w:b/>
          <w:i/>
        </w:rPr>
        <w:t>Compressed hydrogen storage system (CHSS)</w:t>
      </w:r>
      <w:r w:rsidR="00304284" w:rsidRPr="002E518C">
        <w:rPr>
          <w:b/>
        </w:rPr>
        <w:t xml:space="preserve">" is a system designed to store compressed hydrogen fuel for a hydrogen-fuelled vehicle, composed of a container, container attachments (if any), and all primary closure devices required to isolate the stored hydrogen from the remainder of the fuel system and the environment. </w:t>
      </w:r>
      <w:r w:rsidRPr="002E518C">
        <w:rPr>
          <w:strike/>
        </w:rPr>
        <w:t>"</w:t>
      </w:r>
      <w:r w:rsidRPr="002E518C">
        <w:rPr>
          <w:i/>
          <w:strike/>
        </w:rPr>
        <w:t>Coupling system" for charging the rechargeable energy storage system</w:t>
      </w:r>
      <w:r w:rsidRPr="002E518C">
        <w:rPr>
          <w:strike/>
        </w:rPr>
        <w:t xml:space="preserve"> (REESS) is the electrical circuit used for charging the REESS from an external electric power supply including the vehicle inlet.</w:t>
      </w:r>
    </w:p>
    <w:p w14:paraId="0EEF0872" w14:textId="77777777" w:rsidR="003D6058" w:rsidRPr="002E518C" w:rsidRDefault="003D6058" w:rsidP="003D6058">
      <w:pPr>
        <w:spacing w:after="120"/>
        <w:ind w:left="2268" w:right="1134" w:hanging="1134"/>
        <w:jc w:val="both"/>
      </w:pPr>
      <w:r w:rsidRPr="002E518C">
        <w:t>3.9.</w:t>
      </w:r>
      <w:r w:rsidRPr="002E518C">
        <w:tab/>
        <w:t>"</w:t>
      </w:r>
      <w:r w:rsidRPr="002E518C">
        <w:rPr>
          <w:i/>
        </w:rPr>
        <w:t xml:space="preserve">Date of removal from service" </w:t>
      </w:r>
      <w:r w:rsidRPr="002E518C">
        <w:t>is the date (month and year) specified for removal from service.</w:t>
      </w:r>
    </w:p>
    <w:p w14:paraId="0323C14E" w14:textId="77777777" w:rsidR="003D6058" w:rsidRPr="002E518C" w:rsidRDefault="003D6058" w:rsidP="003D6058">
      <w:pPr>
        <w:spacing w:after="120"/>
        <w:ind w:left="2268" w:right="1134" w:hanging="1134"/>
        <w:jc w:val="both"/>
      </w:pPr>
      <w:r w:rsidRPr="002E518C">
        <w:t>3.10.</w:t>
      </w:r>
      <w:r w:rsidRPr="002E518C">
        <w:tab/>
        <w:t>"</w:t>
      </w:r>
      <w:r w:rsidRPr="002E518C">
        <w:rPr>
          <w:i/>
        </w:rPr>
        <w:t>Date of manufacture"</w:t>
      </w:r>
      <w:r w:rsidRPr="002E518C">
        <w:t xml:space="preserve"> (of a compressed hydrogen container) is the date (month and year) of the proof pressure test </w:t>
      </w:r>
      <w:r w:rsidR="00304284" w:rsidRPr="002E518C">
        <w:rPr>
          <w:b/>
        </w:rPr>
        <w:t xml:space="preserve">or final inspection test </w:t>
      </w:r>
      <w:r w:rsidRPr="002E518C">
        <w:t xml:space="preserve">carried out </w:t>
      </w:r>
      <w:r w:rsidR="00304284" w:rsidRPr="002E518C">
        <w:rPr>
          <w:b/>
        </w:rPr>
        <w:t>by the container manufacturer</w:t>
      </w:r>
      <w:r w:rsidR="00304284" w:rsidRPr="002E518C">
        <w:rPr>
          <w:b/>
          <w:strike/>
        </w:rPr>
        <w:t xml:space="preserve"> </w:t>
      </w:r>
      <w:r w:rsidRPr="002E518C">
        <w:rPr>
          <w:strike/>
        </w:rPr>
        <w:t>during manufacture</w:t>
      </w:r>
      <w:r w:rsidRPr="002E518C">
        <w:t>.</w:t>
      </w:r>
    </w:p>
    <w:p w14:paraId="0DBB702E" w14:textId="77777777" w:rsidR="003D6058" w:rsidRPr="002E518C" w:rsidRDefault="003D6058" w:rsidP="003D6058">
      <w:pPr>
        <w:spacing w:after="120"/>
        <w:ind w:left="2268" w:right="1134" w:hanging="1134"/>
        <w:jc w:val="both"/>
      </w:pPr>
      <w:r w:rsidRPr="002E518C">
        <w:t>3.11.</w:t>
      </w:r>
      <w:r w:rsidRPr="002E518C">
        <w:tab/>
      </w:r>
      <w:r w:rsidR="00304284" w:rsidRPr="002E518C">
        <w:rPr>
          <w:b/>
        </w:rPr>
        <w:t>(vacant)</w:t>
      </w:r>
      <w:r w:rsidRPr="002E518C">
        <w:rPr>
          <w:strike/>
        </w:rPr>
        <w:t>"</w:t>
      </w:r>
      <w:r w:rsidRPr="002E518C">
        <w:rPr>
          <w:i/>
          <w:strike/>
        </w:rPr>
        <w:t>Direct contact"</w:t>
      </w:r>
      <w:r w:rsidRPr="002E518C">
        <w:rPr>
          <w:strike/>
        </w:rPr>
        <w:t xml:space="preserve"> indicates the contact of persons with high voltage live parts.</w:t>
      </w:r>
      <w:r w:rsidR="00304284" w:rsidRPr="002E518C">
        <w:rPr>
          <w:b/>
        </w:rPr>
        <w:t xml:space="preserve"> </w:t>
      </w:r>
    </w:p>
    <w:p w14:paraId="6ACB59F2" w14:textId="77777777" w:rsidR="003D6058" w:rsidRPr="002E518C" w:rsidRDefault="003D6058" w:rsidP="003D6058">
      <w:pPr>
        <w:spacing w:after="120"/>
        <w:ind w:left="2268" w:right="1134" w:hanging="1134"/>
        <w:jc w:val="both"/>
      </w:pPr>
      <w:r w:rsidRPr="002E518C">
        <w:t>3.12.</w:t>
      </w:r>
      <w:r w:rsidRPr="002E518C">
        <w:tab/>
        <w:t>"</w:t>
      </w:r>
      <w:r w:rsidRPr="002E518C">
        <w:rPr>
          <w:i/>
        </w:rPr>
        <w:t>En</w:t>
      </w:r>
      <w:r w:rsidRPr="002E518C">
        <w:t>c</w:t>
      </w:r>
      <w:r w:rsidRPr="002E518C">
        <w:rPr>
          <w:i/>
        </w:rPr>
        <w:t xml:space="preserve">losed or semi-enclosed spaces" </w:t>
      </w:r>
      <w:r w:rsidRPr="002E518C">
        <w:t>indicates the special volumes within the vehicle (or the vehicle outline across openings) that are external to the hydrogen system (storage system, fuel cell system and fuel flow management system) and its housings (if any) where hydrogen may accumulate (and thereby pose a hazard)</w:t>
      </w:r>
      <w:r w:rsidRPr="002E518C">
        <w:rPr>
          <w:strike/>
        </w:rPr>
        <w:t>, as it may occur in the passenger compartment, luggage compartment, cargo compartment and space under the hood</w:t>
      </w:r>
      <w:r w:rsidRPr="002E518C">
        <w:t>.</w:t>
      </w:r>
    </w:p>
    <w:p w14:paraId="16468377" w14:textId="77777777" w:rsidR="003D6058" w:rsidRPr="002E518C" w:rsidRDefault="003D6058" w:rsidP="003D6058">
      <w:pPr>
        <w:spacing w:after="120"/>
        <w:ind w:left="2268" w:right="1134" w:hanging="1134"/>
        <w:jc w:val="both"/>
      </w:pPr>
      <w:r w:rsidRPr="002E518C">
        <w:t>3.13.</w:t>
      </w:r>
      <w:r w:rsidRPr="002E518C">
        <w:tab/>
      </w:r>
      <w:r w:rsidR="00304284" w:rsidRPr="002E518C">
        <w:rPr>
          <w:b/>
        </w:rPr>
        <w:t>(vacant)</w:t>
      </w:r>
      <w:r w:rsidRPr="002E518C">
        <w:rPr>
          <w:strike/>
        </w:rPr>
        <w:t>"</w:t>
      </w:r>
      <w:r w:rsidRPr="002E518C">
        <w:rPr>
          <w:i/>
          <w:strike/>
        </w:rPr>
        <w:t>Enclosure"</w:t>
      </w:r>
      <w:r w:rsidRPr="002E518C">
        <w:rPr>
          <w:strike/>
        </w:rPr>
        <w:t xml:space="preserve"> is the part enclosing the internal units and providing protection against any direct contact.</w:t>
      </w:r>
    </w:p>
    <w:p w14:paraId="2A2E2B19" w14:textId="77777777" w:rsidR="003D6058" w:rsidRPr="002E518C" w:rsidRDefault="003D6058" w:rsidP="003D6058">
      <w:pPr>
        <w:spacing w:after="120"/>
        <w:ind w:left="2268" w:right="1134" w:hanging="1134"/>
        <w:jc w:val="both"/>
      </w:pPr>
      <w:r w:rsidRPr="002E518C">
        <w:t>3.14.</w:t>
      </w:r>
      <w:r w:rsidRPr="002E518C">
        <w:tab/>
      </w:r>
      <w:r w:rsidR="00304284" w:rsidRPr="002E518C">
        <w:rPr>
          <w:b/>
        </w:rPr>
        <w:t>(vacant)</w:t>
      </w:r>
      <w:r w:rsidRPr="002E518C">
        <w:rPr>
          <w:strike/>
        </w:rPr>
        <w:t>"</w:t>
      </w:r>
      <w:r w:rsidRPr="002E518C">
        <w:rPr>
          <w:i/>
          <w:strike/>
        </w:rPr>
        <w:t xml:space="preserve">Electric energy conversion system" </w:t>
      </w:r>
      <w:r w:rsidRPr="002E518C">
        <w:rPr>
          <w:strike/>
        </w:rPr>
        <w:t>is a system (e.g. fuel cell) that generates and provides electrical power for vehicle propulsion.</w:t>
      </w:r>
    </w:p>
    <w:p w14:paraId="483820C5" w14:textId="13120747" w:rsidR="003D6058" w:rsidRPr="002E518C" w:rsidRDefault="003D6058" w:rsidP="003D6058">
      <w:pPr>
        <w:spacing w:after="120"/>
        <w:ind w:left="2268" w:right="1134" w:hanging="1134"/>
        <w:jc w:val="both"/>
      </w:pPr>
      <w:r w:rsidRPr="002E518C">
        <w:t>3.15.</w:t>
      </w:r>
      <w:r w:rsidRPr="002E518C">
        <w:tab/>
        <w:t>"</w:t>
      </w:r>
      <w:r w:rsidRPr="002E518C">
        <w:rPr>
          <w:i/>
        </w:rPr>
        <w:t>Electric power train"</w:t>
      </w:r>
      <w:r w:rsidRPr="002E518C">
        <w:t xml:space="preserve"> is the electrical circuit which may </w:t>
      </w:r>
      <w:r w:rsidR="00D9201E" w:rsidRPr="002E518C">
        <w:t>include</w:t>
      </w:r>
      <w:r w:rsidRPr="002E518C">
        <w:t xml:space="preserve"> the traction motor(s), and may also include the REESS, the electrical power conversion system, the electronic converters, the traction motors, the associated wiring harness and connectors and the coupling system for charging the REESS.</w:t>
      </w:r>
    </w:p>
    <w:p w14:paraId="2C4DF25F" w14:textId="77777777" w:rsidR="003D6058" w:rsidRPr="002E518C" w:rsidRDefault="003D6058" w:rsidP="003D6058">
      <w:pPr>
        <w:spacing w:after="120"/>
        <w:ind w:left="2268" w:right="1134" w:hanging="1134"/>
        <w:jc w:val="both"/>
      </w:pPr>
      <w:r w:rsidRPr="002E518C">
        <w:t>3.16.</w:t>
      </w:r>
      <w:r w:rsidRPr="002E518C">
        <w:tab/>
      </w:r>
      <w:r w:rsidR="00304284" w:rsidRPr="002E518C">
        <w:rPr>
          <w:b/>
        </w:rPr>
        <w:t>(vacant)</w:t>
      </w:r>
      <w:r w:rsidRPr="002E518C">
        <w:rPr>
          <w:strike/>
        </w:rPr>
        <w:t>"</w:t>
      </w:r>
      <w:r w:rsidRPr="002E518C">
        <w:rPr>
          <w:i/>
          <w:strike/>
        </w:rPr>
        <w:t>Electrical chassis"</w:t>
      </w:r>
      <w:r w:rsidRPr="002E518C">
        <w:rPr>
          <w:strike/>
        </w:rPr>
        <w:t xml:space="preserve"> is a set of conductive parts electrically linked together, whose electrical potential is taken as reference.</w:t>
      </w:r>
    </w:p>
    <w:p w14:paraId="4557E0F5" w14:textId="77777777" w:rsidR="003D6058" w:rsidRPr="002E518C" w:rsidRDefault="003D6058" w:rsidP="003D6058">
      <w:pPr>
        <w:spacing w:after="120"/>
        <w:ind w:left="2268" w:right="1134" w:hanging="1134"/>
        <w:jc w:val="both"/>
      </w:pPr>
      <w:r w:rsidRPr="002E518C">
        <w:t>3.17.</w:t>
      </w:r>
      <w:r w:rsidRPr="002E518C">
        <w:tab/>
      </w:r>
      <w:r w:rsidR="00304284" w:rsidRPr="002E518C">
        <w:rPr>
          <w:b/>
        </w:rPr>
        <w:t>(vacant)</w:t>
      </w:r>
      <w:r w:rsidRPr="002E518C">
        <w:rPr>
          <w:strike/>
        </w:rPr>
        <w:t>"</w:t>
      </w:r>
      <w:r w:rsidRPr="002E518C">
        <w:rPr>
          <w:i/>
          <w:strike/>
        </w:rPr>
        <w:t>Electrical circuit"</w:t>
      </w:r>
      <w:r w:rsidRPr="002E518C">
        <w:rPr>
          <w:strike/>
        </w:rPr>
        <w:t xml:space="preserve"> is an assembly of connected high voltage live parts that is designed to be electrically energized in normal operation.</w:t>
      </w:r>
    </w:p>
    <w:p w14:paraId="575DE48E" w14:textId="77777777" w:rsidR="003D6058" w:rsidRPr="002E518C" w:rsidRDefault="003D6058" w:rsidP="003D6058">
      <w:pPr>
        <w:spacing w:after="120"/>
        <w:ind w:left="2268" w:right="1134" w:hanging="1134"/>
        <w:jc w:val="both"/>
      </w:pPr>
      <w:r w:rsidRPr="002E518C">
        <w:lastRenderedPageBreak/>
        <w:t>3.18.</w:t>
      </w:r>
      <w:r w:rsidRPr="002E518C">
        <w:tab/>
      </w:r>
      <w:r w:rsidR="00304284" w:rsidRPr="002E518C">
        <w:rPr>
          <w:b/>
        </w:rPr>
        <w:t>(vacant)</w:t>
      </w:r>
      <w:r w:rsidRPr="002E518C">
        <w:rPr>
          <w:strike/>
        </w:rPr>
        <w:t>"</w:t>
      </w:r>
      <w:r w:rsidRPr="002E518C">
        <w:rPr>
          <w:i/>
          <w:strike/>
        </w:rPr>
        <w:t>Electrical isolation"</w:t>
      </w:r>
      <w:r w:rsidRPr="002E518C">
        <w:rPr>
          <w:strike/>
        </w:rPr>
        <w:t xml:space="preserve"> is the electrical resistance between a vehicle high voltage bus source and any vehicle conductive structure.</w:t>
      </w:r>
    </w:p>
    <w:p w14:paraId="4815F55A" w14:textId="77777777" w:rsidR="003D6058" w:rsidRPr="002E518C" w:rsidRDefault="003D6058" w:rsidP="003D6058">
      <w:pPr>
        <w:spacing w:after="120"/>
        <w:ind w:left="2268" w:right="1134" w:hanging="1134"/>
        <w:jc w:val="both"/>
      </w:pPr>
      <w:r w:rsidRPr="002E518C">
        <w:t>3.19.</w:t>
      </w:r>
      <w:r w:rsidRPr="002E518C">
        <w:tab/>
      </w:r>
      <w:r w:rsidR="00304284" w:rsidRPr="002E518C">
        <w:rPr>
          <w:b/>
        </w:rPr>
        <w:t>(vacant)</w:t>
      </w:r>
      <w:r w:rsidRPr="002E518C">
        <w:rPr>
          <w:strike/>
        </w:rPr>
        <w:t>"</w:t>
      </w:r>
      <w:r w:rsidRPr="002E518C">
        <w:rPr>
          <w:i/>
          <w:strike/>
        </w:rPr>
        <w:t>Electrical protection barrier"</w:t>
      </w:r>
      <w:r w:rsidRPr="002E518C">
        <w:rPr>
          <w:strike/>
        </w:rPr>
        <w:t xml:space="preserve"> is the part providing protection against direct contact with live parts from any direction of access.</w:t>
      </w:r>
    </w:p>
    <w:p w14:paraId="0D724867" w14:textId="77777777" w:rsidR="003D6058" w:rsidRPr="002E518C" w:rsidRDefault="003D6058" w:rsidP="003D6058">
      <w:pPr>
        <w:spacing w:after="120"/>
        <w:ind w:left="2268" w:right="1134" w:hanging="1134"/>
        <w:jc w:val="both"/>
      </w:pPr>
      <w:r w:rsidRPr="002E518C">
        <w:t>3.20.</w:t>
      </w:r>
      <w:r w:rsidRPr="002E518C">
        <w:tab/>
      </w:r>
      <w:r w:rsidR="00304284" w:rsidRPr="002E518C">
        <w:rPr>
          <w:b/>
        </w:rPr>
        <w:t>(vacant)</w:t>
      </w:r>
      <w:r w:rsidRPr="002E518C">
        <w:rPr>
          <w:strike/>
        </w:rPr>
        <w:t>"</w:t>
      </w:r>
      <w:r w:rsidRPr="002E518C">
        <w:rPr>
          <w:i/>
          <w:strike/>
        </w:rPr>
        <w:t>Electronic converter"</w:t>
      </w:r>
      <w:r w:rsidRPr="002E518C">
        <w:rPr>
          <w:strike/>
        </w:rPr>
        <w:t xml:space="preserve"> is a device capable of controlling and/or converting electric power for propulsion.</w:t>
      </w:r>
    </w:p>
    <w:p w14:paraId="74504E90" w14:textId="30BFFD9C" w:rsidR="003D6058" w:rsidRPr="002E518C" w:rsidRDefault="003D6058" w:rsidP="003D6058">
      <w:pPr>
        <w:spacing w:after="120"/>
        <w:ind w:left="2268" w:right="1134" w:hanging="1134"/>
        <w:jc w:val="both"/>
      </w:pPr>
      <w:r w:rsidRPr="002E518C">
        <w:t>3.21.</w:t>
      </w:r>
      <w:r w:rsidRPr="002E518C">
        <w:tab/>
      </w:r>
      <w:r w:rsidR="0010781A" w:rsidRPr="002E518C">
        <w:rPr>
          <w:b/>
        </w:rPr>
        <w:t>(vacant)</w:t>
      </w:r>
      <w:r w:rsidRPr="0010781A">
        <w:rPr>
          <w:strike/>
        </w:rPr>
        <w:t>"</w:t>
      </w:r>
      <w:r w:rsidRPr="0010781A">
        <w:rPr>
          <w:i/>
          <w:strike/>
        </w:rPr>
        <w:t>Exhaust point of discharge"</w:t>
      </w:r>
      <w:r w:rsidRPr="0010781A">
        <w:rPr>
          <w:strike/>
        </w:rPr>
        <w:t xml:space="preserve"> is the geometric centre of the area where fuel cell purged gas is discharged from the vehicle.</w:t>
      </w:r>
    </w:p>
    <w:p w14:paraId="47E2DE87" w14:textId="77777777" w:rsidR="003D6058" w:rsidRPr="002E518C" w:rsidRDefault="003D6058" w:rsidP="003D6058">
      <w:pPr>
        <w:spacing w:after="120"/>
        <w:ind w:left="2268" w:right="1134" w:hanging="1134"/>
        <w:jc w:val="both"/>
      </w:pPr>
      <w:r w:rsidRPr="002E518C">
        <w:t>3.22.</w:t>
      </w:r>
      <w:r w:rsidRPr="002E518C">
        <w:tab/>
      </w:r>
      <w:r w:rsidR="00304284" w:rsidRPr="002E518C">
        <w:rPr>
          <w:b/>
        </w:rPr>
        <w:t>(vacant)</w:t>
      </w:r>
      <w:r w:rsidRPr="002E518C">
        <w:rPr>
          <w:strike/>
        </w:rPr>
        <w:t>"</w:t>
      </w:r>
      <w:r w:rsidRPr="002E518C">
        <w:rPr>
          <w:i/>
          <w:strike/>
        </w:rPr>
        <w:t>Exposed conductive part"</w:t>
      </w:r>
      <w:r w:rsidRPr="002E518C">
        <w:rPr>
          <w:strike/>
        </w:rPr>
        <w:t xml:space="preserve"> is the conductive part that can be touched under the provisions of the IPXXB protection degree and becomes electrically energized under isolation failure conditions. This includes parts under a cover that can be removed without using tools.</w:t>
      </w:r>
    </w:p>
    <w:p w14:paraId="657FB064" w14:textId="77777777" w:rsidR="003D6058" w:rsidRPr="002E518C" w:rsidRDefault="003D6058" w:rsidP="003D6058">
      <w:pPr>
        <w:spacing w:after="120"/>
        <w:ind w:left="2268" w:right="1134" w:hanging="1134"/>
        <w:jc w:val="both"/>
      </w:pPr>
      <w:r w:rsidRPr="002E518C">
        <w:t>3.23.</w:t>
      </w:r>
      <w:r w:rsidRPr="002E518C">
        <w:tab/>
      </w:r>
      <w:r w:rsidR="00304284" w:rsidRPr="002E518C">
        <w:rPr>
          <w:b/>
        </w:rPr>
        <w:t>(vacant)</w:t>
      </w:r>
      <w:r w:rsidRPr="002E518C">
        <w:rPr>
          <w:strike/>
        </w:rPr>
        <w:t>"</w:t>
      </w:r>
      <w:r w:rsidRPr="002E518C">
        <w:rPr>
          <w:i/>
          <w:strike/>
        </w:rPr>
        <w:t>External electric power supply"</w:t>
      </w:r>
      <w:r w:rsidRPr="002E518C">
        <w:rPr>
          <w:strike/>
        </w:rPr>
        <w:t xml:space="preserve"> is an alternating current (AC) or direct current (DC) that provides electric power outside of the vehicle.</w:t>
      </w:r>
    </w:p>
    <w:p w14:paraId="6E9ED3E0" w14:textId="77777777" w:rsidR="003D6058" w:rsidRPr="002E518C" w:rsidRDefault="003D6058" w:rsidP="003D6058">
      <w:pPr>
        <w:spacing w:after="120"/>
        <w:ind w:left="2268" w:right="1134" w:hanging="1134"/>
        <w:jc w:val="both"/>
      </w:pPr>
      <w:r w:rsidRPr="002E518C">
        <w:rPr>
          <w:bCs/>
        </w:rPr>
        <w:t>3.24.</w:t>
      </w:r>
      <w:r w:rsidRPr="002E518C">
        <w:rPr>
          <w:bCs/>
        </w:rPr>
        <w:tab/>
        <w:t>"</w:t>
      </w:r>
      <w:r w:rsidRPr="002E518C">
        <w:rPr>
          <w:bCs/>
          <w:i/>
        </w:rPr>
        <w:t xml:space="preserve">Fuel cell system" </w:t>
      </w:r>
      <w:r w:rsidRPr="002E518C">
        <w:rPr>
          <w:bCs/>
        </w:rPr>
        <w:t>is</w:t>
      </w:r>
      <w:r w:rsidRPr="002E518C">
        <w:rPr>
          <w:bCs/>
          <w:i/>
        </w:rPr>
        <w:t xml:space="preserve"> </w:t>
      </w:r>
      <w:r w:rsidRPr="002E518C">
        <w:t>a system containing the fuel cell stack(s), air processing system, fuel flow control system, exhaust system, thermal management system and water management system.</w:t>
      </w:r>
    </w:p>
    <w:p w14:paraId="5E3339A0" w14:textId="77777777" w:rsidR="003D6058" w:rsidRPr="002E518C" w:rsidRDefault="003D6058" w:rsidP="003D6058">
      <w:pPr>
        <w:spacing w:after="120"/>
        <w:ind w:left="2268" w:right="1134" w:hanging="1134"/>
        <w:jc w:val="both"/>
      </w:pPr>
      <w:r w:rsidRPr="002E518C">
        <w:t>3.25.</w:t>
      </w:r>
      <w:r w:rsidRPr="002E518C">
        <w:tab/>
        <w:t>"</w:t>
      </w:r>
      <w:r w:rsidRPr="002E518C">
        <w:rPr>
          <w:i/>
        </w:rPr>
        <w:t>Fuelling receptacle"</w:t>
      </w:r>
      <w:r w:rsidRPr="002E518C">
        <w:t xml:space="preserve"> is the equipment to which a fuelling station nozzle attaches to the vehicle and through which fuel is transferred to the vehicle. The fuelling receptacle is used as an alternative to a fuelling port.</w:t>
      </w:r>
    </w:p>
    <w:p w14:paraId="6E3695B3" w14:textId="77777777" w:rsidR="003D6058" w:rsidRPr="002E518C" w:rsidRDefault="003D6058" w:rsidP="003D6058">
      <w:pPr>
        <w:spacing w:after="120"/>
        <w:ind w:left="2268" w:right="1134" w:hanging="1134"/>
        <w:jc w:val="both"/>
      </w:pPr>
      <w:r w:rsidRPr="002E518C">
        <w:t>3.26.</w:t>
      </w:r>
      <w:r w:rsidRPr="002E518C">
        <w:tab/>
        <w:t>"</w:t>
      </w:r>
      <w:r w:rsidRPr="002E518C">
        <w:rPr>
          <w:i/>
        </w:rPr>
        <w:t xml:space="preserve">High voltage" </w:t>
      </w:r>
      <w:r w:rsidRPr="002E518C">
        <w:t xml:space="preserve">is the classification of an electric component or circuit, if its maximum working voltage is greater than 60 V and less than or equal to </w:t>
      </w:r>
      <w:r w:rsidR="00D9201E" w:rsidRPr="002E518C">
        <w:t>1500 </w:t>
      </w:r>
      <w:r w:rsidRPr="002E518C">
        <w:t>V of direct current (DC), or greater than 30 V and less than or equal to 1000 V of alternating current (AC).</w:t>
      </w:r>
    </w:p>
    <w:p w14:paraId="3F19E76B" w14:textId="77777777" w:rsidR="003D6058" w:rsidRPr="002E518C" w:rsidRDefault="003D6058" w:rsidP="003D6058">
      <w:pPr>
        <w:spacing w:after="120"/>
        <w:ind w:left="2268" w:right="1134" w:hanging="1134"/>
        <w:jc w:val="both"/>
      </w:pPr>
      <w:r w:rsidRPr="002E518C">
        <w:t>3.27.</w:t>
      </w:r>
      <w:r w:rsidRPr="002E518C">
        <w:tab/>
        <w:t>"</w:t>
      </w:r>
      <w:r w:rsidRPr="002E518C">
        <w:rPr>
          <w:i/>
        </w:rPr>
        <w:t>High Voltage Bus"</w:t>
      </w:r>
      <w:r w:rsidRPr="002E518C">
        <w:t xml:space="preserve"> is the electrical circuit, including the coupling system, for charging the REESS that operates on high voltage.</w:t>
      </w:r>
    </w:p>
    <w:p w14:paraId="5FCFC338" w14:textId="77777777" w:rsidR="003D6058" w:rsidRPr="002E518C" w:rsidRDefault="003D6058" w:rsidP="003D6058">
      <w:pPr>
        <w:spacing w:after="120"/>
        <w:ind w:left="2268" w:right="1134" w:hanging="1134"/>
        <w:jc w:val="both"/>
      </w:pPr>
      <w:r w:rsidRPr="002E518C">
        <w:t>3.28.</w:t>
      </w:r>
      <w:r w:rsidRPr="002E518C">
        <w:tab/>
        <w:t>"</w:t>
      </w:r>
      <w:r w:rsidRPr="002E518C">
        <w:rPr>
          <w:i/>
        </w:rPr>
        <w:t>Hydrogen-fuelled vehicle"</w:t>
      </w:r>
      <w:r w:rsidRPr="002E518C">
        <w:t xml:space="preserve"> indicates any motor vehicle that uses compressed gaseous or liquefied hydrogen as a fuel to propel the vehicle, including fuel cell and internal combustion engine vehicles. Hydrogen fuel for </w:t>
      </w:r>
      <w:r w:rsidRPr="002E518C">
        <w:rPr>
          <w:strike/>
        </w:rPr>
        <w:t>passenger</w:t>
      </w:r>
      <w:r w:rsidRPr="002E518C">
        <w:t xml:space="preserve"> </w:t>
      </w:r>
      <w:r w:rsidR="00304284" w:rsidRPr="002E518C">
        <w:rPr>
          <w:b/>
        </w:rPr>
        <w:t>the</w:t>
      </w:r>
      <w:r w:rsidR="00304284" w:rsidRPr="002E518C">
        <w:t xml:space="preserve"> </w:t>
      </w:r>
      <w:r w:rsidRPr="002E518C">
        <w:t>vehicles is specified in ISO 14687</w:t>
      </w:r>
      <w:r w:rsidR="00304284" w:rsidRPr="002E518C">
        <w:rPr>
          <w:b/>
        </w:rPr>
        <w:t>:2019</w:t>
      </w:r>
      <w:r w:rsidRPr="002E518C">
        <w:rPr>
          <w:strike/>
        </w:rPr>
        <w:t>-2</w:t>
      </w:r>
      <w:r w:rsidRPr="002E518C">
        <w:t xml:space="preserve"> and SAE J2719</w:t>
      </w:r>
      <w:r w:rsidR="00304284" w:rsidRPr="002E518C">
        <w:rPr>
          <w:b/>
        </w:rPr>
        <w:t>_202003</w:t>
      </w:r>
      <w:r w:rsidRPr="002E518C">
        <w:t>.</w:t>
      </w:r>
    </w:p>
    <w:p w14:paraId="408122E5" w14:textId="77777777" w:rsidR="003D6058" w:rsidRPr="002E518C" w:rsidRDefault="003D6058" w:rsidP="003D6058">
      <w:pPr>
        <w:spacing w:after="120"/>
        <w:ind w:left="2268" w:right="1134" w:hanging="1134"/>
        <w:jc w:val="both"/>
      </w:pPr>
      <w:r w:rsidRPr="002E518C">
        <w:t>3.29.</w:t>
      </w:r>
      <w:r w:rsidRPr="002E518C">
        <w:tab/>
      </w:r>
      <w:r w:rsidR="00225F39" w:rsidRPr="002E518C">
        <w:rPr>
          <w:b/>
        </w:rPr>
        <w:t>(vacant)</w:t>
      </w:r>
      <w:r w:rsidRPr="002E518C">
        <w:rPr>
          <w:strike/>
        </w:rPr>
        <w:t>"</w:t>
      </w:r>
      <w:r w:rsidRPr="002E518C">
        <w:rPr>
          <w:i/>
          <w:strike/>
        </w:rPr>
        <w:t>Hydrogen storage system"</w:t>
      </w:r>
      <w:r w:rsidRPr="002E518C">
        <w:rPr>
          <w:strike/>
        </w:rPr>
        <w:t xml:space="preserve"> indicates a pressurized container, pressure relief devices (PRDs) and shut off device that isolate the stored hydrogen from the remainder of the fuel system and the environment.</w:t>
      </w:r>
    </w:p>
    <w:p w14:paraId="35248615" w14:textId="77777777" w:rsidR="003D6058" w:rsidRPr="002E518C" w:rsidRDefault="003D6058" w:rsidP="003D6058">
      <w:pPr>
        <w:spacing w:after="120"/>
        <w:ind w:left="2268" w:right="1134" w:hanging="1134"/>
        <w:jc w:val="both"/>
      </w:pPr>
      <w:r w:rsidRPr="002E518C">
        <w:t>3.30.</w:t>
      </w:r>
      <w:r w:rsidRPr="002E518C">
        <w:tab/>
      </w:r>
      <w:r w:rsidR="00225F39" w:rsidRPr="002E518C">
        <w:rPr>
          <w:b/>
        </w:rPr>
        <w:t>(vacant)</w:t>
      </w:r>
      <w:r w:rsidRPr="002E518C">
        <w:rPr>
          <w:strike/>
        </w:rPr>
        <w:t>"</w:t>
      </w:r>
      <w:r w:rsidRPr="002E518C">
        <w:rPr>
          <w:i/>
          <w:strike/>
        </w:rPr>
        <w:t>Indirect contact"</w:t>
      </w:r>
      <w:r w:rsidRPr="002E518C">
        <w:rPr>
          <w:strike/>
        </w:rPr>
        <w:t xml:space="preserve"> is the contact of persons with exposed conductive parts.</w:t>
      </w:r>
    </w:p>
    <w:p w14:paraId="553893C4" w14:textId="77777777" w:rsidR="003D6058" w:rsidRPr="002E518C" w:rsidRDefault="003D6058" w:rsidP="003D6058">
      <w:pPr>
        <w:spacing w:after="120"/>
        <w:ind w:left="2268" w:right="1134" w:hanging="1134"/>
        <w:jc w:val="both"/>
      </w:pPr>
      <w:r w:rsidRPr="002E518C">
        <w:t>3.31.</w:t>
      </w:r>
      <w:r w:rsidRPr="002E518C">
        <w:tab/>
      </w:r>
      <w:r w:rsidR="00225F39" w:rsidRPr="002E518C">
        <w:rPr>
          <w:b/>
        </w:rPr>
        <w:t>(vacant)</w:t>
      </w:r>
      <w:r w:rsidRPr="002E518C">
        <w:rPr>
          <w:strike/>
        </w:rPr>
        <w:t>"</w:t>
      </w:r>
      <w:r w:rsidRPr="002E518C">
        <w:rPr>
          <w:i/>
          <w:strike/>
        </w:rPr>
        <w:t>Live parts"</w:t>
      </w:r>
      <w:r w:rsidRPr="002E518C">
        <w:rPr>
          <w:strike/>
        </w:rPr>
        <w:t xml:space="preserve"> is the conductive part intended to be electrically energized in normal use.</w:t>
      </w:r>
    </w:p>
    <w:p w14:paraId="7689B29F" w14:textId="77777777" w:rsidR="003D6058" w:rsidRPr="002E518C" w:rsidRDefault="003D6058" w:rsidP="003D6058">
      <w:pPr>
        <w:spacing w:after="120"/>
        <w:ind w:left="2268" w:right="1134" w:hanging="1134"/>
        <w:jc w:val="both"/>
      </w:pPr>
      <w:r w:rsidRPr="002E518C">
        <w:t>3.32.</w:t>
      </w:r>
      <w:r w:rsidRPr="002E518C">
        <w:tab/>
        <w:t>"</w:t>
      </w:r>
      <w:r w:rsidRPr="002E518C">
        <w:rPr>
          <w:i/>
        </w:rPr>
        <w:t>Luggage compartment"</w:t>
      </w:r>
      <w:r w:rsidRPr="002E518C">
        <w:t xml:space="preserve"> is the space in the vehicle for luggage </w:t>
      </w:r>
      <w:r w:rsidR="00225F39" w:rsidRPr="002E518C">
        <w:rPr>
          <w:b/>
        </w:rPr>
        <w:t xml:space="preserve">and/or goods </w:t>
      </w:r>
      <w:r w:rsidRPr="002E518C">
        <w:t>accommodation, bounded by the roof, hood, floor, side walls</w:t>
      </w:r>
      <w:r w:rsidRPr="002E518C">
        <w:rPr>
          <w:strike/>
        </w:rPr>
        <w:t>, as well as by the electrical barrier and enclosure provided for protecting the power train from direct contact with live parts,</w:t>
      </w:r>
      <w:r w:rsidRPr="002E518C">
        <w:t xml:space="preserve"> being separated from the passenger compartment by the front bulkhead or the rear bulkhead.</w:t>
      </w:r>
    </w:p>
    <w:p w14:paraId="1B967799" w14:textId="77777777" w:rsidR="003D6058" w:rsidRPr="002E518C" w:rsidRDefault="003D6058" w:rsidP="003D6058">
      <w:pPr>
        <w:spacing w:after="120"/>
        <w:ind w:left="2268" w:right="1134" w:hanging="1134"/>
        <w:jc w:val="both"/>
      </w:pPr>
      <w:r w:rsidRPr="002E518C">
        <w:t>3.33.</w:t>
      </w:r>
      <w:r w:rsidRPr="002E518C">
        <w:tab/>
        <w:t>"</w:t>
      </w:r>
      <w:r w:rsidRPr="002E518C">
        <w:rPr>
          <w:i/>
        </w:rPr>
        <w:t>Liquefied hydrogen storage system"</w:t>
      </w:r>
      <w:r w:rsidRPr="002E518C">
        <w:t xml:space="preserve"> indicates liquefied hydrogen storage container(s) PRDs, shut off device, a boil-off system and the interconnection piping (if any) and fittings between the above components.</w:t>
      </w:r>
    </w:p>
    <w:p w14:paraId="7676E98B" w14:textId="57353B05" w:rsidR="003D6058" w:rsidRPr="002E518C" w:rsidRDefault="003D6058" w:rsidP="003D6058">
      <w:pPr>
        <w:spacing w:after="120"/>
        <w:ind w:left="2268" w:right="1134" w:hanging="1134"/>
        <w:jc w:val="both"/>
      </w:pPr>
      <w:r w:rsidRPr="002E518C">
        <w:lastRenderedPageBreak/>
        <w:t>3.34.</w:t>
      </w:r>
      <w:r w:rsidRPr="002E518C">
        <w:tab/>
        <w:t>"</w:t>
      </w:r>
      <w:r w:rsidRPr="002E518C">
        <w:rPr>
          <w:i/>
        </w:rPr>
        <w:t>Lower flammability limit</w:t>
      </w:r>
      <w:r w:rsidRPr="002E518C">
        <w:t xml:space="preserve"> </w:t>
      </w:r>
      <w:r w:rsidRPr="002E518C">
        <w:rPr>
          <w:i/>
        </w:rPr>
        <w:t>(LFL)"</w:t>
      </w:r>
      <w:r w:rsidRPr="002E518C">
        <w:t xml:space="preserve"> is the lowest concentration of fuel at which a gaseous fuel mixture is flammable at normal temperature and pressure.</w:t>
      </w:r>
      <w:r w:rsidRPr="002E518C">
        <w:tab/>
        <w:t xml:space="preserve">The lower flammability limit for hydrogen gas in air is </w:t>
      </w:r>
      <w:r w:rsidR="00B464F4" w:rsidRPr="002E518C">
        <w:rPr>
          <w:b/>
        </w:rPr>
        <w:t xml:space="preserve">conservatively </w:t>
      </w:r>
      <w:r w:rsidRPr="002E518C">
        <w:t xml:space="preserve">4 per cent by volume </w:t>
      </w:r>
      <w:r w:rsidR="00B464F4" w:rsidRPr="002E518C">
        <w:rPr>
          <w:b/>
        </w:rPr>
        <w:t xml:space="preserve">based on quiescent environment </w:t>
      </w:r>
      <w:r w:rsidRPr="002E518C">
        <w:t xml:space="preserve">(para. </w:t>
      </w:r>
      <w:r w:rsidR="00CF20D0" w:rsidRPr="002E518C">
        <w:rPr>
          <w:b/>
        </w:rPr>
        <w:t>123 in Part I</w:t>
      </w:r>
      <w:r w:rsidRPr="002E518C">
        <w:t>8</w:t>
      </w:r>
      <w:r w:rsidRPr="002E518C">
        <w:rPr>
          <w:rFonts w:hint="eastAsia"/>
          <w:lang w:eastAsia="ja-JP"/>
        </w:rPr>
        <w:t>3</w:t>
      </w:r>
      <w:r w:rsidRPr="002E518C">
        <w:t xml:space="preserve"> of the </w:t>
      </w:r>
      <w:r w:rsidRPr="002E518C">
        <w:rPr>
          <w:i/>
        </w:rPr>
        <w:t>Preamble</w:t>
      </w:r>
      <w:r w:rsidRPr="002E518C">
        <w:t>).</w:t>
      </w:r>
    </w:p>
    <w:p w14:paraId="4AEA65D8" w14:textId="77777777" w:rsidR="003D6058" w:rsidRPr="002E518C" w:rsidRDefault="003D6058" w:rsidP="003D6058">
      <w:pPr>
        <w:spacing w:after="120"/>
        <w:ind w:left="2268" w:right="1134" w:hanging="1134"/>
        <w:jc w:val="both"/>
      </w:pPr>
      <w:r w:rsidRPr="002E518C">
        <w:t>3.35.</w:t>
      </w:r>
      <w:r w:rsidRPr="002E518C">
        <w:tab/>
        <w:t>"</w:t>
      </w:r>
      <w:r w:rsidRPr="002E518C">
        <w:rPr>
          <w:i/>
        </w:rPr>
        <w:t>Maximum allowable working pressure</w:t>
      </w:r>
      <w:r w:rsidRPr="002E518C">
        <w:t xml:space="preserve"> </w:t>
      </w:r>
      <w:r w:rsidRPr="002E518C">
        <w:rPr>
          <w:i/>
        </w:rPr>
        <w:t>(MAWP)</w:t>
      </w:r>
      <w:r w:rsidRPr="002E518C">
        <w:t xml:space="preserve">" is the highest gauge pressure to which a </w:t>
      </w:r>
      <w:r w:rsidRPr="002E518C">
        <w:rPr>
          <w:strike/>
        </w:rPr>
        <w:t>pressure</w:t>
      </w:r>
      <w:r w:rsidRPr="002E518C">
        <w:t xml:space="preserve"> container or</w:t>
      </w:r>
      <w:r w:rsidRPr="002E518C">
        <w:rPr>
          <w:b/>
        </w:rPr>
        <w:t xml:space="preserve"> </w:t>
      </w:r>
      <w:r w:rsidR="00225F39" w:rsidRPr="002E518C">
        <w:rPr>
          <w:b/>
        </w:rPr>
        <w:t xml:space="preserve">hydrogen </w:t>
      </w:r>
      <w:r w:rsidRPr="002E518C">
        <w:t>storage system is permitted to operate under normal operating conditions.</w:t>
      </w:r>
    </w:p>
    <w:p w14:paraId="1D51DC1F" w14:textId="77777777" w:rsidR="003D6058" w:rsidRPr="002E518C" w:rsidRDefault="003D6058" w:rsidP="003D6058">
      <w:pPr>
        <w:spacing w:after="120"/>
        <w:ind w:left="2268" w:right="1134" w:hanging="1134"/>
        <w:jc w:val="both"/>
      </w:pPr>
      <w:r w:rsidRPr="002E518C">
        <w:t>3.36.</w:t>
      </w:r>
      <w:r w:rsidRPr="002E518C">
        <w:tab/>
        <w:t>"</w:t>
      </w:r>
      <w:r w:rsidRPr="002E518C">
        <w:rPr>
          <w:i/>
        </w:rPr>
        <w:t>Maximum fuelling pressure</w:t>
      </w:r>
      <w:r w:rsidRPr="002E518C">
        <w:t xml:space="preserve"> </w:t>
      </w:r>
      <w:r w:rsidRPr="002E518C">
        <w:rPr>
          <w:i/>
        </w:rPr>
        <w:t>(MFP)</w:t>
      </w:r>
      <w:r w:rsidRPr="002E518C">
        <w:t xml:space="preserve">" is the maximum pressure applied to compressed </w:t>
      </w:r>
      <w:r w:rsidR="00225F39" w:rsidRPr="002E518C">
        <w:rPr>
          <w:b/>
        </w:rPr>
        <w:t>hydrogen</w:t>
      </w:r>
      <w:r w:rsidR="00225F39" w:rsidRPr="002E518C">
        <w:t xml:space="preserve"> </w:t>
      </w:r>
      <w:r w:rsidR="00225F39" w:rsidRPr="002E518C">
        <w:rPr>
          <w:b/>
        </w:rPr>
        <w:t>storage</w:t>
      </w:r>
      <w:r w:rsidR="00225F39" w:rsidRPr="002E518C">
        <w:t xml:space="preserve"> </w:t>
      </w:r>
      <w:r w:rsidRPr="002E518C">
        <w:t>system during fuelling. The maximum fuelling pressure is 125 per cent of the Nominal Working Pressure.</w:t>
      </w:r>
    </w:p>
    <w:p w14:paraId="68766421" w14:textId="39ABEAB3" w:rsidR="003D6058" w:rsidRPr="002E518C" w:rsidRDefault="003D6058" w:rsidP="003D6058">
      <w:pPr>
        <w:spacing w:after="120"/>
        <w:ind w:left="2268" w:right="1134" w:hanging="1134"/>
        <w:jc w:val="both"/>
      </w:pPr>
      <w:r w:rsidRPr="002E518C">
        <w:t>3.37.</w:t>
      </w:r>
      <w:r w:rsidRPr="002E518C">
        <w:tab/>
        <w:t>"</w:t>
      </w:r>
      <w:r w:rsidRPr="002E518C">
        <w:rPr>
          <w:i/>
        </w:rPr>
        <w:t>Nominal working pressure</w:t>
      </w:r>
      <w:r w:rsidRPr="002E518C">
        <w:t xml:space="preserve"> </w:t>
      </w:r>
      <w:r w:rsidRPr="002E518C">
        <w:rPr>
          <w:i/>
        </w:rPr>
        <w:t>(NWP)</w:t>
      </w:r>
      <w:r w:rsidRPr="002E518C">
        <w:t xml:space="preserve">" is the gauge pressure that characterizes typical operation of a system. For compressed hydrogen </w:t>
      </w:r>
      <w:r w:rsidR="00225F39" w:rsidRPr="002E518C">
        <w:rPr>
          <w:b/>
        </w:rPr>
        <w:t>storage system</w:t>
      </w:r>
      <w:r w:rsidR="00B464F4" w:rsidRPr="002E518C">
        <w:rPr>
          <w:b/>
          <w:strike/>
        </w:rPr>
        <w:t xml:space="preserve"> </w:t>
      </w:r>
      <w:r w:rsidRPr="002E518C">
        <w:rPr>
          <w:strike/>
        </w:rPr>
        <w:t>gas containers</w:t>
      </w:r>
      <w:r w:rsidRPr="002E518C">
        <w:t xml:space="preserve">, NWP is the settled pressure of compressed gas in fully fuelled container </w:t>
      </w:r>
      <w:r w:rsidRPr="002E518C">
        <w:rPr>
          <w:strike/>
        </w:rPr>
        <w:t xml:space="preserve">or storage system </w:t>
      </w:r>
      <w:r w:rsidRPr="002E518C">
        <w:t>at a uniform temperature of 15</w:t>
      </w:r>
      <w:r w:rsidR="00B464F4" w:rsidRPr="002E518C">
        <w:t xml:space="preserve"> </w:t>
      </w:r>
      <w:r w:rsidRPr="002E518C">
        <w:t xml:space="preserve">°C. </w:t>
      </w:r>
    </w:p>
    <w:p w14:paraId="20EC4226" w14:textId="77777777" w:rsidR="003D6058" w:rsidRPr="002E518C" w:rsidRDefault="003D6058" w:rsidP="003D6058">
      <w:pPr>
        <w:spacing w:after="120"/>
        <w:ind w:left="2268" w:right="1134" w:hanging="1134"/>
        <w:jc w:val="both"/>
      </w:pPr>
      <w:r w:rsidRPr="002E518C">
        <w:t>3.38.</w:t>
      </w:r>
      <w:r w:rsidRPr="002E518C">
        <w:tab/>
      </w:r>
      <w:r w:rsidR="00225F39" w:rsidRPr="002E518C">
        <w:rPr>
          <w:b/>
        </w:rPr>
        <w:t>(vacant)</w:t>
      </w:r>
      <w:r w:rsidRPr="002E518C">
        <w:rPr>
          <w:strike/>
        </w:rPr>
        <w:t>"</w:t>
      </w:r>
      <w:r w:rsidRPr="002E518C">
        <w:rPr>
          <w:i/>
          <w:strike/>
        </w:rPr>
        <w:t>On-board isolation resistance monitoring system"</w:t>
      </w:r>
      <w:r w:rsidRPr="002E518C">
        <w:rPr>
          <w:strike/>
        </w:rPr>
        <w:t xml:space="preserve"> is the device that monitors isolation resistance between the high voltage buses and the electrical chassis.</w:t>
      </w:r>
    </w:p>
    <w:p w14:paraId="22B25E75" w14:textId="77777777" w:rsidR="003D6058" w:rsidRPr="002E518C" w:rsidRDefault="003D6058" w:rsidP="003D6058">
      <w:pPr>
        <w:spacing w:after="120"/>
        <w:ind w:left="2268" w:right="1134" w:hanging="1134"/>
        <w:jc w:val="both"/>
      </w:pPr>
      <w:r w:rsidRPr="002E518C">
        <w:t xml:space="preserve">3.39. </w:t>
      </w:r>
      <w:r w:rsidRPr="002E518C">
        <w:tab/>
      </w:r>
      <w:r w:rsidR="00225F39" w:rsidRPr="002E518C">
        <w:rPr>
          <w:b/>
        </w:rPr>
        <w:t>(vacant)</w:t>
      </w:r>
      <w:r w:rsidRPr="002E518C">
        <w:rPr>
          <w:strike/>
        </w:rPr>
        <w:t>"</w:t>
      </w:r>
      <w:r w:rsidRPr="002E518C">
        <w:rPr>
          <w:i/>
          <w:strike/>
        </w:rPr>
        <w:t>Open type traction battery"</w:t>
      </w:r>
      <w:r w:rsidRPr="002E518C">
        <w:rPr>
          <w:strike/>
        </w:rPr>
        <w:t xml:space="preserve"> is a type of battery requiring liquid and generating hydrogen gas that is released into the atmosphere.</w:t>
      </w:r>
    </w:p>
    <w:p w14:paraId="2FDE8041" w14:textId="2C643878" w:rsidR="003D6058" w:rsidRPr="002E518C" w:rsidRDefault="003D6058" w:rsidP="003D6058">
      <w:pPr>
        <w:spacing w:after="120"/>
        <w:ind w:left="2268" w:right="1134" w:hanging="1134"/>
        <w:jc w:val="both"/>
      </w:pPr>
      <w:r w:rsidRPr="002E518C">
        <w:t>3.40.</w:t>
      </w:r>
      <w:r w:rsidRPr="002E518C">
        <w:tab/>
        <w:t>"</w:t>
      </w:r>
      <w:r w:rsidRPr="002E518C">
        <w:rPr>
          <w:i/>
        </w:rPr>
        <w:t xml:space="preserve">Passenger compartment </w:t>
      </w:r>
      <w:r w:rsidRPr="002E518C">
        <w:rPr>
          <w:i/>
          <w:strike/>
        </w:rPr>
        <w:t>(for electric safety assessment)</w:t>
      </w:r>
      <w:r w:rsidRPr="002E518C">
        <w:rPr>
          <w:i/>
        </w:rPr>
        <w:t>"</w:t>
      </w:r>
      <w:r w:rsidRPr="002E518C">
        <w:t xml:space="preserve"> is the space for occupant accommodation, bounded by the roof, floor, side walls, doors, outside glazing, front bulkhead and rear bulkhead or rear gate</w:t>
      </w:r>
      <w:r w:rsidRPr="002E518C">
        <w:rPr>
          <w:strike/>
        </w:rPr>
        <w:t xml:space="preserve"> -, as well as by the electrical barriers and enclosures provided for protecting the occupants from direct contact with live parts</w:t>
      </w:r>
      <w:r w:rsidRPr="002E518C">
        <w:t>.</w:t>
      </w:r>
    </w:p>
    <w:p w14:paraId="05EAF79D" w14:textId="77777777" w:rsidR="003D6058" w:rsidRPr="002E518C" w:rsidRDefault="003D6058" w:rsidP="003D6058">
      <w:pPr>
        <w:spacing w:after="120"/>
        <w:ind w:left="2268" w:right="1134" w:hanging="1134"/>
        <w:jc w:val="both"/>
      </w:pPr>
      <w:r w:rsidRPr="002E518C">
        <w:t>3.41.</w:t>
      </w:r>
      <w:r w:rsidRPr="002E518C">
        <w:tab/>
        <w:t>"</w:t>
      </w:r>
      <w:r w:rsidRPr="002E518C">
        <w:rPr>
          <w:i/>
        </w:rPr>
        <w:t>Pressure relief device</w:t>
      </w:r>
      <w:r w:rsidRPr="002E518C">
        <w:t xml:space="preserve"> </w:t>
      </w:r>
      <w:r w:rsidRPr="002E518C">
        <w:rPr>
          <w:i/>
        </w:rPr>
        <w:t>(PRD)</w:t>
      </w:r>
      <w:r w:rsidRPr="002E518C">
        <w:t>" is a device that, when activated under specified performance conditions, is used to release hydrogen from a pressurized system and thereby prevent failure of the system.</w:t>
      </w:r>
    </w:p>
    <w:p w14:paraId="2229E5C7" w14:textId="77777777" w:rsidR="003D6058" w:rsidRPr="002E518C" w:rsidRDefault="003D6058" w:rsidP="003D6058">
      <w:pPr>
        <w:spacing w:after="120"/>
        <w:ind w:left="2268" w:right="1134" w:hanging="1134"/>
        <w:jc w:val="both"/>
      </w:pPr>
      <w:r w:rsidRPr="002E518C">
        <w:t>3.42.</w:t>
      </w:r>
      <w:r w:rsidRPr="002E518C">
        <w:tab/>
        <w:t>"</w:t>
      </w:r>
      <w:r w:rsidRPr="002E518C">
        <w:rPr>
          <w:i/>
        </w:rPr>
        <w:t>Pressure relief valve"</w:t>
      </w:r>
      <w:r w:rsidRPr="002E518C">
        <w:t xml:space="preserve"> is a pressure relief device that opens at a </w:t>
      </w:r>
      <w:proofErr w:type="spellStart"/>
      <w:r w:rsidRPr="002E518C">
        <w:t>preset</w:t>
      </w:r>
      <w:proofErr w:type="spellEnd"/>
      <w:r w:rsidRPr="002E518C">
        <w:t xml:space="preserve"> pressure level and can re-close.</w:t>
      </w:r>
    </w:p>
    <w:p w14:paraId="3C60CF6C" w14:textId="77777777" w:rsidR="003D6058" w:rsidRPr="002E518C" w:rsidRDefault="003D6058" w:rsidP="003D6058">
      <w:pPr>
        <w:spacing w:after="120"/>
        <w:ind w:left="2268" w:right="1134" w:hanging="1134"/>
        <w:jc w:val="both"/>
      </w:pPr>
      <w:r w:rsidRPr="002E518C">
        <w:t>3.43.</w:t>
      </w:r>
      <w:r w:rsidRPr="002E518C">
        <w:tab/>
      </w:r>
      <w:r w:rsidR="00225F39" w:rsidRPr="002E518C">
        <w:rPr>
          <w:b/>
        </w:rPr>
        <w:t>(vacant)</w:t>
      </w:r>
      <w:r w:rsidRPr="002E518C">
        <w:rPr>
          <w:strike/>
        </w:rPr>
        <w:t>"</w:t>
      </w:r>
      <w:r w:rsidRPr="002E518C">
        <w:rPr>
          <w:i/>
          <w:strike/>
        </w:rPr>
        <w:t xml:space="preserve">Protection </w:t>
      </w:r>
      <w:r w:rsidR="003C55F7" w:rsidRPr="002E518C">
        <w:rPr>
          <w:i/>
          <w:strike/>
        </w:rPr>
        <w:t xml:space="preserve">degree </w:t>
      </w:r>
      <w:r w:rsidRPr="002E518C">
        <w:rPr>
          <w:i/>
          <w:strike/>
        </w:rPr>
        <w:t>IPXXB</w:t>
      </w:r>
      <w:r w:rsidRPr="002E518C">
        <w:rPr>
          <w:strike/>
        </w:rPr>
        <w:t>" indicates protection from contact with high voltage live parts provided by either an electrical barrier</w:t>
      </w:r>
      <w:r w:rsidRPr="002E518C" w:rsidDel="00352429">
        <w:rPr>
          <w:strike/>
        </w:rPr>
        <w:t xml:space="preserve"> </w:t>
      </w:r>
      <w:r w:rsidRPr="002E518C">
        <w:rPr>
          <w:strike/>
        </w:rPr>
        <w:t>or an enclosure; it is tested using a Jointed Test Finger (IPXXB), as described in paragraph 6.3.3.</w:t>
      </w:r>
    </w:p>
    <w:p w14:paraId="69022AB0" w14:textId="77777777" w:rsidR="003D6058" w:rsidRPr="002E518C" w:rsidRDefault="003D6058" w:rsidP="003D6058">
      <w:pPr>
        <w:spacing w:after="120"/>
        <w:ind w:left="2268" w:right="1134" w:hanging="1134"/>
        <w:jc w:val="both"/>
      </w:pPr>
      <w:r w:rsidRPr="002E518C">
        <w:t xml:space="preserve">3.44. </w:t>
      </w:r>
      <w:r w:rsidRPr="002E518C">
        <w:tab/>
      </w:r>
      <w:r w:rsidR="00225F39" w:rsidRPr="002E518C">
        <w:rPr>
          <w:b/>
        </w:rPr>
        <w:t>(vacant)</w:t>
      </w:r>
      <w:r w:rsidRPr="002E518C">
        <w:rPr>
          <w:strike/>
        </w:rPr>
        <w:t>"</w:t>
      </w:r>
      <w:r w:rsidRPr="002E518C">
        <w:rPr>
          <w:i/>
          <w:strike/>
        </w:rPr>
        <w:t xml:space="preserve">Protection </w:t>
      </w:r>
      <w:r w:rsidR="003C55F7" w:rsidRPr="002E518C">
        <w:rPr>
          <w:i/>
          <w:strike/>
        </w:rPr>
        <w:t xml:space="preserve">degree </w:t>
      </w:r>
      <w:r w:rsidRPr="002E518C">
        <w:rPr>
          <w:i/>
          <w:strike/>
        </w:rPr>
        <w:t>IPXXD</w:t>
      </w:r>
      <w:r w:rsidRPr="002E518C">
        <w:rPr>
          <w:strike/>
        </w:rPr>
        <w:t>" indicates protection from contact with high voltage live parts provided by either an electrical barrier</w:t>
      </w:r>
      <w:r w:rsidRPr="002E518C" w:rsidDel="00352429">
        <w:rPr>
          <w:strike/>
        </w:rPr>
        <w:t xml:space="preserve"> </w:t>
      </w:r>
      <w:r w:rsidRPr="002E518C">
        <w:rPr>
          <w:strike/>
        </w:rPr>
        <w:t>or an enclosure and tested using a Test Wire (IPXXD), as described in paragraph 6.3.3.</w:t>
      </w:r>
    </w:p>
    <w:p w14:paraId="132C9495" w14:textId="77777777" w:rsidR="003D6058" w:rsidRPr="002E518C" w:rsidRDefault="003D6058" w:rsidP="003D6058">
      <w:pPr>
        <w:spacing w:after="120"/>
        <w:ind w:left="2268" w:right="1134" w:hanging="1134"/>
        <w:jc w:val="both"/>
      </w:pPr>
      <w:r w:rsidRPr="002E518C">
        <w:t>3.45.</w:t>
      </w:r>
      <w:r w:rsidRPr="002E518C">
        <w:tab/>
        <w:t>"</w:t>
      </w:r>
      <w:r w:rsidRPr="002E518C">
        <w:rPr>
          <w:i/>
        </w:rPr>
        <w:t xml:space="preserve">Rechargeable </w:t>
      </w:r>
      <w:r w:rsidR="00225F39" w:rsidRPr="002E518C">
        <w:rPr>
          <w:b/>
          <w:i/>
        </w:rPr>
        <w:t xml:space="preserve">electrical </w:t>
      </w:r>
      <w:r w:rsidRPr="002E518C">
        <w:rPr>
          <w:i/>
        </w:rPr>
        <w:t>energy storage system</w:t>
      </w:r>
      <w:r w:rsidRPr="002E518C">
        <w:t xml:space="preserve"> (REESS)" is the rechargeable energy storage system that provides electric energy for electrical propulsion.</w:t>
      </w:r>
    </w:p>
    <w:p w14:paraId="304CC829" w14:textId="77777777" w:rsidR="003D6058" w:rsidRPr="002E518C" w:rsidRDefault="003D6058" w:rsidP="003D6058">
      <w:pPr>
        <w:spacing w:after="120"/>
        <w:ind w:left="2268" w:right="1134" w:hanging="1134"/>
        <w:jc w:val="both"/>
      </w:pPr>
      <w:r w:rsidRPr="002E518C">
        <w:t>3.46.</w:t>
      </w:r>
      <w:r w:rsidRPr="002E518C">
        <w:tab/>
        <w:t>"</w:t>
      </w:r>
      <w:r w:rsidRPr="002E518C">
        <w:rPr>
          <w:i/>
        </w:rPr>
        <w:t>Rupture</w:t>
      </w:r>
      <w:r w:rsidR="00E80BF7" w:rsidRPr="002E518C">
        <w:rPr>
          <w:b/>
        </w:rPr>
        <w:t>"</w:t>
      </w:r>
      <w:r w:rsidRPr="002E518C">
        <w:rPr>
          <w:b/>
        </w:rPr>
        <w:t xml:space="preserve"> </w:t>
      </w:r>
      <w:proofErr w:type="spellStart"/>
      <w:r w:rsidR="00E80BF7" w:rsidRPr="002E518C">
        <w:rPr>
          <w:b/>
        </w:rPr>
        <w:t>or</w:t>
      </w:r>
      <w:r w:rsidRPr="002E518C">
        <w:rPr>
          <w:strike/>
        </w:rPr>
        <w:t>and</w:t>
      </w:r>
      <w:proofErr w:type="spellEnd"/>
      <w:r w:rsidRPr="002E518C">
        <w:t xml:space="preserve"> </w:t>
      </w:r>
      <w:r w:rsidR="00E80BF7" w:rsidRPr="002E518C">
        <w:rPr>
          <w:b/>
        </w:rPr>
        <w:t>"</w:t>
      </w:r>
      <w:r w:rsidRPr="002E518C">
        <w:rPr>
          <w:i/>
        </w:rPr>
        <w:t>burst"</w:t>
      </w:r>
      <w:r w:rsidRPr="002E518C">
        <w:t xml:space="preserve"> both mean to come apart suddenly and violently, break open or fly into pieces due to the force of internal pressure.</w:t>
      </w:r>
    </w:p>
    <w:p w14:paraId="0CA790EF" w14:textId="77777777" w:rsidR="003D6058" w:rsidRPr="002E518C" w:rsidRDefault="003D6058" w:rsidP="003D6058">
      <w:pPr>
        <w:spacing w:after="120"/>
        <w:ind w:left="2268" w:right="1134" w:hanging="1134"/>
        <w:jc w:val="both"/>
      </w:pPr>
      <w:r w:rsidRPr="002E518C">
        <w:t>3.47.</w:t>
      </w:r>
      <w:r w:rsidRPr="002E518C">
        <w:tab/>
      </w:r>
      <w:r w:rsidR="00225F39" w:rsidRPr="002E518C">
        <w:rPr>
          <w:b/>
        </w:rPr>
        <w:t>(vacant)</w:t>
      </w:r>
      <w:r w:rsidRPr="002E518C">
        <w:rPr>
          <w:strike/>
        </w:rPr>
        <w:t>"</w:t>
      </w:r>
      <w:r w:rsidRPr="002E518C">
        <w:rPr>
          <w:i/>
          <w:strike/>
        </w:rPr>
        <w:t>Service disconnect"</w:t>
      </w:r>
      <w:r w:rsidRPr="002E518C">
        <w:rPr>
          <w:strike/>
        </w:rPr>
        <w:t xml:space="preserve"> is the device for deactivation of an electrical circuit when conducting checks and services of the REESS, fuel cell stack, etc.</w:t>
      </w:r>
    </w:p>
    <w:p w14:paraId="136FD19B" w14:textId="77777777" w:rsidR="003D6058" w:rsidRPr="002E518C" w:rsidRDefault="003D6058" w:rsidP="003D6058">
      <w:pPr>
        <w:spacing w:after="120"/>
        <w:ind w:left="2268" w:right="1134" w:hanging="1134"/>
        <w:jc w:val="both"/>
      </w:pPr>
      <w:r w:rsidRPr="002E518C">
        <w:t>3.48.</w:t>
      </w:r>
      <w:r w:rsidRPr="002E518C">
        <w:tab/>
        <w:t>"</w:t>
      </w:r>
      <w:r w:rsidRPr="002E518C">
        <w:rPr>
          <w:i/>
        </w:rPr>
        <w:t>Service life"</w:t>
      </w:r>
      <w:r w:rsidRPr="002E518C">
        <w:t xml:space="preserve"> (of a compressed hydrogen container) indicates the time frame during which service (usage) is authorized.</w:t>
      </w:r>
    </w:p>
    <w:p w14:paraId="43C8E44D" w14:textId="77777777" w:rsidR="003D6058" w:rsidRPr="002E518C" w:rsidRDefault="003D6058" w:rsidP="003D6058">
      <w:pPr>
        <w:spacing w:after="120"/>
        <w:ind w:left="2268" w:right="1134" w:hanging="1134"/>
        <w:jc w:val="both"/>
      </w:pPr>
      <w:r w:rsidRPr="002E518C">
        <w:lastRenderedPageBreak/>
        <w:t>3.49.</w:t>
      </w:r>
      <w:r w:rsidRPr="002E518C">
        <w:tab/>
        <w:t>"</w:t>
      </w:r>
      <w:r w:rsidRPr="002E518C">
        <w:rPr>
          <w:i/>
        </w:rPr>
        <w:t>Shut-off valve"</w:t>
      </w:r>
      <w:r w:rsidRPr="002E518C">
        <w:t xml:space="preserve"> is a valve between the </w:t>
      </w:r>
      <w:r w:rsidRPr="002E518C">
        <w:rPr>
          <w:strike/>
        </w:rPr>
        <w:t xml:space="preserve">storage </w:t>
      </w:r>
      <w:r w:rsidRPr="002E518C">
        <w:t xml:space="preserve">container and the vehicle fuel system that </w:t>
      </w:r>
      <w:r w:rsidR="000A799D" w:rsidRPr="002E518C">
        <w:rPr>
          <w:b/>
        </w:rPr>
        <w:t xml:space="preserve">must default </w:t>
      </w:r>
      <w:r w:rsidRPr="002E518C">
        <w:rPr>
          <w:strike/>
        </w:rPr>
        <w:t>can be automatically activated; this valve defaults</w:t>
      </w:r>
      <w:r w:rsidRPr="002E518C">
        <w:t xml:space="preserve"> to </w:t>
      </w:r>
      <w:r w:rsidR="000A799D" w:rsidRPr="002E518C">
        <w:rPr>
          <w:b/>
        </w:rPr>
        <w:t xml:space="preserve">the </w:t>
      </w:r>
      <w:r w:rsidRPr="002E518C">
        <w:t>"closed" position when not connected to a power source.</w:t>
      </w:r>
    </w:p>
    <w:p w14:paraId="0CEB3245" w14:textId="77777777" w:rsidR="003D6058" w:rsidRPr="002E518C" w:rsidRDefault="003D6058" w:rsidP="003D6058">
      <w:pPr>
        <w:spacing w:after="120"/>
        <w:ind w:left="2268" w:right="1134" w:hanging="1134"/>
        <w:jc w:val="both"/>
      </w:pPr>
      <w:r w:rsidRPr="002E518C">
        <w:t>3.50.</w:t>
      </w:r>
      <w:r w:rsidRPr="002E518C">
        <w:tab/>
        <w:t>"</w:t>
      </w:r>
      <w:r w:rsidRPr="002E518C">
        <w:rPr>
          <w:i/>
        </w:rPr>
        <w:t>Single failure"</w:t>
      </w:r>
      <w:r w:rsidRPr="002E518C">
        <w:t xml:space="preserve"> is a failure caused by a single event, including any consequential failures resulting from this failure.</w:t>
      </w:r>
    </w:p>
    <w:p w14:paraId="35F441CE" w14:textId="1BD72F89" w:rsidR="003D6058" w:rsidRPr="002E518C" w:rsidRDefault="003D6058" w:rsidP="003D6058">
      <w:pPr>
        <w:spacing w:after="120"/>
        <w:ind w:left="2268" w:right="1134" w:hanging="1134"/>
        <w:jc w:val="both"/>
      </w:pPr>
      <w:r w:rsidRPr="002E518C">
        <w:t>3.51.</w:t>
      </w:r>
      <w:r w:rsidRPr="002E518C">
        <w:tab/>
      </w:r>
      <w:r w:rsidR="000A799D" w:rsidRPr="002E518C">
        <w:rPr>
          <w:b/>
        </w:rPr>
        <w:t>"</w:t>
      </w:r>
      <w:r w:rsidR="000A799D" w:rsidRPr="002E518C">
        <w:rPr>
          <w:b/>
          <w:i/>
        </w:rPr>
        <w:t>Specific Heat Release Rate (HRR/A)</w:t>
      </w:r>
      <w:r w:rsidR="000A799D" w:rsidRPr="002E518C">
        <w:rPr>
          <w:b/>
        </w:rPr>
        <w:t xml:space="preserve">" is the heat release from a fire per unit area of the burner where the heat release is based on the rate of fuel being combusted multiplied by the lower heating value (LHV) of the fuel. The LHV (sometimes called the Net Heating Value) is appropriate for the characterization of vehicle fires since the product water from combustion remains a vapour.  The LHV is approximately 46 MJ/kg but needs to be determined at each site based on the actual LPG composition. </w:t>
      </w:r>
      <w:r w:rsidRPr="002E518C">
        <w:rPr>
          <w:strike/>
        </w:rPr>
        <w:t>"</w:t>
      </w:r>
      <w:r w:rsidRPr="002E518C">
        <w:rPr>
          <w:i/>
          <w:strike/>
        </w:rPr>
        <w:t>Solid insulator"</w:t>
      </w:r>
      <w:r w:rsidRPr="002E518C">
        <w:rPr>
          <w:strike/>
        </w:rPr>
        <w:t xml:space="preserve"> is the insulating coating of wiring harnesses provided in order to cover and prevent the high voltage live parts from any direct contact. This includes covers for insulating the high voltage live parts of connectors and varnish or paint for the purpose of insulation.</w:t>
      </w:r>
    </w:p>
    <w:p w14:paraId="768D5346" w14:textId="795AD646" w:rsidR="000A799D" w:rsidRPr="002E518C" w:rsidRDefault="000A799D" w:rsidP="000A799D">
      <w:pPr>
        <w:spacing w:after="120"/>
        <w:ind w:left="2268" w:right="1134" w:hanging="1134"/>
        <w:jc w:val="both"/>
        <w:rPr>
          <w:b/>
        </w:rPr>
      </w:pPr>
      <w:r w:rsidRPr="002E518C">
        <w:rPr>
          <w:b/>
        </w:rPr>
        <w:t>3.52</w:t>
      </w:r>
      <w:r w:rsidR="00CA77D0">
        <w:rPr>
          <w:b/>
        </w:rPr>
        <w:t>.</w:t>
      </w:r>
      <w:r w:rsidRPr="002E518C">
        <w:rPr>
          <w:b/>
        </w:rPr>
        <w:tab/>
      </w:r>
      <w:r w:rsidR="00175A25" w:rsidRPr="002E518C">
        <w:rPr>
          <w:b/>
        </w:rPr>
        <w:t>"</w:t>
      </w:r>
      <w:r w:rsidRPr="002E518C">
        <w:rPr>
          <w:b/>
          <w:i/>
        </w:rPr>
        <w:t>State of charge (SOC)</w:t>
      </w:r>
      <w:r w:rsidR="00175A25" w:rsidRPr="002E518C">
        <w:rPr>
          <w:b/>
        </w:rPr>
        <w:t xml:space="preserve">" </w:t>
      </w:r>
      <w:r w:rsidRPr="002E518C">
        <w:rPr>
          <w:b/>
        </w:rPr>
        <w:t xml:space="preserve">means the density ratio of hydrogen in the CHSS between the actual CHSS condition and that at NWP with the CHSS equilibrated to 15 °C. SOC is expressed as a percentage using the formula: </w:t>
      </w:r>
    </w:p>
    <w:p w14:paraId="26C0A3A9" w14:textId="77777777" w:rsidR="000A799D" w:rsidRPr="002E518C" w:rsidRDefault="000A799D" w:rsidP="000A799D">
      <w:pPr>
        <w:spacing w:after="120"/>
        <w:ind w:left="2268" w:right="1134" w:hanging="1134"/>
        <w:jc w:val="center"/>
        <w:rPr>
          <w:rFonts w:ascii="Calibri Light" w:hAnsi="Calibri Light" w:cs="Calibri Light"/>
          <w:szCs w:val="22"/>
        </w:rPr>
      </w:pPr>
      <w:r w:rsidRPr="005F62D5">
        <w:rPr>
          <w:rFonts w:ascii="Calibri Light" w:hAnsi="Calibri Light"/>
          <w:noProof/>
          <w:lang w:val="en-US" w:eastAsia="ja-JP"/>
        </w:rPr>
        <w:drawing>
          <wp:inline distT="0" distB="0" distL="0" distR="0" wp14:anchorId="1C374482" wp14:editId="0F4BF3A4">
            <wp:extent cx="1819275" cy="409575"/>
            <wp:effectExtent l="0" t="0" r="0" b="0"/>
            <wp:docPr id="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19275" cy="409575"/>
                    </a:xfrm>
                    <a:prstGeom prst="rect">
                      <a:avLst/>
                    </a:prstGeom>
                    <a:noFill/>
                    <a:ln>
                      <a:noFill/>
                    </a:ln>
                  </pic:spPr>
                </pic:pic>
              </a:graphicData>
            </a:graphic>
          </wp:inline>
        </w:drawing>
      </w:r>
    </w:p>
    <w:p w14:paraId="47534E5B" w14:textId="77777777" w:rsidR="000A799D" w:rsidRPr="002E518C" w:rsidRDefault="000A799D" w:rsidP="000A799D">
      <w:pPr>
        <w:spacing w:after="120"/>
        <w:ind w:left="2268" w:right="1134" w:hanging="1134"/>
        <w:jc w:val="both"/>
        <w:rPr>
          <w:b/>
        </w:rPr>
      </w:pPr>
      <w:r w:rsidRPr="002E518C">
        <w:rPr>
          <w:b/>
        </w:rPr>
        <w:tab/>
        <w:t>The density of hydrogen at different pressure and temperature are listed in the Table 1 below.</w:t>
      </w:r>
    </w:p>
    <w:p w14:paraId="61F1C93B" w14:textId="77777777" w:rsidR="000A799D" w:rsidRPr="002E518C" w:rsidRDefault="000A799D" w:rsidP="000A799D">
      <w:pPr>
        <w:spacing w:line="240" w:lineRule="auto"/>
        <w:ind w:left="1134"/>
        <w:outlineLvl w:val="0"/>
      </w:pPr>
      <w:r w:rsidRPr="002E518C">
        <w:t xml:space="preserve">Table 1 </w:t>
      </w:r>
    </w:p>
    <w:p w14:paraId="13C1C3EA" w14:textId="77777777" w:rsidR="000A799D" w:rsidRPr="002E518C" w:rsidRDefault="000A799D" w:rsidP="000A799D">
      <w:pPr>
        <w:spacing w:after="120"/>
        <w:ind w:left="1134" w:right="1134"/>
        <w:jc w:val="both"/>
        <w:rPr>
          <w:b/>
          <w:bCs/>
        </w:rPr>
      </w:pPr>
      <w:r w:rsidRPr="002E518C">
        <w:rPr>
          <w:b/>
          <w:bCs/>
        </w:rPr>
        <w:t>Compressed Hydrogen Density (g/l)</w:t>
      </w:r>
    </w:p>
    <w:p w14:paraId="0B859591" w14:textId="77777777" w:rsidR="000A799D" w:rsidRPr="002E518C" w:rsidRDefault="000A799D" w:rsidP="000A799D">
      <w:pPr>
        <w:spacing w:after="120"/>
        <w:ind w:left="2268" w:right="1134" w:hanging="1134"/>
        <w:jc w:val="center"/>
      </w:pPr>
      <w:r w:rsidRPr="005F62D5">
        <w:rPr>
          <w:noProof/>
          <w:lang w:val="en-US" w:eastAsia="ja-JP"/>
        </w:rPr>
        <w:drawing>
          <wp:inline distT="0" distB="0" distL="0" distR="0" wp14:anchorId="6FCE87D5" wp14:editId="613DEB7D">
            <wp:extent cx="4695825" cy="2276475"/>
            <wp:effectExtent l="0" t="0" r="0" b="0"/>
            <wp:docPr id="2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95825" cy="2276475"/>
                    </a:xfrm>
                    <a:prstGeom prst="rect">
                      <a:avLst/>
                    </a:prstGeom>
                    <a:noFill/>
                    <a:ln>
                      <a:noFill/>
                    </a:ln>
                  </pic:spPr>
                </pic:pic>
              </a:graphicData>
            </a:graphic>
          </wp:inline>
        </w:drawing>
      </w:r>
    </w:p>
    <w:p w14:paraId="1EC79FF0" w14:textId="77777777" w:rsidR="000A799D" w:rsidRPr="002E518C" w:rsidRDefault="000A799D" w:rsidP="003D6058">
      <w:pPr>
        <w:spacing w:after="120"/>
        <w:ind w:left="2268" w:right="1134" w:hanging="1134"/>
        <w:jc w:val="both"/>
      </w:pPr>
    </w:p>
    <w:p w14:paraId="6B4F7FDE" w14:textId="77777777" w:rsidR="003D6058" w:rsidRPr="002E518C" w:rsidRDefault="003D6058" w:rsidP="003D6058">
      <w:pPr>
        <w:spacing w:after="120"/>
        <w:ind w:left="2268" w:right="1134" w:hanging="1134"/>
        <w:jc w:val="both"/>
      </w:pPr>
      <w:r w:rsidRPr="002E518C">
        <w:t>3.</w:t>
      </w:r>
      <w:r w:rsidR="000A799D" w:rsidRPr="002E518C">
        <w:rPr>
          <w:b/>
        </w:rPr>
        <w:t>53</w:t>
      </w:r>
      <w:r w:rsidRPr="002E518C">
        <w:rPr>
          <w:strike/>
        </w:rPr>
        <w:t>52</w:t>
      </w:r>
      <w:r w:rsidRPr="002E518C">
        <w:t>.</w:t>
      </w:r>
      <w:r w:rsidRPr="002E518C">
        <w:tab/>
        <w:t>"</w:t>
      </w:r>
      <w:r w:rsidRPr="002E518C">
        <w:rPr>
          <w:i/>
        </w:rPr>
        <w:t>Thermally-activated pressure relief device</w:t>
      </w:r>
      <w:r w:rsidRPr="002E518C">
        <w:t xml:space="preserve"> </w:t>
      </w:r>
      <w:r w:rsidRPr="002E518C">
        <w:rPr>
          <w:i/>
        </w:rPr>
        <w:t>(TPRD)</w:t>
      </w:r>
      <w:r w:rsidRPr="002E518C">
        <w:t>" is a non- reclosing PRD that is activated by temperature to open and release hydrogen gas.</w:t>
      </w:r>
    </w:p>
    <w:p w14:paraId="63E96500" w14:textId="77777777" w:rsidR="003D6058" w:rsidRPr="002E518C" w:rsidRDefault="003D6058" w:rsidP="003D6058">
      <w:pPr>
        <w:spacing w:after="120"/>
        <w:ind w:left="2268" w:right="1134" w:hanging="1134"/>
        <w:jc w:val="both"/>
        <w:rPr>
          <w:strike/>
        </w:rPr>
      </w:pPr>
      <w:r w:rsidRPr="002E518C">
        <w:rPr>
          <w:strike/>
        </w:rPr>
        <w:t>3.53.</w:t>
      </w:r>
      <w:r w:rsidRPr="002E518C">
        <w:rPr>
          <w:strike/>
        </w:rPr>
        <w:tab/>
        <w:t>"</w:t>
      </w:r>
      <w:r w:rsidRPr="002E518C">
        <w:rPr>
          <w:i/>
          <w:strike/>
        </w:rPr>
        <w:t>Type approval"</w:t>
      </w:r>
      <w:r w:rsidRPr="002E518C">
        <w:rPr>
          <w:strike/>
        </w:rPr>
        <w:t xml:space="preserve"> indicates a certification of a recognised body stating that prototype or pre-production samples of a specific vehicle, vehicle system or vehicle system component meet the relevant specified performance standards, and that the final production versions also comply, as long as conformity of production is confirmed.</w:t>
      </w:r>
    </w:p>
    <w:p w14:paraId="0BD4ACDC" w14:textId="77777777" w:rsidR="003D6058" w:rsidRPr="002E518C" w:rsidRDefault="003D6058" w:rsidP="003D6058">
      <w:pPr>
        <w:spacing w:after="120"/>
        <w:ind w:left="2268" w:right="1134" w:hanging="1134"/>
        <w:jc w:val="both"/>
      </w:pPr>
      <w:r w:rsidRPr="002E518C">
        <w:lastRenderedPageBreak/>
        <w:t>3.54.</w:t>
      </w:r>
      <w:r w:rsidRPr="002E518C">
        <w:tab/>
        <w:t>"</w:t>
      </w:r>
      <w:r w:rsidRPr="002E518C">
        <w:rPr>
          <w:i/>
        </w:rPr>
        <w:t>Vehicle fuel system"</w:t>
      </w:r>
      <w:r w:rsidRPr="002E518C">
        <w:t xml:space="preserve"> is an assembly of components used to store or supply hydrogen fuel to a fuel cell (FC) or internal combustion engine (ICE).</w:t>
      </w:r>
    </w:p>
    <w:p w14:paraId="78F8310F" w14:textId="77777777" w:rsidR="003D6058" w:rsidRPr="002E518C" w:rsidRDefault="003D6058" w:rsidP="003D6058">
      <w:pPr>
        <w:spacing w:after="120"/>
        <w:ind w:left="2268" w:right="1134" w:hanging="1134"/>
        <w:jc w:val="both"/>
        <w:rPr>
          <w:strike/>
        </w:rPr>
      </w:pPr>
      <w:r w:rsidRPr="002E518C">
        <w:rPr>
          <w:strike/>
        </w:rPr>
        <w:t>3.55.</w:t>
      </w:r>
      <w:r w:rsidRPr="002E518C">
        <w:rPr>
          <w:strike/>
        </w:rPr>
        <w:tab/>
        <w:t>"</w:t>
      </w:r>
      <w:r w:rsidRPr="002E518C">
        <w:rPr>
          <w:i/>
          <w:strike/>
        </w:rPr>
        <w:t>Working voltage"</w:t>
      </w:r>
      <w:r w:rsidRPr="002E518C">
        <w:rPr>
          <w:strike/>
        </w:rPr>
        <w:t xml:space="preserve"> is the highest value of an electrical circuit voltage root mean square (rms), specified by the manufacturer or determined by measurement, which may occur between any conductive parts in open circuit conditions or under normal operating condition. If the electrical circuit is divided by galvanic isolation, the working voltage is defined for each divided circuit, respectively.</w:t>
      </w:r>
    </w:p>
    <w:p w14:paraId="647F150B" w14:textId="77777777"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tab/>
      </w:r>
      <w:r w:rsidRPr="002E518C">
        <w:rPr>
          <w:b/>
          <w:sz w:val="28"/>
        </w:rPr>
        <w:tab/>
        <w:t>4.</w:t>
      </w:r>
      <w:r w:rsidRPr="002E518C">
        <w:rPr>
          <w:b/>
          <w:sz w:val="28"/>
        </w:rPr>
        <w:tab/>
      </w:r>
      <w:r w:rsidRPr="002E518C">
        <w:rPr>
          <w:b/>
          <w:sz w:val="28"/>
        </w:rPr>
        <w:tab/>
        <w:t>Applicability of requirements</w:t>
      </w:r>
    </w:p>
    <w:p w14:paraId="7A5725ED" w14:textId="6C416380" w:rsidR="000A799D" w:rsidRPr="002E518C" w:rsidRDefault="003D6058" w:rsidP="000A799D">
      <w:pPr>
        <w:spacing w:after="120"/>
        <w:ind w:left="2268" w:right="1134" w:hanging="1134"/>
        <w:jc w:val="both"/>
        <w:rPr>
          <w:b/>
        </w:rPr>
      </w:pPr>
      <w:r w:rsidRPr="002E518C">
        <w:t>4.1.</w:t>
      </w:r>
      <w:r w:rsidRPr="002E518C">
        <w:tab/>
        <w:t xml:space="preserve">The requirements of paragraph 5. (using test conditions and procedures in paragraph 6.) apply to all compressed </w:t>
      </w:r>
      <w:r w:rsidRPr="002E518C">
        <w:rPr>
          <w:b/>
        </w:rPr>
        <w:t>hydrogen</w:t>
      </w:r>
      <w:r w:rsidR="00F715C4" w:rsidRPr="002E518C">
        <w:rPr>
          <w:rFonts w:hint="eastAsia"/>
          <w:b/>
          <w:lang w:eastAsia="ja-JP"/>
        </w:rPr>
        <w:t>-</w:t>
      </w:r>
      <w:r w:rsidRPr="002E518C">
        <w:rPr>
          <w:b/>
        </w:rPr>
        <w:t xml:space="preserve">fuelled </w:t>
      </w:r>
      <w:r w:rsidR="00B464F4" w:rsidRPr="002E518C">
        <w:rPr>
          <w:strike/>
        </w:rPr>
        <w:t xml:space="preserve">hydrogen fuelled </w:t>
      </w:r>
      <w:r w:rsidRPr="002E518C">
        <w:t>vehicles</w:t>
      </w:r>
      <w:r w:rsidR="000A799D" w:rsidRPr="002E518C">
        <w:t xml:space="preserve"> </w:t>
      </w:r>
      <w:r w:rsidR="000A799D" w:rsidRPr="002E518C">
        <w:rPr>
          <w:b/>
        </w:rPr>
        <w:t>with the following two vehicle mass classes, where applicable:</w:t>
      </w:r>
    </w:p>
    <w:p w14:paraId="7C56FA9E" w14:textId="77777777" w:rsidR="000A799D" w:rsidRPr="002E518C" w:rsidRDefault="000A799D" w:rsidP="000A799D">
      <w:pPr>
        <w:spacing w:after="120"/>
        <w:ind w:left="2268" w:right="1134"/>
        <w:jc w:val="both"/>
        <w:rPr>
          <w:b/>
        </w:rPr>
      </w:pPr>
      <w:r w:rsidRPr="002E518C">
        <w:rPr>
          <w:b/>
        </w:rPr>
        <w:t>(a) LDV: Vehicles of Category 1-1 and vehicles of Categories 1-2 and 2 with GVM not exceeding the mass threshold.</w:t>
      </w:r>
    </w:p>
    <w:p w14:paraId="2FD9739D" w14:textId="77777777" w:rsidR="000A799D" w:rsidRPr="002E518C" w:rsidRDefault="000A799D" w:rsidP="000A799D">
      <w:pPr>
        <w:spacing w:after="120"/>
        <w:ind w:left="2268" w:right="1134"/>
        <w:jc w:val="both"/>
        <w:rPr>
          <w:b/>
        </w:rPr>
      </w:pPr>
      <w:r w:rsidRPr="002E518C">
        <w:rPr>
          <w:b/>
        </w:rPr>
        <w:t>(b) HDV: Vehicles of Categories 1-2 and 2 with GVM exceeding the mass threshold.</w:t>
      </w:r>
    </w:p>
    <w:p w14:paraId="44351D62" w14:textId="77777777" w:rsidR="000A799D" w:rsidRPr="002E518C" w:rsidRDefault="000A799D" w:rsidP="000A799D">
      <w:pPr>
        <w:spacing w:after="120"/>
        <w:ind w:left="2268" w:right="1134"/>
        <w:jc w:val="both"/>
        <w:rPr>
          <w:b/>
        </w:rPr>
      </w:pPr>
      <w:r w:rsidRPr="002E518C">
        <w:rPr>
          <w:b/>
        </w:rPr>
        <w:t>Each Contracting Party may determine the mass threshold from the values of either 3,500 kg or 4,536 kg for application in its national or regional regulation.</w:t>
      </w:r>
      <w:r w:rsidRPr="002E518C">
        <w:rPr>
          <w:rStyle w:val="FootnoteReference"/>
          <w:b/>
        </w:rPr>
        <w:footnoteReference w:id="5"/>
      </w:r>
    </w:p>
    <w:p w14:paraId="44B52027" w14:textId="774B4885" w:rsidR="003D6058" w:rsidRPr="002E518C" w:rsidRDefault="000A799D" w:rsidP="000A799D">
      <w:pPr>
        <w:spacing w:after="120"/>
        <w:ind w:left="2268" w:right="1134"/>
        <w:jc w:val="both"/>
      </w:pPr>
      <w:r w:rsidRPr="002E518C">
        <w:rPr>
          <w:b/>
        </w:rPr>
        <w:t>In paragraph 5. and paragraph 6., where the differences of the applicable provisions for LHV and HDV are specified with these abbreviations</w:t>
      </w:r>
      <w:r w:rsidR="003D6058" w:rsidRPr="002E518C">
        <w:t>.</w:t>
      </w:r>
    </w:p>
    <w:p w14:paraId="739F530E" w14:textId="77777777" w:rsidR="003D6058" w:rsidRPr="002E518C" w:rsidRDefault="003D6058" w:rsidP="003D6058">
      <w:pPr>
        <w:spacing w:after="120"/>
        <w:ind w:left="2268" w:right="1134" w:hanging="1134"/>
        <w:jc w:val="both"/>
      </w:pPr>
      <w:r w:rsidRPr="002E518C">
        <w:t>4.2.</w:t>
      </w:r>
      <w:r w:rsidRPr="002E518C">
        <w:tab/>
        <w:t xml:space="preserve">Each </w:t>
      </w:r>
      <w:r w:rsidR="000A799D" w:rsidRPr="002E518C">
        <w:rPr>
          <w:b/>
        </w:rPr>
        <w:t xml:space="preserve">Contracting Party may </w:t>
      </w:r>
      <w:r w:rsidRPr="002E518C">
        <w:rPr>
          <w:strike/>
        </w:rPr>
        <w:t xml:space="preserve">contracting party under the UN 1998 Agreement shall </w:t>
      </w:r>
      <w:r w:rsidRPr="002E518C">
        <w:t xml:space="preserve">maintain its existing national crash tests (frontal, side, rear and rollover) and </w:t>
      </w:r>
      <w:r w:rsidR="000A799D" w:rsidRPr="002E518C">
        <w:rPr>
          <w:b/>
        </w:rPr>
        <w:t xml:space="preserve">shall </w:t>
      </w:r>
      <w:r w:rsidRPr="002E518C">
        <w:t>use the limit values of section paragraph 5.2.2. for compliance.</w:t>
      </w:r>
    </w:p>
    <w:p w14:paraId="42422697" w14:textId="77777777" w:rsidR="003D6058" w:rsidRPr="002E518C" w:rsidRDefault="003D6058" w:rsidP="003D6058">
      <w:pPr>
        <w:spacing w:after="120"/>
        <w:ind w:left="2268" w:right="1134" w:hanging="1134"/>
        <w:jc w:val="both"/>
      </w:pPr>
      <w:r w:rsidRPr="002E518C">
        <w:t>4.3.</w:t>
      </w:r>
      <w:r w:rsidRPr="002E518C">
        <w:tab/>
        <w:t xml:space="preserve">The requirements </w:t>
      </w:r>
      <w:r w:rsidR="000A799D" w:rsidRPr="002E518C">
        <w:rPr>
          <w:b/>
        </w:rPr>
        <w:t xml:space="preserve">of Global technical regulation No. 20 </w:t>
      </w:r>
      <w:r w:rsidRPr="002E518C">
        <w:rPr>
          <w:strike/>
        </w:rPr>
        <w:t xml:space="preserve">of paragraph 5.3. </w:t>
      </w:r>
      <w:r w:rsidRPr="002E518C">
        <w:t xml:space="preserve">apply to all hydrogen-fuelled vehicles </w:t>
      </w:r>
      <w:r w:rsidRPr="002E518C">
        <w:rPr>
          <w:strike/>
        </w:rPr>
        <w:t>using</w:t>
      </w:r>
      <w:r w:rsidRPr="002E518C">
        <w:t xml:space="preserve"> </w:t>
      </w:r>
      <w:r w:rsidR="000A799D" w:rsidRPr="002E518C">
        <w:rPr>
          <w:b/>
        </w:rPr>
        <w:t xml:space="preserve">equipped with electric power train containing </w:t>
      </w:r>
      <w:r w:rsidRPr="002E518C">
        <w:t>high voltage</w:t>
      </w:r>
      <w:r w:rsidR="000A799D" w:rsidRPr="002E518C">
        <w:t xml:space="preserve"> </w:t>
      </w:r>
      <w:r w:rsidR="000A799D" w:rsidRPr="002E518C">
        <w:rPr>
          <w:b/>
        </w:rPr>
        <w:t>bus</w:t>
      </w:r>
      <w:r w:rsidRPr="002E518C">
        <w:t>.</w:t>
      </w:r>
    </w:p>
    <w:p w14:paraId="7ECF34E9" w14:textId="77777777"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tab/>
      </w:r>
      <w:r w:rsidRPr="002E518C">
        <w:rPr>
          <w:b/>
          <w:sz w:val="28"/>
        </w:rPr>
        <w:tab/>
        <w:t xml:space="preserve">5. </w:t>
      </w:r>
      <w:r w:rsidRPr="002E518C">
        <w:rPr>
          <w:b/>
          <w:sz w:val="28"/>
        </w:rPr>
        <w:tab/>
      </w:r>
      <w:r w:rsidRPr="002E518C">
        <w:rPr>
          <w:b/>
          <w:sz w:val="28"/>
        </w:rPr>
        <w:tab/>
        <w:t>Performance requirements</w:t>
      </w:r>
    </w:p>
    <w:p w14:paraId="6E2DC87A" w14:textId="6E6EC10C" w:rsidR="003D6058" w:rsidRPr="002E518C" w:rsidRDefault="003D6058" w:rsidP="003D6058">
      <w:pPr>
        <w:spacing w:after="120"/>
        <w:ind w:left="2268" w:right="1134" w:hanging="1134"/>
        <w:jc w:val="both"/>
      </w:pPr>
      <w:r w:rsidRPr="002E518C">
        <w:t>5.1.</w:t>
      </w:r>
      <w:r w:rsidRPr="002E518C">
        <w:tab/>
      </w:r>
      <w:r w:rsidRPr="00FA1009">
        <w:t xml:space="preserve">Compressed </w:t>
      </w:r>
      <w:r w:rsidRPr="002E518C">
        <w:t>hydrogen storage system</w:t>
      </w:r>
    </w:p>
    <w:p w14:paraId="6D70D7A5" w14:textId="7C1DB53A" w:rsidR="00FA1009" w:rsidRPr="00FA1009" w:rsidRDefault="003D6058" w:rsidP="00FA1009">
      <w:pPr>
        <w:spacing w:after="120"/>
        <w:ind w:left="2268" w:right="1134"/>
        <w:jc w:val="both"/>
        <w:rPr>
          <w:b/>
        </w:rPr>
      </w:pPr>
      <w:r w:rsidRPr="00FA1009">
        <w:rPr>
          <w:b/>
        </w:rPr>
        <w:tab/>
      </w:r>
      <w:r w:rsidR="00FA1009" w:rsidRPr="00FA1009">
        <w:t>This section specifies the requirements for the integrity of the compressed hydrogen storage system.</w:t>
      </w:r>
    </w:p>
    <w:p w14:paraId="74B7E967" w14:textId="045DF07B" w:rsidR="00FA1009" w:rsidRPr="007F3B09" w:rsidRDefault="00FA1009" w:rsidP="00FA1009">
      <w:pPr>
        <w:spacing w:after="120"/>
        <w:ind w:left="2268" w:right="1134"/>
        <w:jc w:val="both"/>
        <w:rPr>
          <w:b/>
        </w:rPr>
      </w:pPr>
      <w:r w:rsidRPr="007F3B09">
        <w:rPr>
          <w:b/>
        </w:rPr>
        <w:t>(a)</w:t>
      </w:r>
      <w:r w:rsidRPr="007F3B09">
        <w:rPr>
          <w:b/>
        </w:rPr>
        <w:tab/>
        <w:t xml:space="preserve">The primary closure devices shall include the following functions, which may be combined: </w:t>
      </w:r>
    </w:p>
    <w:p w14:paraId="22DF4593" w14:textId="45877551" w:rsidR="00FA1009" w:rsidRPr="007F3B09" w:rsidRDefault="00FA1009" w:rsidP="00FA1009">
      <w:pPr>
        <w:spacing w:after="120"/>
        <w:ind w:left="2268" w:right="1134"/>
        <w:jc w:val="both"/>
        <w:rPr>
          <w:b/>
        </w:rPr>
      </w:pPr>
      <w:r w:rsidRPr="007F3B09">
        <w:rPr>
          <w:b/>
        </w:rPr>
        <w:tab/>
      </w:r>
      <w:r w:rsidRPr="007F3B09">
        <w:rPr>
          <w:b/>
        </w:rPr>
        <w:tab/>
        <w:t>(</w:t>
      </w:r>
      <w:proofErr w:type="spellStart"/>
      <w:r w:rsidRPr="007F3B09">
        <w:rPr>
          <w:b/>
        </w:rPr>
        <w:t>i</w:t>
      </w:r>
      <w:proofErr w:type="spellEnd"/>
      <w:r w:rsidRPr="007F3B09">
        <w:rPr>
          <w:b/>
        </w:rPr>
        <w:t>)</w:t>
      </w:r>
      <w:r w:rsidRPr="007F3B09">
        <w:rPr>
          <w:b/>
        </w:rPr>
        <w:tab/>
        <w:t>TPRD;</w:t>
      </w:r>
    </w:p>
    <w:p w14:paraId="78AC7126" w14:textId="212435AF" w:rsidR="00FA1009" w:rsidRPr="007F3B09" w:rsidRDefault="00FA1009" w:rsidP="00FA1009">
      <w:pPr>
        <w:spacing w:after="120"/>
        <w:ind w:left="2268" w:right="1134"/>
        <w:jc w:val="both"/>
        <w:rPr>
          <w:b/>
        </w:rPr>
      </w:pPr>
      <w:r w:rsidRPr="007F3B09">
        <w:rPr>
          <w:b/>
        </w:rPr>
        <w:tab/>
      </w:r>
      <w:r w:rsidRPr="007F3B09">
        <w:rPr>
          <w:b/>
        </w:rPr>
        <w:tab/>
        <w:t>(ii)</w:t>
      </w:r>
      <w:r w:rsidRPr="007F3B09">
        <w:rPr>
          <w:b/>
        </w:rPr>
        <w:tab/>
        <w:t>Check valve; and</w:t>
      </w:r>
    </w:p>
    <w:p w14:paraId="052C4B33" w14:textId="3A8D101A" w:rsidR="00FA1009" w:rsidRPr="007F3B09" w:rsidRDefault="00FA1009" w:rsidP="00FA1009">
      <w:pPr>
        <w:spacing w:after="120"/>
        <w:ind w:left="2268" w:right="1134"/>
        <w:jc w:val="both"/>
        <w:rPr>
          <w:b/>
        </w:rPr>
      </w:pPr>
      <w:r w:rsidRPr="007F3B09">
        <w:rPr>
          <w:b/>
        </w:rPr>
        <w:tab/>
      </w:r>
      <w:r w:rsidRPr="007F3B09">
        <w:rPr>
          <w:b/>
        </w:rPr>
        <w:tab/>
        <w:t>(iii)</w:t>
      </w:r>
      <w:r w:rsidRPr="007F3B09">
        <w:rPr>
          <w:b/>
        </w:rPr>
        <w:tab/>
        <w:t>Shut-off valve</w:t>
      </w:r>
    </w:p>
    <w:p w14:paraId="50AF80BF" w14:textId="77777777" w:rsidR="00FA1009" w:rsidRDefault="00FA1009" w:rsidP="00FA1009">
      <w:pPr>
        <w:spacing w:after="120"/>
        <w:ind w:left="2268" w:right="1134"/>
        <w:jc w:val="both"/>
      </w:pPr>
    </w:p>
    <w:p w14:paraId="4662F76C" w14:textId="2ED6C0F7" w:rsidR="00A13631" w:rsidRDefault="00FA1009" w:rsidP="008855A2">
      <w:pPr>
        <w:spacing w:after="120"/>
        <w:ind w:left="2268" w:right="1134"/>
        <w:jc w:val="both"/>
        <w:rPr>
          <w:b/>
        </w:rPr>
      </w:pPr>
      <w:r w:rsidRPr="0017734C">
        <w:rPr>
          <w:b/>
        </w:rPr>
        <w:t>(b)</w:t>
      </w:r>
      <w:r w:rsidRPr="00FA1009">
        <w:tab/>
      </w:r>
      <w:r w:rsidR="00F923DF">
        <w:rPr>
          <w:b/>
        </w:rPr>
        <w:t xml:space="preserve">Each </w:t>
      </w:r>
      <w:r w:rsidR="00C55007" w:rsidRPr="003703A6">
        <w:rPr>
          <w:b/>
        </w:rPr>
        <w:t>Contracting Party</w:t>
      </w:r>
      <w:r w:rsidR="00F923DF">
        <w:rPr>
          <w:b/>
        </w:rPr>
        <w:t xml:space="preserve"> may, at its discretion, require that</w:t>
      </w:r>
      <w:r w:rsidR="00C55007" w:rsidRPr="003703A6">
        <w:rPr>
          <w:b/>
        </w:rPr>
        <w:t xml:space="preserve"> t</w:t>
      </w:r>
      <w:r w:rsidR="004237E6" w:rsidRPr="003703A6">
        <w:rPr>
          <w:b/>
        </w:rPr>
        <w:t xml:space="preserve">he primary closure devices shall be mounted directly on or within each container. </w:t>
      </w:r>
    </w:p>
    <w:p w14:paraId="1F11E671" w14:textId="739220CF" w:rsidR="00FA1009" w:rsidRPr="002E518C" w:rsidRDefault="00FA1009" w:rsidP="008855A2">
      <w:pPr>
        <w:spacing w:after="120"/>
        <w:ind w:left="2268" w:right="1134"/>
        <w:jc w:val="both"/>
        <w:rPr>
          <w:b/>
        </w:rPr>
      </w:pPr>
      <w:r w:rsidRPr="0017734C">
        <w:rPr>
          <w:b/>
        </w:rPr>
        <w:tab/>
        <w:t>(</w:t>
      </w:r>
      <w:r w:rsidR="00794A7C" w:rsidRPr="0017734C">
        <w:rPr>
          <w:b/>
        </w:rPr>
        <w:t>c</w:t>
      </w:r>
      <w:r w:rsidRPr="00FA1009">
        <w:t>)</w:t>
      </w:r>
      <w:r>
        <w:tab/>
      </w:r>
      <w:r>
        <w:rPr>
          <w:b/>
          <w:bCs/>
        </w:rPr>
        <w:t xml:space="preserve">The CHSS shall meet the performance test requirements summarized in Table </w:t>
      </w:r>
      <w:r w:rsidR="00ED2F68">
        <w:rPr>
          <w:b/>
          <w:bCs/>
        </w:rPr>
        <w:t>2</w:t>
      </w:r>
      <w:r>
        <w:rPr>
          <w:b/>
          <w:bCs/>
        </w:rPr>
        <w:t>. The corresponding test procedures are specified in paragraph 6.</w:t>
      </w:r>
      <w:r w:rsidRPr="00FA1009">
        <w:tab/>
      </w:r>
    </w:p>
    <w:p w14:paraId="33BFE055" w14:textId="13F3695C" w:rsidR="003D6058" w:rsidRPr="002E518C" w:rsidRDefault="003D6058" w:rsidP="008855A2">
      <w:pPr>
        <w:spacing w:after="120"/>
        <w:ind w:left="2268" w:right="1134" w:hanging="1134"/>
        <w:jc w:val="both"/>
        <w:rPr>
          <w:strike/>
        </w:rPr>
      </w:pPr>
      <w:r w:rsidRPr="002E518C">
        <w:rPr>
          <w:strike/>
        </w:rPr>
        <w:t>The hydrogen storage system consists of the high pressure storage container and primary closure devices for openings into the high pressure storage container. Figure 1 shows a typical compressed hydrogen storage system consisting of a pressurized container, three closure devices and their fittings. The closure devices include:</w:t>
      </w:r>
    </w:p>
    <w:p w14:paraId="630DE4A9" w14:textId="77777777" w:rsidR="003D6058" w:rsidRPr="002E518C" w:rsidRDefault="003D6058" w:rsidP="008855A2">
      <w:pPr>
        <w:spacing w:after="120"/>
        <w:ind w:left="2268" w:right="1134" w:hanging="1134"/>
        <w:jc w:val="both"/>
        <w:rPr>
          <w:strike/>
        </w:rPr>
      </w:pPr>
      <w:r w:rsidRPr="002E518C">
        <w:rPr>
          <w:strike/>
        </w:rPr>
        <w:t>(a)</w:t>
      </w:r>
      <w:r w:rsidRPr="002E518C">
        <w:rPr>
          <w:strike/>
        </w:rPr>
        <w:tab/>
        <w:t>A TPRD;</w:t>
      </w:r>
    </w:p>
    <w:p w14:paraId="270A01AF" w14:textId="77777777" w:rsidR="003D6058" w:rsidRPr="002E518C" w:rsidRDefault="003D6058" w:rsidP="008855A2">
      <w:pPr>
        <w:spacing w:after="120"/>
        <w:ind w:left="2268" w:right="1134" w:hanging="1134"/>
        <w:jc w:val="both"/>
        <w:rPr>
          <w:strike/>
        </w:rPr>
      </w:pPr>
      <w:r w:rsidRPr="002E518C">
        <w:rPr>
          <w:strike/>
        </w:rPr>
        <w:t>(b)</w:t>
      </w:r>
      <w:r w:rsidRPr="002E518C">
        <w:rPr>
          <w:strike/>
        </w:rPr>
        <w:tab/>
        <w:t>A check valve that prevents reverse flow to the fill line; and</w:t>
      </w:r>
    </w:p>
    <w:p w14:paraId="45EF6BB1" w14:textId="77777777" w:rsidR="003D6058" w:rsidRPr="002E518C" w:rsidRDefault="003D6058" w:rsidP="008855A2">
      <w:pPr>
        <w:spacing w:after="120"/>
        <w:ind w:left="2268" w:right="1134" w:hanging="1134"/>
        <w:jc w:val="both"/>
      </w:pPr>
      <w:r w:rsidRPr="002E518C">
        <w:rPr>
          <w:strike/>
        </w:rPr>
        <w:t>(c)</w:t>
      </w:r>
      <w:r w:rsidRPr="002E518C">
        <w:rPr>
          <w:strike/>
        </w:rPr>
        <w:tab/>
        <w:t>An automatic shut-off valve that can close to prevent flow from the container to the fuel cell or ICE engine. Any shut-off valve, and TPRD that form the primary closure of flow from the storage container shall be mounted directly on or within each container. At least one component with a check valve function shall be mounted directly on or within each container.</w:t>
      </w:r>
    </w:p>
    <w:p w14:paraId="0D034C55" w14:textId="460F951A" w:rsidR="003D6058" w:rsidRPr="002E518C" w:rsidRDefault="003D6058" w:rsidP="003D6058">
      <w:pPr>
        <w:keepNext/>
        <w:ind w:left="1134" w:right="1134"/>
        <w:jc w:val="both"/>
        <w:rPr>
          <w:strike/>
        </w:rPr>
      </w:pPr>
      <w:r w:rsidRPr="002E518C">
        <w:rPr>
          <w:strike/>
        </w:rPr>
        <w:t>Figure 1</w:t>
      </w:r>
    </w:p>
    <w:p w14:paraId="529402FD" w14:textId="4FA5C7AF" w:rsidR="003D6058" w:rsidRPr="002E518C" w:rsidRDefault="00CF20D0" w:rsidP="003D6058">
      <w:pPr>
        <w:keepNext/>
        <w:ind w:left="1134" w:right="1134"/>
        <w:jc w:val="both"/>
        <w:rPr>
          <w:b/>
          <w:strike/>
        </w:rPr>
      </w:pPr>
      <w:r w:rsidRPr="005F62D5">
        <w:rPr>
          <w:b/>
          <w:strike/>
          <w:noProof/>
          <w:lang w:val="en-US" w:eastAsia="ja-JP"/>
        </w:rPr>
        <mc:AlternateContent>
          <mc:Choice Requires="wps">
            <w:drawing>
              <wp:anchor distT="0" distB="0" distL="114300" distR="114300" simplePos="0" relativeHeight="251658254" behindDoc="0" locked="0" layoutInCell="1" allowOverlap="1" wp14:anchorId="25EA5187" wp14:editId="1B8AB58F">
                <wp:simplePos x="0" y="0"/>
                <wp:positionH relativeFrom="column">
                  <wp:posOffset>481388</wp:posOffset>
                </wp:positionH>
                <wp:positionV relativeFrom="paragraph">
                  <wp:posOffset>1122577</wp:posOffset>
                </wp:positionV>
                <wp:extent cx="2721935" cy="10632"/>
                <wp:effectExtent l="0" t="0" r="21590" b="27940"/>
                <wp:wrapNone/>
                <wp:docPr id="274" name="直線コネクタ 274"/>
                <wp:cNvGraphicFramePr/>
                <a:graphic xmlns:a="http://schemas.openxmlformats.org/drawingml/2006/main">
                  <a:graphicData uri="http://schemas.microsoft.com/office/word/2010/wordprocessingShape">
                    <wps:wsp>
                      <wps:cNvCnPr/>
                      <wps:spPr>
                        <a:xfrm flipV="1">
                          <a:off x="0" y="0"/>
                          <a:ext cx="2721935" cy="106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191EF" id="直線コネクタ 274" o:spid="_x0000_s1026"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 from="37.9pt,88.4pt" to="252.2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" strokecolor="black [3213]" strokeweight="1pt">
                <v:stroke joinstyle="miter"/>
              </v:line>
            </w:pict>
          </mc:Fallback>
        </mc:AlternateContent>
      </w:r>
      <w:r w:rsidR="00DA09A4" w:rsidRPr="004A3409">
        <w:rPr>
          <w:b/>
          <w:strike/>
          <w:noProof/>
          <w:lang w:val="en-US" w:eastAsia="ja-JP"/>
        </w:rPr>
        <w:drawing>
          <wp:anchor distT="0" distB="0" distL="114300" distR="114300" simplePos="0" relativeHeight="251658242" behindDoc="0" locked="0" layoutInCell="1" allowOverlap="1" wp14:anchorId="1F801705" wp14:editId="1A7EAEDF">
            <wp:simplePos x="0" y="0"/>
            <wp:positionH relativeFrom="column">
              <wp:posOffset>757836</wp:posOffset>
            </wp:positionH>
            <wp:positionV relativeFrom="paragraph">
              <wp:posOffset>208177</wp:posOffset>
            </wp:positionV>
            <wp:extent cx="2056130" cy="1924050"/>
            <wp:effectExtent l="0" t="0" r="1270" b="0"/>
            <wp:wrapTopAndBottom/>
            <wp:docPr id="24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6130" cy="1924050"/>
                    </a:xfrm>
                    <a:prstGeom prst="rect">
                      <a:avLst/>
                    </a:prstGeom>
                    <a:noFill/>
                  </pic:spPr>
                </pic:pic>
              </a:graphicData>
            </a:graphic>
            <wp14:sizeRelH relativeFrom="page">
              <wp14:pctWidth>0</wp14:pctWidth>
            </wp14:sizeRelH>
            <wp14:sizeRelV relativeFrom="page">
              <wp14:pctHeight>0</wp14:pctHeight>
            </wp14:sizeRelV>
          </wp:anchor>
        </w:drawing>
      </w:r>
      <w:r w:rsidR="003D6058" w:rsidRPr="002E518C">
        <w:rPr>
          <w:b/>
          <w:strike/>
        </w:rPr>
        <w:t>Typical compressed hydrogen storage system</w:t>
      </w:r>
    </w:p>
    <w:p w14:paraId="54AE8846" w14:textId="77777777" w:rsidR="003D6058" w:rsidRPr="002E518C" w:rsidRDefault="003D6058" w:rsidP="003D6058">
      <w:pPr>
        <w:jc w:val="center"/>
      </w:pPr>
    </w:p>
    <w:p w14:paraId="3B6D8EE6" w14:textId="398A6D64" w:rsidR="003D6058" w:rsidRPr="002E518C" w:rsidRDefault="003D6058" w:rsidP="003D6058">
      <w:pPr>
        <w:spacing w:after="120"/>
        <w:ind w:left="1134" w:right="1134"/>
        <w:jc w:val="both"/>
        <w:rPr>
          <w:strike/>
        </w:rPr>
      </w:pPr>
      <w:r w:rsidRPr="002E518C">
        <w:rPr>
          <w:strike/>
        </w:rPr>
        <w:t>The hydrogen storage system shall meet the performance test requirements specified in this paragraph. The qualification requirements for on-road service are:</w:t>
      </w:r>
    </w:p>
    <w:p w14:paraId="750FE8AA" w14:textId="77777777" w:rsidR="003D6058" w:rsidRPr="002E518C" w:rsidRDefault="003D6058" w:rsidP="003D6058">
      <w:pPr>
        <w:spacing w:after="120"/>
        <w:ind w:left="2835" w:right="1134" w:hanging="1134"/>
        <w:jc w:val="both"/>
        <w:rPr>
          <w:strike/>
        </w:rPr>
      </w:pPr>
      <w:r w:rsidRPr="002E518C">
        <w:rPr>
          <w:strike/>
        </w:rPr>
        <w:t>5.1.1.</w:t>
      </w:r>
      <w:r w:rsidRPr="002E518C">
        <w:rPr>
          <w:strike/>
        </w:rPr>
        <w:tab/>
        <w:t>Verification tests for baseline metrics</w:t>
      </w:r>
    </w:p>
    <w:p w14:paraId="7E5DBD29" w14:textId="77777777" w:rsidR="003D6058" w:rsidRPr="002E518C" w:rsidRDefault="003D6058" w:rsidP="003D6058">
      <w:pPr>
        <w:spacing w:after="120"/>
        <w:ind w:left="2835" w:right="1134" w:hanging="1134"/>
        <w:jc w:val="both"/>
        <w:rPr>
          <w:strike/>
        </w:rPr>
      </w:pPr>
      <w:r w:rsidRPr="002E518C">
        <w:rPr>
          <w:strike/>
        </w:rPr>
        <w:t>5.1.2.</w:t>
      </w:r>
      <w:r w:rsidRPr="002E518C">
        <w:rPr>
          <w:strike/>
        </w:rPr>
        <w:tab/>
        <w:t>Verification test for performance durability (hydraulic sequential tests)</w:t>
      </w:r>
    </w:p>
    <w:p w14:paraId="6D2ED463" w14:textId="77777777" w:rsidR="003D6058" w:rsidRPr="002E518C" w:rsidRDefault="003D6058" w:rsidP="003D6058">
      <w:pPr>
        <w:spacing w:after="120"/>
        <w:ind w:left="2835" w:right="1134" w:hanging="1134"/>
        <w:jc w:val="both"/>
        <w:rPr>
          <w:strike/>
        </w:rPr>
      </w:pPr>
      <w:r w:rsidRPr="002E518C">
        <w:rPr>
          <w:strike/>
        </w:rPr>
        <w:t>5.1.3.</w:t>
      </w:r>
      <w:r w:rsidRPr="002E518C">
        <w:rPr>
          <w:strike/>
        </w:rPr>
        <w:tab/>
        <w:t>Verification test for expected on-road system performance (pneumatic sequential tests)</w:t>
      </w:r>
    </w:p>
    <w:p w14:paraId="3896DBF7" w14:textId="77777777" w:rsidR="003D6058" w:rsidRPr="002E518C" w:rsidRDefault="003D6058" w:rsidP="003D6058">
      <w:pPr>
        <w:spacing w:after="120"/>
        <w:ind w:left="2835" w:right="1134" w:hanging="1134"/>
        <w:jc w:val="both"/>
        <w:rPr>
          <w:strike/>
        </w:rPr>
      </w:pPr>
      <w:r w:rsidRPr="002E518C">
        <w:rPr>
          <w:strike/>
        </w:rPr>
        <w:t>5.1.4.</w:t>
      </w:r>
      <w:r w:rsidRPr="002E518C">
        <w:rPr>
          <w:strike/>
        </w:rPr>
        <w:tab/>
        <w:t>Verification test for service terminating system performance in Fire</w:t>
      </w:r>
    </w:p>
    <w:p w14:paraId="0E817244" w14:textId="77777777" w:rsidR="003D6058" w:rsidRPr="002E518C" w:rsidRDefault="003D6058" w:rsidP="003D6058">
      <w:pPr>
        <w:spacing w:after="120"/>
        <w:ind w:left="2835" w:right="1134" w:hanging="1134"/>
        <w:jc w:val="both"/>
        <w:rPr>
          <w:strike/>
        </w:rPr>
      </w:pPr>
      <w:r w:rsidRPr="002E518C">
        <w:rPr>
          <w:strike/>
        </w:rPr>
        <w:t>5.1.5.</w:t>
      </w:r>
      <w:r w:rsidRPr="002E518C">
        <w:rPr>
          <w:strike/>
        </w:rPr>
        <w:tab/>
        <w:t xml:space="preserve">Verification test for performance durability of </w:t>
      </w:r>
      <w:r w:rsidRPr="002E518C">
        <w:rPr>
          <w:strike/>
          <w:lang w:eastAsia="ja-JP"/>
        </w:rPr>
        <w:t>p</w:t>
      </w:r>
      <w:r w:rsidRPr="002E518C">
        <w:rPr>
          <w:rFonts w:hint="eastAsia"/>
          <w:strike/>
          <w:lang w:eastAsia="ja-JP"/>
        </w:rPr>
        <w:t xml:space="preserve">rimary </w:t>
      </w:r>
      <w:r w:rsidRPr="002E518C">
        <w:rPr>
          <w:strike/>
        </w:rPr>
        <w:t>closure</w:t>
      </w:r>
      <w:r w:rsidRPr="002E518C">
        <w:rPr>
          <w:rFonts w:hint="eastAsia"/>
          <w:strike/>
          <w:lang w:eastAsia="ja-JP"/>
        </w:rPr>
        <w:t>s</w:t>
      </w:r>
      <w:r w:rsidRPr="002E518C">
        <w:rPr>
          <w:strike/>
        </w:rPr>
        <w:t>.</w:t>
      </w:r>
    </w:p>
    <w:p w14:paraId="170964E3" w14:textId="401AC49E" w:rsidR="003D6058" w:rsidRPr="002E518C" w:rsidRDefault="003D6058" w:rsidP="003D6058">
      <w:pPr>
        <w:spacing w:after="120"/>
        <w:ind w:left="1148" w:right="1134" w:hanging="14"/>
        <w:jc w:val="both"/>
        <w:rPr>
          <w:strike/>
        </w:rPr>
      </w:pPr>
      <w:r w:rsidRPr="002E518C">
        <w:rPr>
          <w:strike/>
        </w:rPr>
        <w:t>The test elements within these performance requirements are summarized in Table 1. The corresponding test procedures are specified in paragraph 6.</w:t>
      </w:r>
    </w:p>
    <w:p w14:paraId="5E700532" w14:textId="77777777" w:rsidR="003D6058" w:rsidRPr="002E518C" w:rsidRDefault="003D6058" w:rsidP="003D6058">
      <w:pPr>
        <w:ind w:left="1134" w:right="1134"/>
        <w:jc w:val="both"/>
      </w:pPr>
      <w:r w:rsidRPr="002E518C">
        <w:t xml:space="preserve">Table </w:t>
      </w:r>
      <w:r w:rsidR="008855A2" w:rsidRPr="002E518C">
        <w:rPr>
          <w:b/>
        </w:rPr>
        <w:t>2</w:t>
      </w:r>
      <w:r w:rsidRPr="002E518C">
        <w:rPr>
          <w:strike/>
        </w:rPr>
        <w:t>1</w:t>
      </w:r>
    </w:p>
    <w:p w14:paraId="0A8439DE" w14:textId="77777777" w:rsidR="003D6058" w:rsidRPr="002E518C" w:rsidRDefault="003D6058" w:rsidP="003D6058">
      <w:pPr>
        <w:spacing w:after="240"/>
        <w:ind w:left="1134" w:right="1134"/>
        <w:jc w:val="both"/>
        <w:rPr>
          <w:b/>
        </w:rPr>
      </w:pPr>
      <w:r w:rsidRPr="002E518C">
        <w:rPr>
          <w:b/>
        </w:rPr>
        <w:lastRenderedPageBreak/>
        <w:t>Overview of performance qualification test requirements</w:t>
      </w:r>
    </w:p>
    <w:tbl>
      <w:tblPr>
        <w:tblStyle w:val="TableGrid"/>
        <w:tblW w:w="8064" w:type="dxa"/>
        <w:tblInd w:w="1129" w:type="dxa"/>
        <w:tblLayout w:type="fixed"/>
        <w:tblLook w:val="04A0" w:firstRow="1" w:lastRow="0" w:firstColumn="1" w:lastColumn="0" w:noHBand="0" w:noVBand="1"/>
      </w:tblPr>
      <w:tblGrid>
        <w:gridCol w:w="4032"/>
        <w:gridCol w:w="4032"/>
      </w:tblGrid>
      <w:tr w:rsidR="005F21FA" w:rsidRPr="00B847E1" w14:paraId="08B04E3F" w14:textId="77777777" w:rsidTr="005F21FA">
        <w:tc>
          <w:tcPr>
            <w:tcW w:w="4032" w:type="dxa"/>
            <w:vAlign w:val="center"/>
          </w:tcPr>
          <w:p w14:paraId="0DAC9FF1" w14:textId="77777777" w:rsidR="005F21FA" w:rsidRPr="005F6E32" w:rsidRDefault="005F21FA" w:rsidP="005F6E32">
            <w:pPr>
              <w:tabs>
                <w:tab w:val="left" w:pos="1134"/>
              </w:tabs>
              <w:spacing w:before="40" w:after="120" w:line="200" w:lineRule="atLeast"/>
              <w:ind w:left="158" w:right="115"/>
              <w:rPr>
                <w:rFonts w:cs="Arial"/>
                <w:b/>
                <w:i/>
                <w:lang w:eastAsia="ja-JP"/>
              </w:rPr>
            </w:pPr>
            <w:r w:rsidRPr="005F6E32">
              <w:rPr>
                <w:rFonts w:cs="Arial"/>
                <w:b/>
                <w:i/>
                <w:lang w:eastAsia="ja-JP"/>
              </w:rPr>
              <w:t>Requirement section</w:t>
            </w:r>
          </w:p>
        </w:tc>
        <w:tc>
          <w:tcPr>
            <w:tcW w:w="4032" w:type="dxa"/>
            <w:vAlign w:val="center"/>
          </w:tcPr>
          <w:p w14:paraId="32808D0F" w14:textId="77777777" w:rsidR="005F21FA" w:rsidRPr="005F6E32" w:rsidRDefault="005F21FA" w:rsidP="005F6E32">
            <w:pPr>
              <w:tabs>
                <w:tab w:val="left" w:pos="1134"/>
              </w:tabs>
              <w:spacing w:before="40" w:after="120" w:line="200" w:lineRule="atLeast"/>
              <w:ind w:left="158" w:right="115"/>
              <w:rPr>
                <w:rFonts w:cs="Arial"/>
                <w:b/>
                <w:i/>
                <w:lang w:eastAsia="ja-JP"/>
              </w:rPr>
            </w:pPr>
            <w:r w:rsidRPr="005F6E32">
              <w:rPr>
                <w:rFonts w:cs="Arial"/>
                <w:b/>
                <w:i/>
                <w:lang w:eastAsia="ja-JP"/>
              </w:rPr>
              <w:t>Test article</w:t>
            </w:r>
          </w:p>
        </w:tc>
      </w:tr>
      <w:tr w:rsidR="005F21FA" w:rsidRPr="002E518C" w14:paraId="5ACDBC2B" w14:textId="77777777" w:rsidTr="005F21FA">
        <w:tc>
          <w:tcPr>
            <w:tcW w:w="4032" w:type="dxa"/>
            <w:vAlign w:val="center"/>
          </w:tcPr>
          <w:p w14:paraId="6EB67989"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5.1.1. Verification tests for baseline metrics</w:t>
            </w:r>
          </w:p>
        </w:tc>
        <w:tc>
          <w:tcPr>
            <w:tcW w:w="4032" w:type="dxa"/>
            <w:vAlign w:val="center"/>
          </w:tcPr>
          <w:p w14:paraId="696174E1"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Container or container plus container attachments, as applicable</w:t>
            </w:r>
          </w:p>
        </w:tc>
      </w:tr>
      <w:tr w:rsidR="005F21FA" w:rsidRPr="002E518C" w14:paraId="0D44F956" w14:textId="77777777" w:rsidTr="005F21FA">
        <w:tc>
          <w:tcPr>
            <w:tcW w:w="4032" w:type="dxa"/>
            <w:vAlign w:val="center"/>
          </w:tcPr>
          <w:p w14:paraId="21B8B50F"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5.1.2. Verification test for performance durability</w:t>
            </w:r>
          </w:p>
        </w:tc>
        <w:tc>
          <w:tcPr>
            <w:tcW w:w="4032" w:type="dxa"/>
            <w:vAlign w:val="center"/>
          </w:tcPr>
          <w:p w14:paraId="4606C875"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Container or container plus container attachments, as applicable</w:t>
            </w:r>
          </w:p>
        </w:tc>
      </w:tr>
      <w:tr w:rsidR="005F21FA" w:rsidRPr="002E518C" w14:paraId="4278114B" w14:textId="77777777" w:rsidTr="005F21FA">
        <w:tc>
          <w:tcPr>
            <w:tcW w:w="4032" w:type="dxa"/>
            <w:vAlign w:val="center"/>
          </w:tcPr>
          <w:p w14:paraId="2A1E2100"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5.1.3. Verification test for expected on-road performance</w:t>
            </w:r>
          </w:p>
        </w:tc>
        <w:tc>
          <w:tcPr>
            <w:tcW w:w="4032" w:type="dxa"/>
            <w:vAlign w:val="center"/>
          </w:tcPr>
          <w:p w14:paraId="60E4BEC9"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CHSS</w:t>
            </w:r>
          </w:p>
        </w:tc>
      </w:tr>
      <w:tr w:rsidR="005F21FA" w:rsidRPr="002E518C" w14:paraId="6C4A27C6" w14:textId="77777777" w:rsidTr="005F21FA">
        <w:tc>
          <w:tcPr>
            <w:tcW w:w="4032" w:type="dxa"/>
            <w:vAlign w:val="center"/>
          </w:tcPr>
          <w:p w14:paraId="133C2FC8"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5.1.4. Verification test for service terminating performance in fire</w:t>
            </w:r>
          </w:p>
        </w:tc>
        <w:tc>
          <w:tcPr>
            <w:tcW w:w="4032" w:type="dxa"/>
            <w:vAlign w:val="center"/>
          </w:tcPr>
          <w:p w14:paraId="0701D4B7"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CHSS</w:t>
            </w:r>
          </w:p>
        </w:tc>
      </w:tr>
      <w:tr w:rsidR="005F21FA" w:rsidRPr="002E518C" w14:paraId="26DD31AD" w14:textId="77777777" w:rsidTr="005F21FA">
        <w:tc>
          <w:tcPr>
            <w:tcW w:w="4032" w:type="dxa"/>
            <w:vAlign w:val="center"/>
          </w:tcPr>
          <w:p w14:paraId="73E4D914" w14:textId="77777777" w:rsidR="005F21FA" w:rsidRPr="002E518C" w:rsidRDefault="005F21FA" w:rsidP="005F6E32">
            <w:pPr>
              <w:tabs>
                <w:tab w:val="left" w:pos="1134"/>
              </w:tabs>
              <w:spacing w:before="40" w:after="120" w:line="200" w:lineRule="atLeast"/>
              <w:ind w:left="158" w:right="115"/>
              <w:rPr>
                <w:rFonts w:cs="Arial"/>
                <w:b/>
                <w:lang w:eastAsia="ja-JP"/>
              </w:rPr>
            </w:pPr>
            <w:r w:rsidRPr="005F6E32">
              <w:rPr>
                <w:rFonts w:cs="Arial"/>
                <w:b/>
                <w:lang w:eastAsia="ja-JP"/>
              </w:rPr>
              <w:t xml:space="preserve">5.1.5. Verification test for closure durability </w:t>
            </w:r>
          </w:p>
        </w:tc>
        <w:tc>
          <w:tcPr>
            <w:tcW w:w="4032" w:type="dxa"/>
            <w:vAlign w:val="center"/>
          </w:tcPr>
          <w:p w14:paraId="2D68C1BD" w14:textId="1E117483" w:rsidR="005F21FA" w:rsidRPr="002E518C" w:rsidRDefault="00CF0896" w:rsidP="005F6E32">
            <w:pPr>
              <w:tabs>
                <w:tab w:val="left" w:pos="1134"/>
              </w:tabs>
              <w:spacing w:before="40" w:after="120" w:line="200" w:lineRule="atLeast"/>
              <w:ind w:left="158" w:right="115"/>
              <w:rPr>
                <w:rFonts w:cs="Arial"/>
                <w:b/>
                <w:lang w:eastAsia="ja-JP"/>
              </w:rPr>
            </w:pPr>
            <w:r w:rsidRPr="005F6E32">
              <w:rPr>
                <w:rFonts w:cs="Arial"/>
                <w:b/>
                <w:lang w:eastAsia="ja-JP"/>
              </w:rPr>
              <w:t>Primary c</w:t>
            </w:r>
            <w:r w:rsidR="005F21FA" w:rsidRPr="005F6E32">
              <w:rPr>
                <w:rFonts w:cs="Arial"/>
                <w:b/>
                <w:lang w:eastAsia="ja-JP"/>
              </w:rPr>
              <w:t>losure devices</w:t>
            </w:r>
          </w:p>
        </w:tc>
      </w:tr>
    </w:tbl>
    <w:p w14:paraId="09DC222C" w14:textId="77777777" w:rsidR="00ED2F68" w:rsidRDefault="00ED2F68" w:rsidP="00ED2F68">
      <w:pPr>
        <w:spacing w:after="120"/>
        <w:ind w:left="1134" w:right="1134"/>
        <w:jc w:val="both"/>
      </w:pPr>
    </w:p>
    <w:p w14:paraId="5654326D" w14:textId="3D4C4877" w:rsidR="00ED2F68" w:rsidRPr="002E518C" w:rsidRDefault="00ED2F68" w:rsidP="00ED2F68">
      <w:pPr>
        <w:spacing w:after="120"/>
        <w:ind w:left="1134" w:right="1134"/>
        <w:jc w:val="both"/>
        <w:rPr>
          <w:rFonts w:cs="Arial"/>
        </w:rPr>
      </w:pPr>
      <w:r w:rsidRPr="002E518C">
        <w:t xml:space="preserve">All new </w:t>
      </w:r>
      <w:r w:rsidRPr="002E518C">
        <w:rPr>
          <w:rFonts w:cs="Arial"/>
          <w:bCs/>
          <w:lang w:eastAsia="ja-JP"/>
        </w:rPr>
        <w:t xml:space="preserve">compressed </w:t>
      </w:r>
      <w:r w:rsidRPr="002E518C">
        <w:t>hydrogen storage systems produced for on-road vehicle service shall have a NWP of 70 MPa or less</w:t>
      </w:r>
      <w:r w:rsidR="005F6E32" w:rsidRPr="005F6E32">
        <w:rPr>
          <w:b/>
          <w:bCs/>
        </w:rPr>
        <w:t>.</w:t>
      </w:r>
      <w:r w:rsidR="005F6E32" w:rsidRPr="005F6E32">
        <w:t xml:space="preserve"> </w:t>
      </w:r>
      <w:r w:rsidR="005F6E32" w:rsidRPr="005F6E32">
        <w:rPr>
          <w:strike/>
        </w:rPr>
        <w:t>and a service life of 15 years or less</w:t>
      </w:r>
      <w:r w:rsidRPr="005F6E32">
        <w:rPr>
          <w:strike/>
        </w:rPr>
        <w:t>, and</w:t>
      </w:r>
      <w:r w:rsidRPr="00ED2F68">
        <w:rPr>
          <w:strike/>
        </w:rPr>
        <w:t xml:space="preserve"> be capable of satisfying the requirements of paragraph 5.1</w:t>
      </w:r>
      <w:r w:rsidRPr="002E518C">
        <w:t>.</w:t>
      </w:r>
    </w:p>
    <w:p w14:paraId="4C28DA86" w14:textId="33B36782" w:rsidR="00ED2F68" w:rsidRPr="002E518C" w:rsidRDefault="006944BB" w:rsidP="003D6058">
      <w:pPr>
        <w:spacing w:after="240"/>
        <w:ind w:left="1134" w:right="1134"/>
        <w:jc w:val="both"/>
        <w:rPr>
          <w:b/>
        </w:rPr>
      </w:pPr>
      <w:r w:rsidRPr="006944BB">
        <w:rPr>
          <w:b/>
          <w:lang w:val="en-US"/>
        </w:rPr>
        <w:t>The service life of the CHSS shall be determined by the manufacturer, who shall establish the date of removal from service taking account of the performance requirements applied in the respective market</w:t>
      </w:r>
      <w:r>
        <w:rPr>
          <w:b/>
          <w:lang w:val="en-US"/>
        </w:rPr>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7370"/>
      </w:tblGrid>
      <w:tr w:rsidR="003D6058" w:rsidRPr="002E518C" w14:paraId="602BE454" w14:textId="77777777" w:rsidTr="006C3C0D">
        <w:trPr>
          <w:trHeight w:val="449"/>
          <w:tblHeader/>
        </w:trPr>
        <w:tc>
          <w:tcPr>
            <w:tcW w:w="7370" w:type="dxa"/>
            <w:shd w:val="clear" w:color="auto" w:fill="auto"/>
            <w:vAlign w:val="bottom"/>
          </w:tcPr>
          <w:p w14:paraId="13DF3925" w14:textId="77777777" w:rsidR="003D6058" w:rsidRPr="002E518C" w:rsidRDefault="003D6058" w:rsidP="003D6058">
            <w:pPr>
              <w:suppressAutoHyphens w:val="0"/>
              <w:spacing w:before="40" w:after="120" w:line="200" w:lineRule="exact"/>
              <w:ind w:left="113" w:right="113"/>
              <w:rPr>
                <w:strike/>
              </w:rPr>
            </w:pPr>
            <w:r w:rsidRPr="002E518C">
              <w:rPr>
                <w:strike/>
              </w:rPr>
              <w:t>5.1.1. Verification tests for baseline metrics</w:t>
            </w:r>
          </w:p>
          <w:p w14:paraId="75A00A9E" w14:textId="77777777" w:rsidR="003D6058" w:rsidRPr="002E518C" w:rsidRDefault="003D6058" w:rsidP="003D6058">
            <w:pPr>
              <w:suppressAutoHyphens w:val="0"/>
              <w:spacing w:before="40" w:after="120" w:line="200" w:lineRule="exact"/>
              <w:ind w:left="113" w:right="113"/>
              <w:rPr>
                <w:strike/>
              </w:rPr>
            </w:pPr>
            <w:r w:rsidRPr="002E518C">
              <w:rPr>
                <w:strike/>
              </w:rPr>
              <w:t>5.1.1.1. Baseline initial burst pressure</w:t>
            </w:r>
          </w:p>
          <w:p w14:paraId="17C448DC" w14:textId="77777777" w:rsidR="003D6058" w:rsidRPr="002E518C" w:rsidRDefault="003D6058" w:rsidP="003D6058">
            <w:pPr>
              <w:suppressAutoHyphens w:val="0"/>
              <w:spacing w:before="40" w:after="120" w:line="200" w:lineRule="exact"/>
              <w:ind w:left="113" w:right="113"/>
              <w:rPr>
                <w:strike/>
              </w:rPr>
            </w:pPr>
            <w:r w:rsidRPr="002E518C">
              <w:rPr>
                <w:strike/>
              </w:rPr>
              <w:t>5.1.1.2. Baseline initial pressure cycle life</w:t>
            </w:r>
          </w:p>
        </w:tc>
      </w:tr>
      <w:tr w:rsidR="003D6058" w:rsidRPr="002E518C" w14:paraId="4EB838D7" w14:textId="77777777" w:rsidTr="006C3C0D">
        <w:tc>
          <w:tcPr>
            <w:tcW w:w="7370" w:type="dxa"/>
            <w:shd w:val="clear" w:color="auto" w:fill="auto"/>
          </w:tcPr>
          <w:p w14:paraId="0EE36481" w14:textId="77777777" w:rsidR="003D6058" w:rsidRPr="002E518C" w:rsidRDefault="003D6058" w:rsidP="003D6058">
            <w:pPr>
              <w:suppressAutoHyphens w:val="0"/>
              <w:spacing w:before="40" w:after="120" w:line="200" w:lineRule="exact"/>
              <w:ind w:left="113" w:right="113"/>
              <w:rPr>
                <w:strike/>
              </w:rPr>
            </w:pPr>
            <w:r w:rsidRPr="002E518C">
              <w:rPr>
                <w:strike/>
              </w:rPr>
              <w:t>5.1.2. Verification test for performance durability (sequential hydraulic tests)</w:t>
            </w:r>
          </w:p>
          <w:p w14:paraId="44935140" w14:textId="77777777" w:rsidR="003D6058" w:rsidRPr="002E518C" w:rsidRDefault="003D6058" w:rsidP="003D6058">
            <w:pPr>
              <w:suppressAutoHyphens w:val="0"/>
              <w:spacing w:before="40" w:after="120" w:line="200" w:lineRule="exact"/>
              <w:ind w:left="113" w:right="113"/>
              <w:rPr>
                <w:strike/>
              </w:rPr>
            </w:pPr>
            <w:r w:rsidRPr="002E518C">
              <w:rPr>
                <w:strike/>
              </w:rPr>
              <w:t>5.1.2.1. Proof pressure test</w:t>
            </w:r>
          </w:p>
          <w:p w14:paraId="62A0DA6A" w14:textId="77777777" w:rsidR="003D6058" w:rsidRPr="002E518C" w:rsidRDefault="003D6058" w:rsidP="003D6058">
            <w:pPr>
              <w:suppressAutoHyphens w:val="0"/>
              <w:spacing w:before="40" w:after="120" w:line="200" w:lineRule="exact"/>
              <w:ind w:left="113" w:right="113"/>
              <w:rPr>
                <w:strike/>
              </w:rPr>
            </w:pPr>
            <w:r w:rsidRPr="002E518C">
              <w:rPr>
                <w:strike/>
              </w:rPr>
              <w:t>5.1.2.2. Drop (impact) test</w:t>
            </w:r>
          </w:p>
          <w:p w14:paraId="4FE8105D" w14:textId="77777777" w:rsidR="003D6058" w:rsidRPr="002E518C" w:rsidRDefault="003D6058" w:rsidP="003D6058">
            <w:pPr>
              <w:suppressAutoHyphens w:val="0"/>
              <w:spacing w:before="40" w:after="120" w:line="200" w:lineRule="exact"/>
              <w:ind w:left="113" w:right="113"/>
              <w:rPr>
                <w:strike/>
              </w:rPr>
            </w:pPr>
            <w:r w:rsidRPr="002E518C">
              <w:rPr>
                <w:strike/>
              </w:rPr>
              <w:t>5.1.2.3. Surface damage</w:t>
            </w:r>
          </w:p>
          <w:p w14:paraId="14C8A34B" w14:textId="77777777" w:rsidR="003D6058" w:rsidRPr="002E518C" w:rsidRDefault="003D6058" w:rsidP="003D6058">
            <w:pPr>
              <w:suppressAutoHyphens w:val="0"/>
              <w:spacing w:before="40" w:after="120" w:line="200" w:lineRule="exact"/>
              <w:ind w:left="113" w:right="113"/>
              <w:rPr>
                <w:strike/>
              </w:rPr>
            </w:pPr>
            <w:r w:rsidRPr="002E518C">
              <w:rPr>
                <w:strike/>
              </w:rPr>
              <w:t>5.1.2.4. Chemical exposure and ambient temperature pressure cycling tests</w:t>
            </w:r>
          </w:p>
          <w:p w14:paraId="702D301C" w14:textId="77777777" w:rsidR="003D6058" w:rsidRPr="002E518C" w:rsidRDefault="003D6058" w:rsidP="003D6058">
            <w:pPr>
              <w:suppressAutoHyphens w:val="0"/>
              <w:spacing w:before="40" w:after="120" w:line="200" w:lineRule="exact"/>
              <w:ind w:left="113" w:right="113"/>
              <w:rPr>
                <w:strike/>
              </w:rPr>
            </w:pPr>
            <w:r w:rsidRPr="002E518C">
              <w:rPr>
                <w:strike/>
              </w:rPr>
              <w:t>5.1.2.5. High temperature static pressure test</w:t>
            </w:r>
          </w:p>
          <w:p w14:paraId="109BA766" w14:textId="77777777" w:rsidR="003D6058" w:rsidRPr="002E518C" w:rsidRDefault="003D6058" w:rsidP="003D6058">
            <w:pPr>
              <w:suppressAutoHyphens w:val="0"/>
              <w:spacing w:before="40" w:after="120" w:line="200" w:lineRule="exact"/>
              <w:ind w:left="113" w:right="113"/>
              <w:rPr>
                <w:strike/>
              </w:rPr>
            </w:pPr>
            <w:r w:rsidRPr="002E518C">
              <w:rPr>
                <w:strike/>
              </w:rPr>
              <w:t>5.1.2.6. Extreme temperature pressure cycling</w:t>
            </w:r>
          </w:p>
          <w:p w14:paraId="3E71A608" w14:textId="77777777" w:rsidR="003D6058" w:rsidRPr="002E518C" w:rsidRDefault="003D6058" w:rsidP="003D6058">
            <w:pPr>
              <w:suppressAutoHyphens w:val="0"/>
              <w:spacing w:before="40" w:after="120" w:line="200" w:lineRule="exact"/>
              <w:ind w:left="113" w:right="113"/>
              <w:rPr>
                <w:strike/>
              </w:rPr>
            </w:pPr>
            <w:r w:rsidRPr="002E518C">
              <w:rPr>
                <w:strike/>
              </w:rPr>
              <w:t>5.1.2.7. Residual proof pressure test</w:t>
            </w:r>
          </w:p>
          <w:p w14:paraId="28FB60AB" w14:textId="77777777" w:rsidR="003D6058" w:rsidRPr="002E518C" w:rsidRDefault="003D6058" w:rsidP="003D6058">
            <w:pPr>
              <w:suppressAutoHyphens w:val="0"/>
              <w:spacing w:before="40" w:after="120" w:line="200" w:lineRule="exact"/>
              <w:ind w:left="113" w:right="113"/>
              <w:rPr>
                <w:strike/>
              </w:rPr>
            </w:pPr>
            <w:r w:rsidRPr="002E518C">
              <w:rPr>
                <w:strike/>
              </w:rPr>
              <w:t>5.1.2.8. Residual strength Burst Test</w:t>
            </w:r>
          </w:p>
        </w:tc>
      </w:tr>
      <w:tr w:rsidR="003D6058" w:rsidRPr="002E518C" w14:paraId="7AC1E892" w14:textId="77777777" w:rsidTr="006C3C0D">
        <w:tc>
          <w:tcPr>
            <w:tcW w:w="7370" w:type="dxa"/>
            <w:shd w:val="clear" w:color="auto" w:fill="auto"/>
          </w:tcPr>
          <w:p w14:paraId="0C697D34" w14:textId="77777777" w:rsidR="003D6058" w:rsidRPr="002E518C" w:rsidRDefault="003D6058" w:rsidP="003D6058">
            <w:pPr>
              <w:suppressAutoHyphens w:val="0"/>
              <w:spacing w:before="40" w:after="120" w:line="200" w:lineRule="exact"/>
              <w:ind w:left="113" w:right="113"/>
              <w:rPr>
                <w:strike/>
              </w:rPr>
            </w:pPr>
            <w:r w:rsidRPr="002E518C">
              <w:rPr>
                <w:strike/>
              </w:rPr>
              <w:t>5.1.3. Verification test for expected on-road performance (sequential pneumatic tests)</w:t>
            </w:r>
          </w:p>
          <w:p w14:paraId="45F4F959" w14:textId="77777777" w:rsidR="003D6058" w:rsidRPr="002E518C" w:rsidRDefault="003D6058" w:rsidP="003D6058">
            <w:pPr>
              <w:suppressAutoHyphens w:val="0"/>
              <w:spacing w:before="40" w:after="120" w:line="200" w:lineRule="exact"/>
              <w:ind w:left="113" w:right="113"/>
              <w:rPr>
                <w:strike/>
              </w:rPr>
            </w:pPr>
            <w:r w:rsidRPr="002E518C">
              <w:rPr>
                <w:strike/>
              </w:rPr>
              <w:t>5.1.3.1. Proof pressure test</w:t>
            </w:r>
          </w:p>
          <w:p w14:paraId="620EB3C8" w14:textId="77777777" w:rsidR="003D6058" w:rsidRPr="002E518C" w:rsidRDefault="003D6058" w:rsidP="003D6058">
            <w:pPr>
              <w:suppressAutoHyphens w:val="0"/>
              <w:spacing w:before="40" w:after="120" w:line="200" w:lineRule="exact"/>
              <w:ind w:left="113" w:right="113"/>
              <w:rPr>
                <w:strike/>
              </w:rPr>
            </w:pPr>
            <w:r w:rsidRPr="002E518C">
              <w:rPr>
                <w:strike/>
              </w:rPr>
              <w:t>5.1.3.2. Ambient and extreme temperature gas pressure cycling test (pneumatic)</w:t>
            </w:r>
          </w:p>
          <w:p w14:paraId="6913E16F" w14:textId="77777777" w:rsidR="003D6058" w:rsidRPr="002E518C" w:rsidRDefault="003D6058" w:rsidP="003D6058">
            <w:pPr>
              <w:suppressAutoHyphens w:val="0"/>
              <w:spacing w:before="40" w:after="120" w:line="200" w:lineRule="exact"/>
              <w:ind w:left="113" w:right="113"/>
              <w:rPr>
                <w:strike/>
              </w:rPr>
            </w:pPr>
            <w:r w:rsidRPr="002E518C">
              <w:rPr>
                <w:strike/>
              </w:rPr>
              <w:t>5.1.3.3. Extreme temperature static gas pressure leak/permeation test (pneumatic)</w:t>
            </w:r>
          </w:p>
          <w:p w14:paraId="3ABC611A" w14:textId="77777777" w:rsidR="003D6058" w:rsidRPr="002E518C" w:rsidRDefault="003D6058" w:rsidP="003D6058">
            <w:pPr>
              <w:suppressAutoHyphens w:val="0"/>
              <w:spacing w:before="40" w:after="120" w:line="200" w:lineRule="exact"/>
              <w:ind w:left="113" w:right="113"/>
              <w:rPr>
                <w:strike/>
              </w:rPr>
            </w:pPr>
            <w:r w:rsidRPr="002E518C">
              <w:rPr>
                <w:strike/>
              </w:rPr>
              <w:t>5.1.3.4. Residual proof pressure test</w:t>
            </w:r>
          </w:p>
          <w:p w14:paraId="67E5ECFF" w14:textId="77777777" w:rsidR="003D6058" w:rsidRPr="002E518C" w:rsidRDefault="003D6058" w:rsidP="003D6058">
            <w:pPr>
              <w:suppressAutoHyphens w:val="0"/>
              <w:spacing w:before="40" w:after="120" w:line="200" w:lineRule="exact"/>
              <w:ind w:left="113" w:right="113"/>
              <w:rPr>
                <w:strike/>
              </w:rPr>
            </w:pPr>
            <w:r w:rsidRPr="002E518C">
              <w:rPr>
                <w:strike/>
              </w:rPr>
              <w:t xml:space="preserve">5.1.3.5. Residual strength burst test (hydraulic) </w:t>
            </w:r>
          </w:p>
        </w:tc>
      </w:tr>
      <w:tr w:rsidR="003D6058" w:rsidRPr="002E518C" w14:paraId="461F47BD" w14:textId="77777777" w:rsidTr="006C3C0D">
        <w:trPr>
          <w:trHeight w:val="288"/>
        </w:trPr>
        <w:tc>
          <w:tcPr>
            <w:tcW w:w="7370" w:type="dxa"/>
            <w:shd w:val="clear" w:color="auto" w:fill="auto"/>
          </w:tcPr>
          <w:p w14:paraId="7C04257E" w14:textId="77777777" w:rsidR="003D6058" w:rsidRPr="002E518C" w:rsidRDefault="003D6058" w:rsidP="003D6058">
            <w:pPr>
              <w:suppressAutoHyphens w:val="0"/>
              <w:spacing w:before="40" w:after="120" w:line="200" w:lineRule="exact"/>
              <w:ind w:left="113" w:right="113"/>
              <w:rPr>
                <w:strike/>
              </w:rPr>
            </w:pPr>
            <w:r w:rsidRPr="002E518C">
              <w:rPr>
                <w:strike/>
              </w:rPr>
              <w:t>5.1.4. Verification test for service terminating performance in fire</w:t>
            </w:r>
          </w:p>
        </w:tc>
      </w:tr>
      <w:tr w:rsidR="003D6058" w:rsidRPr="002E518C" w14:paraId="31F6196F" w14:textId="77777777" w:rsidTr="006C3C0D">
        <w:trPr>
          <w:trHeight w:val="287"/>
        </w:trPr>
        <w:tc>
          <w:tcPr>
            <w:tcW w:w="7370" w:type="dxa"/>
            <w:shd w:val="clear" w:color="auto" w:fill="auto"/>
          </w:tcPr>
          <w:p w14:paraId="390FE5F7" w14:textId="77777777" w:rsidR="003D6058" w:rsidRPr="002E518C" w:rsidRDefault="003D6058" w:rsidP="003D6058">
            <w:pPr>
              <w:suppressAutoHyphens w:val="0"/>
              <w:spacing w:before="40" w:after="120" w:line="200" w:lineRule="exact"/>
              <w:ind w:left="113" w:right="113"/>
              <w:rPr>
                <w:strike/>
                <w:shd w:val="clear" w:color="auto" w:fill="F2F2F2"/>
              </w:rPr>
            </w:pPr>
            <w:r w:rsidRPr="002E518C">
              <w:rPr>
                <w:strike/>
              </w:rPr>
              <w:t>5.1.5. Verification test for closure durability</w:t>
            </w:r>
            <w:r w:rsidRPr="002E518C">
              <w:rPr>
                <w:strike/>
                <w:shd w:val="clear" w:color="auto" w:fill="F2F2F2"/>
              </w:rPr>
              <w:t xml:space="preserve"> </w:t>
            </w:r>
          </w:p>
        </w:tc>
      </w:tr>
    </w:tbl>
    <w:p w14:paraId="493A95F5" w14:textId="77777777" w:rsidR="003D6058" w:rsidRPr="002E518C" w:rsidRDefault="003D6058" w:rsidP="003D6058">
      <w:pPr>
        <w:spacing w:before="120" w:after="120"/>
        <w:ind w:left="1134" w:right="1134"/>
        <w:jc w:val="both"/>
      </w:pPr>
      <w:r w:rsidRPr="002E518C">
        <w:lastRenderedPageBreak/>
        <w:t>5.1.1.</w:t>
      </w:r>
      <w:r w:rsidRPr="002E518C">
        <w:tab/>
      </w:r>
      <w:r w:rsidRPr="002E518C">
        <w:tab/>
        <w:t>Verification tests for baseline metrics</w:t>
      </w:r>
    </w:p>
    <w:p w14:paraId="6797C1A7" w14:textId="77777777" w:rsidR="003D6058" w:rsidRPr="002E518C" w:rsidRDefault="003D6058" w:rsidP="003D6058">
      <w:pPr>
        <w:spacing w:after="120"/>
        <w:ind w:left="2268" w:right="1134" w:hanging="1134"/>
        <w:jc w:val="both"/>
      </w:pPr>
      <w:r w:rsidRPr="002E518C">
        <w:t>5.1.1.1.</w:t>
      </w:r>
      <w:r w:rsidRPr="002E518C">
        <w:tab/>
        <w:t>Baseline initial burst pressure</w:t>
      </w:r>
    </w:p>
    <w:p w14:paraId="43ED01DA" w14:textId="371678E6" w:rsidR="003D6058" w:rsidRPr="002E518C" w:rsidRDefault="003D6058" w:rsidP="003D6058">
      <w:pPr>
        <w:spacing w:after="120"/>
        <w:ind w:left="2268" w:right="1134" w:hanging="1134"/>
        <w:jc w:val="both"/>
      </w:pPr>
      <w:r w:rsidRPr="002E518C">
        <w:tab/>
        <w:t xml:space="preserve">Three (3) new containers randomly selected from the design qualification batch of at least 10 containers, are hydraulically pressurized until burst </w:t>
      </w:r>
      <w:r w:rsidR="007A5F8C" w:rsidRPr="002E518C">
        <w:rPr>
          <w:rFonts w:hint="eastAsia"/>
          <w:lang w:eastAsia="ja-JP"/>
        </w:rPr>
        <w:t>i</w:t>
      </w:r>
      <w:r w:rsidR="007A5F8C" w:rsidRPr="002E518C">
        <w:rPr>
          <w:b/>
          <w:lang w:eastAsia="ja-JP"/>
        </w:rPr>
        <w:t xml:space="preserve">n accordance with paragraph </w:t>
      </w:r>
      <w:r w:rsidRPr="002E518C">
        <w:rPr>
          <w:strike/>
        </w:rPr>
        <w:t>(para</w:t>
      </w:r>
      <w:r w:rsidR="00D9201E" w:rsidRPr="002E518C">
        <w:rPr>
          <w:strike/>
        </w:rPr>
        <w:t>. </w:t>
      </w:r>
      <w:r w:rsidRPr="002E518C">
        <w:t>6.2.2.1.</w:t>
      </w:r>
      <w:r w:rsidRPr="002E518C">
        <w:rPr>
          <w:strike/>
        </w:rPr>
        <w:t xml:space="preserve"> test procedure).</w:t>
      </w:r>
      <w:r w:rsidRPr="002E518C">
        <w:t xml:space="preserve"> </w:t>
      </w:r>
      <w:r w:rsidR="00CE187E" w:rsidRPr="002E518C">
        <w:rPr>
          <w:b/>
        </w:rPr>
        <w:t xml:space="preserve">The container attachments, if any, shall also be included in this test, unless the manufacturer can demonstrate that the container attachments do not affect the test results and are not affected by the test procedure. </w:t>
      </w:r>
      <w:r w:rsidRPr="002E518C">
        <w:t xml:space="preserve">The manufacturer shall supply documentation (measurements and statistical analyses) that establish the midpoint burst pressure of new </w:t>
      </w:r>
      <w:r w:rsidRPr="002E518C">
        <w:rPr>
          <w:strike/>
        </w:rPr>
        <w:t xml:space="preserve">storage </w:t>
      </w:r>
      <w:r w:rsidRPr="002E518C">
        <w:t>containers, BP</w:t>
      </w:r>
      <w:r w:rsidRPr="002E518C">
        <w:rPr>
          <w:vertAlign w:val="subscript"/>
        </w:rPr>
        <w:t>O</w:t>
      </w:r>
      <w:r w:rsidRPr="002E518C">
        <w:t>.</w:t>
      </w:r>
    </w:p>
    <w:p w14:paraId="766CEE65" w14:textId="75453236" w:rsidR="003D6058" w:rsidRPr="002E518C" w:rsidRDefault="003D6058" w:rsidP="003D6058">
      <w:pPr>
        <w:spacing w:after="120"/>
        <w:ind w:left="2268" w:right="1134" w:hanging="1134"/>
        <w:jc w:val="both"/>
        <w:rPr>
          <w:b/>
        </w:rPr>
      </w:pPr>
      <w:r w:rsidRPr="002E518C">
        <w:tab/>
      </w:r>
      <w:r w:rsidRPr="002E518C">
        <w:tab/>
        <w:t xml:space="preserve">All containers tested shall have a burst pressure within </w:t>
      </w:r>
      <w:r w:rsidRPr="002E518C">
        <w:rPr>
          <w:b/>
        </w:rPr>
        <w:t>±</w:t>
      </w:r>
      <w:r w:rsidRPr="002E518C">
        <w:t>10 per cent of BP</w:t>
      </w:r>
      <w:r w:rsidRPr="002E518C">
        <w:rPr>
          <w:vertAlign w:val="subscript"/>
        </w:rPr>
        <w:t>O</w:t>
      </w:r>
      <w:r w:rsidRPr="002E518C">
        <w:t xml:space="preserve"> and greater than or equal to a minimum </w:t>
      </w:r>
      <w:proofErr w:type="spellStart"/>
      <w:r w:rsidRPr="002E518C">
        <w:t>BPmin</w:t>
      </w:r>
      <w:proofErr w:type="spellEnd"/>
      <w:r w:rsidRPr="002E518C">
        <w:t xml:space="preserve"> of </w:t>
      </w:r>
      <w:r w:rsidRPr="002E518C">
        <w:rPr>
          <w:strike/>
        </w:rPr>
        <w:t>225</w:t>
      </w:r>
      <w:r w:rsidR="00CE187E" w:rsidRPr="002E518C">
        <w:rPr>
          <w:b/>
        </w:rPr>
        <w:t>200</w:t>
      </w:r>
      <w:r w:rsidRPr="002E518C">
        <w:t xml:space="preserve"> per cent NWP</w:t>
      </w:r>
      <w:r w:rsidRPr="002E518C">
        <w:rPr>
          <w:b/>
        </w:rPr>
        <w:t xml:space="preserve">. </w:t>
      </w:r>
      <w:r w:rsidR="00CE187E" w:rsidRPr="002E518C">
        <w:rPr>
          <w:b/>
          <w:bCs/>
          <w:iCs/>
        </w:rPr>
        <w:t xml:space="preserve">However, </w:t>
      </w:r>
      <w:r w:rsidR="00DA0FFF">
        <w:rPr>
          <w:b/>
          <w:bCs/>
          <w:iCs/>
        </w:rPr>
        <w:t xml:space="preserve">a </w:t>
      </w:r>
      <w:r w:rsidR="00CE187E" w:rsidRPr="002E518C">
        <w:rPr>
          <w:b/>
          <w:bCs/>
          <w:iCs/>
        </w:rPr>
        <w:t>Contracting Party, at its discretion, may apply 225 per cent NWP for containers of 35 MPa or less</w:t>
      </w:r>
      <w:r w:rsidR="00E9268E" w:rsidRPr="002E518C">
        <w:rPr>
          <w:b/>
          <w:bCs/>
          <w:iCs/>
        </w:rPr>
        <w:t>,</w:t>
      </w:r>
      <w:r w:rsidR="00CE187E" w:rsidRPr="002E518C">
        <w:rPr>
          <w:b/>
          <w:bCs/>
          <w:iCs/>
        </w:rPr>
        <w:t xml:space="preserve"> instead of 200 per cent NWP.</w:t>
      </w:r>
    </w:p>
    <w:p w14:paraId="4C028F9A" w14:textId="783768CA" w:rsidR="003D6058" w:rsidRPr="002E518C" w:rsidRDefault="003D6058" w:rsidP="003D6058">
      <w:pPr>
        <w:spacing w:after="120"/>
        <w:ind w:left="2268" w:right="1134"/>
        <w:jc w:val="both"/>
      </w:pPr>
      <w:r w:rsidRPr="002E518C">
        <w:rPr>
          <w:strike/>
        </w:rPr>
        <w:t>In addition, containers</w:t>
      </w:r>
      <w:r w:rsidR="00CE187E" w:rsidRPr="002E518C">
        <w:rPr>
          <w:strike/>
        </w:rPr>
        <w:t xml:space="preserve"> </w:t>
      </w:r>
      <w:proofErr w:type="spellStart"/>
      <w:r w:rsidR="00CE187E" w:rsidRPr="002E518C">
        <w:rPr>
          <w:b/>
        </w:rPr>
        <w:t>Containers</w:t>
      </w:r>
      <w:proofErr w:type="spellEnd"/>
      <w:r w:rsidRPr="002E518C">
        <w:t xml:space="preserve"> having glass-fib</w:t>
      </w:r>
      <w:r w:rsidRPr="002E518C">
        <w:rPr>
          <w:rFonts w:hint="eastAsia"/>
          <w:lang w:eastAsia="ja-JP"/>
        </w:rPr>
        <w:t>r</w:t>
      </w:r>
      <w:r w:rsidRPr="002E518C">
        <w:t xml:space="preserve">e composite as a primary constituent </w:t>
      </w:r>
      <w:r w:rsidR="00CE187E" w:rsidRPr="002E518C">
        <w:rPr>
          <w:b/>
        </w:rPr>
        <w:t>shall</w:t>
      </w:r>
      <w:r w:rsidR="00E9268E" w:rsidRPr="002E518C">
        <w:rPr>
          <w:b/>
          <w:strike/>
        </w:rPr>
        <w:t xml:space="preserve"> </w:t>
      </w:r>
      <w:r w:rsidRPr="002E518C">
        <w:rPr>
          <w:strike/>
        </w:rPr>
        <w:t>to</w:t>
      </w:r>
      <w:r w:rsidRPr="002E518C">
        <w:t xml:space="preserve"> have a minimum burst pressure greater than 350 per cent NWP.</w:t>
      </w:r>
    </w:p>
    <w:p w14:paraId="194BEAFA" w14:textId="77777777" w:rsidR="003D6058" w:rsidRPr="002E518C" w:rsidRDefault="003D6058" w:rsidP="003D6058">
      <w:pPr>
        <w:keepNext/>
        <w:keepLines/>
        <w:spacing w:after="120"/>
        <w:ind w:left="2268" w:right="1134" w:hanging="1134"/>
        <w:jc w:val="both"/>
      </w:pPr>
      <w:r w:rsidRPr="002E518C">
        <w:t>5.1.1.2.</w:t>
      </w:r>
      <w:r w:rsidRPr="002E518C">
        <w:tab/>
        <w:t xml:space="preserve">Baseline initial pressure cycle life </w:t>
      </w:r>
    </w:p>
    <w:p w14:paraId="10823F1B" w14:textId="6A71F754" w:rsidR="003D6058" w:rsidRPr="002E518C" w:rsidRDefault="003D6058" w:rsidP="003D6058">
      <w:pPr>
        <w:keepNext/>
        <w:keepLines/>
        <w:spacing w:after="120"/>
        <w:ind w:left="2268" w:right="1134" w:hanging="1134"/>
        <w:jc w:val="both"/>
      </w:pPr>
      <w:r w:rsidRPr="002E518C">
        <w:tab/>
      </w:r>
      <w:r w:rsidRPr="002E518C">
        <w:tab/>
        <w:t xml:space="preserve">Three (3) new containers randomly selected from the design qualification batch are hydraulically pressure cycled </w:t>
      </w:r>
      <w:r w:rsidRPr="002E518C">
        <w:rPr>
          <w:strike/>
        </w:rPr>
        <w:t>at 20(</w:t>
      </w:r>
      <w:r w:rsidRPr="002E518C">
        <w:rPr>
          <w:b/>
          <w:strike/>
        </w:rPr>
        <w:t>±</w:t>
      </w:r>
      <w:r w:rsidRPr="002E518C">
        <w:rPr>
          <w:strike/>
        </w:rPr>
        <w:t xml:space="preserve">5)°C to 125 per cent NWP </w:t>
      </w:r>
      <w:r w:rsidRPr="004A3409">
        <w:t xml:space="preserve">without rupture for 22,000 cycles or until a leak occurs </w:t>
      </w:r>
      <w:r w:rsidRPr="002E518C">
        <w:rPr>
          <w:strike/>
        </w:rPr>
        <w:t xml:space="preserve">(para. </w:t>
      </w:r>
      <w:r w:rsidR="007A5F8C" w:rsidRPr="002E518C">
        <w:rPr>
          <w:rFonts w:hint="eastAsia"/>
          <w:b/>
          <w:lang w:eastAsia="ja-JP"/>
        </w:rPr>
        <w:t>i</w:t>
      </w:r>
      <w:r w:rsidR="007A5F8C" w:rsidRPr="002E518C">
        <w:rPr>
          <w:b/>
          <w:lang w:eastAsia="ja-JP"/>
        </w:rPr>
        <w:t xml:space="preserve">n accordance with paragraph </w:t>
      </w:r>
      <w:r w:rsidRPr="002E518C">
        <w:t xml:space="preserve">6.2.2.2. </w:t>
      </w:r>
      <w:r w:rsidRPr="002E518C">
        <w:rPr>
          <w:strike/>
        </w:rPr>
        <w:t>test procedure).</w:t>
      </w:r>
      <w:r w:rsidRPr="004A3409">
        <w:t xml:space="preserve"> </w:t>
      </w:r>
      <w:r w:rsidR="009F65C6" w:rsidRPr="002E518C">
        <w:rPr>
          <w:b/>
        </w:rPr>
        <w:t xml:space="preserve">The container attachments, if any, shall also be included in this test, unless the manufacturer can demonstrate that the container attachments do not affect the test results and are not affected by the test procedure. </w:t>
      </w:r>
      <w:r w:rsidRPr="002E518C">
        <w:t xml:space="preserve">Leakage shall not occur within </w:t>
      </w:r>
      <w:r w:rsidRPr="004A3409">
        <w:rPr>
          <w:strike/>
        </w:rPr>
        <w:t xml:space="preserve">a number of </w:t>
      </w:r>
      <w:r w:rsidRPr="002E518C">
        <w:rPr>
          <w:strike/>
        </w:rPr>
        <w:t>Cycles</w:t>
      </w:r>
      <w:r w:rsidRPr="004A3409">
        <w:rPr>
          <w:strike/>
        </w:rPr>
        <w:t xml:space="preserve">, where the number of </w:t>
      </w:r>
      <w:r w:rsidR="00E9268E" w:rsidRPr="002E518C">
        <w:rPr>
          <w:strike/>
        </w:rPr>
        <w:t>Cycles</w:t>
      </w:r>
      <w:r w:rsidRPr="004A3409">
        <w:rPr>
          <w:strike/>
        </w:rPr>
        <w:t xml:space="preserve"> is set individually by each Contracting Party </w:t>
      </w:r>
      <w:r w:rsidRPr="002238DB">
        <w:rPr>
          <w:strike/>
        </w:rPr>
        <w:t xml:space="preserve">at 5,500, </w:t>
      </w:r>
      <w:r w:rsidRPr="004A3409">
        <w:t>7,500 or 11,000 cycles for</w:t>
      </w:r>
      <w:r w:rsidRPr="002238DB">
        <w:rPr>
          <w:strike/>
        </w:rPr>
        <w:t xml:space="preserve"> a 15-year service life.</w:t>
      </w:r>
      <w:r w:rsidR="0099343B" w:rsidRPr="002238DB">
        <w:t xml:space="preserve"> </w:t>
      </w:r>
      <w:r w:rsidR="004134CA" w:rsidRPr="004134CA">
        <w:rPr>
          <w:b/>
        </w:rPr>
        <w:t>light-duty vehicles, at the Contracting Parties</w:t>
      </w:r>
      <w:r w:rsidR="005D7854">
        <w:rPr>
          <w:b/>
        </w:rPr>
        <w:t>’</w:t>
      </w:r>
      <w:r w:rsidR="004134CA" w:rsidRPr="004134CA">
        <w:rPr>
          <w:b/>
        </w:rPr>
        <w:t xml:space="preserve"> discretion and </w:t>
      </w:r>
      <w:r w:rsidR="0099343B" w:rsidRPr="002238DB">
        <w:rPr>
          <w:b/>
        </w:rPr>
        <w:t xml:space="preserve">11,000 cycles for </w:t>
      </w:r>
      <w:r w:rsidR="004134CA" w:rsidRPr="004134CA">
        <w:rPr>
          <w:b/>
        </w:rPr>
        <w:t>heavy-duty vehicles.</w:t>
      </w:r>
      <w:r w:rsidR="004134CA" w:rsidRPr="004134CA">
        <w:t xml:space="preserve"> </w:t>
      </w:r>
    </w:p>
    <w:p w14:paraId="6FBBB0D1" w14:textId="77777777" w:rsidR="003D6058" w:rsidRPr="002E518C" w:rsidRDefault="003D6058" w:rsidP="003D6058">
      <w:pPr>
        <w:spacing w:after="120"/>
        <w:ind w:left="2268" w:right="1134" w:hanging="1134"/>
        <w:jc w:val="both"/>
      </w:pPr>
      <w:r w:rsidRPr="002E518C">
        <w:t>5.1.2.</w:t>
      </w:r>
      <w:r w:rsidRPr="002E518C">
        <w:tab/>
      </w:r>
      <w:r w:rsidRPr="002E518C">
        <w:tab/>
        <w:t>Verification tests for performance durability (Hydraulic sequential tests)</w:t>
      </w:r>
    </w:p>
    <w:p w14:paraId="0E7B431B" w14:textId="77777777" w:rsidR="003D6058" w:rsidRPr="002E518C" w:rsidRDefault="003D6058" w:rsidP="003D6058">
      <w:pPr>
        <w:spacing w:after="120"/>
        <w:ind w:left="2268" w:right="1134" w:hanging="1134"/>
        <w:jc w:val="both"/>
      </w:pPr>
      <w:r w:rsidRPr="002E518C">
        <w:tab/>
      </w:r>
      <w:r w:rsidRPr="002E518C">
        <w:tab/>
        <w:t xml:space="preserve">If all three pressure cycle life measurements made in para. 5.1.1.2. are greater than 11,000 cycles, or if they are all within </w:t>
      </w:r>
      <w:r w:rsidRPr="002E518C">
        <w:rPr>
          <w:b/>
        </w:rPr>
        <w:t>±</w:t>
      </w:r>
      <w:r w:rsidRPr="002E518C">
        <w:t>25 per cent of each other, then only one (1) container is tested in para. 5.1.2. Otherwise, three (3) containers are tested in para. 5.1.2.</w:t>
      </w:r>
    </w:p>
    <w:p w14:paraId="29CA1BFB" w14:textId="543F62BC" w:rsidR="009F65C6" w:rsidRPr="002E518C" w:rsidRDefault="009F65C6" w:rsidP="009F65C6">
      <w:pPr>
        <w:spacing w:after="120"/>
        <w:ind w:left="2268" w:right="1134"/>
        <w:jc w:val="both"/>
        <w:rPr>
          <w:rFonts w:cs="Arial"/>
          <w:b/>
          <w:bCs/>
          <w:lang w:val="en-US" w:eastAsia="ja-JP"/>
        </w:rPr>
      </w:pPr>
      <w:r w:rsidRPr="002E518C">
        <w:rPr>
          <w:rFonts w:cs="Arial"/>
          <w:b/>
          <w:bCs/>
          <w:lang w:val="en-US" w:eastAsia="ja-JP"/>
        </w:rPr>
        <w:t>Unless otherwise specified, the tests in paragraph 5.1.2 shall be conducted on the container equipped with its container attachments (if any) that represents the CHSS without the primary closures.</w:t>
      </w:r>
    </w:p>
    <w:p w14:paraId="49A0365D" w14:textId="3BDDEC19" w:rsidR="003D6058" w:rsidRPr="002E518C" w:rsidRDefault="003D6058" w:rsidP="003D6058">
      <w:pPr>
        <w:spacing w:after="120"/>
        <w:ind w:left="2268" w:right="1134" w:hanging="1134"/>
        <w:jc w:val="both"/>
      </w:pPr>
      <w:r w:rsidRPr="002E518C">
        <w:tab/>
      </w:r>
      <w:r w:rsidRPr="002E518C">
        <w:rPr>
          <w:strike/>
        </w:rPr>
        <w:tab/>
        <w:t xml:space="preserve">A hydrogen storage </w:t>
      </w:r>
      <w:r w:rsidR="007A5F8C" w:rsidRPr="002E518C">
        <w:rPr>
          <w:b/>
        </w:rPr>
        <w:t xml:space="preserve">The </w:t>
      </w:r>
      <w:r w:rsidRPr="002E518C">
        <w:t xml:space="preserve">container shall not leak during the following sequence of tests, which are applied in series to a single system and which are illustrated in Figure </w:t>
      </w:r>
      <w:r w:rsidR="007A5F8C" w:rsidRPr="002E518C">
        <w:rPr>
          <w:b/>
        </w:rPr>
        <w:t>1</w:t>
      </w:r>
      <w:r w:rsidRPr="002E518C">
        <w:rPr>
          <w:strike/>
        </w:rPr>
        <w:t>2</w:t>
      </w:r>
      <w:r w:rsidRPr="002E518C">
        <w:t xml:space="preserve">. At least one system randomly selected from the design qualification batch shall be tested to demonstrate the performance capability. Specifics of applicable test procedures </w:t>
      </w:r>
      <w:r w:rsidRPr="002E518C">
        <w:rPr>
          <w:strike/>
        </w:rPr>
        <w:t xml:space="preserve">for the hydrogen storage system </w:t>
      </w:r>
      <w:r w:rsidRPr="002E518C">
        <w:t>are provided in para. 6.2.3.</w:t>
      </w:r>
    </w:p>
    <w:p w14:paraId="225260E2" w14:textId="3D58D353" w:rsidR="003D6058" w:rsidRPr="002E518C" w:rsidRDefault="003D6058" w:rsidP="003D6058">
      <w:pPr>
        <w:ind w:left="1134" w:right="1134"/>
        <w:jc w:val="both"/>
      </w:pPr>
      <w:r w:rsidRPr="002E518C">
        <w:t xml:space="preserve">Figure </w:t>
      </w:r>
      <w:r w:rsidR="007A5F8C" w:rsidRPr="002E518C">
        <w:rPr>
          <w:b/>
        </w:rPr>
        <w:t>1</w:t>
      </w:r>
      <w:r w:rsidRPr="002E518C">
        <w:rPr>
          <w:strike/>
        </w:rPr>
        <w:t>2</w:t>
      </w:r>
    </w:p>
    <w:p w14:paraId="4D5B8270" w14:textId="77777777" w:rsidR="003D6058" w:rsidRPr="002E518C" w:rsidRDefault="003D6058" w:rsidP="003D6058">
      <w:pPr>
        <w:ind w:left="1134" w:right="1134"/>
        <w:jc w:val="both"/>
        <w:rPr>
          <w:b/>
        </w:rPr>
      </w:pPr>
      <w:r w:rsidRPr="002E518C">
        <w:rPr>
          <w:b/>
        </w:rPr>
        <w:t>Verification test for performance durability (hydraulic)</w:t>
      </w:r>
    </w:p>
    <w:p w14:paraId="4AA7CF57" w14:textId="77777777" w:rsidR="003D6058" w:rsidRPr="002E518C" w:rsidRDefault="003D6058" w:rsidP="003D6058">
      <w:pPr>
        <w:spacing w:after="120"/>
        <w:ind w:left="1134" w:right="1134"/>
        <w:jc w:val="both"/>
      </w:pPr>
    </w:p>
    <w:p w14:paraId="22CA0F7A" w14:textId="496C5C8D" w:rsidR="003D6058" w:rsidRPr="002E518C" w:rsidRDefault="00EE3FE2" w:rsidP="003D6058">
      <w:pPr>
        <w:spacing w:after="120"/>
        <w:ind w:left="1134" w:right="1134"/>
        <w:jc w:val="both"/>
        <w:rPr>
          <w:strike/>
        </w:rPr>
      </w:pPr>
      <w:r w:rsidRPr="005F62D5">
        <w:rPr>
          <w:noProof/>
          <w:lang w:val="en-US" w:eastAsia="ja-JP"/>
        </w:rPr>
        <w:lastRenderedPageBreak/>
        <mc:AlternateContent>
          <mc:Choice Requires="wps">
            <w:drawing>
              <wp:anchor distT="0" distB="0" distL="114300" distR="114300" simplePos="0" relativeHeight="251658250" behindDoc="0" locked="0" layoutInCell="1" allowOverlap="1" wp14:anchorId="5D2779A4" wp14:editId="0542C2D6">
                <wp:simplePos x="0" y="0"/>
                <wp:positionH relativeFrom="column">
                  <wp:posOffset>428225</wp:posOffset>
                </wp:positionH>
                <wp:positionV relativeFrom="paragraph">
                  <wp:posOffset>4292364</wp:posOffset>
                </wp:positionV>
                <wp:extent cx="4284921" cy="10632"/>
                <wp:effectExtent l="0" t="0" r="20955" b="27940"/>
                <wp:wrapNone/>
                <wp:docPr id="450" name="直線コネクタ 450"/>
                <wp:cNvGraphicFramePr/>
                <a:graphic xmlns:a="http://schemas.openxmlformats.org/drawingml/2006/main">
                  <a:graphicData uri="http://schemas.microsoft.com/office/word/2010/wordprocessingShape">
                    <wps:wsp>
                      <wps:cNvCnPr/>
                      <wps:spPr>
                        <a:xfrm flipV="1">
                          <a:off x="0" y="0"/>
                          <a:ext cx="4284921" cy="106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4A7B5" id="直線コネクタ 45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33.7pt,338pt" to="371.1pt,3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" strokecolor="black [3213]" strokeweight="1pt">
                <v:stroke joinstyle="miter"/>
              </v:line>
            </w:pict>
          </mc:Fallback>
        </mc:AlternateContent>
      </w:r>
      <w:r w:rsidRPr="00C34003">
        <w:rPr>
          <w:noProof/>
          <w:lang w:val="en-US" w:eastAsia="ja-JP"/>
        </w:rPr>
        <w:drawing>
          <wp:inline distT="0" distB="0" distL="0" distR="0" wp14:anchorId="4A95DD6D" wp14:editId="13E1D9CC">
            <wp:extent cx="4220989" cy="2987748"/>
            <wp:effectExtent l="0" t="0" r="8255" b="317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36187" cy="2998505"/>
                    </a:xfrm>
                    <a:prstGeom prst="rect">
                      <a:avLst/>
                    </a:prstGeom>
                    <a:noFill/>
                    <a:ln>
                      <a:noFill/>
                    </a:ln>
                  </pic:spPr>
                </pic:pic>
              </a:graphicData>
            </a:graphic>
          </wp:inline>
        </w:drawing>
      </w:r>
      <w:r w:rsidR="00DA09A4" w:rsidRPr="00C34003">
        <w:rPr>
          <w:strike/>
          <w:noProof/>
          <w:lang w:val="en-US" w:eastAsia="ja-JP"/>
        </w:rPr>
        <w:drawing>
          <wp:inline distT="0" distB="0" distL="0" distR="0" wp14:anchorId="63FE8064" wp14:editId="5A6D193C">
            <wp:extent cx="3676650" cy="259080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76650" cy="2590800"/>
                    </a:xfrm>
                    <a:prstGeom prst="rect">
                      <a:avLst/>
                    </a:prstGeom>
                    <a:noFill/>
                    <a:ln>
                      <a:noFill/>
                    </a:ln>
                  </pic:spPr>
                </pic:pic>
              </a:graphicData>
            </a:graphic>
          </wp:inline>
        </w:drawing>
      </w:r>
    </w:p>
    <w:p w14:paraId="3CC0911D" w14:textId="77777777" w:rsidR="003D6058" w:rsidRPr="002E518C" w:rsidRDefault="003D6058" w:rsidP="003D6058">
      <w:pPr>
        <w:spacing w:after="120"/>
        <w:ind w:left="2268" w:right="1134" w:hanging="1134"/>
        <w:jc w:val="both"/>
        <w:rPr>
          <w:lang w:eastAsia="ja-JP"/>
        </w:rPr>
      </w:pPr>
      <w:r w:rsidRPr="002E518C">
        <w:t>5.1.2.1.</w:t>
      </w:r>
      <w:r w:rsidRPr="002E518C">
        <w:tab/>
        <w:t xml:space="preserve">Proof pressure test </w:t>
      </w:r>
    </w:p>
    <w:p w14:paraId="428BDE8D" w14:textId="1396D114" w:rsidR="003D6058" w:rsidRPr="002E518C" w:rsidRDefault="003D6058" w:rsidP="003D6058">
      <w:pPr>
        <w:spacing w:after="120"/>
        <w:ind w:left="2268" w:right="1134"/>
        <w:jc w:val="both"/>
      </w:pPr>
      <w:r w:rsidRPr="002E518C">
        <w:rPr>
          <w:strike/>
        </w:rPr>
        <w:t xml:space="preserve">A storage </w:t>
      </w:r>
      <w:r w:rsidR="007A5F8C" w:rsidRPr="002E518C">
        <w:rPr>
          <w:b/>
        </w:rPr>
        <w:t xml:space="preserve">The </w:t>
      </w:r>
      <w:r w:rsidRPr="002E518C">
        <w:t xml:space="preserve">container is pressurized </w:t>
      </w:r>
      <w:r w:rsidRPr="002E518C">
        <w:rPr>
          <w:strike/>
        </w:rPr>
        <w:t>to 150 per cent NWP and held for 30 sec (para.</w:t>
      </w:r>
      <w:r w:rsidRPr="002E518C">
        <w:rPr>
          <w:b/>
          <w:strike/>
        </w:rPr>
        <w:t xml:space="preserve"> </w:t>
      </w:r>
      <w:r w:rsidR="00C5051D" w:rsidRPr="002E518C">
        <w:rPr>
          <w:b/>
        </w:rPr>
        <w:t xml:space="preserve">in accordance with the procedure specified in paragraph </w:t>
      </w:r>
      <w:r w:rsidRPr="002E518C">
        <w:t xml:space="preserve">6.2.3.1. </w:t>
      </w:r>
      <w:r w:rsidRPr="002E518C">
        <w:rPr>
          <w:strike/>
        </w:rPr>
        <w:t xml:space="preserve">test procedure). </w:t>
      </w:r>
      <w:r w:rsidR="009F65C6" w:rsidRPr="002E518C">
        <w:rPr>
          <w:b/>
        </w:rPr>
        <w:t xml:space="preserve">The container attachments, if any, shall also be included in this test, unless the manufacturer can demonstrate that the container attachments do not affect the test results. and are not affected by the test procedure. </w:t>
      </w:r>
      <w:r w:rsidRPr="002E518C">
        <w:rPr>
          <w:strike/>
        </w:rPr>
        <w:t xml:space="preserve">A storage </w:t>
      </w:r>
      <w:r w:rsidR="00EE3FE2" w:rsidRPr="002E518C">
        <w:rPr>
          <w:b/>
          <w:lang w:val="en-US"/>
        </w:rPr>
        <w:t xml:space="preserve">The </w:t>
      </w:r>
      <w:r w:rsidRPr="002E518C">
        <w:t>container that has undergone a proof pressure test in manufacture is exempt from this test.</w:t>
      </w:r>
    </w:p>
    <w:p w14:paraId="0AE598F9" w14:textId="77777777" w:rsidR="003D6058" w:rsidRPr="002E518C" w:rsidRDefault="003D6058" w:rsidP="00D9201E">
      <w:pPr>
        <w:keepNext/>
        <w:keepLines/>
        <w:spacing w:after="120"/>
        <w:ind w:left="2268" w:right="1134" w:hanging="1134"/>
        <w:jc w:val="both"/>
        <w:rPr>
          <w:lang w:eastAsia="ja-JP"/>
        </w:rPr>
      </w:pPr>
      <w:r w:rsidRPr="002E518C">
        <w:t>5.1.2.2.</w:t>
      </w:r>
      <w:r w:rsidRPr="002E518C">
        <w:tab/>
        <w:t>Drop (impact) test</w:t>
      </w:r>
    </w:p>
    <w:p w14:paraId="252A4274" w14:textId="62C19254" w:rsidR="003D6058" w:rsidRPr="002E518C" w:rsidRDefault="003D6058" w:rsidP="003D6058">
      <w:pPr>
        <w:spacing w:after="120"/>
        <w:ind w:left="2268" w:right="1134"/>
        <w:jc w:val="both"/>
      </w:pPr>
      <w:r w:rsidRPr="002E518C">
        <w:t xml:space="preserve">The </w:t>
      </w:r>
      <w:r w:rsidRPr="002E518C">
        <w:rPr>
          <w:strike/>
        </w:rPr>
        <w:t xml:space="preserve">storage </w:t>
      </w:r>
      <w:r w:rsidRPr="002E518C">
        <w:t xml:space="preserve">container </w:t>
      </w:r>
      <w:r w:rsidR="009F65C6" w:rsidRPr="002E518C">
        <w:rPr>
          <w:b/>
        </w:rPr>
        <w:t xml:space="preserve">with its container attachments (if any) </w:t>
      </w:r>
      <w:r w:rsidRPr="002E518C">
        <w:t xml:space="preserve">is dropped </w:t>
      </w:r>
      <w:r w:rsidRPr="002E518C">
        <w:rPr>
          <w:strike/>
        </w:rPr>
        <w:t>at several impact angles (para.</w:t>
      </w:r>
      <w:r w:rsidRPr="002E518C">
        <w:rPr>
          <w:b/>
          <w:strike/>
        </w:rPr>
        <w:t xml:space="preserve"> </w:t>
      </w:r>
      <w:r w:rsidR="00C5051D" w:rsidRPr="002E518C">
        <w:rPr>
          <w:b/>
        </w:rPr>
        <w:t xml:space="preserve">once in one of the impact orientations specified in paragraph </w:t>
      </w:r>
      <w:r w:rsidRPr="002E518C">
        <w:t>6.2.3.2.</w:t>
      </w:r>
      <w:r w:rsidRPr="002E518C">
        <w:rPr>
          <w:strike/>
        </w:rPr>
        <w:t xml:space="preserve"> test procedure).</w:t>
      </w:r>
    </w:p>
    <w:p w14:paraId="6144263E" w14:textId="77777777" w:rsidR="003D6058" w:rsidRPr="002E518C" w:rsidRDefault="003D6058" w:rsidP="003D6058">
      <w:pPr>
        <w:keepNext/>
        <w:keepLines/>
        <w:spacing w:after="120"/>
        <w:ind w:left="2268" w:right="1134" w:hanging="1134"/>
        <w:jc w:val="both"/>
        <w:rPr>
          <w:lang w:eastAsia="ja-JP"/>
        </w:rPr>
      </w:pPr>
      <w:r w:rsidRPr="002E518C">
        <w:lastRenderedPageBreak/>
        <w:t>5.1.2.3.</w:t>
      </w:r>
      <w:r w:rsidRPr="002E518C">
        <w:tab/>
        <w:t xml:space="preserve">Surface damage test </w:t>
      </w:r>
    </w:p>
    <w:p w14:paraId="0E7C0B04" w14:textId="49E31252" w:rsidR="003D6058" w:rsidRPr="002E518C" w:rsidRDefault="003D6058" w:rsidP="003D6058">
      <w:pPr>
        <w:keepNext/>
        <w:keepLines/>
        <w:spacing w:after="120"/>
        <w:ind w:left="2268" w:right="1134"/>
        <w:jc w:val="both"/>
        <w:rPr>
          <w:strike/>
        </w:rPr>
      </w:pPr>
      <w:r w:rsidRPr="002E518C">
        <w:t xml:space="preserve">The </w:t>
      </w:r>
      <w:r w:rsidRPr="002E518C">
        <w:rPr>
          <w:strike/>
        </w:rPr>
        <w:t xml:space="preserve">storage </w:t>
      </w:r>
      <w:r w:rsidRPr="002E518C">
        <w:t xml:space="preserve">container </w:t>
      </w:r>
      <w:r w:rsidR="009F65C6" w:rsidRPr="002E518C">
        <w:rPr>
          <w:b/>
        </w:rPr>
        <w:t xml:space="preserve">with its container attachments (if applicable) </w:t>
      </w:r>
      <w:r w:rsidRPr="002E518C">
        <w:t xml:space="preserve">is subjected to surface damage </w:t>
      </w:r>
      <w:r w:rsidRPr="002E518C">
        <w:rPr>
          <w:strike/>
        </w:rPr>
        <w:t xml:space="preserve">(para. </w:t>
      </w:r>
      <w:r w:rsidR="00C5051D" w:rsidRPr="002E518C">
        <w:rPr>
          <w:b/>
        </w:rPr>
        <w:t xml:space="preserve">specified in paragraph </w:t>
      </w:r>
      <w:r w:rsidRPr="002E518C">
        <w:t xml:space="preserve">6.2.3.3. </w:t>
      </w:r>
      <w:r w:rsidRPr="002E518C">
        <w:rPr>
          <w:strike/>
        </w:rPr>
        <w:t>test procedure).</w:t>
      </w:r>
    </w:p>
    <w:p w14:paraId="2742B13A" w14:textId="2398FD66" w:rsidR="00C5051D" w:rsidRPr="002E518C" w:rsidRDefault="00C5051D" w:rsidP="00C5051D">
      <w:pPr>
        <w:keepNext/>
        <w:keepLines/>
        <w:spacing w:after="120"/>
        <w:ind w:left="2268" w:right="1134"/>
        <w:jc w:val="both"/>
        <w:rPr>
          <w:b/>
        </w:rPr>
      </w:pPr>
      <w:r w:rsidRPr="002E518C">
        <w:rPr>
          <w:b/>
        </w:rPr>
        <w:t>All-metal containers are exempt from the surface flaw generation portion of testing.</w:t>
      </w:r>
    </w:p>
    <w:p w14:paraId="47BF60E9" w14:textId="77777777" w:rsidR="003D6058" w:rsidRPr="002E518C" w:rsidRDefault="003D6058" w:rsidP="003D6058">
      <w:pPr>
        <w:spacing w:after="120"/>
        <w:ind w:left="2268" w:right="1134" w:hanging="1134"/>
        <w:jc w:val="both"/>
        <w:rPr>
          <w:lang w:eastAsia="ja-JP"/>
        </w:rPr>
      </w:pPr>
      <w:r w:rsidRPr="002E518C">
        <w:t>5.1.2.4.</w:t>
      </w:r>
      <w:r w:rsidRPr="002E518C">
        <w:tab/>
        <w:t xml:space="preserve">Chemical exposure and ambient-temperature pressure cycling test </w:t>
      </w:r>
    </w:p>
    <w:p w14:paraId="13F596ED" w14:textId="196583C0" w:rsidR="003D6058" w:rsidRPr="002E518C" w:rsidRDefault="003D6058" w:rsidP="003D6058">
      <w:pPr>
        <w:spacing w:after="120"/>
        <w:ind w:left="2268" w:right="1134"/>
        <w:jc w:val="both"/>
      </w:pPr>
      <w:r w:rsidRPr="002E518C">
        <w:t xml:space="preserve">The </w:t>
      </w:r>
      <w:r w:rsidRPr="002E518C">
        <w:rPr>
          <w:strike/>
        </w:rPr>
        <w:t xml:space="preserve">storage </w:t>
      </w:r>
      <w:r w:rsidRPr="002E518C">
        <w:t xml:space="preserve">container </w:t>
      </w:r>
      <w:r w:rsidR="009F65C6" w:rsidRPr="002E518C">
        <w:rPr>
          <w:b/>
        </w:rPr>
        <w:t xml:space="preserve">with its container attachments (if applicable) </w:t>
      </w:r>
      <w:r w:rsidRPr="002E518C">
        <w:t xml:space="preserve">is exposed to chemicals </w:t>
      </w:r>
      <w:r w:rsidRPr="00424C3A">
        <w:t>found in the on-road environment and pressure cycled</w:t>
      </w:r>
      <w:r w:rsidRPr="002E518C">
        <w:rPr>
          <w:strike/>
        </w:rPr>
        <w:t xml:space="preserve"> to 125 per cent NWP at 20° (</w:t>
      </w:r>
      <w:r w:rsidRPr="002E518C">
        <w:rPr>
          <w:b/>
          <w:strike/>
        </w:rPr>
        <w:t>±</w:t>
      </w:r>
      <w:r w:rsidRPr="002E518C">
        <w:rPr>
          <w:strike/>
        </w:rPr>
        <w:t xml:space="preserve">5)°C for </w:t>
      </w:r>
      <w:r w:rsidR="002965B3" w:rsidRPr="002E518C">
        <w:rPr>
          <w:strike/>
        </w:rPr>
        <w:t>60 </w:t>
      </w:r>
      <w:r w:rsidRPr="002E518C">
        <w:rPr>
          <w:strike/>
        </w:rPr>
        <w:t xml:space="preserve">per cent number of Cycles pressure cycles (para. </w:t>
      </w:r>
      <w:r w:rsidR="00C5051D" w:rsidRPr="002E518C">
        <w:rPr>
          <w:b/>
        </w:rPr>
        <w:t xml:space="preserve">in accordance with paragraph </w:t>
      </w:r>
      <w:r w:rsidRPr="002E518C">
        <w:t>6.2.3.4.</w:t>
      </w:r>
      <w:r w:rsidRPr="002E518C">
        <w:rPr>
          <w:rFonts w:hint="eastAsia"/>
          <w:strike/>
          <w:lang w:eastAsia="ja-JP"/>
        </w:rPr>
        <w:t xml:space="preserve"> test procedure</w:t>
      </w:r>
      <w:r w:rsidRPr="002E518C">
        <w:rPr>
          <w:strike/>
        </w:rPr>
        <w:t xml:space="preserve">). Chemical exposure is discontinued before the last 10 cycles, which are conducted to 150 per cent NWP. </w:t>
      </w:r>
    </w:p>
    <w:p w14:paraId="4FABB220" w14:textId="77777777" w:rsidR="003D6058" w:rsidRPr="002E518C" w:rsidRDefault="003D6058" w:rsidP="003D6058">
      <w:pPr>
        <w:spacing w:after="120"/>
        <w:ind w:left="2268" w:right="1134" w:hanging="1134"/>
        <w:jc w:val="both"/>
        <w:rPr>
          <w:lang w:eastAsia="ja-JP"/>
        </w:rPr>
      </w:pPr>
      <w:r w:rsidRPr="002E518C">
        <w:t>5.1.2.5.</w:t>
      </w:r>
      <w:r w:rsidRPr="002E518C">
        <w:tab/>
        <w:t>High temperature static pressure test</w:t>
      </w:r>
      <w:r w:rsidRPr="0017734C">
        <w:rPr>
          <w:strike/>
        </w:rPr>
        <w:t>.</w:t>
      </w:r>
      <w:r w:rsidRPr="002E518C">
        <w:t xml:space="preserve"> </w:t>
      </w:r>
    </w:p>
    <w:p w14:paraId="08DD6007" w14:textId="0BD211B3" w:rsidR="003D6058" w:rsidRPr="002E518C" w:rsidRDefault="003D6058" w:rsidP="003D6058">
      <w:pPr>
        <w:spacing w:after="120"/>
        <w:ind w:left="2268" w:right="1134"/>
        <w:jc w:val="both"/>
      </w:pPr>
      <w:r w:rsidRPr="002E518C">
        <w:t xml:space="preserve">The </w:t>
      </w:r>
      <w:r w:rsidRPr="002E518C">
        <w:rPr>
          <w:strike/>
        </w:rPr>
        <w:t xml:space="preserve">storage </w:t>
      </w:r>
      <w:r w:rsidRPr="002E518C">
        <w:t xml:space="preserve">container </w:t>
      </w:r>
      <w:r w:rsidR="009F65C6" w:rsidRPr="002E518C">
        <w:rPr>
          <w:b/>
        </w:rPr>
        <w:t>with its container attachments (if applicable)</w:t>
      </w:r>
      <w:r w:rsidR="009F65C6" w:rsidRPr="002E518C">
        <w:rPr>
          <w:rFonts w:cs="Arial"/>
          <w:b/>
          <w:bCs/>
          <w:lang w:eastAsia="ja-JP"/>
        </w:rPr>
        <w:t xml:space="preserve"> </w:t>
      </w:r>
      <w:r w:rsidRPr="002E518C">
        <w:t>is pressurized</w:t>
      </w:r>
      <w:r w:rsidRPr="002E518C">
        <w:rPr>
          <w:strike/>
        </w:rPr>
        <w:t xml:space="preserve"> to 125 per cent NWP at </w:t>
      </w:r>
      <w:r w:rsidRPr="002E518C">
        <w:rPr>
          <w:rFonts w:eastAsia="MS PMincho" w:hAnsi="MS PMincho"/>
          <w:strike/>
          <w:szCs w:val="21"/>
        </w:rPr>
        <w:sym w:font="Symbol" w:char="F0B3"/>
      </w:r>
      <w:r w:rsidRPr="002E518C">
        <w:rPr>
          <w:strike/>
        </w:rPr>
        <w:t>85°C for 1,</w:t>
      </w:r>
      <w:r w:rsidR="00D9201E" w:rsidRPr="002E518C">
        <w:rPr>
          <w:strike/>
        </w:rPr>
        <w:t>000 </w:t>
      </w:r>
      <w:r w:rsidRPr="002E518C">
        <w:rPr>
          <w:strike/>
        </w:rPr>
        <w:t>hr (para.</w:t>
      </w:r>
      <w:r w:rsidR="00C5051D" w:rsidRPr="002E518C">
        <w:rPr>
          <w:b/>
        </w:rPr>
        <w:t xml:space="preserve"> in accordance with paragraph</w:t>
      </w:r>
      <w:r w:rsidRPr="002E518C">
        <w:rPr>
          <w:b/>
        </w:rPr>
        <w:t xml:space="preserve"> </w:t>
      </w:r>
      <w:r w:rsidRPr="002E518C">
        <w:t>6.2.3.5.</w:t>
      </w:r>
      <w:r w:rsidRPr="002E518C">
        <w:rPr>
          <w:strike/>
        </w:rPr>
        <w:t xml:space="preserve"> test procedure).</w:t>
      </w:r>
    </w:p>
    <w:p w14:paraId="2FB99D53" w14:textId="15B08B88" w:rsidR="003D6058" w:rsidRPr="002E518C" w:rsidRDefault="003D6058" w:rsidP="003D6058">
      <w:pPr>
        <w:spacing w:after="120"/>
        <w:ind w:left="2268" w:right="1134" w:hanging="1134"/>
        <w:jc w:val="both"/>
        <w:rPr>
          <w:lang w:eastAsia="ja-JP"/>
        </w:rPr>
      </w:pPr>
      <w:r w:rsidRPr="002E518C">
        <w:t>5.1.2.6.</w:t>
      </w:r>
      <w:r w:rsidRPr="002E518C">
        <w:tab/>
        <w:t>Extreme temperature pressure cycling</w:t>
      </w:r>
      <w:r w:rsidR="009C7056" w:rsidRPr="002E518C">
        <w:t xml:space="preserve"> </w:t>
      </w:r>
      <w:r w:rsidR="009C7056" w:rsidRPr="002E518C">
        <w:rPr>
          <w:b/>
        </w:rPr>
        <w:t>test</w:t>
      </w:r>
    </w:p>
    <w:p w14:paraId="7ED53624" w14:textId="352C2842" w:rsidR="003D6058" w:rsidRPr="002E518C" w:rsidRDefault="003D6058" w:rsidP="003D6058">
      <w:pPr>
        <w:spacing w:after="120"/>
        <w:ind w:left="2268" w:right="1134"/>
        <w:jc w:val="both"/>
      </w:pPr>
      <w:r w:rsidRPr="002E518C">
        <w:t xml:space="preserve">The </w:t>
      </w:r>
      <w:r w:rsidRPr="002E518C">
        <w:rPr>
          <w:strike/>
        </w:rPr>
        <w:t xml:space="preserve">storage </w:t>
      </w:r>
      <w:r w:rsidRPr="002E518C">
        <w:rPr>
          <w:rFonts w:cs="Arial"/>
          <w:bCs/>
          <w:lang w:eastAsia="ja-JP"/>
        </w:rPr>
        <w:t xml:space="preserve">container </w:t>
      </w:r>
      <w:r w:rsidR="009F65C6" w:rsidRPr="002E518C">
        <w:rPr>
          <w:b/>
        </w:rPr>
        <w:t>with its container attachments (if applicable)</w:t>
      </w:r>
      <w:r w:rsidR="009F65C6" w:rsidRPr="002E518C">
        <w:rPr>
          <w:rFonts w:cs="Arial"/>
          <w:b/>
          <w:bCs/>
          <w:lang w:eastAsia="ja-JP"/>
        </w:rPr>
        <w:t xml:space="preserve"> </w:t>
      </w:r>
      <w:r w:rsidRPr="002E518C">
        <w:t xml:space="preserve">is pressure cycled </w:t>
      </w:r>
      <w:r w:rsidRPr="002E518C">
        <w:rPr>
          <w:strike/>
        </w:rPr>
        <w:t>at</w:t>
      </w:r>
      <w:r w:rsidRPr="002E518C">
        <w:rPr>
          <w:rFonts w:hint="eastAsia"/>
          <w:strike/>
          <w:lang w:eastAsia="ja-JP"/>
        </w:rPr>
        <w:t xml:space="preserve"> </w:t>
      </w:r>
      <w:r w:rsidRPr="002E518C">
        <w:rPr>
          <w:b/>
          <w:strike/>
          <w:lang w:val="en-US"/>
        </w:rPr>
        <w:sym w:font="Symbol" w:char="F0A3"/>
      </w:r>
      <w:r w:rsidRPr="002E518C">
        <w:rPr>
          <w:strike/>
        </w:rPr>
        <w:t xml:space="preserve"> -40°C to 80 per cent NWP for 20 per cent number of Cycles and at </w:t>
      </w:r>
      <w:r w:rsidRPr="002E518C">
        <w:rPr>
          <w:rFonts w:eastAsia="MS PMincho" w:hAnsi="MS PMincho"/>
          <w:b/>
          <w:strike/>
          <w:szCs w:val="21"/>
        </w:rPr>
        <w:sym w:font="Symbol" w:char="F0B3"/>
      </w:r>
      <w:r w:rsidRPr="002E518C">
        <w:rPr>
          <w:rFonts w:eastAsia="MS PMincho" w:hAnsi="MS PMincho"/>
          <w:strike/>
          <w:szCs w:val="21"/>
        </w:rPr>
        <w:t xml:space="preserve"> +</w:t>
      </w:r>
      <w:r w:rsidRPr="002E518C">
        <w:rPr>
          <w:strike/>
        </w:rPr>
        <w:t>85°C and 95 per cent relative humidity to 125 per cent NWP for 20 per cent number of Cycles (para</w:t>
      </w:r>
      <w:r w:rsidR="002965B3" w:rsidRPr="002E518C">
        <w:rPr>
          <w:strike/>
        </w:rPr>
        <w:t>. </w:t>
      </w:r>
      <w:r w:rsidR="00C5051D" w:rsidRPr="002E518C">
        <w:rPr>
          <w:b/>
        </w:rPr>
        <w:t xml:space="preserve">in accordance with paragraph </w:t>
      </w:r>
      <w:r w:rsidRPr="002E518C">
        <w:t>6.2.</w:t>
      </w:r>
      <w:r w:rsidR="00C44EA0">
        <w:t>3.6</w:t>
      </w:r>
      <w:r w:rsidRPr="002E518C">
        <w:t xml:space="preserve">. </w:t>
      </w:r>
      <w:r w:rsidRPr="00692548">
        <w:rPr>
          <w:strike/>
        </w:rPr>
        <w:t>test procedure).</w:t>
      </w:r>
    </w:p>
    <w:p w14:paraId="548AFDBC" w14:textId="77777777" w:rsidR="009C7056" w:rsidRPr="002E518C" w:rsidRDefault="003D6058" w:rsidP="003D6058">
      <w:pPr>
        <w:spacing w:after="120"/>
        <w:ind w:left="2268" w:right="1134" w:hanging="1134"/>
        <w:jc w:val="both"/>
      </w:pPr>
      <w:r w:rsidRPr="002E518C">
        <w:t>5.1.2.7.</w:t>
      </w:r>
      <w:r w:rsidRPr="002E518C">
        <w:tab/>
      </w:r>
      <w:r w:rsidRPr="002E518C">
        <w:rPr>
          <w:strike/>
        </w:rPr>
        <w:t xml:space="preserve">Hydraulic </w:t>
      </w:r>
      <w:proofErr w:type="spellStart"/>
      <w:r w:rsidRPr="002E518C">
        <w:rPr>
          <w:strike/>
        </w:rPr>
        <w:t>r</w:t>
      </w:r>
      <w:r w:rsidR="009C7056" w:rsidRPr="002E518C">
        <w:rPr>
          <w:b/>
        </w:rPr>
        <w:t>R</w:t>
      </w:r>
      <w:r w:rsidRPr="002E518C">
        <w:t>esidual</w:t>
      </w:r>
      <w:proofErr w:type="spellEnd"/>
      <w:r w:rsidR="009C7056" w:rsidRPr="002E518C">
        <w:rPr>
          <w:b/>
        </w:rPr>
        <w:t xml:space="preserve"> proof </w:t>
      </w:r>
      <w:r w:rsidRPr="002E518C">
        <w:t>pressure test</w:t>
      </w:r>
      <w:r w:rsidRPr="0017734C">
        <w:rPr>
          <w:strike/>
        </w:rPr>
        <w:t>.</w:t>
      </w:r>
      <w:r w:rsidRPr="002E518C">
        <w:t xml:space="preserve"> </w:t>
      </w:r>
    </w:p>
    <w:p w14:paraId="7334FC78" w14:textId="30D97C7C" w:rsidR="003D6058" w:rsidRPr="002E518C" w:rsidRDefault="003D6058" w:rsidP="009C7056">
      <w:pPr>
        <w:spacing w:after="120"/>
        <w:ind w:left="2268" w:right="1134"/>
        <w:jc w:val="both"/>
        <w:rPr>
          <w:lang w:eastAsia="ja-JP"/>
        </w:rPr>
      </w:pPr>
      <w:r w:rsidRPr="002E518C">
        <w:t xml:space="preserve">The </w:t>
      </w:r>
      <w:r w:rsidRPr="002E518C">
        <w:rPr>
          <w:strike/>
        </w:rPr>
        <w:t xml:space="preserve">storage </w:t>
      </w:r>
      <w:r w:rsidRPr="002E518C">
        <w:t xml:space="preserve">container </w:t>
      </w:r>
      <w:r w:rsidR="009C7056" w:rsidRPr="002E518C">
        <w:rPr>
          <w:b/>
        </w:rPr>
        <w:t>with its container attachments (if applicable)</w:t>
      </w:r>
      <w:r w:rsidR="009C7056" w:rsidRPr="002E518C">
        <w:rPr>
          <w:rFonts w:cs="Arial"/>
          <w:b/>
          <w:bCs/>
          <w:lang w:eastAsia="ja-JP"/>
        </w:rPr>
        <w:t xml:space="preserve"> </w:t>
      </w:r>
      <w:r w:rsidRPr="002E518C">
        <w:t>is pressurized</w:t>
      </w:r>
      <w:r w:rsidRPr="002E518C">
        <w:rPr>
          <w:strike/>
        </w:rPr>
        <w:t xml:space="preserve"> to </w:t>
      </w:r>
      <w:r w:rsidR="00D9201E" w:rsidRPr="002E518C">
        <w:rPr>
          <w:strike/>
        </w:rPr>
        <w:t>180 </w:t>
      </w:r>
      <w:r w:rsidRPr="002E518C">
        <w:rPr>
          <w:strike/>
        </w:rPr>
        <w:t xml:space="preserve">per cent NWP and held 4 minutes without burst (para. </w:t>
      </w:r>
      <w:r w:rsidR="00C5051D" w:rsidRPr="002E518C">
        <w:rPr>
          <w:b/>
        </w:rPr>
        <w:t xml:space="preserve">in accordance with the procedure specified in paragraph </w:t>
      </w:r>
      <w:r w:rsidRPr="002E518C">
        <w:t xml:space="preserve">6.2.3.1. </w:t>
      </w:r>
      <w:r w:rsidRPr="002E518C">
        <w:rPr>
          <w:strike/>
        </w:rPr>
        <w:t>test procedure).</w:t>
      </w:r>
    </w:p>
    <w:p w14:paraId="52C68C5E" w14:textId="77777777" w:rsidR="003D6058" w:rsidRPr="002E518C" w:rsidRDefault="003D6058" w:rsidP="003D6058">
      <w:pPr>
        <w:spacing w:after="120"/>
        <w:ind w:left="2268" w:right="1134" w:hanging="1134"/>
        <w:jc w:val="both"/>
        <w:rPr>
          <w:lang w:eastAsia="ja-JP"/>
        </w:rPr>
      </w:pPr>
      <w:r w:rsidRPr="002E518C">
        <w:t>5.1.2.8.</w:t>
      </w:r>
      <w:r w:rsidRPr="002E518C">
        <w:tab/>
        <w:t>Residual</w:t>
      </w:r>
      <w:r w:rsidRPr="002E518C">
        <w:rPr>
          <w:b/>
        </w:rPr>
        <w:t xml:space="preserve"> </w:t>
      </w:r>
      <w:r w:rsidR="009C7056" w:rsidRPr="002E518C">
        <w:rPr>
          <w:b/>
        </w:rPr>
        <w:t xml:space="preserve">strength </w:t>
      </w:r>
      <w:r w:rsidRPr="002E518C">
        <w:t xml:space="preserve">burst </w:t>
      </w:r>
      <w:r w:rsidRPr="002E518C">
        <w:rPr>
          <w:strike/>
        </w:rPr>
        <w:t xml:space="preserve">strength </w:t>
      </w:r>
      <w:r w:rsidRPr="002E518C">
        <w:t xml:space="preserve">test </w:t>
      </w:r>
    </w:p>
    <w:p w14:paraId="2603C6E5" w14:textId="29B5D0ED" w:rsidR="003D6058" w:rsidRPr="002E518C" w:rsidRDefault="003D6058" w:rsidP="003D6058">
      <w:pPr>
        <w:spacing w:after="120"/>
        <w:ind w:left="2268" w:right="1134"/>
        <w:jc w:val="both"/>
      </w:pPr>
      <w:r w:rsidRPr="002E518C">
        <w:t xml:space="preserve">The </w:t>
      </w:r>
      <w:r w:rsidRPr="002E518C">
        <w:rPr>
          <w:strike/>
        </w:rPr>
        <w:t xml:space="preserve">storage </w:t>
      </w:r>
      <w:r w:rsidRPr="002E518C">
        <w:t xml:space="preserve">container </w:t>
      </w:r>
      <w:r w:rsidR="009C7056" w:rsidRPr="002E518C">
        <w:rPr>
          <w:b/>
        </w:rPr>
        <w:t>with its container attachments (if applicable)</w:t>
      </w:r>
      <w:r w:rsidR="009C7056" w:rsidRPr="002E518C">
        <w:rPr>
          <w:rFonts w:cs="Arial"/>
          <w:b/>
          <w:bCs/>
          <w:lang w:eastAsia="ja-JP"/>
        </w:rPr>
        <w:t xml:space="preserve"> </w:t>
      </w:r>
      <w:r w:rsidRPr="002E518C">
        <w:t>undergoes a hydraulic burst test</w:t>
      </w:r>
      <w:r w:rsidR="00C5051D" w:rsidRPr="002E518C">
        <w:rPr>
          <w:b/>
        </w:rPr>
        <w:t>.</w:t>
      </w:r>
      <w:r w:rsidRPr="002E518C">
        <w:t xml:space="preserve"> </w:t>
      </w:r>
      <w:r w:rsidRPr="002E518C">
        <w:rPr>
          <w:strike/>
        </w:rPr>
        <w:t xml:space="preserve">to verify that </w:t>
      </w:r>
      <w:proofErr w:type="spellStart"/>
      <w:r w:rsidRPr="002E518C">
        <w:rPr>
          <w:strike/>
        </w:rPr>
        <w:t>t</w:t>
      </w:r>
      <w:r w:rsidR="00EE3FE2" w:rsidRPr="002E518C">
        <w:rPr>
          <w:b/>
        </w:rPr>
        <w:t>T</w:t>
      </w:r>
      <w:r w:rsidRPr="002E518C">
        <w:t>he</w:t>
      </w:r>
      <w:proofErr w:type="spellEnd"/>
      <w:r w:rsidRPr="002E518C">
        <w:t xml:space="preserve"> burst pressure </w:t>
      </w:r>
      <w:r w:rsidR="00EE3FE2" w:rsidRPr="002E518C">
        <w:rPr>
          <w:b/>
        </w:rPr>
        <w:t xml:space="preserve">measured in accordance with the procedure specified in paragraph 6.2.2.1. shall be </w:t>
      </w:r>
      <w:r w:rsidRPr="002E518C">
        <w:rPr>
          <w:strike/>
        </w:rPr>
        <w:t xml:space="preserve">is </w:t>
      </w:r>
      <w:r w:rsidRPr="002E518C">
        <w:t xml:space="preserve">at least 80 per cent of the </w:t>
      </w:r>
      <w:r w:rsidRPr="002E518C">
        <w:rPr>
          <w:strike/>
        </w:rPr>
        <w:t xml:space="preserve">baseline initial burst pressure </w:t>
      </w:r>
      <w:r w:rsidRPr="002E518C">
        <w:rPr>
          <w:strike/>
          <w:lang w:val="en-US"/>
        </w:rPr>
        <w:t>(</w:t>
      </w:r>
      <w:r w:rsidRPr="002E518C">
        <w:rPr>
          <w:lang w:val="en-US"/>
        </w:rPr>
        <w:t>BP</w:t>
      </w:r>
      <w:r w:rsidRPr="002E518C">
        <w:rPr>
          <w:vertAlign w:val="subscript"/>
          <w:lang w:val="en-US"/>
        </w:rPr>
        <w:t>O</w:t>
      </w:r>
      <w:r w:rsidRPr="002E518C">
        <w:rPr>
          <w:strike/>
          <w:lang w:val="en-US"/>
        </w:rPr>
        <w:t xml:space="preserve">) </w:t>
      </w:r>
      <w:r w:rsidRPr="002E518C">
        <w:rPr>
          <w:strike/>
        </w:rPr>
        <w:t>determined</w:t>
      </w:r>
      <w:r w:rsidRPr="002E518C">
        <w:t xml:space="preserve"> </w:t>
      </w:r>
      <w:r w:rsidR="00464F62" w:rsidRPr="002E518C">
        <w:rPr>
          <w:b/>
        </w:rPr>
        <w:t xml:space="preserve">provided by the manufacturer </w:t>
      </w:r>
      <w:r w:rsidRPr="002E518C">
        <w:t>in para. 5.1.1.1.</w:t>
      </w:r>
      <w:r w:rsidRPr="002E518C">
        <w:rPr>
          <w:strike/>
        </w:rPr>
        <w:t xml:space="preserve"> (para. 6.2.2.1. test procedure).</w:t>
      </w:r>
    </w:p>
    <w:p w14:paraId="79F2035F" w14:textId="77777777" w:rsidR="003D6058" w:rsidRPr="002E518C" w:rsidRDefault="003D6058" w:rsidP="003D6058">
      <w:pPr>
        <w:spacing w:after="120"/>
        <w:ind w:left="2268" w:right="1134" w:hanging="1134"/>
        <w:jc w:val="both"/>
      </w:pPr>
      <w:r w:rsidRPr="002E518C">
        <w:t>5.1.3.</w:t>
      </w:r>
      <w:r w:rsidRPr="002E518C">
        <w:tab/>
      </w:r>
      <w:r w:rsidRPr="002E518C">
        <w:tab/>
        <w:t>Verification test for expected on-road performance (Pneumatic sequential tests)</w:t>
      </w:r>
    </w:p>
    <w:p w14:paraId="54785EF4" w14:textId="312A4E59" w:rsidR="003D6058" w:rsidRPr="002E518C" w:rsidRDefault="003D6058" w:rsidP="003D6058">
      <w:pPr>
        <w:spacing w:after="120"/>
        <w:ind w:left="2268" w:right="1134"/>
        <w:jc w:val="both"/>
      </w:pPr>
      <w:r w:rsidRPr="002E518C">
        <w:t xml:space="preserve">A </w:t>
      </w:r>
      <w:r w:rsidRPr="002E518C">
        <w:rPr>
          <w:strike/>
        </w:rPr>
        <w:t xml:space="preserve">hydrogen storage system </w:t>
      </w:r>
      <w:r w:rsidR="009C7056" w:rsidRPr="002E518C">
        <w:rPr>
          <w:b/>
        </w:rPr>
        <w:t xml:space="preserve">CHSS </w:t>
      </w:r>
      <w:r w:rsidRPr="002E518C">
        <w:t xml:space="preserve">shall </w:t>
      </w:r>
      <w:r w:rsidR="00EE3FE2" w:rsidRPr="002E518C">
        <w:rPr>
          <w:b/>
        </w:rPr>
        <w:t xml:space="preserve">undergo </w:t>
      </w:r>
      <w:r w:rsidRPr="002E518C">
        <w:rPr>
          <w:strike/>
        </w:rPr>
        <w:t xml:space="preserve">not leak during </w:t>
      </w:r>
      <w:r w:rsidRPr="002E518C">
        <w:t xml:space="preserve">the following sequence of tests, which are illustrated in Figure </w:t>
      </w:r>
      <w:r w:rsidR="00EE3FE2" w:rsidRPr="002E518C">
        <w:rPr>
          <w:b/>
        </w:rPr>
        <w:t>2</w:t>
      </w:r>
      <w:r w:rsidRPr="002E518C">
        <w:rPr>
          <w:strike/>
        </w:rPr>
        <w:t>3</w:t>
      </w:r>
      <w:r w:rsidRPr="002E518C">
        <w:t>. Specifics of applicable test procedures for the</w:t>
      </w:r>
      <w:r w:rsidR="00EE3FE2" w:rsidRPr="002E518C">
        <w:rPr>
          <w:b/>
        </w:rPr>
        <w:t xml:space="preserve"> CHSS</w:t>
      </w:r>
      <w:r w:rsidRPr="002E518C">
        <w:t xml:space="preserve"> </w:t>
      </w:r>
      <w:r w:rsidRPr="002E518C">
        <w:rPr>
          <w:strike/>
        </w:rPr>
        <w:t xml:space="preserve">hydrogen storage system </w:t>
      </w:r>
      <w:r w:rsidRPr="002E518C">
        <w:t>are provided in paragraph 6</w:t>
      </w:r>
      <w:r w:rsidR="00CA0248">
        <w:rPr>
          <w:b/>
          <w:bCs/>
        </w:rPr>
        <w:t>.2.4</w:t>
      </w:r>
      <w:r w:rsidRPr="002E518C">
        <w:t>.</w:t>
      </w:r>
    </w:p>
    <w:p w14:paraId="71EFDAD8" w14:textId="37B0D84F" w:rsidR="00C05656" w:rsidRPr="004A3409" w:rsidRDefault="00C05656" w:rsidP="003D6058">
      <w:pPr>
        <w:spacing w:after="120"/>
        <w:ind w:left="2268" w:right="1134"/>
        <w:jc w:val="both"/>
        <w:rPr>
          <w:b/>
          <w:bCs/>
        </w:rPr>
      </w:pPr>
      <w:r w:rsidRPr="004A3409">
        <w:rPr>
          <w:b/>
          <w:bCs/>
        </w:rPr>
        <w:t xml:space="preserve">The CHSS shall not leak and the primary closure devices shall maintain functionality during the test. </w:t>
      </w:r>
    </w:p>
    <w:p w14:paraId="28DF91D5" w14:textId="10ADE339" w:rsidR="003D6058" w:rsidRPr="002E518C" w:rsidRDefault="003D6058" w:rsidP="003D6058">
      <w:pPr>
        <w:keepNext/>
        <w:ind w:left="1134" w:right="1134"/>
        <w:jc w:val="both"/>
      </w:pPr>
      <w:r w:rsidRPr="002E518C">
        <w:lastRenderedPageBreak/>
        <w:t xml:space="preserve">Figure </w:t>
      </w:r>
      <w:r w:rsidR="00EE3FE2" w:rsidRPr="002E518C">
        <w:rPr>
          <w:b/>
        </w:rPr>
        <w:t>2</w:t>
      </w:r>
      <w:r w:rsidRPr="002E518C">
        <w:rPr>
          <w:strike/>
        </w:rPr>
        <w:t>3</w:t>
      </w:r>
    </w:p>
    <w:p w14:paraId="23EA4E08" w14:textId="2F9AAD90" w:rsidR="003D6058" w:rsidRPr="002E518C" w:rsidRDefault="003D6058" w:rsidP="003D6058">
      <w:pPr>
        <w:keepNext/>
        <w:ind w:left="1134" w:right="1134"/>
        <w:jc w:val="both"/>
        <w:rPr>
          <w:b/>
        </w:rPr>
      </w:pPr>
      <w:r w:rsidRPr="002E518C">
        <w:rPr>
          <w:b/>
        </w:rPr>
        <w:t>Verification test for expected on-road performance (pneumatic/hydraulic)</w:t>
      </w:r>
    </w:p>
    <w:p w14:paraId="5C0138D7" w14:textId="6B882D18" w:rsidR="00EE3FE2" w:rsidRPr="002E518C" w:rsidRDefault="00EE3FE2" w:rsidP="003D6058">
      <w:pPr>
        <w:keepNext/>
        <w:ind w:left="1134" w:right="1134"/>
        <w:jc w:val="both"/>
        <w:rPr>
          <w:b/>
        </w:rPr>
      </w:pPr>
      <w:r w:rsidRPr="005F62D5">
        <w:rPr>
          <w:noProof/>
          <w:lang w:val="en-US" w:eastAsia="ja-JP"/>
        </w:rPr>
        <mc:AlternateContent>
          <mc:Choice Requires="wpc">
            <w:drawing>
              <wp:inline distT="0" distB="0" distL="0" distR="0" wp14:anchorId="6236D080" wp14:editId="6BE9B628">
                <wp:extent cx="4157980" cy="3589315"/>
                <wp:effectExtent l="0" t="0" r="13970" b="0"/>
                <wp:docPr id="506" name="キャンバス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7" name="Freeform 262"/>
                        <wps:cNvSpPr>
                          <a:spLocks noEditPoints="1"/>
                        </wps:cNvSpPr>
                        <wps:spPr bwMode="auto">
                          <a:xfrm>
                            <a:off x="2500" y="2500"/>
                            <a:ext cx="4152380" cy="3455015"/>
                          </a:xfrm>
                          <a:custGeom>
                            <a:avLst/>
                            <a:gdLst>
                              <a:gd name="T0" fmla="*/ 0 w 6539"/>
                              <a:gd name="T1" fmla="*/ 0 h 5441"/>
                              <a:gd name="T2" fmla="*/ 4152265 w 6539"/>
                              <a:gd name="T3" fmla="*/ 0 h 5441"/>
                              <a:gd name="T4" fmla="*/ 4152265 w 6539"/>
                              <a:gd name="T5" fmla="*/ 3455035 h 5441"/>
                              <a:gd name="T6" fmla="*/ 0 w 6539"/>
                              <a:gd name="T7" fmla="*/ 3455035 h 5441"/>
                              <a:gd name="T8" fmla="*/ 0 w 6539"/>
                              <a:gd name="T9" fmla="*/ 0 h 5441"/>
                              <a:gd name="T10" fmla="*/ 5715 w 6539"/>
                              <a:gd name="T11" fmla="*/ 3451860 h 5441"/>
                              <a:gd name="T12" fmla="*/ 3175 w 6539"/>
                              <a:gd name="T13" fmla="*/ 3449320 h 5441"/>
                              <a:gd name="T14" fmla="*/ 4149725 w 6539"/>
                              <a:gd name="T15" fmla="*/ 3449320 h 5441"/>
                              <a:gd name="T16" fmla="*/ 4147185 w 6539"/>
                              <a:gd name="T17" fmla="*/ 3451860 h 5441"/>
                              <a:gd name="T18" fmla="*/ 4147185 w 6539"/>
                              <a:gd name="T19" fmla="*/ 3175 h 5441"/>
                              <a:gd name="T20" fmla="*/ 4149725 w 6539"/>
                              <a:gd name="T21" fmla="*/ 5715 h 5441"/>
                              <a:gd name="T22" fmla="*/ 3175 w 6539"/>
                              <a:gd name="T23" fmla="*/ 5715 h 5441"/>
                              <a:gd name="T24" fmla="*/ 5715 w 6539"/>
                              <a:gd name="T25" fmla="*/ 3175 h 5441"/>
                              <a:gd name="T26" fmla="*/ 5715 w 6539"/>
                              <a:gd name="T27" fmla="*/ 3451860 h 54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39" h="5441">
                                <a:moveTo>
                                  <a:pt x="0" y="0"/>
                                </a:moveTo>
                                <a:lnTo>
                                  <a:pt x="6539" y="0"/>
                                </a:lnTo>
                                <a:lnTo>
                                  <a:pt x="6539" y="5441"/>
                                </a:lnTo>
                                <a:lnTo>
                                  <a:pt x="0" y="5441"/>
                                </a:lnTo>
                                <a:lnTo>
                                  <a:pt x="0" y="0"/>
                                </a:lnTo>
                                <a:close/>
                                <a:moveTo>
                                  <a:pt x="9" y="5436"/>
                                </a:moveTo>
                                <a:lnTo>
                                  <a:pt x="5" y="5432"/>
                                </a:lnTo>
                                <a:lnTo>
                                  <a:pt x="6535" y="5432"/>
                                </a:lnTo>
                                <a:lnTo>
                                  <a:pt x="6531" y="5436"/>
                                </a:lnTo>
                                <a:lnTo>
                                  <a:pt x="6531" y="5"/>
                                </a:lnTo>
                                <a:lnTo>
                                  <a:pt x="6535" y="9"/>
                                </a:lnTo>
                                <a:lnTo>
                                  <a:pt x="5" y="9"/>
                                </a:lnTo>
                                <a:lnTo>
                                  <a:pt x="9" y="5"/>
                                </a:lnTo>
                                <a:lnTo>
                                  <a:pt x="9" y="54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8" name="Rectangle 277"/>
                        <wps:cNvSpPr>
                          <a:spLocks noChangeArrowheads="1"/>
                        </wps:cNvSpPr>
                        <wps:spPr bwMode="auto">
                          <a:xfrm>
                            <a:off x="946109" y="1264764"/>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6681F" w14:textId="77777777" w:rsidR="00EB7FDD" w:rsidRDefault="00EB7FDD" w:rsidP="00EE3FE2">
                              <w:r>
                                <w:rPr>
                                  <w:rFonts w:cs="Arial"/>
                                  <w:b/>
                                  <w:bCs/>
                                  <w:color w:val="000000"/>
                                  <w:sz w:val="16"/>
                                  <w:szCs w:val="16"/>
                                </w:rPr>
                                <w:t>150%</w:t>
                              </w:r>
                            </w:p>
                          </w:txbxContent>
                        </wps:txbx>
                        <wps:bodyPr rot="0" vert="horz" wrap="none" lIns="0" tIns="0" rIns="0" bIns="0" anchor="t" anchorCtr="0" upright="1">
                          <a:spAutoFit/>
                        </wps:bodyPr>
                      </wps:wsp>
                      <wps:wsp>
                        <wps:cNvPr id="459" name="Rectangle 278"/>
                        <wps:cNvSpPr>
                          <a:spLocks noChangeArrowheads="1"/>
                        </wps:cNvSpPr>
                        <wps:spPr bwMode="auto">
                          <a:xfrm>
                            <a:off x="1200748" y="125778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1B3E4" w14:textId="77777777" w:rsidR="00EB7FDD" w:rsidRDefault="00EB7FDD" w:rsidP="00EE3FE2">
                              <w:r>
                                <w:rPr>
                                  <w:rFonts w:cs="Arial"/>
                                  <w:b/>
                                  <w:bCs/>
                                  <w:color w:val="000000"/>
                                  <w:sz w:val="16"/>
                                  <w:szCs w:val="16"/>
                                </w:rPr>
                                <w:t>NWP</w:t>
                              </w:r>
                            </w:p>
                          </w:txbxContent>
                        </wps:txbx>
                        <wps:bodyPr rot="0" vert="horz" wrap="none" lIns="0" tIns="0" rIns="0" bIns="0" anchor="t" anchorCtr="0" upright="1">
                          <a:spAutoFit/>
                        </wps:bodyPr>
                      </wps:wsp>
                      <wps:wsp>
                        <wps:cNvPr id="460" name="Freeform 279"/>
                        <wps:cNvSpPr>
                          <a:spLocks/>
                        </wps:cNvSpPr>
                        <wps:spPr bwMode="auto">
                          <a:xfrm>
                            <a:off x="1986889" y="1577285"/>
                            <a:ext cx="190503" cy="351152"/>
                          </a:xfrm>
                          <a:custGeom>
                            <a:avLst/>
                            <a:gdLst>
                              <a:gd name="T0" fmla="*/ 12 w 541"/>
                              <a:gd name="T1" fmla="*/ 525 h 1002"/>
                              <a:gd name="T2" fmla="*/ 9 w 541"/>
                              <a:gd name="T3" fmla="*/ 533 h 1002"/>
                              <a:gd name="T4" fmla="*/ 21 w 541"/>
                              <a:gd name="T5" fmla="*/ 455 h 1002"/>
                              <a:gd name="T6" fmla="*/ 24 w 541"/>
                              <a:gd name="T7" fmla="*/ 280 h 1002"/>
                              <a:gd name="T8" fmla="*/ 23 w 541"/>
                              <a:gd name="T9" fmla="*/ 94 h 1002"/>
                              <a:gd name="T10" fmla="*/ 32 w 541"/>
                              <a:gd name="T11" fmla="*/ 27 h 1002"/>
                              <a:gd name="T12" fmla="*/ 44 w 541"/>
                              <a:gd name="T13" fmla="*/ 2 h 1002"/>
                              <a:gd name="T14" fmla="*/ 60 w 541"/>
                              <a:gd name="T15" fmla="*/ 9 h 1002"/>
                              <a:gd name="T16" fmla="*/ 80 w 541"/>
                              <a:gd name="T17" fmla="*/ 93 h 1002"/>
                              <a:gd name="T18" fmla="*/ 99 w 541"/>
                              <a:gd name="T19" fmla="*/ 241 h 1002"/>
                              <a:gd name="T20" fmla="*/ 128 w 541"/>
                              <a:gd name="T21" fmla="*/ 479 h 1002"/>
                              <a:gd name="T22" fmla="*/ 140 w 541"/>
                              <a:gd name="T23" fmla="*/ 540 h 1002"/>
                              <a:gd name="T24" fmla="*/ 138 w 541"/>
                              <a:gd name="T25" fmla="*/ 544 h 1002"/>
                              <a:gd name="T26" fmla="*/ 144 w 541"/>
                              <a:gd name="T27" fmla="*/ 459 h 1002"/>
                              <a:gd name="T28" fmla="*/ 152 w 541"/>
                              <a:gd name="T29" fmla="*/ 191 h 1002"/>
                              <a:gd name="T30" fmla="*/ 160 w 541"/>
                              <a:gd name="T31" fmla="*/ 84 h 1002"/>
                              <a:gd name="T32" fmla="*/ 172 w 541"/>
                              <a:gd name="T33" fmla="*/ 19 h 1002"/>
                              <a:gd name="T34" fmla="*/ 187 w 541"/>
                              <a:gd name="T35" fmla="*/ 13 h 1002"/>
                              <a:gd name="T36" fmla="*/ 202 w 541"/>
                              <a:gd name="T37" fmla="*/ 61 h 1002"/>
                              <a:gd name="T38" fmla="*/ 217 w 541"/>
                              <a:gd name="T39" fmla="*/ 154 h 1002"/>
                              <a:gd name="T40" fmla="*/ 250 w 541"/>
                              <a:gd name="T41" fmla="*/ 432 h 1002"/>
                              <a:gd name="T42" fmla="*/ 263 w 541"/>
                              <a:gd name="T43" fmla="*/ 519 h 1002"/>
                              <a:gd name="T44" fmla="*/ 262 w 541"/>
                              <a:gd name="T45" fmla="*/ 527 h 1002"/>
                              <a:gd name="T46" fmla="*/ 270 w 541"/>
                              <a:gd name="T47" fmla="*/ 509 h 1002"/>
                              <a:gd name="T48" fmla="*/ 285 w 541"/>
                              <a:gd name="T49" fmla="*/ 392 h 1002"/>
                              <a:gd name="T50" fmla="*/ 292 w 541"/>
                              <a:gd name="T51" fmla="*/ 348 h 1002"/>
                              <a:gd name="T52" fmla="*/ 297 w 541"/>
                              <a:gd name="T53" fmla="*/ 365 h 1002"/>
                              <a:gd name="T54" fmla="*/ 280 w 541"/>
                              <a:gd name="T55" fmla="*/ 498 h 1002"/>
                              <a:gd name="T56" fmla="*/ 271 w 541"/>
                              <a:gd name="T57" fmla="*/ 531 h 1002"/>
                              <a:gd name="T58" fmla="*/ 258 w 541"/>
                              <a:gd name="T59" fmla="*/ 529 h 1002"/>
                              <a:gd name="T60" fmla="*/ 245 w 541"/>
                              <a:gd name="T61" fmla="*/ 461 h 1002"/>
                              <a:gd name="T62" fmla="*/ 217 w 541"/>
                              <a:gd name="T63" fmla="*/ 222 h 1002"/>
                              <a:gd name="T64" fmla="*/ 197 w 541"/>
                              <a:gd name="T65" fmla="*/ 79 h 1002"/>
                              <a:gd name="T66" fmla="*/ 184 w 541"/>
                              <a:gd name="T67" fmla="*/ 25 h 1002"/>
                              <a:gd name="T68" fmla="*/ 183 w 541"/>
                              <a:gd name="T69" fmla="*/ 18 h 1002"/>
                              <a:gd name="T70" fmla="*/ 172 w 541"/>
                              <a:gd name="T71" fmla="*/ 57 h 1002"/>
                              <a:gd name="T72" fmla="*/ 163 w 541"/>
                              <a:gd name="T73" fmla="*/ 158 h 1002"/>
                              <a:gd name="T74" fmla="*/ 154 w 541"/>
                              <a:gd name="T75" fmla="*/ 426 h 1002"/>
                              <a:gd name="T76" fmla="*/ 148 w 541"/>
                              <a:gd name="T77" fmla="*/ 534 h 1002"/>
                              <a:gd name="T78" fmla="*/ 139 w 541"/>
                              <a:gd name="T79" fmla="*/ 552 h 1002"/>
                              <a:gd name="T80" fmla="*/ 128 w 541"/>
                              <a:gd name="T81" fmla="*/ 530 h 1002"/>
                              <a:gd name="T82" fmla="*/ 110 w 541"/>
                              <a:gd name="T83" fmla="*/ 410 h 1002"/>
                              <a:gd name="T84" fmla="*/ 81 w 541"/>
                              <a:gd name="T85" fmla="*/ 161 h 1002"/>
                              <a:gd name="T86" fmla="*/ 64 w 541"/>
                              <a:gd name="T87" fmla="*/ 51 h 1002"/>
                              <a:gd name="T88" fmla="*/ 47 w 541"/>
                              <a:gd name="T89" fmla="*/ 8 h 1002"/>
                              <a:gd name="T90" fmla="*/ 44 w 541"/>
                              <a:gd name="T91" fmla="*/ 16 h 1002"/>
                              <a:gd name="T92" fmla="*/ 34 w 541"/>
                              <a:gd name="T93" fmla="*/ 67 h 1002"/>
                              <a:gd name="T94" fmla="*/ 30 w 541"/>
                              <a:gd name="T95" fmla="*/ 179 h 1002"/>
                              <a:gd name="T96" fmla="*/ 34 w 541"/>
                              <a:gd name="T97" fmla="*/ 370 h 1002"/>
                              <a:gd name="T98" fmla="*/ 20 w 541"/>
                              <a:gd name="T99" fmla="*/ 523 h 1002"/>
                              <a:gd name="T100" fmla="*/ 9 w 541"/>
                              <a:gd name="T101" fmla="*/ 541 h 1002"/>
                              <a:gd name="T102" fmla="*/ 2 w 541"/>
                              <a:gd name="T103" fmla="*/ 514 h 10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1" h="1002">
                                <a:moveTo>
                                  <a:pt x="16" y="844"/>
                                </a:moveTo>
                                <a:lnTo>
                                  <a:pt x="16" y="885"/>
                                </a:lnTo>
                                <a:lnTo>
                                  <a:pt x="19" y="931"/>
                                </a:lnTo>
                                <a:lnTo>
                                  <a:pt x="21" y="951"/>
                                </a:lnTo>
                                <a:lnTo>
                                  <a:pt x="24" y="964"/>
                                </a:lnTo>
                                <a:lnTo>
                                  <a:pt x="26" y="972"/>
                                </a:lnTo>
                                <a:lnTo>
                                  <a:pt x="14" y="967"/>
                                </a:lnTo>
                                <a:lnTo>
                                  <a:pt x="17" y="965"/>
                                </a:lnTo>
                                <a:lnTo>
                                  <a:pt x="14" y="969"/>
                                </a:lnTo>
                                <a:lnTo>
                                  <a:pt x="21" y="943"/>
                                </a:lnTo>
                                <a:lnTo>
                                  <a:pt x="29" y="896"/>
                                </a:lnTo>
                                <a:lnTo>
                                  <a:pt x="38" y="825"/>
                                </a:lnTo>
                                <a:lnTo>
                                  <a:pt x="43" y="732"/>
                                </a:lnTo>
                                <a:lnTo>
                                  <a:pt x="45" y="670"/>
                                </a:lnTo>
                                <a:lnTo>
                                  <a:pt x="44" y="594"/>
                                </a:lnTo>
                                <a:lnTo>
                                  <a:pt x="43" y="507"/>
                                </a:lnTo>
                                <a:lnTo>
                                  <a:pt x="41" y="415"/>
                                </a:lnTo>
                                <a:lnTo>
                                  <a:pt x="39" y="325"/>
                                </a:lnTo>
                                <a:lnTo>
                                  <a:pt x="39" y="241"/>
                                </a:lnTo>
                                <a:lnTo>
                                  <a:pt x="41" y="170"/>
                                </a:lnTo>
                                <a:lnTo>
                                  <a:pt x="42" y="142"/>
                                </a:lnTo>
                                <a:lnTo>
                                  <a:pt x="46" y="118"/>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3"/>
                                </a:lnTo>
                                <a:lnTo>
                                  <a:pt x="131" y="88"/>
                                </a:lnTo>
                                <a:lnTo>
                                  <a:pt x="138" y="123"/>
                                </a:lnTo>
                                <a:lnTo>
                                  <a:pt x="145" y="169"/>
                                </a:lnTo>
                                <a:lnTo>
                                  <a:pt x="153" y="225"/>
                                </a:lnTo>
                                <a:lnTo>
                                  <a:pt x="161" y="290"/>
                                </a:lnTo>
                                <a:lnTo>
                                  <a:pt x="170" y="361"/>
                                </a:lnTo>
                                <a:lnTo>
                                  <a:pt x="179" y="437"/>
                                </a:lnTo>
                                <a:lnTo>
                                  <a:pt x="197" y="592"/>
                                </a:lnTo>
                                <a:lnTo>
                                  <a:pt x="214" y="742"/>
                                </a:lnTo>
                                <a:lnTo>
                                  <a:pt x="223" y="808"/>
                                </a:lnTo>
                                <a:lnTo>
                                  <a:pt x="231" y="868"/>
                                </a:lnTo>
                                <a:lnTo>
                                  <a:pt x="239" y="918"/>
                                </a:lnTo>
                                <a:lnTo>
                                  <a:pt x="246" y="957"/>
                                </a:lnTo>
                                <a:lnTo>
                                  <a:pt x="253" y="981"/>
                                </a:lnTo>
                                <a:lnTo>
                                  <a:pt x="252" y="979"/>
                                </a:lnTo>
                                <a:lnTo>
                                  <a:pt x="258" y="989"/>
                                </a:lnTo>
                                <a:lnTo>
                                  <a:pt x="245" y="989"/>
                                </a:lnTo>
                                <a:lnTo>
                                  <a:pt x="249" y="983"/>
                                </a:lnTo>
                                <a:lnTo>
                                  <a:pt x="248" y="986"/>
                                </a:lnTo>
                                <a:lnTo>
                                  <a:pt x="252" y="965"/>
                                </a:lnTo>
                                <a:lnTo>
                                  <a:pt x="254" y="932"/>
                                </a:lnTo>
                                <a:lnTo>
                                  <a:pt x="257" y="886"/>
                                </a:lnTo>
                                <a:lnTo>
                                  <a:pt x="260" y="832"/>
                                </a:lnTo>
                                <a:lnTo>
                                  <a:pt x="262" y="770"/>
                                </a:lnTo>
                                <a:lnTo>
                                  <a:pt x="267" y="631"/>
                                </a:lnTo>
                                <a:lnTo>
                                  <a:pt x="271" y="485"/>
                                </a:lnTo>
                                <a:lnTo>
                                  <a:pt x="275" y="346"/>
                                </a:lnTo>
                                <a:lnTo>
                                  <a:pt x="278" y="285"/>
                                </a:lnTo>
                                <a:lnTo>
                                  <a:pt x="281" y="230"/>
                                </a:lnTo>
                                <a:lnTo>
                                  <a:pt x="284" y="186"/>
                                </a:lnTo>
                                <a:lnTo>
                                  <a:pt x="289" y="152"/>
                                </a:lnTo>
                                <a:lnTo>
                                  <a:pt x="296" y="101"/>
                                </a:lnTo>
                                <a:lnTo>
                                  <a:pt x="302" y="64"/>
                                </a:lnTo>
                                <a:lnTo>
                                  <a:pt x="309" y="37"/>
                                </a:lnTo>
                                <a:cubicBezTo>
                                  <a:pt x="309" y="37"/>
                                  <a:pt x="309" y="36"/>
                                  <a:pt x="310" y="35"/>
                                </a:cubicBezTo>
                                <a:lnTo>
                                  <a:pt x="317" y="23"/>
                                </a:lnTo>
                                <a:cubicBezTo>
                                  <a:pt x="318" y="21"/>
                                  <a:pt x="321" y="19"/>
                                  <a:pt x="323" y="19"/>
                                </a:cubicBezTo>
                                <a:lnTo>
                                  <a:pt x="330" y="19"/>
                                </a:lnTo>
                                <a:cubicBezTo>
                                  <a:pt x="333" y="19"/>
                                  <a:pt x="336" y="21"/>
                                  <a:pt x="337" y="23"/>
                                </a:cubicBezTo>
                                <a:lnTo>
                                  <a:pt x="345" y="37"/>
                                </a:lnTo>
                                <a:cubicBezTo>
                                  <a:pt x="346" y="38"/>
                                  <a:pt x="346" y="38"/>
                                  <a:pt x="346" y="39"/>
                                </a:cubicBezTo>
                                <a:lnTo>
                                  <a:pt x="355" y="67"/>
                                </a:lnTo>
                                <a:lnTo>
                                  <a:pt x="365" y="110"/>
                                </a:lnTo>
                                <a:lnTo>
                                  <a:pt x="371" y="140"/>
                                </a:lnTo>
                                <a:lnTo>
                                  <a:pt x="377" y="178"/>
                                </a:lnTo>
                                <a:lnTo>
                                  <a:pt x="384" y="225"/>
                                </a:lnTo>
                                <a:lnTo>
                                  <a:pt x="391" y="279"/>
                                </a:lnTo>
                                <a:lnTo>
                                  <a:pt x="406" y="401"/>
                                </a:lnTo>
                                <a:lnTo>
                                  <a:pt x="421" y="534"/>
                                </a:lnTo>
                                <a:lnTo>
                                  <a:pt x="436" y="664"/>
                                </a:lnTo>
                                <a:lnTo>
                                  <a:pt x="451" y="782"/>
                                </a:lnTo>
                                <a:lnTo>
                                  <a:pt x="457" y="835"/>
                                </a:lnTo>
                                <a:lnTo>
                                  <a:pt x="464" y="878"/>
                                </a:lnTo>
                                <a:lnTo>
                                  <a:pt x="470" y="914"/>
                                </a:lnTo>
                                <a:lnTo>
                                  <a:pt x="475" y="940"/>
                                </a:lnTo>
                                <a:lnTo>
                                  <a:pt x="480" y="954"/>
                                </a:lnTo>
                                <a:lnTo>
                                  <a:pt x="477" y="950"/>
                                </a:lnTo>
                                <a:lnTo>
                                  <a:pt x="483" y="954"/>
                                </a:lnTo>
                                <a:lnTo>
                                  <a:pt x="473" y="954"/>
                                </a:lnTo>
                                <a:lnTo>
                                  <a:pt x="478" y="950"/>
                                </a:lnTo>
                                <a:lnTo>
                                  <a:pt x="476" y="954"/>
                                </a:lnTo>
                                <a:lnTo>
                                  <a:pt x="481" y="941"/>
                                </a:lnTo>
                                <a:lnTo>
                                  <a:pt x="486" y="923"/>
                                </a:lnTo>
                                <a:lnTo>
                                  <a:pt x="490" y="899"/>
                                </a:lnTo>
                                <a:lnTo>
                                  <a:pt x="499" y="840"/>
                                </a:lnTo>
                                <a:lnTo>
                                  <a:pt x="507" y="775"/>
                                </a:lnTo>
                                <a:lnTo>
                                  <a:pt x="514" y="711"/>
                                </a:lnTo>
                                <a:lnTo>
                                  <a:pt x="521" y="659"/>
                                </a:lnTo>
                                <a:lnTo>
                                  <a:pt x="523" y="643"/>
                                </a:lnTo>
                                <a:cubicBezTo>
                                  <a:pt x="523" y="642"/>
                                  <a:pt x="523" y="642"/>
                                  <a:pt x="523" y="641"/>
                                </a:cubicBezTo>
                                <a:lnTo>
                                  <a:pt x="526" y="630"/>
                                </a:lnTo>
                                <a:lnTo>
                                  <a:pt x="541" y="635"/>
                                </a:lnTo>
                                <a:lnTo>
                                  <a:pt x="538" y="646"/>
                                </a:lnTo>
                                <a:lnTo>
                                  <a:pt x="538" y="644"/>
                                </a:lnTo>
                                <a:lnTo>
                                  <a:pt x="536" y="662"/>
                                </a:lnTo>
                                <a:lnTo>
                                  <a:pt x="529" y="712"/>
                                </a:lnTo>
                                <a:lnTo>
                                  <a:pt x="522" y="776"/>
                                </a:lnTo>
                                <a:lnTo>
                                  <a:pt x="514" y="843"/>
                                </a:lnTo>
                                <a:lnTo>
                                  <a:pt x="505" y="902"/>
                                </a:lnTo>
                                <a:lnTo>
                                  <a:pt x="501" y="928"/>
                                </a:lnTo>
                                <a:lnTo>
                                  <a:pt x="496" y="946"/>
                                </a:lnTo>
                                <a:lnTo>
                                  <a:pt x="491" y="959"/>
                                </a:lnTo>
                                <a:cubicBezTo>
                                  <a:pt x="490" y="961"/>
                                  <a:pt x="490" y="962"/>
                                  <a:pt x="488" y="963"/>
                                </a:cubicBezTo>
                                <a:lnTo>
                                  <a:pt x="483" y="967"/>
                                </a:lnTo>
                                <a:cubicBezTo>
                                  <a:pt x="481" y="969"/>
                                  <a:pt x="477" y="969"/>
                                  <a:pt x="474" y="967"/>
                                </a:cubicBezTo>
                                <a:lnTo>
                                  <a:pt x="468" y="963"/>
                                </a:lnTo>
                                <a:cubicBezTo>
                                  <a:pt x="467" y="962"/>
                                  <a:pt x="465" y="961"/>
                                  <a:pt x="465" y="959"/>
                                </a:cubicBezTo>
                                <a:lnTo>
                                  <a:pt x="460" y="943"/>
                                </a:lnTo>
                                <a:lnTo>
                                  <a:pt x="455" y="917"/>
                                </a:lnTo>
                                <a:lnTo>
                                  <a:pt x="449" y="881"/>
                                </a:lnTo>
                                <a:lnTo>
                                  <a:pt x="442" y="836"/>
                                </a:lnTo>
                                <a:lnTo>
                                  <a:pt x="436" y="784"/>
                                </a:lnTo>
                                <a:lnTo>
                                  <a:pt x="421" y="665"/>
                                </a:lnTo>
                                <a:lnTo>
                                  <a:pt x="406" y="535"/>
                                </a:lnTo>
                                <a:lnTo>
                                  <a:pt x="391" y="403"/>
                                </a:lnTo>
                                <a:lnTo>
                                  <a:pt x="376" y="281"/>
                                </a:lnTo>
                                <a:lnTo>
                                  <a:pt x="369" y="228"/>
                                </a:lnTo>
                                <a:lnTo>
                                  <a:pt x="362" y="181"/>
                                </a:lnTo>
                                <a:lnTo>
                                  <a:pt x="356" y="143"/>
                                </a:lnTo>
                                <a:lnTo>
                                  <a:pt x="350" y="113"/>
                                </a:lnTo>
                                <a:lnTo>
                                  <a:pt x="340" y="72"/>
                                </a:lnTo>
                                <a:lnTo>
                                  <a:pt x="331" y="44"/>
                                </a:lnTo>
                                <a:lnTo>
                                  <a:pt x="332" y="45"/>
                                </a:lnTo>
                                <a:lnTo>
                                  <a:pt x="324" y="31"/>
                                </a:lnTo>
                                <a:lnTo>
                                  <a:pt x="330" y="35"/>
                                </a:lnTo>
                                <a:lnTo>
                                  <a:pt x="323" y="35"/>
                                </a:lnTo>
                                <a:lnTo>
                                  <a:pt x="330" y="32"/>
                                </a:lnTo>
                                <a:lnTo>
                                  <a:pt x="323" y="44"/>
                                </a:lnTo>
                                <a:lnTo>
                                  <a:pt x="324" y="42"/>
                                </a:lnTo>
                                <a:lnTo>
                                  <a:pt x="317" y="67"/>
                                </a:lnTo>
                                <a:lnTo>
                                  <a:pt x="311" y="104"/>
                                </a:lnTo>
                                <a:lnTo>
                                  <a:pt x="304" y="153"/>
                                </a:lnTo>
                                <a:lnTo>
                                  <a:pt x="300" y="187"/>
                                </a:lnTo>
                                <a:lnTo>
                                  <a:pt x="297" y="231"/>
                                </a:lnTo>
                                <a:lnTo>
                                  <a:pt x="294" y="286"/>
                                </a:lnTo>
                                <a:lnTo>
                                  <a:pt x="291" y="347"/>
                                </a:lnTo>
                                <a:lnTo>
                                  <a:pt x="287" y="486"/>
                                </a:lnTo>
                                <a:lnTo>
                                  <a:pt x="283" y="632"/>
                                </a:lnTo>
                                <a:lnTo>
                                  <a:pt x="278" y="771"/>
                                </a:lnTo>
                                <a:lnTo>
                                  <a:pt x="276" y="833"/>
                                </a:lnTo>
                                <a:lnTo>
                                  <a:pt x="273" y="887"/>
                                </a:lnTo>
                                <a:lnTo>
                                  <a:pt x="270" y="933"/>
                                </a:lnTo>
                                <a:lnTo>
                                  <a:pt x="267" y="968"/>
                                </a:lnTo>
                                <a:lnTo>
                                  <a:pt x="263" y="989"/>
                                </a:lnTo>
                                <a:cubicBezTo>
                                  <a:pt x="263" y="990"/>
                                  <a:pt x="263" y="991"/>
                                  <a:pt x="262" y="992"/>
                                </a:cubicBezTo>
                                <a:lnTo>
                                  <a:pt x="258" y="998"/>
                                </a:lnTo>
                                <a:cubicBezTo>
                                  <a:pt x="257" y="1000"/>
                                  <a:pt x="254" y="1002"/>
                                  <a:pt x="251" y="1001"/>
                                </a:cubicBezTo>
                                <a:cubicBezTo>
                                  <a:pt x="249" y="1001"/>
                                  <a:pt x="246" y="1000"/>
                                  <a:pt x="245" y="998"/>
                                </a:cubicBezTo>
                                <a:lnTo>
                                  <a:pt x="239" y="988"/>
                                </a:lnTo>
                                <a:cubicBezTo>
                                  <a:pt x="238" y="987"/>
                                  <a:pt x="238" y="986"/>
                                  <a:pt x="238" y="986"/>
                                </a:cubicBezTo>
                                <a:lnTo>
                                  <a:pt x="231" y="960"/>
                                </a:lnTo>
                                <a:lnTo>
                                  <a:pt x="224" y="921"/>
                                </a:lnTo>
                                <a:lnTo>
                                  <a:pt x="216" y="871"/>
                                </a:lnTo>
                                <a:lnTo>
                                  <a:pt x="208" y="811"/>
                                </a:lnTo>
                                <a:lnTo>
                                  <a:pt x="199" y="743"/>
                                </a:lnTo>
                                <a:lnTo>
                                  <a:pt x="182" y="593"/>
                                </a:lnTo>
                                <a:lnTo>
                                  <a:pt x="164" y="438"/>
                                </a:lnTo>
                                <a:lnTo>
                                  <a:pt x="155" y="363"/>
                                </a:lnTo>
                                <a:lnTo>
                                  <a:pt x="146" y="292"/>
                                </a:lnTo>
                                <a:lnTo>
                                  <a:pt x="138" y="228"/>
                                </a:lnTo>
                                <a:lnTo>
                                  <a:pt x="130" y="172"/>
                                </a:lnTo>
                                <a:lnTo>
                                  <a:pt x="123" y="126"/>
                                </a:lnTo>
                                <a:lnTo>
                                  <a:pt x="116" y="93"/>
                                </a:lnTo>
                                <a:lnTo>
                                  <a:pt x="104" y="48"/>
                                </a:lnTo>
                                <a:lnTo>
                                  <a:pt x="94" y="22"/>
                                </a:lnTo>
                                <a:lnTo>
                                  <a:pt x="96" y="25"/>
                                </a:lnTo>
                                <a:lnTo>
                                  <a:pt x="85" y="14"/>
                                </a:lnTo>
                                <a:lnTo>
                                  <a:pt x="93" y="16"/>
                                </a:lnTo>
                                <a:lnTo>
                                  <a:pt x="84" y="19"/>
                                </a:lnTo>
                                <a:lnTo>
                                  <a:pt x="88" y="15"/>
                                </a:lnTo>
                                <a:lnTo>
                                  <a:pt x="80" y="29"/>
                                </a:lnTo>
                                <a:lnTo>
                                  <a:pt x="81" y="28"/>
                                </a:lnTo>
                                <a:lnTo>
                                  <a:pt x="73" y="52"/>
                                </a:lnTo>
                                <a:lnTo>
                                  <a:pt x="67" y="84"/>
                                </a:lnTo>
                                <a:lnTo>
                                  <a:pt x="61" y="121"/>
                                </a:lnTo>
                                <a:lnTo>
                                  <a:pt x="58" y="143"/>
                                </a:lnTo>
                                <a:lnTo>
                                  <a:pt x="57" y="171"/>
                                </a:lnTo>
                                <a:lnTo>
                                  <a:pt x="55" y="241"/>
                                </a:lnTo>
                                <a:lnTo>
                                  <a:pt x="55" y="324"/>
                                </a:lnTo>
                                <a:lnTo>
                                  <a:pt x="57" y="414"/>
                                </a:lnTo>
                                <a:lnTo>
                                  <a:pt x="59" y="506"/>
                                </a:lnTo>
                                <a:lnTo>
                                  <a:pt x="60" y="593"/>
                                </a:lnTo>
                                <a:lnTo>
                                  <a:pt x="61" y="671"/>
                                </a:lnTo>
                                <a:lnTo>
                                  <a:pt x="59" y="733"/>
                                </a:lnTo>
                                <a:lnTo>
                                  <a:pt x="53" y="827"/>
                                </a:lnTo>
                                <a:lnTo>
                                  <a:pt x="44" y="899"/>
                                </a:lnTo>
                                <a:lnTo>
                                  <a:pt x="36" y="948"/>
                                </a:lnTo>
                                <a:lnTo>
                                  <a:pt x="29" y="974"/>
                                </a:lnTo>
                                <a:cubicBezTo>
                                  <a:pt x="29" y="975"/>
                                  <a:pt x="28" y="977"/>
                                  <a:pt x="26" y="978"/>
                                </a:cubicBezTo>
                                <a:lnTo>
                                  <a:pt x="23" y="980"/>
                                </a:lnTo>
                                <a:cubicBezTo>
                                  <a:pt x="21" y="982"/>
                                  <a:pt x="18" y="982"/>
                                  <a:pt x="16" y="981"/>
                                </a:cubicBezTo>
                                <a:cubicBezTo>
                                  <a:pt x="13" y="980"/>
                                  <a:pt x="11" y="978"/>
                                  <a:pt x="11" y="975"/>
                                </a:cubicBezTo>
                                <a:lnTo>
                                  <a:pt x="9" y="967"/>
                                </a:lnTo>
                                <a:lnTo>
                                  <a:pt x="5" y="952"/>
                                </a:lnTo>
                                <a:lnTo>
                                  <a:pt x="3" y="932"/>
                                </a:lnTo>
                                <a:lnTo>
                                  <a:pt x="0" y="885"/>
                                </a:lnTo>
                                <a:lnTo>
                                  <a:pt x="0" y="844"/>
                                </a:lnTo>
                                <a:lnTo>
                                  <a:pt x="16" y="8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1" name="Freeform 280"/>
                        <wps:cNvSpPr>
                          <a:spLocks/>
                        </wps:cNvSpPr>
                        <wps:spPr bwMode="auto">
                          <a:xfrm>
                            <a:off x="1857982" y="1451556"/>
                            <a:ext cx="133352" cy="475611"/>
                          </a:xfrm>
                          <a:custGeom>
                            <a:avLst/>
                            <a:gdLst>
                              <a:gd name="T0" fmla="*/ 6 w 379"/>
                              <a:gd name="T1" fmla="*/ 2 h 1357"/>
                              <a:gd name="T2" fmla="*/ 21 w 379"/>
                              <a:gd name="T3" fmla="*/ 2 h 1357"/>
                              <a:gd name="T4" fmla="*/ 38 w 379"/>
                              <a:gd name="T5" fmla="*/ 10 h 1357"/>
                              <a:gd name="T6" fmla="*/ 46 w 379"/>
                              <a:gd name="T7" fmla="*/ 26 h 1357"/>
                              <a:gd name="T8" fmla="*/ 58 w 379"/>
                              <a:gd name="T9" fmla="*/ 85 h 1357"/>
                              <a:gd name="T10" fmla="*/ 63 w 379"/>
                              <a:gd name="T11" fmla="*/ 172 h 1357"/>
                              <a:gd name="T12" fmla="*/ 69 w 379"/>
                              <a:gd name="T13" fmla="*/ 382 h 1357"/>
                              <a:gd name="T14" fmla="*/ 75 w 379"/>
                              <a:gd name="T15" fmla="*/ 589 h 1357"/>
                              <a:gd name="T16" fmla="*/ 80 w 379"/>
                              <a:gd name="T17" fmla="*/ 670 h 1357"/>
                              <a:gd name="T18" fmla="*/ 90 w 379"/>
                              <a:gd name="T19" fmla="*/ 724 h 1357"/>
                              <a:gd name="T20" fmla="*/ 101 w 379"/>
                              <a:gd name="T21" fmla="*/ 741 h 1357"/>
                              <a:gd name="T22" fmla="*/ 101 w 379"/>
                              <a:gd name="T23" fmla="*/ 739 h 1357"/>
                              <a:gd name="T24" fmla="*/ 112 w 379"/>
                              <a:gd name="T25" fmla="*/ 705 h 1357"/>
                              <a:gd name="T26" fmla="*/ 117 w 379"/>
                              <a:gd name="T27" fmla="*/ 629 h 1357"/>
                              <a:gd name="T28" fmla="*/ 117 w 379"/>
                              <a:gd name="T29" fmla="*/ 519 h 1357"/>
                              <a:gd name="T30" fmla="*/ 114 w 379"/>
                              <a:gd name="T31" fmla="*/ 293 h 1357"/>
                              <a:gd name="T32" fmla="*/ 114 w 379"/>
                              <a:gd name="T33" fmla="*/ 169 h 1357"/>
                              <a:gd name="T34" fmla="*/ 117 w 379"/>
                              <a:gd name="T35" fmla="*/ 85 h 1357"/>
                              <a:gd name="T36" fmla="*/ 127 w 379"/>
                              <a:gd name="T37" fmla="*/ 27 h 1357"/>
                              <a:gd name="T38" fmla="*/ 141 w 379"/>
                              <a:gd name="T39" fmla="*/ 3 h 1357"/>
                              <a:gd name="T40" fmla="*/ 156 w 379"/>
                              <a:gd name="T41" fmla="*/ 8 h 1357"/>
                              <a:gd name="T42" fmla="*/ 170 w 379"/>
                              <a:gd name="T43" fmla="*/ 46 h 1357"/>
                              <a:gd name="T44" fmla="*/ 180 w 379"/>
                              <a:gd name="T45" fmla="*/ 134 h 1357"/>
                              <a:gd name="T46" fmla="*/ 187 w 379"/>
                              <a:gd name="T47" fmla="*/ 253 h 1357"/>
                              <a:gd name="T48" fmla="*/ 198 w 379"/>
                              <a:gd name="T49" fmla="*/ 495 h 1357"/>
                              <a:gd name="T50" fmla="*/ 204 w 379"/>
                              <a:gd name="T51" fmla="*/ 624 h 1357"/>
                              <a:gd name="T52" fmla="*/ 210 w 379"/>
                              <a:gd name="T53" fmla="*/ 710 h 1357"/>
                              <a:gd name="T54" fmla="*/ 197 w 379"/>
                              <a:gd name="T55" fmla="*/ 660 h 1357"/>
                              <a:gd name="T56" fmla="*/ 191 w 379"/>
                              <a:gd name="T57" fmla="*/ 541 h 1357"/>
                              <a:gd name="T58" fmla="*/ 181 w 379"/>
                              <a:gd name="T59" fmla="*/ 300 h 1357"/>
                              <a:gd name="T60" fmla="*/ 174 w 379"/>
                              <a:gd name="T61" fmla="*/ 169 h 1357"/>
                              <a:gd name="T62" fmla="*/ 167 w 379"/>
                              <a:gd name="T63" fmla="*/ 82 h 1357"/>
                              <a:gd name="T64" fmla="*/ 155 w 379"/>
                              <a:gd name="T65" fmla="*/ 25 h 1357"/>
                              <a:gd name="T66" fmla="*/ 142 w 379"/>
                              <a:gd name="T67" fmla="*/ 11 h 1357"/>
                              <a:gd name="T68" fmla="*/ 141 w 379"/>
                              <a:gd name="T69" fmla="*/ 14 h 1357"/>
                              <a:gd name="T70" fmla="*/ 130 w 379"/>
                              <a:gd name="T71" fmla="*/ 53 h 1357"/>
                              <a:gd name="T72" fmla="*/ 124 w 379"/>
                              <a:gd name="T73" fmla="*/ 136 h 1357"/>
                              <a:gd name="T74" fmla="*/ 123 w 379"/>
                              <a:gd name="T75" fmla="*/ 248 h 1357"/>
                              <a:gd name="T76" fmla="*/ 125 w 379"/>
                              <a:gd name="T77" fmla="*/ 476 h 1357"/>
                              <a:gd name="T78" fmla="*/ 126 w 379"/>
                              <a:gd name="T79" fmla="*/ 597 h 1357"/>
                              <a:gd name="T80" fmla="*/ 124 w 379"/>
                              <a:gd name="T81" fmla="*/ 677 h 1357"/>
                              <a:gd name="T82" fmla="*/ 115 w 379"/>
                              <a:gd name="T83" fmla="*/ 730 h 1357"/>
                              <a:gd name="T84" fmla="*/ 101 w 379"/>
                              <a:gd name="T85" fmla="*/ 748 h 1357"/>
                              <a:gd name="T86" fmla="*/ 88 w 379"/>
                              <a:gd name="T87" fmla="*/ 741 h 1357"/>
                              <a:gd name="T88" fmla="*/ 76 w 379"/>
                              <a:gd name="T89" fmla="*/ 703 h 1357"/>
                              <a:gd name="T90" fmla="*/ 67 w 379"/>
                              <a:gd name="T91" fmla="*/ 621 h 1357"/>
                              <a:gd name="T92" fmla="*/ 62 w 379"/>
                              <a:gd name="T93" fmla="*/ 471 h 1357"/>
                              <a:gd name="T94" fmla="*/ 56 w 379"/>
                              <a:gd name="T95" fmla="*/ 210 h 1357"/>
                              <a:gd name="T96" fmla="*/ 51 w 379"/>
                              <a:gd name="T97" fmla="*/ 109 h 1357"/>
                              <a:gd name="T98" fmla="*/ 44 w 379"/>
                              <a:gd name="T99" fmla="*/ 51 h 1357"/>
                              <a:gd name="T100" fmla="*/ 30 w 379"/>
                              <a:gd name="T101" fmla="*/ 16 h 1357"/>
                              <a:gd name="T102" fmla="*/ 26 w 379"/>
                              <a:gd name="T103" fmla="*/ 12 h 1357"/>
                              <a:gd name="T104" fmla="*/ 12 w 379"/>
                              <a:gd name="T105" fmla="*/ 10 h 1357"/>
                              <a:gd name="T106" fmla="*/ 0 w 379"/>
                              <a:gd name="T107" fmla="*/ 8 h 13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79" h="1357">
                                <a:moveTo>
                                  <a:pt x="7" y="0"/>
                                </a:moveTo>
                                <a:lnTo>
                                  <a:pt x="15" y="4"/>
                                </a:lnTo>
                                <a:lnTo>
                                  <a:pt x="11" y="3"/>
                                </a:lnTo>
                                <a:lnTo>
                                  <a:pt x="22" y="3"/>
                                </a:lnTo>
                                <a:lnTo>
                                  <a:pt x="35" y="2"/>
                                </a:lnTo>
                                <a:cubicBezTo>
                                  <a:pt x="36" y="2"/>
                                  <a:pt x="36" y="2"/>
                                  <a:pt x="37" y="3"/>
                                </a:cubicBezTo>
                                <a:lnTo>
                                  <a:pt x="50" y="6"/>
                                </a:lnTo>
                                <a:cubicBezTo>
                                  <a:pt x="52" y="6"/>
                                  <a:pt x="53" y="7"/>
                                  <a:pt x="54" y="7"/>
                                </a:cubicBezTo>
                                <a:lnTo>
                                  <a:pt x="68" y="19"/>
                                </a:lnTo>
                                <a:cubicBezTo>
                                  <a:pt x="68" y="20"/>
                                  <a:pt x="69" y="21"/>
                                  <a:pt x="70" y="22"/>
                                </a:cubicBezTo>
                                <a:lnTo>
                                  <a:pt x="83" y="46"/>
                                </a:lnTo>
                                <a:cubicBezTo>
                                  <a:pt x="83" y="46"/>
                                  <a:pt x="83" y="47"/>
                                  <a:pt x="83" y="47"/>
                                </a:cubicBezTo>
                                <a:lnTo>
                                  <a:pt x="94" y="89"/>
                                </a:lnTo>
                                <a:lnTo>
                                  <a:pt x="100" y="118"/>
                                </a:lnTo>
                                <a:lnTo>
                                  <a:pt x="104" y="154"/>
                                </a:lnTo>
                                <a:lnTo>
                                  <a:pt x="108" y="197"/>
                                </a:lnTo>
                                <a:lnTo>
                                  <a:pt x="111" y="250"/>
                                </a:lnTo>
                                <a:lnTo>
                                  <a:pt x="114" y="311"/>
                                </a:lnTo>
                                <a:lnTo>
                                  <a:pt x="117" y="379"/>
                                </a:lnTo>
                                <a:lnTo>
                                  <a:pt x="121" y="531"/>
                                </a:lnTo>
                                <a:lnTo>
                                  <a:pt x="125" y="692"/>
                                </a:lnTo>
                                <a:lnTo>
                                  <a:pt x="128" y="853"/>
                                </a:lnTo>
                                <a:lnTo>
                                  <a:pt x="132" y="1001"/>
                                </a:lnTo>
                                <a:lnTo>
                                  <a:pt x="135" y="1067"/>
                                </a:lnTo>
                                <a:lnTo>
                                  <a:pt x="137" y="1125"/>
                                </a:lnTo>
                                <a:lnTo>
                                  <a:pt x="140" y="1175"/>
                                </a:lnTo>
                                <a:lnTo>
                                  <a:pt x="144" y="1214"/>
                                </a:lnTo>
                                <a:lnTo>
                                  <a:pt x="153" y="1271"/>
                                </a:lnTo>
                                <a:lnTo>
                                  <a:pt x="163" y="1313"/>
                                </a:lnTo>
                                <a:lnTo>
                                  <a:pt x="163" y="1311"/>
                                </a:lnTo>
                                <a:lnTo>
                                  <a:pt x="174" y="1336"/>
                                </a:lnTo>
                                <a:lnTo>
                                  <a:pt x="171" y="1333"/>
                                </a:lnTo>
                                <a:lnTo>
                                  <a:pt x="183" y="1342"/>
                                </a:lnTo>
                                <a:lnTo>
                                  <a:pt x="174" y="1342"/>
                                </a:lnTo>
                                <a:lnTo>
                                  <a:pt x="186" y="1335"/>
                                </a:lnTo>
                                <a:lnTo>
                                  <a:pt x="183" y="1338"/>
                                </a:lnTo>
                                <a:lnTo>
                                  <a:pt x="193" y="1315"/>
                                </a:lnTo>
                                <a:lnTo>
                                  <a:pt x="193" y="1317"/>
                                </a:lnTo>
                                <a:lnTo>
                                  <a:pt x="202" y="1278"/>
                                </a:lnTo>
                                <a:lnTo>
                                  <a:pt x="209" y="1224"/>
                                </a:lnTo>
                                <a:lnTo>
                                  <a:pt x="210" y="1188"/>
                                </a:lnTo>
                                <a:lnTo>
                                  <a:pt x="211" y="1139"/>
                                </a:lnTo>
                                <a:lnTo>
                                  <a:pt x="212" y="1081"/>
                                </a:lnTo>
                                <a:lnTo>
                                  <a:pt x="212" y="1014"/>
                                </a:lnTo>
                                <a:lnTo>
                                  <a:pt x="211" y="941"/>
                                </a:lnTo>
                                <a:lnTo>
                                  <a:pt x="210" y="863"/>
                                </a:lnTo>
                                <a:lnTo>
                                  <a:pt x="208" y="696"/>
                                </a:lnTo>
                                <a:lnTo>
                                  <a:pt x="206" y="530"/>
                                </a:lnTo>
                                <a:lnTo>
                                  <a:pt x="206" y="449"/>
                                </a:lnTo>
                                <a:lnTo>
                                  <a:pt x="206" y="374"/>
                                </a:lnTo>
                                <a:lnTo>
                                  <a:pt x="206" y="306"/>
                                </a:lnTo>
                                <a:lnTo>
                                  <a:pt x="207" y="245"/>
                                </a:lnTo>
                                <a:lnTo>
                                  <a:pt x="208" y="194"/>
                                </a:lnTo>
                                <a:lnTo>
                                  <a:pt x="211" y="154"/>
                                </a:lnTo>
                                <a:lnTo>
                                  <a:pt x="219" y="95"/>
                                </a:lnTo>
                                <a:lnTo>
                                  <a:pt x="229" y="50"/>
                                </a:lnTo>
                                <a:cubicBezTo>
                                  <a:pt x="229" y="49"/>
                                  <a:pt x="229" y="49"/>
                                  <a:pt x="229" y="49"/>
                                </a:cubicBezTo>
                                <a:lnTo>
                                  <a:pt x="240" y="21"/>
                                </a:lnTo>
                                <a:cubicBezTo>
                                  <a:pt x="240" y="19"/>
                                  <a:pt x="241" y="18"/>
                                  <a:pt x="242" y="17"/>
                                </a:cubicBezTo>
                                <a:lnTo>
                                  <a:pt x="255" y="6"/>
                                </a:lnTo>
                                <a:cubicBezTo>
                                  <a:pt x="258" y="4"/>
                                  <a:pt x="261" y="4"/>
                                  <a:pt x="264" y="5"/>
                                </a:cubicBezTo>
                                <a:lnTo>
                                  <a:pt x="277" y="11"/>
                                </a:lnTo>
                                <a:cubicBezTo>
                                  <a:pt x="278" y="12"/>
                                  <a:pt x="280" y="13"/>
                                  <a:pt x="281" y="15"/>
                                </a:cubicBezTo>
                                <a:lnTo>
                                  <a:pt x="294" y="39"/>
                                </a:lnTo>
                                <a:cubicBezTo>
                                  <a:pt x="294" y="39"/>
                                  <a:pt x="294" y="40"/>
                                  <a:pt x="294" y="40"/>
                                </a:cubicBezTo>
                                <a:lnTo>
                                  <a:pt x="306" y="83"/>
                                </a:lnTo>
                                <a:lnTo>
                                  <a:pt x="316" y="145"/>
                                </a:lnTo>
                                <a:lnTo>
                                  <a:pt x="321" y="188"/>
                                </a:lnTo>
                                <a:lnTo>
                                  <a:pt x="325" y="242"/>
                                </a:lnTo>
                                <a:lnTo>
                                  <a:pt x="330" y="306"/>
                                </a:lnTo>
                                <a:lnTo>
                                  <a:pt x="334" y="379"/>
                                </a:lnTo>
                                <a:lnTo>
                                  <a:pt x="338" y="458"/>
                                </a:lnTo>
                                <a:lnTo>
                                  <a:pt x="342" y="542"/>
                                </a:lnTo>
                                <a:lnTo>
                                  <a:pt x="350" y="720"/>
                                </a:lnTo>
                                <a:lnTo>
                                  <a:pt x="358" y="896"/>
                                </a:lnTo>
                                <a:lnTo>
                                  <a:pt x="361" y="980"/>
                                </a:lnTo>
                                <a:lnTo>
                                  <a:pt x="365" y="1059"/>
                                </a:lnTo>
                                <a:lnTo>
                                  <a:pt x="368" y="1131"/>
                                </a:lnTo>
                                <a:lnTo>
                                  <a:pt x="372" y="1194"/>
                                </a:lnTo>
                                <a:lnTo>
                                  <a:pt x="375" y="1246"/>
                                </a:lnTo>
                                <a:lnTo>
                                  <a:pt x="379" y="1287"/>
                                </a:lnTo>
                                <a:lnTo>
                                  <a:pt x="363" y="1288"/>
                                </a:lnTo>
                                <a:lnTo>
                                  <a:pt x="359" y="1247"/>
                                </a:lnTo>
                                <a:lnTo>
                                  <a:pt x="356" y="1195"/>
                                </a:lnTo>
                                <a:lnTo>
                                  <a:pt x="352" y="1132"/>
                                </a:lnTo>
                                <a:lnTo>
                                  <a:pt x="349" y="1060"/>
                                </a:lnTo>
                                <a:lnTo>
                                  <a:pt x="345" y="981"/>
                                </a:lnTo>
                                <a:lnTo>
                                  <a:pt x="342" y="897"/>
                                </a:lnTo>
                                <a:lnTo>
                                  <a:pt x="334" y="721"/>
                                </a:lnTo>
                                <a:lnTo>
                                  <a:pt x="326" y="543"/>
                                </a:lnTo>
                                <a:lnTo>
                                  <a:pt x="322" y="459"/>
                                </a:lnTo>
                                <a:lnTo>
                                  <a:pt x="318" y="380"/>
                                </a:lnTo>
                                <a:lnTo>
                                  <a:pt x="314" y="307"/>
                                </a:lnTo>
                                <a:lnTo>
                                  <a:pt x="309" y="243"/>
                                </a:lnTo>
                                <a:lnTo>
                                  <a:pt x="306" y="189"/>
                                </a:lnTo>
                                <a:lnTo>
                                  <a:pt x="301" y="148"/>
                                </a:lnTo>
                                <a:lnTo>
                                  <a:pt x="291" y="88"/>
                                </a:lnTo>
                                <a:lnTo>
                                  <a:pt x="279" y="45"/>
                                </a:lnTo>
                                <a:lnTo>
                                  <a:pt x="279" y="46"/>
                                </a:lnTo>
                                <a:lnTo>
                                  <a:pt x="266" y="22"/>
                                </a:lnTo>
                                <a:lnTo>
                                  <a:pt x="270" y="26"/>
                                </a:lnTo>
                                <a:lnTo>
                                  <a:pt x="257" y="20"/>
                                </a:lnTo>
                                <a:lnTo>
                                  <a:pt x="266" y="19"/>
                                </a:lnTo>
                                <a:lnTo>
                                  <a:pt x="253" y="30"/>
                                </a:lnTo>
                                <a:lnTo>
                                  <a:pt x="255" y="26"/>
                                </a:lnTo>
                                <a:lnTo>
                                  <a:pt x="244" y="54"/>
                                </a:lnTo>
                                <a:lnTo>
                                  <a:pt x="244" y="53"/>
                                </a:lnTo>
                                <a:lnTo>
                                  <a:pt x="234" y="96"/>
                                </a:lnTo>
                                <a:lnTo>
                                  <a:pt x="227" y="155"/>
                                </a:lnTo>
                                <a:lnTo>
                                  <a:pt x="224" y="195"/>
                                </a:lnTo>
                                <a:lnTo>
                                  <a:pt x="223" y="246"/>
                                </a:lnTo>
                                <a:lnTo>
                                  <a:pt x="222" y="306"/>
                                </a:lnTo>
                                <a:lnTo>
                                  <a:pt x="222" y="374"/>
                                </a:lnTo>
                                <a:lnTo>
                                  <a:pt x="222" y="449"/>
                                </a:lnTo>
                                <a:lnTo>
                                  <a:pt x="222" y="529"/>
                                </a:lnTo>
                                <a:lnTo>
                                  <a:pt x="224" y="695"/>
                                </a:lnTo>
                                <a:lnTo>
                                  <a:pt x="226" y="862"/>
                                </a:lnTo>
                                <a:lnTo>
                                  <a:pt x="227" y="940"/>
                                </a:lnTo>
                                <a:lnTo>
                                  <a:pt x="228" y="1014"/>
                                </a:lnTo>
                                <a:lnTo>
                                  <a:pt x="228" y="1082"/>
                                </a:lnTo>
                                <a:lnTo>
                                  <a:pt x="227" y="1140"/>
                                </a:lnTo>
                                <a:lnTo>
                                  <a:pt x="226" y="1189"/>
                                </a:lnTo>
                                <a:lnTo>
                                  <a:pt x="224" y="1226"/>
                                </a:lnTo>
                                <a:lnTo>
                                  <a:pt x="217" y="1281"/>
                                </a:lnTo>
                                <a:lnTo>
                                  <a:pt x="208" y="1320"/>
                                </a:lnTo>
                                <a:cubicBezTo>
                                  <a:pt x="208" y="1321"/>
                                  <a:pt x="208" y="1321"/>
                                  <a:pt x="208" y="1322"/>
                                </a:cubicBezTo>
                                <a:lnTo>
                                  <a:pt x="198" y="1345"/>
                                </a:lnTo>
                                <a:cubicBezTo>
                                  <a:pt x="197" y="1346"/>
                                  <a:pt x="196" y="1348"/>
                                  <a:pt x="195" y="1348"/>
                                </a:cubicBezTo>
                                <a:lnTo>
                                  <a:pt x="183" y="1355"/>
                                </a:lnTo>
                                <a:cubicBezTo>
                                  <a:pt x="180" y="1357"/>
                                  <a:pt x="176" y="1357"/>
                                  <a:pt x="174" y="1355"/>
                                </a:cubicBezTo>
                                <a:lnTo>
                                  <a:pt x="162" y="1346"/>
                                </a:lnTo>
                                <a:cubicBezTo>
                                  <a:pt x="161" y="1345"/>
                                  <a:pt x="160" y="1344"/>
                                  <a:pt x="159" y="1343"/>
                                </a:cubicBezTo>
                                <a:lnTo>
                                  <a:pt x="148" y="1318"/>
                                </a:lnTo>
                                <a:cubicBezTo>
                                  <a:pt x="148" y="1317"/>
                                  <a:pt x="148" y="1317"/>
                                  <a:pt x="148" y="1316"/>
                                </a:cubicBezTo>
                                <a:lnTo>
                                  <a:pt x="138" y="1274"/>
                                </a:lnTo>
                                <a:lnTo>
                                  <a:pt x="128" y="1215"/>
                                </a:lnTo>
                                <a:lnTo>
                                  <a:pt x="124" y="1176"/>
                                </a:lnTo>
                                <a:lnTo>
                                  <a:pt x="121" y="1126"/>
                                </a:lnTo>
                                <a:lnTo>
                                  <a:pt x="119" y="1068"/>
                                </a:lnTo>
                                <a:lnTo>
                                  <a:pt x="116" y="1002"/>
                                </a:lnTo>
                                <a:lnTo>
                                  <a:pt x="112" y="854"/>
                                </a:lnTo>
                                <a:lnTo>
                                  <a:pt x="109" y="693"/>
                                </a:lnTo>
                                <a:lnTo>
                                  <a:pt x="105" y="532"/>
                                </a:lnTo>
                                <a:lnTo>
                                  <a:pt x="101" y="380"/>
                                </a:lnTo>
                                <a:lnTo>
                                  <a:pt x="98" y="312"/>
                                </a:lnTo>
                                <a:lnTo>
                                  <a:pt x="95" y="251"/>
                                </a:lnTo>
                                <a:lnTo>
                                  <a:pt x="92" y="198"/>
                                </a:lnTo>
                                <a:lnTo>
                                  <a:pt x="89" y="155"/>
                                </a:lnTo>
                                <a:lnTo>
                                  <a:pt x="85" y="121"/>
                                </a:lnTo>
                                <a:lnTo>
                                  <a:pt x="79" y="93"/>
                                </a:lnTo>
                                <a:lnTo>
                                  <a:pt x="68" y="51"/>
                                </a:lnTo>
                                <a:lnTo>
                                  <a:pt x="68" y="53"/>
                                </a:lnTo>
                                <a:lnTo>
                                  <a:pt x="55" y="29"/>
                                </a:lnTo>
                                <a:lnTo>
                                  <a:pt x="57" y="32"/>
                                </a:lnTo>
                                <a:lnTo>
                                  <a:pt x="43" y="20"/>
                                </a:lnTo>
                                <a:lnTo>
                                  <a:pt x="47" y="21"/>
                                </a:lnTo>
                                <a:lnTo>
                                  <a:pt x="34" y="18"/>
                                </a:lnTo>
                                <a:lnTo>
                                  <a:pt x="36" y="18"/>
                                </a:lnTo>
                                <a:lnTo>
                                  <a:pt x="22" y="19"/>
                                </a:lnTo>
                                <a:lnTo>
                                  <a:pt x="11" y="19"/>
                                </a:lnTo>
                                <a:cubicBezTo>
                                  <a:pt x="10" y="19"/>
                                  <a:pt x="9" y="19"/>
                                  <a:pt x="8" y="19"/>
                                </a:cubicBezTo>
                                <a:lnTo>
                                  <a:pt x="0" y="15"/>
                                </a:lnTo>
                                <a:lnTo>
                                  <a:pt x="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2" name="Freeform 281"/>
                        <wps:cNvSpPr>
                          <a:spLocks/>
                        </wps:cNvSpPr>
                        <wps:spPr bwMode="auto">
                          <a:xfrm>
                            <a:off x="2391389" y="1456001"/>
                            <a:ext cx="293374" cy="466086"/>
                          </a:xfrm>
                          <a:custGeom>
                            <a:avLst/>
                            <a:gdLst>
                              <a:gd name="T0" fmla="*/ 6 w 832"/>
                              <a:gd name="T1" fmla="*/ 606 h 1329"/>
                              <a:gd name="T2" fmla="*/ 23 w 832"/>
                              <a:gd name="T3" fmla="*/ 272 h 1329"/>
                              <a:gd name="T4" fmla="*/ 36 w 832"/>
                              <a:gd name="T5" fmla="*/ 64 h 1329"/>
                              <a:gd name="T6" fmla="*/ 50 w 832"/>
                              <a:gd name="T7" fmla="*/ 6 h 1329"/>
                              <a:gd name="T8" fmla="*/ 71 w 832"/>
                              <a:gd name="T9" fmla="*/ 12 h 1329"/>
                              <a:gd name="T10" fmla="*/ 92 w 832"/>
                              <a:gd name="T11" fmla="*/ 131 h 1329"/>
                              <a:gd name="T12" fmla="*/ 98 w 832"/>
                              <a:gd name="T13" fmla="*/ 484 h 1329"/>
                              <a:gd name="T14" fmla="*/ 105 w 832"/>
                              <a:gd name="T15" fmla="*/ 669 h 1329"/>
                              <a:gd name="T16" fmla="*/ 116 w 832"/>
                              <a:gd name="T17" fmla="*/ 708 h 1329"/>
                              <a:gd name="T18" fmla="*/ 142 w 832"/>
                              <a:gd name="T19" fmla="*/ 605 h 1329"/>
                              <a:gd name="T20" fmla="*/ 146 w 832"/>
                              <a:gd name="T21" fmla="*/ 346 h 1329"/>
                              <a:gd name="T22" fmla="*/ 152 w 832"/>
                              <a:gd name="T23" fmla="*/ 92 h 1329"/>
                              <a:gd name="T24" fmla="*/ 178 w 832"/>
                              <a:gd name="T25" fmla="*/ 10 h 1329"/>
                              <a:gd name="T26" fmla="*/ 207 w 832"/>
                              <a:gd name="T27" fmla="*/ 72 h 1329"/>
                              <a:gd name="T28" fmla="*/ 219 w 832"/>
                              <a:gd name="T29" fmla="*/ 270 h 1329"/>
                              <a:gd name="T30" fmla="*/ 234 w 832"/>
                              <a:gd name="T31" fmla="*/ 599 h 1329"/>
                              <a:gd name="T32" fmla="*/ 252 w 832"/>
                              <a:gd name="T33" fmla="*/ 716 h 1329"/>
                              <a:gd name="T34" fmla="*/ 257 w 832"/>
                              <a:gd name="T35" fmla="*/ 706 h 1329"/>
                              <a:gd name="T36" fmla="*/ 267 w 832"/>
                              <a:gd name="T37" fmla="*/ 538 h 1329"/>
                              <a:gd name="T38" fmla="*/ 267 w 832"/>
                              <a:gd name="T39" fmla="*/ 196 h 1329"/>
                              <a:gd name="T40" fmla="*/ 280 w 832"/>
                              <a:gd name="T41" fmla="*/ 24 h 1329"/>
                              <a:gd name="T42" fmla="*/ 308 w 832"/>
                              <a:gd name="T43" fmla="*/ 6 h 1329"/>
                              <a:gd name="T44" fmla="*/ 333 w 832"/>
                              <a:gd name="T45" fmla="*/ 107 h 1329"/>
                              <a:gd name="T46" fmla="*/ 349 w 832"/>
                              <a:gd name="T47" fmla="*/ 441 h 1329"/>
                              <a:gd name="T48" fmla="*/ 365 w 832"/>
                              <a:gd name="T49" fmla="*/ 698 h 1329"/>
                              <a:gd name="T50" fmla="*/ 369 w 832"/>
                              <a:gd name="T51" fmla="*/ 717 h 1329"/>
                              <a:gd name="T52" fmla="*/ 404 w 832"/>
                              <a:gd name="T53" fmla="*/ 522 h 1329"/>
                              <a:gd name="T54" fmla="*/ 449 w 832"/>
                              <a:gd name="T55" fmla="*/ 141 h 1329"/>
                              <a:gd name="T56" fmla="*/ 444 w 832"/>
                              <a:gd name="T57" fmla="*/ 270 h 1329"/>
                              <a:gd name="T58" fmla="*/ 394 w 832"/>
                              <a:gd name="T59" fmla="*/ 651 h 1329"/>
                              <a:gd name="T60" fmla="*/ 368 w 832"/>
                              <a:gd name="T61" fmla="*/ 727 h 1329"/>
                              <a:gd name="T62" fmla="*/ 350 w 832"/>
                              <a:gd name="T63" fmla="*/ 636 h 1329"/>
                              <a:gd name="T64" fmla="*/ 334 w 832"/>
                              <a:gd name="T65" fmla="*/ 277 h 1329"/>
                              <a:gd name="T66" fmla="*/ 315 w 832"/>
                              <a:gd name="T67" fmla="*/ 49 h 1329"/>
                              <a:gd name="T68" fmla="*/ 300 w 832"/>
                              <a:gd name="T69" fmla="*/ 8 h 1329"/>
                              <a:gd name="T70" fmla="*/ 279 w 832"/>
                              <a:gd name="T71" fmla="*/ 80 h 1329"/>
                              <a:gd name="T72" fmla="*/ 276 w 832"/>
                              <a:gd name="T73" fmla="*/ 277 h 1329"/>
                              <a:gd name="T74" fmla="*/ 275 w 832"/>
                              <a:gd name="T75" fmla="*/ 607 h 1329"/>
                              <a:gd name="T76" fmla="*/ 260 w 832"/>
                              <a:gd name="T77" fmla="*/ 723 h 1329"/>
                              <a:gd name="T78" fmla="*/ 238 w 832"/>
                              <a:gd name="T79" fmla="*/ 704 h 1329"/>
                              <a:gd name="T80" fmla="*/ 222 w 832"/>
                              <a:gd name="T81" fmla="*/ 530 h 1329"/>
                              <a:gd name="T82" fmla="*/ 207 w 832"/>
                              <a:gd name="T83" fmla="*/ 188 h 1329"/>
                              <a:gd name="T84" fmla="*/ 187 w 832"/>
                              <a:gd name="T85" fmla="*/ 26 h 1329"/>
                              <a:gd name="T86" fmla="*/ 175 w 832"/>
                              <a:gd name="T87" fmla="*/ 26 h 1329"/>
                              <a:gd name="T88" fmla="*/ 158 w 832"/>
                              <a:gd name="T89" fmla="*/ 136 h 1329"/>
                              <a:gd name="T90" fmla="*/ 154 w 832"/>
                              <a:gd name="T91" fmla="*/ 498 h 1329"/>
                              <a:gd name="T92" fmla="*/ 142 w 832"/>
                              <a:gd name="T93" fmla="*/ 669 h 1329"/>
                              <a:gd name="T94" fmla="*/ 110 w 832"/>
                              <a:gd name="T95" fmla="*/ 712 h 1329"/>
                              <a:gd name="T96" fmla="*/ 93 w 832"/>
                              <a:gd name="T97" fmla="*/ 626 h 1329"/>
                              <a:gd name="T98" fmla="*/ 88 w 832"/>
                              <a:gd name="T99" fmla="*/ 312 h 1329"/>
                              <a:gd name="T100" fmla="*/ 78 w 832"/>
                              <a:gd name="T101" fmla="*/ 73 h 1329"/>
                              <a:gd name="T102" fmla="*/ 58 w 832"/>
                              <a:gd name="T103" fmla="*/ 10 h 1329"/>
                              <a:gd name="T104" fmla="*/ 53 w 832"/>
                              <a:gd name="T105" fmla="*/ 17 h 1329"/>
                              <a:gd name="T106" fmla="*/ 41 w 832"/>
                              <a:gd name="T107" fmla="*/ 120 h 1329"/>
                              <a:gd name="T108" fmla="*/ 28 w 832"/>
                              <a:gd name="T109" fmla="*/ 337 h 1329"/>
                              <a:gd name="T110" fmla="*/ 12 w 832"/>
                              <a:gd name="T111" fmla="*/ 671 h 132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32" h="1329">
                                <a:moveTo>
                                  <a:pt x="0" y="1328"/>
                                </a:moveTo>
                                <a:lnTo>
                                  <a:pt x="1" y="1300"/>
                                </a:lnTo>
                                <a:lnTo>
                                  <a:pt x="3" y="1262"/>
                                </a:lnTo>
                                <a:lnTo>
                                  <a:pt x="5" y="1214"/>
                                </a:lnTo>
                                <a:lnTo>
                                  <a:pt x="8" y="1159"/>
                                </a:lnTo>
                                <a:lnTo>
                                  <a:pt x="11" y="1098"/>
                                </a:lnTo>
                                <a:lnTo>
                                  <a:pt x="14" y="1031"/>
                                </a:lnTo>
                                <a:lnTo>
                                  <a:pt x="21" y="890"/>
                                </a:lnTo>
                                <a:lnTo>
                                  <a:pt x="28" y="745"/>
                                </a:lnTo>
                                <a:lnTo>
                                  <a:pt x="35" y="609"/>
                                </a:lnTo>
                                <a:lnTo>
                                  <a:pt x="39" y="548"/>
                                </a:lnTo>
                                <a:lnTo>
                                  <a:pt x="42" y="492"/>
                                </a:lnTo>
                                <a:lnTo>
                                  <a:pt x="45" y="445"/>
                                </a:lnTo>
                                <a:lnTo>
                                  <a:pt x="48" y="406"/>
                                </a:lnTo>
                                <a:lnTo>
                                  <a:pt x="54" y="276"/>
                                </a:lnTo>
                                <a:lnTo>
                                  <a:pt x="57" y="216"/>
                                </a:lnTo>
                                <a:lnTo>
                                  <a:pt x="61" y="162"/>
                                </a:lnTo>
                                <a:lnTo>
                                  <a:pt x="65" y="115"/>
                                </a:lnTo>
                                <a:lnTo>
                                  <a:pt x="69" y="76"/>
                                </a:lnTo>
                                <a:lnTo>
                                  <a:pt x="75" y="45"/>
                                </a:lnTo>
                                <a:lnTo>
                                  <a:pt x="81" y="25"/>
                                </a:lnTo>
                                <a:cubicBezTo>
                                  <a:pt x="81" y="25"/>
                                  <a:pt x="81" y="24"/>
                                  <a:pt x="81" y="24"/>
                                </a:cubicBezTo>
                                <a:lnTo>
                                  <a:pt x="87" y="13"/>
                                </a:lnTo>
                                <a:cubicBezTo>
                                  <a:pt x="88" y="12"/>
                                  <a:pt x="89" y="11"/>
                                  <a:pt x="90" y="10"/>
                                </a:cubicBezTo>
                                <a:lnTo>
                                  <a:pt x="97" y="5"/>
                                </a:lnTo>
                                <a:cubicBezTo>
                                  <a:pt x="99" y="4"/>
                                  <a:pt x="101" y="3"/>
                                  <a:pt x="103" y="4"/>
                                </a:cubicBezTo>
                                <a:lnTo>
                                  <a:pt x="112" y="6"/>
                                </a:lnTo>
                                <a:cubicBezTo>
                                  <a:pt x="114" y="6"/>
                                  <a:pt x="116" y="7"/>
                                  <a:pt x="117" y="9"/>
                                </a:cubicBezTo>
                                <a:lnTo>
                                  <a:pt x="126" y="21"/>
                                </a:lnTo>
                                <a:cubicBezTo>
                                  <a:pt x="126" y="21"/>
                                  <a:pt x="127" y="22"/>
                                  <a:pt x="127" y="22"/>
                                </a:cubicBezTo>
                                <a:lnTo>
                                  <a:pt x="137" y="44"/>
                                </a:lnTo>
                                <a:cubicBezTo>
                                  <a:pt x="137" y="45"/>
                                  <a:pt x="137" y="45"/>
                                  <a:pt x="137" y="45"/>
                                </a:cubicBezTo>
                                <a:lnTo>
                                  <a:pt x="146" y="80"/>
                                </a:lnTo>
                                <a:lnTo>
                                  <a:pt x="155" y="130"/>
                                </a:lnTo>
                                <a:lnTo>
                                  <a:pt x="163" y="195"/>
                                </a:lnTo>
                                <a:lnTo>
                                  <a:pt x="166" y="238"/>
                                </a:lnTo>
                                <a:lnTo>
                                  <a:pt x="168" y="290"/>
                                </a:lnTo>
                                <a:lnTo>
                                  <a:pt x="170" y="350"/>
                                </a:lnTo>
                                <a:lnTo>
                                  <a:pt x="171" y="416"/>
                                </a:lnTo>
                                <a:lnTo>
                                  <a:pt x="174" y="564"/>
                                </a:lnTo>
                                <a:lnTo>
                                  <a:pt x="175" y="721"/>
                                </a:lnTo>
                                <a:lnTo>
                                  <a:pt x="177" y="876"/>
                                </a:lnTo>
                                <a:lnTo>
                                  <a:pt x="178" y="949"/>
                                </a:lnTo>
                                <a:lnTo>
                                  <a:pt x="180" y="1018"/>
                                </a:lnTo>
                                <a:lnTo>
                                  <a:pt x="181" y="1079"/>
                                </a:lnTo>
                                <a:lnTo>
                                  <a:pt x="183" y="1133"/>
                                </a:lnTo>
                                <a:lnTo>
                                  <a:pt x="186" y="1178"/>
                                </a:lnTo>
                                <a:lnTo>
                                  <a:pt x="189" y="1212"/>
                                </a:lnTo>
                                <a:lnTo>
                                  <a:pt x="198" y="1256"/>
                                </a:lnTo>
                                <a:lnTo>
                                  <a:pt x="198" y="1254"/>
                                </a:lnTo>
                                <a:lnTo>
                                  <a:pt x="209" y="1279"/>
                                </a:lnTo>
                                <a:lnTo>
                                  <a:pt x="205" y="1275"/>
                                </a:lnTo>
                                <a:lnTo>
                                  <a:pt x="217" y="1280"/>
                                </a:lnTo>
                                <a:lnTo>
                                  <a:pt x="208" y="1282"/>
                                </a:lnTo>
                                <a:lnTo>
                                  <a:pt x="220" y="1271"/>
                                </a:lnTo>
                                <a:lnTo>
                                  <a:pt x="218" y="1273"/>
                                </a:lnTo>
                                <a:lnTo>
                                  <a:pt x="229" y="1246"/>
                                </a:lnTo>
                                <a:lnTo>
                                  <a:pt x="240" y="1207"/>
                                </a:lnTo>
                                <a:lnTo>
                                  <a:pt x="248" y="1156"/>
                                </a:lnTo>
                                <a:lnTo>
                                  <a:pt x="255" y="1096"/>
                                </a:lnTo>
                                <a:lnTo>
                                  <a:pt x="257" y="1059"/>
                                </a:lnTo>
                                <a:lnTo>
                                  <a:pt x="259" y="1013"/>
                                </a:lnTo>
                                <a:lnTo>
                                  <a:pt x="260" y="959"/>
                                </a:lnTo>
                                <a:lnTo>
                                  <a:pt x="261" y="900"/>
                                </a:lnTo>
                                <a:lnTo>
                                  <a:pt x="263" y="768"/>
                                </a:lnTo>
                                <a:lnTo>
                                  <a:pt x="263" y="627"/>
                                </a:lnTo>
                                <a:lnTo>
                                  <a:pt x="264" y="486"/>
                                </a:lnTo>
                                <a:lnTo>
                                  <a:pt x="266" y="356"/>
                                </a:lnTo>
                                <a:lnTo>
                                  <a:pt x="267" y="298"/>
                                </a:lnTo>
                                <a:lnTo>
                                  <a:pt x="268" y="246"/>
                                </a:lnTo>
                                <a:lnTo>
                                  <a:pt x="270" y="202"/>
                                </a:lnTo>
                                <a:lnTo>
                                  <a:pt x="273" y="167"/>
                                </a:lnTo>
                                <a:lnTo>
                                  <a:pt x="281" y="111"/>
                                </a:lnTo>
                                <a:lnTo>
                                  <a:pt x="291" y="69"/>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1"/>
                                </a:lnTo>
                                <a:lnTo>
                                  <a:pt x="376" y="169"/>
                                </a:lnTo>
                                <a:lnTo>
                                  <a:pt x="381" y="217"/>
                                </a:lnTo>
                                <a:lnTo>
                                  <a:pt x="384" y="275"/>
                                </a:lnTo>
                                <a:lnTo>
                                  <a:pt x="388" y="340"/>
                                </a:lnTo>
                                <a:lnTo>
                                  <a:pt x="392" y="412"/>
                                </a:lnTo>
                                <a:lnTo>
                                  <a:pt x="395" y="488"/>
                                </a:lnTo>
                                <a:lnTo>
                                  <a:pt x="402" y="649"/>
                                </a:lnTo>
                                <a:lnTo>
                                  <a:pt x="408" y="810"/>
                                </a:lnTo>
                                <a:lnTo>
                                  <a:pt x="411" y="887"/>
                                </a:lnTo>
                                <a:lnTo>
                                  <a:pt x="415" y="959"/>
                                </a:lnTo>
                                <a:lnTo>
                                  <a:pt x="418" y="1025"/>
                                </a:lnTo>
                                <a:lnTo>
                                  <a:pt x="421" y="1084"/>
                                </a:lnTo>
                                <a:lnTo>
                                  <a:pt x="425" y="1133"/>
                                </a:lnTo>
                                <a:lnTo>
                                  <a:pt x="428" y="1172"/>
                                </a:lnTo>
                                <a:lnTo>
                                  <a:pt x="436" y="1229"/>
                                </a:lnTo>
                                <a:lnTo>
                                  <a:pt x="444" y="1271"/>
                                </a:lnTo>
                                <a:lnTo>
                                  <a:pt x="444" y="1270"/>
                                </a:lnTo>
                                <a:lnTo>
                                  <a:pt x="453" y="1296"/>
                                </a:lnTo>
                                <a:lnTo>
                                  <a:pt x="451" y="1293"/>
                                </a:lnTo>
                                <a:lnTo>
                                  <a:pt x="460" y="1303"/>
                                </a:lnTo>
                                <a:lnTo>
                                  <a:pt x="450" y="1302"/>
                                </a:lnTo>
                                <a:lnTo>
                                  <a:pt x="459" y="1296"/>
                                </a:lnTo>
                                <a:lnTo>
                                  <a:pt x="456" y="1300"/>
                                </a:lnTo>
                                <a:lnTo>
                                  <a:pt x="463" y="1278"/>
                                </a:lnTo>
                                <a:lnTo>
                                  <a:pt x="470" y="1240"/>
                                </a:lnTo>
                                <a:lnTo>
                                  <a:pt x="474" y="1185"/>
                                </a:lnTo>
                                <a:lnTo>
                                  <a:pt x="477" y="1147"/>
                                </a:lnTo>
                                <a:lnTo>
                                  <a:pt x="479" y="1098"/>
                                </a:lnTo>
                                <a:lnTo>
                                  <a:pt x="481" y="1040"/>
                                </a:lnTo>
                                <a:lnTo>
                                  <a:pt x="481" y="974"/>
                                </a:lnTo>
                                <a:lnTo>
                                  <a:pt x="482" y="902"/>
                                </a:lnTo>
                                <a:lnTo>
                                  <a:pt x="482" y="825"/>
                                </a:lnTo>
                                <a:lnTo>
                                  <a:pt x="481" y="665"/>
                                </a:lnTo>
                                <a:lnTo>
                                  <a:pt x="481" y="502"/>
                                </a:lnTo>
                                <a:lnTo>
                                  <a:pt x="481" y="426"/>
                                </a:lnTo>
                                <a:lnTo>
                                  <a:pt x="481" y="354"/>
                                </a:lnTo>
                                <a:lnTo>
                                  <a:pt x="481" y="288"/>
                                </a:lnTo>
                                <a:lnTo>
                                  <a:pt x="483" y="230"/>
                                </a:lnTo>
                                <a:lnTo>
                                  <a:pt x="484" y="181"/>
                                </a:lnTo>
                                <a:lnTo>
                                  <a:pt x="487" y="143"/>
                                </a:lnTo>
                                <a:lnTo>
                                  <a:pt x="495" y="85"/>
                                </a:lnTo>
                                <a:lnTo>
                                  <a:pt x="505" y="43"/>
                                </a:lnTo>
                                <a:cubicBezTo>
                                  <a:pt x="505" y="42"/>
                                  <a:pt x="505" y="42"/>
                                  <a:pt x="505" y="41"/>
                                </a:cubicBezTo>
                                <a:lnTo>
                                  <a:pt x="516" y="15"/>
                                </a:lnTo>
                                <a:cubicBezTo>
                                  <a:pt x="517" y="14"/>
                                  <a:pt x="517"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7"/>
                                </a:lnTo>
                                <a:lnTo>
                                  <a:pt x="599" y="193"/>
                                </a:lnTo>
                                <a:lnTo>
                                  <a:pt x="604" y="253"/>
                                </a:lnTo>
                                <a:lnTo>
                                  <a:pt x="609" y="326"/>
                                </a:lnTo>
                                <a:lnTo>
                                  <a:pt x="613" y="410"/>
                                </a:lnTo>
                                <a:lnTo>
                                  <a:pt x="617" y="501"/>
                                </a:lnTo>
                                <a:lnTo>
                                  <a:pt x="621" y="598"/>
                                </a:lnTo>
                                <a:lnTo>
                                  <a:pt x="629" y="798"/>
                                </a:lnTo>
                                <a:lnTo>
                                  <a:pt x="633" y="895"/>
                                </a:lnTo>
                                <a:lnTo>
                                  <a:pt x="638" y="989"/>
                                </a:lnTo>
                                <a:lnTo>
                                  <a:pt x="642" y="1075"/>
                                </a:lnTo>
                                <a:lnTo>
                                  <a:pt x="647" y="1151"/>
                                </a:lnTo>
                                <a:lnTo>
                                  <a:pt x="653" y="1215"/>
                                </a:lnTo>
                                <a:lnTo>
                                  <a:pt x="658" y="1264"/>
                                </a:lnTo>
                                <a:lnTo>
                                  <a:pt x="665" y="1296"/>
                                </a:lnTo>
                                <a:lnTo>
                                  <a:pt x="664" y="1293"/>
                                </a:lnTo>
                                <a:lnTo>
                                  <a:pt x="671" y="1305"/>
                                </a:lnTo>
                                <a:lnTo>
                                  <a:pt x="659" y="1304"/>
                                </a:lnTo>
                                <a:lnTo>
                                  <a:pt x="667" y="1296"/>
                                </a:lnTo>
                                <a:lnTo>
                                  <a:pt x="665" y="1299"/>
                                </a:lnTo>
                                <a:lnTo>
                                  <a:pt x="674" y="1273"/>
                                </a:lnTo>
                                <a:lnTo>
                                  <a:pt x="684" y="1232"/>
                                </a:lnTo>
                                <a:lnTo>
                                  <a:pt x="694" y="1176"/>
                                </a:lnTo>
                                <a:lnTo>
                                  <a:pt x="705" y="1108"/>
                                </a:lnTo>
                                <a:lnTo>
                                  <a:pt x="716" y="1031"/>
                                </a:lnTo>
                                <a:lnTo>
                                  <a:pt x="728" y="946"/>
                                </a:lnTo>
                                <a:lnTo>
                                  <a:pt x="740" y="857"/>
                                </a:lnTo>
                                <a:lnTo>
                                  <a:pt x="763" y="669"/>
                                </a:lnTo>
                                <a:lnTo>
                                  <a:pt x="784" y="487"/>
                                </a:lnTo>
                                <a:lnTo>
                                  <a:pt x="794" y="402"/>
                                </a:lnTo>
                                <a:lnTo>
                                  <a:pt x="803" y="324"/>
                                </a:lnTo>
                                <a:lnTo>
                                  <a:pt x="809" y="256"/>
                                </a:lnTo>
                                <a:lnTo>
                                  <a:pt x="817" y="198"/>
                                </a:lnTo>
                                <a:lnTo>
                                  <a:pt x="832" y="200"/>
                                </a:lnTo>
                                <a:lnTo>
                                  <a:pt x="825" y="257"/>
                                </a:lnTo>
                                <a:lnTo>
                                  <a:pt x="818" y="325"/>
                                </a:lnTo>
                                <a:lnTo>
                                  <a:pt x="809" y="403"/>
                                </a:lnTo>
                                <a:lnTo>
                                  <a:pt x="799" y="488"/>
                                </a:lnTo>
                                <a:lnTo>
                                  <a:pt x="778" y="671"/>
                                </a:lnTo>
                                <a:lnTo>
                                  <a:pt x="755" y="860"/>
                                </a:lnTo>
                                <a:lnTo>
                                  <a:pt x="743" y="949"/>
                                </a:lnTo>
                                <a:lnTo>
                                  <a:pt x="731" y="1034"/>
                                </a:lnTo>
                                <a:lnTo>
                                  <a:pt x="720" y="1111"/>
                                </a:lnTo>
                                <a:lnTo>
                                  <a:pt x="709" y="1179"/>
                                </a:lnTo>
                                <a:lnTo>
                                  <a:pt x="699" y="1235"/>
                                </a:lnTo>
                                <a:lnTo>
                                  <a:pt x="689" y="1278"/>
                                </a:lnTo>
                                <a:lnTo>
                                  <a:pt x="680" y="1304"/>
                                </a:lnTo>
                                <a:cubicBezTo>
                                  <a:pt x="680" y="1305"/>
                                  <a:pt x="679" y="1306"/>
                                  <a:pt x="678" y="1307"/>
                                </a:cubicBezTo>
                                <a:lnTo>
                                  <a:pt x="670" y="1315"/>
                                </a:lnTo>
                                <a:cubicBezTo>
                                  <a:pt x="668" y="1317"/>
                                  <a:pt x="666" y="1318"/>
                                  <a:pt x="663" y="1317"/>
                                </a:cubicBezTo>
                                <a:cubicBezTo>
                                  <a:pt x="661" y="1317"/>
                                  <a:pt x="659" y="1316"/>
                                  <a:pt x="658" y="1314"/>
                                </a:cubicBezTo>
                                <a:lnTo>
                                  <a:pt x="651" y="1302"/>
                                </a:lnTo>
                                <a:cubicBezTo>
                                  <a:pt x="650" y="1301"/>
                                  <a:pt x="650" y="1300"/>
                                  <a:pt x="650" y="1299"/>
                                </a:cubicBezTo>
                                <a:lnTo>
                                  <a:pt x="642" y="1265"/>
                                </a:lnTo>
                                <a:lnTo>
                                  <a:pt x="637" y="1216"/>
                                </a:lnTo>
                                <a:lnTo>
                                  <a:pt x="631" y="1152"/>
                                </a:lnTo>
                                <a:lnTo>
                                  <a:pt x="626" y="1076"/>
                                </a:lnTo>
                                <a:lnTo>
                                  <a:pt x="622" y="990"/>
                                </a:lnTo>
                                <a:lnTo>
                                  <a:pt x="617" y="896"/>
                                </a:lnTo>
                                <a:lnTo>
                                  <a:pt x="613" y="799"/>
                                </a:lnTo>
                                <a:lnTo>
                                  <a:pt x="605" y="599"/>
                                </a:lnTo>
                                <a:lnTo>
                                  <a:pt x="601" y="502"/>
                                </a:lnTo>
                                <a:lnTo>
                                  <a:pt x="597" y="411"/>
                                </a:lnTo>
                                <a:lnTo>
                                  <a:pt x="593" y="327"/>
                                </a:lnTo>
                                <a:lnTo>
                                  <a:pt x="588" y="254"/>
                                </a:lnTo>
                                <a:lnTo>
                                  <a:pt x="584" y="194"/>
                                </a:lnTo>
                                <a:lnTo>
                                  <a:pt x="579" y="150"/>
                                </a:lnTo>
                                <a:lnTo>
                                  <a:pt x="567" y="88"/>
                                </a:lnTo>
                                <a:lnTo>
                                  <a:pt x="555" y="44"/>
                                </a:lnTo>
                                <a:lnTo>
                                  <a:pt x="555" y="45"/>
                                </a:lnTo>
                                <a:lnTo>
                                  <a:pt x="542" y="20"/>
                                </a:lnTo>
                                <a:lnTo>
                                  <a:pt x="545" y="23"/>
                                </a:lnTo>
                                <a:lnTo>
                                  <a:pt x="532" y="15"/>
                                </a:lnTo>
                                <a:lnTo>
                                  <a:pt x="541" y="15"/>
                                </a:lnTo>
                                <a:lnTo>
                                  <a:pt x="528" y="25"/>
                                </a:lnTo>
                                <a:lnTo>
                                  <a:pt x="531" y="22"/>
                                </a:lnTo>
                                <a:lnTo>
                                  <a:pt x="520" y="48"/>
                                </a:lnTo>
                                <a:lnTo>
                                  <a:pt x="520" y="46"/>
                                </a:lnTo>
                                <a:lnTo>
                                  <a:pt x="510" y="87"/>
                                </a:lnTo>
                                <a:lnTo>
                                  <a:pt x="503" y="144"/>
                                </a:lnTo>
                                <a:lnTo>
                                  <a:pt x="500" y="182"/>
                                </a:lnTo>
                                <a:lnTo>
                                  <a:pt x="499" y="231"/>
                                </a:lnTo>
                                <a:lnTo>
                                  <a:pt x="497" y="288"/>
                                </a:lnTo>
                                <a:lnTo>
                                  <a:pt x="497" y="354"/>
                                </a:lnTo>
                                <a:lnTo>
                                  <a:pt x="497" y="426"/>
                                </a:lnTo>
                                <a:lnTo>
                                  <a:pt x="497" y="502"/>
                                </a:lnTo>
                                <a:lnTo>
                                  <a:pt x="497" y="664"/>
                                </a:lnTo>
                                <a:lnTo>
                                  <a:pt x="498" y="825"/>
                                </a:lnTo>
                                <a:lnTo>
                                  <a:pt x="498" y="903"/>
                                </a:lnTo>
                                <a:lnTo>
                                  <a:pt x="497" y="974"/>
                                </a:lnTo>
                                <a:lnTo>
                                  <a:pt x="497" y="1041"/>
                                </a:lnTo>
                                <a:lnTo>
                                  <a:pt x="495" y="1099"/>
                                </a:lnTo>
                                <a:lnTo>
                                  <a:pt x="493" y="1148"/>
                                </a:lnTo>
                                <a:lnTo>
                                  <a:pt x="490" y="1186"/>
                                </a:lnTo>
                                <a:lnTo>
                                  <a:pt x="485" y="1243"/>
                                </a:lnTo>
                                <a:lnTo>
                                  <a:pt x="478" y="1283"/>
                                </a:lnTo>
                                <a:lnTo>
                                  <a:pt x="471" y="1305"/>
                                </a:lnTo>
                                <a:cubicBezTo>
                                  <a:pt x="471" y="1307"/>
                                  <a:pt x="469" y="1308"/>
                                  <a:pt x="468" y="1309"/>
                                </a:cubicBezTo>
                                <a:lnTo>
                                  <a:pt x="459" y="1315"/>
                                </a:lnTo>
                                <a:cubicBezTo>
                                  <a:pt x="456" y="1317"/>
                                  <a:pt x="451" y="1317"/>
                                  <a:pt x="449" y="1314"/>
                                </a:cubicBezTo>
                                <a:lnTo>
                                  <a:pt x="440" y="1304"/>
                                </a:lnTo>
                                <a:cubicBezTo>
                                  <a:pt x="439" y="1303"/>
                                  <a:pt x="438" y="1302"/>
                                  <a:pt x="438" y="1301"/>
                                </a:cubicBezTo>
                                <a:lnTo>
                                  <a:pt x="429" y="1275"/>
                                </a:lnTo>
                                <a:cubicBezTo>
                                  <a:pt x="429" y="1275"/>
                                  <a:pt x="429" y="1274"/>
                                  <a:pt x="429" y="1274"/>
                                </a:cubicBezTo>
                                <a:lnTo>
                                  <a:pt x="421" y="1232"/>
                                </a:lnTo>
                                <a:lnTo>
                                  <a:pt x="412" y="1173"/>
                                </a:lnTo>
                                <a:lnTo>
                                  <a:pt x="409" y="1134"/>
                                </a:lnTo>
                                <a:lnTo>
                                  <a:pt x="405" y="1085"/>
                                </a:lnTo>
                                <a:lnTo>
                                  <a:pt x="402" y="1026"/>
                                </a:lnTo>
                                <a:lnTo>
                                  <a:pt x="399" y="960"/>
                                </a:lnTo>
                                <a:lnTo>
                                  <a:pt x="395" y="888"/>
                                </a:lnTo>
                                <a:lnTo>
                                  <a:pt x="392" y="811"/>
                                </a:lnTo>
                                <a:lnTo>
                                  <a:pt x="386" y="650"/>
                                </a:lnTo>
                                <a:lnTo>
                                  <a:pt x="379" y="489"/>
                                </a:lnTo>
                                <a:lnTo>
                                  <a:pt x="376" y="413"/>
                                </a:lnTo>
                                <a:lnTo>
                                  <a:pt x="372" y="341"/>
                                </a:lnTo>
                                <a:lnTo>
                                  <a:pt x="368" y="276"/>
                                </a:lnTo>
                                <a:lnTo>
                                  <a:pt x="366" y="218"/>
                                </a:lnTo>
                                <a:lnTo>
                                  <a:pt x="361" y="170"/>
                                </a:lnTo>
                                <a:lnTo>
                                  <a:pt x="357" y="134"/>
                                </a:lnTo>
                                <a:lnTo>
                                  <a:pt x="348" y="82"/>
                                </a:lnTo>
                                <a:lnTo>
                                  <a:pt x="337" y="47"/>
                                </a:lnTo>
                                <a:lnTo>
                                  <a:pt x="338" y="49"/>
                                </a:lnTo>
                                <a:lnTo>
                                  <a:pt x="326" y="32"/>
                                </a:lnTo>
                                <a:lnTo>
                                  <a:pt x="332" y="35"/>
                                </a:lnTo>
                                <a:lnTo>
                                  <a:pt x="320" y="35"/>
                                </a:lnTo>
                                <a:lnTo>
                                  <a:pt x="327" y="33"/>
                                </a:lnTo>
                                <a:lnTo>
                                  <a:pt x="315" y="47"/>
                                </a:lnTo>
                                <a:lnTo>
                                  <a:pt x="316" y="44"/>
                                </a:lnTo>
                                <a:lnTo>
                                  <a:pt x="306" y="72"/>
                                </a:lnTo>
                                <a:lnTo>
                                  <a:pt x="296" y="113"/>
                                </a:lnTo>
                                <a:lnTo>
                                  <a:pt x="289" y="168"/>
                                </a:lnTo>
                                <a:lnTo>
                                  <a:pt x="286" y="203"/>
                                </a:lnTo>
                                <a:lnTo>
                                  <a:pt x="284" y="247"/>
                                </a:lnTo>
                                <a:lnTo>
                                  <a:pt x="283" y="299"/>
                                </a:lnTo>
                                <a:lnTo>
                                  <a:pt x="282" y="357"/>
                                </a:lnTo>
                                <a:lnTo>
                                  <a:pt x="280" y="487"/>
                                </a:lnTo>
                                <a:lnTo>
                                  <a:pt x="279" y="627"/>
                                </a:lnTo>
                                <a:lnTo>
                                  <a:pt x="279" y="769"/>
                                </a:lnTo>
                                <a:lnTo>
                                  <a:pt x="277" y="901"/>
                                </a:lnTo>
                                <a:lnTo>
                                  <a:pt x="276" y="960"/>
                                </a:lnTo>
                                <a:lnTo>
                                  <a:pt x="275" y="1014"/>
                                </a:lnTo>
                                <a:lnTo>
                                  <a:pt x="273" y="1060"/>
                                </a:lnTo>
                                <a:lnTo>
                                  <a:pt x="270" y="1097"/>
                                </a:lnTo>
                                <a:lnTo>
                                  <a:pt x="263" y="1159"/>
                                </a:lnTo>
                                <a:lnTo>
                                  <a:pt x="255" y="1212"/>
                                </a:lnTo>
                                <a:lnTo>
                                  <a:pt x="244" y="1252"/>
                                </a:lnTo>
                                <a:lnTo>
                                  <a:pt x="233" y="1279"/>
                                </a:lnTo>
                                <a:cubicBezTo>
                                  <a:pt x="232" y="1281"/>
                                  <a:pt x="232" y="1282"/>
                                  <a:pt x="231" y="1282"/>
                                </a:cubicBezTo>
                                <a:lnTo>
                                  <a:pt x="219" y="1293"/>
                                </a:lnTo>
                                <a:cubicBezTo>
                                  <a:pt x="217" y="1295"/>
                                  <a:pt x="213" y="1296"/>
                                  <a:pt x="210" y="1295"/>
                                </a:cubicBezTo>
                                <a:lnTo>
                                  <a:pt x="198" y="1290"/>
                                </a:lnTo>
                                <a:cubicBezTo>
                                  <a:pt x="196" y="1289"/>
                                  <a:pt x="195" y="1288"/>
                                  <a:pt x="194" y="1286"/>
                                </a:cubicBezTo>
                                <a:lnTo>
                                  <a:pt x="183" y="1261"/>
                                </a:lnTo>
                                <a:cubicBezTo>
                                  <a:pt x="183" y="1260"/>
                                  <a:pt x="183" y="1260"/>
                                  <a:pt x="183" y="1259"/>
                                </a:cubicBezTo>
                                <a:lnTo>
                                  <a:pt x="173" y="1213"/>
                                </a:lnTo>
                                <a:lnTo>
                                  <a:pt x="170" y="1179"/>
                                </a:lnTo>
                                <a:lnTo>
                                  <a:pt x="167" y="1134"/>
                                </a:lnTo>
                                <a:lnTo>
                                  <a:pt x="165" y="1080"/>
                                </a:lnTo>
                                <a:lnTo>
                                  <a:pt x="164" y="1019"/>
                                </a:lnTo>
                                <a:lnTo>
                                  <a:pt x="162" y="950"/>
                                </a:lnTo>
                                <a:lnTo>
                                  <a:pt x="161" y="877"/>
                                </a:lnTo>
                                <a:lnTo>
                                  <a:pt x="159" y="722"/>
                                </a:lnTo>
                                <a:lnTo>
                                  <a:pt x="158" y="565"/>
                                </a:lnTo>
                                <a:lnTo>
                                  <a:pt x="155" y="417"/>
                                </a:lnTo>
                                <a:lnTo>
                                  <a:pt x="154" y="351"/>
                                </a:lnTo>
                                <a:lnTo>
                                  <a:pt x="152" y="291"/>
                                </a:lnTo>
                                <a:lnTo>
                                  <a:pt x="150" y="239"/>
                                </a:lnTo>
                                <a:lnTo>
                                  <a:pt x="148" y="197"/>
                                </a:lnTo>
                                <a:lnTo>
                                  <a:pt x="140" y="133"/>
                                </a:lnTo>
                                <a:lnTo>
                                  <a:pt x="131" y="84"/>
                                </a:lnTo>
                                <a:lnTo>
                                  <a:pt x="122" y="49"/>
                                </a:lnTo>
                                <a:lnTo>
                                  <a:pt x="122" y="51"/>
                                </a:lnTo>
                                <a:lnTo>
                                  <a:pt x="112" y="29"/>
                                </a:lnTo>
                                <a:lnTo>
                                  <a:pt x="113" y="30"/>
                                </a:lnTo>
                                <a:lnTo>
                                  <a:pt x="104" y="18"/>
                                </a:lnTo>
                                <a:lnTo>
                                  <a:pt x="109" y="21"/>
                                </a:lnTo>
                                <a:lnTo>
                                  <a:pt x="100" y="19"/>
                                </a:lnTo>
                                <a:lnTo>
                                  <a:pt x="106" y="18"/>
                                </a:lnTo>
                                <a:lnTo>
                                  <a:pt x="99" y="23"/>
                                </a:lnTo>
                                <a:lnTo>
                                  <a:pt x="101" y="20"/>
                                </a:lnTo>
                                <a:lnTo>
                                  <a:pt x="95" y="31"/>
                                </a:lnTo>
                                <a:lnTo>
                                  <a:pt x="96" y="30"/>
                                </a:lnTo>
                                <a:lnTo>
                                  <a:pt x="90" y="48"/>
                                </a:lnTo>
                                <a:lnTo>
                                  <a:pt x="85" y="77"/>
                                </a:lnTo>
                                <a:lnTo>
                                  <a:pt x="81" y="116"/>
                                </a:lnTo>
                                <a:lnTo>
                                  <a:pt x="77" y="163"/>
                                </a:lnTo>
                                <a:lnTo>
                                  <a:pt x="73" y="217"/>
                                </a:lnTo>
                                <a:lnTo>
                                  <a:pt x="70" y="277"/>
                                </a:lnTo>
                                <a:lnTo>
                                  <a:pt x="64" y="407"/>
                                </a:lnTo>
                                <a:lnTo>
                                  <a:pt x="61" y="446"/>
                                </a:lnTo>
                                <a:lnTo>
                                  <a:pt x="58" y="493"/>
                                </a:lnTo>
                                <a:lnTo>
                                  <a:pt x="55" y="549"/>
                                </a:lnTo>
                                <a:lnTo>
                                  <a:pt x="51" y="610"/>
                                </a:lnTo>
                                <a:lnTo>
                                  <a:pt x="44" y="746"/>
                                </a:lnTo>
                                <a:lnTo>
                                  <a:pt x="37" y="891"/>
                                </a:lnTo>
                                <a:lnTo>
                                  <a:pt x="30" y="1032"/>
                                </a:lnTo>
                                <a:lnTo>
                                  <a:pt x="27" y="1099"/>
                                </a:lnTo>
                                <a:lnTo>
                                  <a:pt x="24" y="1160"/>
                                </a:lnTo>
                                <a:lnTo>
                                  <a:pt x="21" y="1215"/>
                                </a:lnTo>
                                <a:lnTo>
                                  <a:pt x="19" y="1263"/>
                                </a:lnTo>
                                <a:lnTo>
                                  <a:pt x="17" y="1301"/>
                                </a:lnTo>
                                <a:lnTo>
                                  <a:pt x="16" y="1329"/>
                                </a:lnTo>
                                <a:lnTo>
                                  <a:pt x="0" y="132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3" name="Freeform 282"/>
                        <wps:cNvSpPr>
                          <a:spLocks/>
                        </wps:cNvSpPr>
                        <wps:spPr bwMode="auto">
                          <a:xfrm>
                            <a:off x="734596" y="1325827"/>
                            <a:ext cx="45086" cy="260348"/>
                          </a:xfrm>
                          <a:custGeom>
                            <a:avLst/>
                            <a:gdLst>
                              <a:gd name="T0" fmla="*/ 1 w 128"/>
                              <a:gd name="T1" fmla="*/ 364 h 743"/>
                              <a:gd name="T2" fmla="*/ 3 w 128"/>
                              <a:gd name="T3" fmla="*/ 309 h 743"/>
                              <a:gd name="T4" fmla="*/ 7 w 128"/>
                              <a:gd name="T5" fmla="*/ 212 h 743"/>
                              <a:gd name="T6" fmla="*/ 12 w 128"/>
                              <a:gd name="T7" fmla="*/ 115 h 743"/>
                              <a:gd name="T8" fmla="*/ 17 w 128"/>
                              <a:gd name="T9" fmla="*/ 61 h 743"/>
                              <a:gd name="T10" fmla="*/ 22 w 128"/>
                              <a:gd name="T11" fmla="*/ 30 h 743"/>
                              <a:gd name="T12" fmla="*/ 28 w 128"/>
                              <a:gd name="T13" fmla="*/ 7 h 743"/>
                              <a:gd name="T14" fmla="*/ 33 w 128"/>
                              <a:gd name="T15" fmla="*/ 2 h 743"/>
                              <a:gd name="T16" fmla="*/ 42 w 128"/>
                              <a:gd name="T17" fmla="*/ 2 h 743"/>
                              <a:gd name="T18" fmla="*/ 47 w 128"/>
                              <a:gd name="T19" fmla="*/ 12 h 743"/>
                              <a:gd name="T20" fmla="*/ 50 w 128"/>
                              <a:gd name="T21" fmla="*/ 26 h 743"/>
                              <a:gd name="T22" fmla="*/ 55 w 128"/>
                              <a:gd name="T23" fmla="*/ 60 h 743"/>
                              <a:gd name="T24" fmla="*/ 58 w 128"/>
                              <a:gd name="T25" fmla="*/ 99 h 743"/>
                              <a:gd name="T26" fmla="*/ 62 w 128"/>
                              <a:gd name="T27" fmla="*/ 178 h 743"/>
                              <a:gd name="T28" fmla="*/ 66 w 128"/>
                              <a:gd name="T29" fmla="*/ 295 h 743"/>
                              <a:gd name="T30" fmla="*/ 69 w 128"/>
                              <a:gd name="T31" fmla="*/ 368 h 743"/>
                              <a:gd name="T32" fmla="*/ 70 w 128"/>
                              <a:gd name="T33" fmla="*/ 400 h 743"/>
                              <a:gd name="T34" fmla="*/ 62 w 128"/>
                              <a:gd name="T35" fmla="*/ 410 h 743"/>
                              <a:gd name="T36" fmla="*/ 61 w 128"/>
                              <a:gd name="T37" fmla="*/ 387 h 743"/>
                              <a:gd name="T38" fmla="*/ 59 w 128"/>
                              <a:gd name="T39" fmla="*/ 347 h 743"/>
                              <a:gd name="T40" fmla="*/ 55 w 128"/>
                              <a:gd name="T41" fmla="*/ 237 h 743"/>
                              <a:gd name="T42" fmla="*/ 50 w 128"/>
                              <a:gd name="T43" fmla="*/ 124 h 743"/>
                              <a:gd name="T44" fmla="*/ 47 w 128"/>
                              <a:gd name="T45" fmla="*/ 78 h 743"/>
                              <a:gd name="T46" fmla="*/ 45 w 128"/>
                              <a:gd name="T47" fmla="*/ 47 h 743"/>
                              <a:gd name="T48" fmla="*/ 39 w 128"/>
                              <a:gd name="T49" fmla="*/ 14 h 743"/>
                              <a:gd name="T50" fmla="*/ 36 w 128"/>
                              <a:gd name="T51" fmla="*/ 8 h 743"/>
                              <a:gd name="T52" fmla="*/ 34 w 128"/>
                              <a:gd name="T53" fmla="*/ 9 h 743"/>
                              <a:gd name="T54" fmla="*/ 36 w 128"/>
                              <a:gd name="T55" fmla="*/ 11 h 743"/>
                              <a:gd name="T56" fmla="*/ 33 w 128"/>
                              <a:gd name="T57" fmla="*/ 18 h 743"/>
                              <a:gd name="T58" fmla="*/ 27 w 128"/>
                              <a:gd name="T59" fmla="*/ 50 h 743"/>
                              <a:gd name="T60" fmla="*/ 24 w 128"/>
                              <a:gd name="T61" fmla="*/ 77 h 743"/>
                              <a:gd name="T62" fmla="*/ 19 w 128"/>
                              <a:gd name="T63" fmla="*/ 162 h 743"/>
                              <a:gd name="T64" fmla="*/ 14 w 128"/>
                              <a:gd name="T65" fmla="*/ 263 h 743"/>
                              <a:gd name="T66" fmla="*/ 11 w 128"/>
                              <a:gd name="T67" fmla="*/ 349 h 743"/>
                              <a:gd name="T68" fmla="*/ 9 w 128"/>
                              <a:gd name="T69" fmla="*/ 376 h 7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8" h="743">
                                <a:moveTo>
                                  <a:pt x="0" y="681"/>
                                </a:moveTo>
                                <a:lnTo>
                                  <a:pt x="1" y="659"/>
                                </a:lnTo>
                                <a:lnTo>
                                  <a:pt x="3" y="631"/>
                                </a:lnTo>
                                <a:lnTo>
                                  <a:pt x="6" y="560"/>
                                </a:lnTo>
                                <a:lnTo>
                                  <a:pt x="9" y="476"/>
                                </a:lnTo>
                                <a:lnTo>
                                  <a:pt x="13" y="385"/>
                                </a:lnTo>
                                <a:lnTo>
                                  <a:pt x="18" y="293"/>
                                </a:lnTo>
                                <a:lnTo>
                                  <a:pt x="22" y="209"/>
                                </a:lnTo>
                                <a:lnTo>
                                  <a:pt x="27" y="139"/>
                                </a:lnTo>
                                <a:lnTo>
                                  <a:pt x="31" y="111"/>
                                </a:lnTo>
                                <a:lnTo>
                                  <a:pt x="32" y="89"/>
                                </a:lnTo>
                                <a:lnTo>
                                  <a:pt x="39" y="55"/>
                                </a:lnTo>
                                <a:lnTo>
                                  <a:pt x="45" y="30"/>
                                </a:lnTo>
                                <a:lnTo>
                                  <a:pt x="51" y="12"/>
                                </a:lnTo>
                                <a:cubicBezTo>
                                  <a:pt x="51" y="11"/>
                                  <a:pt x="52" y="10"/>
                                  <a:pt x="53" y="9"/>
                                </a:cubicBezTo>
                                <a:lnTo>
                                  <a:pt x="59" y="3"/>
                                </a:lnTo>
                                <a:cubicBezTo>
                                  <a:pt x="61" y="0"/>
                                  <a:pt x="65" y="0"/>
                                  <a:pt x="68" y="1"/>
                                </a:cubicBezTo>
                                <a:lnTo>
                                  <a:pt x="75" y="4"/>
                                </a:lnTo>
                                <a:cubicBezTo>
                                  <a:pt x="76" y="5"/>
                                  <a:pt x="78" y="6"/>
                                  <a:pt x="79" y="8"/>
                                </a:cubicBezTo>
                                <a:lnTo>
                                  <a:pt x="85" y="21"/>
                                </a:lnTo>
                                <a:cubicBezTo>
                                  <a:pt x="85" y="22"/>
                                  <a:pt x="85" y="22"/>
                                  <a:pt x="85" y="23"/>
                                </a:cubicBezTo>
                                <a:lnTo>
                                  <a:pt x="91" y="47"/>
                                </a:lnTo>
                                <a:lnTo>
                                  <a:pt x="96" y="82"/>
                                </a:lnTo>
                                <a:lnTo>
                                  <a:pt x="99" y="108"/>
                                </a:lnTo>
                                <a:lnTo>
                                  <a:pt x="101" y="140"/>
                                </a:lnTo>
                                <a:lnTo>
                                  <a:pt x="104" y="179"/>
                                </a:lnTo>
                                <a:lnTo>
                                  <a:pt x="106" y="223"/>
                                </a:lnTo>
                                <a:lnTo>
                                  <a:pt x="111" y="323"/>
                                </a:lnTo>
                                <a:lnTo>
                                  <a:pt x="115" y="429"/>
                                </a:lnTo>
                                <a:lnTo>
                                  <a:pt x="119" y="534"/>
                                </a:lnTo>
                                <a:lnTo>
                                  <a:pt x="123" y="627"/>
                                </a:lnTo>
                                <a:lnTo>
                                  <a:pt x="124" y="667"/>
                                </a:lnTo>
                                <a:lnTo>
                                  <a:pt x="126" y="700"/>
                                </a:lnTo>
                                <a:lnTo>
                                  <a:pt x="127" y="725"/>
                                </a:lnTo>
                                <a:lnTo>
                                  <a:pt x="128" y="742"/>
                                </a:lnTo>
                                <a:lnTo>
                                  <a:pt x="112" y="743"/>
                                </a:lnTo>
                                <a:lnTo>
                                  <a:pt x="111" y="726"/>
                                </a:lnTo>
                                <a:lnTo>
                                  <a:pt x="110" y="701"/>
                                </a:lnTo>
                                <a:lnTo>
                                  <a:pt x="108" y="668"/>
                                </a:lnTo>
                                <a:lnTo>
                                  <a:pt x="107" y="628"/>
                                </a:lnTo>
                                <a:lnTo>
                                  <a:pt x="103" y="535"/>
                                </a:lnTo>
                                <a:lnTo>
                                  <a:pt x="99" y="430"/>
                                </a:lnTo>
                                <a:lnTo>
                                  <a:pt x="95" y="324"/>
                                </a:lnTo>
                                <a:lnTo>
                                  <a:pt x="90" y="224"/>
                                </a:lnTo>
                                <a:lnTo>
                                  <a:pt x="88" y="180"/>
                                </a:lnTo>
                                <a:lnTo>
                                  <a:pt x="85" y="141"/>
                                </a:lnTo>
                                <a:lnTo>
                                  <a:pt x="84" y="109"/>
                                </a:lnTo>
                                <a:lnTo>
                                  <a:pt x="81" y="85"/>
                                </a:lnTo>
                                <a:lnTo>
                                  <a:pt x="76" y="50"/>
                                </a:lnTo>
                                <a:lnTo>
                                  <a:pt x="70" y="26"/>
                                </a:lnTo>
                                <a:lnTo>
                                  <a:pt x="70" y="28"/>
                                </a:lnTo>
                                <a:lnTo>
                                  <a:pt x="64" y="15"/>
                                </a:lnTo>
                                <a:lnTo>
                                  <a:pt x="68" y="19"/>
                                </a:lnTo>
                                <a:lnTo>
                                  <a:pt x="61" y="16"/>
                                </a:lnTo>
                                <a:lnTo>
                                  <a:pt x="70" y="14"/>
                                </a:lnTo>
                                <a:lnTo>
                                  <a:pt x="64" y="20"/>
                                </a:lnTo>
                                <a:lnTo>
                                  <a:pt x="66" y="17"/>
                                </a:lnTo>
                                <a:lnTo>
                                  <a:pt x="60" y="33"/>
                                </a:lnTo>
                                <a:lnTo>
                                  <a:pt x="54" y="58"/>
                                </a:lnTo>
                                <a:lnTo>
                                  <a:pt x="48" y="90"/>
                                </a:lnTo>
                                <a:lnTo>
                                  <a:pt x="46" y="112"/>
                                </a:lnTo>
                                <a:lnTo>
                                  <a:pt x="43" y="140"/>
                                </a:lnTo>
                                <a:lnTo>
                                  <a:pt x="38" y="210"/>
                                </a:lnTo>
                                <a:lnTo>
                                  <a:pt x="34" y="294"/>
                                </a:lnTo>
                                <a:lnTo>
                                  <a:pt x="29" y="386"/>
                                </a:lnTo>
                                <a:lnTo>
                                  <a:pt x="25" y="477"/>
                                </a:lnTo>
                                <a:lnTo>
                                  <a:pt x="22" y="561"/>
                                </a:lnTo>
                                <a:lnTo>
                                  <a:pt x="19" y="632"/>
                                </a:lnTo>
                                <a:lnTo>
                                  <a:pt x="17" y="660"/>
                                </a:lnTo>
                                <a:lnTo>
                                  <a:pt x="16" y="682"/>
                                </a:lnTo>
                                <a:lnTo>
                                  <a:pt x="0" y="6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4" name="Freeform 283"/>
                        <wps:cNvSpPr>
                          <a:spLocks/>
                        </wps:cNvSpPr>
                        <wps:spPr bwMode="auto">
                          <a:xfrm>
                            <a:off x="773966" y="1566491"/>
                            <a:ext cx="213998" cy="359407"/>
                          </a:xfrm>
                          <a:custGeom>
                            <a:avLst/>
                            <a:gdLst>
                              <a:gd name="T0" fmla="*/ 15 w 608"/>
                              <a:gd name="T1" fmla="*/ 98 h 1026"/>
                              <a:gd name="T2" fmla="*/ 38 w 608"/>
                              <a:gd name="T3" fmla="*/ 371 h 1026"/>
                              <a:gd name="T4" fmla="*/ 50 w 608"/>
                              <a:gd name="T5" fmla="*/ 503 h 1026"/>
                              <a:gd name="T6" fmla="*/ 59 w 608"/>
                              <a:gd name="T7" fmla="*/ 556 h 1026"/>
                              <a:gd name="T8" fmla="*/ 58 w 608"/>
                              <a:gd name="T9" fmla="*/ 554 h 1026"/>
                              <a:gd name="T10" fmla="*/ 63 w 608"/>
                              <a:gd name="T11" fmla="*/ 505 h 1026"/>
                              <a:gd name="T12" fmla="*/ 71 w 608"/>
                              <a:gd name="T13" fmla="*/ 335 h 1026"/>
                              <a:gd name="T14" fmla="*/ 68 w 608"/>
                              <a:gd name="T15" fmla="*/ 136 h 1026"/>
                              <a:gd name="T16" fmla="*/ 75 w 608"/>
                              <a:gd name="T17" fmla="*/ 46 h 1026"/>
                              <a:gd name="T18" fmla="*/ 87 w 608"/>
                              <a:gd name="T19" fmla="*/ 4 h 1026"/>
                              <a:gd name="T20" fmla="*/ 105 w 608"/>
                              <a:gd name="T21" fmla="*/ 8 h 1026"/>
                              <a:gd name="T22" fmla="*/ 122 w 608"/>
                              <a:gd name="T23" fmla="*/ 70 h 1026"/>
                              <a:gd name="T24" fmla="*/ 139 w 608"/>
                              <a:gd name="T25" fmla="*/ 204 h 1026"/>
                              <a:gd name="T26" fmla="*/ 169 w 608"/>
                              <a:gd name="T27" fmla="*/ 457 h 1026"/>
                              <a:gd name="T28" fmla="*/ 185 w 608"/>
                              <a:gd name="T29" fmla="*/ 555 h 1026"/>
                              <a:gd name="T30" fmla="*/ 182 w 608"/>
                              <a:gd name="T31" fmla="*/ 556 h 1026"/>
                              <a:gd name="T32" fmla="*/ 187 w 608"/>
                              <a:gd name="T33" fmla="*/ 501 h 1026"/>
                              <a:gd name="T34" fmla="*/ 194 w 608"/>
                              <a:gd name="T35" fmla="*/ 274 h 1026"/>
                              <a:gd name="T36" fmla="*/ 201 w 608"/>
                              <a:gd name="T37" fmla="*/ 105 h 1026"/>
                              <a:gd name="T38" fmla="*/ 215 w 608"/>
                              <a:gd name="T39" fmla="*/ 22 h 1026"/>
                              <a:gd name="T40" fmla="*/ 227 w 608"/>
                              <a:gd name="T41" fmla="*/ 11 h 1026"/>
                              <a:gd name="T42" fmla="*/ 246 w 608"/>
                              <a:gd name="T43" fmla="*/ 62 h 1026"/>
                              <a:gd name="T44" fmla="*/ 259 w 608"/>
                              <a:gd name="T45" fmla="*/ 158 h 1026"/>
                              <a:gd name="T46" fmla="*/ 292 w 608"/>
                              <a:gd name="T47" fmla="*/ 442 h 1026"/>
                              <a:gd name="T48" fmla="*/ 305 w 608"/>
                              <a:gd name="T49" fmla="*/ 531 h 1026"/>
                              <a:gd name="T50" fmla="*/ 305 w 608"/>
                              <a:gd name="T51" fmla="*/ 540 h 1026"/>
                              <a:gd name="T52" fmla="*/ 308 w 608"/>
                              <a:gd name="T53" fmla="*/ 536 h 1026"/>
                              <a:gd name="T54" fmla="*/ 320 w 608"/>
                              <a:gd name="T55" fmla="*/ 457 h 1026"/>
                              <a:gd name="T56" fmla="*/ 329 w 608"/>
                              <a:gd name="T57" fmla="*/ 385 h 1026"/>
                              <a:gd name="T58" fmla="*/ 331 w 608"/>
                              <a:gd name="T59" fmla="*/ 426 h 1026"/>
                              <a:gd name="T60" fmla="*/ 318 w 608"/>
                              <a:gd name="T61" fmla="*/ 531 h 1026"/>
                              <a:gd name="T62" fmla="*/ 311 w 608"/>
                              <a:gd name="T63" fmla="*/ 547 h 1026"/>
                              <a:gd name="T64" fmla="*/ 300 w 608"/>
                              <a:gd name="T65" fmla="*/ 542 h 1026"/>
                              <a:gd name="T66" fmla="*/ 288 w 608"/>
                              <a:gd name="T67" fmla="*/ 472 h 1026"/>
                              <a:gd name="T68" fmla="*/ 259 w 608"/>
                              <a:gd name="T69" fmla="*/ 228 h 1026"/>
                              <a:gd name="T70" fmla="*/ 241 w 608"/>
                              <a:gd name="T71" fmla="*/ 81 h 1026"/>
                              <a:gd name="T72" fmla="*/ 223 w 608"/>
                              <a:gd name="T73" fmla="*/ 18 h 1026"/>
                              <a:gd name="T74" fmla="*/ 223 w 608"/>
                              <a:gd name="T75" fmla="*/ 25 h 1026"/>
                              <a:gd name="T76" fmla="*/ 212 w 608"/>
                              <a:gd name="T77" fmla="*/ 87 h 1026"/>
                              <a:gd name="T78" fmla="*/ 206 w 608"/>
                              <a:gd name="T79" fmla="*/ 196 h 1026"/>
                              <a:gd name="T80" fmla="*/ 197 w 608"/>
                              <a:gd name="T81" fmla="*/ 471 h 1026"/>
                              <a:gd name="T82" fmla="*/ 190 w 608"/>
                              <a:gd name="T83" fmla="*/ 559 h 1026"/>
                              <a:gd name="T84" fmla="*/ 180 w 608"/>
                              <a:gd name="T85" fmla="*/ 564 h 1026"/>
                              <a:gd name="T86" fmla="*/ 169 w 608"/>
                              <a:gd name="T87" fmla="*/ 520 h 1026"/>
                              <a:gd name="T88" fmla="*/ 146 w 608"/>
                              <a:gd name="T89" fmla="*/ 335 h 1026"/>
                              <a:gd name="T90" fmla="*/ 122 w 608"/>
                              <a:gd name="T91" fmla="*/ 129 h 1026"/>
                              <a:gd name="T92" fmla="*/ 103 w 608"/>
                              <a:gd name="T93" fmla="*/ 27 h 1026"/>
                              <a:gd name="T94" fmla="*/ 98 w 608"/>
                              <a:gd name="T95" fmla="*/ 9 h 1026"/>
                              <a:gd name="T96" fmla="*/ 91 w 608"/>
                              <a:gd name="T97" fmla="*/ 16 h 1026"/>
                              <a:gd name="T98" fmla="*/ 79 w 608"/>
                              <a:gd name="T99" fmla="*/ 81 h 1026"/>
                              <a:gd name="T100" fmla="*/ 78 w 608"/>
                              <a:gd name="T101" fmla="*/ 234 h 1026"/>
                              <a:gd name="T102" fmla="*/ 79 w 608"/>
                              <a:gd name="T103" fmla="*/ 414 h 1026"/>
                              <a:gd name="T104" fmla="*/ 66 w 608"/>
                              <a:gd name="T105" fmla="*/ 551 h 1026"/>
                              <a:gd name="T106" fmla="*/ 54 w 608"/>
                              <a:gd name="T107" fmla="*/ 562 h 1026"/>
                              <a:gd name="T108" fmla="*/ 47 w 608"/>
                              <a:gd name="T109" fmla="*/ 541 h 1026"/>
                              <a:gd name="T110" fmla="*/ 35 w 608"/>
                              <a:gd name="T111" fmla="*/ 445 h 1026"/>
                              <a:gd name="T112" fmla="*/ 15 w 608"/>
                              <a:gd name="T113" fmla="*/ 209 h 1026"/>
                              <a:gd name="T114" fmla="*/ 2 w 608"/>
                              <a:gd name="T115" fmla="*/ 44 h 10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8" h="1026">
                                <a:moveTo>
                                  <a:pt x="16" y="44"/>
                                </a:moveTo>
                                <a:lnTo>
                                  <a:pt x="19" y="79"/>
                                </a:lnTo>
                                <a:lnTo>
                                  <a:pt x="23" y="124"/>
                                </a:lnTo>
                                <a:lnTo>
                                  <a:pt x="27" y="178"/>
                                </a:lnTo>
                                <a:lnTo>
                                  <a:pt x="32" y="239"/>
                                </a:lnTo>
                                <a:lnTo>
                                  <a:pt x="43" y="377"/>
                                </a:lnTo>
                                <a:lnTo>
                                  <a:pt x="55" y="526"/>
                                </a:lnTo>
                                <a:lnTo>
                                  <a:pt x="68" y="672"/>
                                </a:lnTo>
                                <a:lnTo>
                                  <a:pt x="74" y="741"/>
                                </a:lnTo>
                                <a:lnTo>
                                  <a:pt x="80" y="805"/>
                                </a:lnTo>
                                <a:lnTo>
                                  <a:pt x="86" y="862"/>
                                </a:lnTo>
                                <a:lnTo>
                                  <a:pt x="91" y="911"/>
                                </a:lnTo>
                                <a:lnTo>
                                  <a:pt x="96" y="950"/>
                                </a:lnTo>
                                <a:lnTo>
                                  <a:pt x="100" y="978"/>
                                </a:lnTo>
                                <a:lnTo>
                                  <a:pt x="104" y="996"/>
                                </a:lnTo>
                                <a:lnTo>
                                  <a:pt x="107" y="1008"/>
                                </a:lnTo>
                                <a:lnTo>
                                  <a:pt x="105" y="1004"/>
                                </a:lnTo>
                                <a:lnTo>
                                  <a:pt x="109" y="1008"/>
                                </a:lnTo>
                                <a:lnTo>
                                  <a:pt x="101" y="1006"/>
                                </a:lnTo>
                                <a:lnTo>
                                  <a:pt x="104" y="1005"/>
                                </a:lnTo>
                                <a:lnTo>
                                  <a:pt x="99" y="1010"/>
                                </a:lnTo>
                                <a:lnTo>
                                  <a:pt x="104" y="993"/>
                                </a:lnTo>
                                <a:lnTo>
                                  <a:pt x="109" y="960"/>
                                </a:lnTo>
                                <a:lnTo>
                                  <a:pt x="114" y="915"/>
                                </a:lnTo>
                                <a:lnTo>
                                  <a:pt x="117" y="862"/>
                                </a:lnTo>
                                <a:lnTo>
                                  <a:pt x="126" y="750"/>
                                </a:lnTo>
                                <a:lnTo>
                                  <a:pt x="128" y="687"/>
                                </a:lnTo>
                                <a:lnTo>
                                  <a:pt x="128" y="607"/>
                                </a:lnTo>
                                <a:lnTo>
                                  <a:pt x="126" y="519"/>
                                </a:lnTo>
                                <a:lnTo>
                                  <a:pt x="125" y="425"/>
                                </a:lnTo>
                                <a:lnTo>
                                  <a:pt x="123" y="332"/>
                                </a:lnTo>
                                <a:lnTo>
                                  <a:pt x="123" y="246"/>
                                </a:lnTo>
                                <a:lnTo>
                                  <a:pt x="125" y="174"/>
                                </a:lnTo>
                                <a:lnTo>
                                  <a:pt x="126" y="145"/>
                                </a:lnTo>
                                <a:lnTo>
                                  <a:pt x="130" y="121"/>
                                </a:lnTo>
                                <a:lnTo>
                                  <a:pt x="135" y="83"/>
                                </a:lnTo>
                                <a:lnTo>
                                  <a:pt x="142" y="50"/>
                                </a:lnTo>
                                <a:lnTo>
                                  <a:pt x="149" y="24"/>
                                </a:lnTo>
                                <a:cubicBezTo>
                                  <a:pt x="149" y="24"/>
                                  <a:pt x="149" y="23"/>
                                  <a:pt x="149" y="23"/>
                                </a:cubicBezTo>
                                <a:lnTo>
                                  <a:pt x="157" y="8"/>
                                </a:lnTo>
                                <a:cubicBezTo>
                                  <a:pt x="158" y="6"/>
                                  <a:pt x="160" y="5"/>
                                  <a:pt x="162" y="4"/>
                                </a:cubicBezTo>
                                <a:lnTo>
                                  <a:pt x="171" y="1"/>
                                </a:lnTo>
                                <a:cubicBezTo>
                                  <a:pt x="174" y="0"/>
                                  <a:pt x="177" y="1"/>
                                  <a:pt x="179" y="3"/>
                                </a:cubicBezTo>
                                <a:lnTo>
                                  <a:pt x="189" y="14"/>
                                </a:lnTo>
                                <a:cubicBezTo>
                                  <a:pt x="190" y="15"/>
                                  <a:pt x="191" y="16"/>
                                  <a:pt x="191" y="17"/>
                                </a:cubicBezTo>
                                <a:lnTo>
                                  <a:pt x="201" y="44"/>
                                </a:lnTo>
                                <a:lnTo>
                                  <a:pt x="213" y="90"/>
                                </a:lnTo>
                                <a:lnTo>
                                  <a:pt x="220" y="126"/>
                                </a:lnTo>
                                <a:lnTo>
                                  <a:pt x="227" y="173"/>
                                </a:lnTo>
                                <a:lnTo>
                                  <a:pt x="235" y="230"/>
                                </a:lnTo>
                                <a:lnTo>
                                  <a:pt x="243" y="297"/>
                                </a:lnTo>
                                <a:lnTo>
                                  <a:pt x="251" y="370"/>
                                </a:lnTo>
                                <a:lnTo>
                                  <a:pt x="260" y="447"/>
                                </a:lnTo>
                                <a:lnTo>
                                  <a:pt x="278" y="607"/>
                                </a:lnTo>
                                <a:lnTo>
                                  <a:pt x="295" y="760"/>
                                </a:lnTo>
                                <a:lnTo>
                                  <a:pt x="304" y="828"/>
                                </a:lnTo>
                                <a:lnTo>
                                  <a:pt x="312" y="889"/>
                                </a:lnTo>
                                <a:lnTo>
                                  <a:pt x="320" y="940"/>
                                </a:lnTo>
                                <a:lnTo>
                                  <a:pt x="327" y="980"/>
                                </a:lnTo>
                                <a:lnTo>
                                  <a:pt x="333" y="1006"/>
                                </a:lnTo>
                                <a:lnTo>
                                  <a:pt x="332" y="1003"/>
                                </a:lnTo>
                                <a:lnTo>
                                  <a:pt x="338" y="1013"/>
                                </a:lnTo>
                                <a:lnTo>
                                  <a:pt x="325" y="1013"/>
                                </a:lnTo>
                                <a:lnTo>
                                  <a:pt x="329" y="1007"/>
                                </a:lnTo>
                                <a:lnTo>
                                  <a:pt x="328" y="1010"/>
                                </a:lnTo>
                                <a:lnTo>
                                  <a:pt x="332" y="988"/>
                                </a:lnTo>
                                <a:lnTo>
                                  <a:pt x="334" y="954"/>
                                </a:lnTo>
                                <a:lnTo>
                                  <a:pt x="337" y="908"/>
                                </a:lnTo>
                                <a:lnTo>
                                  <a:pt x="339" y="852"/>
                                </a:lnTo>
                                <a:lnTo>
                                  <a:pt x="341" y="788"/>
                                </a:lnTo>
                                <a:lnTo>
                                  <a:pt x="346" y="646"/>
                                </a:lnTo>
                                <a:lnTo>
                                  <a:pt x="350" y="497"/>
                                </a:lnTo>
                                <a:lnTo>
                                  <a:pt x="355" y="355"/>
                                </a:lnTo>
                                <a:lnTo>
                                  <a:pt x="357" y="292"/>
                                </a:lnTo>
                                <a:lnTo>
                                  <a:pt x="360" y="236"/>
                                </a:lnTo>
                                <a:lnTo>
                                  <a:pt x="363" y="190"/>
                                </a:lnTo>
                                <a:lnTo>
                                  <a:pt x="368" y="156"/>
                                </a:lnTo>
                                <a:lnTo>
                                  <a:pt x="375" y="104"/>
                                </a:lnTo>
                                <a:lnTo>
                                  <a:pt x="381" y="65"/>
                                </a:lnTo>
                                <a:lnTo>
                                  <a:pt x="388" y="39"/>
                                </a:lnTo>
                                <a:cubicBezTo>
                                  <a:pt x="388" y="39"/>
                                  <a:pt x="388" y="38"/>
                                  <a:pt x="388" y="38"/>
                                </a:cubicBezTo>
                                <a:lnTo>
                                  <a:pt x="395" y="25"/>
                                </a:lnTo>
                                <a:cubicBezTo>
                                  <a:pt x="397" y="22"/>
                                  <a:pt x="400" y="20"/>
                                  <a:pt x="402" y="20"/>
                                </a:cubicBezTo>
                                <a:lnTo>
                                  <a:pt x="409" y="20"/>
                                </a:lnTo>
                                <a:cubicBezTo>
                                  <a:pt x="413" y="20"/>
                                  <a:pt x="415" y="22"/>
                                  <a:pt x="417" y="25"/>
                                </a:cubicBezTo>
                                <a:lnTo>
                                  <a:pt x="424" y="40"/>
                                </a:lnTo>
                                <a:lnTo>
                                  <a:pt x="433" y="69"/>
                                </a:lnTo>
                                <a:lnTo>
                                  <a:pt x="443" y="113"/>
                                </a:lnTo>
                                <a:lnTo>
                                  <a:pt x="449" y="143"/>
                                </a:lnTo>
                                <a:lnTo>
                                  <a:pt x="455" y="183"/>
                                </a:lnTo>
                                <a:lnTo>
                                  <a:pt x="462" y="231"/>
                                </a:lnTo>
                                <a:lnTo>
                                  <a:pt x="468" y="287"/>
                                </a:lnTo>
                                <a:lnTo>
                                  <a:pt x="483" y="412"/>
                                </a:lnTo>
                                <a:lnTo>
                                  <a:pt x="498" y="546"/>
                                </a:lnTo>
                                <a:lnTo>
                                  <a:pt x="513" y="680"/>
                                </a:lnTo>
                                <a:lnTo>
                                  <a:pt x="527" y="802"/>
                                </a:lnTo>
                                <a:lnTo>
                                  <a:pt x="534" y="853"/>
                                </a:lnTo>
                                <a:lnTo>
                                  <a:pt x="540" y="899"/>
                                </a:lnTo>
                                <a:lnTo>
                                  <a:pt x="546" y="935"/>
                                </a:lnTo>
                                <a:lnTo>
                                  <a:pt x="551" y="962"/>
                                </a:lnTo>
                                <a:lnTo>
                                  <a:pt x="556" y="977"/>
                                </a:lnTo>
                                <a:lnTo>
                                  <a:pt x="555" y="974"/>
                                </a:lnTo>
                                <a:lnTo>
                                  <a:pt x="560" y="980"/>
                                </a:lnTo>
                                <a:lnTo>
                                  <a:pt x="550" y="978"/>
                                </a:lnTo>
                                <a:lnTo>
                                  <a:pt x="555" y="976"/>
                                </a:lnTo>
                                <a:lnTo>
                                  <a:pt x="551" y="980"/>
                                </a:lnTo>
                                <a:lnTo>
                                  <a:pt x="555" y="971"/>
                                </a:lnTo>
                                <a:lnTo>
                                  <a:pt x="555" y="972"/>
                                </a:lnTo>
                                <a:lnTo>
                                  <a:pt x="559" y="957"/>
                                </a:lnTo>
                                <a:lnTo>
                                  <a:pt x="563" y="937"/>
                                </a:lnTo>
                                <a:lnTo>
                                  <a:pt x="571" y="885"/>
                                </a:lnTo>
                                <a:lnTo>
                                  <a:pt x="577" y="828"/>
                                </a:lnTo>
                                <a:lnTo>
                                  <a:pt x="583" y="771"/>
                                </a:lnTo>
                                <a:lnTo>
                                  <a:pt x="588" y="725"/>
                                </a:lnTo>
                                <a:lnTo>
                                  <a:pt x="591" y="707"/>
                                </a:lnTo>
                                <a:lnTo>
                                  <a:pt x="593" y="697"/>
                                </a:lnTo>
                                <a:lnTo>
                                  <a:pt x="608" y="700"/>
                                </a:lnTo>
                                <a:lnTo>
                                  <a:pt x="606" y="710"/>
                                </a:lnTo>
                                <a:lnTo>
                                  <a:pt x="603" y="726"/>
                                </a:lnTo>
                                <a:lnTo>
                                  <a:pt x="598" y="772"/>
                                </a:lnTo>
                                <a:lnTo>
                                  <a:pt x="592" y="829"/>
                                </a:lnTo>
                                <a:lnTo>
                                  <a:pt x="586" y="888"/>
                                </a:lnTo>
                                <a:lnTo>
                                  <a:pt x="578" y="940"/>
                                </a:lnTo>
                                <a:lnTo>
                                  <a:pt x="574" y="962"/>
                                </a:lnTo>
                                <a:lnTo>
                                  <a:pt x="570" y="977"/>
                                </a:lnTo>
                                <a:cubicBezTo>
                                  <a:pt x="570" y="977"/>
                                  <a:pt x="570" y="977"/>
                                  <a:pt x="570" y="978"/>
                                </a:cubicBezTo>
                                <a:lnTo>
                                  <a:pt x="566" y="987"/>
                                </a:lnTo>
                                <a:cubicBezTo>
                                  <a:pt x="565" y="989"/>
                                  <a:pt x="563" y="990"/>
                                  <a:pt x="561" y="991"/>
                                </a:cubicBezTo>
                                <a:lnTo>
                                  <a:pt x="556" y="993"/>
                                </a:lnTo>
                                <a:cubicBezTo>
                                  <a:pt x="553" y="994"/>
                                  <a:pt x="550" y="993"/>
                                  <a:pt x="547" y="991"/>
                                </a:cubicBezTo>
                                <a:lnTo>
                                  <a:pt x="542" y="985"/>
                                </a:lnTo>
                                <a:cubicBezTo>
                                  <a:pt x="542" y="984"/>
                                  <a:pt x="541" y="983"/>
                                  <a:pt x="541" y="982"/>
                                </a:cubicBezTo>
                                <a:lnTo>
                                  <a:pt x="536" y="965"/>
                                </a:lnTo>
                                <a:lnTo>
                                  <a:pt x="531" y="938"/>
                                </a:lnTo>
                                <a:lnTo>
                                  <a:pt x="525" y="902"/>
                                </a:lnTo>
                                <a:lnTo>
                                  <a:pt x="519" y="856"/>
                                </a:lnTo>
                                <a:lnTo>
                                  <a:pt x="512" y="803"/>
                                </a:lnTo>
                                <a:lnTo>
                                  <a:pt x="498" y="681"/>
                                </a:lnTo>
                                <a:lnTo>
                                  <a:pt x="483" y="547"/>
                                </a:lnTo>
                                <a:lnTo>
                                  <a:pt x="468" y="413"/>
                                </a:lnTo>
                                <a:lnTo>
                                  <a:pt x="453" y="288"/>
                                </a:lnTo>
                                <a:lnTo>
                                  <a:pt x="447" y="234"/>
                                </a:lnTo>
                                <a:lnTo>
                                  <a:pt x="440" y="186"/>
                                </a:lnTo>
                                <a:lnTo>
                                  <a:pt x="434" y="146"/>
                                </a:lnTo>
                                <a:lnTo>
                                  <a:pt x="428" y="116"/>
                                </a:lnTo>
                                <a:lnTo>
                                  <a:pt x="418" y="74"/>
                                </a:lnTo>
                                <a:lnTo>
                                  <a:pt x="409" y="47"/>
                                </a:lnTo>
                                <a:lnTo>
                                  <a:pt x="402" y="32"/>
                                </a:lnTo>
                                <a:lnTo>
                                  <a:pt x="409" y="36"/>
                                </a:lnTo>
                                <a:lnTo>
                                  <a:pt x="402" y="36"/>
                                </a:lnTo>
                                <a:lnTo>
                                  <a:pt x="410" y="32"/>
                                </a:lnTo>
                                <a:lnTo>
                                  <a:pt x="403" y="45"/>
                                </a:lnTo>
                                <a:lnTo>
                                  <a:pt x="403" y="44"/>
                                </a:lnTo>
                                <a:lnTo>
                                  <a:pt x="396" y="68"/>
                                </a:lnTo>
                                <a:lnTo>
                                  <a:pt x="390" y="107"/>
                                </a:lnTo>
                                <a:lnTo>
                                  <a:pt x="383" y="157"/>
                                </a:lnTo>
                                <a:lnTo>
                                  <a:pt x="379" y="191"/>
                                </a:lnTo>
                                <a:lnTo>
                                  <a:pt x="376" y="237"/>
                                </a:lnTo>
                                <a:lnTo>
                                  <a:pt x="373" y="293"/>
                                </a:lnTo>
                                <a:lnTo>
                                  <a:pt x="371" y="356"/>
                                </a:lnTo>
                                <a:lnTo>
                                  <a:pt x="366" y="498"/>
                                </a:lnTo>
                                <a:lnTo>
                                  <a:pt x="362" y="647"/>
                                </a:lnTo>
                                <a:lnTo>
                                  <a:pt x="357" y="789"/>
                                </a:lnTo>
                                <a:lnTo>
                                  <a:pt x="355" y="853"/>
                                </a:lnTo>
                                <a:lnTo>
                                  <a:pt x="353" y="909"/>
                                </a:lnTo>
                                <a:lnTo>
                                  <a:pt x="350" y="955"/>
                                </a:lnTo>
                                <a:lnTo>
                                  <a:pt x="347" y="991"/>
                                </a:lnTo>
                                <a:lnTo>
                                  <a:pt x="343" y="1013"/>
                                </a:lnTo>
                                <a:cubicBezTo>
                                  <a:pt x="343" y="1014"/>
                                  <a:pt x="343" y="1015"/>
                                  <a:pt x="342" y="1016"/>
                                </a:cubicBezTo>
                                <a:lnTo>
                                  <a:pt x="338" y="1022"/>
                                </a:lnTo>
                                <a:cubicBezTo>
                                  <a:pt x="337" y="1024"/>
                                  <a:pt x="334" y="1026"/>
                                  <a:pt x="331" y="1025"/>
                                </a:cubicBezTo>
                                <a:cubicBezTo>
                                  <a:pt x="329" y="1025"/>
                                  <a:pt x="326" y="1024"/>
                                  <a:pt x="325" y="1022"/>
                                </a:cubicBezTo>
                                <a:lnTo>
                                  <a:pt x="319" y="1012"/>
                                </a:lnTo>
                                <a:cubicBezTo>
                                  <a:pt x="318" y="1011"/>
                                  <a:pt x="318" y="1010"/>
                                  <a:pt x="318" y="1009"/>
                                </a:cubicBezTo>
                                <a:lnTo>
                                  <a:pt x="312" y="983"/>
                                </a:lnTo>
                                <a:lnTo>
                                  <a:pt x="305" y="943"/>
                                </a:lnTo>
                                <a:lnTo>
                                  <a:pt x="297" y="892"/>
                                </a:lnTo>
                                <a:lnTo>
                                  <a:pt x="289" y="831"/>
                                </a:lnTo>
                                <a:lnTo>
                                  <a:pt x="280" y="761"/>
                                </a:lnTo>
                                <a:lnTo>
                                  <a:pt x="263" y="608"/>
                                </a:lnTo>
                                <a:lnTo>
                                  <a:pt x="245" y="448"/>
                                </a:lnTo>
                                <a:lnTo>
                                  <a:pt x="236" y="371"/>
                                </a:lnTo>
                                <a:lnTo>
                                  <a:pt x="228" y="298"/>
                                </a:lnTo>
                                <a:lnTo>
                                  <a:pt x="220" y="233"/>
                                </a:lnTo>
                                <a:lnTo>
                                  <a:pt x="212" y="176"/>
                                </a:lnTo>
                                <a:lnTo>
                                  <a:pt x="205" y="129"/>
                                </a:lnTo>
                                <a:lnTo>
                                  <a:pt x="198" y="94"/>
                                </a:lnTo>
                                <a:lnTo>
                                  <a:pt x="186" y="49"/>
                                </a:lnTo>
                                <a:lnTo>
                                  <a:pt x="176" y="22"/>
                                </a:lnTo>
                                <a:lnTo>
                                  <a:pt x="178" y="25"/>
                                </a:lnTo>
                                <a:lnTo>
                                  <a:pt x="168" y="14"/>
                                </a:lnTo>
                                <a:lnTo>
                                  <a:pt x="176" y="16"/>
                                </a:lnTo>
                                <a:lnTo>
                                  <a:pt x="167" y="19"/>
                                </a:lnTo>
                                <a:lnTo>
                                  <a:pt x="172" y="15"/>
                                </a:lnTo>
                                <a:lnTo>
                                  <a:pt x="164" y="30"/>
                                </a:lnTo>
                                <a:lnTo>
                                  <a:pt x="164" y="29"/>
                                </a:lnTo>
                                <a:lnTo>
                                  <a:pt x="157" y="53"/>
                                </a:lnTo>
                                <a:lnTo>
                                  <a:pt x="150" y="86"/>
                                </a:lnTo>
                                <a:lnTo>
                                  <a:pt x="145" y="124"/>
                                </a:lnTo>
                                <a:lnTo>
                                  <a:pt x="142" y="146"/>
                                </a:lnTo>
                                <a:lnTo>
                                  <a:pt x="141" y="175"/>
                                </a:lnTo>
                                <a:lnTo>
                                  <a:pt x="139" y="246"/>
                                </a:lnTo>
                                <a:lnTo>
                                  <a:pt x="139" y="331"/>
                                </a:lnTo>
                                <a:lnTo>
                                  <a:pt x="141" y="424"/>
                                </a:lnTo>
                                <a:lnTo>
                                  <a:pt x="142" y="518"/>
                                </a:lnTo>
                                <a:lnTo>
                                  <a:pt x="144" y="607"/>
                                </a:lnTo>
                                <a:lnTo>
                                  <a:pt x="144" y="688"/>
                                </a:lnTo>
                                <a:lnTo>
                                  <a:pt x="142" y="751"/>
                                </a:lnTo>
                                <a:lnTo>
                                  <a:pt x="133" y="863"/>
                                </a:lnTo>
                                <a:lnTo>
                                  <a:pt x="129" y="916"/>
                                </a:lnTo>
                                <a:lnTo>
                                  <a:pt x="124" y="963"/>
                                </a:lnTo>
                                <a:lnTo>
                                  <a:pt x="119" y="998"/>
                                </a:lnTo>
                                <a:lnTo>
                                  <a:pt x="114" y="1015"/>
                                </a:lnTo>
                                <a:cubicBezTo>
                                  <a:pt x="113" y="1017"/>
                                  <a:pt x="111" y="1019"/>
                                  <a:pt x="109" y="1020"/>
                                </a:cubicBezTo>
                                <a:lnTo>
                                  <a:pt x="106" y="1021"/>
                                </a:lnTo>
                                <a:cubicBezTo>
                                  <a:pt x="103" y="1022"/>
                                  <a:pt x="100" y="1021"/>
                                  <a:pt x="98" y="1019"/>
                                </a:cubicBezTo>
                                <a:lnTo>
                                  <a:pt x="94" y="1015"/>
                                </a:lnTo>
                                <a:cubicBezTo>
                                  <a:pt x="93" y="1014"/>
                                  <a:pt x="92" y="1013"/>
                                  <a:pt x="92" y="1011"/>
                                </a:cubicBezTo>
                                <a:lnTo>
                                  <a:pt x="89" y="999"/>
                                </a:lnTo>
                                <a:lnTo>
                                  <a:pt x="85" y="981"/>
                                </a:lnTo>
                                <a:lnTo>
                                  <a:pt x="81" y="952"/>
                                </a:lnTo>
                                <a:lnTo>
                                  <a:pt x="76" y="912"/>
                                </a:lnTo>
                                <a:lnTo>
                                  <a:pt x="71" y="863"/>
                                </a:lnTo>
                                <a:lnTo>
                                  <a:pt x="64" y="806"/>
                                </a:lnTo>
                                <a:lnTo>
                                  <a:pt x="58" y="742"/>
                                </a:lnTo>
                                <a:lnTo>
                                  <a:pt x="52" y="673"/>
                                </a:lnTo>
                                <a:lnTo>
                                  <a:pt x="39" y="527"/>
                                </a:lnTo>
                                <a:lnTo>
                                  <a:pt x="27"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5" name="Freeform 284"/>
                        <wps:cNvSpPr>
                          <a:spLocks/>
                        </wps:cNvSpPr>
                        <wps:spPr bwMode="auto">
                          <a:xfrm>
                            <a:off x="982940" y="1435047"/>
                            <a:ext cx="241303" cy="471801"/>
                          </a:xfrm>
                          <a:custGeom>
                            <a:avLst/>
                            <a:gdLst>
                              <a:gd name="T0" fmla="*/ 4 w 685"/>
                              <a:gd name="T1" fmla="*/ 425 h 1347"/>
                              <a:gd name="T2" fmla="*/ 13 w 685"/>
                              <a:gd name="T3" fmla="*/ 135 h 1347"/>
                              <a:gd name="T4" fmla="*/ 32 w 685"/>
                              <a:gd name="T5" fmla="*/ 12 h 1347"/>
                              <a:gd name="T6" fmla="*/ 55 w 685"/>
                              <a:gd name="T7" fmla="*/ 18 h 1347"/>
                              <a:gd name="T8" fmla="*/ 69 w 685"/>
                              <a:gd name="T9" fmla="*/ 166 h 1347"/>
                              <a:gd name="T10" fmla="*/ 87 w 685"/>
                              <a:gd name="T11" fmla="*/ 534 h 1347"/>
                              <a:gd name="T12" fmla="*/ 105 w 685"/>
                              <a:gd name="T13" fmla="*/ 710 h 1347"/>
                              <a:gd name="T14" fmla="*/ 114 w 685"/>
                              <a:gd name="T15" fmla="*/ 710 h 1347"/>
                              <a:gd name="T16" fmla="*/ 128 w 685"/>
                              <a:gd name="T17" fmla="*/ 598 h 1347"/>
                              <a:gd name="T18" fmla="*/ 133 w 685"/>
                              <a:gd name="T19" fmla="*/ 236 h 1347"/>
                              <a:gd name="T20" fmla="*/ 144 w 685"/>
                              <a:gd name="T21" fmla="*/ 67 h 1347"/>
                              <a:gd name="T22" fmla="*/ 167 w 685"/>
                              <a:gd name="T23" fmla="*/ 24 h 1347"/>
                              <a:gd name="T24" fmla="*/ 187 w 685"/>
                              <a:gd name="T25" fmla="*/ 93 h 1347"/>
                              <a:gd name="T26" fmla="*/ 201 w 685"/>
                              <a:gd name="T27" fmla="*/ 360 h 1347"/>
                              <a:gd name="T28" fmla="*/ 215 w 685"/>
                              <a:gd name="T29" fmla="*/ 633 h 1347"/>
                              <a:gd name="T30" fmla="*/ 232 w 685"/>
                              <a:gd name="T31" fmla="*/ 720 h 1347"/>
                              <a:gd name="T32" fmla="*/ 243 w 685"/>
                              <a:gd name="T33" fmla="*/ 711 h 1347"/>
                              <a:gd name="T34" fmla="*/ 252 w 685"/>
                              <a:gd name="T35" fmla="*/ 550 h 1347"/>
                              <a:gd name="T36" fmla="*/ 250 w 685"/>
                              <a:gd name="T37" fmla="*/ 163 h 1347"/>
                              <a:gd name="T38" fmla="*/ 268 w 685"/>
                              <a:gd name="T39" fmla="*/ 38 h 1347"/>
                              <a:gd name="T40" fmla="*/ 296 w 685"/>
                              <a:gd name="T41" fmla="*/ 38 h 1347"/>
                              <a:gd name="T42" fmla="*/ 316 w 685"/>
                              <a:gd name="T43" fmla="*/ 172 h 1347"/>
                              <a:gd name="T44" fmla="*/ 332 w 685"/>
                              <a:gd name="T45" fmla="*/ 530 h 1347"/>
                              <a:gd name="T46" fmla="*/ 344 w 685"/>
                              <a:gd name="T47" fmla="*/ 711 h 1347"/>
                              <a:gd name="T48" fmla="*/ 352 w 685"/>
                              <a:gd name="T49" fmla="*/ 734 h 1347"/>
                              <a:gd name="T50" fmla="*/ 363 w 685"/>
                              <a:gd name="T51" fmla="*/ 692 h 1347"/>
                              <a:gd name="T52" fmla="*/ 371 w 685"/>
                              <a:gd name="T53" fmla="*/ 629 h 1347"/>
                              <a:gd name="T54" fmla="*/ 375 w 685"/>
                              <a:gd name="T55" fmla="*/ 688 h 1347"/>
                              <a:gd name="T56" fmla="*/ 354 w 685"/>
                              <a:gd name="T57" fmla="*/ 741 h 1347"/>
                              <a:gd name="T58" fmla="*/ 338 w 685"/>
                              <a:gd name="T59" fmla="*/ 724 h 1347"/>
                              <a:gd name="T60" fmla="*/ 325 w 685"/>
                              <a:gd name="T61" fmla="*/ 573 h 1347"/>
                              <a:gd name="T62" fmla="*/ 309 w 685"/>
                              <a:gd name="T63" fmla="*/ 211 h 1347"/>
                              <a:gd name="T64" fmla="*/ 294 w 685"/>
                              <a:gd name="T65" fmla="*/ 60 h 1347"/>
                              <a:gd name="T66" fmla="*/ 282 w 685"/>
                              <a:gd name="T67" fmla="*/ 34 h 1347"/>
                              <a:gd name="T68" fmla="*/ 259 w 685"/>
                              <a:gd name="T69" fmla="*/ 137 h 1347"/>
                              <a:gd name="T70" fmla="*/ 260 w 685"/>
                              <a:gd name="T71" fmla="*/ 473 h 1347"/>
                              <a:gd name="T72" fmla="*/ 256 w 685"/>
                              <a:gd name="T73" fmla="*/ 692 h 1347"/>
                              <a:gd name="T74" fmla="*/ 233 w 685"/>
                              <a:gd name="T75" fmla="*/ 732 h 1347"/>
                              <a:gd name="T76" fmla="*/ 209 w 685"/>
                              <a:gd name="T77" fmla="*/ 655 h 1347"/>
                              <a:gd name="T78" fmla="*/ 196 w 685"/>
                              <a:gd name="T79" fmla="*/ 451 h 1347"/>
                              <a:gd name="T80" fmla="*/ 180 w 685"/>
                              <a:gd name="T81" fmla="*/ 119 h 1347"/>
                              <a:gd name="T82" fmla="*/ 167 w 685"/>
                              <a:gd name="T83" fmla="*/ 35 h 1347"/>
                              <a:gd name="T84" fmla="*/ 157 w 685"/>
                              <a:gd name="T85" fmla="*/ 47 h 1347"/>
                              <a:gd name="T86" fmla="*/ 142 w 685"/>
                              <a:gd name="T87" fmla="*/ 204 h 1347"/>
                              <a:gd name="T88" fmla="*/ 138 w 685"/>
                              <a:gd name="T89" fmla="*/ 570 h 1347"/>
                              <a:gd name="T90" fmla="*/ 121 w 685"/>
                              <a:gd name="T91" fmla="*/ 714 h 1347"/>
                              <a:gd name="T92" fmla="*/ 98 w 685"/>
                              <a:gd name="T93" fmla="*/ 714 h 1347"/>
                              <a:gd name="T94" fmla="*/ 80 w 685"/>
                              <a:gd name="T95" fmla="*/ 574 h 1347"/>
                              <a:gd name="T96" fmla="*/ 63 w 685"/>
                              <a:gd name="T97" fmla="*/ 209 h 1347"/>
                              <a:gd name="T98" fmla="*/ 49 w 685"/>
                              <a:gd name="T99" fmla="*/ 32 h 1347"/>
                              <a:gd name="T100" fmla="*/ 45 w 685"/>
                              <a:gd name="T101" fmla="*/ 7 h 1347"/>
                              <a:gd name="T102" fmla="*/ 23 w 685"/>
                              <a:gd name="T103" fmla="*/ 116 h 1347"/>
                              <a:gd name="T104" fmla="*/ 14 w 685"/>
                              <a:gd name="T105" fmla="*/ 354 h 1347"/>
                              <a:gd name="T106" fmla="*/ 9 w 685"/>
                              <a:gd name="T107" fmla="*/ 584 h 13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85" h="1347">
                                <a:moveTo>
                                  <a:pt x="0" y="1058"/>
                                </a:moveTo>
                                <a:lnTo>
                                  <a:pt x="1" y="1027"/>
                                </a:lnTo>
                                <a:lnTo>
                                  <a:pt x="2" y="987"/>
                                </a:lnTo>
                                <a:lnTo>
                                  <a:pt x="4" y="941"/>
                                </a:lnTo>
                                <a:lnTo>
                                  <a:pt x="5" y="888"/>
                                </a:lnTo>
                                <a:lnTo>
                                  <a:pt x="7" y="770"/>
                                </a:lnTo>
                                <a:lnTo>
                                  <a:pt x="10" y="641"/>
                                </a:lnTo>
                                <a:lnTo>
                                  <a:pt x="13" y="512"/>
                                </a:lnTo>
                                <a:lnTo>
                                  <a:pt x="16" y="390"/>
                                </a:lnTo>
                                <a:lnTo>
                                  <a:pt x="18" y="336"/>
                                </a:lnTo>
                                <a:lnTo>
                                  <a:pt x="21" y="287"/>
                                </a:lnTo>
                                <a:lnTo>
                                  <a:pt x="23" y="244"/>
                                </a:lnTo>
                                <a:lnTo>
                                  <a:pt x="26" y="210"/>
                                </a:lnTo>
                                <a:lnTo>
                                  <a:pt x="34" y="151"/>
                                </a:lnTo>
                                <a:lnTo>
                                  <a:pt x="41" y="98"/>
                                </a:lnTo>
                                <a:lnTo>
                                  <a:pt x="49" y="54"/>
                                </a:lnTo>
                                <a:lnTo>
                                  <a:pt x="58" y="22"/>
                                </a:lnTo>
                                <a:cubicBezTo>
                                  <a:pt x="58" y="22"/>
                                  <a:pt x="58" y="21"/>
                                  <a:pt x="58" y="21"/>
                                </a:cubicBezTo>
                                <a:lnTo>
                                  <a:pt x="67" y="5"/>
                                </a:lnTo>
                                <a:cubicBezTo>
                                  <a:pt x="69" y="1"/>
                                  <a:pt x="73" y="0"/>
                                  <a:pt x="77" y="1"/>
                                </a:cubicBezTo>
                                <a:lnTo>
                                  <a:pt x="86" y="4"/>
                                </a:lnTo>
                                <a:cubicBezTo>
                                  <a:pt x="88" y="5"/>
                                  <a:pt x="90" y="6"/>
                                  <a:pt x="91" y="8"/>
                                </a:cubicBezTo>
                                <a:lnTo>
                                  <a:pt x="95" y="17"/>
                                </a:lnTo>
                                <a:lnTo>
                                  <a:pt x="100" y="33"/>
                                </a:lnTo>
                                <a:lnTo>
                                  <a:pt x="104" y="55"/>
                                </a:lnTo>
                                <a:lnTo>
                                  <a:pt x="108" y="82"/>
                                </a:lnTo>
                                <a:lnTo>
                                  <a:pt x="112" y="121"/>
                                </a:lnTo>
                                <a:lnTo>
                                  <a:pt x="116" y="170"/>
                                </a:lnTo>
                                <a:lnTo>
                                  <a:pt x="121" y="231"/>
                                </a:lnTo>
                                <a:lnTo>
                                  <a:pt x="125" y="301"/>
                                </a:lnTo>
                                <a:lnTo>
                                  <a:pt x="129" y="377"/>
                                </a:lnTo>
                                <a:lnTo>
                                  <a:pt x="133" y="459"/>
                                </a:lnTo>
                                <a:lnTo>
                                  <a:pt x="140" y="633"/>
                                </a:lnTo>
                                <a:lnTo>
                                  <a:pt x="148" y="807"/>
                                </a:lnTo>
                                <a:lnTo>
                                  <a:pt x="152" y="890"/>
                                </a:lnTo>
                                <a:lnTo>
                                  <a:pt x="156" y="968"/>
                                </a:lnTo>
                                <a:lnTo>
                                  <a:pt x="160" y="1040"/>
                                </a:lnTo>
                                <a:lnTo>
                                  <a:pt x="164" y="1102"/>
                                </a:lnTo>
                                <a:lnTo>
                                  <a:pt x="168" y="1155"/>
                                </a:lnTo>
                                <a:lnTo>
                                  <a:pt x="172" y="1195"/>
                                </a:lnTo>
                                <a:lnTo>
                                  <a:pt x="181" y="1251"/>
                                </a:lnTo>
                                <a:lnTo>
                                  <a:pt x="190" y="1288"/>
                                </a:lnTo>
                                <a:lnTo>
                                  <a:pt x="189" y="1285"/>
                                </a:lnTo>
                                <a:lnTo>
                                  <a:pt x="199" y="1302"/>
                                </a:lnTo>
                                <a:lnTo>
                                  <a:pt x="193" y="1299"/>
                                </a:lnTo>
                                <a:lnTo>
                                  <a:pt x="202" y="1300"/>
                                </a:lnTo>
                                <a:lnTo>
                                  <a:pt x="195" y="1303"/>
                                </a:lnTo>
                                <a:lnTo>
                                  <a:pt x="205" y="1287"/>
                                </a:lnTo>
                                <a:lnTo>
                                  <a:pt x="204" y="1289"/>
                                </a:lnTo>
                                <a:lnTo>
                                  <a:pt x="212" y="1259"/>
                                </a:lnTo>
                                <a:lnTo>
                                  <a:pt x="220" y="1217"/>
                                </a:lnTo>
                                <a:lnTo>
                                  <a:pt x="227" y="1162"/>
                                </a:lnTo>
                                <a:lnTo>
                                  <a:pt x="229" y="1128"/>
                                </a:lnTo>
                                <a:lnTo>
                                  <a:pt x="231" y="1084"/>
                                </a:lnTo>
                                <a:lnTo>
                                  <a:pt x="232" y="1032"/>
                                </a:lnTo>
                                <a:lnTo>
                                  <a:pt x="233" y="974"/>
                                </a:lnTo>
                                <a:lnTo>
                                  <a:pt x="235" y="843"/>
                                </a:lnTo>
                                <a:lnTo>
                                  <a:pt x="236" y="702"/>
                                </a:lnTo>
                                <a:lnTo>
                                  <a:pt x="237" y="560"/>
                                </a:lnTo>
                                <a:lnTo>
                                  <a:pt x="239" y="428"/>
                                </a:lnTo>
                                <a:lnTo>
                                  <a:pt x="240" y="369"/>
                                </a:lnTo>
                                <a:lnTo>
                                  <a:pt x="241" y="316"/>
                                </a:lnTo>
                                <a:lnTo>
                                  <a:pt x="243" y="271"/>
                                </a:lnTo>
                                <a:lnTo>
                                  <a:pt x="245" y="234"/>
                                </a:lnTo>
                                <a:lnTo>
                                  <a:pt x="251" y="174"/>
                                </a:lnTo>
                                <a:lnTo>
                                  <a:pt x="259" y="122"/>
                                </a:lnTo>
                                <a:lnTo>
                                  <a:pt x="268" y="83"/>
                                </a:lnTo>
                                <a:cubicBezTo>
                                  <a:pt x="268" y="82"/>
                                  <a:pt x="268" y="82"/>
                                  <a:pt x="268" y="81"/>
                                </a:cubicBezTo>
                                <a:lnTo>
                                  <a:pt x="278" y="56"/>
                                </a:lnTo>
                                <a:cubicBezTo>
                                  <a:pt x="278" y="55"/>
                                  <a:pt x="279" y="54"/>
                                  <a:pt x="280" y="54"/>
                                </a:cubicBezTo>
                                <a:lnTo>
                                  <a:pt x="291" y="44"/>
                                </a:lnTo>
                                <a:cubicBezTo>
                                  <a:pt x="294" y="41"/>
                                  <a:pt x="298" y="41"/>
                                  <a:pt x="301" y="43"/>
                                </a:cubicBezTo>
                                <a:lnTo>
                                  <a:pt x="311" y="51"/>
                                </a:lnTo>
                                <a:cubicBezTo>
                                  <a:pt x="313" y="52"/>
                                  <a:pt x="313" y="53"/>
                                  <a:pt x="314" y="55"/>
                                </a:cubicBezTo>
                                <a:lnTo>
                                  <a:pt x="324" y="82"/>
                                </a:lnTo>
                                <a:cubicBezTo>
                                  <a:pt x="324" y="82"/>
                                  <a:pt x="324" y="83"/>
                                  <a:pt x="324" y="83"/>
                                </a:cubicBezTo>
                                <a:lnTo>
                                  <a:pt x="333" y="131"/>
                                </a:lnTo>
                                <a:lnTo>
                                  <a:pt x="337" y="168"/>
                                </a:lnTo>
                                <a:lnTo>
                                  <a:pt x="341" y="215"/>
                                </a:lnTo>
                                <a:lnTo>
                                  <a:pt x="345" y="273"/>
                                </a:lnTo>
                                <a:lnTo>
                                  <a:pt x="349" y="339"/>
                                </a:lnTo>
                                <a:lnTo>
                                  <a:pt x="352" y="411"/>
                                </a:lnTo>
                                <a:lnTo>
                                  <a:pt x="355" y="489"/>
                                </a:lnTo>
                                <a:lnTo>
                                  <a:pt x="362" y="652"/>
                                </a:lnTo>
                                <a:lnTo>
                                  <a:pt x="369" y="817"/>
                                </a:lnTo>
                                <a:lnTo>
                                  <a:pt x="372" y="896"/>
                                </a:lnTo>
                                <a:lnTo>
                                  <a:pt x="375" y="970"/>
                                </a:lnTo>
                                <a:lnTo>
                                  <a:pt x="379" y="1037"/>
                                </a:lnTo>
                                <a:lnTo>
                                  <a:pt x="383" y="1097"/>
                                </a:lnTo>
                                <a:lnTo>
                                  <a:pt x="387" y="1148"/>
                                </a:lnTo>
                                <a:lnTo>
                                  <a:pt x="391" y="1187"/>
                                </a:lnTo>
                                <a:lnTo>
                                  <a:pt x="400" y="1244"/>
                                </a:lnTo>
                                <a:lnTo>
                                  <a:pt x="410" y="1285"/>
                                </a:lnTo>
                                <a:lnTo>
                                  <a:pt x="410" y="1283"/>
                                </a:lnTo>
                                <a:lnTo>
                                  <a:pt x="421" y="1309"/>
                                </a:lnTo>
                                <a:lnTo>
                                  <a:pt x="418" y="1306"/>
                                </a:lnTo>
                                <a:lnTo>
                                  <a:pt x="429" y="1314"/>
                                </a:lnTo>
                                <a:lnTo>
                                  <a:pt x="420" y="1314"/>
                                </a:lnTo>
                                <a:lnTo>
                                  <a:pt x="431" y="1307"/>
                                </a:lnTo>
                                <a:lnTo>
                                  <a:pt x="428" y="1310"/>
                                </a:lnTo>
                                <a:lnTo>
                                  <a:pt x="438" y="1287"/>
                                </a:lnTo>
                                <a:lnTo>
                                  <a:pt x="438" y="1289"/>
                                </a:lnTo>
                                <a:lnTo>
                                  <a:pt x="446" y="1251"/>
                                </a:lnTo>
                                <a:lnTo>
                                  <a:pt x="452" y="1198"/>
                                </a:lnTo>
                                <a:lnTo>
                                  <a:pt x="453" y="1162"/>
                                </a:lnTo>
                                <a:lnTo>
                                  <a:pt x="454" y="1115"/>
                                </a:lnTo>
                                <a:lnTo>
                                  <a:pt x="454" y="1061"/>
                                </a:lnTo>
                                <a:lnTo>
                                  <a:pt x="454" y="998"/>
                                </a:lnTo>
                                <a:lnTo>
                                  <a:pt x="453" y="859"/>
                                </a:lnTo>
                                <a:lnTo>
                                  <a:pt x="451" y="708"/>
                                </a:lnTo>
                                <a:lnTo>
                                  <a:pt x="449" y="556"/>
                                </a:lnTo>
                                <a:lnTo>
                                  <a:pt x="448" y="414"/>
                                </a:lnTo>
                                <a:lnTo>
                                  <a:pt x="449" y="351"/>
                                </a:lnTo>
                                <a:lnTo>
                                  <a:pt x="450" y="295"/>
                                </a:lnTo>
                                <a:lnTo>
                                  <a:pt x="451" y="247"/>
                                </a:lnTo>
                                <a:lnTo>
                                  <a:pt x="454" y="210"/>
                                </a:lnTo>
                                <a:lnTo>
                                  <a:pt x="462" y="151"/>
                                </a:lnTo>
                                <a:lnTo>
                                  <a:pt x="472" y="104"/>
                                </a:lnTo>
                                <a:lnTo>
                                  <a:pt x="482" y="71"/>
                                </a:lnTo>
                                <a:cubicBezTo>
                                  <a:pt x="482" y="70"/>
                                  <a:pt x="482" y="70"/>
                                  <a:pt x="483" y="69"/>
                                </a:cubicBezTo>
                                <a:lnTo>
                                  <a:pt x="495" y="52"/>
                                </a:lnTo>
                                <a:cubicBezTo>
                                  <a:pt x="496" y="50"/>
                                  <a:pt x="498" y="49"/>
                                  <a:pt x="501" y="48"/>
                                </a:cubicBezTo>
                                <a:lnTo>
                                  <a:pt x="513" y="47"/>
                                </a:lnTo>
                                <a:cubicBezTo>
                                  <a:pt x="516" y="47"/>
                                  <a:pt x="518" y="48"/>
                                  <a:pt x="520" y="51"/>
                                </a:cubicBezTo>
                                <a:lnTo>
                                  <a:pt x="532" y="67"/>
                                </a:lnTo>
                                <a:cubicBezTo>
                                  <a:pt x="532" y="67"/>
                                  <a:pt x="533" y="68"/>
                                  <a:pt x="533" y="69"/>
                                </a:cubicBezTo>
                                <a:lnTo>
                                  <a:pt x="545" y="104"/>
                                </a:lnTo>
                                <a:cubicBezTo>
                                  <a:pt x="545" y="104"/>
                                  <a:pt x="545" y="105"/>
                                  <a:pt x="545" y="105"/>
                                </a:cubicBezTo>
                                <a:lnTo>
                                  <a:pt x="555" y="160"/>
                                </a:lnTo>
                                <a:lnTo>
                                  <a:pt x="560" y="199"/>
                                </a:lnTo>
                                <a:lnTo>
                                  <a:pt x="564" y="251"/>
                                </a:lnTo>
                                <a:lnTo>
                                  <a:pt x="569" y="312"/>
                                </a:lnTo>
                                <a:lnTo>
                                  <a:pt x="573" y="381"/>
                                </a:lnTo>
                                <a:lnTo>
                                  <a:pt x="577" y="457"/>
                                </a:lnTo>
                                <a:lnTo>
                                  <a:pt x="581" y="538"/>
                                </a:lnTo>
                                <a:lnTo>
                                  <a:pt x="588" y="709"/>
                                </a:lnTo>
                                <a:lnTo>
                                  <a:pt x="595" y="879"/>
                                </a:lnTo>
                                <a:lnTo>
                                  <a:pt x="599" y="961"/>
                                </a:lnTo>
                                <a:lnTo>
                                  <a:pt x="602" y="1037"/>
                                </a:lnTo>
                                <a:lnTo>
                                  <a:pt x="606" y="1107"/>
                                </a:lnTo>
                                <a:lnTo>
                                  <a:pt x="609" y="1168"/>
                                </a:lnTo>
                                <a:lnTo>
                                  <a:pt x="612" y="1220"/>
                                </a:lnTo>
                                <a:lnTo>
                                  <a:pt x="616" y="1260"/>
                                </a:lnTo>
                                <a:lnTo>
                                  <a:pt x="620" y="1289"/>
                                </a:lnTo>
                                <a:lnTo>
                                  <a:pt x="624" y="1310"/>
                                </a:lnTo>
                                <a:lnTo>
                                  <a:pt x="627" y="1326"/>
                                </a:lnTo>
                                <a:lnTo>
                                  <a:pt x="626" y="1324"/>
                                </a:lnTo>
                                <a:lnTo>
                                  <a:pt x="631" y="1333"/>
                                </a:lnTo>
                                <a:lnTo>
                                  <a:pt x="626" y="1329"/>
                                </a:lnTo>
                                <a:lnTo>
                                  <a:pt x="634" y="1331"/>
                                </a:lnTo>
                                <a:lnTo>
                                  <a:pt x="626" y="1334"/>
                                </a:lnTo>
                                <a:lnTo>
                                  <a:pt x="634" y="1322"/>
                                </a:lnTo>
                                <a:lnTo>
                                  <a:pt x="633" y="1324"/>
                                </a:lnTo>
                                <a:lnTo>
                                  <a:pt x="641" y="1302"/>
                                </a:lnTo>
                                <a:lnTo>
                                  <a:pt x="649" y="1277"/>
                                </a:lnTo>
                                <a:lnTo>
                                  <a:pt x="655" y="1255"/>
                                </a:lnTo>
                                <a:lnTo>
                                  <a:pt x="661" y="1240"/>
                                </a:lnTo>
                                <a:lnTo>
                                  <a:pt x="667" y="1221"/>
                                </a:lnTo>
                                <a:lnTo>
                                  <a:pt x="666" y="1223"/>
                                </a:lnTo>
                                <a:lnTo>
                                  <a:pt x="668" y="1194"/>
                                </a:lnTo>
                                <a:lnTo>
                                  <a:pt x="668" y="1164"/>
                                </a:lnTo>
                                <a:lnTo>
                                  <a:pt x="669" y="1141"/>
                                </a:lnTo>
                                <a:lnTo>
                                  <a:pt x="685" y="1142"/>
                                </a:lnTo>
                                <a:lnTo>
                                  <a:pt x="684" y="1164"/>
                                </a:lnTo>
                                <a:lnTo>
                                  <a:pt x="684" y="1195"/>
                                </a:lnTo>
                                <a:lnTo>
                                  <a:pt x="682" y="1224"/>
                                </a:lnTo>
                                <a:cubicBezTo>
                                  <a:pt x="682" y="1225"/>
                                  <a:pt x="682" y="1225"/>
                                  <a:pt x="682" y="1226"/>
                                </a:cubicBezTo>
                                <a:lnTo>
                                  <a:pt x="676" y="1247"/>
                                </a:lnTo>
                                <a:lnTo>
                                  <a:pt x="670" y="1260"/>
                                </a:lnTo>
                                <a:lnTo>
                                  <a:pt x="664" y="1282"/>
                                </a:lnTo>
                                <a:lnTo>
                                  <a:pt x="656" y="1307"/>
                                </a:lnTo>
                                <a:lnTo>
                                  <a:pt x="648" y="1329"/>
                                </a:lnTo>
                                <a:cubicBezTo>
                                  <a:pt x="648" y="1330"/>
                                  <a:pt x="647" y="1330"/>
                                  <a:pt x="647" y="1331"/>
                                </a:cubicBezTo>
                                <a:lnTo>
                                  <a:pt x="639" y="1343"/>
                                </a:lnTo>
                                <a:cubicBezTo>
                                  <a:pt x="637" y="1346"/>
                                  <a:pt x="634" y="1347"/>
                                  <a:pt x="631" y="1346"/>
                                </a:cubicBezTo>
                                <a:lnTo>
                                  <a:pt x="623" y="1344"/>
                                </a:lnTo>
                                <a:cubicBezTo>
                                  <a:pt x="620" y="1344"/>
                                  <a:pt x="619" y="1342"/>
                                  <a:pt x="617" y="1340"/>
                                </a:cubicBezTo>
                                <a:lnTo>
                                  <a:pt x="612" y="1331"/>
                                </a:lnTo>
                                <a:cubicBezTo>
                                  <a:pt x="612" y="1331"/>
                                  <a:pt x="612" y="1330"/>
                                  <a:pt x="612" y="1329"/>
                                </a:cubicBezTo>
                                <a:lnTo>
                                  <a:pt x="609" y="1313"/>
                                </a:lnTo>
                                <a:lnTo>
                                  <a:pt x="605" y="1292"/>
                                </a:lnTo>
                                <a:lnTo>
                                  <a:pt x="600" y="1261"/>
                                </a:lnTo>
                                <a:lnTo>
                                  <a:pt x="596" y="1221"/>
                                </a:lnTo>
                                <a:lnTo>
                                  <a:pt x="593" y="1169"/>
                                </a:lnTo>
                                <a:lnTo>
                                  <a:pt x="590" y="1108"/>
                                </a:lnTo>
                                <a:lnTo>
                                  <a:pt x="586" y="1038"/>
                                </a:lnTo>
                                <a:lnTo>
                                  <a:pt x="583" y="962"/>
                                </a:lnTo>
                                <a:lnTo>
                                  <a:pt x="579" y="880"/>
                                </a:lnTo>
                                <a:lnTo>
                                  <a:pt x="572" y="710"/>
                                </a:lnTo>
                                <a:lnTo>
                                  <a:pt x="565" y="539"/>
                                </a:lnTo>
                                <a:lnTo>
                                  <a:pt x="561" y="458"/>
                                </a:lnTo>
                                <a:lnTo>
                                  <a:pt x="557" y="382"/>
                                </a:lnTo>
                                <a:lnTo>
                                  <a:pt x="553" y="313"/>
                                </a:lnTo>
                                <a:lnTo>
                                  <a:pt x="548" y="252"/>
                                </a:lnTo>
                                <a:lnTo>
                                  <a:pt x="545" y="201"/>
                                </a:lnTo>
                                <a:lnTo>
                                  <a:pt x="540" y="163"/>
                                </a:lnTo>
                                <a:lnTo>
                                  <a:pt x="530" y="108"/>
                                </a:lnTo>
                                <a:lnTo>
                                  <a:pt x="530" y="109"/>
                                </a:lnTo>
                                <a:lnTo>
                                  <a:pt x="518" y="74"/>
                                </a:lnTo>
                                <a:lnTo>
                                  <a:pt x="519" y="76"/>
                                </a:lnTo>
                                <a:lnTo>
                                  <a:pt x="507" y="60"/>
                                </a:lnTo>
                                <a:lnTo>
                                  <a:pt x="514" y="63"/>
                                </a:lnTo>
                                <a:lnTo>
                                  <a:pt x="502" y="64"/>
                                </a:lnTo>
                                <a:lnTo>
                                  <a:pt x="508" y="61"/>
                                </a:lnTo>
                                <a:lnTo>
                                  <a:pt x="496" y="78"/>
                                </a:lnTo>
                                <a:lnTo>
                                  <a:pt x="497" y="76"/>
                                </a:lnTo>
                                <a:lnTo>
                                  <a:pt x="487" y="107"/>
                                </a:lnTo>
                                <a:lnTo>
                                  <a:pt x="477" y="152"/>
                                </a:lnTo>
                                <a:lnTo>
                                  <a:pt x="470" y="211"/>
                                </a:lnTo>
                                <a:lnTo>
                                  <a:pt x="467" y="248"/>
                                </a:lnTo>
                                <a:lnTo>
                                  <a:pt x="466" y="296"/>
                                </a:lnTo>
                                <a:lnTo>
                                  <a:pt x="465" y="352"/>
                                </a:lnTo>
                                <a:lnTo>
                                  <a:pt x="464" y="413"/>
                                </a:lnTo>
                                <a:lnTo>
                                  <a:pt x="465" y="555"/>
                                </a:lnTo>
                                <a:lnTo>
                                  <a:pt x="467" y="707"/>
                                </a:lnTo>
                                <a:lnTo>
                                  <a:pt x="469" y="858"/>
                                </a:lnTo>
                                <a:lnTo>
                                  <a:pt x="470" y="998"/>
                                </a:lnTo>
                                <a:lnTo>
                                  <a:pt x="470" y="1061"/>
                                </a:lnTo>
                                <a:lnTo>
                                  <a:pt x="470" y="1116"/>
                                </a:lnTo>
                                <a:lnTo>
                                  <a:pt x="469" y="1163"/>
                                </a:lnTo>
                                <a:lnTo>
                                  <a:pt x="467" y="1199"/>
                                </a:lnTo>
                                <a:lnTo>
                                  <a:pt x="461" y="1254"/>
                                </a:lnTo>
                                <a:lnTo>
                                  <a:pt x="453" y="1292"/>
                                </a:lnTo>
                                <a:cubicBezTo>
                                  <a:pt x="453" y="1293"/>
                                  <a:pt x="453" y="1293"/>
                                  <a:pt x="453" y="1294"/>
                                </a:cubicBezTo>
                                <a:lnTo>
                                  <a:pt x="443" y="1317"/>
                                </a:lnTo>
                                <a:cubicBezTo>
                                  <a:pt x="442" y="1318"/>
                                  <a:pt x="441" y="1319"/>
                                  <a:pt x="440" y="1320"/>
                                </a:cubicBezTo>
                                <a:lnTo>
                                  <a:pt x="429" y="1327"/>
                                </a:lnTo>
                                <a:cubicBezTo>
                                  <a:pt x="426" y="1329"/>
                                  <a:pt x="422" y="1329"/>
                                  <a:pt x="420" y="1327"/>
                                </a:cubicBezTo>
                                <a:lnTo>
                                  <a:pt x="409" y="1319"/>
                                </a:lnTo>
                                <a:cubicBezTo>
                                  <a:pt x="408" y="1318"/>
                                  <a:pt x="407" y="1317"/>
                                  <a:pt x="406" y="1316"/>
                                </a:cubicBezTo>
                                <a:lnTo>
                                  <a:pt x="395" y="1290"/>
                                </a:lnTo>
                                <a:cubicBezTo>
                                  <a:pt x="395" y="1289"/>
                                  <a:pt x="395" y="1289"/>
                                  <a:pt x="395" y="1288"/>
                                </a:cubicBezTo>
                                <a:lnTo>
                                  <a:pt x="385" y="1247"/>
                                </a:lnTo>
                                <a:lnTo>
                                  <a:pt x="376" y="1188"/>
                                </a:lnTo>
                                <a:lnTo>
                                  <a:pt x="371" y="1149"/>
                                </a:lnTo>
                                <a:lnTo>
                                  <a:pt x="367" y="1098"/>
                                </a:lnTo>
                                <a:lnTo>
                                  <a:pt x="363" y="1038"/>
                                </a:lnTo>
                                <a:lnTo>
                                  <a:pt x="359" y="971"/>
                                </a:lnTo>
                                <a:lnTo>
                                  <a:pt x="356" y="897"/>
                                </a:lnTo>
                                <a:lnTo>
                                  <a:pt x="353" y="818"/>
                                </a:lnTo>
                                <a:lnTo>
                                  <a:pt x="346" y="653"/>
                                </a:lnTo>
                                <a:lnTo>
                                  <a:pt x="339" y="490"/>
                                </a:lnTo>
                                <a:lnTo>
                                  <a:pt x="336" y="412"/>
                                </a:lnTo>
                                <a:lnTo>
                                  <a:pt x="333" y="340"/>
                                </a:lnTo>
                                <a:lnTo>
                                  <a:pt x="329" y="274"/>
                                </a:lnTo>
                                <a:lnTo>
                                  <a:pt x="325" y="216"/>
                                </a:lnTo>
                                <a:lnTo>
                                  <a:pt x="322" y="169"/>
                                </a:lnTo>
                                <a:lnTo>
                                  <a:pt x="318" y="134"/>
                                </a:lnTo>
                                <a:lnTo>
                                  <a:pt x="309" y="86"/>
                                </a:lnTo>
                                <a:lnTo>
                                  <a:pt x="309" y="87"/>
                                </a:lnTo>
                                <a:lnTo>
                                  <a:pt x="299" y="60"/>
                                </a:lnTo>
                                <a:lnTo>
                                  <a:pt x="301" y="64"/>
                                </a:lnTo>
                                <a:lnTo>
                                  <a:pt x="291" y="56"/>
                                </a:lnTo>
                                <a:lnTo>
                                  <a:pt x="302" y="55"/>
                                </a:lnTo>
                                <a:lnTo>
                                  <a:pt x="291" y="65"/>
                                </a:lnTo>
                                <a:lnTo>
                                  <a:pt x="293" y="62"/>
                                </a:lnTo>
                                <a:lnTo>
                                  <a:pt x="283" y="87"/>
                                </a:lnTo>
                                <a:lnTo>
                                  <a:pt x="283" y="86"/>
                                </a:lnTo>
                                <a:lnTo>
                                  <a:pt x="274" y="125"/>
                                </a:lnTo>
                                <a:lnTo>
                                  <a:pt x="267" y="175"/>
                                </a:lnTo>
                                <a:lnTo>
                                  <a:pt x="261" y="235"/>
                                </a:lnTo>
                                <a:lnTo>
                                  <a:pt x="259" y="272"/>
                                </a:lnTo>
                                <a:lnTo>
                                  <a:pt x="257" y="317"/>
                                </a:lnTo>
                                <a:lnTo>
                                  <a:pt x="256" y="370"/>
                                </a:lnTo>
                                <a:lnTo>
                                  <a:pt x="255" y="429"/>
                                </a:lnTo>
                                <a:lnTo>
                                  <a:pt x="253" y="561"/>
                                </a:lnTo>
                                <a:lnTo>
                                  <a:pt x="252" y="703"/>
                                </a:lnTo>
                                <a:lnTo>
                                  <a:pt x="251" y="844"/>
                                </a:lnTo>
                                <a:lnTo>
                                  <a:pt x="249" y="975"/>
                                </a:lnTo>
                                <a:lnTo>
                                  <a:pt x="248" y="1033"/>
                                </a:lnTo>
                                <a:lnTo>
                                  <a:pt x="247" y="1085"/>
                                </a:lnTo>
                                <a:lnTo>
                                  <a:pt x="245" y="1129"/>
                                </a:lnTo>
                                <a:lnTo>
                                  <a:pt x="242" y="1164"/>
                                </a:lnTo>
                                <a:lnTo>
                                  <a:pt x="235" y="1220"/>
                                </a:lnTo>
                                <a:lnTo>
                                  <a:pt x="227" y="1264"/>
                                </a:lnTo>
                                <a:lnTo>
                                  <a:pt x="219" y="1294"/>
                                </a:lnTo>
                                <a:cubicBezTo>
                                  <a:pt x="219" y="1294"/>
                                  <a:pt x="219" y="1295"/>
                                  <a:pt x="218" y="1296"/>
                                </a:cubicBezTo>
                                <a:lnTo>
                                  <a:pt x="208" y="1312"/>
                                </a:lnTo>
                                <a:cubicBezTo>
                                  <a:pt x="207" y="1314"/>
                                  <a:pt x="204" y="1316"/>
                                  <a:pt x="201" y="1315"/>
                                </a:cubicBezTo>
                                <a:lnTo>
                                  <a:pt x="192" y="1314"/>
                                </a:lnTo>
                                <a:cubicBezTo>
                                  <a:pt x="189" y="1314"/>
                                  <a:pt x="187" y="1313"/>
                                  <a:pt x="186" y="1311"/>
                                </a:cubicBezTo>
                                <a:lnTo>
                                  <a:pt x="176" y="1294"/>
                                </a:lnTo>
                                <a:cubicBezTo>
                                  <a:pt x="175" y="1293"/>
                                  <a:pt x="175" y="1292"/>
                                  <a:pt x="175" y="1291"/>
                                </a:cubicBezTo>
                                <a:lnTo>
                                  <a:pt x="166" y="1254"/>
                                </a:lnTo>
                                <a:lnTo>
                                  <a:pt x="156" y="1196"/>
                                </a:lnTo>
                                <a:lnTo>
                                  <a:pt x="152" y="1156"/>
                                </a:lnTo>
                                <a:lnTo>
                                  <a:pt x="148" y="1103"/>
                                </a:lnTo>
                                <a:lnTo>
                                  <a:pt x="144" y="1041"/>
                                </a:lnTo>
                                <a:lnTo>
                                  <a:pt x="140" y="969"/>
                                </a:lnTo>
                                <a:lnTo>
                                  <a:pt x="136" y="891"/>
                                </a:lnTo>
                                <a:lnTo>
                                  <a:pt x="132" y="808"/>
                                </a:lnTo>
                                <a:lnTo>
                                  <a:pt x="124" y="634"/>
                                </a:lnTo>
                                <a:lnTo>
                                  <a:pt x="117" y="460"/>
                                </a:lnTo>
                                <a:lnTo>
                                  <a:pt x="113" y="378"/>
                                </a:lnTo>
                                <a:lnTo>
                                  <a:pt x="109" y="302"/>
                                </a:lnTo>
                                <a:lnTo>
                                  <a:pt x="105" y="232"/>
                                </a:lnTo>
                                <a:lnTo>
                                  <a:pt x="100" y="171"/>
                                </a:lnTo>
                                <a:lnTo>
                                  <a:pt x="97" y="122"/>
                                </a:lnTo>
                                <a:lnTo>
                                  <a:pt x="93" y="85"/>
                                </a:lnTo>
                                <a:lnTo>
                                  <a:pt x="89" y="58"/>
                                </a:lnTo>
                                <a:lnTo>
                                  <a:pt x="85" y="38"/>
                                </a:lnTo>
                                <a:lnTo>
                                  <a:pt x="80" y="24"/>
                                </a:lnTo>
                                <a:lnTo>
                                  <a:pt x="76" y="15"/>
                                </a:lnTo>
                                <a:lnTo>
                                  <a:pt x="81" y="19"/>
                                </a:lnTo>
                                <a:lnTo>
                                  <a:pt x="72" y="16"/>
                                </a:lnTo>
                                <a:lnTo>
                                  <a:pt x="81" y="12"/>
                                </a:lnTo>
                                <a:lnTo>
                                  <a:pt x="72" y="28"/>
                                </a:lnTo>
                                <a:lnTo>
                                  <a:pt x="73" y="27"/>
                                </a:lnTo>
                                <a:lnTo>
                                  <a:pt x="64" y="57"/>
                                </a:lnTo>
                                <a:lnTo>
                                  <a:pt x="56" y="101"/>
                                </a:lnTo>
                                <a:lnTo>
                                  <a:pt x="49" y="152"/>
                                </a:lnTo>
                                <a:lnTo>
                                  <a:pt x="42" y="211"/>
                                </a:lnTo>
                                <a:lnTo>
                                  <a:pt x="39" y="245"/>
                                </a:lnTo>
                                <a:lnTo>
                                  <a:pt x="37" y="288"/>
                                </a:lnTo>
                                <a:lnTo>
                                  <a:pt x="34" y="337"/>
                                </a:lnTo>
                                <a:lnTo>
                                  <a:pt x="32" y="391"/>
                                </a:lnTo>
                                <a:lnTo>
                                  <a:pt x="29" y="513"/>
                                </a:lnTo>
                                <a:lnTo>
                                  <a:pt x="26" y="642"/>
                                </a:lnTo>
                                <a:lnTo>
                                  <a:pt x="23" y="771"/>
                                </a:lnTo>
                                <a:lnTo>
                                  <a:pt x="21" y="889"/>
                                </a:lnTo>
                                <a:lnTo>
                                  <a:pt x="20" y="942"/>
                                </a:lnTo>
                                <a:lnTo>
                                  <a:pt x="18" y="988"/>
                                </a:lnTo>
                                <a:lnTo>
                                  <a:pt x="17" y="1028"/>
                                </a:lnTo>
                                <a:lnTo>
                                  <a:pt x="16" y="1059"/>
                                </a:lnTo>
                                <a:lnTo>
                                  <a:pt x="0" y="105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6" name="Freeform 285"/>
                        <wps:cNvSpPr>
                          <a:spLocks/>
                        </wps:cNvSpPr>
                        <wps:spPr bwMode="auto">
                          <a:xfrm>
                            <a:off x="1219798" y="1447747"/>
                            <a:ext cx="175897" cy="459101"/>
                          </a:xfrm>
                          <a:custGeom>
                            <a:avLst/>
                            <a:gdLst>
                              <a:gd name="T0" fmla="*/ 2 w 524"/>
                              <a:gd name="T1" fmla="*/ 536 h 1309"/>
                              <a:gd name="T2" fmla="*/ 7 w 524"/>
                              <a:gd name="T3" fmla="*/ 315 h 1309"/>
                              <a:gd name="T4" fmla="*/ 16 w 524"/>
                              <a:gd name="T5" fmla="*/ 118 h 1309"/>
                              <a:gd name="T6" fmla="*/ 26 w 524"/>
                              <a:gd name="T7" fmla="*/ 23 h 1309"/>
                              <a:gd name="T8" fmla="*/ 34 w 524"/>
                              <a:gd name="T9" fmla="*/ 4 h 1309"/>
                              <a:gd name="T10" fmla="*/ 48 w 524"/>
                              <a:gd name="T11" fmla="*/ 3 h 1309"/>
                              <a:gd name="T12" fmla="*/ 63 w 524"/>
                              <a:gd name="T13" fmla="*/ 43 h 1309"/>
                              <a:gd name="T14" fmla="*/ 75 w 524"/>
                              <a:gd name="T15" fmla="*/ 158 h 1309"/>
                              <a:gd name="T16" fmla="*/ 79 w 524"/>
                              <a:gd name="T17" fmla="*/ 395 h 1309"/>
                              <a:gd name="T18" fmla="*/ 82 w 524"/>
                              <a:gd name="T19" fmla="*/ 593 h 1309"/>
                              <a:gd name="T20" fmla="*/ 91 w 524"/>
                              <a:gd name="T21" fmla="*/ 690 h 1309"/>
                              <a:gd name="T22" fmla="*/ 101 w 524"/>
                              <a:gd name="T23" fmla="*/ 703 h 1309"/>
                              <a:gd name="T24" fmla="*/ 108 w 524"/>
                              <a:gd name="T25" fmla="*/ 684 h 1309"/>
                              <a:gd name="T26" fmla="*/ 121 w 524"/>
                              <a:gd name="T27" fmla="*/ 602 h 1309"/>
                              <a:gd name="T28" fmla="*/ 124 w 524"/>
                              <a:gd name="T29" fmla="*/ 494 h 1309"/>
                              <a:gd name="T30" fmla="*/ 127 w 524"/>
                              <a:gd name="T31" fmla="*/ 194 h 1309"/>
                              <a:gd name="T32" fmla="*/ 131 w 524"/>
                              <a:gd name="T33" fmla="*/ 90 h 1309"/>
                              <a:gd name="T34" fmla="*/ 146 w 524"/>
                              <a:gd name="T35" fmla="*/ 18 h 1309"/>
                              <a:gd name="T36" fmla="*/ 166 w 524"/>
                              <a:gd name="T37" fmla="*/ 11 h 1309"/>
                              <a:gd name="T38" fmla="*/ 183 w 524"/>
                              <a:gd name="T39" fmla="*/ 71 h 1309"/>
                              <a:gd name="T40" fmla="*/ 191 w 524"/>
                              <a:gd name="T41" fmla="*/ 186 h 1309"/>
                              <a:gd name="T42" fmla="*/ 202 w 524"/>
                              <a:gd name="T43" fmla="*/ 444 h 1309"/>
                              <a:gd name="T44" fmla="*/ 209 w 524"/>
                              <a:gd name="T45" fmla="*/ 594 h 1309"/>
                              <a:gd name="T46" fmla="*/ 221 w 524"/>
                              <a:gd name="T47" fmla="*/ 698 h 1309"/>
                              <a:gd name="T48" fmla="*/ 225 w 524"/>
                              <a:gd name="T49" fmla="*/ 714 h 1309"/>
                              <a:gd name="T50" fmla="*/ 235 w 524"/>
                              <a:gd name="T51" fmla="*/ 681 h 1309"/>
                              <a:gd name="T52" fmla="*/ 241 w 524"/>
                              <a:gd name="T53" fmla="*/ 579 h 1309"/>
                              <a:gd name="T54" fmla="*/ 241 w 524"/>
                              <a:gd name="T55" fmla="*/ 339 h 1309"/>
                              <a:gd name="T56" fmla="*/ 242 w 524"/>
                              <a:gd name="T57" fmla="*/ 161 h 1309"/>
                              <a:gd name="T58" fmla="*/ 247 w 524"/>
                              <a:gd name="T59" fmla="*/ 50 h 1309"/>
                              <a:gd name="T60" fmla="*/ 255 w 524"/>
                              <a:gd name="T61" fmla="*/ 20 h 1309"/>
                              <a:gd name="T62" fmla="*/ 277 w 524"/>
                              <a:gd name="T63" fmla="*/ 13 h 1309"/>
                              <a:gd name="T64" fmla="*/ 263 w 524"/>
                              <a:gd name="T65" fmla="*/ 25 h 1309"/>
                              <a:gd name="T66" fmla="*/ 254 w 524"/>
                              <a:gd name="T67" fmla="*/ 70 h 1309"/>
                              <a:gd name="T68" fmla="*/ 250 w 524"/>
                              <a:gd name="T69" fmla="*/ 184 h 1309"/>
                              <a:gd name="T70" fmla="*/ 250 w 524"/>
                              <a:gd name="T71" fmla="*/ 410 h 1309"/>
                              <a:gd name="T72" fmla="*/ 248 w 524"/>
                              <a:gd name="T73" fmla="*/ 607 h 1309"/>
                              <a:gd name="T74" fmla="*/ 239 w 524"/>
                              <a:gd name="T75" fmla="*/ 704 h 1309"/>
                              <a:gd name="T76" fmla="*/ 224 w 524"/>
                              <a:gd name="T77" fmla="*/ 721 h 1309"/>
                              <a:gd name="T78" fmla="*/ 209 w 524"/>
                              <a:gd name="T79" fmla="*/ 675 h 1309"/>
                              <a:gd name="T80" fmla="*/ 199 w 524"/>
                              <a:gd name="T81" fmla="*/ 563 h 1309"/>
                              <a:gd name="T82" fmla="*/ 190 w 524"/>
                              <a:gd name="T83" fmla="*/ 356 h 1309"/>
                              <a:gd name="T84" fmla="*/ 181 w 524"/>
                              <a:gd name="T85" fmla="*/ 150 h 1309"/>
                              <a:gd name="T86" fmla="*/ 170 w 524"/>
                              <a:gd name="T87" fmla="*/ 44 h 1309"/>
                              <a:gd name="T88" fmla="*/ 162 w 524"/>
                              <a:gd name="T89" fmla="*/ 18 h 1309"/>
                              <a:gd name="T90" fmla="*/ 154 w 524"/>
                              <a:gd name="T91" fmla="*/ 23 h 1309"/>
                              <a:gd name="T92" fmla="*/ 137 w 524"/>
                              <a:gd name="T93" fmla="*/ 110 h 1309"/>
                              <a:gd name="T94" fmla="*/ 134 w 524"/>
                              <a:gd name="T95" fmla="*/ 266 h 1309"/>
                              <a:gd name="T96" fmla="*/ 132 w 524"/>
                              <a:gd name="T97" fmla="*/ 527 h 1309"/>
                              <a:gd name="T98" fmla="*/ 126 w 524"/>
                              <a:gd name="T99" fmla="*/ 637 h 1309"/>
                              <a:gd name="T100" fmla="*/ 109 w 524"/>
                              <a:gd name="T101" fmla="*/ 703 h 1309"/>
                              <a:gd name="T102" fmla="*/ 91 w 524"/>
                              <a:gd name="T103" fmla="*/ 708 h 1309"/>
                              <a:gd name="T104" fmla="*/ 78 w 524"/>
                              <a:gd name="T105" fmla="*/ 666 h 1309"/>
                              <a:gd name="T106" fmla="*/ 73 w 524"/>
                              <a:gd name="T107" fmla="*/ 559 h 1309"/>
                              <a:gd name="T108" fmla="*/ 70 w 524"/>
                              <a:gd name="T109" fmla="*/ 309 h 1309"/>
                              <a:gd name="T110" fmla="*/ 66 w 524"/>
                              <a:gd name="T111" fmla="*/ 130 h 1309"/>
                              <a:gd name="T112" fmla="*/ 51 w 524"/>
                              <a:gd name="T113" fmla="*/ 26 h 1309"/>
                              <a:gd name="T114" fmla="*/ 44 w 524"/>
                              <a:gd name="T115" fmla="*/ 10 h 1309"/>
                              <a:gd name="T116" fmla="*/ 40 w 524"/>
                              <a:gd name="T117" fmla="*/ 9 h 1309"/>
                              <a:gd name="T118" fmla="*/ 31 w 524"/>
                              <a:gd name="T119" fmla="*/ 41 h 1309"/>
                              <a:gd name="T120" fmla="*/ 23 w 524"/>
                              <a:gd name="T121" fmla="*/ 151 h 1309"/>
                              <a:gd name="T122" fmla="*/ 14 w 524"/>
                              <a:gd name="T123" fmla="*/ 372 h 1309"/>
                              <a:gd name="T124" fmla="*/ 10 w 524"/>
                              <a:gd name="T125" fmla="*/ 580 h 13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24" h="1309">
                                <a:moveTo>
                                  <a:pt x="0" y="1105"/>
                                </a:moveTo>
                                <a:lnTo>
                                  <a:pt x="1" y="1080"/>
                                </a:lnTo>
                                <a:lnTo>
                                  <a:pt x="2" y="1049"/>
                                </a:lnTo>
                                <a:lnTo>
                                  <a:pt x="4" y="971"/>
                                </a:lnTo>
                                <a:lnTo>
                                  <a:pt x="6" y="878"/>
                                </a:lnTo>
                                <a:lnTo>
                                  <a:pt x="8" y="777"/>
                                </a:lnTo>
                                <a:lnTo>
                                  <a:pt x="11" y="672"/>
                                </a:lnTo>
                                <a:lnTo>
                                  <a:pt x="14" y="571"/>
                                </a:lnTo>
                                <a:lnTo>
                                  <a:pt x="18" y="479"/>
                                </a:lnTo>
                                <a:lnTo>
                                  <a:pt x="22" y="402"/>
                                </a:lnTo>
                                <a:lnTo>
                                  <a:pt x="28" y="272"/>
                                </a:lnTo>
                                <a:lnTo>
                                  <a:pt x="31" y="213"/>
                                </a:lnTo>
                                <a:lnTo>
                                  <a:pt x="35" y="159"/>
                                </a:lnTo>
                                <a:lnTo>
                                  <a:pt x="39" y="112"/>
                                </a:lnTo>
                                <a:lnTo>
                                  <a:pt x="44" y="73"/>
                                </a:lnTo>
                                <a:lnTo>
                                  <a:pt x="49" y="42"/>
                                </a:lnTo>
                                <a:lnTo>
                                  <a:pt x="55" y="22"/>
                                </a:lnTo>
                                <a:cubicBezTo>
                                  <a:pt x="55" y="22"/>
                                  <a:pt x="55" y="21"/>
                                  <a:pt x="55" y="21"/>
                                </a:cubicBezTo>
                                <a:lnTo>
                                  <a:pt x="61" y="10"/>
                                </a:lnTo>
                                <a:cubicBezTo>
                                  <a:pt x="62" y="8"/>
                                  <a:pt x="63" y="7"/>
                                  <a:pt x="64" y="7"/>
                                </a:cubicBezTo>
                                <a:lnTo>
                                  <a:pt x="72" y="2"/>
                                </a:lnTo>
                                <a:cubicBezTo>
                                  <a:pt x="74" y="1"/>
                                  <a:pt x="76" y="0"/>
                                  <a:pt x="78" y="1"/>
                                </a:cubicBezTo>
                                <a:lnTo>
                                  <a:pt x="86" y="3"/>
                                </a:lnTo>
                                <a:cubicBezTo>
                                  <a:pt x="88" y="3"/>
                                  <a:pt x="90" y="4"/>
                                  <a:pt x="91" y="5"/>
                                </a:cubicBezTo>
                                <a:lnTo>
                                  <a:pt x="101" y="17"/>
                                </a:lnTo>
                                <a:cubicBezTo>
                                  <a:pt x="101" y="18"/>
                                  <a:pt x="102" y="19"/>
                                  <a:pt x="102" y="19"/>
                                </a:cubicBezTo>
                                <a:lnTo>
                                  <a:pt x="111" y="41"/>
                                </a:lnTo>
                                <a:lnTo>
                                  <a:pt x="120" y="77"/>
                                </a:lnTo>
                                <a:lnTo>
                                  <a:pt x="129" y="127"/>
                                </a:lnTo>
                                <a:lnTo>
                                  <a:pt x="137" y="192"/>
                                </a:lnTo>
                                <a:lnTo>
                                  <a:pt x="140" y="235"/>
                                </a:lnTo>
                                <a:lnTo>
                                  <a:pt x="142" y="286"/>
                                </a:lnTo>
                                <a:lnTo>
                                  <a:pt x="144" y="346"/>
                                </a:lnTo>
                                <a:lnTo>
                                  <a:pt x="145" y="412"/>
                                </a:lnTo>
                                <a:lnTo>
                                  <a:pt x="148" y="559"/>
                                </a:lnTo>
                                <a:lnTo>
                                  <a:pt x="149" y="716"/>
                                </a:lnTo>
                                <a:lnTo>
                                  <a:pt x="151" y="870"/>
                                </a:lnTo>
                                <a:lnTo>
                                  <a:pt x="153" y="943"/>
                                </a:lnTo>
                                <a:lnTo>
                                  <a:pt x="154" y="1011"/>
                                </a:lnTo>
                                <a:lnTo>
                                  <a:pt x="156" y="1073"/>
                                </a:lnTo>
                                <a:lnTo>
                                  <a:pt x="158" y="1126"/>
                                </a:lnTo>
                                <a:lnTo>
                                  <a:pt x="161" y="1171"/>
                                </a:lnTo>
                                <a:lnTo>
                                  <a:pt x="164" y="1205"/>
                                </a:lnTo>
                                <a:lnTo>
                                  <a:pt x="173" y="1249"/>
                                </a:lnTo>
                                <a:lnTo>
                                  <a:pt x="173" y="1247"/>
                                </a:lnTo>
                                <a:lnTo>
                                  <a:pt x="184" y="1271"/>
                                </a:lnTo>
                                <a:lnTo>
                                  <a:pt x="180" y="1267"/>
                                </a:lnTo>
                                <a:lnTo>
                                  <a:pt x="191" y="1273"/>
                                </a:lnTo>
                                <a:lnTo>
                                  <a:pt x="182" y="1275"/>
                                </a:lnTo>
                                <a:lnTo>
                                  <a:pt x="194" y="1263"/>
                                </a:lnTo>
                                <a:lnTo>
                                  <a:pt x="192" y="1265"/>
                                </a:lnTo>
                                <a:lnTo>
                                  <a:pt x="204" y="1239"/>
                                </a:lnTo>
                                <a:lnTo>
                                  <a:pt x="204" y="1241"/>
                                </a:lnTo>
                                <a:lnTo>
                                  <a:pt x="214" y="1201"/>
                                </a:lnTo>
                                <a:lnTo>
                                  <a:pt x="223" y="1150"/>
                                </a:lnTo>
                                <a:lnTo>
                                  <a:pt x="228" y="1090"/>
                                </a:lnTo>
                                <a:lnTo>
                                  <a:pt x="231" y="1053"/>
                                </a:lnTo>
                                <a:lnTo>
                                  <a:pt x="233" y="1007"/>
                                </a:lnTo>
                                <a:lnTo>
                                  <a:pt x="234" y="953"/>
                                </a:lnTo>
                                <a:lnTo>
                                  <a:pt x="235" y="894"/>
                                </a:lnTo>
                                <a:lnTo>
                                  <a:pt x="237" y="762"/>
                                </a:lnTo>
                                <a:lnTo>
                                  <a:pt x="237" y="621"/>
                                </a:lnTo>
                                <a:lnTo>
                                  <a:pt x="238" y="481"/>
                                </a:lnTo>
                                <a:lnTo>
                                  <a:pt x="240" y="351"/>
                                </a:lnTo>
                                <a:lnTo>
                                  <a:pt x="241" y="293"/>
                                </a:lnTo>
                                <a:lnTo>
                                  <a:pt x="242" y="242"/>
                                </a:lnTo>
                                <a:lnTo>
                                  <a:pt x="244" y="198"/>
                                </a:lnTo>
                                <a:lnTo>
                                  <a:pt x="247" y="163"/>
                                </a:lnTo>
                                <a:lnTo>
                                  <a:pt x="255" y="108"/>
                                </a:lnTo>
                                <a:lnTo>
                                  <a:pt x="265" y="66"/>
                                </a:lnTo>
                                <a:lnTo>
                                  <a:pt x="276" y="36"/>
                                </a:lnTo>
                                <a:cubicBezTo>
                                  <a:pt x="276" y="35"/>
                                  <a:pt x="277" y="34"/>
                                  <a:pt x="277" y="33"/>
                                </a:cubicBezTo>
                                <a:lnTo>
                                  <a:pt x="289" y="18"/>
                                </a:lnTo>
                                <a:cubicBezTo>
                                  <a:pt x="291" y="16"/>
                                  <a:pt x="293" y="15"/>
                                  <a:pt x="296" y="15"/>
                                </a:cubicBezTo>
                                <a:lnTo>
                                  <a:pt x="308" y="16"/>
                                </a:lnTo>
                                <a:cubicBezTo>
                                  <a:pt x="311" y="17"/>
                                  <a:pt x="313" y="18"/>
                                  <a:pt x="314" y="20"/>
                                </a:cubicBezTo>
                                <a:lnTo>
                                  <a:pt x="325" y="37"/>
                                </a:lnTo>
                                <a:cubicBezTo>
                                  <a:pt x="326" y="38"/>
                                  <a:pt x="326" y="38"/>
                                  <a:pt x="326" y="39"/>
                                </a:cubicBezTo>
                                <a:lnTo>
                                  <a:pt x="337" y="74"/>
                                </a:lnTo>
                                <a:lnTo>
                                  <a:pt x="346" y="128"/>
                                </a:lnTo>
                                <a:lnTo>
                                  <a:pt x="350" y="166"/>
                                </a:lnTo>
                                <a:lnTo>
                                  <a:pt x="355" y="214"/>
                                </a:lnTo>
                                <a:lnTo>
                                  <a:pt x="359" y="271"/>
                                </a:lnTo>
                                <a:lnTo>
                                  <a:pt x="362" y="336"/>
                                </a:lnTo>
                                <a:lnTo>
                                  <a:pt x="366" y="407"/>
                                </a:lnTo>
                                <a:lnTo>
                                  <a:pt x="370" y="483"/>
                                </a:lnTo>
                                <a:lnTo>
                                  <a:pt x="376" y="643"/>
                                </a:lnTo>
                                <a:lnTo>
                                  <a:pt x="383" y="804"/>
                                </a:lnTo>
                                <a:lnTo>
                                  <a:pt x="386" y="880"/>
                                </a:lnTo>
                                <a:lnTo>
                                  <a:pt x="389" y="952"/>
                                </a:lnTo>
                                <a:lnTo>
                                  <a:pt x="393" y="1018"/>
                                </a:lnTo>
                                <a:lnTo>
                                  <a:pt x="396" y="1076"/>
                                </a:lnTo>
                                <a:lnTo>
                                  <a:pt x="399" y="1126"/>
                                </a:lnTo>
                                <a:lnTo>
                                  <a:pt x="403" y="1164"/>
                                </a:lnTo>
                                <a:lnTo>
                                  <a:pt x="410" y="1222"/>
                                </a:lnTo>
                                <a:lnTo>
                                  <a:pt x="419" y="1263"/>
                                </a:lnTo>
                                <a:lnTo>
                                  <a:pt x="427" y="1288"/>
                                </a:lnTo>
                                <a:lnTo>
                                  <a:pt x="425" y="1285"/>
                                </a:lnTo>
                                <a:lnTo>
                                  <a:pt x="434" y="1295"/>
                                </a:lnTo>
                                <a:lnTo>
                                  <a:pt x="425" y="1293"/>
                                </a:lnTo>
                                <a:lnTo>
                                  <a:pt x="434" y="1288"/>
                                </a:lnTo>
                                <a:lnTo>
                                  <a:pt x="430" y="1293"/>
                                </a:lnTo>
                                <a:lnTo>
                                  <a:pt x="437" y="1270"/>
                                </a:lnTo>
                                <a:lnTo>
                                  <a:pt x="444" y="1233"/>
                                </a:lnTo>
                                <a:lnTo>
                                  <a:pt x="448" y="1178"/>
                                </a:lnTo>
                                <a:lnTo>
                                  <a:pt x="451" y="1142"/>
                                </a:lnTo>
                                <a:lnTo>
                                  <a:pt x="454" y="1098"/>
                                </a:lnTo>
                                <a:lnTo>
                                  <a:pt x="455" y="1049"/>
                                </a:lnTo>
                                <a:lnTo>
                                  <a:pt x="456" y="994"/>
                                </a:lnTo>
                                <a:lnTo>
                                  <a:pt x="457" y="873"/>
                                </a:lnTo>
                                <a:lnTo>
                                  <a:pt x="457" y="743"/>
                                </a:lnTo>
                                <a:lnTo>
                                  <a:pt x="456" y="613"/>
                                </a:lnTo>
                                <a:lnTo>
                                  <a:pt x="456" y="488"/>
                                </a:lnTo>
                                <a:lnTo>
                                  <a:pt x="456" y="378"/>
                                </a:lnTo>
                                <a:lnTo>
                                  <a:pt x="457" y="332"/>
                                </a:lnTo>
                                <a:lnTo>
                                  <a:pt x="458" y="292"/>
                                </a:lnTo>
                                <a:lnTo>
                                  <a:pt x="460" y="226"/>
                                </a:lnTo>
                                <a:lnTo>
                                  <a:pt x="462" y="171"/>
                                </a:lnTo>
                                <a:lnTo>
                                  <a:pt x="464" y="126"/>
                                </a:lnTo>
                                <a:lnTo>
                                  <a:pt x="467" y="90"/>
                                </a:lnTo>
                                <a:lnTo>
                                  <a:pt x="473" y="61"/>
                                </a:lnTo>
                                <a:cubicBezTo>
                                  <a:pt x="473" y="60"/>
                                  <a:pt x="473" y="60"/>
                                  <a:pt x="473" y="59"/>
                                </a:cubicBezTo>
                                <a:lnTo>
                                  <a:pt x="482" y="38"/>
                                </a:lnTo>
                                <a:cubicBezTo>
                                  <a:pt x="482" y="38"/>
                                  <a:pt x="483" y="37"/>
                                  <a:pt x="483" y="36"/>
                                </a:cubicBezTo>
                                <a:lnTo>
                                  <a:pt x="496" y="21"/>
                                </a:lnTo>
                                <a:cubicBezTo>
                                  <a:pt x="497" y="21"/>
                                  <a:pt x="498" y="20"/>
                                  <a:pt x="499" y="19"/>
                                </a:cubicBezTo>
                                <a:lnTo>
                                  <a:pt x="517" y="9"/>
                                </a:lnTo>
                                <a:lnTo>
                                  <a:pt x="524" y="23"/>
                                </a:lnTo>
                                <a:lnTo>
                                  <a:pt x="506" y="33"/>
                                </a:lnTo>
                                <a:lnTo>
                                  <a:pt x="509" y="32"/>
                                </a:lnTo>
                                <a:lnTo>
                                  <a:pt x="496" y="47"/>
                                </a:lnTo>
                                <a:lnTo>
                                  <a:pt x="497" y="45"/>
                                </a:lnTo>
                                <a:lnTo>
                                  <a:pt x="488" y="66"/>
                                </a:lnTo>
                                <a:lnTo>
                                  <a:pt x="488" y="64"/>
                                </a:lnTo>
                                <a:lnTo>
                                  <a:pt x="483" y="91"/>
                                </a:lnTo>
                                <a:lnTo>
                                  <a:pt x="480" y="127"/>
                                </a:lnTo>
                                <a:lnTo>
                                  <a:pt x="478" y="172"/>
                                </a:lnTo>
                                <a:lnTo>
                                  <a:pt x="476" y="227"/>
                                </a:lnTo>
                                <a:lnTo>
                                  <a:pt x="474" y="293"/>
                                </a:lnTo>
                                <a:lnTo>
                                  <a:pt x="473" y="333"/>
                                </a:lnTo>
                                <a:lnTo>
                                  <a:pt x="472" y="378"/>
                                </a:lnTo>
                                <a:lnTo>
                                  <a:pt x="472" y="488"/>
                                </a:lnTo>
                                <a:lnTo>
                                  <a:pt x="472" y="612"/>
                                </a:lnTo>
                                <a:lnTo>
                                  <a:pt x="473" y="743"/>
                                </a:lnTo>
                                <a:lnTo>
                                  <a:pt x="473" y="874"/>
                                </a:lnTo>
                                <a:lnTo>
                                  <a:pt x="472" y="995"/>
                                </a:lnTo>
                                <a:lnTo>
                                  <a:pt x="471" y="1050"/>
                                </a:lnTo>
                                <a:lnTo>
                                  <a:pt x="470" y="1099"/>
                                </a:lnTo>
                                <a:lnTo>
                                  <a:pt x="467" y="1143"/>
                                </a:lnTo>
                                <a:lnTo>
                                  <a:pt x="464" y="1179"/>
                                </a:lnTo>
                                <a:lnTo>
                                  <a:pt x="459" y="1236"/>
                                </a:lnTo>
                                <a:lnTo>
                                  <a:pt x="452" y="1275"/>
                                </a:lnTo>
                                <a:lnTo>
                                  <a:pt x="445" y="1298"/>
                                </a:lnTo>
                                <a:cubicBezTo>
                                  <a:pt x="445" y="1300"/>
                                  <a:pt x="443" y="1301"/>
                                  <a:pt x="441" y="1302"/>
                                </a:cubicBezTo>
                                <a:lnTo>
                                  <a:pt x="432" y="1307"/>
                                </a:lnTo>
                                <a:cubicBezTo>
                                  <a:pt x="429" y="1309"/>
                                  <a:pt x="425" y="1309"/>
                                  <a:pt x="423" y="1306"/>
                                </a:cubicBezTo>
                                <a:lnTo>
                                  <a:pt x="414" y="1296"/>
                                </a:lnTo>
                                <a:cubicBezTo>
                                  <a:pt x="413" y="1295"/>
                                  <a:pt x="412" y="1294"/>
                                  <a:pt x="412" y="1293"/>
                                </a:cubicBezTo>
                                <a:lnTo>
                                  <a:pt x="404" y="1266"/>
                                </a:lnTo>
                                <a:lnTo>
                                  <a:pt x="395" y="1223"/>
                                </a:lnTo>
                                <a:lnTo>
                                  <a:pt x="388" y="1165"/>
                                </a:lnTo>
                                <a:lnTo>
                                  <a:pt x="383" y="1127"/>
                                </a:lnTo>
                                <a:lnTo>
                                  <a:pt x="380" y="1077"/>
                                </a:lnTo>
                                <a:lnTo>
                                  <a:pt x="377" y="1019"/>
                                </a:lnTo>
                                <a:lnTo>
                                  <a:pt x="373" y="953"/>
                                </a:lnTo>
                                <a:lnTo>
                                  <a:pt x="370" y="881"/>
                                </a:lnTo>
                                <a:lnTo>
                                  <a:pt x="367" y="805"/>
                                </a:lnTo>
                                <a:lnTo>
                                  <a:pt x="360" y="644"/>
                                </a:lnTo>
                                <a:lnTo>
                                  <a:pt x="354" y="484"/>
                                </a:lnTo>
                                <a:lnTo>
                                  <a:pt x="350" y="408"/>
                                </a:lnTo>
                                <a:lnTo>
                                  <a:pt x="346" y="337"/>
                                </a:lnTo>
                                <a:lnTo>
                                  <a:pt x="343" y="272"/>
                                </a:lnTo>
                                <a:lnTo>
                                  <a:pt x="340" y="215"/>
                                </a:lnTo>
                                <a:lnTo>
                                  <a:pt x="335" y="167"/>
                                </a:lnTo>
                                <a:lnTo>
                                  <a:pt x="331" y="131"/>
                                </a:lnTo>
                                <a:lnTo>
                                  <a:pt x="322" y="79"/>
                                </a:lnTo>
                                <a:lnTo>
                                  <a:pt x="311" y="44"/>
                                </a:lnTo>
                                <a:lnTo>
                                  <a:pt x="312" y="46"/>
                                </a:lnTo>
                                <a:lnTo>
                                  <a:pt x="301" y="29"/>
                                </a:lnTo>
                                <a:lnTo>
                                  <a:pt x="307" y="32"/>
                                </a:lnTo>
                                <a:lnTo>
                                  <a:pt x="295" y="31"/>
                                </a:lnTo>
                                <a:lnTo>
                                  <a:pt x="302" y="28"/>
                                </a:lnTo>
                                <a:lnTo>
                                  <a:pt x="290" y="43"/>
                                </a:lnTo>
                                <a:lnTo>
                                  <a:pt x="291" y="41"/>
                                </a:lnTo>
                                <a:lnTo>
                                  <a:pt x="280" y="69"/>
                                </a:lnTo>
                                <a:lnTo>
                                  <a:pt x="270" y="110"/>
                                </a:lnTo>
                                <a:lnTo>
                                  <a:pt x="263" y="164"/>
                                </a:lnTo>
                                <a:lnTo>
                                  <a:pt x="260" y="199"/>
                                </a:lnTo>
                                <a:lnTo>
                                  <a:pt x="258" y="243"/>
                                </a:lnTo>
                                <a:lnTo>
                                  <a:pt x="257" y="294"/>
                                </a:lnTo>
                                <a:lnTo>
                                  <a:pt x="256" y="352"/>
                                </a:lnTo>
                                <a:lnTo>
                                  <a:pt x="254" y="482"/>
                                </a:lnTo>
                                <a:lnTo>
                                  <a:pt x="253" y="621"/>
                                </a:lnTo>
                                <a:lnTo>
                                  <a:pt x="253" y="763"/>
                                </a:lnTo>
                                <a:lnTo>
                                  <a:pt x="251" y="895"/>
                                </a:lnTo>
                                <a:lnTo>
                                  <a:pt x="250" y="954"/>
                                </a:lnTo>
                                <a:lnTo>
                                  <a:pt x="249" y="1008"/>
                                </a:lnTo>
                                <a:lnTo>
                                  <a:pt x="247" y="1054"/>
                                </a:lnTo>
                                <a:lnTo>
                                  <a:pt x="244" y="1091"/>
                                </a:lnTo>
                                <a:lnTo>
                                  <a:pt x="238" y="1153"/>
                                </a:lnTo>
                                <a:lnTo>
                                  <a:pt x="229" y="1204"/>
                                </a:lnTo>
                                <a:lnTo>
                                  <a:pt x="219" y="1244"/>
                                </a:lnTo>
                                <a:cubicBezTo>
                                  <a:pt x="219" y="1245"/>
                                  <a:pt x="219" y="1245"/>
                                  <a:pt x="219" y="1246"/>
                                </a:cubicBezTo>
                                <a:lnTo>
                                  <a:pt x="207" y="1272"/>
                                </a:lnTo>
                                <a:cubicBezTo>
                                  <a:pt x="206" y="1273"/>
                                  <a:pt x="206" y="1273"/>
                                  <a:pt x="205" y="1274"/>
                                </a:cubicBezTo>
                                <a:lnTo>
                                  <a:pt x="193" y="1286"/>
                                </a:lnTo>
                                <a:cubicBezTo>
                                  <a:pt x="191" y="1289"/>
                                  <a:pt x="187" y="1289"/>
                                  <a:pt x="184" y="1287"/>
                                </a:cubicBezTo>
                                <a:lnTo>
                                  <a:pt x="173" y="1281"/>
                                </a:lnTo>
                                <a:cubicBezTo>
                                  <a:pt x="171" y="1281"/>
                                  <a:pt x="170" y="1279"/>
                                  <a:pt x="169" y="1278"/>
                                </a:cubicBezTo>
                                <a:lnTo>
                                  <a:pt x="158" y="1254"/>
                                </a:lnTo>
                                <a:cubicBezTo>
                                  <a:pt x="158" y="1253"/>
                                  <a:pt x="158" y="1253"/>
                                  <a:pt x="158" y="1252"/>
                                </a:cubicBezTo>
                                <a:lnTo>
                                  <a:pt x="148" y="1206"/>
                                </a:lnTo>
                                <a:lnTo>
                                  <a:pt x="145" y="1172"/>
                                </a:lnTo>
                                <a:lnTo>
                                  <a:pt x="142" y="1127"/>
                                </a:lnTo>
                                <a:lnTo>
                                  <a:pt x="140" y="1074"/>
                                </a:lnTo>
                                <a:lnTo>
                                  <a:pt x="138" y="1012"/>
                                </a:lnTo>
                                <a:lnTo>
                                  <a:pt x="137" y="944"/>
                                </a:lnTo>
                                <a:lnTo>
                                  <a:pt x="135" y="871"/>
                                </a:lnTo>
                                <a:lnTo>
                                  <a:pt x="133" y="717"/>
                                </a:lnTo>
                                <a:lnTo>
                                  <a:pt x="132" y="560"/>
                                </a:lnTo>
                                <a:lnTo>
                                  <a:pt x="129" y="413"/>
                                </a:lnTo>
                                <a:lnTo>
                                  <a:pt x="128" y="347"/>
                                </a:lnTo>
                                <a:lnTo>
                                  <a:pt x="126" y="287"/>
                                </a:lnTo>
                                <a:lnTo>
                                  <a:pt x="124" y="236"/>
                                </a:lnTo>
                                <a:lnTo>
                                  <a:pt x="122" y="194"/>
                                </a:lnTo>
                                <a:lnTo>
                                  <a:pt x="114" y="130"/>
                                </a:lnTo>
                                <a:lnTo>
                                  <a:pt x="105" y="81"/>
                                </a:lnTo>
                                <a:lnTo>
                                  <a:pt x="96" y="47"/>
                                </a:lnTo>
                                <a:lnTo>
                                  <a:pt x="87" y="25"/>
                                </a:lnTo>
                                <a:lnTo>
                                  <a:pt x="88" y="28"/>
                                </a:lnTo>
                                <a:lnTo>
                                  <a:pt x="78" y="16"/>
                                </a:lnTo>
                                <a:lnTo>
                                  <a:pt x="83" y="18"/>
                                </a:lnTo>
                                <a:lnTo>
                                  <a:pt x="75" y="16"/>
                                </a:lnTo>
                                <a:lnTo>
                                  <a:pt x="81" y="15"/>
                                </a:lnTo>
                                <a:lnTo>
                                  <a:pt x="73" y="20"/>
                                </a:lnTo>
                                <a:lnTo>
                                  <a:pt x="75" y="17"/>
                                </a:lnTo>
                                <a:lnTo>
                                  <a:pt x="69" y="28"/>
                                </a:lnTo>
                                <a:lnTo>
                                  <a:pt x="70" y="27"/>
                                </a:lnTo>
                                <a:lnTo>
                                  <a:pt x="64" y="45"/>
                                </a:lnTo>
                                <a:lnTo>
                                  <a:pt x="59" y="74"/>
                                </a:lnTo>
                                <a:lnTo>
                                  <a:pt x="55" y="113"/>
                                </a:lnTo>
                                <a:lnTo>
                                  <a:pt x="51" y="160"/>
                                </a:lnTo>
                                <a:lnTo>
                                  <a:pt x="47" y="214"/>
                                </a:lnTo>
                                <a:lnTo>
                                  <a:pt x="44" y="273"/>
                                </a:lnTo>
                                <a:lnTo>
                                  <a:pt x="38" y="403"/>
                                </a:lnTo>
                                <a:lnTo>
                                  <a:pt x="34" y="480"/>
                                </a:lnTo>
                                <a:lnTo>
                                  <a:pt x="30" y="572"/>
                                </a:lnTo>
                                <a:lnTo>
                                  <a:pt x="27" y="673"/>
                                </a:lnTo>
                                <a:lnTo>
                                  <a:pt x="24" y="778"/>
                                </a:lnTo>
                                <a:lnTo>
                                  <a:pt x="22" y="879"/>
                                </a:lnTo>
                                <a:lnTo>
                                  <a:pt x="20" y="972"/>
                                </a:lnTo>
                                <a:lnTo>
                                  <a:pt x="18" y="1050"/>
                                </a:lnTo>
                                <a:lnTo>
                                  <a:pt x="17" y="1081"/>
                                </a:lnTo>
                                <a:lnTo>
                                  <a:pt x="16" y="1106"/>
                                </a:lnTo>
                                <a:lnTo>
                                  <a:pt x="0" y="11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7" name="Freeform 289"/>
                        <wps:cNvSpPr>
                          <a:spLocks/>
                        </wps:cNvSpPr>
                        <wps:spPr bwMode="auto">
                          <a:xfrm>
                            <a:off x="803233" y="2242125"/>
                            <a:ext cx="613418" cy="92709"/>
                          </a:xfrm>
                          <a:custGeom>
                            <a:avLst/>
                            <a:gdLst>
                              <a:gd name="T0" fmla="*/ 964 w 1743"/>
                              <a:gd name="T1" fmla="*/ 15 h 264"/>
                              <a:gd name="T2" fmla="*/ 959 w 1743"/>
                              <a:gd name="T3" fmla="*/ 29 h 264"/>
                              <a:gd name="T4" fmla="*/ 942 w 1743"/>
                              <a:gd name="T5" fmla="*/ 53 h 264"/>
                              <a:gd name="T6" fmla="*/ 913 w 1743"/>
                              <a:gd name="T7" fmla="*/ 69 h 264"/>
                              <a:gd name="T8" fmla="*/ 880 w 1743"/>
                              <a:gd name="T9" fmla="*/ 75 h 264"/>
                              <a:gd name="T10" fmla="*/ 566 w 1743"/>
                              <a:gd name="T11" fmla="*/ 75 h 264"/>
                              <a:gd name="T12" fmla="*/ 535 w 1743"/>
                              <a:gd name="T13" fmla="*/ 81 h 264"/>
                              <a:gd name="T14" fmla="*/ 510 w 1743"/>
                              <a:gd name="T15" fmla="*/ 96 h 264"/>
                              <a:gd name="T16" fmla="*/ 493 w 1743"/>
                              <a:gd name="T17" fmla="*/ 117 h 264"/>
                              <a:gd name="T18" fmla="*/ 489 w 1743"/>
                              <a:gd name="T19" fmla="*/ 129 h 264"/>
                              <a:gd name="T20" fmla="*/ 487 w 1743"/>
                              <a:gd name="T21" fmla="*/ 142 h 264"/>
                              <a:gd name="T22" fmla="*/ 479 w 1743"/>
                              <a:gd name="T23" fmla="*/ 142 h 264"/>
                              <a:gd name="T24" fmla="*/ 477 w 1743"/>
                              <a:gd name="T25" fmla="*/ 129 h 264"/>
                              <a:gd name="T26" fmla="*/ 473 w 1743"/>
                              <a:gd name="T27" fmla="*/ 117 h 264"/>
                              <a:gd name="T28" fmla="*/ 457 w 1743"/>
                              <a:gd name="T29" fmla="*/ 96 h 264"/>
                              <a:gd name="T30" fmla="*/ 432 w 1743"/>
                              <a:gd name="T31" fmla="*/ 81 h 264"/>
                              <a:gd name="T32" fmla="*/ 400 w 1743"/>
                              <a:gd name="T33" fmla="*/ 75 h 264"/>
                              <a:gd name="T34" fmla="*/ 86 w 1743"/>
                              <a:gd name="T35" fmla="*/ 75 h 264"/>
                              <a:gd name="T36" fmla="*/ 53 w 1743"/>
                              <a:gd name="T37" fmla="*/ 69 h 264"/>
                              <a:gd name="T38" fmla="*/ 25 w 1743"/>
                              <a:gd name="T39" fmla="*/ 53 h 264"/>
                              <a:gd name="T40" fmla="*/ 7 w 1743"/>
                              <a:gd name="T41" fmla="*/ 29 h 264"/>
                              <a:gd name="T42" fmla="*/ 2 w 1743"/>
                              <a:gd name="T43" fmla="*/ 15 h 264"/>
                              <a:gd name="T44" fmla="*/ 8 w 1743"/>
                              <a:gd name="T45" fmla="*/ 0 h 264"/>
                              <a:gd name="T46" fmla="*/ 10 w 1743"/>
                              <a:gd name="T47" fmla="*/ 13 h 264"/>
                              <a:gd name="T48" fmla="*/ 14 w 1743"/>
                              <a:gd name="T49" fmla="*/ 25 h 264"/>
                              <a:gd name="T50" fmla="*/ 30 w 1743"/>
                              <a:gd name="T51" fmla="*/ 46 h 264"/>
                              <a:gd name="T52" fmla="*/ 56 w 1743"/>
                              <a:gd name="T53" fmla="*/ 61 h 264"/>
                              <a:gd name="T54" fmla="*/ 87 w 1743"/>
                              <a:gd name="T55" fmla="*/ 66 h 264"/>
                              <a:gd name="T56" fmla="*/ 401 w 1743"/>
                              <a:gd name="T57" fmla="*/ 67 h 264"/>
                              <a:gd name="T58" fmla="*/ 435 w 1743"/>
                              <a:gd name="T59" fmla="*/ 73 h 264"/>
                              <a:gd name="T60" fmla="*/ 463 w 1743"/>
                              <a:gd name="T61" fmla="*/ 90 h 264"/>
                              <a:gd name="T62" fmla="*/ 481 w 1743"/>
                              <a:gd name="T63" fmla="*/ 113 h 264"/>
                              <a:gd name="T64" fmla="*/ 485 w 1743"/>
                              <a:gd name="T65" fmla="*/ 127 h 264"/>
                              <a:gd name="T66" fmla="*/ 479 w 1743"/>
                              <a:gd name="T67" fmla="*/ 142 h 264"/>
                              <a:gd name="T68" fmla="*/ 481 w 1743"/>
                              <a:gd name="T69" fmla="*/ 126 h 264"/>
                              <a:gd name="T70" fmla="*/ 486 w 1743"/>
                              <a:gd name="T71" fmla="*/ 111 h 264"/>
                              <a:gd name="T72" fmla="*/ 505 w 1743"/>
                              <a:gd name="T73" fmla="*/ 88 h 264"/>
                              <a:gd name="T74" fmla="*/ 533 w 1743"/>
                              <a:gd name="T75" fmla="*/ 72 h 264"/>
                              <a:gd name="T76" fmla="*/ 566 w 1743"/>
                              <a:gd name="T77" fmla="*/ 66 h 264"/>
                              <a:gd name="T78" fmla="*/ 878 w 1743"/>
                              <a:gd name="T79" fmla="*/ 67 h 264"/>
                              <a:gd name="T80" fmla="*/ 909 w 1743"/>
                              <a:gd name="T81" fmla="*/ 61 h 264"/>
                              <a:gd name="T82" fmla="*/ 934 w 1743"/>
                              <a:gd name="T83" fmla="*/ 48 h 264"/>
                              <a:gd name="T84" fmla="*/ 951 w 1743"/>
                              <a:gd name="T85" fmla="*/ 27 h 264"/>
                              <a:gd name="T86" fmla="*/ 956 w 1743"/>
                              <a:gd name="T87" fmla="*/ 14 h 264"/>
                              <a:gd name="T88" fmla="*/ 966 w 1743"/>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43" h="264">
                                <a:moveTo>
                                  <a:pt x="1743" y="1"/>
                                </a:moveTo>
                                <a:lnTo>
                                  <a:pt x="1740" y="27"/>
                                </a:lnTo>
                                <a:cubicBezTo>
                                  <a:pt x="1740" y="28"/>
                                  <a:pt x="1740" y="29"/>
                                  <a:pt x="1740" y="29"/>
                                </a:cubicBezTo>
                                <a:lnTo>
                                  <a:pt x="1731" y="53"/>
                                </a:lnTo>
                                <a:cubicBezTo>
                                  <a:pt x="1731" y="54"/>
                                  <a:pt x="1730" y="55"/>
                                  <a:pt x="1730" y="55"/>
                                </a:cubicBezTo>
                                <a:lnTo>
                                  <a:pt x="1699" y="96"/>
                                </a:lnTo>
                                <a:cubicBezTo>
                                  <a:pt x="1698" y="97"/>
                                  <a:pt x="1697" y="98"/>
                                  <a:pt x="1696" y="98"/>
                                </a:cubicBezTo>
                                <a:lnTo>
                                  <a:pt x="1648" y="125"/>
                                </a:lnTo>
                                <a:cubicBezTo>
                                  <a:pt x="1648" y="126"/>
                                  <a:pt x="1647" y="126"/>
                                  <a:pt x="1646" y="126"/>
                                </a:cubicBezTo>
                                <a:lnTo>
                                  <a:pt x="1588" y="136"/>
                                </a:lnTo>
                                <a:cubicBezTo>
                                  <a:pt x="1587" y="136"/>
                                  <a:pt x="1587" y="136"/>
                                  <a:pt x="1586" y="136"/>
                                </a:cubicBezTo>
                                <a:lnTo>
                                  <a:pt x="1021" y="136"/>
                                </a:lnTo>
                                <a:lnTo>
                                  <a:pt x="1023" y="136"/>
                                </a:lnTo>
                                <a:lnTo>
                                  <a:pt x="965" y="146"/>
                                </a:lnTo>
                                <a:lnTo>
                                  <a:pt x="968" y="145"/>
                                </a:lnTo>
                                <a:lnTo>
                                  <a:pt x="920" y="173"/>
                                </a:lnTo>
                                <a:lnTo>
                                  <a:pt x="922" y="171"/>
                                </a:lnTo>
                                <a:lnTo>
                                  <a:pt x="890" y="211"/>
                                </a:lnTo>
                                <a:lnTo>
                                  <a:pt x="891" y="209"/>
                                </a:lnTo>
                                <a:lnTo>
                                  <a:pt x="882" y="233"/>
                                </a:lnTo>
                                <a:lnTo>
                                  <a:pt x="882" y="231"/>
                                </a:lnTo>
                                <a:lnTo>
                                  <a:pt x="879" y="257"/>
                                </a:lnTo>
                                <a:cubicBezTo>
                                  <a:pt x="879" y="261"/>
                                  <a:pt x="876" y="264"/>
                                  <a:pt x="871" y="264"/>
                                </a:cubicBezTo>
                                <a:cubicBezTo>
                                  <a:pt x="867" y="264"/>
                                  <a:pt x="864" y="261"/>
                                  <a:pt x="864" y="257"/>
                                </a:cubicBezTo>
                                <a:lnTo>
                                  <a:pt x="861" y="231"/>
                                </a:lnTo>
                                <a:lnTo>
                                  <a:pt x="861" y="233"/>
                                </a:lnTo>
                                <a:lnTo>
                                  <a:pt x="852" y="209"/>
                                </a:lnTo>
                                <a:lnTo>
                                  <a:pt x="853" y="211"/>
                                </a:lnTo>
                                <a:lnTo>
                                  <a:pt x="822" y="171"/>
                                </a:lnTo>
                                <a:lnTo>
                                  <a:pt x="824" y="173"/>
                                </a:lnTo>
                                <a:lnTo>
                                  <a:pt x="776" y="145"/>
                                </a:lnTo>
                                <a:lnTo>
                                  <a:pt x="779" y="146"/>
                                </a:lnTo>
                                <a:lnTo>
                                  <a:pt x="721" y="136"/>
                                </a:lnTo>
                                <a:lnTo>
                                  <a:pt x="722"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22" y="120"/>
                                </a:lnTo>
                                <a:cubicBezTo>
                                  <a:pt x="723" y="120"/>
                                  <a:pt x="723" y="120"/>
                                  <a:pt x="724" y="121"/>
                                </a:cubicBezTo>
                                <a:lnTo>
                                  <a:pt x="782" y="131"/>
                                </a:lnTo>
                                <a:cubicBezTo>
                                  <a:pt x="783" y="131"/>
                                  <a:pt x="784" y="131"/>
                                  <a:pt x="785" y="132"/>
                                </a:cubicBezTo>
                                <a:lnTo>
                                  <a:pt x="833" y="160"/>
                                </a:lnTo>
                                <a:cubicBezTo>
                                  <a:pt x="833" y="160"/>
                                  <a:pt x="834" y="161"/>
                                  <a:pt x="835" y="162"/>
                                </a:cubicBezTo>
                                <a:lnTo>
                                  <a:pt x="866" y="202"/>
                                </a:lnTo>
                                <a:cubicBezTo>
                                  <a:pt x="866" y="202"/>
                                  <a:pt x="867" y="203"/>
                                  <a:pt x="867" y="204"/>
                                </a:cubicBezTo>
                                <a:lnTo>
                                  <a:pt x="876" y="228"/>
                                </a:lnTo>
                                <a:cubicBezTo>
                                  <a:pt x="876" y="228"/>
                                  <a:pt x="876" y="229"/>
                                  <a:pt x="876" y="230"/>
                                </a:cubicBezTo>
                                <a:lnTo>
                                  <a:pt x="879" y="256"/>
                                </a:lnTo>
                                <a:lnTo>
                                  <a:pt x="864" y="256"/>
                                </a:lnTo>
                                <a:lnTo>
                                  <a:pt x="867" y="230"/>
                                </a:lnTo>
                                <a:cubicBezTo>
                                  <a:pt x="867" y="229"/>
                                  <a:pt x="867" y="228"/>
                                  <a:pt x="867" y="228"/>
                                </a:cubicBezTo>
                                <a:lnTo>
                                  <a:pt x="876" y="204"/>
                                </a:lnTo>
                                <a:cubicBezTo>
                                  <a:pt x="876" y="203"/>
                                  <a:pt x="877" y="202"/>
                                  <a:pt x="877" y="201"/>
                                </a:cubicBezTo>
                                <a:lnTo>
                                  <a:pt x="909" y="161"/>
                                </a:lnTo>
                                <a:cubicBezTo>
                                  <a:pt x="910" y="161"/>
                                  <a:pt x="911" y="160"/>
                                  <a:pt x="911" y="160"/>
                                </a:cubicBezTo>
                                <a:lnTo>
                                  <a:pt x="959" y="132"/>
                                </a:lnTo>
                                <a:cubicBezTo>
                                  <a:pt x="960" y="131"/>
                                  <a:pt x="961" y="131"/>
                                  <a:pt x="962" y="131"/>
                                </a:cubicBezTo>
                                <a:lnTo>
                                  <a:pt x="1020" y="121"/>
                                </a:lnTo>
                                <a:cubicBezTo>
                                  <a:pt x="1021" y="120"/>
                                  <a:pt x="1021" y="120"/>
                                  <a:pt x="1021" y="120"/>
                                </a:cubicBezTo>
                                <a:lnTo>
                                  <a:pt x="1586" y="120"/>
                                </a:lnTo>
                                <a:lnTo>
                                  <a:pt x="1585" y="121"/>
                                </a:lnTo>
                                <a:lnTo>
                                  <a:pt x="1643" y="111"/>
                                </a:lnTo>
                                <a:lnTo>
                                  <a:pt x="1641" y="111"/>
                                </a:lnTo>
                                <a:lnTo>
                                  <a:pt x="1689" y="84"/>
                                </a:lnTo>
                                <a:lnTo>
                                  <a:pt x="1686" y="87"/>
                                </a:lnTo>
                                <a:lnTo>
                                  <a:pt x="1717" y="46"/>
                                </a:lnTo>
                                <a:lnTo>
                                  <a:pt x="1716" y="48"/>
                                </a:lnTo>
                                <a:lnTo>
                                  <a:pt x="1725" y="24"/>
                                </a:lnTo>
                                <a:lnTo>
                                  <a:pt x="1725" y="26"/>
                                </a:lnTo>
                                <a:lnTo>
                                  <a:pt x="1728" y="0"/>
                                </a:lnTo>
                                <a:lnTo>
                                  <a:pt x="17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8" name="Rectangle 290"/>
                        <wps:cNvSpPr>
                          <a:spLocks noChangeArrowheads="1"/>
                        </wps:cNvSpPr>
                        <wps:spPr bwMode="auto">
                          <a:xfrm>
                            <a:off x="1402046" y="1456007"/>
                            <a:ext cx="462286"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9" name="Rectangle 291"/>
                        <wps:cNvSpPr>
                          <a:spLocks noChangeArrowheads="1"/>
                        </wps:cNvSpPr>
                        <wps:spPr bwMode="auto">
                          <a:xfrm>
                            <a:off x="2709513" y="2066241"/>
                            <a:ext cx="335936" cy="15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C657C" w14:textId="77777777" w:rsidR="00EB7FDD" w:rsidRPr="006020FF" w:rsidRDefault="00EB7FDD" w:rsidP="00EE3FE2">
                              <w:pPr>
                                <w:rPr>
                                  <w:rFonts w:asciiTheme="minorHAnsi" w:hAnsiTheme="minorHAnsi" w:cstheme="minorHAnsi"/>
                                </w:rPr>
                              </w:pPr>
                              <w:r w:rsidRPr="006020FF">
                                <w:rPr>
                                  <w:rFonts w:asciiTheme="minorHAnsi" w:hAnsiTheme="minorHAnsi" w:cstheme="minorHAnsi"/>
                                  <w:b/>
                                  <w:bCs/>
                                  <w:color w:val="000000"/>
                                  <w:sz w:val="16"/>
                                  <w:szCs w:val="16"/>
                                </w:rPr>
                                <w:t>+55°C</w:t>
                              </w:r>
                            </w:p>
                          </w:txbxContent>
                        </wps:txbx>
                        <wps:bodyPr rot="0" vert="horz" wrap="square" lIns="0" tIns="0" rIns="0" bIns="0" anchor="t" anchorCtr="0" upright="1">
                          <a:noAutofit/>
                        </wps:bodyPr>
                      </wps:wsp>
                      <wps:wsp>
                        <wps:cNvPr id="470" name="Freeform 294"/>
                        <wps:cNvSpPr>
                          <a:spLocks/>
                        </wps:cNvSpPr>
                        <wps:spPr bwMode="auto">
                          <a:xfrm>
                            <a:off x="1386171" y="1984318"/>
                            <a:ext cx="513086" cy="87159"/>
                          </a:xfrm>
                          <a:custGeom>
                            <a:avLst/>
                            <a:gdLst>
                              <a:gd name="T0" fmla="*/ 714 w 1295"/>
                              <a:gd name="T1" fmla="*/ 29 h 266"/>
                              <a:gd name="T2" fmla="*/ 703 w 1295"/>
                              <a:gd name="T3" fmla="*/ 53 h 266"/>
                              <a:gd name="T4" fmla="*/ 685 w 1295"/>
                              <a:gd name="T5" fmla="*/ 69 h 266"/>
                              <a:gd name="T6" fmla="*/ 663 w 1295"/>
                              <a:gd name="T7" fmla="*/ 75 h 266"/>
                              <a:gd name="T8" fmla="*/ 411 w 1295"/>
                              <a:gd name="T9" fmla="*/ 75 h 266"/>
                              <a:gd name="T10" fmla="*/ 393 w 1295"/>
                              <a:gd name="T11" fmla="*/ 81 h 266"/>
                              <a:gd name="T12" fmla="*/ 378 w 1295"/>
                              <a:gd name="T13" fmla="*/ 95 h 266"/>
                              <a:gd name="T14" fmla="*/ 368 w 1295"/>
                              <a:gd name="T15" fmla="*/ 116 h 266"/>
                              <a:gd name="T16" fmla="*/ 363 w 1295"/>
                              <a:gd name="T17" fmla="*/ 142 h 266"/>
                              <a:gd name="T18" fmla="*/ 355 w 1295"/>
                              <a:gd name="T19" fmla="*/ 142 h 266"/>
                              <a:gd name="T20" fmla="*/ 351 w 1295"/>
                              <a:gd name="T21" fmla="*/ 116 h 266"/>
                              <a:gd name="T22" fmla="*/ 341 w 1295"/>
                              <a:gd name="T23" fmla="*/ 95 h 266"/>
                              <a:gd name="T24" fmla="*/ 326 w 1295"/>
                              <a:gd name="T25" fmla="*/ 81 h 266"/>
                              <a:gd name="T26" fmla="*/ 307 w 1295"/>
                              <a:gd name="T27" fmla="*/ 75 h 266"/>
                              <a:gd name="T28" fmla="*/ 55 w 1295"/>
                              <a:gd name="T29" fmla="*/ 75 h 266"/>
                              <a:gd name="T30" fmla="*/ 33 w 1295"/>
                              <a:gd name="T31" fmla="*/ 69 h 266"/>
                              <a:gd name="T32" fmla="*/ 16 w 1295"/>
                              <a:gd name="T33" fmla="*/ 53 h 266"/>
                              <a:gd name="T34" fmla="*/ 4 w 1295"/>
                              <a:gd name="T35" fmla="*/ 29 h 266"/>
                              <a:gd name="T36" fmla="*/ 8 w 1295"/>
                              <a:gd name="T37" fmla="*/ 0 h 266"/>
                              <a:gd name="T38" fmla="*/ 13 w 1295"/>
                              <a:gd name="T39" fmla="*/ 26 h 266"/>
                              <a:gd name="T40" fmla="*/ 23 w 1295"/>
                              <a:gd name="T41" fmla="*/ 48 h 266"/>
                              <a:gd name="T42" fmla="*/ 38 w 1295"/>
                              <a:gd name="T43" fmla="*/ 61 h 266"/>
                              <a:gd name="T44" fmla="*/ 57 w 1295"/>
                              <a:gd name="T45" fmla="*/ 66 h 266"/>
                              <a:gd name="T46" fmla="*/ 308 w 1295"/>
                              <a:gd name="T47" fmla="*/ 67 h 266"/>
                              <a:gd name="T48" fmla="*/ 330 w 1295"/>
                              <a:gd name="T49" fmla="*/ 74 h 266"/>
                              <a:gd name="T50" fmla="*/ 348 w 1295"/>
                              <a:gd name="T51" fmla="*/ 90 h 266"/>
                              <a:gd name="T52" fmla="*/ 359 w 1295"/>
                              <a:gd name="T53" fmla="*/ 113 h 266"/>
                              <a:gd name="T54" fmla="*/ 355 w 1295"/>
                              <a:gd name="T55" fmla="*/ 141 h 266"/>
                              <a:gd name="T56" fmla="*/ 359 w 1295"/>
                              <a:gd name="T57" fmla="*/ 112 h 266"/>
                              <a:gd name="T58" fmla="*/ 371 w 1295"/>
                              <a:gd name="T59" fmla="*/ 89 h 266"/>
                              <a:gd name="T60" fmla="*/ 390 w 1295"/>
                              <a:gd name="T61" fmla="*/ 72 h 266"/>
                              <a:gd name="T62" fmla="*/ 411 w 1295"/>
                              <a:gd name="T63" fmla="*/ 66 h 266"/>
                              <a:gd name="T64" fmla="*/ 660 w 1295"/>
                              <a:gd name="T65" fmla="*/ 67 h 266"/>
                              <a:gd name="T66" fmla="*/ 679 w 1295"/>
                              <a:gd name="T67" fmla="*/ 63 h 266"/>
                              <a:gd name="T68" fmla="*/ 695 w 1295"/>
                              <a:gd name="T69" fmla="*/ 49 h 266"/>
                              <a:gd name="T70" fmla="*/ 706 w 1295"/>
                              <a:gd name="T71" fmla="*/ 27 h 266"/>
                              <a:gd name="T72" fmla="*/ 718 w 1295"/>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95" h="266">
                                <a:moveTo>
                                  <a:pt x="1295" y="3"/>
                                </a:moveTo>
                                <a:lnTo>
                                  <a:pt x="1288" y="53"/>
                                </a:lnTo>
                                <a:cubicBezTo>
                                  <a:pt x="1288" y="53"/>
                                  <a:pt x="1288" y="54"/>
                                  <a:pt x="1288" y="55"/>
                                </a:cubicBezTo>
                                <a:lnTo>
                                  <a:pt x="1268" y="96"/>
                                </a:lnTo>
                                <a:cubicBezTo>
                                  <a:pt x="1267" y="97"/>
                                  <a:pt x="1267" y="98"/>
                                  <a:pt x="1266" y="98"/>
                                </a:cubicBezTo>
                                <a:lnTo>
                                  <a:pt x="1236" y="125"/>
                                </a:lnTo>
                                <a:cubicBezTo>
                                  <a:pt x="1235" y="126"/>
                                  <a:pt x="1234" y="127"/>
                                  <a:pt x="1233" y="127"/>
                                </a:cubicBezTo>
                                <a:lnTo>
                                  <a:pt x="1196" y="137"/>
                                </a:lnTo>
                                <a:cubicBezTo>
                                  <a:pt x="1195" y="137"/>
                                  <a:pt x="1194" y="137"/>
                                  <a:pt x="1193" y="137"/>
                                </a:cubicBezTo>
                                <a:lnTo>
                                  <a:pt x="742" y="137"/>
                                </a:lnTo>
                                <a:lnTo>
                                  <a:pt x="745" y="137"/>
                                </a:lnTo>
                                <a:lnTo>
                                  <a:pt x="708" y="147"/>
                                </a:lnTo>
                                <a:lnTo>
                                  <a:pt x="711" y="145"/>
                                </a:lnTo>
                                <a:lnTo>
                                  <a:pt x="681" y="173"/>
                                </a:lnTo>
                                <a:lnTo>
                                  <a:pt x="683" y="171"/>
                                </a:lnTo>
                                <a:lnTo>
                                  <a:pt x="663" y="211"/>
                                </a:lnTo>
                                <a:lnTo>
                                  <a:pt x="663" y="209"/>
                                </a:lnTo>
                                <a:lnTo>
                                  <a:pt x="655" y="259"/>
                                </a:lnTo>
                                <a:cubicBezTo>
                                  <a:pt x="655" y="263"/>
                                  <a:pt x="651" y="266"/>
                                  <a:pt x="647" y="265"/>
                                </a:cubicBezTo>
                                <a:cubicBezTo>
                                  <a:pt x="643" y="265"/>
                                  <a:pt x="640" y="263"/>
                                  <a:pt x="640" y="259"/>
                                </a:cubicBezTo>
                                <a:lnTo>
                                  <a:pt x="633" y="209"/>
                                </a:lnTo>
                                <a:lnTo>
                                  <a:pt x="633" y="211"/>
                                </a:lnTo>
                                <a:lnTo>
                                  <a:pt x="613" y="171"/>
                                </a:lnTo>
                                <a:lnTo>
                                  <a:pt x="615" y="173"/>
                                </a:lnTo>
                                <a:lnTo>
                                  <a:pt x="585" y="145"/>
                                </a:lnTo>
                                <a:lnTo>
                                  <a:pt x="588" y="147"/>
                                </a:lnTo>
                                <a:lnTo>
                                  <a:pt x="551" y="137"/>
                                </a:lnTo>
                                <a:lnTo>
                                  <a:pt x="553"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553" y="121"/>
                                </a:lnTo>
                                <a:cubicBezTo>
                                  <a:pt x="554" y="121"/>
                                  <a:pt x="555" y="122"/>
                                  <a:pt x="556" y="122"/>
                                </a:cubicBezTo>
                                <a:lnTo>
                                  <a:pt x="593" y="132"/>
                                </a:lnTo>
                                <a:cubicBezTo>
                                  <a:pt x="594" y="132"/>
                                  <a:pt x="595" y="133"/>
                                  <a:pt x="596" y="134"/>
                                </a:cubicBezTo>
                                <a:lnTo>
                                  <a:pt x="626" y="162"/>
                                </a:lnTo>
                                <a:cubicBezTo>
                                  <a:pt x="627" y="162"/>
                                  <a:pt x="627" y="163"/>
                                  <a:pt x="628" y="164"/>
                                </a:cubicBezTo>
                                <a:lnTo>
                                  <a:pt x="648" y="204"/>
                                </a:lnTo>
                                <a:cubicBezTo>
                                  <a:pt x="648" y="205"/>
                                  <a:pt x="648" y="205"/>
                                  <a:pt x="648" y="206"/>
                                </a:cubicBezTo>
                                <a:lnTo>
                                  <a:pt x="655" y="256"/>
                                </a:lnTo>
                                <a:lnTo>
                                  <a:pt x="640" y="256"/>
                                </a:lnTo>
                                <a:lnTo>
                                  <a:pt x="648" y="206"/>
                                </a:lnTo>
                                <a:cubicBezTo>
                                  <a:pt x="648" y="205"/>
                                  <a:pt x="648" y="205"/>
                                  <a:pt x="648" y="204"/>
                                </a:cubicBezTo>
                                <a:lnTo>
                                  <a:pt x="668" y="164"/>
                                </a:lnTo>
                                <a:cubicBezTo>
                                  <a:pt x="669" y="163"/>
                                  <a:pt x="669" y="162"/>
                                  <a:pt x="670" y="162"/>
                                </a:cubicBezTo>
                                <a:lnTo>
                                  <a:pt x="700" y="134"/>
                                </a:lnTo>
                                <a:cubicBezTo>
                                  <a:pt x="701" y="133"/>
                                  <a:pt x="702" y="132"/>
                                  <a:pt x="703" y="132"/>
                                </a:cubicBezTo>
                                <a:lnTo>
                                  <a:pt x="740" y="122"/>
                                </a:lnTo>
                                <a:cubicBezTo>
                                  <a:pt x="741" y="122"/>
                                  <a:pt x="742" y="121"/>
                                  <a:pt x="742" y="121"/>
                                </a:cubicBezTo>
                                <a:lnTo>
                                  <a:pt x="1193" y="121"/>
                                </a:lnTo>
                                <a:lnTo>
                                  <a:pt x="1191" y="122"/>
                                </a:lnTo>
                                <a:lnTo>
                                  <a:pt x="1228" y="112"/>
                                </a:lnTo>
                                <a:lnTo>
                                  <a:pt x="1225" y="114"/>
                                </a:lnTo>
                                <a:lnTo>
                                  <a:pt x="1255" y="87"/>
                                </a:lnTo>
                                <a:lnTo>
                                  <a:pt x="1253" y="89"/>
                                </a:lnTo>
                                <a:lnTo>
                                  <a:pt x="1273" y="48"/>
                                </a:lnTo>
                                <a:lnTo>
                                  <a:pt x="1273" y="50"/>
                                </a:lnTo>
                                <a:lnTo>
                                  <a:pt x="1280" y="0"/>
                                </a:lnTo>
                                <a:lnTo>
                                  <a:pt x="1295"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1" name="Freeform 295"/>
                        <wps:cNvSpPr>
                          <a:spLocks/>
                        </wps:cNvSpPr>
                        <wps:spPr bwMode="auto">
                          <a:xfrm>
                            <a:off x="2623167" y="1984156"/>
                            <a:ext cx="443883" cy="7307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2" name="Freeform 296"/>
                        <wps:cNvSpPr>
                          <a:spLocks noEditPoints="1"/>
                        </wps:cNvSpPr>
                        <wps:spPr bwMode="auto">
                          <a:xfrm>
                            <a:off x="619715" y="812116"/>
                            <a:ext cx="257814" cy="45085"/>
                          </a:xfrm>
                          <a:custGeom>
                            <a:avLst/>
                            <a:gdLst>
                              <a:gd name="T0" fmla="*/ 59 w 406"/>
                              <a:gd name="T1" fmla="*/ 31 h 71"/>
                              <a:gd name="T2" fmla="*/ 95 w 406"/>
                              <a:gd name="T3" fmla="*/ 31 h 71"/>
                              <a:gd name="T4" fmla="*/ 95 w 406"/>
                              <a:gd name="T5" fmla="*/ 40 h 71"/>
                              <a:gd name="T6" fmla="*/ 59 w 406"/>
                              <a:gd name="T7" fmla="*/ 40 h 71"/>
                              <a:gd name="T8" fmla="*/ 59 w 406"/>
                              <a:gd name="T9" fmla="*/ 31 h 71"/>
                              <a:gd name="T10" fmla="*/ 121 w 406"/>
                              <a:gd name="T11" fmla="*/ 31 h 71"/>
                              <a:gd name="T12" fmla="*/ 157 w 406"/>
                              <a:gd name="T13" fmla="*/ 31 h 71"/>
                              <a:gd name="T14" fmla="*/ 157 w 406"/>
                              <a:gd name="T15" fmla="*/ 40 h 71"/>
                              <a:gd name="T16" fmla="*/ 121 w 406"/>
                              <a:gd name="T17" fmla="*/ 40 h 71"/>
                              <a:gd name="T18" fmla="*/ 121 w 406"/>
                              <a:gd name="T19" fmla="*/ 31 h 71"/>
                              <a:gd name="T20" fmla="*/ 184 w 406"/>
                              <a:gd name="T21" fmla="*/ 31 h 71"/>
                              <a:gd name="T22" fmla="*/ 220 w 406"/>
                              <a:gd name="T23" fmla="*/ 31 h 71"/>
                              <a:gd name="T24" fmla="*/ 220 w 406"/>
                              <a:gd name="T25" fmla="*/ 40 h 71"/>
                              <a:gd name="T26" fmla="*/ 184 w 406"/>
                              <a:gd name="T27" fmla="*/ 40 h 71"/>
                              <a:gd name="T28" fmla="*/ 184 w 406"/>
                              <a:gd name="T29" fmla="*/ 31 h 71"/>
                              <a:gd name="T30" fmla="*/ 246 w 406"/>
                              <a:gd name="T31" fmla="*/ 31 h 71"/>
                              <a:gd name="T32" fmla="*/ 282 w 406"/>
                              <a:gd name="T33" fmla="*/ 31 h 71"/>
                              <a:gd name="T34" fmla="*/ 282 w 406"/>
                              <a:gd name="T35" fmla="*/ 40 h 71"/>
                              <a:gd name="T36" fmla="*/ 246 w 406"/>
                              <a:gd name="T37" fmla="*/ 40 h 71"/>
                              <a:gd name="T38" fmla="*/ 246 w 406"/>
                              <a:gd name="T39" fmla="*/ 31 h 71"/>
                              <a:gd name="T40" fmla="*/ 308 w 406"/>
                              <a:gd name="T41" fmla="*/ 31 h 71"/>
                              <a:gd name="T42" fmla="*/ 344 w 406"/>
                              <a:gd name="T43" fmla="*/ 31 h 71"/>
                              <a:gd name="T44" fmla="*/ 344 w 406"/>
                              <a:gd name="T45" fmla="*/ 40 h 71"/>
                              <a:gd name="T46" fmla="*/ 308 w 406"/>
                              <a:gd name="T47" fmla="*/ 40 h 71"/>
                              <a:gd name="T48" fmla="*/ 308 w 406"/>
                              <a:gd name="T49" fmla="*/ 31 h 71"/>
                              <a:gd name="T50" fmla="*/ 370 w 406"/>
                              <a:gd name="T51" fmla="*/ 31 h 71"/>
                              <a:gd name="T52" fmla="*/ 406 w 406"/>
                              <a:gd name="T53" fmla="*/ 31 h 71"/>
                              <a:gd name="T54" fmla="*/ 406 w 406"/>
                              <a:gd name="T55" fmla="*/ 40 h 71"/>
                              <a:gd name="T56" fmla="*/ 370 w 406"/>
                              <a:gd name="T57" fmla="*/ 40 h 71"/>
                              <a:gd name="T58" fmla="*/ 370 w 406"/>
                              <a:gd name="T59" fmla="*/ 31 h 71"/>
                              <a:gd name="T60" fmla="*/ 72 w 406"/>
                              <a:gd name="T61" fmla="*/ 71 h 71"/>
                              <a:gd name="T62" fmla="*/ 0 w 406"/>
                              <a:gd name="T63" fmla="*/ 35 h 71"/>
                              <a:gd name="T64" fmla="*/ 72 w 406"/>
                              <a:gd name="T65" fmla="*/ 0 h 71"/>
                              <a:gd name="T66" fmla="*/ 72 w 406"/>
                              <a:gd name="T67" fmla="*/ 71 h 7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06" h="71">
                                <a:moveTo>
                                  <a:pt x="59" y="31"/>
                                </a:moveTo>
                                <a:lnTo>
                                  <a:pt x="95" y="31"/>
                                </a:lnTo>
                                <a:lnTo>
                                  <a:pt x="95" y="40"/>
                                </a:lnTo>
                                <a:lnTo>
                                  <a:pt x="59" y="40"/>
                                </a:lnTo>
                                <a:lnTo>
                                  <a:pt x="59" y="31"/>
                                </a:lnTo>
                                <a:close/>
                                <a:moveTo>
                                  <a:pt x="121" y="31"/>
                                </a:moveTo>
                                <a:lnTo>
                                  <a:pt x="157" y="31"/>
                                </a:lnTo>
                                <a:lnTo>
                                  <a:pt x="157" y="40"/>
                                </a:lnTo>
                                <a:lnTo>
                                  <a:pt x="121" y="40"/>
                                </a:lnTo>
                                <a:lnTo>
                                  <a:pt x="121" y="31"/>
                                </a:lnTo>
                                <a:close/>
                                <a:moveTo>
                                  <a:pt x="184" y="31"/>
                                </a:moveTo>
                                <a:lnTo>
                                  <a:pt x="220" y="31"/>
                                </a:lnTo>
                                <a:lnTo>
                                  <a:pt x="220" y="40"/>
                                </a:lnTo>
                                <a:lnTo>
                                  <a:pt x="184" y="40"/>
                                </a:lnTo>
                                <a:lnTo>
                                  <a:pt x="184" y="31"/>
                                </a:lnTo>
                                <a:close/>
                                <a:moveTo>
                                  <a:pt x="246" y="31"/>
                                </a:moveTo>
                                <a:lnTo>
                                  <a:pt x="282" y="31"/>
                                </a:lnTo>
                                <a:lnTo>
                                  <a:pt x="282" y="40"/>
                                </a:lnTo>
                                <a:lnTo>
                                  <a:pt x="246" y="40"/>
                                </a:lnTo>
                                <a:lnTo>
                                  <a:pt x="246" y="31"/>
                                </a:lnTo>
                                <a:close/>
                                <a:moveTo>
                                  <a:pt x="308" y="31"/>
                                </a:moveTo>
                                <a:lnTo>
                                  <a:pt x="344" y="31"/>
                                </a:lnTo>
                                <a:lnTo>
                                  <a:pt x="344" y="40"/>
                                </a:lnTo>
                                <a:lnTo>
                                  <a:pt x="308" y="40"/>
                                </a:lnTo>
                                <a:lnTo>
                                  <a:pt x="308" y="31"/>
                                </a:lnTo>
                                <a:close/>
                                <a:moveTo>
                                  <a:pt x="370" y="31"/>
                                </a:moveTo>
                                <a:lnTo>
                                  <a:pt x="406" y="31"/>
                                </a:lnTo>
                                <a:lnTo>
                                  <a:pt x="406" y="40"/>
                                </a:lnTo>
                                <a:lnTo>
                                  <a:pt x="370" y="40"/>
                                </a:lnTo>
                                <a:lnTo>
                                  <a:pt x="37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3" name="Freeform 299"/>
                        <wps:cNvSpPr>
                          <a:spLocks noEditPoints="1"/>
                        </wps:cNvSpPr>
                        <wps:spPr bwMode="auto">
                          <a:xfrm>
                            <a:off x="636860" y="1939233"/>
                            <a:ext cx="2703867" cy="45085"/>
                          </a:xfrm>
                          <a:custGeom>
                            <a:avLst/>
                            <a:gdLst>
                              <a:gd name="T0" fmla="*/ 0 w 4258"/>
                              <a:gd name="T1" fmla="*/ 31 h 71"/>
                              <a:gd name="T2" fmla="*/ 4200 w 4258"/>
                              <a:gd name="T3" fmla="*/ 31 h 71"/>
                              <a:gd name="T4" fmla="*/ 4200 w 4258"/>
                              <a:gd name="T5" fmla="*/ 40 h 71"/>
                              <a:gd name="T6" fmla="*/ 0 w 4258"/>
                              <a:gd name="T7" fmla="*/ 40 h 71"/>
                              <a:gd name="T8" fmla="*/ 0 w 4258"/>
                              <a:gd name="T9" fmla="*/ 31 h 71"/>
                              <a:gd name="T10" fmla="*/ 4187 w 4258"/>
                              <a:gd name="T11" fmla="*/ 0 h 71"/>
                              <a:gd name="T12" fmla="*/ 4258 w 4258"/>
                              <a:gd name="T13" fmla="*/ 35 h 71"/>
                              <a:gd name="T14" fmla="*/ 4187 w 4258"/>
                              <a:gd name="T15" fmla="*/ 71 h 71"/>
                              <a:gd name="T16" fmla="*/ 4187 w 4258"/>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58" h="71">
                                <a:moveTo>
                                  <a:pt x="0" y="31"/>
                                </a:moveTo>
                                <a:lnTo>
                                  <a:pt x="4200" y="31"/>
                                </a:lnTo>
                                <a:lnTo>
                                  <a:pt x="4200" y="40"/>
                                </a:lnTo>
                                <a:lnTo>
                                  <a:pt x="0" y="40"/>
                                </a:lnTo>
                                <a:lnTo>
                                  <a:pt x="0" y="31"/>
                                </a:lnTo>
                                <a:close/>
                                <a:moveTo>
                                  <a:pt x="4187" y="0"/>
                                </a:moveTo>
                                <a:lnTo>
                                  <a:pt x="4258" y="35"/>
                                </a:lnTo>
                                <a:lnTo>
                                  <a:pt x="4187" y="71"/>
                                </a:lnTo>
                                <a:lnTo>
                                  <a:pt x="418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4" name="Rectangle 300"/>
                        <wps:cNvSpPr>
                          <a:spLocks noChangeArrowheads="1"/>
                        </wps:cNvSpPr>
                        <wps:spPr bwMode="auto">
                          <a:xfrm>
                            <a:off x="3366762" y="1904254"/>
                            <a:ext cx="198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909D2" w14:textId="77777777" w:rsidR="00EB7FDD" w:rsidRDefault="00EB7FDD" w:rsidP="00EE3FE2">
                              <w:r>
                                <w:rPr>
                                  <w:rFonts w:cs="Arial"/>
                                  <w:b/>
                                  <w:bCs/>
                                  <w:color w:val="000000"/>
                                  <w:sz w:val="14"/>
                                  <w:szCs w:val="14"/>
                                </w:rPr>
                                <w:t>Time</w:t>
                              </w:r>
                            </w:p>
                          </w:txbxContent>
                        </wps:txbx>
                        <wps:bodyPr rot="0" vert="horz" wrap="none" lIns="0" tIns="0" rIns="0" bIns="0" anchor="t" anchorCtr="0" upright="1">
                          <a:spAutoFit/>
                        </wps:bodyPr>
                      </wps:wsp>
                      <wps:wsp>
                        <wps:cNvPr id="475" name="Rectangle 301"/>
                        <wps:cNvSpPr>
                          <a:spLocks noChangeArrowheads="1"/>
                        </wps:cNvSpPr>
                        <wps:spPr bwMode="auto">
                          <a:xfrm>
                            <a:off x="3166100" y="914785"/>
                            <a:ext cx="243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0162" w14:textId="77777777" w:rsidR="00EB7FDD" w:rsidRDefault="00EB7FDD" w:rsidP="00EE3FE2">
                              <w:r>
                                <w:rPr>
                                  <w:rFonts w:cs="Arial"/>
                                  <w:b/>
                                  <w:bCs/>
                                  <w:color w:val="000000"/>
                                  <w:sz w:val="16"/>
                                  <w:szCs w:val="16"/>
                                </w:rPr>
                                <w:t>Burst</w:t>
                              </w:r>
                            </w:p>
                          </w:txbxContent>
                        </wps:txbx>
                        <wps:bodyPr rot="0" vert="horz" wrap="none" lIns="0" tIns="0" rIns="0" bIns="0" anchor="t" anchorCtr="0" upright="1">
                          <a:noAutofit/>
                        </wps:bodyPr>
                      </wps:wsp>
                      <wps:wsp>
                        <wps:cNvPr id="476" name="Rectangle 302"/>
                        <wps:cNvSpPr>
                          <a:spLocks noChangeArrowheads="1"/>
                        </wps:cNvSpPr>
                        <wps:spPr bwMode="auto">
                          <a:xfrm>
                            <a:off x="442550" y="771414"/>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9B57" w14:textId="77777777" w:rsidR="00EB7FDD" w:rsidRDefault="00EB7FDD" w:rsidP="00EE3FE2">
                              <w:r>
                                <w:rPr>
                                  <w:rFonts w:cs="Arial"/>
                                  <w:b/>
                                  <w:bCs/>
                                  <w:color w:val="000000"/>
                                  <w:sz w:val="16"/>
                                  <w:szCs w:val="16"/>
                                </w:rPr>
                                <w:t>BP</w:t>
                              </w:r>
                              <w:r w:rsidRPr="00B0747B">
                                <w:rPr>
                                  <w:rFonts w:cs="Arial"/>
                                  <w:b/>
                                  <w:bCs/>
                                  <w:color w:val="000000"/>
                                  <w:sz w:val="16"/>
                                  <w:szCs w:val="16"/>
                                  <w:vertAlign w:val="subscript"/>
                                </w:rPr>
                                <w:t>O</w:t>
                              </w:r>
                            </w:p>
                          </w:txbxContent>
                        </wps:txbx>
                        <wps:bodyPr rot="0" vert="horz" wrap="none" lIns="0" tIns="0" rIns="0" bIns="0" anchor="t" anchorCtr="0" upright="1">
                          <a:spAutoFit/>
                        </wps:bodyPr>
                      </wps:wsp>
                      <wps:wsp>
                        <wps:cNvPr id="477" name="Freeform 304"/>
                        <wps:cNvSpPr>
                          <a:spLocks noEditPoints="1"/>
                        </wps:cNvSpPr>
                        <wps:spPr bwMode="auto">
                          <a:xfrm>
                            <a:off x="737827" y="946657"/>
                            <a:ext cx="2386362" cy="45719"/>
                          </a:xfrm>
                          <a:custGeom>
                            <a:avLst/>
                            <a:gdLst>
                              <a:gd name="T0" fmla="*/ 3331 w 3390"/>
                              <a:gd name="T1" fmla="*/ 40 h 71"/>
                              <a:gd name="T2" fmla="*/ 3269 w 3390"/>
                              <a:gd name="T3" fmla="*/ 40 h 71"/>
                              <a:gd name="T4" fmla="*/ 3206 w 3390"/>
                              <a:gd name="T5" fmla="*/ 40 h 71"/>
                              <a:gd name="T6" fmla="*/ 3144 w 3390"/>
                              <a:gd name="T7" fmla="*/ 40 h 71"/>
                              <a:gd name="T8" fmla="*/ 3082 w 3390"/>
                              <a:gd name="T9" fmla="*/ 40 h 71"/>
                              <a:gd name="T10" fmla="*/ 3020 w 3390"/>
                              <a:gd name="T11" fmla="*/ 40 h 71"/>
                              <a:gd name="T12" fmla="*/ 2958 w 3390"/>
                              <a:gd name="T13" fmla="*/ 40 h 71"/>
                              <a:gd name="T14" fmla="*/ 2895 w 3390"/>
                              <a:gd name="T15" fmla="*/ 40 h 71"/>
                              <a:gd name="T16" fmla="*/ 2833 w 3390"/>
                              <a:gd name="T17" fmla="*/ 40 h 71"/>
                              <a:gd name="T18" fmla="*/ 2771 w 3390"/>
                              <a:gd name="T19" fmla="*/ 40 h 71"/>
                              <a:gd name="T20" fmla="*/ 2709 w 3390"/>
                              <a:gd name="T21" fmla="*/ 40 h 71"/>
                              <a:gd name="T22" fmla="*/ 2647 w 3390"/>
                              <a:gd name="T23" fmla="*/ 40 h 71"/>
                              <a:gd name="T24" fmla="*/ 2584 w 3390"/>
                              <a:gd name="T25" fmla="*/ 40 h 71"/>
                              <a:gd name="T26" fmla="*/ 2522 w 3390"/>
                              <a:gd name="T27" fmla="*/ 40 h 71"/>
                              <a:gd name="T28" fmla="*/ 2460 w 3390"/>
                              <a:gd name="T29" fmla="*/ 40 h 71"/>
                              <a:gd name="T30" fmla="*/ 2398 w 3390"/>
                              <a:gd name="T31" fmla="*/ 40 h 71"/>
                              <a:gd name="T32" fmla="*/ 2336 w 3390"/>
                              <a:gd name="T33" fmla="*/ 40 h 71"/>
                              <a:gd name="T34" fmla="*/ 2274 w 3390"/>
                              <a:gd name="T35" fmla="*/ 40 h 71"/>
                              <a:gd name="T36" fmla="*/ 2212 w 3390"/>
                              <a:gd name="T37" fmla="*/ 40 h 71"/>
                              <a:gd name="T38" fmla="*/ 2150 w 3390"/>
                              <a:gd name="T39" fmla="*/ 40 h 71"/>
                              <a:gd name="T40" fmla="*/ 2087 w 3390"/>
                              <a:gd name="T41" fmla="*/ 40 h 71"/>
                              <a:gd name="T42" fmla="*/ 2025 w 3390"/>
                              <a:gd name="T43" fmla="*/ 40 h 71"/>
                              <a:gd name="T44" fmla="*/ 1963 w 3390"/>
                              <a:gd name="T45" fmla="*/ 40 h 71"/>
                              <a:gd name="T46" fmla="*/ 1901 w 3390"/>
                              <a:gd name="T47" fmla="*/ 40 h 71"/>
                              <a:gd name="T48" fmla="*/ 1839 w 3390"/>
                              <a:gd name="T49" fmla="*/ 40 h 71"/>
                              <a:gd name="T50" fmla="*/ 1776 w 3390"/>
                              <a:gd name="T51" fmla="*/ 40 h 71"/>
                              <a:gd name="T52" fmla="*/ 1714 w 3390"/>
                              <a:gd name="T53" fmla="*/ 40 h 71"/>
                              <a:gd name="T54" fmla="*/ 1652 w 3390"/>
                              <a:gd name="T55" fmla="*/ 40 h 71"/>
                              <a:gd name="T56" fmla="*/ 1590 w 3390"/>
                              <a:gd name="T57" fmla="*/ 40 h 71"/>
                              <a:gd name="T58" fmla="*/ 1527 w 3390"/>
                              <a:gd name="T59" fmla="*/ 40 h 71"/>
                              <a:gd name="T60" fmla="*/ 1465 w 3390"/>
                              <a:gd name="T61" fmla="*/ 40 h 71"/>
                              <a:gd name="T62" fmla="*/ 1403 w 3390"/>
                              <a:gd name="T63" fmla="*/ 40 h 71"/>
                              <a:gd name="T64" fmla="*/ 1341 w 3390"/>
                              <a:gd name="T65" fmla="*/ 40 h 71"/>
                              <a:gd name="T66" fmla="*/ 1279 w 3390"/>
                              <a:gd name="T67" fmla="*/ 40 h 71"/>
                              <a:gd name="T68" fmla="*/ 1217 w 3390"/>
                              <a:gd name="T69" fmla="*/ 40 h 71"/>
                              <a:gd name="T70" fmla="*/ 1155 w 3390"/>
                              <a:gd name="T71" fmla="*/ 40 h 71"/>
                              <a:gd name="T72" fmla="*/ 1093 w 3390"/>
                              <a:gd name="T73" fmla="*/ 40 h 71"/>
                              <a:gd name="T74" fmla="*/ 1031 w 3390"/>
                              <a:gd name="T75" fmla="*/ 40 h 71"/>
                              <a:gd name="T76" fmla="*/ 968 w 3390"/>
                              <a:gd name="T77" fmla="*/ 40 h 71"/>
                              <a:gd name="T78" fmla="*/ 906 w 3390"/>
                              <a:gd name="T79" fmla="*/ 40 h 71"/>
                              <a:gd name="T80" fmla="*/ 844 w 3390"/>
                              <a:gd name="T81" fmla="*/ 40 h 71"/>
                              <a:gd name="T82" fmla="*/ 782 w 3390"/>
                              <a:gd name="T83" fmla="*/ 40 h 71"/>
                              <a:gd name="T84" fmla="*/ 720 w 3390"/>
                              <a:gd name="T85" fmla="*/ 40 h 71"/>
                              <a:gd name="T86" fmla="*/ 657 w 3390"/>
                              <a:gd name="T87" fmla="*/ 40 h 71"/>
                              <a:gd name="T88" fmla="*/ 595 w 3390"/>
                              <a:gd name="T89" fmla="*/ 40 h 71"/>
                              <a:gd name="T90" fmla="*/ 533 w 3390"/>
                              <a:gd name="T91" fmla="*/ 40 h 71"/>
                              <a:gd name="T92" fmla="*/ 471 w 3390"/>
                              <a:gd name="T93" fmla="*/ 40 h 71"/>
                              <a:gd name="T94" fmla="*/ 408 w 3390"/>
                              <a:gd name="T95" fmla="*/ 40 h 71"/>
                              <a:gd name="T96" fmla="*/ 346 w 3390"/>
                              <a:gd name="T97" fmla="*/ 40 h 71"/>
                              <a:gd name="T98" fmla="*/ 284 w 3390"/>
                              <a:gd name="T99" fmla="*/ 40 h 71"/>
                              <a:gd name="T100" fmla="*/ 222 w 3390"/>
                              <a:gd name="T101" fmla="*/ 40 h 71"/>
                              <a:gd name="T102" fmla="*/ 160 w 3390"/>
                              <a:gd name="T103" fmla="*/ 40 h 71"/>
                              <a:gd name="T104" fmla="*/ 98 w 3390"/>
                              <a:gd name="T105" fmla="*/ 40 h 71"/>
                              <a:gd name="T106" fmla="*/ 36 w 3390"/>
                              <a:gd name="T107" fmla="*/ 40 h 7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390" h="71">
                                <a:moveTo>
                                  <a:pt x="3331" y="40"/>
                                </a:moveTo>
                                <a:lnTo>
                                  <a:pt x="3295" y="40"/>
                                </a:lnTo>
                                <a:lnTo>
                                  <a:pt x="3295" y="31"/>
                                </a:lnTo>
                                <a:lnTo>
                                  <a:pt x="3331" y="31"/>
                                </a:lnTo>
                                <a:lnTo>
                                  <a:pt x="3331" y="40"/>
                                </a:lnTo>
                                <a:close/>
                                <a:moveTo>
                                  <a:pt x="3269" y="40"/>
                                </a:moveTo>
                                <a:lnTo>
                                  <a:pt x="3233" y="40"/>
                                </a:lnTo>
                                <a:lnTo>
                                  <a:pt x="3233" y="31"/>
                                </a:lnTo>
                                <a:lnTo>
                                  <a:pt x="3269" y="31"/>
                                </a:lnTo>
                                <a:lnTo>
                                  <a:pt x="3269" y="40"/>
                                </a:lnTo>
                                <a:close/>
                                <a:moveTo>
                                  <a:pt x="3206" y="40"/>
                                </a:moveTo>
                                <a:lnTo>
                                  <a:pt x="3171" y="40"/>
                                </a:lnTo>
                                <a:lnTo>
                                  <a:pt x="3171" y="31"/>
                                </a:lnTo>
                                <a:lnTo>
                                  <a:pt x="3206" y="31"/>
                                </a:lnTo>
                                <a:lnTo>
                                  <a:pt x="3206" y="40"/>
                                </a:lnTo>
                                <a:close/>
                                <a:moveTo>
                                  <a:pt x="3144" y="40"/>
                                </a:moveTo>
                                <a:lnTo>
                                  <a:pt x="3108" y="40"/>
                                </a:lnTo>
                                <a:lnTo>
                                  <a:pt x="3108" y="31"/>
                                </a:lnTo>
                                <a:lnTo>
                                  <a:pt x="3144" y="31"/>
                                </a:lnTo>
                                <a:lnTo>
                                  <a:pt x="3144" y="40"/>
                                </a:lnTo>
                                <a:close/>
                                <a:moveTo>
                                  <a:pt x="3082" y="40"/>
                                </a:moveTo>
                                <a:lnTo>
                                  <a:pt x="3046" y="40"/>
                                </a:lnTo>
                                <a:lnTo>
                                  <a:pt x="3046" y="31"/>
                                </a:lnTo>
                                <a:lnTo>
                                  <a:pt x="3082" y="31"/>
                                </a:lnTo>
                                <a:lnTo>
                                  <a:pt x="3082" y="40"/>
                                </a:lnTo>
                                <a:close/>
                                <a:moveTo>
                                  <a:pt x="3020" y="40"/>
                                </a:moveTo>
                                <a:lnTo>
                                  <a:pt x="2984" y="40"/>
                                </a:lnTo>
                                <a:lnTo>
                                  <a:pt x="2984" y="31"/>
                                </a:lnTo>
                                <a:lnTo>
                                  <a:pt x="3020" y="31"/>
                                </a:lnTo>
                                <a:lnTo>
                                  <a:pt x="3020" y="40"/>
                                </a:lnTo>
                                <a:close/>
                                <a:moveTo>
                                  <a:pt x="2958" y="40"/>
                                </a:moveTo>
                                <a:lnTo>
                                  <a:pt x="2922" y="40"/>
                                </a:lnTo>
                                <a:lnTo>
                                  <a:pt x="2922" y="31"/>
                                </a:lnTo>
                                <a:lnTo>
                                  <a:pt x="2958" y="31"/>
                                </a:lnTo>
                                <a:lnTo>
                                  <a:pt x="2958" y="40"/>
                                </a:lnTo>
                                <a:close/>
                                <a:moveTo>
                                  <a:pt x="2895" y="40"/>
                                </a:moveTo>
                                <a:lnTo>
                                  <a:pt x="2860" y="40"/>
                                </a:lnTo>
                                <a:lnTo>
                                  <a:pt x="2860" y="31"/>
                                </a:lnTo>
                                <a:lnTo>
                                  <a:pt x="2895" y="31"/>
                                </a:lnTo>
                                <a:lnTo>
                                  <a:pt x="2895" y="40"/>
                                </a:lnTo>
                                <a:close/>
                                <a:moveTo>
                                  <a:pt x="2833" y="40"/>
                                </a:moveTo>
                                <a:lnTo>
                                  <a:pt x="2798" y="40"/>
                                </a:lnTo>
                                <a:lnTo>
                                  <a:pt x="2798" y="31"/>
                                </a:lnTo>
                                <a:lnTo>
                                  <a:pt x="2833" y="31"/>
                                </a:lnTo>
                                <a:lnTo>
                                  <a:pt x="2833" y="40"/>
                                </a:lnTo>
                                <a:close/>
                                <a:moveTo>
                                  <a:pt x="2771" y="40"/>
                                </a:moveTo>
                                <a:lnTo>
                                  <a:pt x="2736" y="40"/>
                                </a:lnTo>
                                <a:lnTo>
                                  <a:pt x="2736" y="31"/>
                                </a:lnTo>
                                <a:lnTo>
                                  <a:pt x="2771" y="31"/>
                                </a:lnTo>
                                <a:lnTo>
                                  <a:pt x="2771" y="40"/>
                                </a:lnTo>
                                <a:close/>
                                <a:moveTo>
                                  <a:pt x="2709" y="40"/>
                                </a:moveTo>
                                <a:lnTo>
                                  <a:pt x="2674" y="40"/>
                                </a:lnTo>
                                <a:lnTo>
                                  <a:pt x="2674" y="31"/>
                                </a:lnTo>
                                <a:lnTo>
                                  <a:pt x="2709" y="31"/>
                                </a:lnTo>
                                <a:lnTo>
                                  <a:pt x="2709" y="40"/>
                                </a:lnTo>
                                <a:close/>
                                <a:moveTo>
                                  <a:pt x="2647" y="40"/>
                                </a:moveTo>
                                <a:lnTo>
                                  <a:pt x="2611" y="40"/>
                                </a:lnTo>
                                <a:lnTo>
                                  <a:pt x="2611" y="31"/>
                                </a:lnTo>
                                <a:lnTo>
                                  <a:pt x="2647" y="31"/>
                                </a:lnTo>
                                <a:lnTo>
                                  <a:pt x="2647" y="40"/>
                                </a:lnTo>
                                <a:close/>
                                <a:moveTo>
                                  <a:pt x="2584" y="40"/>
                                </a:moveTo>
                                <a:lnTo>
                                  <a:pt x="2549" y="40"/>
                                </a:lnTo>
                                <a:lnTo>
                                  <a:pt x="2549" y="31"/>
                                </a:lnTo>
                                <a:lnTo>
                                  <a:pt x="2584" y="31"/>
                                </a:lnTo>
                                <a:lnTo>
                                  <a:pt x="2584" y="40"/>
                                </a:lnTo>
                                <a:close/>
                                <a:moveTo>
                                  <a:pt x="2522" y="40"/>
                                </a:moveTo>
                                <a:lnTo>
                                  <a:pt x="2487" y="40"/>
                                </a:lnTo>
                                <a:lnTo>
                                  <a:pt x="2487" y="31"/>
                                </a:lnTo>
                                <a:lnTo>
                                  <a:pt x="2522" y="31"/>
                                </a:lnTo>
                                <a:lnTo>
                                  <a:pt x="2522" y="40"/>
                                </a:lnTo>
                                <a:close/>
                                <a:moveTo>
                                  <a:pt x="2460" y="40"/>
                                </a:moveTo>
                                <a:lnTo>
                                  <a:pt x="2425" y="40"/>
                                </a:lnTo>
                                <a:lnTo>
                                  <a:pt x="2425" y="31"/>
                                </a:lnTo>
                                <a:lnTo>
                                  <a:pt x="2460" y="31"/>
                                </a:lnTo>
                                <a:lnTo>
                                  <a:pt x="2460" y="40"/>
                                </a:lnTo>
                                <a:close/>
                                <a:moveTo>
                                  <a:pt x="2398" y="40"/>
                                </a:moveTo>
                                <a:lnTo>
                                  <a:pt x="2363" y="40"/>
                                </a:lnTo>
                                <a:lnTo>
                                  <a:pt x="2363" y="31"/>
                                </a:lnTo>
                                <a:lnTo>
                                  <a:pt x="2398" y="31"/>
                                </a:lnTo>
                                <a:lnTo>
                                  <a:pt x="2398" y="40"/>
                                </a:lnTo>
                                <a:close/>
                                <a:moveTo>
                                  <a:pt x="2336" y="40"/>
                                </a:moveTo>
                                <a:lnTo>
                                  <a:pt x="2300" y="40"/>
                                </a:lnTo>
                                <a:lnTo>
                                  <a:pt x="2300" y="31"/>
                                </a:lnTo>
                                <a:lnTo>
                                  <a:pt x="2336" y="31"/>
                                </a:lnTo>
                                <a:lnTo>
                                  <a:pt x="2336" y="40"/>
                                </a:lnTo>
                                <a:close/>
                                <a:moveTo>
                                  <a:pt x="2274" y="40"/>
                                </a:moveTo>
                                <a:lnTo>
                                  <a:pt x="2238" y="40"/>
                                </a:lnTo>
                                <a:lnTo>
                                  <a:pt x="2238" y="31"/>
                                </a:lnTo>
                                <a:lnTo>
                                  <a:pt x="2274" y="31"/>
                                </a:lnTo>
                                <a:lnTo>
                                  <a:pt x="2274" y="40"/>
                                </a:lnTo>
                                <a:close/>
                                <a:moveTo>
                                  <a:pt x="2212" y="40"/>
                                </a:moveTo>
                                <a:lnTo>
                                  <a:pt x="2176" y="40"/>
                                </a:lnTo>
                                <a:lnTo>
                                  <a:pt x="2176" y="31"/>
                                </a:lnTo>
                                <a:lnTo>
                                  <a:pt x="2212" y="31"/>
                                </a:lnTo>
                                <a:lnTo>
                                  <a:pt x="2212" y="40"/>
                                </a:lnTo>
                                <a:close/>
                                <a:moveTo>
                                  <a:pt x="2150" y="40"/>
                                </a:moveTo>
                                <a:lnTo>
                                  <a:pt x="2114" y="40"/>
                                </a:lnTo>
                                <a:lnTo>
                                  <a:pt x="2114" y="31"/>
                                </a:lnTo>
                                <a:lnTo>
                                  <a:pt x="2150" y="31"/>
                                </a:lnTo>
                                <a:lnTo>
                                  <a:pt x="2150" y="40"/>
                                </a:lnTo>
                                <a:close/>
                                <a:moveTo>
                                  <a:pt x="2087" y="40"/>
                                </a:moveTo>
                                <a:lnTo>
                                  <a:pt x="2051" y="40"/>
                                </a:lnTo>
                                <a:lnTo>
                                  <a:pt x="2051" y="31"/>
                                </a:lnTo>
                                <a:lnTo>
                                  <a:pt x="2087" y="31"/>
                                </a:lnTo>
                                <a:lnTo>
                                  <a:pt x="2087" y="40"/>
                                </a:lnTo>
                                <a:close/>
                                <a:moveTo>
                                  <a:pt x="2025" y="40"/>
                                </a:moveTo>
                                <a:lnTo>
                                  <a:pt x="1989" y="40"/>
                                </a:lnTo>
                                <a:lnTo>
                                  <a:pt x="1989" y="31"/>
                                </a:lnTo>
                                <a:lnTo>
                                  <a:pt x="2025" y="31"/>
                                </a:lnTo>
                                <a:lnTo>
                                  <a:pt x="2025" y="40"/>
                                </a:lnTo>
                                <a:close/>
                                <a:moveTo>
                                  <a:pt x="1963" y="40"/>
                                </a:moveTo>
                                <a:lnTo>
                                  <a:pt x="1927" y="40"/>
                                </a:lnTo>
                                <a:lnTo>
                                  <a:pt x="1927" y="31"/>
                                </a:lnTo>
                                <a:lnTo>
                                  <a:pt x="1963" y="31"/>
                                </a:lnTo>
                                <a:lnTo>
                                  <a:pt x="1963" y="40"/>
                                </a:lnTo>
                                <a:close/>
                                <a:moveTo>
                                  <a:pt x="1901" y="40"/>
                                </a:moveTo>
                                <a:lnTo>
                                  <a:pt x="1865" y="40"/>
                                </a:lnTo>
                                <a:lnTo>
                                  <a:pt x="1865" y="31"/>
                                </a:lnTo>
                                <a:lnTo>
                                  <a:pt x="1901" y="31"/>
                                </a:lnTo>
                                <a:lnTo>
                                  <a:pt x="1901" y="40"/>
                                </a:lnTo>
                                <a:close/>
                                <a:moveTo>
                                  <a:pt x="1839" y="40"/>
                                </a:moveTo>
                                <a:lnTo>
                                  <a:pt x="1803" y="40"/>
                                </a:lnTo>
                                <a:lnTo>
                                  <a:pt x="1803" y="31"/>
                                </a:lnTo>
                                <a:lnTo>
                                  <a:pt x="1839" y="31"/>
                                </a:lnTo>
                                <a:lnTo>
                                  <a:pt x="1839" y="40"/>
                                </a:lnTo>
                                <a:close/>
                                <a:moveTo>
                                  <a:pt x="1776" y="40"/>
                                </a:moveTo>
                                <a:lnTo>
                                  <a:pt x="1741" y="40"/>
                                </a:lnTo>
                                <a:lnTo>
                                  <a:pt x="1741" y="31"/>
                                </a:lnTo>
                                <a:lnTo>
                                  <a:pt x="1776" y="31"/>
                                </a:lnTo>
                                <a:lnTo>
                                  <a:pt x="1776" y="40"/>
                                </a:lnTo>
                                <a:close/>
                                <a:moveTo>
                                  <a:pt x="1714" y="40"/>
                                </a:moveTo>
                                <a:lnTo>
                                  <a:pt x="1679" y="40"/>
                                </a:lnTo>
                                <a:lnTo>
                                  <a:pt x="1679" y="31"/>
                                </a:lnTo>
                                <a:lnTo>
                                  <a:pt x="1714" y="31"/>
                                </a:lnTo>
                                <a:lnTo>
                                  <a:pt x="1714" y="40"/>
                                </a:lnTo>
                                <a:close/>
                                <a:moveTo>
                                  <a:pt x="1652" y="40"/>
                                </a:moveTo>
                                <a:lnTo>
                                  <a:pt x="1617" y="40"/>
                                </a:lnTo>
                                <a:lnTo>
                                  <a:pt x="1617" y="31"/>
                                </a:lnTo>
                                <a:lnTo>
                                  <a:pt x="1652" y="31"/>
                                </a:lnTo>
                                <a:lnTo>
                                  <a:pt x="1652" y="40"/>
                                </a:lnTo>
                                <a:close/>
                                <a:moveTo>
                                  <a:pt x="1590" y="40"/>
                                </a:moveTo>
                                <a:lnTo>
                                  <a:pt x="1554" y="40"/>
                                </a:lnTo>
                                <a:lnTo>
                                  <a:pt x="1554" y="31"/>
                                </a:lnTo>
                                <a:lnTo>
                                  <a:pt x="1590" y="31"/>
                                </a:lnTo>
                                <a:lnTo>
                                  <a:pt x="1590" y="40"/>
                                </a:lnTo>
                                <a:close/>
                                <a:moveTo>
                                  <a:pt x="1527" y="40"/>
                                </a:moveTo>
                                <a:lnTo>
                                  <a:pt x="1492" y="40"/>
                                </a:lnTo>
                                <a:lnTo>
                                  <a:pt x="1492" y="31"/>
                                </a:lnTo>
                                <a:lnTo>
                                  <a:pt x="1527" y="31"/>
                                </a:lnTo>
                                <a:lnTo>
                                  <a:pt x="1527" y="40"/>
                                </a:lnTo>
                                <a:close/>
                                <a:moveTo>
                                  <a:pt x="1465" y="40"/>
                                </a:moveTo>
                                <a:lnTo>
                                  <a:pt x="1430" y="40"/>
                                </a:lnTo>
                                <a:lnTo>
                                  <a:pt x="1430" y="31"/>
                                </a:lnTo>
                                <a:lnTo>
                                  <a:pt x="1465" y="31"/>
                                </a:lnTo>
                                <a:lnTo>
                                  <a:pt x="1465" y="40"/>
                                </a:lnTo>
                                <a:close/>
                                <a:moveTo>
                                  <a:pt x="1403" y="40"/>
                                </a:moveTo>
                                <a:lnTo>
                                  <a:pt x="1368" y="40"/>
                                </a:lnTo>
                                <a:lnTo>
                                  <a:pt x="1368" y="31"/>
                                </a:lnTo>
                                <a:lnTo>
                                  <a:pt x="1403" y="31"/>
                                </a:lnTo>
                                <a:lnTo>
                                  <a:pt x="1403" y="40"/>
                                </a:lnTo>
                                <a:close/>
                                <a:moveTo>
                                  <a:pt x="1341" y="40"/>
                                </a:moveTo>
                                <a:lnTo>
                                  <a:pt x="1306" y="40"/>
                                </a:lnTo>
                                <a:lnTo>
                                  <a:pt x="1306" y="31"/>
                                </a:lnTo>
                                <a:lnTo>
                                  <a:pt x="1341" y="31"/>
                                </a:lnTo>
                                <a:lnTo>
                                  <a:pt x="1341" y="40"/>
                                </a:lnTo>
                                <a:close/>
                                <a:moveTo>
                                  <a:pt x="1279" y="40"/>
                                </a:moveTo>
                                <a:lnTo>
                                  <a:pt x="1244" y="40"/>
                                </a:lnTo>
                                <a:lnTo>
                                  <a:pt x="1244" y="31"/>
                                </a:lnTo>
                                <a:lnTo>
                                  <a:pt x="1279" y="31"/>
                                </a:lnTo>
                                <a:lnTo>
                                  <a:pt x="1279" y="40"/>
                                </a:lnTo>
                                <a:close/>
                                <a:moveTo>
                                  <a:pt x="1217" y="40"/>
                                </a:moveTo>
                                <a:lnTo>
                                  <a:pt x="1181" y="40"/>
                                </a:lnTo>
                                <a:lnTo>
                                  <a:pt x="1181" y="31"/>
                                </a:lnTo>
                                <a:lnTo>
                                  <a:pt x="1217" y="31"/>
                                </a:lnTo>
                                <a:lnTo>
                                  <a:pt x="1217" y="40"/>
                                </a:lnTo>
                                <a:close/>
                                <a:moveTo>
                                  <a:pt x="1155" y="40"/>
                                </a:moveTo>
                                <a:lnTo>
                                  <a:pt x="1119" y="40"/>
                                </a:lnTo>
                                <a:lnTo>
                                  <a:pt x="1119" y="31"/>
                                </a:lnTo>
                                <a:lnTo>
                                  <a:pt x="1155" y="31"/>
                                </a:lnTo>
                                <a:lnTo>
                                  <a:pt x="1155" y="40"/>
                                </a:lnTo>
                                <a:close/>
                                <a:moveTo>
                                  <a:pt x="1093" y="40"/>
                                </a:moveTo>
                                <a:lnTo>
                                  <a:pt x="1057" y="40"/>
                                </a:lnTo>
                                <a:lnTo>
                                  <a:pt x="1057" y="31"/>
                                </a:lnTo>
                                <a:lnTo>
                                  <a:pt x="1093" y="31"/>
                                </a:lnTo>
                                <a:lnTo>
                                  <a:pt x="1093" y="40"/>
                                </a:lnTo>
                                <a:close/>
                                <a:moveTo>
                                  <a:pt x="1031" y="40"/>
                                </a:moveTo>
                                <a:lnTo>
                                  <a:pt x="995" y="40"/>
                                </a:lnTo>
                                <a:lnTo>
                                  <a:pt x="995" y="31"/>
                                </a:lnTo>
                                <a:lnTo>
                                  <a:pt x="1031" y="31"/>
                                </a:lnTo>
                                <a:lnTo>
                                  <a:pt x="1031" y="40"/>
                                </a:lnTo>
                                <a:close/>
                                <a:moveTo>
                                  <a:pt x="968" y="40"/>
                                </a:moveTo>
                                <a:lnTo>
                                  <a:pt x="932" y="40"/>
                                </a:lnTo>
                                <a:lnTo>
                                  <a:pt x="932" y="31"/>
                                </a:lnTo>
                                <a:lnTo>
                                  <a:pt x="968" y="31"/>
                                </a:lnTo>
                                <a:lnTo>
                                  <a:pt x="968" y="40"/>
                                </a:lnTo>
                                <a:close/>
                                <a:moveTo>
                                  <a:pt x="906" y="40"/>
                                </a:moveTo>
                                <a:lnTo>
                                  <a:pt x="870" y="40"/>
                                </a:lnTo>
                                <a:lnTo>
                                  <a:pt x="870" y="31"/>
                                </a:lnTo>
                                <a:lnTo>
                                  <a:pt x="906" y="31"/>
                                </a:lnTo>
                                <a:lnTo>
                                  <a:pt x="906" y="40"/>
                                </a:lnTo>
                                <a:close/>
                                <a:moveTo>
                                  <a:pt x="844" y="40"/>
                                </a:moveTo>
                                <a:lnTo>
                                  <a:pt x="808" y="40"/>
                                </a:lnTo>
                                <a:lnTo>
                                  <a:pt x="808" y="31"/>
                                </a:lnTo>
                                <a:lnTo>
                                  <a:pt x="844" y="31"/>
                                </a:lnTo>
                                <a:lnTo>
                                  <a:pt x="844" y="40"/>
                                </a:lnTo>
                                <a:close/>
                                <a:moveTo>
                                  <a:pt x="782" y="40"/>
                                </a:moveTo>
                                <a:lnTo>
                                  <a:pt x="746" y="40"/>
                                </a:lnTo>
                                <a:lnTo>
                                  <a:pt x="746" y="31"/>
                                </a:lnTo>
                                <a:lnTo>
                                  <a:pt x="782" y="31"/>
                                </a:lnTo>
                                <a:lnTo>
                                  <a:pt x="782" y="40"/>
                                </a:lnTo>
                                <a:close/>
                                <a:moveTo>
                                  <a:pt x="720" y="40"/>
                                </a:moveTo>
                                <a:lnTo>
                                  <a:pt x="684" y="40"/>
                                </a:lnTo>
                                <a:lnTo>
                                  <a:pt x="684" y="31"/>
                                </a:lnTo>
                                <a:lnTo>
                                  <a:pt x="720" y="31"/>
                                </a:lnTo>
                                <a:lnTo>
                                  <a:pt x="720" y="40"/>
                                </a:lnTo>
                                <a:close/>
                                <a:moveTo>
                                  <a:pt x="657" y="40"/>
                                </a:moveTo>
                                <a:lnTo>
                                  <a:pt x="622" y="40"/>
                                </a:lnTo>
                                <a:lnTo>
                                  <a:pt x="622" y="31"/>
                                </a:lnTo>
                                <a:lnTo>
                                  <a:pt x="657" y="31"/>
                                </a:lnTo>
                                <a:lnTo>
                                  <a:pt x="657" y="40"/>
                                </a:lnTo>
                                <a:close/>
                                <a:moveTo>
                                  <a:pt x="595" y="40"/>
                                </a:moveTo>
                                <a:lnTo>
                                  <a:pt x="560" y="40"/>
                                </a:lnTo>
                                <a:lnTo>
                                  <a:pt x="560" y="31"/>
                                </a:lnTo>
                                <a:lnTo>
                                  <a:pt x="595" y="31"/>
                                </a:lnTo>
                                <a:lnTo>
                                  <a:pt x="595" y="40"/>
                                </a:lnTo>
                                <a:close/>
                                <a:moveTo>
                                  <a:pt x="533" y="40"/>
                                </a:moveTo>
                                <a:lnTo>
                                  <a:pt x="498" y="40"/>
                                </a:lnTo>
                                <a:lnTo>
                                  <a:pt x="498" y="31"/>
                                </a:lnTo>
                                <a:lnTo>
                                  <a:pt x="533" y="31"/>
                                </a:lnTo>
                                <a:lnTo>
                                  <a:pt x="533" y="40"/>
                                </a:lnTo>
                                <a:close/>
                                <a:moveTo>
                                  <a:pt x="471" y="40"/>
                                </a:moveTo>
                                <a:lnTo>
                                  <a:pt x="435" y="40"/>
                                </a:lnTo>
                                <a:lnTo>
                                  <a:pt x="435" y="31"/>
                                </a:lnTo>
                                <a:lnTo>
                                  <a:pt x="471" y="31"/>
                                </a:lnTo>
                                <a:lnTo>
                                  <a:pt x="471" y="40"/>
                                </a:lnTo>
                                <a:close/>
                                <a:moveTo>
                                  <a:pt x="408" y="40"/>
                                </a:moveTo>
                                <a:lnTo>
                                  <a:pt x="373" y="40"/>
                                </a:lnTo>
                                <a:lnTo>
                                  <a:pt x="373" y="31"/>
                                </a:lnTo>
                                <a:lnTo>
                                  <a:pt x="408" y="31"/>
                                </a:lnTo>
                                <a:lnTo>
                                  <a:pt x="408" y="40"/>
                                </a:lnTo>
                                <a:close/>
                                <a:moveTo>
                                  <a:pt x="346" y="40"/>
                                </a:moveTo>
                                <a:lnTo>
                                  <a:pt x="311" y="40"/>
                                </a:lnTo>
                                <a:lnTo>
                                  <a:pt x="311" y="31"/>
                                </a:lnTo>
                                <a:lnTo>
                                  <a:pt x="346" y="31"/>
                                </a:lnTo>
                                <a:lnTo>
                                  <a:pt x="346" y="40"/>
                                </a:lnTo>
                                <a:close/>
                                <a:moveTo>
                                  <a:pt x="284" y="40"/>
                                </a:moveTo>
                                <a:lnTo>
                                  <a:pt x="249" y="40"/>
                                </a:lnTo>
                                <a:lnTo>
                                  <a:pt x="249" y="31"/>
                                </a:lnTo>
                                <a:lnTo>
                                  <a:pt x="284" y="31"/>
                                </a:lnTo>
                                <a:lnTo>
                                  <a:pt x="284" y="40"/>
                                </a:lnTo>
                                <a:close/>
                                <a:moveTo>
                                  <a:pt x="222" y="40"/>
                                </a:moveTo>
                                <a:lnTo>
                                  <a:pt x="187" y="40"/>
                                </a:lnTo>
                                <a:lnTo>
                                  <a:pt x="187" y="31"/>
                                </a:lnTo>
                                <a:lnTo>
                                  <a:pt x="222" y="31"/>
                                </a:lnTo>
                                <a:lnTo>
                                  <a:pt x="222" y="40"/>
                                </a:lnTo>
                                <a:close/>
                                <a:moveTo>
                                  <a:pt x="160" y="40"/>
                                </a:moveTo>
                                <a:lnTo>
                                  <a:pt x="125" y="40"/>
                                </a:lnTo>
                                <a:lnTo>
                                  <a:pt x="125" y="31"/>
                                </a:lnTo>
                                <a:lnTo>
                                  <a:pt x="160" y="31"/>
                                </a:lnTo>
                                <a:lnTo>
                                  <a:pt x="160" y="40"/>
                                </a:lnTo>
                                <a:close/>
                                <a:moveTo>
                                  <a:pt x="98" y="40"/>
                                </a:moveTo>
                                <a:lnTo>
                                  <a:pt x="62" y="40"/>
                                </a:lnTo>
                                <a:lnTo>
                                  <a:pt x="62" y="31"/>
                                </a:lnTo>
                                <a:lnTo>
                                  <a:pt x="98" y="31"/>
                                </a:lnTo>
                                <a:lnTo>
                                  <a:pt x="98" y="40"/>
                                </a:lnTo>
                                <a:close/>
                                <a:moveTo>
                                  <a:pt x="36" y="40"/>
                                </a:moveTo>
                                <a:lnTo>
                                  <a:pt x="0" y="40"/>
                                </a:lnTo>
                                <a:lnTo>
                                  <a:pt x="0" y="31"/>
                                </a:lnTo>
                                <a:lnTo>
                                  <a:pt x="36" y="31"/>
                                </a:lnTo>
                                <a:lnTo>
                                  <a:pt x="36" y="40"/>
                                </a:lnTo>
                                <a:close/>
                                <a:moveTo>
                                  <a:pt x="3319" y="0"/>
                                </a:moveTo>
                                <a:lnTo>
                                  <a:pt x="3390" y="35"/>
                                </a:lnTo>
                                <a:lnTo>
                                  <a:pt x="3319" y="71"/>
                                </a:lnTo>
                                <a:lnTo>
                                  <a:pt x="331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8" name="Rectangle 305"/>
                        <wps:cNvSpPr>
                          <a:spLocks noChangeArrowheads="1"/>
                        </wps:cNvSpPr>
                        <wps:spPr bwMode="auto">
                          <a:xfrm>
                            <a:off x="667061" y="802392"/>
                            <a:ext cx="19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CDBA" w14:textId="77777777" w:rsidR="00EB7FDD" w:rsidRDefault="00EB7FDD" w:rsidP="00EE3FE2">
                              <w:r>
                                <w:rPr>
                                  <w:rFonts w:cs="Arial"/>
                                  <w:b/>
                                  <w:bCs/>
                                  <w:color w:val="000000"/>
                                  <w:sz w:val="12"/>
                                  <w:szCs w:val="12"/>
                                </w:rPr>
                                <w:t>&lt;20%</w:t>
                              </w:r>
                            </w:p>
                          </w:txbxContent>
                        </wps:txbx>
                        <wps:bodyPr rot="0" vert="horz" wrap="none" lIns="0" tIns="0" rIns="0" bIns="0" anchor="t" anchorCtr="0" upright="1">
                          <a:spAutoFit/>
                        </wps:bodyPr>
                      </wps:wsp>
                      <wps:wsp>
                        <wps:cNvPr id="479" name="Rectangle 306"/>
                        <wps:cNvSpPr>
                          <a:spLocks noChangeArrowheads="1"/>
                        </wps:cNvSpPr>
                        <wps:spPr bwMode="auto">
                          <a:xfrm>
                            <a:off x="2675873" y="1521406"/>
                            <a:ext cx="36068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0" name="Freeform 307"/>
                        <wps:cNvSpPr>
                          <a:spLocks/>
                        </wps:cNvSpPr>
                        <wps:spPr bwMode="auto">
                          <a:xfrm>
                            <a:off x="3034018" y="1148664"/>
                            <a:ext cx="11430" cy="375917"/>
                          </a:xfrm>
                          <a:custGeom>
                            <a:avLst/>
                            <a:gdLst>
                              <a:gd name="T0" fmla="*/ 9 w 18"/>
                              <a:gd name="T1" fmla="*/ 0 h 592"/>
                              <a:gd name="T2" fmla="*/ 18 w 18"/>
                              <a:gd name="T3" fmla="*/ 592 h 592"/>
                              <a:gd name="T4" fmla="*/ 9 w 18"/>
                              <a:gd name="T5" fmla="*/ 592 h 592"/>
                              <a:gd name="T6" fmla="*/ 0 w 18"/>
                              <a:gd name="T7" fmla="*/ 0 h 592"/>
                              <a:gd name="T8" fmla="*/ 9 w 18"/>
                              <a:gd name="T9" fmla="*/ 0 h 5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92">
                                <a:moveTo>
                                  <a:pt x="9" y="0"/>
                                </a:moveTo>
                                <a:lnTo>
                                  <a:pt x="18" y="592"/>
                                </a:lnTo>
                                <a:lnTo>
                                  <a:pt x="9" y="592"/>
                                </a:lnTo>
                                <a:lnTo>
                                  <a:pt x="0" y="0"/>
                                </a:lnTo>
                                <a:lnTo>
                                  <a:pt x="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1" name="Rectangle 308"/>
                        <wps:cNvSpPr>
                          <a:spLocks noChangeArrowheads="1"/>
                        </wps:cNvSpPr>
                        <wps:spPr bwMode="auto">
                          <a:xfrm>
                            <a:off x="3036558" y="1145489"/>
                            <a:ext cx="90171"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2" name="Rectangle 309"/>
                        <wps:cNvSpPr>
                          <a:spLocks noChangeArrowheads="1"/>
                        </wps:cNvSpPr>
                        <wps:spPr bwMode="auto">
                          <a:xfrm>
                            <a:off x="3124189" y="1059130"/>
                            <a:ext cx="5715" cy="8953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4" name="Rectangle 310"/>
                        <wps:cNvSpPr>
                          <a:spLocks noChangeArrowheads="1"/>
                        </wps:cNvSpPr>
                        <wps:spPr bwMode="auto">
                          <a:xfrm>
                            <a:off x="1794481" y="2871804"/>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D6D1A" w14:textId="77777777" w:rsidR="00EB7FDD" w:rsidRDefault="00EB7FDD" w:rsidP="00EE3FE2">
                              <w:r>
                                <w:rPr>
                                  <w:rFonts w:cs="Arial"/>
                                  <w:b/>
                                  <w:bCs/>
                                  <w:i/>
                                  <w:iCs/>
                                  <w:color w:val="000000"/>
                                  <w:sz w:val="2"/>
                                  <w:szCs w:val="2"/>
                                </w:rPr>
                                <w:t>&gt;</w:t>
                              </w:r>
                            </w:p>
                          </w:txbxContent>
                        </wps:txbx>
                        <wps:bodyPr rot="0" vert="horz" wrap="none" lIns="0" tIns="0" rIns="0" bIns="0" anchor="t" anchorCtr="0" upright="1">
                          <a:spAutoFit/>
                        </wps:bodyPr>
                      </wps:wsp>
                      <wps:wsp>
                        <wps:cNvPr id="485" name="Freeform 318"/>
                        <wps:cNvSpPr>
                          <a:spLocks/>
                        </wps:cNvSpPr>
                        <wps:spPr bwMode="auto">
                          <a:xfrm>
                            <a:off x="1925292" y="2235016"/>
                            <a:ext cx="659774" cy="99066"/>
                          </a:xfrm>
                          <a:custGeom>
                            <a:avLst/>
                            <a:gdLst>
                              <a:gd name="T0" fmla="*/ 1026 w 1855"/>
                              <a:gd name="T1" fmla="*/ 15 h 264"/>
                              <a:gd name="T2" fmla="*/ 1021 w 1855"/>
                              <a:gd name="T3" fmla="*/ 29 h 264"/>
                              <a:gd name="T4" fmla="*/ 1004 w 1855"/>
                              <a:gd name="T5" fmla="*/ 53 h 264"/>
                              <a:gd name="T6" fmla="*/ 975 w 1855"/>
                              <a:gd name="T7" fmla="*/ 69 h 264"/>
                              <a:gd name="T8" fmla="*/ 942 w 1855"/>
                              <a:gd name="T9" fmla="*/ 75 h 264"/>
                              <a:gd name="T10" fmla="*/ 597 w 1855"/>
                              <a:gd name="T11" fmla="*/ 75 h 264"/>
                              <a:gd name="T12" fmla="*/ 566 w 1855"/>
                              <a:gd name="T13" fmla="*/ 81 h 264"/>
                              <a:gd name="T14" fmla="*/ 541 w 1855"/>
                              <a:gd name="T15" fmla="*/ 96 h 264"/>
                              <a:gd name="T16" fmla="*/ 524 w 1855"/>
                              <a:gd name="T17" fmla="*/ 117 h 264"/>
                              <a:gd name="T18" fmla="*/ 520 w 1855"/>
                              <a:gd name="T19" fmla="*/ 129 h 264"/>
                              <a:gd name="T20" fmla="*/ 518 w 1855"/>
                              <a:gd name="T21" fmla="*/ 142 h 264"/>
                              <a:gd name="T22" fmla="*/ 510 w 1855"/>
                              <a:gd name="T23" fmla="*/ 142 h 264"/>
                              <a:gd name="T24" fmla="*/ 508 w 1855"/>
                              <a:gd name="T25" fmla="*/ 129 h 264"/>
                              <a:gd name="T26" fmla="*/ 504 w 1855"/>
                              <a:gd name="T27" fmla="*/ 117 h 264"/>
                              <a:gd name="T28" fmla="*/ 488 w 1855"/>
                              <a:gd name="T29" fmla="*/ 96 h 264"/>
                              <a:gd name="T30" fmla="*/ 463 w 1855"/>
                              <a:gd name="T31" fmla="*/ 81 h 264"/>
                              <a:gd name="T32" fmla="*/ 431 w 1855"/>
                              <a:gd name="T33" fmla="*/ 75 h 264"/>
                              <a:gd name="T34" fmla="*/ 86 w 1855"/>
                              <a:gd name="T35" fmla="*/ 75 h 264"/>
                              <a:gd name="T36" fmla="*/ 53 w 1855"/>
                              <a:gd name="T37" fmla="*/ 69 h 264"/>
                              <a:gd name="T38" fmla="*/ 25 w 1855"/>
                              <a:gd name="T39" fmla="*/ 53 h 264"/>
                              <a:gd name="T40" fmla="*/ 7 w 1855"/>
                              <a:gd name="T41" fmla="*/ 29 h 264"/>
                              <a:gd name="T42" fmla="*/ 2 w 1855"/>
                              <a:gd name="T43" fmla="*/ 15 h 264"/>
                              <a:gd name="T44" fmla="*/ 8 w 1855"/>
                              <a:gd name="T45" fmla="*/ 0 h 264"/>
                              <a:gd name="T46" fmla="*/ 10 w 1855"/>
                              <a:gd name="T47" fmla="*/ 13 h 264"/>
                              <a:gd name="T48" fmla="*/ 14 w 1855"/>
                              <a:gd name="T49" fmla="*/ 25 h 264"/>
                              <a:gd name="T50" fmla="*/ 30 w 1855"/>
                              <a:gd name="T51" fmla="*/ 46 h 264"/>
                              <a:gd name="T52" fmla="*/ 56 w 1855"/>
                              <a:gd name="T53" fmla="*/ 61 h 264"/>
                              <a:gd name="T54" fmla="*/ 87 w 1855"/>
                              <a:gd name="T55" fmla="*/ 66 h 264"/>
                              <a:gd name="T56" fmla="*/ 432 w 1855"/>
                              <a:gd name="T57" fmla="*/ 67 h 264"/>
                              <a:gd name="T58" fmla="*/ 466 w 1855"/>
                              <a:gd name="T59" fmla="*/ 73 h 264"/>
                              <a:gd name="T60" fmla="*/ 494 w 1855"/>
                              <a:gd name="T61" fmla="*/ 90 h 264"/>
                              <a:gd name="T62" fmla="*/ 512 w 1855"/>
                              <a:gd name="T63" fmla="*/ 113 h 264"/>
                              <a:gd name="T64" fmla="*/ 516 w 1855"/>
                              <a:gd name="T65" fmla="*/ 127 h 264"/>
                              <a:gd name="T66" fmla="*/ 510 w 1855"/>
                              <a:gd name="T67" fmla="*/ 142 h 264"/>
                              <a:gd name="T68" fmla="*/ 512 w 1855"/>
                              <a:gd name="T69" fmla="*/ 126 h 264"/>
                              <a:gd name="T70" fmla="*/ 517 w 1855"/>
                              <a:gd name="T71" fmla="*/ 111 h 264"/>
                              <a:gd name="T72" fmla="*/ 536 w 1855"/>
                              <a:gd name="T73" fmla="*/ 88 h 264"/>
                              <a:gd name="T74" fmla="*/ 564 w 1855"/>
                              <a:gd name="T75" fmla="*/ 72 h 264"/>
                              <a:gd name="T76" fmla="*/ 597 w 1855"/>
                              <a:gd name="T77" fmla="*/ 66 h 264"/>
                              <a:gd name="T78" fmla="*/ 940 w 1855"/>
                              <a:gd name="T79" fmla="*/ 67 h 264"/>
                              <a:gd name="T80" fmla="*/ 971 w 1855"/>
                              <a:gd name="T81" fmla="*/ 61 h 264"/>
                              <a:gd name="T82" fmla="*/ 996 w 1855"/>
                              <a:gd name="T83" fmla="*/ 48 h 264"/>
                              <a:gd name="T84" fmla="*/ 1013 w 1855"/>
                              <a:gd name="T85" fmla="*/ 27 h 264"/>
                              <a:gd name="T86" fmla="*/ 1018 w 1855"/>
                              <a:gd name="T87" fmla="*/ 14 h 264"/>
                              <a:gd name="T88" fmla="*/ 1028 w 1855"/>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55" h="264">
                                <a:moveTo>
                                  <a:pt x="1855" y="1"/>
                                </a:moveTo>
                                <a:lnTo>
                                  <a:pt x="1852" y="27"/>
                                </a:lnTo>
                                <a:cubicBezTo>
                                  <a:pt x="1852" y="28"/>
                                  <a:pt x="1852" y="29"/>
                                  <a:pt x="1852" y="29"/>
                                </a:cubicBezTo>
                                <a:lnTo>
                                  <a:pt x="1843" y="53"/>
                                </a:lnTo>
                                <a:cubicBezTo>
                                  <a:pt x="1843" y="54"/>
                                  <a:pt x="1842" y="55"/>
                                  <a:pt x="1842" y="55"/>
                                </a:cubicBezTo>
                                <a:lnTo>
                                  <a:pt x="1811" y="96"/>
                                </a:lnTo>
                                <a:cubicBezTo>
                                  <a:pt x="1810" y="97"/>
                                  <a:pt x="1809" y="98"/>
                                  <a:pt x="1808" y="98"/>
                                </a:cubicBezTo>
                                <a:lnTo>
                                  <a:pt x="1760" y="125"/>
                                </a:lnTo>
                                <a:cubicBezTo>
                                  <a:pt x="1760" y="126"/>
                                  <a:pt x="1759" y="126"/>
                                  <a:pt x="1758" y="126"/>
                                </a:cubicBezTo>
                                <a:lnTo>
                                  <a:pt x="1700" y="136"/>
                                </a:lnTo>
                                <a:cubicBezTo>
                                  <a:pt x="1699" y="136"/>
                                  <a:pt x="1699" y="136"/>
                                  <a:pt x="1698" y="136"/>
                                </a:cubicBezTo>
                                <a:lnTo>
                                  <a:pt x="1077" y="136"/>
                                </a:lnTo>
                                <a:lnTo>
                                  <a:pt x="1079" y="136"/>
                                </a:lnTo>
                                <a:lnTo>
                                  <a:pt x="1021" y="146"/>
                                </a:lnTo>
                                <a:lnTo>
                                  <a:pt x="1024" y="145"/>
                                </a:lnTo>
                                <a:lnTo>
                                  <a:pt x="976" y="173"/>
                                </a:lnTo>
                                <a:lnTo>
                                  <a:pt x="978" y="171"/>
                                </a:lnTo>
                                <a:lnTo>
                                  <a:pt x="946" y="211"/>
                                </a:lnTo>
                                <a:lnTo>
                                  <a:pt x="947" y="209"/>
                                </a:lnTo>
                                <a:lnTo>
                                  <a:pt x="938" y="233"/>
                                </a:lnTo>
                                <a:lnTo>
                                  <a:pt x="938" y="231"/>
                                </a:lnTo>
                                <a:lnTo>
                                  <a:pt x="935" y="257"/>
                                </a:lnTo>
                                <a:cubicBezTo>
                                  <a:pt x="935" y="261"/>
                                  <a:pt x="932" y="264"/>
                                  <a:pt x="927" y="264"/>
                                </a:cubicBezTo>
                                <a:cubicBezTo>
                                  <a:pt x="923" y="264"/>
                                  <a:pt x="920" y="261"/>
                                  <a:pt x="920" y="257"/>
                                </a:cubicBezTo>
                                <a:lnTo>
                                  <a:pt x="917" y="231"/>
                                </a:lnTo>
                                <a:lnTo>
                                  <a:pt x="917" y="233"/>
                                </a:lnTo>
                                <a:lnTo>
                                  <a:pt x="908" y="209"/>
                                </a:lnTo>
                                <a:lnTo>
                                  <a:pt x="909" y="211"/>
                                </a:lnTo>
                                <a:lnTo>
                                  <a:pt x="878" y="171"/>
                                </a:lnTo>
                                <a:lnTo>
                                  <a:pt x="880" y="173"/>
                                </a:lnTo>
                                <a:lnTo>
                                  <a:pt x="832" y="145"/>
                                </a:lnTo>
                                <a:lnTo>
                                  <a:pt x="835" y="146"/>
                                </a:lnTo>
                                <a:lnTo>
                                  <a:pt x="777" y="136"/>
                                </a:lnTo>
                                <a:lnTo>
                                  <a:pt x="778"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78" y="120"/>
                                </a:lnTo>
                                <a:cubicBezTo>
                                  <a:pt x="779" y="120"/>
                                  <a:pt x="779" y="120"/>
                                  <a:pt x="780" y="121"/>
                                </a:cubicBezTo>
                                <a:lnTo>
                                  <a:pt x="838" y="131"/>
                                </a:lnTo>
                                <a:cubicBezTo>
                                  <a:pt x="839" y="131"/>
                                  <a:pt x="840" y="131"/>
                                  <a:pt x="841" y="132"/>
                                </a:cubicBezTo>
                                <a:lnTo>
                                  <a:pt x="889" y="160"/>
                                </a:lnTo>
                                <a:cubicBezTo>
                                  <a:pt x="889" y="160"/>
                                  <a:pt x="890" y="161"/>
                                  <a:pt x="891" y="162"/>
                                </a:cubicBezTo>
                                <a:lnTo>
                                  <a:pt x="922" y="202"/>
                                </a:lnTo>
                                <a:cubicBezTo>
                                  <a:pt x="922" y="202"/>
                                  <a:pt x="923" y="203"/>
                                  <a:pt x="923" y="204"/>
                                </a:cubicBezTo>
                                <a:lnTo>
                                  <a:pt x="932" y="228"/>
                                </a:lnTo>
                                <a:cubicBezTo>
                                  <a:pt x="932" y="228"/>
                                  <a:pt x="932" y="229"/>
                                  <a:pt x="932" y="230"/>
                                </a:cubicBezTo>
                                <a:lnTo>
                                  <a:pt x="935" y="256"/>
                                </a:lnTo>
                                <a:lnTo>
                                  <a:pt x="920" y="256"/>
                                </a:lnTo>
                                <a:lnTo>
                                  <a:pt x="923" y="230"/>
                                </a:lnTo>
                                <a:cubicBezTo>
                                  <a:pt x="923" y="229"/>
                                  <a:pt x="923" y="228"/>
                                  <a:pt x="923" y="228"/>
                                </a:cubicBezTo>
                                <a:lnTo>
                                  <a:pt x="932" y="204"/>
                                </a:lnTo>
                                <a:cubicBezTo>
                                  <a:pt x="932" y="203"/>
                                  <a:pt x="933" y="202"/>
                                  <a:pt x="933" y="201"/>
                                </a:cubicBezTo>
                                <a:lnTo>
                                  <a:pt x="965" y="161"/>
                                </a:lnTo>
                                <a:cubicBezTo>
                                  <a:pt x="966" y="161"/>
                                  <a:pt x="967" y="160"/>
                                  <a:pt x="967" y="160"/>
                                </a:cubicBezTo>
                                <a:lnTo>
                                  <a:pt x="1015" y="132"/>
                                </a:lnTo>
                                <a:cubicBezTo>
                                  <a:pt x="1016" y="131"/>
                                  <a:pt x="1017" y="131"/>
                                  <a:pt x="1018" y="131"/>
                                </a:cubicBezTo>
                                <a:lnTo>
                                  <a:pt x="1076" y="121"/>
                                </a:lnTo>
                                <a:cubicBezTo>
                                  <a:pt x="1077" y="120"/>
                                  <a:pt x="1077" y="120"/>
                                  <a:pt x="1077" y="120"/>
                                </a:cubicBezTo>
                                <a:lnTo>
                                  <a:pt x="1698" y="120"/>
                                </a:lnTo>
                                <a:lnTo>
                                  <a:pt x="1697" y="121"/>
                                </a:lnTo>
                                <a:lnTo>
                                  <a:pt x="1755" y="111"/>
                                </a:lnTo>
                                <a:lnTo>
                                  <a:pt x="1753" y="111"/>
                                </a:lnTo>
                                <a:lnTo>
                                  <a:pt x="1801" y="84"/>
                                </a:lnTo>
                                <a:lnTo>
                                  <a:pt x="1798" y="87"/>
                                </a:lnTo>
                                <a:lnTo>
                                  <a:pt x="1829" y="46"/>
                                </a:lnTo>
                                <a:lnTo>
                                  <a:pt x="1828" y="48"/>
                                </a:lnTo>
                                <a:lnTo>
                                  <a:pt x="1837" y="24"/>
                                </a:lnTo>
                                <a:lnTo>
                                  <a:pt x="1837" y="26"/>
                                </a:lnTo>
                                <a:lnTo>
                                  <a:pt x="1840" y="0"/>
                                </a:lnTo>
                                <a:lnTo>
                                  <a:pt x="1855"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 name="Rectangle 319"/>
                        <wps:cNvSpPr>
                          <a:spLocks noChangeArrowheads="1"/>
                        </wps:cNvSpPr>
                        <wps:spPr bwMode="auto">
                          <a:xfrm>
                            <a:off x="2868281" y="2869899"/>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2C1D" w14:textId="77777777" w:rsidR="00EB7FDD" w:rsidRDefault="00EB7FDD" w:rsidP="00EE3FE2">
                              <w:r>
                                <w:rPr>
                                  <w:rFonts w:cs="Arial"/>
                                  <w:b/>
                                  <w:bCs/>
                                  <w:i/>
                                  <w:iCs/>
                                  <w:color w:val="000000"/>
                                  <w:sz w:val="2"/>
                                  <w:szCs w:val="2"/>
                                </w:rPr>
                                <w:t>&gt;</w:t>
                              </w:r>
                            </w:p>
                          </w:txbxContent>
                        </wps:txbx>
                        <wps:bodyPr rot="0" vert="horz" wrap="none" lIns="0" tIns="0" rIns="0" bIns="0" anchor="t" anchorCtr="0" upright="1">
                          <a:spAutoFit/>
                        </wps:bodyPr>
                      </wps:wsp>
                      <wps:wsp>
                        <wps:cNvPr id="487" name="Freeform 320"/>
                        <wps:cNvSpPr>
                          <a:spLocks noEditPoints="1"/>
                        </wps:cNvSpPr>
                        <wps:spPr bwMode="auto">
                          <a:xfrm>
                            <a:off x="596855" y="615903"/>
                            <a:ext cx="45721" cy="1345554"/>
                          </a:xfrm>
                          <a:custGeom>
                            <a:avLst/>
                            <a:gdLst>
                              <a:gd name="T0" fmla="*/ 32 w 72"/>
                              <a:gd name="T1" fmla="*/ 2119 h 2119"/>
                              <a:gd name="T2" fmla="*/ 32 w 72"/>
                              <a:gd name="T3" fmla="*/ 59 h 2119"/>
                              <a:gd name="T4" fmla="*/ 40 w 72"/>
                              <a:gd name="T5" fmla="*/ 59 h 2119"/>
                              <a:gd name="T6" fmla="*/ 40 w 72"/>
                              <a:gd name="T7" fmla="*/ 2119 h 2119"/>
                              <a:gd name="T8" fmla="*/ 32 w 72"/>
                              <a:gd name="T9" fmla="*/ 2119 h 2119"/>
                              <a:gd name="T10" fmla="*/ 0 w 72"/>
                              <a:gd name="T11" fmla="*/ 71 h 2119"/>
                              <a:gd name="T12" fmla="*/ 36 w 72"/>
                              <a:gd name="T13" fmla="*/ 0 h 2119"/>
                              <a:gd name="T14" fmla="*/ 72 w 72"/>
                              <a:gd name="T15" fmla="*/ 71 h 2119"/>
                              <a:gd name="T16" fmla="*/ 0 w 72"/>
                              <a:gd name="T17" fmla="*/ 71 h 2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2119">
                                <a:moveTo>
                                  <a:pt x="32" y="2119"/>
                                </a:moveTo>
                                <a:lnTo>
                                  <a:pt x="32" y="59"/>
                                </a:lnTo>
                                <a:lnTo>
                                  <a:pt x="40" y="59"/>
                                </a:lnTo>
                                <a:lnTo>
                                  <a:pt x="40" y="2119"/>
                                </a:lnTo>
                                <a:lnTo>
                                  <a:pt x="32" y="2119"/>
                                </a:lnTo>
                                <a:close/>
                                <a:moveTo>
                                  <a:pt x="0" y="71"/>
                                </a:moveTo>
                                <a:lnTo>
                                  <a:pt x="36" y="0"/>
                                </a:lnTo>
                                <a:lnTo>
                                  <a:pt x="72"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8" name="Freeform 321"/>
                        <wps:cNvSpPr>
                          <a:spLocks noEditPoints="1"/>
                        </wps:cNvSpPr>
                        <wps:spPr bwMode="auto">
                          <a:xfrm>
                            <a:off x="2484735" y="1442667"/>
                            <a:ext cx="653424" cy="5715"/>
                          </a:xfrm>
                          <a:custGeom>
                            <a:avLst/>
                            <a:gdLst>
                              <a:gd name="T0" fmla="*/ 36 w 1029"/>
                              <a:gd name="T1" fmla="*/ 0 h 9"/>
                              <a:gd name="T2" fmla="*/ 0 w 1029"/>
                              <a:gd name="T3" fmla="*/ 9 h 9"/>
                              <a:gd name="T4" fmla="*/ 62 w 1029"/>
                              <a:gd name="T5" fmla="*/ 0 h 9"/>
                              <a:gd name="T6" fmla="*/ 98 w 1029"/>
                              <a:gd name="T7" fmla="*/ 9 h 9"/>
                              <a:gd name="T8" fmla="*/ 62 w 1029"/>
                              <a:gd name="T9" fmla="*/ 0 h 9"/>
                              <a:gd name="T10" fmla="*/ 160 w 1029"/>
                              <a:gd name="T11" fmla="*/ 0 h 9"/>
                              <a:gd name="T12" fmla="*/ 125 w 1029"/>
                              <a:gd name="T13" fmla="*/ 9 h 9"/>
                              <a:gd name="T14" fmla="*/ 187 w 1029"/>
                              <a:gd name="T15" fmla="*/ 0 h 9"/>
                              <a:gd name="T16" fmla="*/ 222 w 1029"/>
                              <a:gd name="T17" fmla="*/ 9 h 9"/>
                              <a:gd name="T18" fmla="*/ 187 w 1029"/>
                              <a:gd name="T19" fmla="*/ 0 h 9"/>
                              <a:gd name="T20" fmla="*/ 284 w 1029"/>
                              <a:gd name="T21" fmla="*/ 0 h 9"/>
                              <a:gd name="T22" fmla="*/ 249 w 1029"/>
                              <a:gd name="T23" fmla="*/ 9 h 9"/>
                              <a:gd name="T24" fmla="*/ 311 w 1029"/>
                              <a:gd name="T25" fmla="*/ 0 h 9"/>
                              <a:gd name="T26" fmla="*/ 346 w 1029"/>
                              <a:gd name="T27" fmla="*/ 9 h 9"/>
                              <a:gd name="T28" fmla="*/ 311 w 1029"/>
                              <a:gd name="T29" fmla="*/ 0 h 9"/>
                              <a:gd name="T30" fmla="*/ 408 w 1029"/>
                              <a:gd name="T31" fmla="*/ 0 h 9"/>
                              <a:gd name="T32" fmla="*/ 373 w 1029"/>
                              <a:gd name="T33" fmla="*/ 9 h 9"/>
                              <a:gd name="T34" fmla="*/ 435 w 1029"/>
                              <a:gd name="T35" fmla="*/ 0 h 9"/>
                              <a:gd name="T36" fmla="*/ 471 w 1029"/>
                              <a:gd name="T37" fmla="*/ 9 h 9"/>
                              <a:gd name="T38" fmla="*/ 435 w 1029"/>
                              <a:gd name="T39" fmla="*/ 0 h 9"/>
                              <a:gd name="T40" fmla="*/ 533 w 1029"/>
                              <a:gd name="T41" fmla="*/ 0 h 9"/>
                              <a:gd name="T42" fmla="*/ 497 w 1029"/>
                              <a:gd name="T43" fmla="*/ 9 h 9"/>
                              <a:gd name="T44" fmla="*/ 559 w 1029"/>
                              <a:gd name="T45" fmla="*/ 0 h 9"/>
                              <a:gd name="T46" fmla="*/ 595 w 1029"/>
                              <a:gd name="T47" fmla="*/ 9 h 9"/>
                              <a:gd name="T48" fmla="*/ 559 w 1029"/>
                              <a:gd name="T49" fmla="*/ 0 h 9"/>
                              <a:gd name="T50" fmla="*/ 657 w 1029"/>
                              <a:gd name="T51" fmla="*/ 0 h 9"/>
                              <a:gd name="T52" fmla="*/ 622 w 1029"/>
                              <a:gd name="T53" fmla="*/ 9 h 9"/>
                              <a:gd name="T54" fmla="*/ 684 w 1029"/>
                              <a:gd name="T55" fmla="*/ 0 h 9"/>
                              <a:gd name="T56" fmla="*/ 720 w 1029"/>
                              <a:gd name="T57" fmla="*/ 9 h 9"/>
                              <a:gd name="T58" fmla="*/ 684 w 1029"/>
                              <a:gd name="T59" fmla="*/ 0 h 9"/>
                              <a:gd name="T60" fmla="*/ 782 w 1029"/>
                              <a:gd name="T61" fmla="*/ 0 h 9"/>
                              <a:gd name="T62" fmla="*/ 746 w 1029"/>
                              <a:gd name="T63" fmla="*/ 9 h 9"/>
                              <a:gd name="T64" fmla="*/ 808 w 1029"/>
                              <a:gd name="T65" fmla="*/ 0 h 9"/>
                              <a:gd name="T66" fmla="*/ 844 w 1029"/>
                              <a:gd name="T67" fmla="*/ 9 h 9"/>
                              <a:gd name="T68" fmla="*/ 808 w 1029"/>
                              <a:gd name="T69" fmla="*/ 0 h 9"/>
                              <a:gd name="T70" fmla="*/ 906 w 1029"/>
                              <a:gd name="T71" fmla="*/ 0 h 9"/>
                              <a:gd name="T72" fmla="*/ 870 w 1029"/>
                              <a:gd name="T73" fmla="*/ 9 h 9"/>
                              <a:gd name="T74" fmla="*/ 932 w 1029"/>
                              <a:gd name="T75" fmla="*/ 0 h 9"/>
                              <a:gd name="T76" fmla="*/ 968 w 1029"/>
                              <a:gd name="T77" fmla="*/ 9 h 9"/>
                              <a:gd name="T78" fmla="*/ 932 w 1029"/>
                              <a:gd name="T79" fmla="*/ 0 h 9"/>
                              <a:gd name="T80" fmla="*/ 1029 w 1029"/>
                              <a:gd name="T81" fmla="*/ 0 h 9"/>
                              <a:gd name="T82" fmla="*/ 995 w 1029"/>
                              <a:gd name="T83" fmla="*/ 9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29" h="9">
                                <a:moveTo>
                                  <a:pt x="0" y="0"/>
                                </a:moveTo>
                                <a:lnTo>
                                  <a:pt x="36" y="0"/>
                                </a:lnTo>
                                <a:lnTo>
                                  <a:pt x="36" y="9"/>
                                </a:lnTo>
                                <a:lnTo>
                                  <a:pt x="0" y="9"/>
                                </a:lnTo>
                                <a:lnTo>
                                  <a:pt x="0" y="0"/>
                                </a:lnTo>
                                <a:close/>
                                <a:moveTo>
                                  <a:pt x="62" y="0"/>
                                </a:moveTo>
                                <a:lnTo>
                                  <a:pt x="98" y="0"/>
                                </a:lnTo>
                                <a:lnTo>
                                  <a:pt x="98" y="9"/>
                                </a:lnTo>
                                <a:lnTo>
                                  <a:pt x="62" y="9"/>
                                </a:lnTo>
                                <a:lnTo>
                                  <a:pt x="62" y="0"/>
                                </a:lnTo>
                                <a:close/>
                                <a:moveTo>
                                  <a:pt x="125" y="0"/>
                                </a:moveTo>
                                <a:lnTo>
                                  <a:pt x="160" y="0"/>
                                </a:lnTo>
                                <a:lnTo>
                                  <a:pt x="160" y="9"/>
                                </a:lnTo>
                                <a:lnTo>
                                  <a:pt x="125" y="9"/>
                                </a:lnTo>
                                <a:lnTo>
                                  <a:pt x="125" y="0"/>
                                </a:lnTo>
                                <a:close/>
                                <a:moveTo>
                                  <a:pt x="187" y="0"/>
                                </a:moveTo>
                                <a:lnTo>
                                  <a:pt x="222" y="0"/>
                                </a:lnTo>
                                <a:lnTo>
                                  <a:pt x="222" y="9"/>
                                </a:lnTo>
                                <a:lnTo>
                                  <a:pt x="187" y="9"/>
                                </a:lnTo>
                                <a:lnTo>
                                  <a:pt x="187" y="0"/>
                                </a:lnTo>
                                <a:close/>
                                <a:moveTo>
                                  <a:pt x="249" y="0"/>
                                </a:moveTo>
                                <a:lnTo>
                                  <a:pt x="284" y="0"/>
                                </a:lnTo>
                                <a:lnTo>
                                  <a:pt x="284" y="9"/>
                                </a:lnTo>
                                <a:lnTo>
                                  <a:pt x="249" y="9"/>
                                </a:lnTo>
                                <a:lnTo>
                                  <a:pt x="249" y="0"/>
                                </a:lnTo>
                                <a:close/>
                                <a:moveTo>
                                  <a:pt x="311" y="0"/>
                                </a:moveTo>
                                <a:lnTo>
                                  <a:pt x="346" y="0"/>
                                </a:lnTo>
                                <a:lnTo>
                                  <a:pt x="346" y="9"/>
                                </a:lnTo>
                                <a:lnTo>
                                  <a:pt x="311" y="9"/>
                                </a:lnTo>
                                <a:lnTo>
                                  <a:pt x="311" y="0"/>
                                </a:lnTo>
                                <a:close/>
                                <a:moveTo>
                                  <a:pt x="373" y="0"/>
                                </a:moveTo>
                                <a:lnTo>
                                  <a:pt x="408" y="0"/>
                                </a:lnTo>
                                <a:lnTo>
                                  <a:pt x="408" y="9"/>
                                </a:lnTo>
                                <a:lnTo>
                                  <a:pt x="373" y="9"/>
                                </a:lnTo>
                                <a:lnTo>
                                  <a:pt x="373" y="0"/>
                                </a:lnTo>
                                <a:close/>
                                <a:moveTo>
                                  <a:pt x="435" y="0"/>
                                </a:moveTo>
                                <a:lnTo>
                                  <a:pt x="471" y="0"/>
                                </a:lnTo>
                                <a:lnTo>
                                  <a:pt x="471" y="9"/>
                                </a:lnTo>
                                <a:lnTo>
                                  <a:pt x="435" y="9"/>
                                </a:lnTo>
                                <a:lnTo>
                                  <a:pt x="435" y="0"/>
                                </a:lnTo>
                                <a:close/>
                                <a:moveTo>
                                  <a:pt x="497" y="0"/>
                                </a:moveTo>
                                <a:lnTo>
                                  <a:pt x="533" y="0"/>
                                </a:lnTo>
                                <a:lnTo>
                                  <a:pt x="533" y="9"/>
                                </a:lnTo>
                                <a:lnTo>
                                  <a:pt x="497" y="9"/>
                                </a:lnTo>
                                <a:lnTo>
                                  <a:pt x="497" y="0"/>
                                </a:lnTo>
                                <a:close/>
                                <a:moveTo>
                                  <a:pt x="559" y="0"/>
                                </a:moveTo>
                                <a:lnTo>
                                  <a:pt x="595" y="0"/>
                                </a:lnTo>
                                <a:lnTo>
                                  <a:pt x="595" y="9"/>
                                </a:lnTo>
                                <a:lnTo>
                                  <a:pt x="559" y="9"/>
                                </a:lnTo>
                                <a:lnTo>
                                  <a:pt x="559" y="0"/>
                                </a:lnTo>
                                <a:close/>
                                <a:moveTo>
                                  <a:pt x="622" y="0"/>
                                </a:moveTo>
                                <a:lnTo>
                                  <a:pt x="657" y="0"/>
                                </a:lnTo>
                                <a:lnTo>
                                  <a:pt x="657" y="9"/>
                                </a:lnTo>
                                <a:lnTo>
                                  <a:pt x="622" y="9"/>
                                </a:lnTo>
                                <a:lnTo>
                                  <a:pt x="622" y="0"/>
                                </a:lnTo>
                                <a:close/>
                                <a:moveTo>
                                  <a:pt x="684" y="0"/>
                                </a:moveTo>
                                <a:lnTo>
                                  <a:pt x="720" y="0"/>
                                </a:lnTo>
                                <a:lnTo>
                                  <a:pt x="720" y="9"/>
                                </a:lnTo>
                                <a:lnTo>
                                  <a:pt x="684" y="9"/>
                                </a:lnTo>
                                <a:lnTo>
                                  <a:pt x="684" y="0"/>
                                </a:lnTo>
                                <a:close/>
                                <a:moveTo>
                                  <a:pt x="746" y="0"/>
                                </a:moveTo>
                                <a:lnTo>
                                  <a:pt x="782" y="0"/>
                                </a:lnTo>
                                <a:lnTo>
                                  <a:pt x="782" y="9"/>
                                </a:lnTo>
                                <a:lnTo>
                                  <a:pt x="746" y="9"/>
                                </a:lnTo>
                                <a:lnTo>
                                  <a:pt x="746" y="0"/>
                                </a:lnTo>
                                <a:close/>
                                <a:moveTo>
                                  <a:pt x="808" y="0"/>
                                </a:moveTo>
                                <a:lnTo>
                                  <a:pt x="844" y="0"/>
                                </a:lnTo>
                                <a:lnTo>
                                  <a:pt x="844" y="9"/>
                                </a:lnTo>
                                <a:lnTo>
                                  <a:pt x="808" y="9"/>
                                </a:lnTo>
                                <a:lnTo>
                                  <a:pt x="808" y="0"/>
                                </a:lnTo>
                                <a:close/>
                                <a:moveTo>
                                  <a:pt x="870" y="0"/>
                                </a:moveTo>
                                <a:lnTo>
                                  <a:pt x="906" y="0"/>
                                </a:lnTo>
                                <a:lnTo>
                                  <a:pt x="906" y="9"/>
                                </a:lnTo>
                                <a:lnTo>
                                  <a:pt x="870" y="9"/>
                                </a:lnTo>
                                <a:lnTo>
                                  <a:pt x="870" y="0"/>
                                </a:lnTo>
                                <a:close/>
                                <a:moveTo>
                                  <a:pt x="932" y="0"/>
                                </a:moveTo>
                                <a:lnTo>
                                  <a:pt x="968" y="0"/>
                                </a:lnTo>
                                <a:lnTo>
                                  <a:pt x="968" y="9"/>
                                </a:lnTo>
                                <a:lnTo>
                                  <a:pt x="932" y="9"/>
                                </a:lnTo>
                                <a:lnTo>
                                  <a:pt x="932" y="0"/>
                                </a:lnTo>
                                <a:close/>
                                <a:moveTo>
                                  <a:pt x="995" y="0"/>
                                </a:moveTo>
                                <a:lnTo>
                                  <a:pt x="1029" y="0"/>
                                </a:lnTo>
                                <a:lnTo>
                                  <a:pt x="1029" y="9"/>
                                </a:lnTo>
                                <a:lnTo>
                                  <a:pt x="995" y="9"/>
                                </a:lnTo>
                                <a:lnTo>
                                  <a:pt x="99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9" name="Freeform 322"/>
                        <wps:cNvSpPr>
                          <a:spLocks noEditPoints="1"/>
                        </wps:cNvSpPr>
                        <wps:spPr bwMode="auto">
                          <a:xfrm>
                            <a:off x="2952102" y="1516326"/>
                            <a:ext cx="180977" cy="8255"/>
                          </a:xfrm>
                          <a:custGeom>
                            <a:avLst/>
                            <a:gdLst>
                              <a:gd name="T0" fmla="*/ 0 w 285"/>
                              <a:gd name="T1" fmla="*/ 4 h 13"/>
                              <a:gd name="T2" fmla="*/ 36 w 285"/>
                              <a:gd name="T3" fmla="*/ 3 h 13"/>
                              <a:gd name="T4" fmla="*/ 36 w 285"/>
                              <a:gd name="T5" fmla="*/ 13 h 13"/>
                              <a:gd name="T6" fmla="*/ 1 w 285"/>
                              <a:gd name="T7" fmla="*/ 13 h 13"/>
                              <a:gd name="T8" fmla="*/ 0 w 285"/>
                              <a:gd name="T9" fmla="*/ 4 h 13"/>
                              <a:gd name="T10" fmla="*/ 62 w 285"/>
                              <a:gd name="T11" fmla="*/ 3 h 13"/>
                              <a:gd name="T12" fmla="*/ 98 w 285"/>
                              <a:gd name="T13" fmla="*/ 3 h 13"/>
                              <a:gd name="T14" fmla="*/ 98 w 285"/>
                              <a:gd name="T15" fmla="*/ 11 h 13"/>
                              <a:gd name="T16" fmla="*/ 63 w 285"/>
                              <a:gd name="T17" fmla="*/ 12 h 13"/>
                              <a:gd name="T18" fmla="*/ 62 w 285"/>
                              <a:gd name="T19" fmla="*/ 3 h 13"/>
                              <a:gd name="T20" fmla="*/ 125 w 285"/>
                              <a:gd name="T21" fmla="*/ 2 h 13"/>
                              <a:gd name="T22" fmla="*/ 160 w 285"/>
                              <a:gd name="T23" fmla="*/ 2 h 13"/>
                              <a:gd name="T24" fmla="*/ 160 w 285"/>
                              <a:gd name="T25" fmla="*/ 10 h 13"/>
                              <a:gd name="T26" fmla="*/ 125 w 285"/>
                              <a:gd name="T27" fmla="*/ 11 h 13"/>
                              <a:gd name="T28" fmla="*/ 125 w 285"/>
                              <a:gd name="T29" fmla="*/ 2 h 13"/>
                              <a:gd name="T30" fmla="*/ 187 w 285"/>
                              <a:gd name="T31" fmla="*/ 1 h 13"/>
                              <a:gd name="T32" fmla="*/ 223 w 285"/>
                              <a:gd name="T33" fmla="*/ 0 h 13"/>
                              <a:gd name="T34" fmla="*/ 223 w 285"/>
                              <a:gd name="T35" fmla="*/ 9 h 13"/>
                              <a:gd name="T36" fmla="*/ 187 w 285"/>
                              <a:gd name="T37" fmla="*/ 10 h 13"/>
                              <a:gd name="T38" fmla="*/ 187 w 285"/>
                              <a:gd name="T39" fmla="*/ 1 h 13"/>
                              <a:gd name="T40" fmla="*/ 249 w 285"/>
                              <a:gd name="T41" fmla="*/ 0 h 13"/>
                              <a:gd name="T42" fmla="*/ 285 w 285"/>
                              <a:gd name="T43" fmla="*/ 0 h 13"/>
                              <a:gd name="T44" fmla="*/ 285 w 285"/>
                              <a:gd name="T45" fmla="*/ 9 h 13"/>
                              <a:gd name="T46" fmla="*/ 249 w 285"/>
                              <a:gd name="T47" fmla="*/ 9 h 13"/>
                              <a:gd name="T48" fmla="*/ 249 w 285"/>
                              <a:gd name="T49" fmla="*/ 0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85" h="13">
                                <a:moveTo>
                                  <a:pt x="0" y="4"/>
                                </a:moveTo>
                                <a:lnTo>
                                  <a:pt x="36" y="3"/>
                                </a:lnTo>
                                <a:lnTo>
                                  <a:pt x="36" y="13"/>
                                </a:lnTo>
                                <a:lnTo>
                                  <a:pt x="1" y="13"/>
                                </a:lnTo>
                                <a:lnTo>
                                  <a:pt x="0" y="4"/>
                                </a:lnTo>
                                <a:close/>
                                <a:moveTo>
                                  <a:pt x="62" y="3"/>
                                </a:moveTo>
                                <a:lnTo>
                                  <a:pt x="98" y="3"/>
                                </a:lnTo>
                                <a:lnTo>
                                  <a:pt x="98" y="11"/>
                                </a:lnTo>
                                <a:lnTo>
                                  <a:pt x="63" y="12"/>
                                </a:lnTo>
                                <a:lnTo>
                                  <a:pt x="62" y="3"/>
                                </a:lnTo>
                                <a:close/>
                                <a:moveTo>
                                  <a:pt x="125" y="2"/>
                                </a:moveTo>
                                <a:lnTo>
                                  <a:pt x="160" y="2"/>
                                </a:lnTo>
                                <a:lnTo>
                                  <a:pt x="160" y="10"/>
                                </a:lnTo>
                                <a:lnTo>
                                  <a:pt x="125" y="11"/>
                                </a:lnTo>
                                <a:lnTo>
                                  <a:pt x="125" y="2"/>
                                </a:lnTo>
                                <a:close/>
                                <a:moveTo>
                                  <a:pt x="187" y="1"/>
                                </a:moveTo>
                                <a:lnTo>
                                  <a:pt x="223" y="0"/>
                                </a:lnTo>
                                <a:lnTo>
                                  <a:pt x="223" y="9"/>
                                </a:lnTo>
                                <a:lnTo>
                                  <a:pt x="187" y="10"/>
                                </a:lnTo>
                                <a:lnTo>
                                  <a:pt x="187" y="1"/>
                                </a:lnTo>
                                <a:close/>
                                <a:moveTo>
                                  <a:pt x="249" y="0"/>
                                </a:moveTo>
                                <a:lnTo>
                                  <a:pt x="285" y="0"/>
                                </a:lnTo>
                                <a:lnTo>
                                  <a:pt x="285" y="9"/>
                                </a:lnTo>
                                <a:lnTo>
                                  <a:pt x="249" y="9"/>
                                </a:lnTo>
                                <a:lnTo>
                                  <a:pt x="24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0" name="Rectangle 323"/>
                        <wps:cNvSpPr>
                          <a:spLocks noChangeArrowheads="1"/>
                        </wps:cNvSpPr>
                        <wps:spPr bwMode="auto">
                          <a:xfrm>
                            <a:off x="3176260" y="1093329"/>
                            <a:ext cx="4914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0EC2" w14:textId="77777777" w:rsidR="00EB7FDD" w:rsidRDefault="00EB7FDD" w:rsidP="00EE3FE2">
                              <w:pPr>
                                <w:spacing w:line="240" w:lineRule="auto"/>
                                <w:contextualSpacing/>
                                <w:rPr>
                                  <w:rFonts w:cs="Arial"/>
                                  <w:b/>
                                  <w:bCs/>
                                  <w:color w:val="000000"/>
                                  <w:sz w:val="16"/>
                                  <w:szCs w:val="16"/>
                                </w:rPr>
                              </w:pPr>
                              <w:r>
                                <w:rPr>
                                  <w:rFonts w:cs="Arial"/>
                                  <w:b/>
                                  <w:bCs/>
                                  <w:color w:val="000000"/>
                                  <w:sz w:val="16"/>
                                  <w:szCs w:val="16"/>
                                </w:rPr>
                                <w:t>180%NWP</w:t>
                              </w:r>
                            </w:p>
                            <w:p w14:paraId="39AC04DD" w14:textId="77777777" w:rsidR="00EB7FDD" w:rsidRDefault="00EB7FDD" w:rsidP="00EE3FE2">
                              <w:pPr>
                                <w:spacing w:line="240" w:lineRule="auto"/>
                                <w:contextualSpacing/>
                              </w:pPr>
                              <w:r>
                                <w:rPr>
                                  <w:rFonts w:cs="Arial"/>
                                  <w:b/>
                                  <w:bCs/>
                                  <w:color w:val="000000"/>
                                  <w:sz w:val="16"/>
                                  <w:szCs w:val="16"/>
                                </w:rPr>
                                <w:t>4 min</w:t>
                              </w:r>
                            </w:p>
                          </w:txbxContent>
                        </wps:txbx>
                        <wps:bodyPr rot="0" vert="horz" wrap="none" lIns="0" tIns="0" rIns="0" bIns="0" anchor="t" anchorCtr="0" upright="1">
                          <a:spAutoFit/>
                        </wps:bodyPr>
                      </wps:wsp>
                      <wps:wsp>
                        <wps:cNvPr id="491" name="Rectangle 324"/>
                        <wps:cNvSpPr>
                          <a:spLocks noChangeArrowheads="1"/>
                        </wps:cNvSpPr>
                        <wps:spPr bwMode="auto">
                          <a:xfrm>
                            <a:off x="3482317" y="1451437"/>
                            <a:ext cx="462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3BC2" w14:textId="77777777" w:rsidR="00EB7FDD" w:rsidRDefault="00EB7FDD" w:rsidP="00EE3FE2">
                              <w:r>
                                <w:rPr>
                                  <w:rFonts w:cs="Arial"/>
                                  <w:b/>
                                  <w:bCs/>
                                  <w:color w:val="000000"/>
                                  <w:sz w:val="16"/>
                                  <w:szCs w:val="16"/>
                                </w:rPr>
                                <w:t>100%SOC</w:t>
                              </w:r>
                            </w:p>
                          </w:txbxContent>
                        </wps:txbx>
                        <wps:bodyPr rot="0" vert="horz" wrap="none" lIns="0" tIns="0" rIns="0" bIns="0" anchor="t" anchorCtr="0" upright="1">
                          <a:spAutoFit/>
                        </wps:bodyPr>
                      </wps:wsp>
                      <wps:wsp>
                        <wps:cNvPr id="492" name="Freeform 325"/>
                        <wps:cNvSpPr>
                          <a:spLocks noEditPoints="1"/>
                        </wps:cNvSpPr>
                        <wps:spPr bwMode="auto">
                          <a:xfrm>
                            <a:off x="3160385" y="1428697"/>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3" name="Freeform 328"/>
                        <wps:cNvSpPr>
                          <a:spLocks noEditPoints="1"/>
                        </wps:cNvSpPr>
                        <wps:spPr bwMode="auto">
                          <a:xfrm>
                            <a:off x="3166100" y="1501721"/>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6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6"/>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4" name="Freeform 329"/>
                        <wps:cNvSpPr>
                          <a:spLocks noEditPoints="1"/>
                        </wps:cNvSpPr>
                        <wps:spPr bwMode="auto">
                          <a:xfrm>
                            <a:off x="3166100" y="1574746"/>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5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5" name="Freeform 330"/>
                        <wps:cNvSpPr>
                          <a:spLocks noEditPoints="1"/>
                        </wps:cNvSpPr>
                        <wps:spPr bwMode="auto">
                          <a:xfrm>
                            <a:off x="1983079" y="1583000"/>
                            <a:ext cx="1147461" cy="7620"/>
                          </a:xfrm>
                          <a:custGeom>
                            <a:avLst/>
                            <a:gdLst>
                              <a:gd name="T0" fmla="*/ 36 w 1807"/>
                              <a:gd name="T1" fmla="*/ 10 h 12"/>
                              <a:gd name="T2" fmla="*/ 63 w 1807"/>
                              <a:gd name="T3" fmla="*/ 1 h 12"/>
                              <a:gd name="T4" fmla="*/ 63 w 1807"/>
                              <a:gd name="T5" fmla="*/ 10 h 12"/>
                              <a:gd name="T6" fmla="*/ 160 w 1807"/>
                              <a:gd name="T7" fmla="*/ 1 h 12"/>
                              <a:gd name="T8" fmla="*/ 125 w 1807"/>
                              <a:gd name="T9" fmla="*/ 1 h 12"/>
                              <a:gd name="T10" fmla="*/ 222 w 1807"/>
                              <a:gd name="T11" fmla="*/ 10 h 12"/>
                              <a:gd name="T12" fmla="*/ 249 w 1807"/>
                              <a:gd name="T13" fmla="*/ 1 h 12"/>
                              <a:gd name="T14" fmla="*/ 249 w 1807"/>
                              <a:gd name="T15" fmla="*/ 10 h 12"/>
                              <a:gd name="T16" fmla="*/ 347 w 1807"/>
                              <a:gd name="T17" fmla="*/ 1 h 12"/>
                              <a:gd name="T18" fmla="*/ 311 w 1807"/>
                              <a:gd name="T19" fmla="*/ 1 h 12"/>
                              <a:gd name="T20" fmla="*/ 409 w 1807"/>
                              <a:gd name="T21" fmla="*/ 10 h 12"/>
                              <a:gd name="T22" fmla="*/ 435 w 1807"/>
                              <a:gd name="T23" fmla="*/ 1 h 12"/>
                              <a:gd name="T24" fmla="*/ 435 w 1807"/>
                              <a:gd name="T25" fmla="*/ 10 h 12"/>
                              <a:gd name="T26" fmla="*/ 533 w 1807"/>
                              <a:gd name="T27" fmla="*/ 1 h 12"/>
                              <a:gd name="T28" fmla="*/ 498 w 1807"/>
                              <a:gd name="T29" fmla="*/ 1 h 12"/>
                              <a:gd name="T30" fmla="*/ 596 w 1807"/>
                              <a:gd name="T31" fmla="*/ 10 h 12"/>
                              <a:gd name="T32" fmla="*/ 622 w 1807"/>
                              <a:gd name="T33" fmla="*/ 1 h 12"/>
                              <a:gd name="T34" fmla="*/ 622 w 1807"/>
                              <a:gd name="T35" fmla="*/ 10 h 12"/>
                              <a:gd name="T36" fmla="*/ 720 w 1807"/>
                              <a:gd name="T37" fmla="*/ 2 h 12"/>
                              <a:gd name="T38" fmla="*/ 684 w 1807"/>
                              <a:gd name="T39" fmla="*/ 1 h 12"/>
                              <a:gd name="T40" fmla="*/ 782 w 1807"/>
                              <a:gd name="T41" fmla="*/ 11 h 12"/>
                              <a:gd name="T42" fmla="*/ 809 w 1807"/>
                              <a:gd name="T43" fmla="*/ 2 h 12"/>
                              <a:gd name="T44" fmla="*/ 809 w 1807"/>
                              <a:gd name="T45" fmla="*/ 11 h 12"/>
                              <a:gd name="T46" fmla="*/ 906 w 1807"/>
                              <a:gd name="T47" fmla="*/ 2 h 12"/>
                              <a:gd name="T48" fmla="*/ 871 w 1807"/>
                              <a:gd name="T49" fmla="*/ 2 h 12"/>
                              <a:gd name="T50" fmla="*/ 968 w 1807"/>
                              <a:gd name="T51" fmla="*/ 11 h 12"/>
                              <a:gd name="T52" fmla="*/ 995 w 1807"/>
                              <a:gd name="T53" fmla="*/ 2 h 12"/>
                              <a:gd name="T54" fmla="*/ 995 w 1807"/>
                              <a:gd name="T55" fmla="*/ 11 h 12"/>
                              <a:gd name="T56" fmla="*/ 1093 w 1807"/>
                              <a:gd name="T57" fmla="*/ 2 h 12"/>
                              <a:gd name="T58" fmla="*/ 1057 w 1807"/>
                              <a:gd name="T59" fmla="*/ 2 h 12"/>
                              <a:gd name="T60" fmla="*/ 1155 w 1807"/>
                              <a:gd name="T61" fmla="*/ 11 h 12"/>
                              <a:gd name="T62" fmla="*/ 1182 w 1807"/>
                              <a:gd name="T63" fmla="*/ 2 h 12"/>
                              <a:gd name="T64" fmla="*/ 1182 w 1807"/>
                              <a:gd name="T65" fmla="*/ 11 h 12"/>
                              <a:gd name="T66" fmla="*/ 1279 w 1807"/>
                              <a:gd name="T67" fmla="*/ 2 h 12"/>
                              <a:gd name="T68" fmla="*/ 1244 w 1807"/>
                              <a:gd name="T69" fmla="*/ 2 h 12"/>
                              <a:gd name="T70" fmla="*/ 1342 w 1807"/>
                              <a:gd name="T71" fmla="*/ 11 h 12"/>
                              <a:gd name="T72" fmla="*/ 1368 w 1807"/>
                              <a:gd name="T73" fmla="*/ 2 h 12"/>
                              <a:gd name="T74" fmla="*/ 1368 w 1807"/>
                              <a:gd name="T75" fmla="*/ 12 h 12"/>
                              <a:gd name="T76" fmla="*/ 1466 w 1807"/>
                              <a:gd name="T77" fmla="*/ 3 h 12"/>
                              <a:gd name="T78" fmla="*/ 1430 w 1807"/>
                              <a:gd name="T79" fmla="*/ 3 h 12"/>
                              <a:gd name="T80" fmla="*/ 1528 w 1807"/>
                              <a:gd name="T81" fmla="*/ 12 h 12"/>
                              <a:gd name="T82" fmla="*/ 1554 w 1807"/>
                              <a:gd name="T83" fmla="*/ 3 h 12"/>
                              <a:gd name="T84" fmla="*/ 1554 w 1807"/>
                              <a:gd name="T85" fmla="*/ 12 h 12"/>
                              <a:gd name="T86" fmla="*/ 1652 w 1807"/>
                              <a:gd name="T87" fmla="*/ 3 h 12"/>
                              <a:gd name="T88" fmla="*/ 1617 w 1807"/>
                              <a:gd name="T89" fmla="*/ 3 h 12"/>
                              <a:gd name="T90" fmla="*/ 1715 w 1807"/>
                              <a:gd name="T91" fmla="*/ 12 h 12"/>
                              <a:gd name="T92" fmla="*/ 1741 w 1807"/>
                              <a:gd name="T93" fmla="*/ 4 h 12"/>
                              <a:gd name="T94" fmla="*/ 1741 w 1807"/>
                              <a:gd name="T95" fmla="*/ 12 h 12"/>
                              <a:gd name="T96" fmla="*/ 1807 w 1807"/>
                              <a:gd name="T97" fmla="*/ 4 h 12"/>
                              <a:gd name="T98" fmla="*/ 1803 w 1807"/>
                              <a:gd name="T99" fmla="*/ 4 h 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807" h="12">
                                <a:moveTo>
                                  <a:pt x="0" y="0"/>
                                </a:moveTo>
                                <a:lnTo>
                                  <a:pt x="36" y="1"/>
                                </a:lnTo>
                                <a:lnTo>
                                  <a:pt x="36" y="10"/>
                                </a:lnTo>
                                <a:lnTo>
                                  <a:pt x="0" y="9"/>
                                </a:lnTo>
                                <a:lnTo>
                                  <a:pt x="0" y="0"/>
                                </a:lnTo>
                                <a:close/>
                                <a:moveTo>
                                  <a:pt x="63" y="1"/>
                                </a:moveTo>
                                <a:lnTo>
                                  <a:pt x="98" y="1"/>
                                </a:lnTo>
                                <a:lnTo>
                                  <a:pt x="98" y="10"/>
                                </a:lnTo>
                                <a:lnTo>
                                  <a:pt x="63" y="10"/>
                                </a:lnTo>
                                <a:lnTo>
                                  <a:pt x="63" y="1"/>
                                </a:lnTo>
                                <a:close/>
                                <a:moveTo>
                                  <a:pt x="125" y="1"/>
                                </a:moveTo>
                                <a:lnTo>
                                  <a:pt x="160" y="1"/>
                                </a:lnTo>
                                <a:lnTo>
                                  <a:pt x="160" y="10"/>
                                </a:lnTo>
                                <a:lnTo>
                                  <a:pt x="125" y="10"/>
                                </a:lnTo>
                                <a:lnTo>
                                  <a:pt x="125" y="1"/>
                                </a:lnTo>
                                <a:close/>
                                <a:moveTo>
                                  <a:pt x="187" y="1"/>
                                </a:moveTo>
                                <a:lnTo>
                                  <a:pt x="222" y="1"/>
                                </a:lnTo>
                                <a:lnTo>
                                  <a:pt x="222" y="10"/>
                                </a:lnTo>
                                <a:lnTo>
                                  <a:pt x="187" y="10"/>
                                </a:lnTo>
                                <a:lnTo>
                                  <a:pt x="187" y="1"/>
                                </a:lnTo>
                                <a:close/>
                                <a:moveTo>
                                  <a:pt x="249" y="1"/>
                                </a:moveTo>
                                <a:lnTo>
                                  <a:pt x="285" y="1"/>
                                </a:lnTo>
                                <a:lnTo>
                                  <a:pt x="285" y="10"/>
                                </a:lnTo>
                                <a:lnTo>
                                  <a:pt x="249" y="10"/>
                                </a:lnTo>
                                <a:lnTo>
                                  <a:pt x="249" y="1"/>
                                </a:lnTo>
                                <a:close/>
                                <a:moveTo>
                                  <a:pt x="311" y="1"/>
                                </a:moveTo>
                                <a:lnTo>
                                  <a:pt x="347" y="1"/>
                                </a:lnTo>
                                <a:lnTo>
                                  <a:pt x="347" y="10"/>
                                </a:lnTo>
                                <a:lnTo>
                                  <a:pt x="311" y="10"/>
                                </a:lnTo>
                                <a:lnTo>
                                  <a:pt x="311" y="1"/>
                                </a:lnTo>
                                <a:close/>
                                <a:moveTo>
                                  <a:pt x="373" y="1"/>
                                </a:moveTo>
                                <a:lnTo>
                                  <a:pt x="409" y="1"/>
                                </a:lnTo>
                                <a:lnTo>
                                  <a:pt x="409" y="10"/>
                                </a:lnTo>
                                <a:lnTo>
                                  <a:pt x="373" y="10"/>
                                </a:lnTo>
                                <a:lnTo>
                                  <a:pt x="373" y="1"/>
                                </a:lnTo>
                                <a:close/>
                                <a:moveTo>
                                  <a:pt x="435" y="1"/>
                                </a:moveTo>
                                <a:lnTo>
                                  <a:pt x="471" y="1"/>
                                </a:lnTo>
                                <a:lnTo>
                                  <a:pt x="471" y="10"/>
                                </a:lnTo>
                                <a:lnTo>
                                  <a:pt x="435" y="10"/>
                                </a:lnTo>
                                <a:lnTo>
                                  <a:pt x="435" y="1"/>
                                </a:lnTo>
                                <a:close/>
                                <a:moveTo>
                                  <a:pt x="498" y="1"/>
                                </a:moveTo>
                                <a:lnTo>
                                  <a:pt x="533" y="1"/>
                                </a:lnTo>
                                <a:lnTo>
                                  <a:pt x="533" y="10"/>
                                </a:lnTo>
                                <a:lnTo>
                                  <a:pt x="498" y="10"/>
                                </a:lnTo>
                                <a:lnTo>
                                  <a:pt x="498" y="1"/>
                                </a:lnTo>
                                <a:close/>
                                <a:moveTo>
                                  <a:pt x="560" y="1"/>
                                </a:moveTo>
                                <a:lnTo>
                                  <a:pt x="596" y="1"/>
                                </a:lnTo>
                                <a:lnTo>
                                  <a:pt x="596" y="10"/>
                                </a:lnTo>
                                <a:lnTo>
                                  <a:pt x="560" y="10"/>
                                </a:lnTo>
                                <a:lnTo>
                                  <a:pt x="560" y="1"/>
                                </a:lnTo>
                                <a:close/>
                                <a:moveTo>
                                  <a:pt x="622" y="1"/>
                                </a:moveTo>
                                <a:lnTo>
                                  <a:pt x="658" y="1"/>
                                </a:lnTo>
                                <a:lnTo>
                                  <a:pt x="658" y="10"/>
                                </a:lnTo>
                                <a:lnTo>
                                  <a:pt x="622" y="10"/>
                                </a:lnTo>
                                <a:lnTo>
                                  <a:pt x="622" y="1"/>
                                </a:lnTo>
                                <a:close/>
                                <a:moveTo>
                                  <a:pt x="684" y="1"/>
                                </a:moveTo>
                                <a:lnTo>
                                  <a:pt x="720" y="2"/>
                                </a:lnTo>
                                <a:lnTo>
                                  <a:pt x="720" y="11"/>
                                </a:lnTo>
                                <a:lnTo>
                                  <a:pt x="684" y="10"/>
                                </a:lnTo>
                                <a:lnTo>
                                  <a:pt x="684" y="1"/>
                                </a:lnTo>
                                <a:close/>
                                <a:moveTo>
                                  <a:pt x="747" y="2"/>
                                </a:moveTo>
                                <a:lnTo>
                                  <a:pt x="782" y="2"/>
                                </a:lnTo>
                                <a:lnTo>
                                  <a:pt x="782" y="11"/>
                                </a:lnTo>
                                <a:lnTo>
                                  <a:pt x="747" y="11"/>
                                </a:lnTo>
                                <a:lnTo>
                                  <a:pt x="747" y="2"/>
                                </a:lnTo>
                                <a:close/>
                                <a:moveTo>
                                  <a:pt x="809" y="2"/>
                                </a:moveTo>
                                <a:lnTo>
                                  <a:pt x="844" y="2"/>
                                </a:lnTo>
                                <a:lnTo>
                                  <a:pt x="844" y="11"/>
                                </a:lnTo>
                                <a:lnTo>
                                  <a:pt x="809" y="11"/>
                                </a:lnTo>
                                <a:lnTo>
                                  <a:pt x="809" y="2"/>
                                </a:lnTo>
                                <a:close/>
                                <a:moveTo>
                                  <a:pt x="871" y="2"/>
                                </a:moveTo>
                                <a:lnTo>
                                  <a:pt x="906" y="2"/>
                                </a:lnTo>
                                <a:lnTo>
                                  <a:pt x="906" y="11"/>
                                </a:lnTo>
                                <a:lnTo>
                                  <a:pt x="871" y="11"/>
                                </a:lnTo>
                                <a:lnTo>
                                  <a:pt x="871" y="2"/>
                                </a:lnTo>
                                <a:close/>
                                <a:moveTo>
                                  <a:pt x="933" y="2"/>
                                </a:moveTo>
                                <a:lnTo>
                                  <a:pt x="968" y="2"/>
                                </a:lnTo>
                                <a:lnTo>
                                  <a:pt x="968" y="11"/>
                                </a:lnTo>
                                <a:lnTo>
                                  <a:pt x="933" y="11"/>
                                </a:lnTo>
                                <a:lnTo>
                                  <a:pt x="933" y="2"/>
                                </a:lnTo>
                                <a:close/>
                                <a:moveTo>
                                  <a:pt x="995" y="2"/>
                                </a:moveTo>
                                <a:lnTo>
                                  <a:pt x="1030" y="2"/>
                                </a:lnTo>
                                <a:lnTo>
                                  <a:pt x="1030" y="11"/>
                                </a:lnTo>
                                <a:lnTo>
                                  <a:pt x="995" y="11"/>
                                </a:lnTo>
                                <a:lnTo>
                                  <a:pt x="995" y="2"/>
                                </a:lnTo>
                                <a:close/>
                                <a:moveTo>
                                  <a:pt x="1057" y="2"/>
                                </a:moveTo>
                                <a:lnTo>
                                  <a:pt x="1093" y="2"/>
                                </a:lnTo>
                                <a:lnTo>
                                  <a:pt x="1093" y="11"/>
                                </a:lnTo>
                                <a:lnTo>
                                  <a:pt x="1057" y="11"/>
                                </a:lnTo>
                                <a:lnTo>
                                  <a:pt x="1057" y="2"/>
                                </a:lnTo>
                                <a:close/>
                                <a:moveTo>
                                  <a:pt x="1119" y="2"/>
                                </a:moveTo>
                                <a:lnTo>
                                  <a:pt x="1155" y="2"/>
                                </a:lnTo>
                                <a:lnTo>
                                  <a:pt x="1155" y="11"/>
                                </a:lnTo>
                                <a:lnTo>
                                  <a:pt x="1119" y="11"/>
                                </a:lnTo>
                                <a:lnTo>
                                  <a:pt x="1119" y="2"/>
                                </a:lnTo>
                                <a:close/>
                                <a:moveTo>
                                  <a:pt x="1182" y="2"/>
                                </a:moveTo>
                                <a:lnTo>
                                  <a:pt x="1217" y="2"/>
                                </a:lnTo>
                                <a:lnTo>
                                  <a:pt x="1217" y="11"/>
                                </a:lnTo>
                                <a:lnTo>
                                  <a:pt x="1182" y="11"/>
                                </a:lnTo>
                                <a:lnTo>
                                  <a:pt x="1182" y="2"/>
                                </a:lnTo>
                                <a:close/>
                                <a:moveTo>
                                  <a:pt x="1244" y="2"/>
                                </a:moveTo>
                                <a:lnTo>
                                  <a:pt x="1279" y="2"/>
                                </a:lnTo>
                                <a:lnTo>
                                  <a:pt x="1279" y="11"/>
                                </a:lnTo>
                                <a:lnTo>
                                  <a:pt x="1244" y="11"/>
                                </a:lnTo>
                                <a:lnTo>
                                  <a:pt x="1244" y="2"/>
                                </a:lnTo>
                                <a:close/>
                                <a:moveTo>
                                  <a:pt x="1306" y="2"/>
                                </a:moveTo>
                                <a:lnTo>
                                  <a:pt x="1342" y="2"/>
                                </a:lnTo>
                                <a:lnTo>
                                  <a:pt x="1342" y="11"/>
                                </a:lnTo>
                                <a:lnTo>
                                  <a:pt x="1306" y="11"/>
                                </a:lnTo>
                                <a:lnTo>
                                  <a:pt x="1306" y="2"/>
                                </a:lnTo>
                                <a:close/>
                                <a:moveTo>
                                  <a:pt x="1368" y="2"/>
                                </a:moveTo>
                                <a:lnTo>
                                  <a:pt x="1404" y="3"/>
                                </a:lnTo>
                                <a:lnTo>
                                  <a:pt x="1404" y="12"/>
                                </a:lnTo>
                                <a:lnTo>
                                  <a:pt x="1368" y="12"/>
                                </a:lnTo>
                                <a:lnTo>
                                  <a:pt x="1368" y="2"/>
                                </a:lnTo>
                                <a:close/>
                                <a:moveTo>
                                  <a:pt x="1430" y="3"/>
                                </a:moveTo>
                                <a:lnTo>
                                  <a:pt x="1466" y="3"/>
                                </a:lnTo>
                                <a:lnTo>
                                  <a:pt x="1466" y="12"/>
                                </a:lnTo>
                                <a:lnTo>
                                  <a:pt x="1430" y="12"/>
                                </a:lnTo>
                                <a:lnTo>
                                  <a:pt x="1430" y="3"/>
                                </a:lnTo>
                                <a:close/>
                                <a:moveTo>
                                  <a:pt x="1492" y="3"/>
                                </a:moveTo>
                                <a:lnTo>
                                  <a:pt x="1528" y="3"/>
                                </a:lnTo>
                                <a:lnTo>
                                  <a:pt x="1528" y="12"/>
                                </a:lnTo>
                                <a:lnTo>
                                  <a:pt x="1492" y="12"/>
                                </a:lnTo>
                                <a:lnTo>
                                  <a:pt x="1492" y="3"/>
                                </a:lnTo>
                                <a:close/>
                                <a:moveTo>
                                  <a:pt x="1554" y="3"/>
                                </a:moveTo>
                                <a:lnTo>
                                  <a:pt x="1590" y="3"/>
                                </a:lnTo>
                                <a:lnTo>
                                  <a:pt x="1590" y="12"/>
                                </a:lnTo>
                                <a:lnTo>
                                  <a:pt x="1554" y="12"/>
                                </a:lnTo>
                                <a:lnTo>
                                  <a:pt x="1554" y="3"/>
                                </a:lnTo>
                                <a:close/>
                                <a:moveTo>
                                  <a:pt x="1617" y="3"/>
                                </a:moveTo>
                                <a:lnTo>
                                  <a:pt x="1652" y="3"/>
                                </a:lnTo>
                                <a:lnTo>
                                  <a:pt x="1652" y="12"/>
                                </a:lnTo>
                                <a:lnTo>
                                  <a:pt x="1617" y="12"/>
                                </a:lnTo>
                                <a:lnTo>
                                  <a:pt x="1617" y="3"/>
                                </a:lnTo>
                                <a:close/>
                                <a:moveTo>
                                  <a:pt x="1679" y="3"/>
                                </a:moveTo>
                                <a:lnTo>
                                  <a:pt x="1715" y="4"/>
                                </a:lnTo>
                                <a:lnTo>
                                  <a:pt x="1715" y="12"/>
                                </a:lnTo>
                                <a:lnTo>
                                  <a:pt x="1679" y="12"/>
                                </a:lnTo>
                                <a:lnTo>
                                  <a:pt x="1679" y="3"/>
                                </a:lnTo>
                                <a:close/>
                                <a:moveTo>
                                  <a:pt x="1741" y="4"/>
                                </a:moveTo>
                                <a:lnTo>
                                  <a:pt x="1777" y="4"/>
                                </a:lnTo>
                                <a:lnTo>
                                  <a:pt x="1777" y="12"/>
                                </a:lnTo>
                                <a:lnTo>
                                  <a:pt x="1741" y="12"/>
                                </a:lnTo>
                                <a:lnTo>
                                  <a:pt x="1741" y="4"/>
                                </a:lnTo>
                                <a:close/>
                                <a:moveTo>
                                  <a:pt x="1803" y="4"/>
                                </a:moveTo>
                                <a:lnTo>
                                  <a:pt x="1807" y="4"/>
                                </a:lnTo>
                                <a:lnTo>
                                  <a:pt x="1807" y="12"/>
                                </a:lnTo>
                                <a:lnTo>
                                  <a:pt x="1803" y="12"/>
                                </a:lnTo>
                                <a:lnTo>
                                  <a:pt x="1803"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6" name="Freeform 331"/>
                        <wps:cNvSpPr>
                          <a:spLocks/>
                        </wps:cNvSpPr>
                        <wps:spPr bwMode="auto">
                          <a:xfrm>
                            <a:off x="2165961" y="1456001"/>
                            <a:ext cx="225428" cy="461641"/>
                          </a:xfrm>
                          <a:custGeom>
                            <a:avLst/>
                            <a:gdLst>
                              <a:gd name="T0" fmla="*/ 3 w 639"/>
                              <a:gd name="T1" fmla="*/ 488 h 1317"/>
                              <a:gd name="T2" fmla="*/ 12 w 639"/>
                              <a:gd name="T3" fmla="*/ 224 h 1317"/>
                              <a:gd name="T4" fmla="*/ 24 w 639"/>
                              <a:gd name="T5" fmla="*/ 42 h 1317"/>
                              <a:gd name="T6" fmla="*/ 36 w 639"/>
                              <a:gd name="T7" fmla="*/ 6 h 1317"/>
                              <a:gd name="T8" fmla="*/ 56 w 639"/>
                              <a:gd name="T9" fmla="*/ 12 h 1317"/>
                              <a:gd name="T10" fmla="*/ 76 w 639"/>
                              <a:gd name="T11" fmla="*/ 108 h 1317"/>
                              <a:gd name="T12" fmla="*/ 82 w 639"/>
                              <a:gd name="T13" fmla="*/ 311 h 1317"/>
                              <a:gd name="T14" fmla="*/ 86 w 639"/>
                              <a:gd name="T15" fmla="*/ 596 h 1317"/>
                              <a:gd name="T16" fmla="*/ 95 w 639"/>
                              <a:gd name="T17" fmla="*/ 692 h 1317"/>
                              <a:gd name="T18" fmla="*/ 107 w 639"/>
                              <a:gd name="T19" fmla="*/ 702 h 1317"/>
                              <a:gd name="T20" fmla="*/ 123 w 639"/>
                              <a:gd name="T21" fmla="*/ 638 h 1317"/>
                              <a:gd name="T22" fmla="*/ 129 w 639"/>
                              <a:gd name="T23" fmla="*/ 497 h 1317"/>
                              <a:gd name="T24" fmla="*/ 133 w 639"/>
                              <a:gd name="T25" fmla="*/ 164 h 1317"/>
                              <a:gd name="T26" fmla="*/ 146 w 639"/>
                              <a:gd name="T27" fmla="*/ 38 h 1317"/>
                              <a:gd name="T28" fmla="*/ 169 w 639"/>
                              <a:gd name="T29" fmla="*/ 10 h 1317"/>
                              <a:gd name="T30" fmla="*/ 191 w 639"/>
                              <a:gd name="T31" fmla="*/ 72 h 1317"/>
                              <a:gd name="T32" fmla="*/ 202 w 639"/>
                              <a:gd name="T33" fmla="*/ 227 h 1317"/>
                              <a:gd name="T34" fmla="*/ 214 w 639"/>
                              <a:gd name="T35" fmla="*/ 529 h 1317"/>
                              <a:gd name="T36" fmla="*/ 226 w 639"/>
                              <a:gd name="T37" fmla="*/ 679 h 1317"/>
                              <a:gd name="T38" fmla="*/ 233 w 639"/>
                              <a:gd name="T39" fmla="*/ 719 h 1317"/>
                              <a:gd name="T40" fmla="*/ 247 w 639"/>
                              <a:gd name="T41" fmla="*/ 654 h 1317"/>
                              <a:gd name="T42" fmla="*/ 251 w 639"/>
                              <a:gd name="T43" fmla="*/ 498 h 1317"/>
                              <a:gd name="T44" fmla="*/ 251 w 639"/>
                              <a:gd name="T45" fmla="*/ 195 h 1317"/>
                              <a:gd name="T46" fmla="*/ 258 w 639"/>
                              <a:gd name="T47" fmla="*/ 47 h 1317"/>
                              <a:gd name="T48" fmla="*/ 278 w 639"/>
                              <a:gd name="T49" fmla="*/ 1 h 1317"/>
                              <a:gd name="T50" fmla="*/ 299 w 639"/>
                              <a:gd name="T51" fmla="*/ 22 h 1317"/>
                              <a:gd name="T52" fmla="*/ 321 w 639"/>
                              <a:gd name="T53" fmla="*/ 180 h 1317"/>
                              <a:gd name="T54" fmla="*/ 334 w 639"/>
                              <a:gd name="T55" fmla="*/ 494 h 1317"/>
                              <a:gd name="T56" fmla="*/ 348 w 639"/>
                              <a:gd name="T57" fmla="*/ 697 h 1317"/>
                              <a:gd name="T58" fmla="*/ 344 w 639"/>
                              <a:gd name="T59" fmla="*/ 719 h 1317"/>
                              <a:gd name="T60" fmla="*/ 331 w 639"/>
                              <a:gd name="T61" fmla="*/ 594 h 1317"/>
                              <a:gd name="T62" fmla="*/ 317 w 639"/>
                              <a:gd name="T63" fmla="*/ 277 h 1317"/>
                              <a:gd name="T64" fmla="*/ 304 w 639"/>
                              <a:gd name="T65" fmla="*/ 83 h 1317"/>
                              <a:gd name="T66" fmla="*/ 286 w 639"/>
                              <a:gd name="T67" fmla="*/ 13 h 1317"/>
                              <a:gd name="T68" fmla="*/ 272 w 639"/>
                              <a:gd name="T69" fmla="*/ 26 h 1317"/>
                              <a:gd name="T70" fmla="*/ 261 w 639"/>
                              <a:gd name="T71" fmla="*/ 128 h 1317"/>
                              <a:gd name="T72" fmla="*/ 259 w 639"/>
                              <a:gd name="T73" fmla="*/ 367 h 1317"/>
                              <a:gd name="T74" fmla="*/ 258 w 639"/>
                              <a:gd name="T75" fmla="*/ 607 h 1317"/>
                              <a:gd name="T76" fmla="*/ 245 w 639"/>
                              <a:gd name="T77" fmla="*/ 720 h 1317"/>
                              <a:gd name="T78" fmla="*/ 227 w 639"/>
                              <a:gd name="T79" fmla="*/ 718 h 1317"/>
                              <a:gd name="T80" fmla="*/ 209 w 639"/>
                              <a:gd name="T81" fmla="*/ 599 h 1317"/>
                              <a:gd name="T82" fmla="*/ 198 w 639"/>
                              <a:gd name="T83" fmla="*/ 359 h 1317"/>
                              <a:gd name="T84" fmla="*/ 187 w 639"/>
                              <a:gd name="T85" fmla="*/ 120 h 1317"/>
                              <a:gd name="T86" fmla="*/ 172 w 639"/>
                              <a:gd name="T87" fmla="*/ 27 h 1317"/>
                              <a:gd name="T88" fmla="*/ 159 w 639"/>
                              <a:gd name="T89" fmla="*/ 26 h 1317"/>
                              <a:gd name="T90" fmla="*/ 143 w 639"/>
                              <a:gd name="T91" fmla="*/ 112 h 1317"/>
                              <a:gd name="T92" fmla="*/ 139 w 639"/>
                              <a:gd name="T93" fmla="*/ 346 h 1317"/>
                              <a:gd name="T94" fmla="*/ 136 w 639"/>
                              <a:gd name="T95" fmla="*/ 585 h 1317"/>
                              <a:gd name="T96" fmla="*/ 121 w 639"/>
                              <a:gd name="T97" fmla="*/ 692 h 1317"/>
                              <a:gd name="T98" fmla="*/ 95 w 639"/>
                              <a:gd name="T99" fmla="*/ 712 h 1317"/>
                              <a:gd name="T100" fmla="*/ 79 w 639"/>
                              <a:gd name="T101" fmla="*/ 651 h 1317"/>
                              <a:gd name="T102" fmla="*/ 74 w 639"/>
                              <a:gd name="T103" fmla="*/ 484 h 1317"/>
                              <a:gd name="T104" fmla="*/ 69 w 639"/>
                              <a:gd name="T105" fmla="*/ 161 h 1317"/>
                              <a:gd name="T106" fmla="*/ 53 w 639"/>
                              <a:gd name="T107" fmla="*/ 28 h 1317"/>
                              <a:gd name="T108" fmla="*/ 41 w 639"/>
                              <a:gd name="T109" fmla="*/ 10 h 1317"/>
                              <a:gd name="T110" fmla="*/ 39 w 639"/>
                              <a:gd name="T111" fmla="*/ 17 h 1317"/>
                              <a:gd name="T112" fmla="*/ 26 w 639"/>
                              <a:gd name="T113" fmla="*/ 120 h 1317"/>
                              <a:gd name="T114" fmla="*/ 14 w 639"/>
                              <a:gd name="T115" fmla="*/ 374 h 1317"/>
                              <a:gd name="T116" fmla="*/ 9 w 639"/>
                              <a:gd name="T117" fmla="*/ 601 h 131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1317">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3"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1" y="949"/>
                                </a:lnTo>
                                <a:lnTo>
                                  <a:pt x="153" y="1018"/>
                                </a:lnTo>
                                <a:lnTo>
                                  <a:pt x="154" y="1079"/>
                                </a:lnTo>
                                <a:lnTo>
                                  <a:pt x="156" y="1133"/>
                                </a:lnTo>
                                <a:lnTo>
                                  <a:pt x="159" y="1178"/>
                                </a:lnTo>
                                <a:lnTo>
                                  <a:pt x="162" y="1212"/>
                                </a:lnTo>
                                <a:lnTo>
                                  <a:pt x="171" y="1256"/>
                                </a:lnTo>
                                <a:lnTo>
                                  <a:pt x="171" y="1254"/>
                                </a:lnTo>
                                <a:lnTo>
                                  <a:pt x="182" y="1279"/>
                                </a:lnTo>
                                <a:lnTo>
                                  <a:pt x="178" y="1275"/>
                                </a:lnTo>
                                <a:lnTo>
                                  <a:pt x="190" y="1280"/>
                                </a:lnTo>
                                <a:lnTo>
                                  <a:pt x="181" y="1282"/>
                                </a:lnTo>
                                <a:lnTo>
                                  <a:pt x="192" y="1271"/>
                                </a:lnTo>
                                <a:lnTo>
                                  <a:pt x="190"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5" y="275"/>
                                </a:lnTo>
                                <a:lnTo>
                                  <a:pt x="359" y="340"/>
                                </a:lnTo>
                                <a:lnTo>
                                  <a:pt x="363" y="412"/>
                                </a:lnTo>
                                <a:lnTo>
                                  <a:pt x="366" y="488"/>
                                </a:lnTo>
                                <a:lnTo>
                                  <a:pt x="373" y="649"/>
                                </a:lnTo>
                                <a:lnTo>
                                  <a:pt x="379" y="810"/>
                                </a:lnTo>
                                <a:lnTo>
                                  <a:pt x="382" y="887"/>
                                </a:lnTo>
                                <a:lnTo>
                                  <a:pt x="386" y="959"/>
                                </a:lnTo>
                                <a:lnTo>
                                  <a:pt x="389" y="1025"/>
                                </a:lnTo>
                                <a:lnTo>
                                  <a:pt x="392" y="1084"/>
                                </a:lnTo>
                                <a:lnTo>
                                  <a:pt x="396" y="1133"/>
                                </a:lnTo>
                                <a:lnTo>
                                  <a:pt x="399" y="1172"/>
                                </a:lnTo>
                                <a:lnTo>
                                  <a:pt x="406" y="1230"/>
                                </a:lnTo>
                                <a:lnTo>
                                  <a:pt x="415" y="1271"/>
                                </a:lnTo>
                                <a:lnTo>
                                  <a:pt x="423" y="1296"/>
                                </a:lnTo>
                                <a:lnTo>
                                  <a:pt x="421" y="1293"/>
                                </a:lnTo>
                                <a:lnTo>
                                  <a:pt x="430" y="1303"/>
                                </a:lnTo>
                                <a:lnTo>
                                  <a:pt x="420" y="1302"/>
                                </a:lnTo>
                                <a:lnTo>
                                  <a:pt x="429" y="1296"/>
                                </a:lnTo>
                                <a:lnTo>
                                  <a:pt x="426" y="1300"/>
                                </a:lnTo>
                                <a:lnTo>
                                  <a:pt x="433" y="1278"/>
                                </a:lnTo>
                                <a:lnTo>
                                  <a:pt x="440" y="1240"/>
                                </a:lnTo>
                                <a:lnTo>
                                  <a:pt x="444" y="1185"/>
                                </a:lnTo>
                                <a:lnTo>
                                  <a:pt x="447" y="1147"/>
                                </a:lnTo>
                                <a:lnTo>
                                  <a:pt x="449" y="1098"/>
                                </a:lnTo>
                                <a:lnTo>
                                  <a:pt x="451" y="1040"/>
                                </a:lnTo>
                                <a:lnTo>
                                  <a:pt x="451" y="974"/>
                                </a:lnTo>
                                <a:lnTo>
                                  <a:pt x="452" y="902"/>
                                </a:lnTo>
                                <a:lnTo>
                                  <a:pt x="452" y="825"/>
                                </a:lnTo>
                                <a:lnTo>
                                  <a:pt x="451" y="665"/>
                                </a:lnTo>
                                <a:lnTo>
                                  <a:pt x="451" y="502"/>
                                </a:lnTo>
                                <a:lnTo>
                                  <a:pt x="451" y="426"/>
                                </a:lnTo>
                                <a:lnTo>
                                  <a:pt x="451" y="354"/>
                                </a:lnTo>
                                <a:lnTo>
                                  <a:pt x="451" y="288"/>
                                </a:lnTo>
                                <a:lnTo>
                                  <a:pt x="453" y="230"/>
                                </a:lnTo>
                                <a:lnTo>
                                  <a:pt x="454" y="181"/>
                                </a:lnTo>
                                <a:lnTo>
                                  <a:pt x="457" y="143"/>
                                </a:lnTo>
                                <a:lnTo>
                                  <a:pt x="465" y="85"/>
                                </a:lnTo>
                                <a:lnTo>
                                  <a:pt x="475" y="43"/>
                                </a:lnTo>
                                <a:cubicBezTo>
                                  <a:pt x="475" y="42"/>
                                  <a:pt x="475" y="42"/>
                                  <a:pt x="475" y="41"/>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7"/>
                                </a:lnTo>
                                <a:lnTo>
                                  <a:pt x="568" y="193"/>
                                </a:lnTo>
                                <a:lnTo>
                                  <a:pt x="573" y="253"/>
                                </a:lnTo>
                                <a:lnTo>
                                  <a:pt x="578" y="326"/>
                                </a:lnTo>
                                <a:lnTo>
                                  <a:pt x="582" y="410"/>
                                </a:lnTo>
                                <a:lnTo>
                                  <a:pt x="586" y="501"/>
                                </a:lnTo>
                                <a:lnTo>
                                  <a:pt x="590" y="598"/>
                                </a:lnTo>
                                <a:lnTo>
                                  <a:pt x="598" y="798"/>
                                </a:lnTo>
                                <a:lnTo>
                                  <a:pt x="602" y="895"/>
                                </a:lnTo>
                                <a:lnTo>
                                  <a:pt x="606" y="989"/>
                                </a:lnTo>
                                <a:lnTo>
                                  <a:pt x="611" y="1075"/>
                                </a:lnTo>
                                <a:lnTo>
                                  <a:pt x="616" y="1151"/>
                                </a:lnTo>
                                <a:lnTo>
                                  <a:pt x="621" y="1215"/>
                                </a:lnTo>
                                <a:lnTo>
                                  <a:pt x="627" y="1263"/>
                                </a:lnTo>
                                <a:lnTo>
                                  <a:pt x="633" y="1296"/>
                                </a:lnTo>
                                <a:lnTo>
                                  <a:pt x="632" y="1293"/>
                                </a:lnTo>
                                <a:lnTo>
                                  <a:pt x="639" y="1305"/>
                                </a:lnTo>
                                <a:lnTo>
                                  <a:pt x="626" y="1314"/>
                                </a:lnTo>
                                <a:lnTo>
                                  <a:pt x="619" y="1302"/>
                                </a:lnTo>
                                <a:cubicBezTo>
                                  <a:pt x="618" y="1301"/>
                                  <a:pt x="618" y="1300"/>
                                  <a:pt x="618" y="1299"/>
                                </a:cubicBezTo>
                                <a:lnTo>
                                  <a:pt x="612" y="1265"/>
                                </a:lnTo>
                                <a:lnTo>
                                  <a:pt x="605" y="1216"/>
                                </a:lnTo>
                                <a:lnTo>
                                  <a:pt x="600" y="1152"/>
                                </a:lnTo>
                                <a:lnTo>
                                  <a:pt x="595" y="1076"/>
                                </a:lnTo>
                                <a:lnTo>
                                  <a:pt x="590" y="990"/>
                                </a:lnTo>
                                <a:lnTo>
                                  <a:pt x="586" y="896"/>
                                </a:lnTo>
                                <a:lnTo>
                                  <a:pt x="582" y="799"/>
                                </a:lnTo>
                                <a:lnTo>
                                  <a:pt x="574" y="599"/>
                                </a:lnTo>
                                <a:lnTo>
                                  <a:pt x="570" y="502"/>
                                </a:lnTo>
                                <a:lnTo>
                                  <a:pt x="566" y="411"/>
                                </a:lnTo>
                                <a:lnTo>
                                  <a:pt x="562" y="327"/>
                                </a:lnTo>
                                <a:lnTo>
                                  <a:pt x="557" y="254"/>
                                </a:lnTo>
                                <a:lnTo>
                                  <a:pt x="553" y="194"/>
                                </a:lnTo>
                                <a:lnTo>
                                  <a:pt x="548" y="150"/>
                                </a:lnTo>
                                <a:lnTo>
                                  <a:pt x="536" y="88"/>
                                </a:lnTo>
                                <a:lnTo>
                                  <a:pt x="524" y="44"/>
                                </a:lnTo>
                                <a:lnTo>
                                  <a:pt x="524" y="45"/>
                                </a:lnTo>
                                <a:lnTo>
                                  <a:pt x="511" y="20"/>
                                </a:lnTo>
                                <a:lnTo>
                                  <a:pt x="514" y="23"/>
                                </a:lnTo>
                                <a:lnTo>
                                  <a:pt x="501" y="15"/>
                                </a:lnTo>
                                <a:lnTo>
                                  <a:pt x="511" y="15"/>
                                </a:lnTo>
                                <a:lnTo>
                                  <a:pt x="499" y="25"/>
                                </a:lnTo>
                                <a:lnTo>
                                  <a:pt x="501" y="22"/>
                                </a:lnTo>
                                <a:lnTo>
                                  <a:pt x="490" y="48"/>
                                </a:lnTo>
                                <a:lnTo>
                                  <a:pt x="490" y="46"/>
                                </a:lnTo>
                                <a:lnTo>
                                  <a:pt x="480" y="87"/>
                                </a:lnTo>
                                <a:lnTo>
                                  <a:pt x="473" y="144"/>
                                </a:lnTo>
                                <a:lnTo>
                                  <a:pt x="470" y="182"/>
                                </a:lnTo>
                                <a:lnTo>
                                  <a:pt x="469" y="231"/>
                                </a:lnTo>
                                <a:lnTo>
                                  <a:pt x="467" y="288"/>
                                </a:lnTo>
                                <a:lnTo>
                                  <a:pt x="467" y="354"/>
                                </a:lnTo>
                                <a:lnTo>
                                  <a:pt x="467" y="426"/>
                                </a:lnTo>
                                <a:lnTo>
                                  <a:pt x="467" y="502"/>
                                </a:lnTo>
                                <a:lnTo>
                                  <a:pt x="467" y="664"/>
                                </a:lnTo>
                                <a:lnTo>
                                  <a:pt x="468" y="825"/>
                                </a:lnTo>
                                <a:lnTo>
                                  <a:pt x="468" y="903"/>
                                </a:lnTo>
                                <a:lnTo>
                                  <a:pt x="467" y="974"/>
                                </a:lnTo>
                                <a:lnTo>
                                  <a:pt x="467" y="1041"/>
                                </a:lnTo>
                                <a:lnTo>
                                  <a:pt x="465" y="1099"/>
                                </a:lnTo>
                                <a:lnTo>
                                  <a:pt x="463" y="1148"/>
                                </a:lnTo>
                                <a:lnTo>
                                  <a:pt x="460" y="1186"/>
                                </a:lnTo>
                                <a:lnTo>
                                  <a:pt x="455" y="1243"/>
                                </a:lnTo>
                                <a:lnTo>
                                  <a:pt x="448" y="1283"/>
                                </a:lnTo>
                                <a:lnTo>
                                  <a:pt x="441" y="1305"/>
                                </a:lnTo>
                                <a:cubicBezTo>
                                  <a:pt x="441" y="1307"/>
                                  <a:pt x="439" y="1308"/>
                                  <a:pt x="438" y="1309"/>
                                </a:cubicBezTo>
                                <a:lnTo>
                                  <a:pt x="429" y="1315"/>
                                </a:lnTo>
                                <a:cubicBezTo>
                                  <a:pt x="426" y="1317"/>
                                  <a:pt x="421" y="1317"/>
                                  <a:pt x="419" y="1314"/>
                                </a:cubicBezTo>
                                <a:lnTo>
                                  <a:pt x="410" y="1304"/>
                                </a:lnTo>
                                <a:cubicBezTo>
                                  <a:pt x="409" y="1303"/>
                                  <a:pt x="408" y="1302"/>
                                  <a:pt x="408" y="1301"/>
                                </a:cubicBezTo>
                                <a:lnTo>
                                  <a:pt x="400" y="1274"/>
                                </a:lnTo>
                                <a:lnTo>
                                  <a:pt x="391" y="1231"/>
                                </a:lnTo>
                                <a:lnTo>
                                  <a:pt x="383" y="1173"/>
                                </a:lnTo>
                                <a:lnTo>
                                  <a:pt x="380" y="1134"/>
                                </a:lnTo>
                                <a:lnTo>
                                  <a:pt x="376" y="1085"/>
                                </a:lnTo>
                                <a:lnTo>
                                  <a:pt x="373" y="1026"/>
                                </a:lnTo>
                                <a:lnTo>
                                  <a:pt x="370" y="960"/>
                                </a:lnTo>
                                <a:lnTo>
                                  <a:pt x="366" y="888"/>
                                </a:lnTo>
                                <a:lnTo>
                                  <a:pt x="363" y="811"/>
                                </a:lnTo>
                                <a:lnTo>
                                  <a:pt x="357" y="650"/>
                                </a:lnTo>
                                <a:lnTo>
                                  <a:pt x="350" y="489"/>
                                </a:lnTo>
                                <a:lnTo>
                                  <a:pt x="347" y="413"/>
                                </a:lnTo>
                                <a:lnTo>
                                  <a:pt x="343" y="341"/>
                                </a:lnTo>
                                <a:lnTo>
                                  <a:pt x="339" y="276"/>
                                </a:lnTo>
                                <a:lnTo>
                                  <a:pt x="336"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3"/>
                                </a:cubicBezTo>
                                <a:lnTo>
                                  <a:pt x="205" y="1280"/>
                                </a:lnTo>
                                <a:cubicBezTo>
                                  <a:pt x="204" y="1281"/>
                                  <a:pt x="204" y="1281"/>
                                  <a:pt x="203" y="1282"/>
                                </a:cubicBezTo>
                                <a:lnTo>
                                  <a:pt x="192" y="1293"/>
                                </a:lnTo>
                                <a:cubicBezTo>
                                  <a:pt x="190" y="1295"/>
                                  <a:pt x="186" y="1296"/>
                                  <a:pt x="183" y="1295"/>
                                </a:cubicBezTo>
                                <a:lnTo>
                                  <a:pt x="171" y="1290"/>
                                </a:lnTo>
                                <a:cubicBezTo>
                                  <a:pt x="169" y="1289"/>
                                  <a:pt x="168" y="1288"/>
                                  <a:pt x="167" y="1286"/>
                                </a:cubicBezTo>
                                <a:lnTo>
                                  <a:pt x="156" y="1261"/>
                                </a:lnTo>
                                <a:cubicBezTo>
                                  <a:pt x="156" y="1260"/>
                                  <a:pt x="156" y="1260"/>
                                  <a:pt x="156" y="1259"/>
                                </a:cubicBezTo>
                                <a:lnTo>
                                  <a:pt x="146" y="1213"/>
                                </a:lnTo>
                                <a:lnTo>
                                  <a:pt x="143" y="1179"/>
                                </a:lnTo>
                                <a:lnTo>
                                  <a:pt x="140" y="1134"/>
                                </a:lnTo>
                                <a:lnTo>
                                  <a:pt x="138" y="1080"/>
                                </a:lnTo>
                                <a:lnTo>
                                  <a:pt x="137" y="1019"/>
                                </a:lnTo>
                                <a:lnTo>
                                  <a:pt x="135"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7" name="Freeform 341"/>
                        <wps:cNvSpPr>
                          <a:spLocks noEditPoints="1"/>
                        </wps:cNvSpPr>
                        <wps:spPr bwMode="auto">
                          <a:xfrm>
                            <a:off x="766402" y="1301698"/>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8" name="Freeform 295"/>
                        <wps:cNvSpPr>
                          <a:spLocks/>
                        </wps:cNvSpPr>
                        <wps:spPr bwMode="auto">
                          <a:xfrm rot="16200000">
                            <a:off x="3304872" y="1491264"/>
                            <a:ext cx="201898" cy="5523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9" name="Rectangle 499"/>
                        <wps:cNvSpPr>
                          <a:spLocks noChangeArrowheads="1"/>
                        </wps:cNvSpPr>
                        <wps:spPr bwMode="auto">
                          <a:xfrm>
                            <a:off x="815932" y="2362320"/>
                            <a:ext cx="802670" cy="4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645F" w14:textId="669F9417" w:rsidR="00EB7FDD"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54F078E3" w14:textId="77777777" w:rsidR="00EB7FDD"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85A7748" w14:textId="77777777" w:rsidR="00EB7FDD"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19EBE54" w14:textId="77777777" w:rsidR="00EB7FDD" w:rsidRPr="00B0747B" w:rsidRDefault="00EB7FDD" w:rsidP="00EE3FE2">
                              <w:pPr>
                                <w:spacing w:line="240" w:lineRule="auto"/>
                                <w:rPr>
                                  <w:rFonts w:ascii="Calibri" w:eastAsia="Calibri" w:hAnsi="Calibri" w:cs="Arial"/>
                                  <w:b/>
                                  <w:bCs/>
                                  <w:color w:val="000000"/>
                                  <w:sz w:val="16"/>
                                  <w:szCs w:val="16"/>
                                </w:rPr>
                              </w:pPr>
                            </w:p>
                          </w:txbxContent>
                        </wps:txbx>
                        <wps:bodyPr rot="0" vert="horz" wrap="square" lIns="0" tIns="0" rIns="0" bIns="0" anchor="t" anchorCtr="0" upright="1">
                          <a:noAutofit/>
                        </wps:bodyPr>
                      </wps:wsp>
                      <wps:wsp>
                        <wps:cNvPr id="500" name="Rectangle 500"/>
                        <wps:cNvSpPr>
                          <a:spLocks noChangeArrowheads="1"/>
                        </wps:cNvSpPr>
                        <wps:spPr bwMode="auto">
                          <a:xfrm>
                            <a:off x="1527735" y="2104876"/>
                            <a:ext cx="3359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8DC3" w14:textId="77777777" w:rsidR="00EB7FDD" w:rsidRDefault="00EB7FDD" w:rsidP="00EE3FE2">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1" name="Rectangle 501"/>
                        <wps:cNvSpPr>
                          <a:spLocks noChangeArrowheads="1"/>
                        </wps:cNvSpPr>
                        <wps:spPr bwMode="auto">
                          <a:xfrm>
                            <a:off x="2001506" y="2360161"/>
                            <a:ext cx="830594" cy="45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2901" w14:textId="77777777" w:rsidR="00EB7FDD" w:rsidRPr="008C09BF"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7B5BB7DE" w14:textId="13012B19" w:rsidR="00EB7FDD" w:rsidRPr="008C09BF"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08A9BBCF" w14:textId="77777777" w:rsidR="00EB7FDD" w:rsidRPr="008C09BF"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2" name="Rectangle 502"/>
                        <wps:cNvSpPr>
                          <a:spLocks noChangeArrowheads="1"/>
                        </wps:cNvSpPr>
                        <wps:spPr bwMode="auto">
                          <a:xfrm>
                            <a:off x="1577962" y="2242124"/>
                            <a:ext cx="180977" cy="84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EAAD1" w14:textId="77777777" w:rsidR="00EB7FDD" w:rsidRPr="00A0551D"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343BC9CD" w14:textId="77777777" w:rsidR="00EB7FDD" w:rsidRPr="00A0551D" w:rsidRDefault="00EB7FDD" w:rsidP="00EE3FE2">
                              <w:pPr>
                                <w:spacing w:line="240" w:lineRule="auto"/>
                                <w:rPr>
                                  <w:rFonts w:ascii="Calibri" w:eastAsia="Calibri" w:hAnsi="Calibri" w:cs="Arial"/>
                                  <w:b/>
                                  <w:bCs/>
                                  <w:color w:val="000000"/>
                                  <w:sz w:val="16"/>
                                  <w:szCs w:val="16"/>
                                </w:rPr>
                              </w:pPr>
                            </w:p>
                          </w:txbxContent>
                        </wps:txbx>
                        <wps:bodyPr rot="0" vert="vert270" wrap="square" lIns="0" tIns="0" rIns="0" bIns="0" anchor="t" anchorCtr="0" upright="1">
                          <a:noAutofit/>
                        </wps:bodyPr>
                      </wps:wsp>
                      <wps:wsp>
                        <wps:cNvPr id="503" name="Rectangle 503"/>
                        <wps:cNvSpPr>
                          <a:spLocks noChangeArrowheads="1"/>
                        </wps:cNvSpPr>
                        <wps:spPr bwMode="auto">
                          <a:xfrm>
                            <a:off x="2776502" y="2235012"/>
                            <a:ext cx="18097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6440" w14:textId="77777777" w:rsidR="00EB7FDD" w:rsidRDefault="00EB7FDD" w:rsidP="00EE3FE2">
                              <w:pPr>
                                <w:spacing w:line="256" w:lineRule="auto"/>
                                <w:rPr>
                                  <w:sz w:val="24"/>
                                  <w:szCs w:val="24"/>
                                </w:rPr>
                              </w:pPr>
                              <w:r>
                                <w:rPr>
                                  <w:rFonts w:ascii="Calibri" w:eastAsia="Calibri" w:hAnsi="Calibri" w:cs="Arial"/>
                                  <w:b/>
                                  <w:bCs/>
                                  <w:color w:val="000000"/>
                                  <w:sz w:val="16"/>
                                  <w:szCs w:val="16"/>
                                </w:rPr>
                                <w:t>Leak / Permeation</w:t>
                              </w:r>
                            </w:p>
                            <w:p w14:paraId="268F9F2D" w14:textId="77777777" w:rsidR="00EB7FDD" w:rsidRDefault="00EB7FDD" w:rsidP="00EE3FE2">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4" name="Rectangle 504"/>
                        <wps:cNvSpPr>
                          <a:spLocks noChangeArrowheads="1"/>
                        </wps:cNvSpPr>
                        <wps:spPr bwMode="auto">
                          <a:xfrm>
                            <a:off x="602430" y="1961460"/>
                            <a:ext cx="180975" cy="72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3FA42" w14:textId="77777777" w:rsidR="00EB7FDD" w:rsidRDefault="00EB7FDD" w:rsidP="00EE3FE2">
                              <w:pPr>
                                <w:spacing w:line="256" w:lineRule="auto"/>
                                <w:rPr>
                                  <w:sz w:val="24"/>
                                  <w:szCs w:val="24"/>
                                </w:rPr>
                              </w:pPr>
                              <w:r>
                                <w:rPr>
                                  <w:rFonts w:ascii="Calibri" w:eastAsia="Calibri" w:hAnsi="Calibri" w:cs="Arial"/>
                                  <w:b/>
                                  <w:bCs/>
                                  <w:color w:val="000000"/>
                                  <w:sz w:val="16"/>
                                  <w:szCs w:val="16"/>
                                </w:rPr>
                                <w:t>Proof Pressure</w:t>
                              </w:r>
                            </w:p>
                            <w:p w14:paraId="6A148686" w14:textId="77777777" w:rsidR="00EB7FDD" w:rsidRDefault="00EB7FDD" w:rsidP="00EE3FE2">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5" name="Rectangle 505"/>
                        <wps:cNvSpPr>
                          <a:spLocks noChangeArrowheads="1"/>
                        </wps:cNvSpPr>
                        <wps:spPr bwMode="auto">
                          <a:xfrm rot="5400000">
                            <a:off x="580051" y="373201"/>
                            <a:ext cx="124799" cy="36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A7A87" w14:textId="77777777" w:rsidR="00EB7FDD" w:rsidRPr="00700F96" w:rsidRDefault="00EB7FDD" w:rsidP="00EE3FE2">
                              <w:pPr>
                                <w:spacing w:line="254" w:lineRule="auto"/>
                                <w:rPr>
                                  <w:b/>
                                  <w:bCs/>
                                </w:rPr>
                              </w:pPr>
                              <w:r w:rsidRPr="00700F96">
                                <w:rPr>
                                  <w:rFonts w:ascii="Calibri" w:eastAsia="Calibri" w:hAnsi="Calibri" w:cs="Arial"/>
                                  <w:b/>
                                  <w:bCs/>
                                  <w:color w:val="000000"/>
                                  <w:sz w:val="14"/>
                                  <w:szCs w:val="14"/>
                                </w:rPr>
                                <w:t>Pressure</w:t>
                              </w:r>
                            </w:p>
                            <w:p w14:paraId="353B798A" w14:textId="77777777" w:rsidR="00EB7FDD" w:rsidRDefault="00EB7FDD" w:rsidP="00EE3FE2">
                              <w:pPr>
                                <w:spacing w:line="254" w:lineRule="auto"/>
                              </w:pPr>
                              <w:r>
                                <w:rPr>
                                  <w:rFonts w:ascii="Calibri" w:eastAsia="Calibri" w:hAnsi="Calibri" w:cs="Arial"/>
                                  <w:b/>
                                  <w:bCs/>
                                  <w:color w:val="000000"/>
                                  <w:sz w:val="16"/>
                                  <w:szCs w:val="16"/>
                                </w:rPr>
                                <w:t> </w:t>
                              </w:r>
                            </w:p>
                          </w:txbxContent>
                        </wps:txbx>
                        <wps:bodyPr rot="0" vert="horz" wrap="square" lIns="0" tIns="0" rIns="0" bIns="0" anchor="t" anchorCtr="0" upright="1">
                          <a:noAutofit/>
                        </wps:bodyPr>
                      </wps:wsp>
                    </wpc:wpc>
                  </a:graphicData>
                </a:graphic>
              </wp:inline>
            </w:drawing>
          </mc:Choice>
          <mc:Fallback>
            <w:pict>
              <v:group w14:anchorId="6236D080" id="キャンバス 260" o:spid="_x0000_s1026" editas="canvas" style="width:327.4pt;height:282.6pt;mso-position-horizontal-relative:char;mso-position-vertical-relative:line" coordsize="41579,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">
                <v:shape id="_x0000_s1027" type="#_x0000_t75" style="position:absolute;width:41579;height:35890;visibility:visible;mso-wrap-style:square">
                  <v:fill o:detectmouseclick="t"/>
                  <v:path o:connecttype="none"/>
                </v:shape>
                <v:shape id="Freeform 262" o:spid="_x0000_s1028" style="position:absolute;left:25;top:25;width:41523;height:34550;visibility:visible;mso-wrap-style:square;v-text-anchor:top" coordsize="653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" path="m,l6539,r,5441l,5441,,xm9,5436r-4,-4l6535,5432r-4,4l6531,5r4,4l5,9,9,5r,5431xe" fillcolor="black" strokeweight=".05pt">
                  <v:path arrowok="t" o:connecttype="custom" o:connectlocs="0,0;2147483646,0;2147483646,2147483646;0,2147483646;0,0;3629126,2147483646;2016181,2147483646;2147483646,2147483646;2147483646,2147483646;2147483646,2016113;2147483646,3629004;2016181,3629004;3629126,2016113;3629126,2147483646" o:connectangles="0,0,0,0,0,0,0,0,0,0,0,0,0,0"/>
                  <o:lock v:ext="edit" verticies="t"/>
                </v:shape>
                <v:rect id="Rectangle 277" o:spid="_x0000_s1029" style="position:absolute;left:9461;top:12647;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3716681F" w14:textId="77777777" w:rsidR="00EB7FDD" w:rsidRDefault="00EB7FDD" w:rsidP="00EE3FE2">
                        <w:r>
                          <w:rPr>
                            <w:rFonts w:cs="Arial"/>
                            <w:b/>
                            <w:bCs/>
                            <w:color w:val="000000"/>
                            <w:sz w:val="16"/>
                            <w:szCs w:val="16"/>
                          </w:rPr>
                          <w:t>150%</w:t>
                        </w:r>
                      </w:p>
                    </w:txbxContent>
                  </v:textbox>
                </v:rect>
                <v:rect id="Rectangle 278" o:spid="_x0000_s1030" style="position:absolute;left:12007;top:12577;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6DE1B3E4" w14:textId="77777777" w:rsidR="00EB7FDD" w:rsidRDefault="00EB7FDD" w:rsidP="00EE3FE2">
                        <w:r>
                          <w:rPr>
                            <w:rFonts w:cs="Arial"/>
                            <w:b/>
                            <w:bCs/>
                            <w:color w:val="000000"/>
                            <w:sz w:val="16"/>
                            <w:szCs w:val="16"/>
                          </w:rPr>
                          <w:t>NWP</w:t>
                        </w:r>
                      </w:p>
                    </w:txbxContent>
                  </v:textbox>
                </v:rect>
                <v:shape id="Freeform 279" o:spid="_x0000_s1031" style="position:absolute;left:19868;top:15772;width:1905;height:3512;visibility:visible;mso-wrap-style:square;v-text-anchor:top" coordsize="54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" path="m16,844r,41l19,931r2,20l24,964r2,8l14,967r3,-2l14,969r7,-26l29,896r9,-71l43,732r2,-62l44,594,43,507,41,415,39,325r,-84l41,170r1,-28l46,118,52,81,58,49,66,23v,-1,,-1,1,-2l75,7v,-1,2,-3,4,-3l88,1v3,-1,6,,8,2l107,14v1,1,2,2,2,3l119,43r12,45l138,123r7,46l153,225r8,65l170,361r9,76l197,592r17,150l223,808r8,60l239,918r7,39l253,981r-1,-2l258,989r-13,l249,983r-1,3l252,965r2,-33l257,886r3,-54l262,770r5,-139l271,485r4,-139l278,285r3,-55l284,186r5,-34l296,101r6,-37l309,37v,,,-1,1,-2l317,23v1,-2,4,-4,6,-4l330,19v3,,6,2,7,4l345,37v1,1,1,1,1,2l355,67r10,43l371,140r6,38l384,225r7,54l406,401r15,133l436,664r15,118l457,835r7,43l470,914r5,26l480,954r-3,-4l483,954r-10,l478,950r-2,4l481,941r5,-18l490,899r9,-59l507,775r7,-64l521,659r2,-16c523,642,523,642,523,641r3,-11l541,635r-3,11l538,644r-2,18l529,712r-7,64l514,843r-9,59l501,928r-5,18l491,959v-1,2,-1,3,-3,4l483,967v-2,2,-6,2,-9,l468,963v-1,-1,-3,-2,-3,-4l460,943r-5,-26l449,881r-7,-45l436,784,421,665,406,535,391,403,376,281r-7,-53l362,181r-6,-38l350,113,340,72,331,44r1,1l324,31r6,4l323,35r7,-3l323,44r1,-2l317,67r-6,37l304,153r-4,34l297,231r-3,55l291,347r-4,139l283,632r-5,139l276,833r-3,54l270,933r-3,35l263,989v,1,,2,-1,3l258,998v-1,2,-4,4,-7,3c249,1001,246,1000,245,998r-6,-10c238,987,238,986,238,986r-7,-26l224,921r-8,-50l208,811r-9,-68l182,593,164,438r-9,-75l146,292r-8,-64l130,172r-7,-46l116,93,104,48,94,22r2,3l85,14r8,2l84,19r4,-4l80,29r1,-1l73,52,67,84r-6,37l58,143r-1,28l55,241r,83l57,414r2,92l60,593r1,78l59,733r-6,94l44,899r-8,49l29,974v,1,-1,3,-3,4l23,980v-2,2,-5,2,-7,1c13,980,11,978,11,975l9,967,5,952,3,932,,885,,844r16,xe" fillcolor="black" strokeweight=".05pt">
                  <v:path arrowok="t" o:connecttype="custom" o:connectlocs="4226,183987;3169,186790;7395,159455;8451,98126;8099,32942;11268,9462;15494,701;21128,3154;28170,32592;34861,84459;45073,167866;49298,189244;48594,190645;50707,160857;53524,66936;56341,29438;60567,6659;65849,4556;71131,21378;76412,53969;88033,151395;92611,181884;92258,184688;95075,178380;100357,137377;102822,121957;104583,127915;98597,174525;95428,186090;90850,185389;86272,161558;76412,77800;69370,27686;64792,8761;64440,6308;60567,19976;57397,55371;54228,149292;52115,187141;48946,193449;45073,185739;38734,143685;28523,56423;22536,17873;16550,2804;15494,5607;11972,23480;10564,62731;11972,129667;7043,183286;3169,189594;704,180132" o:connectangles="0,0,0,0,0,0,0,0,0,0,0,0,0,0,0,0,0,0,0,0,0,0,0,0,0,0,0,0,0,0,0,0,0,0,0,0,0,0,0,0,0,0,0,0,0,0,0,0,0,0,0,0"/>
                </v:shape>
                <v:shape id="Freeform 280" o:spid="_x0000_s1032" style="position:absolute;left:18579;top:14515;width:1334;height:4756;visibility:visible;mso-wrap-style:square;v-text-anchor:top" coordsize="3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" path="m7,r8,4l11,3r11,l35,2v1,,1,,2,1l50,6v2,,3,1,4,1l68,19v,1,1,2,2,3l83,46v,,,1,,1l94,89r6,29l104,154r4,43l111,250r3,61l117,379r4,152l125,692r3,161l132,1001r3,66l137,1125r3,50l144,1214r9,57l163,1313r,-2l174,1336r-3,-3l183,1342r-9,l186,1335r-3,3l193,1315r,2l202,1278r7,-54l210,1188r1,-49l212,1081r,-67l211,941r-1,-78l208,696,206,530r,-81l206,374r,-68l207,245r1,-51l211,154r8,-59l229,50v,-1,,-1,,-1l240,21v,-2,1,-3,2,-4l255,6v3,-2,6,-2,9,-1l277,11v1,1,3,2,4,4l294,39v,,,1,,1l306,83r10,62l321,188r4,54l330,306r4,73l338,458r4,84l350,720r8,176l361,980r4,79l368,1131r4,63l375,1246r4,41l363,1288r-4,-41l356,1195r-4,-63l349,1060r-4,-79l342,897,334,721,326,543r-4,-84l318,380r-4,-73l309,243r-3,-54l301,148,291,88,279,45r,1l266,22r4,4l257,20r9,-1l253,30r2,-4l244,54r,-1l234,96r-7,59l224,195r-1,51l222,306r,68l222,449r,80l224,695r2,167l227,940r1,74l228,1082r-1,58l226,1189r-2,37l217,1281r-9,39c208,1321,208,1321,208,1322r-10,23c197,1346,196,1348,195,1348r-12,7c180,1357,176,1357,174,1355r-12,-9c161,1345,160,1344,159,1343r-11,-25c148,1317,148,1317,148,1316r-10,-42l128,1215r-4,-39l121,1126r-2,-58l116,1002,112,854,109,693,105,532,101,380,98,312,95,251,92,198,89,155,85,121,79,93,68,51r,2l55,29r2,3l43,20r4,1l34,18r2,l22,19r-11,c10,19,9,19,8,19l,15,7,xe" fillcolor="black" strokeweight=".05pt">
                  <v:path arrowok="t" o:connecttype="custom" o:connectlocs="2111,701;7389,701;13370,3505;16185,9113;20407,29791;22167,60284;24278,133886;26389,206437;28148,234826;31667,253753;35537,259711;35537,259010;39407,247093;41167,220456;41167,181903;40111,102693;40111,59232;41167,29791;44685,9463;49611,1051;54889,2804;59815,16122;63333,46965;65796,88673;69667,173491;71778,218704;73889,248846;69315,231321;67204,189614;63685,105146;61222,59232;58759,28740;54537,8762;49963,3855;49611,4907;45741,18576;43630,47666;43278,86921;43982,166832;44333,209241;43630,237280;40463,255856;35537,262164;30963,259711;26741,246392;23574,217652;21815,165079;19704,73602;17944,38203;15481,17875;10556,5608;9148,4206;4222,3505;0,2804" o:connectangles="0,0,0,0,0,0,0,0,0,0,0,0,0,0,0,0,0,0,0,0,0,0,0,0,0,0,0,0,0,0,0,0,0,0,0,0,0,0,0,0,0,0,0,0,0,0,0,0,0,0,0,0,0,0"/>
                </v:shape>
                <v:shape id="Freeform 281" o:spid="_x0000_s1033" style="position:absolute;left:23913;top:14560;width:2934;height:4660;visibility:visible;mso-wrap-style:square;v-text-anchor:top" coordsize="8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" path="m,1328r1,-28l3,1262r2,-48l8,1159r3,-61l14,1031,21,890,28,745,35,609r4,-61l42,492r3,-47l48,406,54,276r3,-60l61,162r4,-47l69,76,75,45,81,25v,,,-1,,-1l87,13v1,-1,2,-2,3,-3l97,5v2,-1,4,-2,6,-1l112,6v2,,4,1,5,3l126,21v,,1,1,1,1l137,44v,1,,1,,1l146,80r9,50l163,195r3,43l168,290r2,60l171,416r3,148l175,721r2,155l178,949r2,69l181,1079r2,54l186,1178r3,34l198,1256r,-2l209,1279r-4,-4l217,1280r-9,2l220,1271r-2,2l229,1246r11,-39l248,1156r7,-60l257,1059r2,-46l260,959r1,-59l263,768r,-141l264,486r2,-130l267,298r1,-52l270,202r3,-35l281,111,291,69,301,39v,-1,1,-2,1,-3l314,22v2,-2,4,-3,6,-3l332,19v3,,6,2,7,4l351,40v,1,1,1,1,2l363,77r9,54l376,169r5,48l384,275r4,65l392,412r3,76l402,649r6,161l411,887r4,72l418,1025r3,59l425,1133r3,39l436,1229r8,42l444,1270r9,26l451,1293r9,10l450,1302r9,-6l456,1300r7,-22l470,1240r4,-55l477,1147r2,-49l481,1040r,-66l482,902r,-77l481,665r,-163l481,426r,-72l481,288r2,-58l484,181r3,-38l495,85,505,43v,-1,,-1,,-2l516,15v1,-1,1,-2,3,-3l532,2v2,-2,6,-2,9,l554,10v1,,2,1,3,3l570,38v,,,1,,1l582,83r12,64l599,193r5,60l609,326r4,84l617,501r4,97l629,798r4,97l638,989r4,86l647,1151r6,64l658,1264r7,32l664,1293r7,12l659,1304r8,-8l665,1299r9,-26l684,1232r10,-56l705,1108r11,-77l728,946r12,-89l763,669,784,487r10,-85l803,324r6,-68l817,198r15,2l825,257r-7,68l809,403r-10,85l778,671,755,860r-12,89l731,1034r-11,77l709,1179r-10,56l689,1278r-9,26c680,1305,679,1306,678,1307r-8,8c668,1317,666,1318,663,1317v-2,,-4,-1,-5,-3l651,1302v-1,-1,-1,-2,-1,-3l642,1265r-5,-49l631,1152r-5,-76l622,990r-5,-94l613,799,605,599r-4,-97l597,411r-4,-84l588,254r-4,-60l579,150,567,88,555,44r,1l542,20r3,3l532,15r9,l528,25r3,-3l520,48r,-2l510,87r-7,57l500,182r-1,49l497,288r,66l497,426r,76l497,664r1,161l498,903r-1,71l497,1041r-2,58l493,1148r-3,38l485,1243r-7,40l471,1305v,2,-2,3,-3,4l459,1315v-3,2,-8,2,-10,-1l440,1304v-1,-1,-2,-2,-2,-3l429,1275v,,,-1,,-1l421,1232r-9,-59l409,1134r-4,-49l402,1026r-3,-66l395,888r-3,-77l386,650,379,489r-3,-76l372,341r-4,-65l366,218r-5,-48l357,134,348,82,337,47r1,2l326,32r6,3l320,35r7,-2l315,47r1,-3l306,72r-10,41l289,168r-3,35l284,247r-1,52l282,357r-2,130l279,627r,142l277,901r-1,59l275,1014r-2,46l270,1097r-7,62l255,1212r-11,40l233,1279v-1,2,-1,3,-2,3l219,1293v-2,2,-6,3,-9,2l198,1290v-2,-1,-3,-2,-4,-4l183,1261v,-1,,-1,,-2l173,1213r-3,-34l167,1134r-2,-54l164,1019r-2,-69l161,877,159,722,158,565,155,417r-1,-66l152,291r-2,-52l148,197r-8,-64l131,84,122,49r,2l112,29r1,1l104,18r5,3l100,19r6,-1l99,23r2,-3l95,31r1,-1l90,48,85,77r-4,39l77,163r-4,54l70,277,64,407r-3,39l58,493r-3,56l51,610,44,746,37,891r-7,141l27,1099r-3,61l21,1215r-2,48l17,1301r-1,28l,1328xe" fillcolor="black" strokeweight=".05pt">
                  <v:path arrowok="t" o:connecttype="custom" o:connectlocs="2116,212527;8110,95392;12694,22445;17631,2104;25036,4208;32440,45942;34556,169741;37024,234621;40903,248299;50071,212176;51481,121344;53597,32265;62765,3507;72991,25251;77222,94690;82511,210072;88858,251104;90622,247597;94148,188679;94148,68738;98732,8417;108605,2104;117420,37525;123062,154661;128704,244792;130114,251455;142456,183068;158323,49449;156560,94690;138930,228308;129762,254962;123415,223048;117773,97145;111073,17185;105784,2806;98379,28056;97321,97145;96969,212878;91679,253559;83922,246896;78280,185873;72991,65932;65939,9118;61707,9118;55713,47696;54302,174651;50071,234621;38787,249701;32793,219541;31030,109420;27504,25601;20452,3507;18688,5962;14457,42085;9873,118187;4231,235323" o:connectangles="0,0,0,0,0,0,0,0,0,0,0,0,0,0,0,0,0,0,0,0,0,0,0,0,0,0,0,0,0,0,0,0,0,0,0,0,0,0,0,0,0,0,0,0,0,0,0,0,0,0,0,0,0,0,0,0"/>
                </v:shape>
                <v:shape id="Freeform 282" o:spid="_x0000_s1034" style="position:absolute;left:7345;top:13258;width:451;height:2603;visibility:visible;mso-wrap-style:square;v-text-anchor:top" coordsize="1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" path="m,681l1,659,3,631,6,560,9,476r4,-91l18,293r4,-84l27,139r4,-28l32,89,39,55,45,30,51,12v,-1,1,-2,2,-3l59,3c61,,65,,68,1r7,3c76,5,78,6,79,8r6,13c85,22,85,22,85,23r6,24l96,82r3,26l101,140r3,39l106,223r5,100l115,429r4,105l123,627r1,40l126,700r1,25l128,742r-16,1l111,726r-1,-25l108,668r-1,-40l103,535,99,430,95,324,90,224,88,180,85,141,84,109,81,85,76,50,70,26r,2l64,15r4,4l61,16r9,-2l64,20r2,-3l60,33,54,58,48,90r-2,22l43,140r-5,70l34,294r-5,92l25,477r-3,84l19,632r-2,28l16,682,,681xe" fillcolor="black" strokeweight=".05pt">
                  <v:path arrowok="t" o:connecttype="custom" o:connectlocs="352,127546;1057,108274;2466,74285;4227,40296;5988,21374;7749,10512;9863,2453;11624,701;14794,701;16555,4205;17612,9110;19373,21024;20430,34690;21839,62371;23247,103368;24304,128948;24656,140160;21839,143664;21486,135605;20782,121589;19373,83045;17612,43450;16555,27331;15851,16469;13737,4906;12680,2803;11976,3154;12680,3854;11624,6307;9510,17520;8454,26981;6692,56765;4931,92155;3875,122290;3170,131751" o:connectangles="0,0,0,0,0,0,0,0,0,0,0,0,0,0,0,0,0,0,0,0,0,0,0,0,0,0,0,0,0,0,0,0,0,0,0"/>
                </v:shape>
                <v:shape id="Freeform 283" o:spid="_x0000_s1035" style="position:absolute;left:7739;top:15664;width:2140;height:3594;visibility:visible;mso-wrap-style:square;v-text-anchor:top" coordsize="60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" path="m16,44r3,35l23,124r4,54l32,239,43,377,55,526,68,672r6,69l80,805r6,57l91,911r5,39l100,978r4,18l107,1008r-2,-4l109,1008r-8,-2l104,1005r-5,5l104,993r5,-33l114,915r3,-53l126,750r2,-63l128,607r-2,-88l125,425r-2,-93l123,246r2,-72l126,145r4,-24l135,83r7,-33l149,24v,,,-1,,-1l157,8v1,-2,3,-3,5,-4l171,1v3,-1,6,,8,2l189,14v1,1,2,2,2,3l201,44r12,46l220,126r7,47l235,230r8,67l251,370r9,77l278,607r17,153l304,828r8,61l320,940r7,40l333,1006r-1,-3l338,1013r-13,l329,1007r-1,3l332,988r2,-34l337,908r2,-56l341,788r5,-142l350,497r5,-142l357,292r3,-56l363,190r5,-34l375,104r6,-39l388,39v,,,-1,,-1l395,25v2,-3,5,-5,7,-5l409,20v4,,6,2,8,5l424,40r9,29l443,113r6,30l455,183r7,48l468,287r15,125l498,546r15,134l527,802r7,51l540,899r6,36l551,962r5,15l555,974r5,6l550,978r5,-2l551,980r4,-9l555,972r4,-15l563,937r8,-52l577,828r6,-57l588,725r3,-18l593,697r15,3l606,710r-3,16l598,772r-6,57l586,888r-8,52l574,962r-4,15c570,977,570,977,570,978r-4,9c565,989,563,990,561,991r-5,2c553,994,550,993,547,991r-5,-6c542,984,541,983,541,982r-5,-17l531,938r-6,-36l519,856r-7,-53l498,681,483,547,468,413,453,288r-6,-54l440,186r-6,-40l428,116,418,74,409,47,402,32r7,4l402,36r8,-4l403,45r,-1l396,68r-6,39l383,157r-4,34l376,237r-3,56l371,356r-5,142l362,647r-5,142l355,853r-2,56l350,955r-3,36l343,1013v,1,,2,-1,3l338,1022v-1,2,-4,4,-7,3c329,1025,326,1024,325,1022r-6,-10c318,1011,318,1010,318,1009r-6,-26l305,943r-8,-51l289,831r-9,-70l263,608,245,448r-9,-77l228,298r-8,-65l212,176r-7,-47l198,94,186,49,176,22r2,3l168,14r8,2l167,19r5,-4l164,30r,-1l157,53r-7,33l145,124r-3,22l141,175r-2,71l139,331r2,93l142,518r2,89l144,688r-2,63l133,863r-4,53l124,963r-5,35l114,1015v-1,2,-3,4,-5,5l106,1021v-3,1,-6,,-8,-2l94,1015v-1,-1,-2,-2,-2,-4l89,999,85,981,81,952,76,912,71,863,64,806,58,742,52,673,39,527,27,378,16,240,11,179,7,125,3,80,,45,16,44xe" fillcolor="black" strokeweight=".05pt">
                  <v:path arrowok="t" o:connecttype="custom" o:connectlocs="5280,34329;13375,129961;17599,176201;20766,194766;20414,194066;22174,176901;24990,117350;23934,47641;26398,16114;30621,1401;36957,2802;42940,24521;48924,71461;59483,160087;65115,194416;64059,194766;65818,175500;68282,95982;70746,36781;75674,7707;79897,3853;86585,21719;91160,55347;102775,154832;107351,186009;107351,189162;108407,187760;112631,160087;115798,134865;116502,149227;111927,186009;109463,191614;105591,189862;101367,165341;91160,79868;84825,28374;78489,6305;78489,8757;74618,30476;72506,68659;69338,164991;66874,195817;63355,197569;59483,182156;51388,117350;42940,45189;36253,9458;34493,3153;32029,5605;27806,28374;27454,81970;27806,145024;23230,193015;19006,196868;16543,189512;12319,155883;5280,73213;704,15413" o:connectangles="0,0,0,0,0,0,0,0,0,0,0,0,0,0,0,0,0,0,0,0,0,0,0,0,0,0,0,0,0,0,0,0,0,0,0,0,0,0,0,0,0,0,0,0,0,0,0,0,0,0,0,0,0,0,0,0,0,0"/>
                </v:shape>
                <v:shape id="Freeform 284" o:spid="_x0000_s1036" style="position:absolute;left:9829;top:14350;width:2413;height:4718;visibility:visible;mso-wrap-style:square;v-text-anchor:top" coordsize="68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" path="m,1058r1,-31l2,987,4,941,5,888,7,770,10,641,13,512,16,390r2,-54l21,287r2,-43l26,210r8,-59l41,98,49,54,58,22v,,,-1,,-1l67,5c69,1,73,,77,1r9,3c88,5,90,6,91,8r4,9l100,33r4,22l108,82r4,39l116,170r5,61l125,301r4,76l133,459r7,174l148,807r4,83l156,968r4,72l164,1102r4,53l172,1195r9,56l190,1288r-1,-3l199,1302r-6,-3l202,1300r-7,3l205,1287r-1,2l212,1259r8,-42l227,1162r2,-34l231,1084r1,-52l233,974r2,-131l236,702r1,-142l239,428r1,-59l241,316r2,-45l245,234r6,-60l259,122r9,-39c268,82,268,82,268,81l278,56v,-1,1,-2,2,-2l291,44v3,-3,7,-3,10,-1l311,51v2,1,2,2,3,4l324,82v,,,1,,1l333,131r4,37l341,215r4,58l349,339r3,72l355,489r7,163l369,817r3,79l375,970r4,67l383,1097r4,51l391,1187r9,57l410,1285r,-2l421,1309r-3,-3l429,1314r-9,l431,1307r-3,3l438,1287r,2l446,1251r6,-53l453,1162r1,-47l454,1061r,-63l453,859,451,708,449,556,448,414r1,-63l450,295r1,-48l454,210r8,-59l472,104,482,71v,-1,,-1,1,-2l495,52v1,-2,3,-3,6,-4l513,47v3,,5,1,7,4l532,67v,,1,1,1,2l545,104v,,,1,,1l555,160r5,39l564,251r5,61l573,381r4,76l581,538r7,171l595,879r4,82l602,1037r4,70l609,1168r3,52l616,1260r4,29l624,1310r3,16l626,1324r5,9l626,1329r8,2l626,1334r8,-12l633,1324r8,-22l649,1277r6,-22l661,1240r6,-19l666,1223r2,-29l668,1164r1,-23l685,1142r-1,22l684,1195r-2,29c682,1225,682,1225,682,1226r-6,21l670,1260r-6,22l656,1307r-8,22c648,1330,647,1330,647,1331r-8,12c637,1346,634,1347,631,1346r-8,-2c620,1344,619,1342,617,1340r-5,-9c612,1331,612,1330,612,1329r-3,-16l605,1292r-5,-31l596,1221r-3,-52l590,1108r-4,-70l583,962r-4,-82l572,710,565,539r-4,-81l557,382r-4,-69l548,252r-3,-51l540,163,530,108r,1l518,74r1,2l507,60r7,3l502,64r6,-3l496,78r1,-2l487,107r-10,45l470,211r-3,37l466,296r-1,56l464,413r1,142l467,707r2,151l470,998r,63l470,1116r-1,47l467,1199r-6,55l453,1292v,1,,1,,2l443,1317v-1,1,-2,2,-3,3l429,1327v-3,2,-7,2,-9,l409,1319v-1,-1,-2,-2,-3,-3l395,1290v,-1,,-1,,-2l385,1247r-9,-59l371,1149r-4,-51l363,1038r-4,-67l356,897r-3,-79l346,653,339,490r-3,-78l333,340r-4,-66l325,216r-3,-47l318,134,309,86r,1l299,60r2,4l291,56r11,-1l291,65r2,-3l283,87r,-1l274,125r-7,50l261,235r-2,37l257,317r-1,53l255,429r-2,132l252,703r-1,141l249,975r-1,58l247,1085r-2,44l242,1164r-7,56l227,1264r-8,30c219,1294,219,1295,218,1296r-10,16c207,1314,204,1316,201,1315r-9,-1c189,1314,187,1313,186,1311r-10,-17c175,1293,175,1292,175,1291r-9,-37l156,1196r-4,-40l148,1103r-4,-62l140,969r-4,-78l132,808,124,634,117,460r-4,-82l109,302r-4,-70l100,171,97,122,93,85,89,58,85,38,80,24,76,15r5,4l72,16r9,-4l72,28r1,-1l64,57r-8,44l49,152r-7,59l39,245r-2,43l34,337r-2,54l29,513,26,642,23,771,21,889r-1,53l18,988r-1,40l16,1059,,1058xe" fillcolor="black" strokeweight=".05pt">
                  <v:path arrowok="t" o:connecttype="custom" o:connectlocs="1409,148861;4579,47285;11273,4203;19375,6305;24306,58143;30647,187039;36988,248685;40158,248685;45090,209456;46852,82661;50726,23467;58829,8406;65874,32574;70806,126094;75737,221715;81726,252188;85601,249035;88771,192643;88067,57092;94408,13310;104271,13310;111316,60245;116953,185638;121180,249035;123998,257091;127873,242380;130691,220314;132100,240979;124703,259543;119066,253589;114487,200699;108851,73905;103567,21016;99339,11909;91237,47986;91589,165673;90180,242380;82078,256391;73624,229421;69044,157968;63408,41681;58829,12259;55306,16462;50022,71453;48613,199649;42624,250086;34522,250086;28181,201050;22193,73204;17261,11208;15852,2452;8102,40630;4932,123992;3170,204552" o:connectangles="0,0,0,0,0,0,0,0,0,0,0,0,0,0,0,0,0,0,0,0,0,0,0,0,0,0,0,0,0,0,0,0,0,0,0,0,0,0,0,0,0,0,0,0,0,0,0,0,0,0,0,0,0,0"/>
                </v:shape>
                <v:shape id="Freeform 285" o:spid="_x0000_s1037" style="position:absolute;left:12197;top:14477;width:1759;height:4591;visibility:visible;mso-wrap-style:square;v-text-anchor:top" coordsize="52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" path="m,1105r1,-25l2,1049,4,971,6,878,8,777,11,672,14,571r4,-92l22,402,28,272r3,-59l35,159r4,-47l44,73,49,42,55,22v,,,-1,,-1l61,10c62,8,63,7,64,7l72,2c74,1,76,,78,1r8,2c88,3,90,4,91,5r10,12c101,18,102,19,102,19r9,22l120,77r9,50l137,192r3,43l142,286r2,60l145,412r3,147l149,716r2,154l153,943r1,68l156,1073r2,53l161,1171r3,34l173,1249r,-2l184,1271r-4,-4l191,1273r-9,2l194,1263r-2,2l204,1239r,2l214,1201r9,-51l228,1090r3,-37l233,1007r1,-54l235,894r2,-132l237,621r1,-140l240,351r1,-58l242,242r2,-44l247,163r8,-55l265,66,276,36v,-1,1,-2,1,-3l289,18v2,-2,4,-3,7,-3l308,16v3,1,5,2,6,4l325,37v1,1,1,1,1,2l337,74r9,54l350,166r5,48l359,271r3,65l366,407r4,76l376,643r7,161l386,880r3,72l393,1018r3,58l399,1126r4,38l410,1222r9,41l427,1288r-2,-3l434,1295r-9,-2l434,1288r-4,5l437,1270r7,-37l448,1178r3,-36l454,1098r1,-49l456,994r1,-121l457,743,456,613r,-125l456,378r1,-46l458,292r2,-66l462,171r2,-45l467,90r6,-29c473,60,473,60,473,59r9,-21c482,38,483,37,483,36l496,21v1,,2,-1,3,-2l517,9r7,14l506,33r3,-1l496,47r1,-2l488,66r,-2l483,91r-3,36l478,172r-2,55l474,293r-1,40l472,378r,110l472,612r1,131l473,874r-1,121l471,1050r-1,49l467,1143r-3,36l459,1236r-7,39l445,1298v,2,-2,3,-4,4l432,1307v-3,2,-7,2,-9,-1l414,1296v-1,-1,-2,-2,-2,-3l404,1266r-9,-43l388,1165r-5,-38l380,1077r-3,-58l373,953r-3,-72l367,805,360,644,354,484r-4,-76l346,337r-3,-65l340,215r-5,-48l331,131,322,79,311,44r1,2l301,29r6,3l295,31r7,-3l290,43r1,-2l280,69r-10,41l263,164r-3,35l258,243r-1,51l256,352r-2,130l253,621r,142l251,895r-1,59l249,1008r-2,46l244,1091r-6,62l229,1204r-10,40c219,1245,219,1245,219,1246r-12,26c206,1273,206,1273,205,1274r-12,12c191,1289,187,1289,184,1287r-11,-6c171,1281,170,1279,169,1278r-11,-24c158,1253,158,1253,158,1252r-10,-46l145,1172r-3,-45l140,1074r-2,-62l137,944r-2,-73l133,717,132,560,129,413r-1,-66l126,287r-2,-51l122,194r-8,-64l105,81,96,47,87,25r1,3l78,16r5,2l75,16r6,-1l73,20r2,-3l69,28r1,-1l64,45,59,74r-4,39l51,160r-4,54l44,273,38,403r-4,77l30,572,27,673,24,778,22,879r-2,93l18,1050r-1,31l16,1106,,1105xe" fillcolor="black" strokeweight=".05pt">
                  <v:path arrowok="t" o:connecttype="custom" o:connectlocs="671,187989;2350,110479;5371,41386;8728,8067;11413,1403;16113,1052;21148,15081;25176,55415;26519,138537;27526,207981;30547,242001;33904,246561;36254,239897;40617,211137;41624,173259;42632,68041;43974,31565;49009,6313;55723,3858;61430,24902;64115,65235;67808,155723;70157,208332;74186,244807;75528,250419;78885,238845;80899,203071;80899,118896;81235,56467;82913,17536;85599,7015;92984,4559;88284,8768;85263,24551;83920,64534;83920,143798;83249,212891;80228,246911;75193,252874;70157,236740;66801,197459;63779,124859;60758,52609;57066,15432;54380,6313;51695,8067;45988,38580;44981,93293;44310,184833;42296,223413;36589,246561;30547,248314;26183,233584;24505,196056;23498,108374;22155,45594;17120,9119;14770,3507;13427,3157;10406,14380;7721,52960;4700,130470;3357,203421" o:connectangles="0,0,0,0,0,0,0,0,0,0,0,0,0,0,0,0,0,0,0,0,0,0,0,0,0,0,0,0,0,0,0,0,0,0,0,0,0,0,0,0,0,0,0,0,0,0,0,0,0,0,0,0,0,0,0,0,0,0,0,0,0,0,0"/>
                </v:shape>
                <v:shape id="Freeform 289" o:spid="_x0000_s1038" style="position:absolute;left:8032;top:22421;width:6134;height:927;visibility:visible;mso-wrap-style:square;v-text-anchor:top" coordsize="17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" path="m1743,1r-3,26c1740,28,1740,29,1740,29r-9,24c1731,54,1730,55,1730,55r-31,41c1698,97,1697,98,1696,98r-48,27c1648,126,1647,126,1646,126r-58,10c1587,136,1587,136,1586,136r-565,l1023,136r-58,10l968,145r-48,28l922,171r-32,40l891,209r-9,24l882,231r-3,26c879,261,876,264,871,264v-4,,-7,-3,-7,-7l861,231r,2l852,209r1,2l822,171r2,2l776,145r3,1l721,136r1,l157,136v,,,,-1,l98,126v-1,,-2,,-2,-1l48,98v-1,,-2,-1,-3,-2l13,55v,,-1,-1,-1,-2l3,29v,,,-1,,-2l,1,15,r3,26l18,24r9,24l26,46,58,87,55,84r48,27l101,111r58,10l157,120r565,c723,120,723,120,724,121r58,10c783,131,784,131,785,132r48,28c833,160,834,161,835,162r31,40c866,202,867,203,867,204r9,24c876,228,876,229,876,230r3,26l864,256r3,-26c867,229,867,228,867,228r9,-24c876,203,877,202,877,201r32,-40c910,161,911,160,911,160r48,-28c960,131,961,131,962,131r58,-10c1021,120,1021,120,1021,120r565,l1585,121r58,-10l1641,111r48,-27l1686,87r31,-41l1716,48r9,-24l1725,26,1728,r15,1xe" fillcolor="black" strokeweight=".05pt">
                  <v:path arrowok="t" o:connecttype="custom" o:connectlocs="339263,5268;337503,10184;331520,18612;321314,24231;309700,26338;199194,26338;188284,28445;179485,33712;173503,41087;172095,45301;171391,49866;168576,49866;167872,45301;166464,41087;160833,33712;152035,28445;140773,26338;30266,26338;18652,24231;8798,18612;2464,10184;704,5268;2815,0;3519,4565;4927,8779;10558,16154;19708,21421;30618,23177;141125,23528;153091,25635;162945,31605;169279,39682;170687,44599;168576,49866;169279,44247;171039,38980;177726,30903;187580,25284;199194,23177;308997,23528;319906,21421;328705,16856;334688,9482;336447,4916;339967,351" o:connectangles="0,0,0,0,0,0,0,0,0,0,0,0,0,0,0,0,0,0,0,0,0,0,0,0,0,0,0,0,0,0,0,0,0,0,0,0,0,0,0,0,0,0,0,0,0"/>
                </v:shape>
                <v:rect id="Rectangle 290" o:spid="_x0000_s1039" style="position:absolute;left:14020;top:14560;width:462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" fillcolor="black" strokeweight=".05pt">
                  <v:stroke joinstyle="round"/>
                </v:rect>
                <v:rect id="Rectangle 291" o:spid="_x0000_s1040" style="position:absolute;left:27095;top:20662;width:335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6B2C657C" w14:textId="77777777" w:rsidR="00EB7FDD" w:rsidRPr="006020FF" w:rsidRDefault="00EB7FDD" w:rsidP="00EE3FE2">
                        <w:pPr>
                          <w:rPr>
                            <w:rFonts w:asciiTheme="minorHAnsi" w:hAnsiTheme="minorHAnsi" w:cstheme="minorHAnsi"/>
                          </w:rPr>
                        </w:pPr>
                        <w:r w:rsidRPr="006020FF">
                          <w:rPr>
                            <w:rFonts w:asciiTheme="minorHAnsi" w:hAnsiTheme="minorHAnsi" w:cstheme="minorHAnsi"/>
                            <w:b/>
                            <w:bCs/>
                            <w:color w:val="000000"/>
                            <w:sz w:val="16"/>
                            <w:szCs w:val="16"/>
                          </w:rPr>
                          <w:t>+55°C</w:t>
                        </w:r>
                      </w:p>
                    </w:txbxContent>
                  </v:textbox>
                </v:rect>
                <v:shape id="Freeform 294" o:spid="_x0000_s1041" style="position:absolute;left:13861;top:19843;width:5131;height:871;visibility:visible;mso-wrap-style:square;v-text-anchor:top" coordsize="129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" path="m1295,3r-7,50c1288,53,1288,54,1288,55r-20,41c1267,97,1267,98,1266,98r-30,27c1235,126,1234,127,1233,127r-37,10c1195,137,1194,137,1193,137r-451,l745,137r-37,10l711,145r-30,28l683,171r-20,40l663,209r-8,50c655,263,651,266,647,265v-4,,-7,-2,-7,-6l633,209r,2l613,171r2,2l585,145r3,2l551,137r2,l102,137v,,-1,,-2,l63,127v-1,,-2,-1,-3,-2l30,98v-1,,-1,-1,-2,-2l8,55v,-1,,-1,,-2l,3,15,r8,50l23,48,43,89,41,87r30,27l68,112r37,10l102,121r451,c554,121,555,122,556,122r37,10c594,132,595,133,596,134r30,28c627,162,627,163,628,164r20,40c648,205,648,205,648,206r7,50l640,256r8,-50c648,205,648,205,648,204r20,-40c669,163,669,162,670,162r30,-28c701,133,702,132,703,132r37,-10c741,122,742,121,742,121r451,l1191,122r37,-10l1225,114r30,-27l1253,89r20,-41l1273,50,1280,r15,3xe" fillcolor="black" strokeweight=".05pt">
                  <v:path arrowok="t" o:connecttype="custom" o:connectlocs="282891,9502;278532,17366;271401,22609;262684,24575;162840,24575;155709,26541;149766,31128;145804,38009;143823,46528;140653,46528;139068,38009;135106,31128;129163,26541;121635,24575;21791,24575;13075,22609;6339,17366;1585,9502;3170,0;5151,8519;9113,15728;15056,19988;22584,21626;122031,21954;130748,24247;137879,29490;142238,37026;140653,46201;142238,36699;146992,29162;154520,23592;162840,21626;261496,21954;269023,20643;275363,16056;279721,8847;284475,655" o:connectangles="0,0,0,0,0,0,0,0,0,0,0,0,0,0,0,0,0,0,0,0,0,0,0,0,0,0,0,0,0,0,0,0,0,0,0,0,0"/>
                </v:shape>
                <v:shape id="Freeform 295" o:spid="_x0000_s1042" style="position:absolute;left:26231;top:19841;width:4439;height:731;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244573,7967;240389,14560;233543,18956;225175,20879;143016,20879;135789,22252;130084,26373;126280,32142;124759,39285;121336,39285;119814,32142;116011,26373;110685,22252;103078,20879;20920,20879;12552,18956;6086,14560;1521,7967;3043,0;4945,7417;8748,13186;14454,17033;21681,18406;103839,18406;112207,20329;119053,24999;123237,31318;121336,38735;123237,31043;127802,24725;134648,20054;143016,18406;224033,18406;231260,17307;237346,13461;241530,7692;246095,549" o:connectangles="0,0,0,0,0,0,0,0,0,0,0,0,0,0,0,0,0,0,0,0,0,0,0,0,0,0,0,0,0,0,0,0,0,0,0,0,0"/>
                </v:shape>
                <v:shape id="Freeform 296" o:spid="_x0000_s1043" style="position:absolute;left:6197;top:8121;width:2578;height:451;visibility:visible;mso-wrap-style:square;v-text-anchor:top" coordsize="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" path="m59,31r36,l95,40r-36,l59,31xm121,31r36,l157,40r-36,l121,31xm184,31r36,l220,40r-36,l184,31xm246,31r36,l282,40r-36,l246,31xm308,31r36,l344,40r-36,l308,31xm370,31r36,l406,40r-36,l370,31xm72,71l,35,72,r,71xe" fillcolor="black" strokeweight=".05pt">
                  <v:path arrowok="t" o:connecttype="custom" o:connectlocs="37466,19685;60326,19685;60326,25400;37466,25400;37466,19685;76836,19685;99697,19685;99697,25400;76836,25400;76836,19685;116842,19685;139702,19685;139702,25400;116842,25400;116842,19685;156212,19685;179073,19685;179073,25400;156212,25400;156212,19685;195583,19685;218443,19685;218443,25400;195583,25400;195583,19685;234954,19685;257814,19685;257814,25400;234954,25400;234954,19685;45721,45085;0,22225;45721,0;45721,45085" o:connectangles="0,0,0,0,0,0,0,0,0,0,0,0,0,0,0,0,0,0,0,0,0,0,0,0,0,0,0,0,0,0,0,0,0,0"/>
                  <o:lock v:ext="edit" verticies="t"/>
                </v:shape>
                <v:shape id="Freeform 299" o:spid="_x0000_s1044" style="position:absolute;left:6368;top:19392;width:27039;height:451;visibility:visible;mso-wrap-style:square;v-text-anchor:top" coordsize="42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" path="m,31r4200,l4200,40,,40,,31xm4187,r71,35l4187,71r,-71xe" fillcolor="black" strokeweight=".05pt">
                  <v:path arrowok="t" o:connecttype="custom" o:connectlocs="0,19685;2667036,19685;2667036,25400;0,25400;0,19685;2658781,0;2703867,22225;2658781,45085;2658781,0" o:connectangles="0,0,0,0,0,0,0,0,0"/>
                  <o:lock v:ext="edit" verticies="t"/>
                </v:shape>
                <v:rect id="Rectangle 300" o:spid="_x0000_s1045" style="position:absolute;left:33667;top:19042;width:19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6B7909D2" w14:textId="77777777" w:rsidR="00EB7FDD" w:rsidRDefault="00EB7FDD" w:rsidP="00EE3FE2">
                        <w:r>
                          <w:rPr>
                            <w:rFonts w:cs="Arial"/>
                            <w:b/>
                            <w:bCs/>
                            <w:color w:val="000000"/>
                            <w:sz w:val="14"/>
                            <w:szCs w:val="14"/>
                          </w:rPr>
                          <w:t>Time</w:t>
                        </w:r>
                      </w:p>
                    </w:txbxContent>
                  </v:textbox>
                </v:rect>
                <v:rect id="Rectangle 301" o:spid="_x0000_s1046" style="position:absolute;left:31661;top:9147;width:2432;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" filled="f" stroked="f">
                  <v:textbox inset="0,0,0,0">
                    <w:txbxContent>
                      <w:p w14:paraId="085A0162" w14:textId="77777777" w:rsidR="00EB7FDD" w:rsidRDefault="00EB7FDD" w:rsidP="00EE3FE2">
                        <w:r>
                          <w:rPr>
                            <w:rFonts w:cs="Arial"/>
                            <w:b/>
                            <w:bCs/>
                            <w:color w:val="000000"/>
                            <w:sz w:val="16"/>
                            <w:szCs w:val="16"/>
                          </w:rPr>
                          <w:t>Burst</w:t>
                        </w:r>
                      </w:p>
                    </w:txbxContent>
                  </v:textbox>
                </v:rect>
                <v:rect id="Rectangle 302" o:spid="_x0000_s1047" style="position:absolute;left:4425;top:7714;width:17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46FC9B57" w14:textId="77777777" w:rsidR="00EB7FDD" w:rsidRDefault="00EB7FDD" w:rsidP="00EE3FE2">
                        <w:r>
                          <w:rPr>
                            <w:rFonts w:cs="Arial"/>
                            <w:b/>
                            <w:bCs/>
                            <w:color w:val="000000"/>
                            <w:sz w:val="16"/>
                            <w:szCs w:val="16"/>
                          </w:rPr>
                          <w:t>BP</w:t>
                        </w:r>
                        <w:r w:rsidRPr="00B0747B">
                          <w:rPr>
                            <w:rFonts w:cs="Arial"/>
                            <w:b/>
                            <w:bCs/>
                            <w:color w:val="000000"/>
                            <w:sz w:val="16"/>
                            <w:szCs w:val="16"/>
                            <w:vertAlign w:val="subscript"/>
                          </w:rPr>
                          <w:t>O</w:t>
                        </w:r>
                      </w:p>
                    </w:txbxContent>
                  </v:textbox>
                </v:rect>
                <v:shape id="Freeform 304" o:spid="_x0000_s1048" style="position:absolute;left:7378;top:9466;width:23863;height:457;visibility:visible;mso-wrap-style:square;v-text-anchor:top" coordsize="33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" path="m3331,40r-36,l3295,31r36,l3331,40xm3269,40r-36,l3233,31r36,l3269,40xm3206,40r-35,l3171,31r35,l3206,40xm3144,40r-36,l3108,31r36,l3144,40xm3082,40r-36,l3046,31r36,l3082,40xm3020,40r-36,l2984,31r36,l3020,40xm2958,40r-36,l2922,31r36,l2958,40xm2895,40r-35,l2860,31r35,l2895,40xm2833,40r-35,l2798,31r35,l2833,40xm2771,40r-35,l2736,31r35,l2771,40xm2709,40r-35,l2674,31r35,l2709,40xm2647,40r-36,l2611,31r36,l2647,40xm2584,40r-35,l2549,31r35,l2584,40xm2522,40r-35,l2487,31r35,l2522,40xm2460,40r-35,l2425,31r35,l2460,40xm2398,40r-35,l2363,31r35,l2398,40xm2336,40r-36,l2300,31r36,l2336,40xm2274,40r-36,l2238,31r36,l2274,40xm2212,40r-36,l2176,31r36,l2212,40xm2150,40r-36,l2114,31r36,l2150,40xm2087,40r-36,l2051,31r36,l2087,40xm2025,40r-36,l1989,31r36,l2025,40xm1963,40r-36,l1927,31r36,l1963,40xm1901,40r-36,l1865,31r36,l1901,40xm1839,40r-36,l1803,31r36,l1839,40xm1776,40r-35,l1741,31r35,l1776,40xm1714,40r-35,l1679,31r35,l1714,40xm1652,40r-35,l1617,31r35,l1652,40xm1590,40r-36,l1554,31r36,l1590,40xm1527,40r-35,l1492,31r35,l1527,40xm1465,40r-35,l1430,31r35,l1465,40xm1403,40r-35,l1368,31r35,l1403,40xm1341,40r-35,l1306,31r35,l1341,40xm1279,40r-35,l1244,31r35,l1279,40xm1217,40r-36,l1181,31r36,l1217,40xm1155,40r-36,l1119,31r36,l1155,40xm1093,40r-36,l1057,31r36,l1093,40xm1031,40r-36,l995,31r36,l1031,40xm968,40r-36,l932,31r36,l968,40xm906,40r-36,l870,31r36,l906,40xm844,40r-36,l808,31r36,l844,40xm782,40r-36,l746,31r36,l782,40xm720,40r-36,l684,31r36,l720,40xm657,40r-35,l622,31r35,l657,40xm595,40r-35,l560,31r35,l595,40xm533,40r-35,l498,31r35,l533,40xm471,40r-36,l435,31r36,l471,40xm408,40r-35,l373,31r35,l408,40xm346,40r-35,l311,31r35,l346,40xm284,40r-35,l249,31r35,l284,40xm222,40r-35,l187,31r35,l222,40xm160,40r-35,l125,31r35,l160,40xm98,40r-36,l62,31r36,l98,40xm36,40l,40,,31r36,l36,40xm3319,r71,35l3319,71r,-71xe" fillcolor="black" strokeweight=".05pt">
                  <v:path arrowok="t" o:connecttype="custom" o:connectlocs="2344829,25757;2301185,25757;2256837,25757;2213192,25757;2169548,25757;2125904,25757;2082259,25757;2037911,25757;1994267,25757;1950622,25757;1906978,25757;1863333,25757;1818985,25757;1775341,25757;1731696,25757;1688052,25757;1644408,25757;1600763,25757;1557119,25757;1513474,25757;1469126,25757;1425482,25757;1381837,25757;1338193,25757;1294549,25757;1250200,25757;1206556,25757;1162912,25757;1119267,25757;1074919,25757;1031274,25757;987630,25757;943986,25757;900341,25757;856697,25757;813053,25757;769408,25757;725764,25757;681415,25757;637771,25757;594127,25757;550482,25757;506838,25757;462490,25757;418845,25757;375201,25757;331556,25757;287208,25757;243564,25757;199919,25757;156275,25757;112631,25757;68986,25757;25342,25757" o:connectangles="0,0,0,0,0,0,0,0,0,0,0,0,0,0,0,0,0,0,0,0,0,0,0,0,0,0,0,0,0,0,0,0,0,0,0,0,0,0,0,0,0,0,0,0,0,0,0,0,0,0,0,0,0,0"/>
                  <o:lock v:ext="edit" verticies="t"/>
                </v:shape>
                <v:rect id="Rectangle 305" o:spid="_x0000_s1049" style="position:absolute;left:6670;top:8023;width:19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2B46CDBA" w14:textId="77777777" w:rsidR="00EB7FDD" w:rsidRDefault="00EB7FDD" w:rsidP="00EE3FE2">
                        <w:r>
                          <w:rPr>
                            <w:rFonts w:cs="Arial"/>
                            <w:b/>
                            <w:bCs/>
                            <w:color w:val="000000"/>
                            <w:sz w:val="12"/>
                            <w:szCs w:val="12"/>
                          </w:rPr>
                          <w:t>&lt;20%</w:t>
                        </w:r>
                      </w:p>
                    </w:txbxContent>
                  </v:textbox>
                </v:rect>
                <v:rect id="Rectangle 306" o:spid="_x0000_s1050" style="position:absolute;left:26758;top:15214;width:360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" fillcolor="black" strokeweight=".05pt">
                  <v:stroke joinstyle="round"/>
                </v:rect>
                <v:shape id="Freeform 307" o:spid="_x0000_s1051" style="position:absolute;left:30340;top:11486;width:114;height:3759;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" path="m9,r9,592l9,592,,,9,xe" fillcolor="black" strokeweight=".05pt">
                  <v:path arrowok="t" o:connecttype="custom" o:connectlocs="5715,0;11430,375917;5715,375917;0,0;5715,0" o:connectangles="0,0,0,0,0"/>
                </v:shape>
                <v:rect id="Rectangle 308" o:spid="_x0000_s1052" style="position:absolute;left:30365;top:11454;width:90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" fillcolor="black" strokeweight=".05pt">
                  <v:stroke joinstyle="round"/>
                </v:rect>
                <v:rect id="Rectangle 309" o:spid="_x0000_s1053" style="position:absolute;left:31241;top:10591;width:5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" fillcolor="black" strokeweight=".05pt">
                  <v:stroke joinstyle="round"/>
                </v:rect>
                <v:rect id="Rectangle 310" o:spid="_x0000_s1054" style="position:absolute;left:17944;top:2871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32AD6D1A" w14:textId="77777777" w:rsidR="00EB7FDD" w:rsidRDefault="00EB7FDD" w:rsidP="00EE3FE2">
                        <w:r>
                          <w:rPr>
                            <w:rFonts w:cs="Arial"/>
                            <w:b/>
                            <w:bCs/>
                            <w:i/>
                            <w:iCs/>
                            <w:color w:val="000000"/>
                            <w:sz w:val="2"/>
                            <w:szCs w:val="2"/>
                          </w:rPr>
                          <w:t>&gt;</w:t>
                        </w:r>
                      </w:p>
                    </w:txbxContent>
                  </v:textbox>
                </v:rect>
                <v:shape id="Freeform 318" o:spid="_x0000_s1055" style="position:absolute;left:19252;top:22350;width:6598;height:990;visibility:visible;mso-wrap-style:square;v-text-anchor:top" coordsize="185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" path="m1855,1r-3,26c1852,28,1852,29,1852,29r-9,24c1843,54,1842,55,1842,55r-31,41c1810,97,1809,98,1808,98r-48,27c1760,126,1759,126,1758,126r-58,10c1699,136,1699,136,1698,136r-621,l1079,136r-58,10l1024,145r-48,28l978,171r-32,40l947,209r-9,24l938,231r-3,26c935,261,932,264,927,264v-4,,-7,-3,-7,-7l917,231r,2l908,209r1,2l878,171r2,2l832,145r3,1l777,136r1,l157,136v,,,,-1,l98,126v-1,,-2,,-2,-1l48,98v-1,,-2,-1,-3,-2l13,55v,,-1,-1,-1,-2l3,29v,,,-1,,-2l,1,15,r3,26l18,24r9,24l26,46,58,87,55,84r48,27l101,111r58,10l157,120r621,c779,120,779,120,780,121r58,10c839,131,840,131,841,132r48,28c889,160,890,161,891,162r31,40c922,202,923,203,923,204r9,24c932,228,932,229,932,230r3,26l920,256r3,-26c923,229,923,228,923,228r9,-24c932,203,933,202,933,201r32,-40c966,161,967,160,967,160r48,-28c1016,131,1017,131,1018,131r58,-10c1077,120,1077,120,1077,120r621,l1697,121r58,-10l1753,111r48,-27l1798,87r31,-41l1828,48r9,-24l1837,26,1840,r15,1xe" fillcolor="black" strokeweight=".05pt">
                  <v:path arrowok="t" o:connecttype="custom" o:connectlocs="364921,5629;363142,10882;357096,19888;346781,25892;335044,28144;212337,28144;201311,30395;192419,36024;186373,43904;184950,48407;184239,53286;181393,53286;180682,48407;179259,43904;173569,36024;164677,30395;153295,28144;30588,28144;18851,25892;8892,19888;2490,10882;711,5629;2845,0;3557,4878;4979,9381;10670,17262;19918,22890;30944,24767;153651,25142;165744,27393;175703,33773;182105,42403;183527,47657;181393,53286;182105,47282;183883,41653;190641,33022;200600,27018;212337,24767;334333,25142;345359,22890;354251,18012;360297,10132;362075,5254;365632,375" o:connectangles="0,0,0,0,0,0,0,0,0,0,0,0,0,0,0,0,0,0,0,0,0,0,0,0,0,0,0,0,0,0,0,0,0,0,0,0,0,0,0,0,0,0,0,0,0"/>
                </v:shape>
                <v:rect id="Rectangle 319" o:spid="_x0000_s1056" style="position:absolute;left:28682;top:2869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0ED52C1D" w14:textId="77777777" w:rsidR="00EB7FDD" w:rsidRDefault="00EB7FDD" w:rsidP="00EE3FE2">
                        <w:r>
                          <w:rPr>
                            <w:rFonts w:cs="Arial"/>
                            <w:b/>
                            <w:bCs/>
                            <w:i/>
                            <w:iCs/>
                            <w:color w:val="000000"/>
                            <w:sz w:val="2"/>
                            <w:szCs w:val="2"/>
                          </w:rPr>
                          <w:t>&gt;</w:t>
                        </w:r>
                      </w:p>
                    </w:txbxContent>
                  </v:textbox>
                </v:rect>
                <v:shape id="Freeform 320" o:spid="_x0000_s1057" style="position:absolute;left:5968;top:6159;width:457;height:13455;visibility:visible;mso-wrap-style:square;v-text-anchor:top" coordsize="7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" path="m32,2119l32,59r8,l40,2119r-8,xm,71l36,,72,71,,71xe" fillcolor="black" strokeweight=".05pt">
                  <v:path arrowok="t" o:connecttype="custom" o:connectlocs="20320,1345554;20320,37465;25401,37465;25401,1345554;20320,1345554;0,45085;22861,0;45721,45085;0,45085" o:connectangles="0,0,0,0,0,0,0,0,0"/>
                  <o:lock v:ext="edit" verticies="t"/>
                </v:shape>
                <v:shape id="Freeform 321" o:spid="_x0000_s1058" style="position:absolute;left:24847;top:14426;width:6534;height:57;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" path="m,l36,r,9l,9,,xm62,l98,r,9l62,9,62,xm125,r35,l160,9r-35,l125,xm187,r35,l222,9r-35,l187,xm249,r35,l284,9r-35,l249,xm311,r35,l346,9r-35,l311,xm373,r35,l408,9r-35,l373,xm435,r36,l471,9r-36,l435,xm497,r36,l533,9r-36,l497,xm559,r36,l595,9r-36,l559,xm622,r35,l657,9r-35,l622,xm684,r36,l720,9r-36,l684,xm746,r36,l782,9r-36,l746,xm808,r36,l844,9r-36,l808,xm870,r36,l906,9r-36,l870,xm932,r36,l968,9r-36,l932,xm995,r34,l1029,9r-34,l995,xe" fillcolor="black" strokeweight=".05pt">
                  <v:path arrowok="t" o:connecttype="custom" o:connectlocs="22860,0;0,5715;39371,0;62231,5715;39371,0;101601,0;79376,5715;118747,0;140972,5715;118747,0;180342,0;158117,5715;197488,0;219713,5715;197488,0;259084,0;236858,5715;276229,0;299089,5715;276229,0;338460,0;315599,5715;354970,0;377830,5715;354970,0;417201,0;394975,5715;434346,0;457206,5715;434346,0;496577,0;473717,5715;513087,0;535947,5715;513087,0;575318,0;552458,5715;591828,0;614688,5715;591828,0;653424,0;631834,5715" o:connectangles="0,0,0,0,0,0,0,0,0,0,0,0,0,0,0,0,0,0,0,0,0,0,0,0,0,0,0,0,0,0,0,0,0,0,0,0,0,0,0,0,0,0"/>
                  <o:lock v:ext="edit" verticies="t"/>
                </v:shape>
                <v:shape id="Freeform 322" o:spid="_x0000_s1059" style="position:absolute;left:29521;top:15163;width:1809;height:82;visibility:visible;mso-wrap-style:square;v-text-anchor:top" coordsize="2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" path="m,4l36,3r,10l1,13,,4xm62,3r36,l98,11,63,12,62,3xm125,2r35,l160,10r-35,1l125,2xm187,1l223,r,9l187,10r,-9xm249,r36,l285,9r-36,l249,xe" fillcolor="black" strokeweight=".05pt">
                  <v:path arrowok="t" o:connecttype="custom" o:connectlocs="0,2540;22860,1905;22860,8255;635,8255;0,2540;39370,1905;62231,1905;62231,6985;40005,7620;39370,1905;79376,1270;101601,1270;101601,6350;79376,6985;79376,1270;118746,635;141607,0;141607,5715;118746,6350;118746,635;158117,0;180977,0;180977,5715;158117,5715;158117,0" o:connectangles="0,0,0,0,0,0,0,0,0,0,0,0,0,0,0,0,0,0,0,0,0,0,0,0,0"/>
                  <o:lock v:ext="edit" verticies="t"/>
                </v:shape>
                <v:rect id="Rectangle 323" o:spid="_x0000_s1060" style="position:absolute;left:31762;top:10933;width:491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557D0EC2" w14:textId="77777777" w:rsidR="00EB7FDD" w:rsidRDefault="00EB7FDD" w:rsidP="00EE3FE2">
                        <w:pPr>
                          <w:spacing w:line="240" w:lineRule="auto"/>
                          <w:contextualSpacing/>
                          <w:rPr>
                            <w:rFonts w:cs="Arial"/>
                            <w:b/>
                            <w:bCs/>
                            <w:color w:val="000000"/>
                            <w:sz w:val="16"/>
                            <w:szCs w:val="16"/>
                          </w:rPr>
                        </w:pPr>
                        <w:r>
                          <w:rPr>
                            <w:rFonts w:cs="Arial"/>
                            <w:b/>
                            <w:bCs/>
                            <w:color w:val="000000"/>
                            <w:sz w:val="16"/>
                            <w:szCs w:val="16"/>
                          </w:rPr>
                          <w:t>180%NWP</w:t>
                        </w:r>
                      </w:p>
                      <w:p w14:paraId="39AC04DD" w14:textId="77777777" w:rsidR="00EB7FDD" w:rsidRDefault="00EB7FDD" w:rsidP="00EE3FE2">
                        <w:pPr>
                          <w:spacing w:line="240" w:lineRule="auto"/>
                          <w:contextualSpacing/>
                        </w:pPr>
                        <w:r>
                          <w:rPr>
                            <w:rFonts w:cs="Arial"/>
                            <w:b/>
                            <w:bCs/>
                            <w:color w:val="000000"/>
                            <w:sz w:val="16"/>
                            <w:szCs w:val="16"/>
                          </w:rPr>
                          <w:t>4 min</w:t>
                        </w:r>
                      </w:p>
                    </w:txbxContent>
                  </v:textbox>
                </v:rect>
                <v:rect id="Rectangle 324" o:spid="_x0000_s1061" style="position:absolute;left:34823;top:14514;width:46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10613BC2" w14:textId="77777777" w:rsidR="00EB7FDD" w:rsidRDefault="00EB7FDD" w:rsidP="00EE3FE2">
                        <w:r>
                          <w:rPr>
                            <w:rFonts w:cs="Arial"/>
                            <w:b/>
                            <w:bCs/>
                            <w:color w:val="000000"/>
                            <w:sz w:val="16"/>
                            <w:szCs w:val="16"/>
                          </w:rPr>
                          <w:t>100%SOC</w:t>
                        </w:r>
                      </w:p>
                    </w:txbxContent>
                  </v:textbox>
                </v:rect>
                <v:shape id="Freeform 325" o:spid="_x0000_s1062" style="position:absolute;left:31603;top:14286;width:1696;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328" o:spid="_x0000_s1063" style="position:absolute;left:31661;top:1501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" path="m60,31r206,l266,40,60,40r,-9xm72,71l,36,72,r,71xe" fillcolor="black" strokeweight=".05pt">
                  <v:path arrowok="t" o:connecttype="custom" o:connectlocs="38100,19685;168912,19685;168912,25400;38100,25400;38100,19685;45721,45085;0,22860;45721,0;45721,45085" o:connectangles="0,0,0,0,0,0,0,0,0"/>
                  <o:lock v:ext="edit" verticies="t"/>
                </v:shape>
                <v:shape id="Freeform 329" o:spid="_x0000_s1064" style="position:absolute;left:31661;top:1574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" path="m60,31r206,l266,40,60,40r,-9xm72,71l,35,72,r,71xe" fillcolor="black" strokeweight=".05pt">
                  <v:path arrowok="t" o:connecttype="custom" o:connectlocs="38100,19685;168912,19685;168912,25400;38100,25400;38100,19685;45721,45085;0,22225;45721,0;45721,45085" o:connectangles="0,0,0,0,0,0,0,0,0"/>
                  <o:lock v:ext="edit" verticies="t"/>
                </v:shape>
                <v:shape id="Freeform 330" o:spid="_x0000_s1065" style="position:absolute;left:19830;top:15830;width:11475;height:76;visibility:visible;mso-wrap-style:square;v-text-anchor:top" coordsize="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" path="m,l36,1r,9l,9,,xm63,1r35,l98,10r-35,l63,1xm125,1r35,l160,10r-35,l125,1xm187,1r35,l222,10r-35,l187,1xm249,1r36,l285,10r-36,l249,1xm311,1r36,l347,10r-36,l311,1xm373,1r36,l409,10r-36,l373,1xm435,1r36,l471,10r-36,l435,1xm498,1r35,l533,10r-35,l498,1xm560,1r36,l596,10r-36,l560,1xm622,1r36,l658,10r-36,l622,1xm684,1r36,1l720,11,684,10r,-9xm747,2r35,l782,11r-35,l747,2xm809,2r35,l844,11r-35,l809,2xm871,2r35,l906,11r-35,l871,2xm933,2r35,l968,11r-35,l933,2xm995,2r35,l1030,11r-35,l995,2xm1057,2r36,l1093,11r-36,l1057,2xm1119,2r36,l1155,11r-36,l1119,2xm1182,2r35,l1217,11r-35,l1182,2xm1244,2r35,l1279,11r-35,l1244,2xm1306,2r36,l1342,11r-36,l1306,2xm1368,2r36,1l1404,12r-36,l1368,2xm1430,3r36,l1466,12r-36,l1430,3xm1492,3r36,l1528,12r-36,l1492,3xm1554,3r36,l1590,12r-36,l1554,3xm1617,3r35,l1652,12r-35,l1617,3xm1679,3r36,1l1715,12r-36,l1679,3xm1741,4r36,l1777,12r-36,l1741,4xm1803,4r4,l1807,12r-4,l1803,4xe" fillcolor="black" strokeweight=".05pt">
                  <v:path arrowok="t" o:connecttype="custom" o:connectlocs="22860,6350;40006,635;40006,6350;101601,635;79376,635;140972,6350;158117,635;158117,6350;220348,635;197488,635;259719,6350;276229,635;276229,6350;338460,635;316234,635;378465,6350;394976,635;394976,6350;457206,1270;434346,635;496577,6985;513722,1270;513722,6985;575318,1270;553093,1270;614689,6985;631834,1270;631834,6985;694065,1270;671204,1270;733435,6985;750580,1270;750580,6985;812176,1270;789951,1270;852182,6985;868692,1270;868692,7620;930923,1905;908063,1905;970294,7620;986804,1905;986804,7620;1049035,1905;1026809,1905;1089040,7620;1105550,2540;1105550,7620;1147461,2540;1144921,2540" o:connectangles="0,0,0,0,0,0,0,0,0,0,0,0,0,0,0,0,0,0,0,0,0,0,0,0,0,0,0,0,0,0,0,0,0,0,0,0,0,0,0,0,0,0,0,0,0,0,0,0,0,0"/>
                  <o:lock v:ext="edit" verticies="t"/>
                </v:shape>
                <v:shape id="Freeform 331" o:spid="_x0000_s1066" style="position:absolute;left:21659;top:14560;width:2254;height:4616;visibility:visible;mso-wrap-style:square;v-text-anchor:top" coordsize="63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" path="m,1113r1,-26l2,1056,4,978,6,884,8,782,10,677,14,576r3,-93l22,406,28,276r3,-60l35,162r4,-47l43,76,49,45,55,25v,,,-1,,-1l61,13v1,-1,2,-2,3,-3l71,5c73,4,75,3,77,4r9,2c88,6,90,7,91,9r9,12c100,21,101,22,101,22r9,22l120,80r8,50l136,195r3,43l141,290r2,60l144,416r3,148l148,721r2,155l151,949r2,69l154,1079r2,54l159,1178r3,34l171,1256r,-2l182,1279r-4,-4l190,1280r-9,2l192,1271r-2,2l202,1246r,2l212,1208r9,-52l226,1096r3,-37l231,1013r1,-54l233,900r2,-132l235,627r1,-141l238,356r1,-58l240,246r2,-44l245,167r8,-56l263,69,273,39v,-1,1,-2,1,-3l286,22v2,-2,4,-3,6,-3l304,19v3,,6,2,7,4l323,40v1,1,1,1,1,2l334,77r9,54l347,169r5,48l355,275r4,65l363,412r3,76l373,649r6,161l382,887r4,72l389,1025r3,59l396,1133r3,39l406,1230r9,41l423,1296r-2,-3l430,1303r-10,-1l429,1296r-3,4l433,1278r7,-38l444,1185r3,-38l449,1098r2,-58l451,974r1,-72l452,825,451,665r,-163l451,426r,-72l451,288r2,-58l454,181r3,-38l465,85,475,43v,-1,,-1,,-2l486,15v1,-1,1,-2,2,-3l500,2v3,-2,7,-2,10,l523,10v1,,2,1,3,3l539,38v,,,1,,1l551,83r12,64l568,193r5,60l578,326r4,84l586,501r4,97l598,798r4,97l606,989r5,86l616,1151r5,64l627,1263r6,33l632,1293r7,12l626,1314r-7,-12c618,1301,618,1300,618,1299r-6,-34l605,1216r-5,-64l595,1076r-5,-86l586,896r-4,-97l574,599r-4,-97l566,411r-4,-84l557,254r-4,-60l548,150,536,88,524,44r,1l511,20r3,3l501,15r10,l499,25r2,-3l490,48r,-2l480,87r-7,57l470,182r-1,49l467,288r,66l467,426r,76l467,664r1,161l468,903r-1,71l467,1041r-2,58l463,1148r-3,38l455,1243r-7,40l441,1305v,2,-2,3,-3,4l429,1315v-3,2,-8,2,-10,-1l410,1304v-1,-1,-2,-2,-2,-3l400,1274r-9,-43l383,1173r-3,-39l376,1085r-3,-59l370,960r-4,-72l363,811,357,650,350,489r-3,-76l343,341r-4,-65l336,218r-4,-48l328,134,319,82,309,47r1,2l298,32r6,3l292,35r7,-2l287,47r1,-3l278,72r-10,41l261,168r-3,35l256,247r-1,52l254,357r-2,130l251,627r,142l249,901r-1,59l247,1014r-2,46l242,1097r-6,62l227,1211r-10,40c217,1252,217,1252,217,1253r-12,27c204,1281,204,1281,203,1282r-11,11c190,1295,186,1296,183,1295r-12,-5c169,1289,168,1288,167,1286r-11,-25c156,1260,156,1260,156,1259r-10,-46l143,1179r-3,-45l138,1080r-1,-61l135,950r-1,-73l132,722,131,565,128,417r-1,-66l125,291r-2,-52l121,197r-8,-64l105,85,95,50,86,28r1,2l78,18r5,3l74,19r6,-1l73,23r2,-3l69,31r1,-1l64,48,59,77r-4,39l51,163r-4,54l44,277,38,407r-5,77l30,577,26,678,24,783,22,885r-2,94l18,1057r-1,31l16,1114,,1113xe" fillcolor="black" strokeweight=".05pt">
                  <v:path arrowok="t" o:connecttype="custom" o:connectlocs="1058,171056;4233,78518;8467,14722;12700,2103;19756,4206;26811,37857;28928,109013;30339,208913;33514,242563;37748,246068;43392,223635;45509,174211;46920,57486;51506,13320;59620,3505;67381,25238;71262,79569;75495,185428;79729,238006;82198,252027;87137,229243;88548,174561;88548,68352;91018,16475;98074,351;105482,7712;113243,63094;117829,173159;122768,244316;121357,252027;116771,208212;111832,97095;107246,29094;100896,4557;95957,9114;92076,44867;91371,128643;91018,212768;86432,252378;80082,251677;73732,209964;69851,125838;65970,42063;60679,9464;56092,9114;50448,39259;49037,121282;47978,205057;42687,242563;33514,249574;27870,228192;26106,169654;24342,56434;18697,9815;14464,3505;13759,5959;9172,42063;4939,131096;3175,210665" o:connectangles="0,0,0,0,0,0,0,0,0,0,0,0,0,0,0,0,0,0,0,0,0,0,0,0,0,0,0,0,0,0,0,0,0,0,0,0,0,0,0,0,0,0,0,0,0,0,0,0,0,0,0,0,0,0,0,0,0,0,0"/>
                </v:shape>
                <v:shape id="Freeform 341" o:spid="_x0000_s1067" style="position:absolute;left:7664;top:13016;width:1695;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295" o:spid="_x0000_s1068" style="position:absolute;left:33048;top:14913;width:2019;height:552;rotation:-90;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111243,6022;109340,11005;106226,14328;102420,15781;65050,15781;61763,16820;59168,19934;57438,24295;56746,29694;55189,29694;54497,24295;52767,19934;50345,16820;46885,15781;9515,15781;5709,14328;2768,11005;692,6022;1384,0;2249,5607;3979,9967;6574,12874;9861,13913;47231,13913;51037,15366;54151,18896;56054,23672;55189,29279;56054,23464;58130,18689;61244,15158;65050,13913;101901,13913;105188,13082;107956,10175;109859,5814;111935,415" o:connectangles="0,0,0,0,0,0,0,0,0,0,0,0,0,0,0,0,0,0,0,0,0,0,0,0,0,0,0,0,0,0,0,0,0,0,0,0,0"/>
                </v:shape>
                <v:rect id="Rectangle 499" o:spid="_x0000_s1069" style="position:absolute;left:8159;top:23623;width:8027;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56AD645F" w14:textId="669F9417" w:rsidR="00EB7FDD"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54F078E3" w14:textId="77777777" w:rsidR="00EB7FDD"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85A7748" w14:textId="77777777" w:rsidR="00EB7FDD"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19EBE54" w14:textId="77777777" w:rsidR="00EB7FDD" w:rsidRPr="00B0747B" w:rsidRDefault="00EB7FDD" w:rsidP="00EE3FE2">
                        <w:pPr>
                          <w:spacing w:line="240" w:lineRule="auto"/>
                          <w:rPr>
                            <w:rFonts w:ascii="Calibri" w:eastAsia="Calibri" w:hAnsi="Calibri" w:cs="Arial"/>
                            <w:b/>
                            <w:bCs/>
                            <w:color w:val="000000"/>
                            <w:sz w:val="16"/>
                            <w:szCs w:val="16"/>
                          </w:rPr>
                        </w:pPr>
                      </w:p>
                    </w:txbxContent>
                  </v:textbox>
                </v:rect>
                <v:rect id="Rectangle 500" o:spid="_x0000_s1070" style="position:absolute;left:15277;top:21048;width:335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21888DC3" w14:textId="77777777" w:rsidR="00EB7FDD" w:rsidRDefault="00EB7FDD" w:rsidP="00EE3FE2">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v:textbox>
                </v:rect>
                <v:rect id="Rectangle 501" o:spid="_x0000_s1071" style="position:absolute;left:20015;top:23601;width:8306;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0C322901" w14:textId="77777777" w:rsidR="00EB7FDD" w:rsidRPr="008C09BF"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7B5BB7DE" w14:textId="13012B19" w:rsidR="00EB7FDD" w:rsidRPr="008C09BF"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08A9BBCF" w14:textId="77777777" w:rsidR="00EB7FDD" w:rsidRPr="008C09BF"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v:textbox>
                </v:rect>
                <v:rect id="Rectangle 502" o:spid="_x0000_s1072" style="position:absolute;left:15779;top:22421;width:1810;height: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" filled="f" stroked="f">
                  <v:textbox style="layout-flow:vertical;mso-layout-flow-alt:bottom-to-top" inset="0,0,0,0">
                    <w:txbxContent>
                      <w:p w14:paraId="188EAAD1" w14:textId="77777777" w:rsidR="00EB7FDD" w:rsidRPr="00A0551D" w:rsidRDefault="00EB7FDD" w:rsidP="00EE3FE2">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343BC9CD" w14:textId="77777777" w:rsidR="00EB7FDD" w:rsidRPr="00A0551D" w:rsidRDefault="00EB7FDD" w:rsidP="00EE3FE2">
                        <w:pPr>
                          <w:spacing w:line="240" w:lineRule="auto"/>
                          <w:rPr>
                            <w:rFonts w:ascii="Calibri" w:eastAsia="Calibri" w:hAnsi="Calibri" w:cs="Arial"/>
                            <w:b/>
                            <w:bCs/>
                            <w:color w:val="000000"/>
                            <w:sz w:val="16"/>
                            <w:szCs w:val="16"/>
                          </w:rPr>
                        </w:pPr>
                      </w:p>
                    </w:txbxContent>
                  </v:textbox>
                </v:rect>
                <v:rect id="Rectangle 503" o:spid="_x0000_s1073" style="position:absolute;left:27765;top:22350;width:1809;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vwwAAANwAAAAPAAAAZHJzL2Rvd25yZXYueG1sRI9PawIx&#10;FMTvhX6H8ArealZF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rF/yr8MAAADcAAAADwAA&#10;AAAAAAAAAAAAAAAHAgAAZHJzL2Rvd25yZXYueG1sUEsFBgAAAAADAAMAtwAAAPcCAAAAAA==&#10;" filled="f" stroked="f">
                  <v:textbox style="layout-flow:vertical;mso-layout-flow-alt:bottom-to-top" inset="0,0,0,0">
                    <w:txbxContent>
                      <w:p w14:paraId="0CA16440" w14:textId="77777777" w:rsidR="00EB7FDD" w:rsidRDefault="00EB7FDD" w:rsidP="00EE3FE2">
                        <w:pPr>
                          <w:spacing w:line="256" w:lineRule="auto"/>
                          <w:rPr>
                            <w:sz w:val="24"/>
                            <w:szCs w:val="24"/>
                          </w:rPr>
                        </w:pPr>
                        <w:r>
                          <w:rPr>
                            <w:rFonts w:ascii="Calibri" w:eastAsia="Calibri" w:hAnsi="Calibri" w:cs="Arial"/>
                            <w:b/>
                            <w:bCs/>
                            <w:color w:val="000000"/>
                            <w:sz w:val="16"/>
                            <w:szCs w:val="16"/>
                          </w:rPr>
                          <w:t>Leak / Permeation</w:t>
                        </w:r>
                      </w:p>
                      <w:p w14:paraId="268F9F2D" w14:textId="77777777" w:rsidR="00EB7FDD" w:rsidRDefault="00EB7FDD" w:rsidP="00EE3FE2">
                        <w:pPr>
                          <w:spacing w:line="256" w:lineRule="auto"/>
                        </w:pPr>
                        <w:r>
                          <w:rPr>
                            <w:rFonts w:ascii="Calibri" w:eastAsia="Calibri" w:hAnsi="Calibri" w:cs="Arial"/>
                            <w:b/>
                            <w:bCs/>
                            <w:color w:val="000000"/>
                            <w:sz w:val="16"/>
                            <w:szCs w:val="16"/>
                          </w:rPr>
                          <w:t> </w:t>
                        </w:r>
                      </w:p>
                    </w:txbxContent>
                  </v:textbox>
                </v:rect>
                <v:rect id="Rectangle 504" o:spid="_x0000_s1074" style="position:absolute;left:6024;top:19614;width:1810;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bwwAAANwAAAAPAAAAZHJzL2Rvd25yZXYueG1sRI9PawIx&#10;FMTvhX6H8ArealZR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I7Zq28MAAADcAAAADwAA&#10;AAAAAAAAAAAAAAAHAgAAZHJzL2Rvd25yZXYueG1sUEsFBgAAAAADAAMAtwAAAPcCAAAAAA==&#10;" filled="f" stroked="f">
                  <v:textbox style="layout-flow:vertical;mso-layout-flow-alt:bottom-to-top" inset="0,0,0,0">
                    <w:txbxContent>
                      <w:p w14:paraId="4933FA42" w14:textId="77777777" w:rsidR="00EB7FDD" w:rsidRDefault="00EB7FDD" w:rsidP="00EE3FE2">
                        <w:pPr>
                          <w:spacing w:line="256" w:lineRule="auto"/>
                          <w:rPr>
                            <w:sz w:val="24"/>
                            <w:szCs w:val="24"/>
                          </w:rPr>
                        </w:pPr>
                        <w:r>
                          <w:rPr>
                            <w:rFonts w:ascii="Calibri" w:eastAsia="Calibri" w:hAnsi="Calibri" w:cs="Arial"/>
                            <w:b/>
                            <w:bCs/>
                            <w:color w:val="000000"/>
                            <w:sz w:val="16"/>
                            <w:szCs w:val="16"/>
                          </w:rPr>
                          <w:t>Proof Pressure</w:t>
                        </w:r>
                      </w:p>
                      <w:p w14:paraId="6A148686" w14:textId="77777777" w:rsidR="00EB7FDD" w:rsidRDefault="00EB7FDD" w:rsidP="00EE3FE2">
                        <w:pPr>
                          <w:spacing w:line="256" w:lineRule="auto"/>
                        </w:pPr>
                        <w:r>
                          <w:rPr>
                            <w:rFonts w:ascii="Calibri" w:eastAsia="Calibri" w:hAnsi="Calibri" w:cs="Arial"/>
                            <w:b/>
                            <w:bCs/>
                            <w:color w:val="000000"/>
                            <w:sz w:val="16"/>
                            <w:szCs w:val="16"/>
                          </w:rPr>
                          <w:t> </w:t>
                        </w:r>
                      </w:p>
                    </w:txbxContent>
                  </v:textbox>
                </v:rect>
                <v:rect id="Rectangle 505" o:spid="_x0000_s1075" style="position:absolute;left:5800;top:3731;width:1248;height:3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" filled="f" stroked="f">
                  <v:textbox inset="0,0,0,0">
                    <w:txbxContent>
                      <w:p w14:paraId="45FA7A87" w14:textId="77777777" w:rsidR="00EB7FDD" w:rsidRPr="00700F96" w:rsidRDefault="00EB7FDD" w:rsidP="00EE3FE2">
                        <w:pPr>
                          <w:spacing w:line="254" w:lineRule="auto"/>
                          <w:rPr>
                            <w:b/>
                            <w:bCs/>
                          </w:rPr>
                        </w:pPr>
                        <w:r w:rsidRPr="00700F96">
                          <w:rPr>
                            <w:rFonts w:ascii="Calibri" w:eastAsia="Calibri" w:hAnsi="Calibri" w:cs="Arial"/>
                            <w:b/>
                            <w:bCs/>
                            <w:color w:val="000000"/>
                            <w:sz w:val="14"/>
                            <w:szCs w:val="14"/>
                          </w:rPr>
                          <w:t>Pressure</w:t>
                        </w:r>
                      </w:p>
                      <w:p w14:paraId="353B798A" w14:textId="77777777" w:rsidR="00EB7FDD" w:rsidRDefault="00EB7FDD" w:rsidP="00EE3FE2">
                        <w:pPr>
                          <w:spacing w:line="254" w:lineRule="auto"/>
                        </w:pPr>
                        <w:r>
                          <w:rPr>
                            <w:rFonts w:ascii="Calibri" w:eastAsia="Calibri" w:hAnsi="Calibri" w:cs="Arial"/>
                            <w:b/>
                            <w:bCs/>
                            <w:color w:val="000000"/>
                            <w:sz w:val="16"/>
                            <w:szCs w:val="16"/>
                          </w:rPr>
                          <w:t> </w:t>
                        </w:r>
                      </w:p>
                    </w:txbxContent>
                  </v:textbox>
                </v:rect>
                <w10:anchorlock/>
              </v:group>
            </w:pict>
          </mc:Fallback>
        </mc:AlternateContent>
      </w:r>
    </w:p>
    <w:p w14:paraId="6EC03E7A" w14:textId="76FD5C11" w:rsidR="003D6058" w:rsidRPr="002E518C" w:rsidRDefault="00EE3FE2" w:rsidP="003D6058">
      <w:pPr>
        <w:spacing w:after="120"/>
        <w:ind w:left="1134" w:right="1134"/>
        <w:jc w:val="both"/>
      </w:pPr>
      <w:r w:rsidRPr="005F62D5">
        <w:rPr>
          <w:noProof/>
          <w:lang w:val="en-US" w:eastAsia="ja-JP"/>
        </w:rPr>
        <mc:AlternateContent>
          <mc:Choice Requires="wps">
            <w:drawing>
              <wp:anchor distT="0" distB="0" distL="114300" distR="114300" simplePos="0" relativeHeight="251658251" behindDoc="0" locked="0" layoutInCell="1" allowOverlap="1" wp14:anchorId="5658EEF7" wp14:editId="76A82F6D">
                <wp:simplePos x="0" y="0"/>
                <wp:positionH relativeFrom="column">
                  <wp:posOffset>566450</wp:posOffset>
                </wp:positionH>
                <wp:positionV relativeFrom="paragraph">
                  <wp:posOffset>1487657</wp:posOffset>
                </wp:positionV>
                <wp:extent cx="4444409" cy="20793"/>
                <wp:effectExtent l="0" t="0" r="32385" b="36830"/>
                <wp:wrapNone/>
                <wp:docPr id="451" name="直線コネクタ 451"/>
                <wp:cNvGraphicFramePr/>
                <a:graphic xmlns:a="http://schemas.openxmlformats.org/drawingml/2006/main">
                  <a:graphicData uri="http://schemas.microsoft.com/office/word/2010/wordprocessingShape">
                    <wps:wsp>
                      <wps:cNvCnPr/>
                      <wps:spPr>
                        <a:xfrm flipV="1">
                          <a:off x="0" y="0"/>
                          <a:ext cx="4444409" cy="207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DF4AC" id="直線コネクタ 451"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117.15pt" to="394.5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" strokecolor="black [3213]" strokeweight="1pt">
                <v:stroke joinstyle="miter"/>
              </v:line>
            </w:pict>
          </mc:Fallback>
        </mc:AlternateContent>
      </w:r>
      <w:r w:rsidR="00DA09A4" w:rsidRPr="00C34003">
        <w:rPr>
          <w:noProof/>
          <w:lang w:val="en-US" w:eastAsia="ja-JP"/>
        </w:rPr>
        <w:drawing>
          <wp:inline distT="0" distB="0" distL="0" distR="0" wp14:anchorId="7E96D229" wp14:editId="48C3DFD1">
            <wp:extent cx="4076700" cy="3086100"/>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76700" cy="3086100"/>
                    </a:xfrm>
                    <a:prstGeom prst="rect">
                      <a:avLst/>
                    </a:prstGeom>
                    <a:noFill/>
                    <a:ln>
                      <a:noFill/>
                    </a:ln>
                  </pic:spPr>
                </pic:pic>
              </a:graphicData>
            </a:graphic>
          </wp:inline>
        </w:drawing>
      </w:r>
    </w:p>
    <w:p w14:paraId="6029C9A7" w14:textId="77777777" w:rsidR="003D6058" w:rsidRPr="002E518C" w:rsidRDefault="003D6058" w:rsidP="003D6058">
      <w:pPr>
        <w:spacing w:after="120"/>
        <w:ind w:left="2268" w:right="1134" w:hanging="1134"/>
        <w:jc w:val="both"/>
      </w:pPr>
      <w:r w:rsidRPr="002E518C">
        <w:t>5.1.3.1.</w:t>
      </w:r>
      <w:r w:rsidRPr="002E518C">
        <w:tab/>
        <w:t>Proof pressure test</w:t>
      </w:r>
    </w:p>
    <w:p w14:paraId="3E29E4E8" w14:textId="2722B3E3" w:rsidR="003D6058" w:rsidRPr="002E518C" w:rsidRDefault="003D6058" w:rsidP="003D6058">
      <w:pPr>
        <w:spacing w:after="120"/>
        <w:ind w:left="2268" w:right="1134"/>
        <w:jc w:val="both"/>
        <w:rPr>
          <w:i/>
        </w:rPr>
      </w:pPr>
      <w:r w:rsidRPr="002E518C">
        <w:rPr>
          <w:strike/>
        </w:rPr>
        <w:t xml:space="preserve">A system </w:t>
      </w:r>
      <w:r w:rsidR="006F2998" w:rsidRPr="002E518C">
        <w:rPr>
          <w:b/>
        </w:rPr>
        <w:t xml:space="preserve">The </w:t>
      </w:r>
      <w:r w:rsidR="006F2998" w:rsidRPr="002E518C">
        <w:rPr>
          <w:b/>
          <w:bCs/>
          <w:lang w:eastAsia="ja-JP"/>
        </w:rPr>
        <w:t>container of a CHSS</w:t>
      </w:r>
      <w:r w:rsidR="006F2998" w:rsidRPr="002E518C">
        <w:rPr>
          <w:b/>
        </w:rPr>
        <w:t xml:space="preserve"> </w:t>
      </w:r>
      <w:r w:rsidRPr="002E518C">
        <w:t>is pressurized</w:t>
      </w:r>
      <w:r w:rsidRPr="002E518C">
        <w:rPr>
          <w:b/>
        </w:rPr>
        <w:t xml:space="preserve"> </w:t>
      </w:r>
      <w:r w:rsidR="00EE3FE2" w:rsidRPr="002E518C">
        <w:rPr>
          <w:b/>
        </w:rPr>
        <w:t xml:space="preserve">in accordance with the procedure specified in </w:t>
      </w:r>
      <w:r w:rsidR="00EE3FE2" w:rsidRPr="002E518C">
        <w:rPr>
          <w:b/>
          <w:lang w:val="en-US"/>
        </w:rPr>
        <w:t xml:space="preserve">paragraph </w:t>
      </w:r>
      <w:r w:rsidRPr="002E518C">
        <w:rPr>
          <w:strike/>
        </w:rPr>
        <w:t xml:space="preserve">to 150 per cent NWP </w:t>
      </w:r>
      <w:r w:rsidRPr="002E518C">
        <w:rPr>
          <w:strike/>
          <w:lang w:val="en-US"/>
        </w:rPr>
        <w:t xml:space="preserve">for 30 seconds (para. </w:t>
      </w:r>
      <w:r w:rsidRPr="002E518C">
        <w:rPr>
          <w:lang w:val="en-US"/>
        </w:rPr>
        <w:t xml:space="preserve">6.2.3.1. </w:t>
      </w:r>
      <w:r w:rsidRPr="002E518C">
        <w:rPr>
          <w:strike/>
          <w:lang w:val="en-US"/>
        </w:rPr>
        <w:t xml:space="preserve">test procedure). </w:t>
      </w:r>
      <w:r w:rsidR="006F2998" w:rsidRPr="002E518C">
        <w:rPr>
          <w:rFonts w:cs="Arial"/>
          <w:b/>
          <w:bCs/>
          <w:lang w:val="en-US" w:eastAsia="ja-JP"/>
        </w:rPr>
        <w:t xml:space="preserve">The container attachments, if any, shall also be included in this test, unless the manufacturer can demonstrate that the container attachments do not affect the test results and are not affected by </w:t>
      </w:r>
      <w:r w:rsidR="006F2998" w:rsidRPr="002E518C">
        <w:rPr>
          <w:rFonts w:cs="Arial"/>
          <w:b/>
          <w:bCs/>
          <w:lang w:val="en-US" w:eastAsia="ja-JP"/>
        </w:rPr>
        <w:lastRenderedPageBreak/>
        <w:t>the test procedure.</w:t>
      </w:r>
      <w:r w:rsidR="006F2998" w:rsidRPr="002E518C">
        <w:rPr>
          <w:rFonts w:asciiTheme="majorHAnsi" w:hAnsiTheme="majorHAnsi" w:cstheme="majorHAnsi"/>
          <w:b/>
          <w:bCs/>
          <w:lang w:eastAsia="ja-JP"/>
        </w:rPr>
        <w:t xml:space="preserve"> </w:t>
      </w:r>
      <w:r w:rsidRPr="002E518C">
        <w:rPr>
          <w:strike/>
          <w:lang w:val="en-US"/>
        </w:rPr>
        <w:t xml:space="preserve">A storage </w:t>
      </w:r>
      <w:r w:rsidR="00EE3FE2" w:rsidRPr="002E518C">
        <w:rPr>
          <w:b/>
          <w:lang w:val="en-US"/>
        </w:rPr>
        <w:t xml:space="preserve">The </w:t>
      </w:r>
      <w:r w:rsidRPr="002E518C">
        <w:rPr>
          <w:lang w:val="en-US"/>
        </w:rPr>
        <w:t>container that has undergone a proof pressure test in manufacture is exempt from this test.</w:t>
      </w:r>
    </w:p>
    <w:p w14:paraId="683F7EEE" w14:textId="77777777" w:rsidR="003D6058" w:rsidRPr="002E518C" w:rsidRDefault="003D6058" w:rsidP="003D6058">
      <w:pPr>
        <w:spacing w:after="120"/>
        <w:ind w:left="2268" w:right="1134" w:hanging="1134"/>
        <w:jc w:val="both"/>
        <w:rPr>
          <w:lang w:eastAsia="ja-JP"/>
        </w:rPr>
      </w:pPr>
      <w:r w:rsidRPr="002E518C">
        <w:t>5.1.3.2.</w:t>
      </w:r>
      <w:r w:rsidRPr="002E518C">
        <w:tab/>
        <w:t>Ambient and extreme temperature gas pressure cycling test</w:t>
      </w:r>
      <w:r w:rsidR="006F2998" w:rsidRPr="002E518C">
        <w:rPr>
          <w:b/>
        </w:rPr>
        <w:t xml:space="preserve"> (pneumatic)</w:t>
      </w:r>
    </w:p>
    <w:p w14:paraId="66F56AD1" w14:textId="6913D663" w:rsidR="003D6058" w:rsidRPr="002E518C" w:rsidRDefault="003D6058" w:rsidP="003D6058">
      <w:pPr>
        <w:spacing w:after="120"/>
        <w:ind w:left="2268" w:right="1134"/>
        <w:jc w:val="both"/>
      </w:pPr>
      <w:r w:rsidRPr="002E518C">
        <w:t xml:space="preserve">The </w:t>
      </w:r>
      <w:r w:rsidRPr="002E518C">
        <w:rPr>
          <w:strike/>
        </w:rPr>
        <w:t xml:space="preserve">system </w:t>
      </w:r>
      <w:r w:rsidR="006F2998" w:rsidRPr="002E518C">
        <w:rPr>
          <w:b/>
        </w:rPr>
        <w:t xml:space="preserve">CHSS </w:t>
      </w:r>
      <w:r w:rsidRPr="002E518C">
        <w:t xml:space="preserve">is pressure cycled </w:t>
      </w:r>
      <w:r w:rsidR="00EE3FE2" w:rsidRPr="002E518C">
        <w:rPr>
          <w:b/>
        </w:rPr>
        <w:t>in accordance with paragraph</w:t>
      </w:r>
      <w:r w:rsidR="00EE3FE2" w:rsidRPr="002E518C">
        <w:rPr>
          <w:rFonts w:hint="eastAsia"/>
          <w:b/>
          <w:lang w:eastAsia="ja-JP"/>
        </w:rPr>
        <w:t xml:space="preserve"> </w:t>
      </w:r>
      <w:r w:rsidRPr="002E518C">
        <w:rPr>
          <w:strike/>
        </w:rPr>
        <w:t>using hydrogen gas for 500 cycles (para</w:t>
      </w:r>
      <w:r w:rsidRPr="002E518C">
        <w:rPr>
          <w:rFonts w:hint="eastAsia"/>
          <w:strike/>
          <w:lang w:eastAsia="ja-JP"/>
        </w:rPr>
        <w:t>.</w:t>
      </w:r>
      <w:r w:rsidRPr="002E518C">
        <w:rPr>
          <w:strike/>
        </w:rPr>
        <w:t> </w:t>
      </w:r>
      <w:r w:rsidRPr="002E518C">
        <w:t xml:space="preserve">6.2.4.1. </w:t>
      </w:r>
      <w:r w:rsidRPr="002E518C">
        <w:rPr>
          <w:strike/>
        </w:rPr>
        <w:t>test procedure).</w:t>
      </w:r>
    </w:p>
    <w:p w14:paraId="700FC584" w14:textId="77777777" w:rsidR="003D6058" w:rsidRPr="002E518C" w:rsidRDefault="003D6058" w:rsidP="003D6058">
      <w:pPr>
        <w:spacing w:after="120"/>
        <w:ind w:left="2833" w:right="1134" w:hanging="566"/>
        <w:jc w:val="both"/>
        <w:rPr>
          <w:strike/>
        </w:rPr>
      </w:pPr>
      <w:r w:rsidRPr="002E518C">
        <w:rPr>
          <w:strike/>
        </w:rPr>
        <w:t>(a)</w:t>
      </w:r>
      <w:r w:rsidRPr="002E518C">
        <w:rPr>
          <w:strike/>
        </w:rPr>
        <w:tab/>
        <w:t>The pressure cycles are divided into two groups: Half of the cycles (250) are performed before exposure to static pressure (para. 5.1.3.3.) and the remaining half of the cycles (250) are performed after the initial exposure to static pressure (para. 5.1.3.3.) as illustrated in Figure 3;</w:t>
      </w:r>
    </w:p>
    <w:p w14:paraId="281940E1" w14:textId="77777777" w:rsidR="003D6058" w:rsidRPr="002E518C" w:rsidRDefault="003D6058" w:rsidP="003D6058">
      <w:pPr>
        <w:spacing w:after="120"/>
        <w:ind w:left="2833" w:right="1134" w:hanging="566"/>
        <w:jc w:val="both"/>
        <w:rPr>
          <w:strike/>
          <w:lang w:val="en-US"/>
        </w:rPr>
      </w:pPr>
      <w:r w:rsidRPr="002E518C">
        <w:rPr>
          <w:strike/>
        </w:rPr>
        <w:t>(b)</w:t>
      </w:r>
      <w:r w:rsidRPr="002E518C">
        <w:rPr>
          <w:strike/>
        </w:rPr>
        <w:tab/>
      </w:r>
      <w:r w:rsidRPr="002E518C">
        <w:rPr>
          <w:rFonts w:hint="eastAsia"/>
          <w:bCs/>
          <w:strike/>
          <w:lang w:val="en-US"/>
        </w:rPr>
        <w:t>The</w:t>
      </w:r>
      <w:r w:rsidRPr="002E518C">
        <w:rPr>
          <w:bCs/>
          <w:strike/>
          <w:lang w:val="en-US"/>
        </w:rPr>
        <w:t xml:space="preserve"> f</w:t>
      </w:r>
      <w:r w:rsidRPr="002E518C">
        <w:rPr>
          <w:rFonts w:hint="eastAsia"/>
          <w:bCs/>
          <w:strike/>
          <w:lang w:val="en-US"/>
        </w:rPr>
        <w:t>irst</w:t>
      </w:r>
      <w:r w:rsidRPr="002E518C">
        <w:rPr>
          <w:strike/>
          <w:lang w:val="en-US"/>
        </w:rPr>
        <w:t xml:space="preserve"> group of pressure cycling, 25 cycles are performed to </w:t>
      </w:r>
      <w:r w:rsidRPr="002E518C">
        <w:rPr>
          <w:bCs/>
          <w:strike/>
          <w:lang w:val="en-US"/>
        </w:rPr>
        <w:t xml:space="preserve">80 per cent NWP at </w:t>
      </w:r>
      <w:r w:rsidRPr="002E518C">
        <w:rPr>
          <w:strike/>
          <w:lang w:val="en-US"/>
        </w:rPr>
        <w:sym w:font="Symbol" w:char="F0A3"/>
      </w:r>
      <w:r w:rsidRPr="002E518C">
        <w:rPr>
          <w:strike/>
          <w:lang w:val="en-US"/>
        </w:rPr>
        <w:t> </w:t>
      </w:r>
      <w:r w:rsidRPr="002E518C">
        <w:rPr>
          <w:bCs/>
          <w:strike/>
          <w:lang w:val="en-US"/>
        </w:rPr>
        <w:t>-40</w:t>
      </w:r>
      <w:r w:rsidRPr="002E518C">
        <w:rPr>
          <w:strike/>
          <w:lang w:val="en-US"/>
        </w:rPr>
        <w:t> </w:t>
      </w:r>
      <w:r w:rsidRPr="002E518C">
        <w:rPr>
          <w:bCs/>
          <w:strike/>
          <w:lang w:val="en-US"/>
        </w:rPr>
        <w:t xml:space="preserve">°C, then 25 cycles to </w:t>
      </w:r>
      <w:r w:rsidRPr="002E518C">
        <w:rPr>
          <w:strike/>
          <w:lang w:val="en-US"/>
        </w:rPr>
        <w:t xml:space="preserve">125 per cent NWP at </w:t>
      </w:r>
      <w:r w:rsidRPr="002E518C">
        <w:rPr>
          <w:b/>
          <w:strike/>
          <w:lang w:val="en-US"/>
        </w:rPr>
        <w:sym w:font="Symbol" w:char="F0B3"/>
      </w:r>
      <w:r w:rsidRPr="002E518C">
        <w:rPr>
          <w:b/>
          <w:strike/>
          <w:lang w:val="en-US"/>
        </w:rPr>
        <w:t> </w:t>
      </w:r>
      <w:r w:rsidRPr="002E518C">
        <w:rPr>
          <w:b/>
          <w:bCs/>
          <w:strike/>
          <w:lang w:val="en-US"/>
        </w:rPr>
        <w:t>+ </w:t>
      </w:r>
      <w:r w:rsidRPr="002E518C">
        <w:rPr>
          <w:strike/>
          <w:lang w:val="en-US"/>
        </w:rPr>
        <w:t xml:space="preserve">50 °C and 95 per cent relative humidity, and the remaining </w:t>
      </w:r>
      <w:r w:rsidR="00D9201E" w:rsidRPr="002E518C">
        <w:rPr>
          <w:strike/>
          <w:lang w:val="en-US"/>
        </w:rPr>
        <w:t>200 </w:t>
      </w:r>
      <w:r w:rsidRPr="002E518C">
        <w:rPr>
          <w:strike/>
          <w:lang w:val="en-US"/>
        </w:rPr>
        <w:t>cycles to 125 per cent NWP at 20 (</w:t>
      </w:r>
      <w:r w:rsidRPr="002E518C">
        <w:rPr>
          <w:b/>
          <w:strike/>
          <w:lang w:val="en-US"/>
        </w:rPr>
        <w:t>±</w:t>
      </w:r>
      <w:r w:rsidRPr="002E518C">
        <w:rPr>
          <w:strike/>
          <w:lang w:val="en-US"/>
        </w:rPr>
        <w:t>5)</w:t>
      </w:r>
      <w:r w:rsidRPr="002E518C">
        <w:rPr>
          <w:b/>
          <w:strike/>
          <w:lang w:val="en-US"/>
        </w:rPr>
        <w:t>°</w:t>
      </w:r>
      <w:r w:rsidRPr="002E518C">
        <w:rPr>
          <w:strike/>
          <w:lang w:val="en-US"/>
        </w:rPr>
        <w:t>C</w:t>
      </w:r>
      <w:r w:rsidRPr="002E518C">
        <w:rPr>
          <w:strike/>
        </w:rPr>
        <w:t>;</w:t>
      </w:r>
    </w:p>
    <w:p w14:paraId="6BDACF2D" w14:textId="77777777" w:rsidR="003D6058" w:rsidRPr="002E518C" w:rsidRDefault="003D6058" w:rsidP="003D6058">
      <w:pPr>
        <w:spacing w:after="120"/>
        <w:ind w:left="2833" w:right="1134" w:hanging="566"/>
        <w:jc w:val="both"/>
        <w:rPr>
          <w:strike/>
          <w:lang w:eastAsia="ja-JP"/>
        </w:rPr>
      </w:pPr>
      <w:r w:rsidRPr="002E518C">
        <w:rPr>
          <w:bCs/>
          <w:strike/>
          <w:lang w:val="en-US"/>
        </w:rPr>
        <w:tab/>
      </w:r>
      <w:r w:rsidRPr="002E518C">
        <w:rPr>
          <w:rFonts w:hint="eastAsia"/>
          <w:bCs/>
          <w:strike/>
          <w:lang w:val="en-US"/>
        </w:rPr>
        <w:t>The</w:t>
      </w:r>
      <w:r w:rsidRPr="002E518C">
        <w:rPr>
          <w:bCs/>
          <w:strike/>
          <w:lang w:val="en-US"/>
        </w:rPr>
        <w:t xml:space="preserve"> second group of pressure cycling, 25 cycles are performed to </w:t>
      </w:r>
      <w:r w:rsidR="00D9201E" w:rsidRPr="002E518C">
        <w:rPr>
          <w:bCs/>
          <w:strike/>
          <w:lang w:val="en-US"/>
        </w:rPr>
        <w:t>125 </w:t>
      </w:r>
      <w:r w:rsidRPr="002E518C">
        <w:rPr>
          <w:bCs/>
          <w:strike/>
          <w:lang w:val="en-US"/>
        </w:rPr>
        <w:t xml:space="preserve">per cent NWP at </w:t>
      </w:r>
      <w:r w:rsidRPr="002E518C">
        <w:rPr>
          <w:strike/>
          <w:lang w:val="en-US"/>
        </w:rPr>
        <w:sym w:font="Symbol" w:char="F0B3"/>
      </w:r>
      <w:r w:rsidRPr="002E518C">
        <w:rPr>
          <w:strike/>
          <w:lang w:val="en-US"/>
        </w:rPr>
        <w:t> </w:t>
      </w:r>
      <w:r w:rsidRPr="002E518C">
        <w:rPr>
          <w:bCs/>
          <w:strike/>
          <w:lang w:val="en-US"/>
        </w:rPr>
        <w:t>+ 50 °C and 95</w:t>
      </w:r>
      <w:r w:rsidRPr="002E518C">
        <w:rPr>
          <w:strike/>
          <w:lang w:val="en-US"/>
        </w:rPr>
        <w:t> </w:t>
      </w:r>
      <w:r w:rsidRPr="002E518C">
        <w:rPr>
          <w:bCs/>
          <w:strike/>
          <w:lang w:val="en-US"/>
        </w:rPr>
        <w:t xml:space="preserve">per cent relative humidity, then 25 cycles to 80 per cent NWP at </w:t>
      </w:r>
      <w:r w:rsidRPr="002E518C">
        <w:rPr>
          <w:strike/>
          <w:lang w:val="en-US"/>
        </w:rPr>
        <w:sym w:font="Symbol" w:char="F0A3"/>
      </w:r>
      <w:r w:rsidRPr="002E518C">
        <w:rPr>
          <w:strike/>
          <w:lang w:val="en-US"/>
        </w:rPr>
        <w:t> </w:t>
      </w:r>
      <w:r w:rsidRPr="002E518C">
        <w:rPr>
          <w:bCs/>
          <w:strike/>
          <w:lang w:val="en-US"/>
        </w:rPr>
        <w:t>-40</w:t>
      </w:r>
      <w:r w:rsidRPr="002E518C">
        <w:rPr>
          <w:strike/>
          <w:lang w:val="en-US"/>
        </w:rPr>
        <w:t> </w:t>
      </w:r>
      <w:r w:rsidRPr="002E518C">
        <w:rPr>
          <w:bCs/>
          <w:strike/>
          <w:lang w:val="en-US"/>
        </w:rPr>
        <w:t xml:space="preserve">°C, and the remaining </w:t>
      </w:r>
      <w:r w:rsidR="00D9201E" w:rsidRPr="002E518C">
        <w:rPr>
          <w:bCs/>
          <w:strike/>
          <w:lang w:val="en-US"/>
        </w:rPr>
        <w:t>200 </w:t>
      </w:r>
      <w:r w:rsidRPr="002E518C">
        <w:rPr>
          <w:bCs/>
          <w:strike/>
          <w:lang w:val="en-US"/>
        </w:rPr>
        <w:t xml:space="preserve">cycles to 125 per cent NWP at </w:t>
      </w:r>
      <w:r w:rsidRPr="002E518C">
        <w:rPr>
          <w:strike/>
          <w:lang w:val="en-US"/>
        </w:rPr>
        <w:t>20(±5)°C</w:t>
      </w:r>
      <w:r w:rsidRPr="002E518C">
        <w:rPr>
          <w:bCs/>
          <w:strike/>
          <w:lang w:val="en-US"/>
        </w:rPr>
        <w:t>.</w:t>
      </w:r>
      <w:r w:rsidRPr="002E518C" w:rsidDel="001961E3">
        <w:rPr>
          <w:strike/>
        </w:rPr>
        <w:t xml:space="preserve"> </w:t>
      </w:r>
    </w:p>
    <w:p w14:paraId="444AF093" w14:textId="77777777" w:rsidR="003D6058" w:rsidRPr="002E518C" w:rsidRDefault="003D6058" w:rsidP="003D6058">
      <w:pPr>
        <w:spacing w:after="120"/>
        <w:ind w:left="2833" w:right="1134" w:hanging="566"/>
        <w:jc w:val="both"/>
        <w:rPr>
          <w:strike/>
          <w:lang w:eastAsia="ja-JP"/>
        </w:rPr>
      </w:pPr>
      <w:r w:rsidRPr="002E518C">
        <w:rPr>
          <w:strike/>
        </w:rPr>
        <w:t>(c)</w:t>
      </w:r>
      <w:r w:rsidRPr="002E518C">
        <w:rPr>
          <w:strike/>
        </w:rPr>
        <w:tab/>
        <w:t xml:space="preserve">The hydrogen gas fuel temperature is </w:t>
      </w:r>
      <w:r w:rsidRPr="002E518C">
        <w:rPr>
          <w:b/>
          <w:strike/>
          <w:lang w:val="en-US"/>
        </w:rPr>
        <w:sym w:font="Symbol" w:char="F0A3"/>
      </w:r>
      <w:r w:rsidRPr="002E518C">
        <w:rPr>
          <w:b/>
          <w:strike/>
          <w:lang w:val="en-US"/>
        </w:rPr>
        <w:t xml:space="preserve"> - </w:t>
      </w:r>
      <w:r w:rsidRPr="002E518C">
        <w:rPr>
          <w:strike/>
        </w:rPr>
        <w:t>40 °C;</w:t>
      </w:r>
    </w:p>
    <w:p w14:paraId="09FC21BB" w14:textId="77777777" w:rsidR="003D6058" w:rsidRPr="002E518C" w:rsidRDefault="003D6058" w:rsidP="003D6058">
      <w:pPr>
        <w:spacing w:after="120"/>
        <w:ind w:left="2833" w:right="1134" w:hanging="566"/>
        <w:jc w:val="both"/>
        <w:rPr>
          <w:strike/>
          <w:lang w:val="en-US"/>
        </w:rPr>
      </w:pPr>
      <w:r w:rsidRPr="002E518C">
        <w:rPr>
          <w:strike/>
        </w:rPr>
        <w:t>(d)</w:t>
      </w:r>
      <w:r w:rsidRPr="002E518C">
        <w:rPr>
          <w:strike/>
        </w:rPr>
        <w:tab/>
      </w:r>
      <w:r w:rsidRPr="002E518C">
        <w:rPr>
          <w:strike/>
          <w:lang w:val="en-US"/>
        </w:rPr>
        <w:t>During the first group of 250 pressure cycles, five cycles are performed with fuel having a temperature of</w:t>
      </w:r>
      <w:r w:rsidRPr="002E518C">
        <w:rPr>
          <w:rFonts w:ascii="MS Mincho" w:hAnsi="MS Mincho" w:cs="MS Mincho"/>
          <w:strike/>
          <w:lang w:val="en-US"/>
        </w:rPr>
        <w:t xml:space="preserve"> </w:t>
      </w:r>
      <w:r w:rsidRPr="002E518C">
        <w:rPr>
          <w:strike/>
          <w:lang w:val="en-US"/>
        </w:rPr>
        <w:t>+ 20(±5)°C</w:t>
      </w:r>
      <w:r w:rsidRPr="002E518C">
        <w:rPr>
          <w:rFonts w:hint="eastAsia"/>
          <w:strike/>
          <w:lang w:val="en-US"/>
        </w:rPr>
        <w:t xml:space="preserve"> </w:t>
      </w:r>
      <w:r w:rsidRPr="002E518C">
        <w:rPr>
          <w:strike/>
          <w:lang w:val="en-US"/>
        </w:rPr>
        <w:t xml:space="preserve">after temperature equilibration of the system at </w:t>
      </w:r>
      <w:r w:rsidRPr="002E518C">
        <w:rPr>
          <w:b/>
          <w:strike/>
          <w:lang w:val="en-US"/>
        </w:rPr>
        <w:sym w:font="Symbol" w:char="F0A3"/>
      </w:r>
      <w:r w:rsidRPr="002E518C">
        <w:rPr>
          <w:b/>
          <w:strike/>
          <w:lang w:val="en-US"/>
        </w:rPr>
        <w:t> - </w:t>
      </w:r>
      <w:r w:rsidRPr="002E518C">
        <w:rPr>
          <w:strike/>
          <w:lang w:val="en-US"/>
        </w:rPr>
        <w:t>40°C; five cycles are performed with fuel having a temperature of</w:t>
      </w:r>
      <w:r w:rsidRPr="002E518C">
        <w:rPr>
          <w:rFonts w:hint="eastAsia"/>
          <w:strike/>
          <w:lang w:val="en-US"/>
        </w:rPr>
        <w:t xml:space="preserve"> </w:t>
      </w:r>
      <w:r w:rsidRPr="002E518C">
        <w:rPr>
          <w:strike/>
          <w:lang w:val="en-US"/>
        </w:rPr>
        <w:sym w:font="Symbol" w:char="F0A3"/>
      </w:r>
      <w:r w:rsidRPr="002E518C">
        <w:rPr>
          <w:strike/>
          <w:lang w:val="en-US"/>
        </w:rPr>
        <w:t xml:space="preserve"> - 40°C; and five cycles are performed with fuel having a temperature of </w:t>
      </w:r>
      <w:r w:rsidRPr="002E518C">
        <w:rPr>
          <w:strike/>
          <w:lang w:val="en-US"/>
        </w:rPr>
        <w:sym w:font="Symbol" w:char="F0A3"/>
      </w:r>
      <w:r w:rsidRPr="002E518C">
        <w:rPr>
          <w:strike/>
          <w:lang w:val="en-US"/>
        </w:rPr>
        <w:t xml:space="preserve"> - 40°C after temperature equilibration of the system at </w:t>
      </w:r>
      <w:r w:rsidRPr="002E518C">
        <w:rPr>
          <w:strike/>
          <w:vertAlign w:val="superscript"/>
        </w:rPr>
        <w:t xml:space="preserve"> </w:t>
      </w:r>
      <w:r w:rsidRPr="002E518C">
        <w:rPr>
          <w:strike/>
          <w:lang w:val="en-US"/>
        </w:rPr>
        <w:sym w:font="Symbol" w:char="F0B3"/>
      </w:r>
      <w:r w:rsidRPr="002E518C">
        <w:rPr>
          <w:strike/>
          <w:lang w:val="en-US"/>
        </w:rPr>
        <w:t xml:space="preserve"> 50°C and 95 per cent relative humidity; </w:t>
      </w:r>
    </w:p>
    <w:p w14:paraId="28A6ACBF" w14:textId="77777777" w:rsidR="003D6058" w:rsidRPr="002E518C" w:rsidRDefault="003D6058" w:rsidP="003D6058">
      <w:pPr>
        <w:spacing w:after="120"/>
        <w:ind w:left="2833" w:right="1134" w:hanging="566"/>
        <w:jc w:val="both"/>
        <w:rPr>
          <w:strike/>
        </w:rPr>
      </w:pPr>
      <w:r w:rsidRPr="002E518C">
        <w:rPr>
          <w:strike/>
        </w:rPr>
        <w:t>(e)</w:t>
      </w:r>
      <w:r w:rsidRPr="002E518C">
        <w:rPr>
          <w:strike/>
        </w:rPr>
        <w:tab/>
        <w:t>Fifty pressure cycles are performed using a de-fuelling rate greater than or equal to the maintenance de-fuelling rate.</w:t>
      </w:r>
    </w:p>
    <w:p w14:paraId="1D3DDC80" w14:textId="63EFF57D" w:rsidR="003D6058" w:rsidRPr="002E518C" w:rsidRDefault="003D6058" w:rsidP="003D6058">
      <w:pPr>
        <w:spacing w:after="120"/>
        <w:ind w:left="2268" w:right="1134" w:hanging="1134"/>
        <w:jc w:val="both"/>
        <w:rPr>
          <w:strike/>
        </w:rPr>
      </w:pPr>
      <w:r w:rsidRPr="002E518C">
        <w:t>5.1.3.3.</w:t>
      </w:r>
      <w:r w:rsidRPr="002E518C">
        <w:tab/>
        <w:t xml:space="preserve">Extreme temperature static </w:t>
      </w:r>
      <w:r w:rsidR="00464F62" w:rsidRPr="002E518C">
        <w:rPr>
          <w:rFonts w:hint="eastAsia"/>
          <w:b/>
          <w:lang w:eastAsia="ja-JP"/>
        </w:rPr>
        <w:t>g</w:t>
      </w:r>
      <w:r w:rsidR="00464F62" w:rsidRPr="002E518C">
        <w:rPr>
          <w:b/>
          <w:lang w:eastAsia="ja-JP"/>
        </w:rPr>
        <w:t xml:space="preserve">as </w:t>
      </w:r>
      <w:r w:rsidRPr="002E518C">
        <w:t>pressure leak/permeation test</w:t>
      </w:r>
      <w:r w:rsidR="008F6E24" w:rsidRPr="002E518C">
        <w:t xml:space="preserve"> </w:t>
      </w:r>
      <w:r w:rsidR="008F6E24" w:rsidRPr="002E518C">
        <w:rPr>
          <w:b/>
        </w:rPr>
        <w:t>(pneumatic)</w:t>
      </w:r>
      <w:r w:rsidRPr="002E518C">
        <w:rPr>
          <w:strike/>
        </w:rPr>
        <w:t>.</w:t>
      </w:r>
      <w:r w:rsidR="008F6E24" w:rsidRPr="002E518C">
        <w:rPr>
          <w:strike/>
        </w:rPr>
        <w:t xml:space="preserve"> </w:t>
      </w:r>
    </w:p>
    <w:p w14:paraId="07A99F5B" w14:textId="5B90E521" w:rsidR="00EE3FE2" w:rsidRPr="002E518C" w:rsidRDefault="00EE3FE2" w:rsidP="003D6058">
      <w:pPr>
        <w:spacing w:after="120"/>
        <w:ind w:left="2268" w:right="1134" w:hanging="1134"/>
        <w:jc w:val="both"/>
        <w:rPr>
          <w:b/>
        </w:rPr>
      </w:pPr>
      <w:r w:rsidRPr="002E518C">
        <w:tab/>
      </w:r>
      <w:r w:rsidRPr="002E518C">
        <w:rPr>
          <w:b/>
        </w:rPr>
        <w:t>The test shall be conducted in accordance with paragraphs 6.2.4.2. and 6.2.4.3.</w:t>
      </w:r>
    </w:p>
    <w:p w14:paraId="6940EE6B" w14:textId="77777777" w:rsidR="003D6058" w:rsidRPr="002E518C" w:rsidRDefault="003D6058" w:rsidP="003D6058">
      <w:pPr>
        <w:spacing w:after="120"/>
        <w:ind w:left="2833" w:right="1134" w:hanging="566"/>
        <w:jc w:val="both"/>
        <w:rPr>
          <w:strike/>
        </w:rPr>
      </w:pPr>
      <w:r w:rsidRPr="002E518C">
        <w:rPr>
          <w:strike/>
        </w:rPr>
        <w:t>(a)</w:t>
      </w:r>
      <w:r w:rsidRPr="002E518C">
        <w:rPr>
          <w:strike/>
        </w:rPr>
        <w:tab/>
        <w:t>The test is performed after each group of 250 pneumatic pressure cycles in paragraph 5.1.3.2.;</w:t>
      </w:r>
    </w:p>
    <w:p w14:paraId="7B07697E" w14:textId="3F6A456D" w:rsidR="003D6058" w:rsidRPr="002E518C" w:rsidRDefault="003D6058" w:rsidP="003D6058">
      <w:pPr>
        <w:spacing w:after="120"/>
        <w:ind w:left="2833" w:right="1134" w:hanging="566"/>
        <w:jc w:val="both"/>
      </w:pPr>
      <w:r w:rsidRPr="002E518C">
        <w:rPr>
          <w:strike/>
        </w:rPr>
        <w:t>(b)</w:t>
      </w:r>
      <w:r w:rsidRPr="002E518C">
        <w:rPr>
          <w:strike/>
        </w:rPr>
        <w:tab/>
      </w:r>
      <w:r w:rsidRPr="002E518C">
        <w:t xml:space="preserve">The maximum allowable hydrogen discharge from the </w:t>
      </w:r>
      <w:r w:rsidR="00BA00EE" w:rsidRPr="002E518C">
        <w:rPr>
          <w:b/>
        </w:rPr>
        <w:t xml:space="preserve">CHSS </w:t>
      </w:r>
      <w:r w:rsidRPr="002E518C">
        <w:rPr>
          <w:strike/>
        </w:rPr>
        <w:t xml:space="preserve">compressed hydrogen storage system </w:t>
      </w:r>
      <w:r w:rsidRPr="002E518C">
        <w:t xml:space="preserve">is 46 mL/h/L water capacity of the </w:t>
      </w:r>
      <w:r w:rsidR="00BA00EE" w:rsidRPr="002E518C">
        <w:rPr>
          <w:b/>
        </w:rPr>
        <w:t xml:space="preserve">CHSS. </w:t>
      </w:r>
      <w:r w:rsidRPr="002E518C">
        <w:rPr>
          <w:strike/>
        </w:rPr>
        <w:t>storage system. (para. 6.2.4.2. test procedure) ;</w:t>
      </w:r>
    </w:p>
    <w:p w14:paraId="6666F2D1" w14:textId="05B1A595" w:rsidR="003D6058" w:rsidRPr="002E518C" w:rsidRDefault="003D6058" w:rsidP="003D6058">
      <w:pPr>
        <w:spacing w:after="120"/>
        <w:ind w:left="2833" w:right="1134" w:hanging="566"/>
        <w:jc w:val="both"/>
      </w:pPr>
      <w:r w:rsidRPr="002E518C">
        <w:rPr>
          <w:strike/>
        </w:rPr>
        <w:t>(</w:t>
      </w:r>
      <w:r w:rsidRPr="002E518C">
        <w:rPr>
          <w:rFonts w:hint="eastAsia"/>
          <w:b/>
          <w:strike/>
          <w:lang w:eastAsia="ja-JP"/>
        </w:rPr>
        <w:t>c</w:t>
      </w:r>
      <w:r w:rsidRPr="002E518C">
        <w:rPr>
          <w:strike/>
        </w:rPr>
        <w:t>)</w:t>
      </w:r>
      <w:r w:rsidRPr="002E518C">
        <w:rPr>
          <w:strike/>
        </w:rPr>
        <w:tab/>
        <w:t>If the measured permeation rate is greater than 0.005 mg/sec (3.</w:t>
      </w:r>
      <w:r w:rsidR="00D9201E" w:rsidRPr="002E518C">
        <w:rPr>
          <w:strike/>
        </w:rPr>
        <w:t>6 </w:t>
      </w:r>
      <w:proofErr w:type="spellStart"/>
      <w:r w:rsidRPr="002E518C">
        <w:rPr>
          <w:rFonts w:hint="eastAsia"/>
          <w:strike/>
          <w:lang w:eastAsia="ja-JP"/>
        </w:rPr>
        <w:t>Nml</w:t>
      </w:r>
      <w:proofErr w:type="spellEnd"/>
      <w:r w:rsidRPr="002E518C">
        <w:rPr>
          <w:strike/>
        </w:rPr>
        <w:t>/min), a localized leak test is performed to ensure no</w:t>
      </w:r>
      <w:r w:rsidRPr="002E518C">
        <w:t xml:space="preserve"> </w:t>
      </w:r>
      <w:r w:rsidR="00BA00EE" w:rsidRPr="002E518C">
        <w:rPr>
          <w:b/>
        </w:rPr>
        <w:t xml:space="preserve">Any single </w:t>
      </w:r>
      <w:r w:rsidRPr="002E518C">
        <w:t>point of localized external leakage</w:t>
      </w:r>
      <w:r w:rsidR="00BA00EE" w:rsidRPr="002E518C">
        <w:rPr>
          <w:b/>
        </w:rPr>
        <w:t xml:space="preserve"> measured in accordance with paragraph 6.2.4.3. shall not exceed</w:t>
      </w:r>
      <w:r w:rsidRPr="002E518C">
        <w:t xml:space="preserve"> </w:t>
      </w:r>
      <w:r w:rsidRPr="002E518C">
        <w:rPr>
          <w:strike/>
        </w:rPr>
        <w:t xml:space="preserve">is greater than </w:t>
      </w:r>
      <w:r w:rsidRPr="002E518C">
        <w:t>0.005 mg/sec (3.6 </w:t>
      </w:r>
      <w:proofErr w:type="spellStart"/>
      <w:r w:rsidRPr="002E518C">
        <w:rPr>
          <w:rFonts w:hint="eastAsia"/>
          <w:lang w:eastAsia="ja-JP"/>
        </w:rPr>
        <w:t>Nml</w:t>
      </w:r>
      <w:proofErr w:type="spellEnd"/>
      <w:r w:rsidRPr="002E518C">
        <w:t>/min)</w:t>
      </w:r>
      <w:r w:rsidRPr="002E518C">
        <w:rPr>
          <w:strike/>
        </w:rPr>
        <w:t xml:space="preserve"> (para. 6.2.4.3. test procedure)</w:t>
      </w:r>
      <w:r w:rsidRPr="002E518C">
        <w:t>.</w:t>
      </w:r>
    </w:p>
    <w:p w14:paraId="167E396F" w14:textId="77777777" w:rsidR="003D6058" w:rsidRPr="002E518C" w:rsidRDefault="003D6058" w:rsidP="003D6058">
      <w:pPr>
        <w:spacing w:after="120"/>
        <w:ind w:left="2268" w:right="1134" w:hanging="1134"/>
        <w:jc w:val="both"/>
        <w:rPr>
          <w:lang w:eastAsia="ja-JP"/>
        </w:rPr>
      </w:pPr>
      <w:r w:rsidRPr="002E518C">
        <w:t>5.1.3.4.</w:t>
      </w:r>
      <w:r w:rsidRPr="002E518C">
        <w:tab/>
        <w:t>Residual proof pressure test (hydraulic)</w:t>
      </w:r>
    </w:p>
    <w:p w14:paraId="036E1452" w14:textId="7C8E18EF" w:rsidR="003D6058" w:rsidRPr="002E518C" w:rsidRDefault="003D6058" w:rsidP="003D6058">
      <w:pPr>
        <w:spacing w:after="120"/>
        <w:ind w:left="2268" w:right="1134"/>
        <w:jc w:val="both"/>
      </w:pPr>
      <w:r w:rsidRPr="002E518C">
        <w:t xml:space="preserve">The </w:t>
      </w:r>
      <w:r w:rsidRPr="002E518C">
        <w:rPr>
          <w:strike/>
        </w:rPr>
        <w:t xml:space="preserve">storage </w:t>
      </w:r>
      <w:r w:rsidRPr="00B047FD">
        <w:t>container</w:t>
      </w:r>
      <w:r w:rsidR="00B047FD" w:rsidRPr="00B047FD">
        <w:t xml:space="preserve"> </w:t>
      </w:r>
      <w:r w:rsidR="008F6E24" w:rsidRPr="002E518C">
        <w:rPr>
          <w:b/>
        </w:rPr>
        <w:t xml:space="preserve">with its container attachments (if any), as specified, </w:t>
      </w:r>
      <w:r w:rsidRPr="002E518C">
        <w:t xml:space="preserve">is pressurized </w:t>
      </w:r>
      <w:r w:rsidR="00BA00EE" w:rsidRPr="002E518C">
        <w:rPr>
          <w:b/>
        </w:rPr>
        <w:t xml:space="preserve">in accordance with the procedure specified in paragraph </w:t>
      </w:r>
      <w:r w:rsidRPr="002E518C">
        <w:rPr>
          <w:strike/>
        </w:rPr>
        <w:t>to 180 per cent NWP and held 4 minutes without burst (para.</w:t>
      </w:r>
      <w:r w:rsidRPr="002E518C">
        <w:t xml:space="preserve"> 6.2.3.1.</w:t>
      </w:r>
      <w:r w:rsidRPr="002E518C">
        <w:rPr>
          <w:strike/>
        </w:rPr>
        <w:t xml:space="preserve"> test procedure).</w:t>
      </w:r>
    </w:p>
    <w:p w14:paraId="310E3BB9" w14:textId="77777777" w:rsidR="003D6058" w:rsidRPr="002E518C" w:rsidRDefault="003D6058" w:rsidP="003D6058">
      <w:pPr>
        <w:spacing w:after="120"/>
        <w:ind w:left="2268" w:right="1134" w:hanging="1134"/>
        <w:jc w:val="both"/>
        <w:rPr>
          <w:lang w:eastAsia="ja-JP"/>
        </w:rPr>
      </w:pPr>
      <w:r w:rsidRPr="002E518C">
        <w:t>5.1.3.5.</w:t>
      </w:r>
      <w:r w:rsidRPr="002E518C">
        <w:tab/>
        <w:t>Residual strength burst test (hydraulic)</w:t>
      </w:r>
    </w:p>
    <w:p w14:paraId="0A15E8F3" w14:textId="3B9B2DAE" w:rsidR="003D6058" w:rsidRPr="002E518C" w:rsidRDefault="003D6058" w:rsidP="003D6058">
      <w:pPr>
        <w:spacing w:after="120"/>
        <w:ind w:left="2268" w:right="1134"/>
        <w:jc w:val="both"/>
      </w:pPr>
      <w:r w:rsidRPr="002E518C">
        <w:lastRenderedPageBreak/>
        <w:t xml:space="preserve">The </w:t>
      </w:r>
      <w:r w:rsidRPr="002E518C">
        <w:rPr>
          <w:strike/>
        </w:rPr>
        <w:t xml:space="preserve">storage </w:t>
      </w:r>
      <w:r w:rsidRPr="002E518C">
        <w:t xml:space="preserve">container </w:t>
      </w:r>
      <w:r w:rsidR="008F6E24" w:rsidRPr="002E518C">
        <w:rPr>
          <w:b/>
        </w:rPr>
        <w:t xml:space="preserve">with its container attachments (if any), as specified, </w:t>
      </w:r>
      <w:r w:rsidRPr="002E518C">
        <w:t>undergoes a hydraulic burst</w:t>
      </w:r>
      <w:r w:rsidR="00BA00EE" w:rsidRPr="002E518C">
        <w:rPr>
          <w:b/>
        </w:rPr>
        <w:t>.</w:t>
      </w:r>
      <w:r w:rsidRPr="002E518C">
        <w:t xml:space="preserve"> </w:t>
      </w:r>
      <w:r w:rsidRPr="002E518C">
        <w:rPr>
          <w:strike/>
        </w:rPr>
        <w:t xml:space="preserve">to verify that </w:t>
      </w:r>
      <w:proofErr w:type="spellStart"/>
      <w:r w:rsidRPr="002E518C">
        <w:rPr>
          <w:strike/>
        </w:rPr>
        <w:t>t</w:t>
      </w:r>
      <w:r w:rsidR="00BA00EE" w:rsidRPr="002E518C">
        <w:rPr>
          <w:b/>
        </w:rPr>
        <w:t>T</w:t>
      </w:r>
      <w:r w:rsidRPr="002E518C">
        <w:t>he</w:t>
      </w:r>
      <w:proofErr w:type="spellEnd"/>
      <w:r w:rsidRPr="002E518C">
        <w:t xml:space="preserve"> burst pressure </w:t>
      </w:r>
      <w:r w:rsidRPr="002E518C">
        <w:rPr>
          <w:strike/>
        </w:rPr>
        <w:t>is within 20 per cent of the baseline burst pressure</w:t>
      </w:r>
      <w:r w:rsidR="008F6E24" w:rsidRPr="002E518C">
        <w:rPr>
          <w:b/>
          <w:strike/>
        </w:rPr>
        <w:t xml:space="preserve"> </w:t>
      </w:r>
      <w:r w:rsidR="00BA00EE" w:rsidRPr="002E518C">
        <w:rPr>
          <w:b/>
        </w:rPr>
        <w:t xml:space="preserve">measured in accordance with the procedure specified in paragraph 6.2.2.1. shall be </w:t>
      </w:r>
      <w:r w:rsidR="008F6E24" w:rsidRPr="002E518C">
        <w:rPr>
          <w:b/>
        </w:rPr>
        <w:t xml:space="preserve">at least 80 per cent of the </w:t>
      </w:r>
      <w:r w:rsidR="008F6E24" w:rsidRPr="002E518C">
        <w:rPr>
          <w:b/>
          <w:lang w:val="en-US"/>
        </w:rPr>
        <w:t>BP</w:t>
      </w:r>
      <w:r w:rsidR="008F6E24" w:rsidRPr="002E518C">
        <w:rPr>
          <w:b/>
          <w:vertAlign w:val="subscript"/>
          <w:lang w:val="en-US"/>
        </w:rPr>
        <w:t>O</w:t>
      </w:r>
      <w:r w:rsidR="008F6E24" w:rsidRPr="002E518C">
        <w:rPr>
          <w:b/>
        </w:rPr>
        <w:t xml:space="preserve"> provided by the manufacturer</w:t>
      </w:r>
      <w:r w:rsidRPr="002E518C">
        <w:rPr>
          <w:b/>
          <w:strike/>
        </w:rPr>
        <w:t xml:space="preserve"> </w:t>
      </w:r>
      <w:r w:rsidRPr="002E518C">
        <w:rPr>
          <w:strike/>
        </w:rPr>
        <w:t>determined</w:t>
      </w:r>
      <w:r w:rsidRPr="002E518C">
        <w:t xml:space="preserve"> in para. 5.1.1.1. </w:t>
      </w:r>
      <w:r w:rsidRPr="002E518C">
        <w:rPr>
          <w:strike/>
        </w:rPr>
        <w:t>(para. 6.2.2.1. test procedure).</w:t>
      </w:r>
    </w:p>
    <w:p w14:paraId="0596635C" w14:textId="77777777" w:rsidR="003D6058" w:rsidRPr="002E518C" w:rsidRDefault="003D6058" w:rsidP="003D6058">
      <w:pPr>
        <w:spacing w:after="120"/>
        <w:ind w:left="2268" w:right="1134" w:hanging="1134"/>
        <w:jc w:val="both"/>
      </w:pPr>
      <w:r w:rsidRPr="002E518C">
        <w:t>5.1.4.</w:t>
      </w:r>
      <w:r w:rsidRPr="002E518C">
        <w:tab/>
      </w:r>
      <w:r w:rsidRPr="002E518C">
        <w:tab/>
        <w:t>Verification test for service terminating performance in fire</w:t>
      </w:r>
    </w:p>
    <w:p w14:paraId="4D8D9580" w14:textId="16E91DA8" w:rsidR="004237E6" w:rsidRPr="002E518C" w:rsidRDefault="004237E6" w:rsidP="004237E6">
      <w:pPr>
        <w:spacing w:after="120"/>
        <w:ind w:left="2250" w:right="1134"/>
        <w:jc w:val="both"/>
        <w:rPr>
          <w:b/>
        </w:rPr>
      </w:pPr>
      <w:r w:rsidRPr="002E518C">
        <w:rPr>
          <w:b/>
        </w:rPr>
        <w:t xml:space="preserve">The CHSS shall undergo the two-stage localized/engulfing fire test specified in paragraph 6.2.5. </w:t>
      </w:r>
    </w:p>
    <w:p w14:paraId="4BAD2631" w14:textId="3BF16613" w:rsidR="004237E6" w:rsidRPr="002E518C" w:rsidRDefault="004237E6" w:rsidP="004237E6">
      <w:pPr>
        <w:spacing w:after="120"/>
        <w:ind w:left="2250" w:right="1134"/>
        <w:jc w:val="both"/>
        <w:rPr>
          <w:b/>
          <w:strike/>
        </w:rPr>
      </w:pPr>
      <w:r w:rsidRPr="002E518C">
        <w:rPr>
          <w:b/>
        </w:rPr>
        <w:t>The CHSS is filled to 100 per cent state-of-charge (SOC) with compressed hydrogen as the test gas.</w:t>
      </w:r>
      <w:r w:rsidR="00175A25" w:rsidRPr="002E518C">
        <w:rPr>
          <w:b/>
        </w:rPr>
        <w:t xml:space="preserve"> </w:t>
      </w:r>
      <w:r w:rsidR="008E43A6" w:rsidRPr="00485485">
        <w:rPr>
          <w:strike/>
        </w:rPr>
        <w:t>However, Contracting Parties under the 1998 Agreement may choose to use compressed air as an alternative test gas for certification of a</w:t>
      </w:r>
      <w:r w:rsidR="004F42E0" w:rsidRPr="00485485">
        <w:rPr>
          <w:strike/>
        </w:rPr>
        <w:t xml:space="preserve"> </w:t>
      </w:r>
      <w:r w:rsidR="008E43A6" w:rsidRPr="00485485">
        <w:rPr>
          <w:strike/>
        </w:rPr>
        <w:t>container for use only within their countries or regions.</w:t>
      </w:r>
    </w:p>
    <w:p w14:paraId="4C9F05B5" w14:textId="7EA2F98E" w:rsidR="004237E6" w:rsidRPr="002E518C" w:rsidRDefault="004237E6" w:rsidP="004237E6">
      <w:pPr>
        <w:spacing w:after="120"/>
        <w:ind w:left="2250" w:right="1134"/>
        <w:rPr>
          <w:rFonts w:cs="Arial"/>
          <w:b/>
        </w:rPr>
      </w:pPr>
      <w:bookmarkStart w:id="55" w:name="_Hlk45094925"/>
      <w:r w:rsidRPr="002E518C">
        <w:rPr>
          <w:rFonts w:cs="Arial"/>
          <w:b/>
        </w:rPr>
        <w:t xml:space="preserve">The CHSS </w:t>
      </w:r>
      <w:r w:rsidRPr="002E518C">
        <w:rPr>
          <w:b/>
        </w:rPr>
        <w:t xml:space="preserve">shall vent </w:t>
      </w:r>
      <w:r w:rsidRPr="002E518C">
        <w:rPr>
          <w:rFonts w:cs="Arial"/>
          <w:b/>
        </w:rPr>
        <w:t xml:space="preserve">to less than 1 MPa </w:t>
      </w:r>
      <w:r w:rsidRPr="002E518C">
        <w:rPr>
          <w:b/>
        </w:rPr>
        <w:t>within 1 hour</w:t>
      </w:r>
      <w:r w:rsidRPr="002E518C">
        <w:rPr>
          <w:rFonts w:cs="Arial"/>
          <w:b/>
        </w:rPr>
        <w:t xml:space="preserve"> for </w:t>
      </w:r>
      <w:r w:rsidRPr="002E518C">
        <w:rPr>
          <w:b/>
        </w:rPr>
        <w:t>LDV or within 2 hours</w:t>
      </w:r>
      <w:r w:rsidRPr="002E518C">
        <w:rPr>
          <w:rFonts w:cs="Arial"/>
          <w:b/>
        </w:rPr>
        <w:t xml:space="preserve"> for </w:t>
      </w:r>
      <w:r w:rsidRPr="002E518C">
        <w:rPr>
          <w:b/>
        </w:rPr>
        <w:t xml:space="preserve">HDV. </w:t>
      </w:r>
      <w:r w:rsidRPr="002E518C">
        <w:rPr>
          <w:rFonts w:cs="Arial"/>
          <w:b/>
        </w:rPr>
        <w:t xml:space="preserve">If venting occurs from TPRD(s), the venting shall be continuous. </w:t>
      </w:r>
      <w:bookmarkStart w:id="56" w:name="_Hlk45734200"/>
      <w:bookmarkStart w:id="57" w:name="_Hlk46129956"/>
      <w:r w:rsidR="00CB613A" w:rsidRPr="002E518C">
        <w:rPr>
          <w:b/>
        </w:rPr>
        <w:t xml:space="preserve">The </w:t>
      </w:r>
      <w:r w:rsidR="00CB613A">
        <w:rPr>
          <w:b/>
        </w:rPr>
        <w:t xml:space="preserve">container </w:t>
      </w:r>
      <w:r w:rsidR="00CB613A" w:rsidRPr="002E518C">
        <w:rPr>
          <w:b/>
        </w:rPr>
        <w:t xml:space="preserve">shall not </w:t>
      </w:r>
      <w:r w:rsidR="00CB613A" w:rsidRPr="002E518C">
        <w:rPr>
          <w:rFonts w:cs="Arial"/>
          <w:b/>
        </w:rPr>
        <w:t>rupture during</w:t>
      </w:r>
      <w:r w:rsidR="00CB613A" w:rsidRPr="002E518C">
        <w:rPr>
          <w:b/>
        </w:rPr>
        <w:t xml:space="preserve"> the </w:t>
      </w:r>
      <w:r w:rsidR="002A318F">
        <w:rPr>
          <w:b/>
        </w:rPr>
        <w:t>CHSS fire</w:t>
      </w:r>
      <w:r w:rsidR="002622CB" w:rsidRPr="002E518C">
        <w:rPr>
          <w:b/>
        </w:rPr>
        <w:t xml:space="preserve"> </w:t>
      </w:r>
      <w:r w:rsidR="00CB613A" w:rsidRPr="002E518C">
        <w:rPr>
          <w:b/>
        </w:rPr>
        <w:t>test</w:t>
      </w:r>
      <w:r w:rsidR="00CB613A" w:rsidRPr="002E518C">
        <w:rPr>
          <w:rFonts w:cs="Arial"/>
          <w:b/>
        </w:rPr>
        <w:t>.</w:t>
      </w:r>
      <w:r w:rsidR="00CB613A">
        <w:rPr>
          <w:rFonts w:cs="Arial"/>
          <w:b/>
        </w:rPr>
        <w:t xml:space="preserve"> </w:t>
      </w:r>
      <w:r w:rsidRPr="002E518C">
        <w:rPr>
          <w:rFonts w:cs="Arial"/>
          <w:b/>
        </w:rPr>
        <w:t xml:space="preserve">Except for discharges from the exhausts of TPRD vents, any leakage, permeation, or venting from </w:t>
      </w:r>
      <w:r w:rsidR="003B0EB1">
        <w:rPr>
          <w:rFonts w:cs="Arial"/>
          <w:b/>
        </w:rPr>
        <w:t>the</w:t>
      </w:r>
      <w:r w:rsidR="003B0EB1" w:rsidRPr="002E518C">
        <w:rPr>
          <w:rFonts w:cs="Arial"/>
          <w:b/>
        </w:rPr>
        <w:t xml:space="preserve"> </w:t>
      </w:r>
      <w:r w:rsidRPr="002E518C">
        <w:rPr>
          <w:rFonts w:cs="Arial"/>
          <w:b/>
        </w:rPr>
        <w:t xml:space="preserve">CHSS, including through the container walls or joints, </w:t>
      </w:r>
      <w:r w:rsidR="002719B8">
        <w:rPr>
          <w:rFonts w:cs="Arial"/>
          <w:b/>
        </w:rPr>
        <w:t>other components, and fittings</w:t>
      </w:r>
      <w:r w:rsidR="001B6F09">
        <w:rPr>
          <w:rFonts w:cs="Arial"/>
          <w:b/>
        </w:rPr>
        <w:t>,</w:t>
      </w:r>
      <w:r w:rsidR="002719B8">
        <w:rPr>
          <w:rFonts w:cs="Arial"/>
          <w:b/>
        </w:rPr>
        <w:t xml:space="preserve"> </w:t>
      </w:r>
      <w:r w:rsidRPr="002E518C">
        <w:rPr>
          <w:rFonts w:cs="Arial"/>
          <w:b/>
        </w:rPr>
        <w:t>shall not result in jet flames greater than 0.5m.</w:t>
      </w:r>
      <w:r w:rsidRPr="002E518C">
        <w:rPr>
          <w:b/>
        </w:rPr>
        <w:t xml:space="preserve"> </w:t>
      </w:r>
      <w:bookmarkEnd w:id="56"/>
      <w:r w:rsidRPr="002E518C">
        <w:rPr>
          <w:b/>
        </w:rPr>
        <w:t xml:space="preserve"> </w:t>
      </w:r>
      <w:bookmarkEnd w:id="57"/>
    </w:p>
    <w:bookmarkEnd w:id="55"/>
    <w:p w14:paraId="1BDE96B9" w14:textId="0DBD5C84" w:rsidR="004237E6" w:rsidRPr="002E518C" w:rsidRDefault="004237E6" w:rsidP="004237E6">
      <w:pPr>
        <w:spacing w:after="120"/>
        <w:ind w:left="2268" w:right="1134" w:hanging="18"/>
        <w:jc w:val="both"/>
        <w:rPr>
          <w:b/>
        </w:rPr>
      </w:pPr>
      <w:r w:rsidRPr="002E518C">
        <w:rPr>
          <w:b/>
        </w:rPr>
        <w:t xml:space="preserve">If the </w:t>
      </w:r>
      <w:r w:rsidR="00481A66">
        <w:rPr>
          <w:b/>
        </w:rPr>
        <w:t>CHSS</w:t>
      </w:r>
      <w:r w:rsidR="00481A66" w:rsidRPr="002E518C">
        <w:rPr>
          <w:b/>
        </w:rPr>
        <w:t xml:space="preserve"> </w:t>
      </w:r>
      <w:r w:rsidRPr="002E518C">
        <w:rPr>
          <w:b/>
        </w:rPr>
        <w:t>pressure has not fallen below 1 MPa</w:t>
      </w:r>
      <w:r w:rsidRPr="002E518C" w:rsidDel="00B623EA">
        <w:rPr>
          <w:b/>
        </w:rPr>
        <w:t xml:space="preserve"> </w:t>
      </w:r>
      <w:r w:rsidRPr="002E518C">
        <w:rPr>
          <w:b/>
        </w:rPr>
        <w:t>when the time limit defined above is reached</w:t>
      </w:r>
      <w:r w:rsidRPr="002E518C">
        <w:rPr>
          <w:rFonts w:cs="Arial"/>
          <w:b/>
        </w:rPr>
        <w:t>, then</w:t>
      </w:r>
      <w:r w:rsidRPr="002E518C">
        <w:rPr>
          <w:b/>
        </w:rPr>
        <w:t xml:space="preserve"> </w:t>
      </w:r>
      <w:r w:rsidR="002622CB">
        <w:rPr>
          <w:b/>
        </w:rPr>
        <w:t xml:space="preserve">the </w:t>
      </w:r>
      <w:r w:rsidR="002A318F">
        <w:rPr>
          <w:b/>
        </w:rPr>
        <w:t>CHSS fire</w:t>
      </w:r>
      <w:r w:rsidR="002622CB">
        <w:rPr>
          <w:b/>
        </w:rPr>
        <w:t xml:space="preserve"> test</w:t>
      </w:r>
      <w:r w:rsidRPr="002E518C">
        <w:rPr>
          <w:b/>
        </w:rPr>
        <w:t xml:space="preserve"> is terminated and the CHSS fails the fire test</w:t>
      </w:r>
      <w:r w:rsidRPr="002E518C">
        <w:rPr>
          <w:rFonts w:cs="Arial"/>
          <w:b/>
        </w:rPr>
        <w:t xml:space="preserve"> </w:t>
      </w:r>
      <w:r w:rsidRPr="002E518C">
        <w:rPr>
          <w:b/>
        </w:rPr>
        <w:t>(even if rupture did not occur).</w:t>
      </w:r>
    </w:p>
    <w:p w14:paraId="756E72EC" w14:textId="5182A41C" w:rsidR="003D6058" w:rsidRPr="002E518C" w:rsidRDefault="003D6058" w:rsidP="004237E6">
      <w:pPr>
        <w:spacing w:after="120"/>
        <w:ind w:left="2268" w:right="1134" w:hanging="18"/>
        <w:jc w:val="both"/>
        <w:rPr>
          <w:strike/>
        </w:rPr>
      </w:pPr>
      <w:r w:rsidRPr="002E518C">
        <w:rPr>
          <w:strike/>
        </w:rPr>
        <w:tab/>
        <w:t>This section describes the fire test with compressed hydrogen as the test gas. Containers tested with hydrogen gas shall be accepted by all Contracting Parties. However, Contracting Parties under the 1998 Agreement may choose to use compressed air as an alternative test gas for certification of a</w:t>
      </w:r>
      <w:r w:rsidRPr="002E518C">
        <w:rPr>
          <w:strike/>
        </w:rPr>
        <w:tab/>
        <w:t>container for use only within their countries or regions.</w:t>
      </w:r>
    </w:p>
    <w:p w14:paraId="293BB1E9" w14:textId="77777777" w:rsidR="003D6058" w:rsidRPr="002E518C" w:rsidRDefault="003D6058" w:rsidP="003D6058">
      <w:pPr>
        <w:spacing w:after="120"/>
        <w:ind w:left="2268" w:right="1134" w:hanging="1134"/>
        <w:jc w:val="both"/>
        <w:rPr>
          <w:strike/>
        </w:rPr>
      </w:pPr>
      <w:r w:rsidRPr="002E518C">
        <w:rPr>
          <w:strike/>
        </w:rPr>
        <w:tab/>
      </w:r>
      <w:r w:rsidRPr="002E518C">
        <w:rPr>
          <w:strike/>
        </w:rPr>
        <w:tab/>
        <w:t xml:space="preserve">A hydrogen storage system is pressurized to NWP and exposed to fire (para. 6.2.5.1. test procedure). A temperature-activated pressure relief device </w:t>
      </w:r>
      <w:r w:rsidRPr="002E518C">
        <w:rPr>
          <w:strike/>
        </w:rPr>
        <w:tab/>
        <w:t>shall release the contained gases in a controlled manner without rupture.</w:t>
      </w:r>
    </w:p>
    <w:p w14:paraId="7224F9F4" w14:textId="77777777" w:rsidR="003D6058" w:rsidRPr="002E518C" w:rsidRDefault="003D6058" w:rsidP="003D6058">
      <w:pPr>
        <w:spacing w:after="120"/>
        <w:ind w:left="2268" w:right="1134" w:hanging="1134"/>
        <w:jc w:val="both"/>
      </w:pPr>
      <w:r w:rsidRPr="002E518C">
        <w:t>5.1.5.</w:t>
      </w:r>
      <w:r w:rsidRPr="002E518C">
        <w:tab/>
      </w:r>
      <w:r w:rsidRPr="002E518C">
        <w:tab/>
        <w:t>Verification test for performance durability of primary closures</w:t>
      </w:r>
    </w:p>
    <w:p w14:paraId="0F95FC55" w14:textId="25C6DA19" w:rsidR="003D6058" w:rsidRPr="002E518C" w:rsidRDefault="003D6058" w:rsidP="003D6058">
      <w:pPr>
        <w:spacing w:after="120"/>
        <w:ind w:left="2268" w:right="1134" w:hanging="1134"/>
        <w:jc w:val="both"/>
      </w:pPr>
      <w:r w:rsidRPr="002E518C">
        <w:tab/>
      </w:r>
      <w:r w:rsidRPr="00812977">
        <w:rPr>
          <w:strike/>
        </w:rPr>
        <w:tab/>
        <w:t>Manufacturers shall maintain records that confirm that closures that isolate the high pressure hydrogen storage system</w:t>
      </w:r>
      <w:r w:rsidRPr="002E518C">
        <w:t xml:space="preserve"> </w:t>
      </w:r>
      <w:r w:rsidR="00BA00EE" w:rsidRPr="002E518C">
        <w:rPr>
          <w:b/>
        </w:rPr>
        <w:t xml:space="preserve">The primary closure devices of the CHSS </w:t>
      </w:r>
      <w:r w:rsidR="00EE4122">
        <w:rPr>
          <w:b/>
        </w:rPr>
        <w:t xml:space="preserve">that perform the functions of </w:t>
      </w:r>
      <w:r w:rsidRPr="002E518C">
        <w:t xml:space="preserve">TPRD, check valve and shut-off valve </w:t>
      </w:r>
      <w:r w:rsidR="00183932" w:rsidRPr="002E518C">
        <w:rPr>
          <w:b/>
        </w:rPr>
        <w:t>as prescribed in paragraph 5.1.</w:t>
      </w:r>
      <w:r w:rsidRPr="002E518C">
        <w:rPr>
          <w:strike/>
        </w:rPr>
        <w:t>shown in Figure 1</w:t>
      </w:r>
      <w:r w:rsidRPr="002E518C">
        <w:t xml:space="preserve">) </w:t>
      </w:r>
      <w:r w:rsidR="00183932" w:rsidRPr="002E518C">
        <w:rPr>
          <w:b/>
        </w:rPr>
        <w:t xml:space="preserve">shall </w:t>
      </w:r>
      <w:r w:rsidRPr="002E518C">
        <w:t>comply with the requirements described in the remainder of this</w:t>
      </w:r>
      <w:r w:rsidRPr="002E518C">
        <w:rPr>
          <w:b/>
        </w:rPr>
        <w:t xml:space="preserve"> </w:t>
      </w:r>
      <w:proofErr w:type="spellStart"/>
      <w:r w:rsidR="00183932" w:rsidRPr="002E518C">
        <w:rPr>
          <w:b/>
        </w:rPr>
        <w:t>paragraph</w:t>
      </w:r>
      <w:r w:rsidRPr="002E518C">
        <w:rPr>
          <w:strike/>
        </w:rPr>
        <w:t>Section</w:t>
      </w:r>
      <w:proofErr w:type="spellEnd"/>
      <w:r w:rsidRPr="002E518C">
        <w:t>.</w:t>
      </w:r>
    </w:p>
    <w:p w14:paraId="07FDF192" w14:textId="58A9AAA0" w:rsidR="003D6058" w:rsidRPr="002E518C" w:rsidRDefault="003D6058" w:rsidP="003D6058">
      <w:pPr>
        <w:spacing w:after="120"/>
        <w:ind w:left="2268" w:right="1134" w:hanging="1134"/>
        <w:jc w:val="both"/>
      </w:pPr>
      <w:r w:rsidRPr="002E518C">
        <w:tab/>
      </w:r>
      <w:r w:rsidRPr="002E518C">
        <w:tab/>
      </w:r>
      <w:r w:rsidR="00384D6A">
        <w:t>[</w:t>
      </w:r>
      <w:r w:rsidRPr="002E518C">
        <w:t xml:space="preserve">The entire </w:t>
      </w:r>
      <w:r w:rsidR="00183932" w:rsidRPr="002E518C">
        <w:rPr>
          <w:b/>
        </w:rPr>
        <w:t>CHSS</w:t>
      </w:r>
      <w:r w:rsidR="00183932" w:rsidRPr="002E518C">
        <w:t xml:space="preserve"> </w:t>
      </w:r>
      <w:r w:rsidRPr="002E518C">
        <w:rPr>
          <w:strike/>
        </w:rPr>
        <w:t xml:space="preserve">storage system </w:t>
      </w:r>
      <w:r w:rsidRPr="002E518C">
        <w:t xml:space="preserve">does not have to be re-qualified (para. 5.1.) if these </w:t>
      </w:r>
      <w:r w:rsidR="00183932" w:rsidRPr="002E518C">
        <w:rPr>
          <w:b/>
        </w:rPr>
        <w:t xml:space="preserve">primary </w:t>
      </w:r>
      <w:r w:rsidRPr="002E518C">
        <w:t xml:space="preserve">closure </w:t>
      </w:r>
      <w:r w:rsidR="00183932" w:rsidRPr="002E518C">
        <w:rPr>
          <w:b/>
        </w:rPr>
        <w:t xml:space="preserve">devices </w:t>
      </w:r>
      <w:r w:rsidRPr="002E518C">
        <w:rPr>
          <w:strike/>
        </w:rPr>
        <w:t xml:space="preserve">components (components in Figure 1 excluding the storage container) </w:t>
      </w:r>
      <w:r w:rsidRPr="002E518C">
        <w:t xml:space="preserve">are exchanged for equivalent </w:t>
      </w:r>
      <w:r w:rsidRPr="002E518C">
        <w:rPr>
          <w:strike/>
        </w:rPr>
        <w:t xml:space="preserve">closure </w:t>
      </w:r>
      <w:r w:rsidRPr="002E518C">
        <w:t xml:space="preserve">components having comparable function, fittings, materials, strength and dimensions, and qualified for performance using the same qualification tests as the original components. However, a change in TPRD hardware, its position of installation or venting lines requires re-qualification with </w:t>
      </w:r>
      <w:r w:rsidR="00B37F09" w:rsidRPr="0017734C">
        <w:rPr>
          <w:b/>
        </w:rPr>
        <w:t xml:space="preserve">the </w:t>
      </w:r>
      <w:r w:rsidRPr="002E518C">
        <w:t>fire test according to para. 5.1.4.</w:t>
      </w:r>
      <w:r w:rsidR="00384D6A">
        <w:t>]</w:t>
      </w:r>
    </w:p>
    <w:p w14:paraId="3429135B" w14:textId="77777777" w:rsidR="003D6058" w:rsidRPr="002E518C" w:rsidRDefault="003D6058" w:rsidP="003D6058">
      <w:pPr>
        <w:keepNext/>
        <w:keepLines/>
        <w:spacing w:after="120"/>
        <w:ind w:left="1134" w:right="1134"/>
        <w:jc w:val="both"/>
      </w:pPr>
      <w:r w:rsidRPr="002E518C">
        <w:lastRenderedPageBreak/>
        <w:t>5.1.5.1.</w:t>
      </w:r>
      <w:r w:rsidRPr="002E518C">
        <w:tab/>
        <w:t>TPRD qualification requirements</w:t>
      </w:r>
    </w:p>
    <w:p w14:paraId="26D84F12" w14:textId="77777777" w:rsidR="003D6058" w:rsidRPr="002E518C" w:rsidRDefault="003D6058" w:rsidP="003D6058">
      <w:pPr>
        <w:keepNext/>
        <w:keepLines/>
        <w:spacing w:after="120"/>
        <w:ind w:left="2268" w:right="1134" w:hanging="1134"/>
        <w:jc w:val="both"/>
      </w:pPr>
      <w:r w:rsidRPr="002E518C">
        <w:tab/>
      </w:r>
      <w:r w:rsidRPr="002E518C">
        <w:tab/>
      </w:r>
      <w:r w:rsidRPr="002E518C">
        <w:rPr>
          <w:strike/>
        </w:rPr>
        <w:t xml:space="preserve">Design qualification testing shall be conducted on finished pressure relief devices which are representative of normal production. </w:t>
      </w:r>
      <w:r w:rsidRPr="002E518C">
        <w:t>The TPRD shall meet the following performance qualification requirements:</w:t>
      </w:r>
    </w:p>
    <w:p w14:paraId="535E242E" w14:textId="77777777" w:rsidR="003D6058" w:rsidRPr="002E518C" w:rsidRDefault="003D6058" w:rsidP="003D6058">
      <w:pPr>
        <w:spacing w:after="120"/>
        <w:ind w:left="2268" w:right="1134" w:hanging="1134"/>
        <w:jc w:val="both"/>
      </w:pPr>
      <w:r w:rsidRPr="002E518C">
        <w:tab/>
      </w:r>
      <w:r w:rsidRPr="002E518C">
        <w:tab/>
        <w:t>(a)</w:t>
      </w:r>
      <w:r w:rsidRPr="002E518C">
        <w:tab/>
        <w:t>Pressure cycling test (para. 6.2.6.1.1.</w:t>
      </w:r>
      <w:r w:rsidR="00D9201E" w:rsidRPr="002E518C">
        <w:t>);</w:t>
      </w:r>
    </w:p>
    <w:p w14:paraId="5D9ECCDB" w14:textId="77777777" w:rsidR="003D6058" w:rsidRPr="002E518C" w:rsidRDefault="003D6058" w:rsidP="003D6058">
      <w:pPr>
        <w:spacing w:after="120"/>
        <w:ind w:left="2268" w:right="1134" w:hanging="1134"/>
        <w:jc w:val="both"/>
      </w:pPr>
      <w:r w:rsidRPr="002E518C">
        <w:tab/>
      </w:r>
      <w:r w:rsidRPr="002E518C">
        <w:tab/>
        <w:t>(b)</w:t>
      </w:r>
      <w:r w:rsidRPr="002E518C">
        <w:tab/>
        <w:t>Accelerated life test (para. 6.2.6.1.2.</w:t>
      </w:r>
      <w:r w:rsidR="00D9201E" w:rsidRPr="002E518C">
        <w:t>);</w:t>
      </w:r>
    </w:p>
    <w:p w14:paraId="3025C6B9" w14:textId="77777777" w:rsidR="003D6058" w:rsidRPr="002E518C" w:rsidRDefault="003D6058" w:rsidP="003D6058">
      <w:pPr>
        <w:spacing w:after="120"/>
        <w:ind w:left="2268" w:right="1134" w:hanging="1134"/>
        <w:jc w:val="both"/>
      </w:pPr>
      <w:r w:rsidRPr="002E518C">
        <w:tab/>
      </w:r>
      <w:r w:rsidRPr="002E518C">
        <w:tab/>
        <w:t>(c)</w:t>
      </w:r>
      <w:r w:rsidRPr="002E518C">
        <w:tab/>
        <w:t>Temperature cycling test (para. 6.2.6.1.3.</w:t>
      </w:r>
      <w:r w:rsidR="00D9201E" w:rsidRPr="002E518C">
        <w:t>);</w:t>
      </w:r>
    </w:p>
    <w:p w14:paraId="344586E4" w14:textId="77777777" w:rsidR="003D6058" w:rsidRPr="002E518C" w:rsidRDefault="003D6058" w:rsidP="003D6058">
      <w:pPr>
        <w:spacing w:after="120"/>
        <w:ind w:left="2268" w:right="1134" w:hanging="1134"/>
        <w:jc w:val="both"/>
      </w:pPr>
      <w:r w:rsidRPr="002E518C">
        <w:tab/>
      </w:r>
      <w:r w:rsidRPr="002E518C">
        <w:tab/>
        <w:t>(d)</w:t>
      </w:r>
      <w:r w:rsidRPr="002E518C">
        <w:tab/>
        <w:t>Salt corrosion resistance test (para. 6.2.6.1.4.</w:t>
      </w:r>
      <w:r w:rsidR="00D9201E" w:rsidRPr="002E518C">
        <w:t>);</w:t>
      </w:r>
    </w:p>
    <w:p w14:paraId="6A54B0F1" w14:textId="77777777" w:rsidR="003D6058" w:rsidRPr="002E518C" w:rsidRDefault="003D6058" w:rsidP="003D6058">
      <w:pPr>
        <w:spacing w:after="120"/>
        <w:ind w:left="2268" w:right="1134" w:hanging="1134"/>
        <w:jc w:val="both"/>
      </w:pPr>
      <w:r w:rsidRPr="002E518C">
        <w:tab/>
      </w:r>
      <w:r w:rsidRPr="002E518C">
        <w:tab/>
        <w:t>(e)</w:t>
      </w:r>
      <w:r w:rsidRPr="002E518C">
        <w:tab/>
        <w:t>Vehicle environment test (para. 6.2.6.1.5.</w:t>
      </w:r>
      <w:r w:rsidR="00D9201E" w:rsidRPr="002E518C">
        <w:t>);</w:t>
      </w:r>
    </w:p>
    <w:p w14:paraId="4E14FEC4" w14:textId="77777777" w:rsidR="003D6058" w:rsidRPr="002E518C" w:rsidRDefault="003D6058" w:rsidP="003D6058">
      <w:pPr>
        <w:spacing w:after="120"/>
        <w:ind w:left="2268" w:right="1134" w:hanging="1134"/>
        <w:jc w:val="both"/>
      </w:pPr>
      <w:r w:rsidRPr="002E518C">
        <w:tab/>
      </w:r>
      <w:r w:rsidRPr="002E518C">
        <w:tab/>
        <w:t>(f)</w:t>
      </w:r>
      <w:r w:rsidRPr="002E518C">
        <w:tab/>
        <w:t>Stress corrosion cracking test (para. 6.2.6.1.6.</w:t>
      </w:r>
      <w:r w:rsidR="00D9201E" w:rsidRPr="002E518C">
        <w:t>);</w:t>
      </w:r>
    </w:p>
    <w:p w14:paraId="167E90A7" w14:textId="77777777" w:rsidR="003D6058" w:rsidRPr="002E518C" w:rsidRDefault="003D6058" w:rsidP="003D6058">
      <w:pPr>
        <w:spacing w:after="120"/>
        <w:ind w:left="2268" w:right="1134" w:hanging="1134"/>
        <w:jc w:val="both"/>
      </w:pPr>
      <w:r w:rsidRPr="002E518C">
        <w:tab/>
      </w:r>
      <w:r w:rsidRPr="002E518C">
        <w:tab/>
        <w:t>(g)</w:t>
      </w:r>
      <w:r w:rsidRPr="002E518C">
        <w:tab/>
        <w:t>Drop and vibration test (para. 6.2.6.1.7.</w:t>
      </w:r>
      <w:r w:rsidR="00D9201E" w:rsidRPr="002E518C">
        <w:t>);</w:t>
      </w:r>
    </w:p>
    <w:p w14:paraId="10801C48" w14:textId="77777777" w:rsidR="003D6058" w:rsidRPr="002E518C" w:rsidRDefault="003D6058" w:rsidP="003D6058">
      <w:pPr>
        <w:spacing w:after="120"/>
        <w:ind w:left="2268" w:right="1134" w:hanging="1134"/>
        <w:jc w:val="both"/>
      </w:pPr>
      <w:r w:rsidRPr="002E518C">
        <w:tab/>
      </w:r>
      <w:r w:rsidRPr="002E518C">
        <w:tab/>
        <w:t>(h)</w:t>
      </w:r>
      <w:r w:rsidRPr="002E518C">
        <w:tab/>
        <w:t>Leak test (para. 6.2.6.1.8.</w:t>
      </w:r>
      <w:r w:rsidR="00D9201E" w:rsidRPr="002E518C">
        <w:t>);</w:t>
      </w:r>
    </w:p>
    <w:p w14:paraId="1DC99FD2" w14:textId="77777777" w:rsidR="003D6058" w:rsidRPr="002E518C" w:rsidRDefault="003D6058" w:rsidP="003D6058">
      <w:pPr>
        <w:spacing w:after="120"/>
        <w:ind w:left="2268" w:right="1134" w:hanging="1134"/>
        <w:jc w:val="both"/>
      </w:pPr>
      <w:r w:rsidRPr="002E518C">
        <w:tab/>
      </w:r>
      <w:r w:rsidRPr="002E518C">
        <w:tab/>
        <w:t>(</w:t>
      </w:r>
      <w:proofErr w:type="spellStart"/>
      <w:r w:rsidRPr="002E518C">
        <w:t>i</w:t>
      </w:r>
      <w:proofErr w:type="spellEnd"/>
      <w:r w:rsidRPr="002E518C">
        <w:t>)</w:t>
      </w:r>
      <w:r w:rsidRPr="002E518C">
        <w:tab/>
        <w:t>Bench top activation test (para. 6.2.6.1.9.</w:t>
      </w:r>
      <w:r w:rsidR="00D9201E" w:rsidRPr="002E518C">
        <w:t>);</w:t>
      </w:r>
    </w:p>
    <w:p w14:paraId="5B04EE77" w14:textId="03CED8E3" w:rsidR="003D6058" w:rsidRPr="002E518C" w:rsidRDefault="003D6058" w:rsidP="003D6058">
      <w:pPr>
        <w:spacing w:after="120"/>
        <w:ind w:left="2268" w:right="1134" w:hanging="1134"/>
        <w:jc w:val="both"/>
      </w:pPr>
      <w:r w:rsidRPr="002E518C">
        <w:tab/>
      </w:r>
      <w:r w:rsidRPr="002E518C">
        <w:tab/>
        <w:t>(j)</w:t>
      </w:r>
      <w:r w:rsidRPr="002E518C">
        <w:tab/>
        <w:t>Flow rate test (para. 6.2.6.1.10.)</w:t>
      </w:r>
      <w:r w:rsidR="00183932" w:rsidRPr="002E518C">
        <w:rPr>
          <w:b/>
        </w:rPr>
        <w:t>;</w:t>
      </w:r>
      <w:r w:rsidRPr="002E518C">
        <w:rPr>
          <w:strike/>
        </w:rPr>
        <w:t>.</w:t>
      </w:r>
    </w:p>
    <w:p w14:paraId="63882F53" w14:textId="77777777" w:rsidR="008E43A6" w:rsidRPr="002E518C" w:rsidRDefault="00183932" w:rsidP="003D6058">
      <w:pPr>
        <w:spacing w:after="120"/>
        <w:ind w:left="2268" w:right="1134" w:hanging="1134"/>
        <w:jc w:val="both"/>
        <w:rPr>
          <w:b/>
        </w:rPr>
      </w:pPr>
      <w:r w:rsidRPr="002E518C">
        <w:rPr>
          <w:b/>
        </w:rPr>
        <w:tab/>
        <w:t>(k)</w:t>
      </w:r>
      <w:r w:rsidRPr="002E518C">
        <w:rPr>
          <w:b/>
        </w:rPr>
        <w:tab/>
        <w:t>Atmospheric exposure test (para. 6.2.6.1.11.).</w:t>
      </w:r>
    </w:p>
    <w:p w14:paraId="673D2764" w14:textId="4CD00622" w:rsidR="003D6058" w:rsidRPr="002E518C" w:rsidRDefault="003D6058" w:rsidP="003D6058">
      <w:pPr>
        <w:spacing w:after="120"/>
        <w:ind w:left="2268" w:right="1134" w:hanging="1134"/>
        <w:jc w:val="both"/>
      </w:pPr>
      <w:r w:rsidRPr="002E518C">
        <w:t>5.1.5.2.</w:t>
      </w:r>
      <w:r w:rsidRPr="002E518C">
        <w:tab/>
        <w:t xml:space="preserve">Check valve and </w:t>
      </w:r>
      <w:r w:rsidRPr="002E518C">
        <w:rPr>
          <w:strike/>
        </w:rPr>
        <w:t>automatic s</w:t>
      </w:r>
      <w:r w:rsidRPr="002E518C">
        <w:t xml:space="preserve">hut-off valve qualification </w:t>
      </w:r>
      <w:r w:rsidRPr="002E518C">
        <w:rPr>
          <w:strike/>
        </w:rPr>
        <w:t xml:space="preserve">on </w:t>
      </w:r>
      <w:r w:rsidRPr="002E518C">
        <w:t>requirements</w:t>
      </w:r>
    </w:p>
    <w:p w14:paraId="301D1134" w14:textId="77777777" w:rsidR="003D6058" w:rsidRPr="002E518C" w:rsidRDefault="003D6058" w:rsidP="003D6058">
      <w:pPr>
        <w:spacing w:after="120"/>
        <w:ind w:left="2268" w:right="1134" w:hanging="1134"/>
        <w:jc w:val="both"/>
      </w:pPr>
      <w:r w:rsidRPr="002E518C">
        <w:tab/>
      </w:r>
      <w:r w:rsidRPr="002E518C">
        <w:tab/>
      </w:r>
      <w:r w:rsidRPr="002E518C">
        <w:rPr>
          <w:strike/>
        </w:rPr>
        <w:t xml:space="preserve">Design qualification testing shall be conducted on finished check valves and shut-off valves which are representative of normal production. </w:t>
      </w:r>
      <w:r w:rsidRPr="002E518C">
        <w:t>The valve units shall meet the following performance qualification requirements:</w:t>
      </w:r>
    </w:p>
    <w:p w14:paraId="6629C49D" w14:textId="77777777" w:rsidR="003D6058" w:rsidRPr="002E518C" w:rsidRDefault="003D6058" w:rsidP="003D6058">
      <w:pPr>
        <w:spacing w:after="120"/>
        <w:ind w:left="2268" w:right="1134" w:hanging="1134"/>
        <w:jc w:val="both"/>
      </w:pPr>
      <w:r w:rsidRPr="002E518C">
        <w:tab/>
      </w:r>
      <w:r w:rsidRPr="002E518C">
        <w:tab/>
        <w:t>(a)</w:t>
      </w:r>
      <w:r w:rsidRPr="002E518C">
        <w:tab/>
        <w:t>Hydrostatic strength test (para. 6.2.6.2.1.</w:t>
      </w:r>
      <w:r w:rsidR="00475A78" w:rsidRPr="002E518C">
        <w:t>);</w:t>
      </w:r>
    </w:p>
    <w:p w14:paraId="6B68BB3C" w14:textId="77777777" w:rsidR="003D6058" w:rsidRPr="002E518C" w:rsidRDefault="003D6058" w:rsidP="003D6058">
      <w:pPr>
        <w:spacing w:after="120"/>
        <w:ind w:left="2268" w:right="1134" w:hanging="1134"/>
        <w:jc w:val="both"/>
      </w:pPr>
      <w:r w:rsidRPr="002E518C">
        <w:tab/>
      </w:r>
      <w:r w:rsidRPr="002E518C">
        <w:tab/>
        <w:t>(b)</w:t>
      </w:r>
      <w:r w:rsidRPr="002E518C">
        <w:tab/>
        <w:t>Leak test (para. 6.2.6.2.2.</w:t>
      </w:r>
      <w:r w:rsidR="00475A78" w:rsidRPr="002E518C">
        <w:t>);</w:t>
      </w:r>
    </w:p>
    <w:p w14:paraId="2BE3E4D5" w14:textId="77777777" w:rsidR="003D6058" w:rsidRPr="002E518C" w:rsidRDefault="003D6058" w:rsidP="003D6058">
      <w:pPr>
        <w:spacing w:after="120"/>
        <w:ind w:left="2268" w:right="1134" w:hanging="1134"/>
        <w:jc w:val="both"/>
      </w:pPr>
      <w:r w:rsidRPr="002E518C">
        <w:tab/>
      </w:r>
      <w:r w:rsidRPr="002E518C">
        <w:tab/>
        <w:t>(c)</w:t>
      </w:r>
      <w:r w:rsidRPr="002E518C">
        <w:tab/>
        <w:t>Extreme temperature pressure cycling test (para. 6.2.6.2.3.</w:t>
      </w:r>
      <w:r w:rsidR="00475A78" w:rsidRPr="002E518C">
        <w:t>);</w:t>
      </w:r>
    </w:p>
    <w:p w14:paraId="60CE98EB" w14:textId="77777777" w:rsidR="003D6058" w:rsidRPr="00DA4B4A" w:rsidRDefault="003D6058" w:rsidP="003D6058">
      <w:pPr>
        <w:spacing w:after="120"/>
        <w:ind w:left="2268" w:right="1134" w:hanging="1134"/>
        <w:jc w:val="both"/>
      </w:pPr>
      <w:r w:rsidRPr="002E518C">
        <w:tab/>
      </w:r>
      <w:r w:rsidRPr="002E518C">
        <w:tab/>
        <w:t>(d)</w:t>
      </w:r>
      <w:r w:rsidRPr="002E518C">
        <w:tab/>
        <w:t xml:space="preserve">Salt corrosion resistance test (para. </w:t>
      </w:r>
      <w:r w:rsidRPr="00DA4B4A">
        <w:t>6.2.6.2.4.)</w:t>
      </w:r>
      <w:r w:rsidRPr="002E518C">
        <w:t>;</w:t>
      </w:r>
    </w:p>
    <w:p w14:paraId="70CD4B88" w14:textId="77777777" w:rsidR="003D6058" w:rsidRPr="002E518C" w:rsidRDefault="003D6058" w:rsidP="003D6058">
      <w:pPr>
        <w:spacing w:after="120"/>
        <w:ind w:left="2268" w:right="1134" w:hanging="1134"/>
        <w:jc w:val="both"/>
      </w:pPr>
      <w:r w:rsidRPr="00DA4B4A">
        <w:tab/>
      </w:r>
      <w:r w:rsidRPr="00DA4B4A">
        <w:tab/>
        <w:t>(e)</w:t>
      </w:r>
      <w:r w:rsidRPr="00DA4B4A">
        <w:tab/>
        <w:t xml:space="preserve">Vehicle environment test (para. </w:t>
      </w:r>
      <w:r w:rsidRPr="002E518C">
        <w:t>6.2.6.2.5.</w:t>
      </w:r>
      <w:r w:rsidR="00475A78" w:rsidRPr="002E518C">
        <w:t>);</w:t>
      </w:r>
    </w:p>
    <w:p w14:paraId="0ED78A49" w14:textId="77777777" w:rsidR="003D6058" w:rsidRPr="002E518C" w:rsidRDefault="003D6058" w:rsidP="003D6058">
      <w:pPr>
        <w:spacing w:after="120"/>
        <w:ind w:left="2268" w:right="1134" w:hanging="1134"/>
        <w:jc w:val="both"/>
      </w:pPr>
      <w:r w:rsidRPr="002E518C">
        <w:tab/>
      </w:r>
      <w:r w:rsidRPr="002E518C">
        <w:tab/>
        <w:t>(f)</w:t>
      </w:r>
      <w:r w:rsidRPr="002E518C">
        <w:tab/>
        <w:t>Atmospheric exposure test (para. 6.2.6.2.6.</w:t>
      </w:r>
      <w:r w:rsidR="00475A78" w:rsidRPr="002E518C">
        <w:t>);</w:t>
      </w:r>
    </w:p>
    <w:p w14:paraId="7DE0B8F4" w14:textId="77777777" w:rsidR="003D6058" w:rsidRPr="002E518C" w:rsidRDefault="003D6058" w:rsidP="003D6058">
      <w:pPr>
        <w:spacing w:after="120"/>
        <w:ind w:left="2268" w:right="1134" w:hanging="1134"/>
        <w:jc w:val="both"/>
      </w:pPr>
      <w:r w:rsidRPr="002E518C">
        <w:tab/>
      </w:r>
      <w:r w:rsidRPr="002E518C">
        <w:tab/>
        <w:t>(g)</w:t>
      </w:r>
      <w:r w:rsidRPr="002E518C">
        <w:tab/>
        <w:t>Electrical tests (para. 6.2.6.2.7.</w:t>
      </w:r>
      <w:r w:rsidR="00475A78" w:rsidRPr="002E518C">
        <w:t>);</w:t>
      </w:r>
    </w:p>
    <w:p w14:paraId="31246FD0" w14:textId="77777777" w:rsidR="003D6058" w:rsidRPr="002E518C" w:rsidRDefault="003D6058" w:rsidP="003D6058">
      <w:pPr>
        <w:spacing w:after="120"/>
        <w:ind w:left="2268" w:right="1134" w:hanging="1134"/>
        <w:jc w:val="both"/>
      </w:pPr>
      <w:r w:rsidRPr="002E518C">
        <w:tab/>
      </w:r>
      <w:r w:rsidRPr="002E518C">
        <w:tab/>
        <w:t>(h)</w:t>
      </w:r>
      <w:r w:rsidRPr="002E518C">
        <w:tab/>
        <w:t>Vibration test (para. 6.2.6.2.8.</w:t>
      </w:r>
      <w:r w:rsidR="00475A78" w:rsidRPr="002E518C">
        <w:t>);</w:t>
      </w:r>
    </w:p>
    <w:p w14:paraId="5DE24C1D" w14:textId="77777777" w:rsidR="003D6058" w:rsidRPr="002E518C" w:rsidRDefault="003D6058" w:rsidP="003D6058">
      <w:pPr>
        <w:spacing w:after="120"/>
        <w:ind w:left="2268" w:right="1134" w:hanging="1134"/>
        <w:jc w:val="both"/>
      </w:pPr>
      <w:r w:rsidRPr="002E518C">
        <w:tab/>
      </w:r>
      <w:r w:rsidRPr="002E518C">
        <w:tab/>
        <w:t>(</w:t>
      </w:r>
      <w:proofErr w:type="spellStart"/>
      <w:r w:rsidRPr="002E518C">
        <w:t>i</w:t>
      </w:r>
      <w:proofErr w:type="spellEnd"/>
      <w:r w:rsidRPr="002E518C">
        <w:t>)</w:t>
      </w:r>
      <w:r w:rsidRPr="002E518C">
        <w:tab/>
        <w:t>Stress corrosion cracking test (para. 6.2.6.2.9.</w:t>
      </w:r>
      <w:r w:rsidR="00475A78" w:rsidRPr="002E518C">
        <w:t>);</w:t>
      </w:r>
    </w:p>
    <w:p w14:paraId="4D8ECE4C" w14:textId="77777777" w:rsidR="003D6058" w:rsidRPr="002E518C" w:rsidRDefault="003D6058" w:rsidP="003D6058">
      <w:pPr>
        <w:spacing w:after="120"/>
        <w:ind w:left="2268" w:right="1134" w:hanging="1134"/>
        <w:jc w:val="both"/>
        <w:rPr>
          <w:strike/>
        </w:rPr>
      </w:pPr>
      <w:r w:rsidRPr="002E518C">
        <w:rPr>
          <w:strike/>
        </w:rPr>
        <w:tab/>
      </w:r>
      <w:r w:rsidRPr="002E518C">
        <w:rPr>
          <w:strike/>
        </w:rPr>
        <w:tab/>
        <w:t>(j)</w:t>
      </w:r>
      <w:r w:rsidRPr="002E518C">
        <w:rPr>
          <w:strike/>
        </w:rPr>
        <w:tab/>
        <w:t>Pre-cooled hydrogen exposure test (para. 6.2.6.2.10.).</w:t>
      </w:r>
    </w:p>
    <w:p w14:paraId="7A8D2AAC" w14:textId="77777777" w:rsidR="003D6058" w:rsidRPr="002E518C" w:rsidRDefault="003D6058" w:rsidP="003D6058">
      <w:pPr>
        <w:spacing w:after="120"/>
        <w:ind w:left="2268" w:right="1134" w:hanging="1134"/>
        <w:jc w:val="both"/>
      </w:pPr>
      <w:r w:rsidRPr="002E518C">
        <w:t>5.1.6.</w:t>
      </w:r>
      <w:r w:rsidRPr="002E518C">
        <w:tab/>
      </w:r>
      <w:r w:rsidRPr="002E518C">
        <w:tab/>
        <w:t>Labelling</w:t>
      </w:r>
    </w:p>
    <w:p w14:paraId="14AB0C5C" w14:textId="06DC153F" w:rsidR="003D6058" w:rsidRPr="002E518C" w:rsidRDefault="003D6058" w:rsidP="003D6058">
      <w:pPr>
        <w:spacing w:after="120"/>
        <w:ind w:left="2268" w:right="1134" w:hanging="1134"/>
        <w:jc w:val="both"/>
      </w:pPr>
      <w:r w:rsidRPr="002E518C">
        <w:tab/>
      </w:r>
      <w:r w:rsidRPr="002E518C">
        <w:tab/>
        <w:t xml:space="preserve">A label shall be permanently affixed on each container </w:t>
      </w:r>
      <w:r w:rsidR="006F2998" w:rsidRPr="002E518C">
        <w:rPr>
          <w:b/>
        </w:rPr>
        <w:t xml:space="preserve">or container attachments </w:t>
      </w:r>
      <w:r w:rsidRPr="002E518C">
        <w:t>with at least the following information: name of the manufacturer, serial number, date of manufacture, NWP, type of fuel, and date of removal from service</w:t>
      </w:r>
      <w:r w:rsidR="003C0962" w:rsidRPr="002E518C">
        <w:rPr>
          <w:b/>
        </w:rPr>
        <w:t xml:space="preserve"> as well as</w:t>
      </w:r>
      <w:r w:rsidRPr="002E518C">
        <w:rPr>
          <w:strike/>
        </w:rPr>
        <w:t>. Each container shall also be marked with</w:t>
      </w:r>
      <w:r w:rsidRPr="002E518C">
        <w:t xml:space="preserve"> the number of cycles used in the testing programme as per para. 5.1.1.2. Any label </w:t>
      </w:r>
      <w:r w:rsidRPr="002E518C">
        <w:rPr>
          <w:strike/>
        </w:rPr>
        <w:t xml:space="preserve">affixed to the container </w:t>
      </w:r>
      <w:r w:rsidRPr="002E518C">
        <w:t>in compliance with this</w:t>
      </w:r>
      <w:r w:rsidRPr="002E518C">
        <w:rPr>
          <w:strike/>
        </w:rPr>
        <w:t xml:space="preserve"> section</w:t>
      </w:r>
      <w:r w:rsidRPr="002E518C">
        <w:t xml:space="preserve"> </w:t>
      </w:r>
      <w:r w:rsidR="00C166AD" w:rsidRPr="002E518C">
        <w:rPr>
          <w:b/>
        </w:rPr>
        <w:t xml:space="preserve">paragraph </w:t>
      </w:r>
      <w:r w:rsidRPr="002E518C">
        <w:t>shall remain in place and be legible for the duration of the manufacturer’s recommended service life for the container.</w:t>
      </w:r>
    </w:p>
    <w:p w14:paraId="0105F347" w14:textId="7B0F8AD1" w:rsidR="003D6058" w:rsidRPr="004A3409" w:rsidRDefault="003D6058" w:rsidP="003D6058">
      <w:pPr>
        <w:spacing w:after="120"/>
        <w:ind w:left="2268" w:right="1134" w:hanging="1134"/>
        <w:jc w:val="both"/>
      </w:pPr>
      <w:r w:rsidRPr="004A3409">
        <w:lastRenderedPageBreak/>
        <w:tab/>
      </w:r>
      <w:r w:rsidRPr="004A3409">
        <w:tab/>
      </w:r>
      <w:r w:rsidR="00384D6A">
        <w:rPr>
          <w:b/>
        </w:rPr>
        <w:t xml:space="preserve">Each </w:t>
      </w:r>
      <w:r w:rsidR="005D7854">
        <w:rPr>
          <w:b/>
        </w:rPr>
        <w:t>C</w:t>
      </w:r>
      <w:r w:rsidR="004134CA" w:rsidRPr="004134CA">
        <w:rPr>
          <w:b/>
        </w:rPr>
        <w:t xml:space="preserve">ontracting </w:t>
      </w:r>
      <w:r w:rsidR="005D7854">
        <w:rPr>
          <w:b/>
        </w:rPr>
        <w:t>P</w:t>
      </w:r>
      <w:r w:rsidR="004134CA" w:rsidRPr="004134CA">
        <w:rPr>
          <w:b/>
        </w:rPr>
        <w:t>arty</w:t>
      </w:r>
      <w:r w:rsidR="00384D6A">
        <w:rPr>
          <w:b/>
        </w:rPr>
        <w:t xml:space="preserve"> may, at its discretion, introduce the maximum length of the service life such that</w:t>
      </w:r>
      <w:r w:rsidR="004134CA" w:rsidRPr="004134CA">
        <w:rPr>
          <w:b/>
        </w:rPr>
        <w:t xml:space="preserve"> the</w:t>
      </w:r>
      <w:r w:rsidR="004134CA" w:rsidRPr="004134CA">
        <w:t xml:space="preserve"> </w:t>
      </w:r>
      <w:r w:rsidR="00BF46F3" w:rsidRPr="00BF46F3">
        <w:rPr>
          <w:b/>
        </w:rPr>
        <w:t>d</w:t>
      </w:r>
      <w:r w:rsidR="00BF46F3" w:rsidRPr="004134CA">
        <w:t>ate</w:t>
      </w:r>
      <w:r w:rsidRPr="004A3409">
        <w:t xml:space="preserve"> of removal from service shall not be more than </w:t>
      </w:r>
      <w:r w:rsidRPr="002E518C">
        <w:rPr>
          <w:strike/>
        </w:rPr>
        <w:t>15</w:t>
      </w:r>
      <w:r w:rsidR="00BF46F3">
        <w:rPr>
          <w:b/>
        </w:rPr>
        <w:t xml:space="preserve">25 </w:t>
      </w:r>
      <w:r w:rsidRPr="004A3409">
        <w:t>years after the date of manufacture.</w:t>
      </w:r>
    </w:p>
    <w:p w14:paraId="5C5293B4" w14:textId="77777777" w:rsidR="003D6058" w:rsidRPr="002E518C" w:rsidRDefault="003D6058" w:rsidP="003D6058">
      <w:pPr>
        <w:spacing w:after="120"/>
        <w:ind w:left="1134" w:right="1134"/>
        <w:jc w:val="both"/>
      </w:pPr>
    </w:p>
    <w:p w14:paraId="66F940F9" w14:textId="77777777" w:rsidR="003D6058" w:rsidRPr="002E518C" w:rsidRDefault="003D6058" w:rsidP="003D6058">
      <w:pPr>
        <w:spacing w:after="120"/>
        <w:ind w:left="1134" w:right="1134"/>
        <w:jc w:val="both"/>
      </w:pPr>
      <w:r w:rsidRPr="002E518C">
        <w:t>5.2.</w:t>
      </w:r>
      <w:r w:rsidRPr="002E518C">
        <w:tab/>
      </w:r>
      <w:r w:rsidRPr="002E518C">
        <w:tab/>
        <w:t>Vehicle fuel system</w:t>
      </w:r>
    </w:p>
    <w:p w14:paraId="033E7AEF" w14:textId="77777777" w:rsidR="003D6058" w:rsidRPr="002E518C" w:rsidRDefault="003D6058" w:rsidP="003D6058">
      <w:pPr>
        <w:spacing w:after="120"/>
        <w:ind w:left="2268" w:right="1134"/>
        <w:jc w:val="both"/>
        <w:rPr>
          <w:b/>
        </w:rPr>
      </w:pPr>
      <w:r w:rsidRPr="002E518C">
        <w:t xml:space="preserve">This section specifies requirements for the </w:t>
      </w:r>
      <w:r w:rsidRPr="002E518C">
        <w:rPr>
          <w:strike/>
        </w:rPr>
        <w:t xml:space="preserve">integrity of the hydrogen fuel delivery </w:t>
      </w:r>
      <w:r w:rsidR="00DC2545" w:rsidRPr="002E518C">
        <w:rPr>
          <w:b/>
        </w:rPr>
        <w:t xml:space="preserve">vehicle fuel </w:t>
      </w:r>
      <w:r w:rsidRPr="002E518C">
        <w:t xml:space="preserve">system, which includes the </w:t>
      </w:r>
      <w:r w:rsidR="00DC2545" w:rsidRPr="002E518C">
        <w:rPr>
          <w:b/>
        </w:rPr>
        <w:t>CHSS</w:t>
      </w:r>
      <w:r w:rsidR="00DC2545" w:rsidRPr="002E518C">
        <w:rPr>
          <w:b/>
          <w:strike/>
        </w:rPr>
        <w:t xml:space="preserve"> </w:t>
      </w:r>
      <w:r w:rsidRPr="002E518C">
        <w:rPr>
          <w:strike/>
        </w:rPr>
        <w:t>hydrogen storage system</w:t>
      </w:r>
      <w:r w:rsidRPr="002E518C">
        <w:t>, piping, joints, and components in which hydrogen is present.</w:t>
      </w:r>
    </w:p>
    <w:p w14:paraId="0EFEDA93" w14:textId="77777777" w:rsidR="003D6058" w:rsidRPr="002E518C" w:rsidRDefault="003D6058" w:rsidP="003D6058">
      <w:pPr>
        <w:spacing w:after="120"/>
        <w:ind w:left="1134" w:right="1134"/>
        <w:jc w:val="both"/>
      </w:pPr>
      <w:r w:rsidRPr="002E518C">
        <w:t>5.2.1.</w:t>
      </w:r>
      <w:r w:rsidRPr="002E518C">
        <w:tab/>
      </w:r>
      <w:r w:rsidRPr="002E518C">
        <w:tab/>
        <w:t>In-use fuel system integrity</w:t>
      </w:r>
    </w:p>
    <w:p w14:paraId="6213F246" w14:textId="77777777" w:rsidR="003D6058" w:rsidRPr="002E518C" w:rsidRDefault="003D6058" w:rsidP="003D6058">
      <w:pPr>
        <w:spacing w:after="120"/>
        <w:ind w:left="1134" w:right="1134"/>
        <w:jc w:val="both"/>
      </w:pPr>
      <w:r w:rsidRPr="002E518C">
        <w:t>5.2.1.1.</w:t>
      </w:r>
      <w:r w:rsidRPr="002E518C">
        <w:tab/>
        <w:t>Fuelling receptacle requirements</w:t>
      </w:r>
    </w:p>
    <w:p w14:paraId="3242531A" w14:textId="3F424C85" w:rsidR="003D6058" w:rsidRPr="002E518C" w:rsidRDefault="003D6058" w:rsidP="003D6058">
      <w:pPr>
        <w:spacing w:after="120"/>
        <w:ind w:left="2268" w:right="1134" w:hanging="1134"/>
        <w:jc w:val="both"/>
      </w:pPr>
      <w:r w:rsidRPr="002E518C">
        <w:t>5.2.1.1.1.</w:t>
      </w:r>
      <w:r w:rsidRPr="002E518C">
        <w:tab/>
        <w:t>A compressed hydrogen fuelling receptacle shall prevent reverse flow to the atmosphere. Test procedure is</w:t>
      </w:r>
      <w:r w:rsidRPr="002E518C">
        <w:rPr>
          <w:b/>
        </w:rPr>
        <w:t xml:space="preserve"> </w:t>
      </w:r>
      <w:r w:rsidR="00183932" w:rsidRPr="002E518C">
        <w:rPr>
          <w:b/>
        </w:rPr>
        <w:t>in accordance with the leak test specified in paragraph 6.2.6.2.2.</w:t>
      </w:r>
      <w:r w:rsidR="00183932" w:rsidRPr="002E518C">
        <w:rPr>
          <w:rFonts w:hint="eastAsia"/>
          <w:b/>
          <w:lang w:eastAsia="ja-JP"/>
        </w:rPr>
        <w:t xml:space="preserve"> </w:t>
      </w:r>
      <w:r w:rsidRPr="002E518C">
        <w:rPr>
          <w:strike/>
        </w:rPr>
        <w:t>visual inspection.</w:t>
      </w:r>
    </w:p>
    <w:p w14:paraId="357AE6F6" w14:textId="43C0A82B" w:rsidR="003D6058" w:rsidRPr="002E518C" w:rsidRDefault="003D6058" w:rsidP="003D6058">
      <w:pPr>
        <w:spacing w:after="120"/>
        <w:ind w:left="2268" w:right="1134" w:hanging="1134"/>
        <w:jc w:val="both"/>
        <w:rPr>
          <w:rFonts w:cs="Arial"/>
        </w:rPr>
      </w:pPr>
      <w:r w:rsidRPr="002E518C">
        <w:t>5.2.1.1.2.</w:t>
      </w:r>
      <w:r w:rsidRPr="002E518C">
        <w:tab/>
      </w:r>
      <w:r w:rsidRPr="002E518C">
        <w:rPr>
          <w:strike/>
        </w:rPr>
        <w:t xml:space="preserve">Fuelling receptacle label </w:t>
      </w:r>
      <w:r w:rsidRPr="002E518C">
        <w:rPr>
          <w:rFonts w:cs="Arial"/>
        </w:rPr>
        <w:t>A label shall be affixed close to the fuelling receptacle; for instance</w:t>
      </w:r>
      <w:r w:rsidR="00183932" w:rsidRPr="002E518C">
        <w:rPr>
          <w:rFonts w:cs="Arial"/>
          <w:b/>
        </w:rPr>
        <w:t>,</w:t>
      </w:r>
      <w:r w:rsidRPr="002E518C">
        <w:rPr>
          <w:rFonts w:cs="Arial"/>
        </w:rPr>
        <w:t xml:space="preserve"> inside a refilling hatch, showing the following information: fuel type</w:t>
      </w:r>
      <w:r w:rsidR="00DC2545" w:rsidRPr="002E518C">
        <w:rPr>
          <w:rFonts w:cs="Arial"/>
        </w:rPr>
        <w:t xml:space="preserve"> </w:t>
      </w:r>
      <w:r w:rsidR="00DC2545" w:rsidRPr="002E518C">
        <w:rPr>
          <w:rFonts w:cs="Arial"/>
          <w:b/>
        </w:rPr>
        <w:t xml:space="preserve">(e.g. </w:t>
      </w:r>
      <w:r w:rsidR="00DC2545" w:rsidRPr="002E518C">
        <w:rPr>
          <w:b/>
        </w:rPr>
        <w:t>"</w:t>
      </w:r>
      <w:r w:rsidR="00DC2545" w:rsidRPr="002E518C">
        <w:rPr>
          <w:rFonts w:cs="Arial"/>
          <w:b/>
        </w:rPr>
        <w:t>CHG</w:t>
      </w:r>
      <w:r w:rsidR="00DC2545" w:rsidRPr="002E518C">
        <w:rPr>
          <w:b/>
        </w:rPr>
        <w:t>"</w:t>
      </w:r>
      <w:r w:rsidR="00DC2545" w:rsidRPr="002E518C">
        <w:rPr>
          <w:rFonts w:cs="Arial"/>
          <w:b/>
        </w:rPr>
        <w:t xml:space="preserve"> for gaseous hydrogen)</w:t>
      </w:r>
      <w:r w:rsidRPr="002E518C">
        <w:rPr>
          <w:rFonts w:cs="Arial"/>
        </w:rPr>
        <w:t>, NWP</w:t>
      </w:r>
      <w:r w:rsidR="00DC2545" w:rsidRPr="002E518C">
        <w:rPr>
          <w:rFonts w:cs="Arial"/>
          <w:b/>
        </w:rPr>
        <w:t>, MFP</w:t>
      </w:r>
      <w:r w:rsidRPr="002E518C">
        <w:rPr>
          <w:rFonts w:cs="Arial"/>
        </w:rPr>
        <w:t>, date of removal from service of containers.</w:t>
      </w:r>
    </w:p>
    <w:p w14:paraId="46FB2F07" w14:textId="77777777" w:rsidR="003D6058" w:rsidRPr="002E518C" w:rsidRDefault="003D6058" w:rsidP="003D6058">
      <w:pPr>
        <w:spacing w:after="120"/>
        <w:ind w:left="2268" w:right="1134" w:hanging="1134"/>
        <w:jc w:val="both"/>
      </w:pPr>
      <w:r w:rsidRPr="002E518C">
        <w:t>5.2.1.1.3.</w:t>
      </w:r>
      <w:r w:rsidRPr="002E518C">
        <w:tab/>
        <w:t xml:space="preserve">The fuelling receptacle shall be mounted on the vehicle to ensure </w:t>
      </w:r>
      <w:r w:rsidRPr="002E518C">
        <w:rPr>
          <w:bCs/>
        </w:rPr>
        <w:t>positive locking of the fuelling nozzle.</w:t>
      </w:r>
      <w:r w:rsidRPr="002E518C">
        <w:t xml:space="preserve"> The receptacle shall be protected from tampering and the ingress of dirt and water (e.g. installed in a </w:t>
      </w:r>
      <w:r w:rsidRPr="002E518C">
        <w:rPr>
          <w:bCs/>
        </w:rPr>
        <w:t>compartment which can be locked</w:t>
      </w:r>
      <w:r w:rsidRPr="002E518C">
        <w:t>). Test procedure is by visual inspection.</w:t>
      </w:r>
    </w:p>
    <w:p w14:paraId="2D47FA35" w14:textId="02AFA9CA" w:rsidR="003D6058" w:rsidRPr="002E518C" w:rsidRDefault="003D6058" w:rsidP="003D6058">
      <w:pPr>
        <w:spacing w:after="120"/>
        <w:ind w:left="2268" w:right="1134" w:hanging="1134"/>
        <w:jc w:val="both"/>
      </w:pPr>
      <w:r w:rsidRPr="002E518C">
        <w:t>5.2.1.1.4.</w:t>
      </w:r>
      <w:r w:rsidRPr="002E518C">
        <w:tab/>
        <w:t xml:space="preserve">The fuelling receptacle shall not be mounted within the external energy absorbing elements of the vehicle (e.g. bumper) and shall not be installed in the passenger compartment, luggage compartment </w:t>
      </w:r>
      <w:r w:rsidRPr="00BE6A99">
        <w:t xml:space="preserve">and other places where </w:t>
      </w:r>
      <w:r w:rsidRPr="00BE6A99">
        <w:rPr>
          <w:bCs/>
        </w:rPr>
        <w:t>hydrogen gas could accumulate and</w:t>
      </w:r>
      <w:r w:rsidRPr="00BE6A99">
        <w:t xml:space="preserve"> </w:t>
      </w:r>
      <w:r w:rsidRPr="00BE6A99">
        <w:rPr>
          <w:bCs/>
        </w:rPr>
        <w:t>where</w:t>
      </w:r>
      <w:r w:rsidRPr="00BE6A99">
        <w:t xml:space="preserve"> ventilation is not sufficient.</w:t>
      </w:r>
      <w:r w:rsidRPr="002E518C">
        <w:t xml:space="preserve"> Test procedure is by visual inspection.</w:t>
      </w:r>
    </w:p>
    <w:p w14:paraId="3D5694DA" w14:textId="0E081BD9" w:rsidR="003D6058" w:rsidRPr="002E518C" w:rsidRDefault="003D6058" w:rsidP="003D6058">
      <w:pPr>
        <w:spacing w:after="120"/>
        <w:ind w:left="2268" w:right="1134" w:hanging="1134"/>
        <w:jc w:val="both"/>
      </w:pPr>
      <w:r w:rsidRPr="002E518C">
        <w:t>5.2.1.2.</w:t>
      </w:r>
      <w:r w:rsidRPr="002E518C">
        <w:tab/>
        <w:t>Over-pressure protection for the low pressure system (para.</w:t>
      </w:r>
      <w:r w:rsidR="00175A25" w:rsidRPr="002E518C">
        <w:t xml:space="preserve"> </w:t>
      </w:r>
      <w:r w:rsidRPr="002E518C">
        <w:t>6.1.6.</w:t>
      </w:r>
      <w:r w:rsidRPr="002E518C">
        <w:rPr>
          <w:rFonts w:hint="eastAsia"/>
          <w:lang w:eastAsia="ja-JP"/>
        </w:rPr>
        <w:t xml:space="preserve"> </w:t>
      </w:r>
      <w:r w:rsidRPr="002E518C">
        <w:t>test procedure)</w:t>
      </w:r>
    </w:p>
    <w:p w14:paraId="3D99419E" w14:textId="21A07FAC" w:rsidR="003D6058" w:rsidRPr="002E518C" w:rsidRDefault="003D6058" w:rsidP="003D6058">
      <w:pPr>
        <w:spacing w:after="120"/>
        <w:ind w:left="2268" w:right="1134" w:hanging="1134"/>
        <w:jc w:val="both"/>
      </w:pPr>
      <w:r w:rsidRPr="002E518C">
        <w:tab/>
      </w:r>
      <w:r w:rsidRPr="002E518C">
        <w:tab/>
        <w:t>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w:t>
      </w:r>
      <w:r w:rsidR="00F80FA6" w:rsidRPr="002E518C">
        <w:rPr>
          <w:b/>
        </w:rPr>
        <w:t xml:space="preserve"> </w:t>
      </w:r>
    </w:p>
    <w:p w14:paraId="3B771CBF" w14:textId="77777777" w:rsidR="003D6058" w:rsidRPr="002E518C" w:rsidRDefault="003D6058" w:rsidP="003D6058">
      <w:pPr>
        <w:spacing w:after="120"/>
        <w:ind w:left="1134" w:right="1134"/>
        <w:jc w:val="both"/>
      </w:pPr>
      <w:r w:rsidRPr="002E518C">
        <w:t>5.2.1.3.</w:t>
      </w:r>
      <w:r w:rsidRPr="002E518C">
        <w:tab/>
        <w:t xml:space="preserve">Hydrogen </w:t>
      </w:r>
      <w:r w:rsidR="002965B3" w:rsidRPr="002E518C">
        <w:t>discharge s</w:t>
      </w:r>
      <w:r w:rsidRPr="002E518C">
        <w:t>ystems</w:t>
      </w:r>
    </w:p>
    <w:p w14:paraId="639696C3" w14:textId="5A98EA00" w:rsidR="003D6058" w:rsidRPr="002E518C" w:rsidRDefault="003D6058" w:rsidP="003D6058">
      <w:pPr>
        <w:keepNext/>
        <w:keepLines/>
        <w:tabs>
          <w:tab w:val="right" w:pos="851"/>
        </w:tabs>
        <w:spacing w:before="240" w:after="120" w:line="240" w:lineRule="exact"/>
        <w:ind w:left="2268" w:right="1134" w:hanging="1134"/>
      </w:pPr>
      <w:r w:rsidRPr="002E518C">
        <w:t>5.2.1.3.1.</w:t>
      </w:r>
      <w:r w:rsidRPr="002E518C">
        <w:tab/>
      </w:r>
      <w:r w:rsidRPr="007F3B09">
        <w:t>Pressure</w:t>
      </w:r>
      <w:r w:rsidRPr="002E518C">
        <w:t xml:space="preserve"> </w:t>
      </w:r>
      <w:r w:rsidR="002965B3" w:rsidRPr="002E518C">
        <w:t>relief s</w:t>
      </w:r>
      <w:r w:rsidRPr="002E518C">
        <w:t>ystems (para. 6.1.6. test procedure)</w:t>
      </w:r>
    </w:p>
    <w:p w14:paraId="2322ACB4" w14:textId="1B2920E3" w:rsidR="003D6058" w:rsidRPr="002E518C" w:rsidRDefault="003D6058" w:rsidP="003D6058">
      <w:pPr>
        <w:spacing w:after="120"/>
        <w:ind w:left="2835" w:right="1134" w:hanging="567"/>
        <w:jc w:val="both"/>
        <w:rPr>
          <w:rFonts w:cs="Arial"/>
          <w:lang w:eastAsia="ja-JP"/>
        </w:rPr>
      </w:pPr>
      <w:r w:rsidRPr="002E518C">
        <w:t>(a)</w:t>
      </w:r>
      <w:r w:rsidRPr="002E518C">
        <w:tab/>
      </w:r>
      <w:r w:rsidRPr="00C4021C">
        <w:rPr>
          <w:strike/>
        </w:rPr>
        <w:t xml:space="preserve">Storage system TPRDs. </w:t>
      </w:r>
      <w:r w:rsidRPr="002E518C">
        <w:t xml:space="preserve">The outlet of the vent line, if present, for hydrogen gas discharge from TPRD(s) </w:t>
      </w:r>
      <w:r w:rsidRPr="002E518C">
        <w:rPr>
          <w:rFonts w:eastAsia="MS Gothic" w:cs="Arial"/>
          <w:bCs/>
          <w:lang w:eastAsia="ja-JP"/>
        </w:rPr>
        <w:t xml:space="preserve">of the </w:t>
      </w:r>
      <w:r w:rsidR="00DC2545" w:rsidRPr="002E518C">
        <w:rPr>
          <w:rFonts w:eastAsia="MS Gothic" w:cs="Arial"/>
          <w:b/>
          <w:bCs/>
          <w:lang w:eastAsia="ja-JP"/>
        </w:rPr>
        <w:t xml:space="preserve">CHSS </w:t>
      </w:r>
      <w:r w:rsidRPr="002E518C">
        <w:rPr>
          <w:rFonts w:eastAsia="MS Gothic" w:cs="Arial"/>
          <w:bCs/>
          <w:strike/>
          <w:lang w:eastAsia="ja-JP"/>
        </w:rPr>
        <w:t>storage system</w:t>
      </w:r>
      <w:r w:rsidRPr="002E518C">
        <w:rPr>
          <w:rFonts w:eastAsia="MS Gothic" w:cs="Arial"/>
          <w:bCs/>
          <w:lang w:eastAsia="ja-JP"/>
        </w:rPr>
        <w:t xml:space="preserve"> </w:t>
      </w:r>
      <w:r w:rsidRPr="002E518C">
        <w:rPr>
          <w:rFonts w:cs="Arial"/>
          <w:lang w:eastAsia="ja-JP"/>
        </w:rPr>
        <w:t xml:space="preserve">shall be protected </w:t>
      </w:r>
      <w:r w:rsidR="003C0962" w:rsidRPr="002E518C">
        <w:rPr>
          <w:rFonts w:cs="Arial"/>
          <w:b/>
          <w:lang w:eastAsia="ja-JP"/>
        </w:rPr>
        <w:t>from ingress of dirt and water</w:t>
      </w:r>
      <w:r w:rsidR="003C0962" w:rsidRPr="00066053">
        <w:rPr>
          <w:rFonts w:cs="Arial"/>
          <w:b/>
          <w:strike/>
          <w:lang w:eastAsia="ja-JP"/>
        </w:rPr>
        <w:t xml:space="preserve"> </w:t>
      </w:r>
      <w:r w:rsidRPr="00066053">
        <w:rPr>
          <w:rFonts w:cs="Arial"/>
          <w:strike/>
          <w:lang w:eastAsia="ja-JP"/>
        </w:rPr>
        <w:t>by a cap</w:t>
      </w:r>
      <w:r w:rsidRPr="002E518C">
        <w:rPr>
          <w:rFonts w:cs="Arial"/>
          <w:lang w:eastAsia="ja-JP"/>
        </w:rPr>
        <w:t>;</w:t>
      </w:r>
    </w:p>
    <w:p w14:paraId="04484485" w14:textId="10455BA7" w:rsidR="003D6058" w:rsidRPr="004825BD" w:rsidRDefault="00C4021C" w:rsidP="003D6058">
      <w:pPr>
        <w:spacing w:after="120"/>
        <w:ind w:left="2835" w:right="1134" w:hanging="567"/>
        <w:jc w:val="both"/>
        <w:rPr>
          <w:b/>
          <w:bCs/>
        </w:rPr>
      </w:pPr>
      <w:r w:rsidRPr="002E518C">
        <w:t>(b)</w:t>
      </w:r>
      <w:r w:rsidRPr="002E518C">
        <w:tab/>
      </w:r>
      <w:r w:rsidR="003D6058" w:rsidRPr="00C4021C">
        <w:rPr>
          <w:strike/>
        </w:rPr>
        <w:t xml:space="preserve">Storage system TPRDs. </w:t>
      </w:r>
      <w:r w:rsidR="008F6CB9">
        <w:rPr>
          <w:b/>
          <w:bCs/>
        </w:rPr>
        <w:t xml:space="preserve"> </w:t>
      </w:r>
      <w:r w:rsidR="003D6058" w:rsidRPr="004A3409">
        <w:t xml:space="preserve">The hydrogen gas discharge from TPRD(s) of the </w:t>
      </w:r>
      <w:r w:rsidR="00DC2545" w:rsidRPr="004825BD">
        <w:rPr>
          <w:rFonts w:eastAsia="MS Gothic" w:cs="Arial"/>
          <w:b/>
          <w:bCs/>
          <w:lang w:eastAsia="ja-JP"/>
        </w:rPr>
        <w:t>CHSS</w:t>
      </w:r>
      <w:r w:rsidR="00DC2545" w:rsidRPr="004A3409">
        <w:rPr>
          <w:strike/>
        </w:rPr>
        <w:t xml:space="preserve"> </w:t>
      </w:r>
      <w:r w:rsidR="003D6058" w:rsidRPr="004A3409">
        <w:rPr>
          <w:strike/>
        </w:rPr>
        <w:t>storage system</w:t>
      </w:r>
      <w:r w:rsidR="003D6058" w:rsidRPr="004A3409">
        <w:t xml:space="preserve"> shall not be directed</w:t>
      </w:r>
      <w:r w:rsidR="00D850EB" w:rsidRPr="00D850EB">
        <w:rPr>
          <w:bCs/>
          <w:color w:val="5B9BD5" w:themeColor="accent1"/>
        </w:rPr>
        <w:t xml:space="preserve"> </w:t>
      </w:r>
      <w:r w:rsidR="00D850EB" w:rsidRPr="0017734C">
        <w:rPr>
          <w:b/>
          <w:bCs/>
        </w:rPr>
        <w:t>such that the hydrogen exhaust does not impinge upon</w:t>
      </w:r>
      <w:r w:rsidR="003D6058" w:rsidRPr="004A3409">
        <w:t>:</w:t>
      </w:r>
    </w:p>
    <w:p w14:paraId="63794E99" w14:textId="77777777" w:rsidR="003D6058" w:rsidRPr="004A3409" w:rsidRDefault="003D6058" w:rsidP="003D6058">
      <w:pPr>
        <w:spacing w:after="120"/>
        <w:ind w:left="2835" w:right="1134"/>
        <w:jc w:val="both"/>
      </w:pPr>
      <w:r w:rsidRPr="004A3409">
        <w:tab/>
        <w:t>(</w:t>
      </w:r>
      <w:proofErr w:type="spellStart"/>
      <w:r w:rsidRPr="004A3409">
        <w:t>i</w:t>
      </w:r>
      <w:proofErr w:type="spellEnd"/>
      <w:r w:rsidRPr="004A3409">
        <w:t>)</w:t>
      </w:r>
      <w:r w:rsidRPr="004A3409">
        <w:tab/>
      </w:r>
      <w:r w:rsidRPr="004A3409">
        <w:rPr>
          <w:strike/>
        </w:rPr>
        <w:t>Into</w:t>
      </w:r>
      <w:r w:rsidRPr="004A3409">
        <w:t xml:space="preserve"> enclosed or semi-enclosed spaces;</w:t>
      </w:r>
    </w:p>
    <w:p w14:paraId="3FC92AD5" w14:textId="77777777" w:rsidR="003D6058" w:rsidRPr="004A3409" w:rsidRDefault="003D6058" w:rsidP="003D6058">
      <w:pPr>
        <w:spacing w:after="120"/>
        <w:ind w:left="2835" w:right="1134"/>
        <w:jc w:val="both"/>
      </w:pPr>
      <w:r w:rsidRPr="004A3409">
        <w:t>(ii)</w:t>
      </w:r>
      <w:r w:rsidRPr="004A3409">
        <w:tab/>
      </w:r>
      <w:r w:rsidRPr="004A3409">
        <w:rPr>
          <w:strike/>
        </w:rPr>
        <w:t>Into or towards</w:t>
      </w:r>
      <w:r w:rsidRPr="004A3409">
        <w:t xml:space="preserve"> any vehicle wheel housing;</w:t>
      </w:r>
    </w:p>
    <w:p w14:paraId="237D12C2" w14:textId="77777777" w:rsidR="003D6058" w:rsidRPr="004A3409" w:rsidRDefault="003D6058" w:rsidP="003D6058">
      <w:pPr>
        <w:spacing w:after="120"/>
        <w:ind w:left="2835" w:right="1134"/>
        <w:jc w:val="both"/>
      </w:pPr>
      <w:r w:rsidRPr="004A3409">
        <w:t>(iii)</w:t>
      </w:r>
      <w:r w:rsidRPr="004A3409">
        <w:tab/>
      </w:r>
      <w:r w:rsidRPr="004A3409">
        <w:rPr>
          <w:strike/>
        </w:rPr>
        <w:t>Towards</w:t>
      </w:r>
      <w:r w:rsidRPr="004A3409">
        <w:t xml:space="preserve"> hydrogen gas containers;</w:t>
      </w:r>
    </w:p>
    <w:p w14:paraId="1658B86D" w14:textId="7109DC32" w:rsidR="00D850EB" w:rsidRPr="002E518C" w:rsidRDefault="003D6058" w:rsidP="00D850EB">
      <w:pPr>
        <w:spacing w:after="120"/>
        <w:ind w:left="3402" w:right="1134" w:hanging="567"/>
        <w:jc w:val="both"/>
      </w:pPr>
      <w:r w:rsidRPr="004A3409">
        <w:lastRenderedPageBreak/>
        <w:t>(iv)</w:t>
      </w:r>
      <w:r w:rsidRPr="004A3409">
        <w:tab/>
      </w:r>
      <w:r w:rsidRPr="004A3409">
        <w:rPr>
          <w:strike/>
        </w:rPr>
        <w:t>Forward from the vehicle, or horizontally (parallel to road) from the back or sides of the vehicle</w:t>
      </w:r>
      <w:r w:rsidR="00D11B47" w:rsidRPr="004A3409">
        <w:rPr>
          <w:strike/>
        </w:rPr>
        <w:t>;</w:t>
      </w:r>
      <w:r w:rsidR="00D850EB" w:rsidRPr="00D850EB">
        <w:rPr>
          <w:b/>
          <w:bCs/>
        </w:rPr>
        <w:t xml:space="preserve"> </w:t>
      </w:r>
      <w:r w:rsidR="00D850EB" w:rsidRPr="004825BD">
        <w:rPr>
          <w:b/>
          <w:bCs/>
        </w:rPr>
        <w:t>the vehicle’s REESS.</w:t>
      </w:r>
    </w:p>
    <w:p w14:paraId="52774301" w14:textId="425E2CC5" w:rsidR="003D6058" w:rsidRPr="000E19D3" w:rsidRDefault="003D6058" w:rsidP="00F80FA6">
      <w:pPr>
        <w:spacing w:after="120"/>
        <w:ind w:left="2835" w:right="1134" w:hanging="567"/>
        <w:jc w:val="both"/>
        <w:rPr>
          <w:strike/>
        </w:rPr>
      </w:pPr>
      <w:r w:rsidRPr="000E19D3">
        <w:rPr>
          <w:strike/>
        </w:rPr>
        <w:t>(</w:t>
      </w:r>
      <w:r w:rsidR="007F3B09" w:rsidRPr="000E19D3">
        <w:rPr>
          <w:rFonts w:hint="eastAsia"/>
          <w:strike/>
          <w:lang w:eastAsia="ja-JP"/>
        </w:rPr>
        <w:t>c</w:t>
      </w:r>
      <w:r w:rsidRPr="000E19D3">
        <w:rPr>
          <w:strike/>
        </w:rPr>
        <w:t>)</w:t>
      </w:r>
      <w:r w:rsidRPr="000E19D3">
        <w:rPr>
          <w:strike/>
        </w:rPr>
        <w:tab/>
        <w:t>Other pressure relief devices (such as a burst disk) may be used outside the hydrogen storage system. The hydrogen gas discharge from other pressure relief devices shall not be directed:</w:t>
      </w:r>
    </w:p>
    <w:p w14:paraId="44525EEC" w14:textId="77777777" w:rsidR="003D6058" w:rsidRPr="000E19D3" w:rsidRDefault="003D6058" w:rsidP="003D6058">
      <w:pPr>
        <w:spacing w:after="120"/>
        <w:ind w:left="3402" w:right="1134" w:hanging="567"/>
        <w:jc w:val="both"/>
        <w:rPr>
          <w:strike/>
        </w:rPr>
      </w:pPr>
      <w:r w:rsidRPr="000E19D3">
        <w:rPr>
          <w:strike/>
        </w:rPr>
        <w:t>(</w:t>
      </w:r>
      <w:proofErr w:type="spellStart"/>
      <w:r w:rsidRPr="000E19D3">
        <w:rPr>
          <w:strike/>
        </w:rPr>
        <w:t>i</w:t>
      </w:r>
      <w:proofErr w:type="spellEnd"/>
      <w:r w:rsidRPr="000E19D3">
        <w:rPr>
          <w:strike/>
        </w:rPr>
        <w:t>)</w:t>
      </w:r>
      <w:r w:rsidRPr="000E19D3">
        <w:rPr>
          <w:strike/>
        </w:rPr>
        <w:tab/>
        <w:t>Towards exposed electrical terminals, exposed electrical switches or other ignition sources;</w:t>
      </w:r>
    </w:p>
    <w:p w14:paraId="27104A3E" w14:textId="041144D5" w:rsidR="003D6058" w:rsidRPr="000E19D3" w:rsidRDefault="003D6058" w:rsidP="003D6058">
      <w:pPr>
        <w:spacing w:after="120"/>
        <w:ind w:left="2835" w:right="1134"/>
        <w:jc w:val="both"/>
        <w:rPr>
          <w:strike/>
        </w:rPr>
      </w:pPr>
      <w:r w:rsidRPr="000E19D3">
        <w:rPr>
          <w:strike/>
        </w:rPr>
        <w:t>(ii)</w:t>
      </w:r>
      <w:r w:rsidRPr="000E19D3">
        <w:rPr>
          <w:strike/>
        </w:rPr>
        <w:tab/>
        <w:t>Into or towards the vehicle passenger or cargo compartments;</w:t>
      </w:r>
    </w:p>
    <w:p w14:paraId="36FD0371" w14:textId="77777777" w:rsidR="003D6058" w:rsidRPr="000E19D3" w:rsidRDefault="003D6058" w:rsidP="003D6058">
      <w:pPr>
        <w:spacing w:after="120"/>
        <w:ind w:left="2835" w:right="1134"/>
        <w:jc w:val="both"/>
        <w:rPr>
          <w:strike/>
        </w:rPr>
      </w:pPr>
      <w:r w:rsidRPr="000E19D3">
        <w:rPr>
          <w:strike/>
        </w:rPr>
        <w:t>(iii)</w:t>
      </w:r>
      <w:r w:rsidRPr="000E19D3">
        <w:rPr>
          <w:strike/>
        </w:rPr>
        <w:tab/>
        <w:t>Into or towards any vehicle wheel housing;</w:t>
      </w:r>
    </w:p>
    <w:p w14:paraId="2379D481" w14:textId="1747D6CA" w:rsidR="003D6058" w:rsidRPr="000E19D3" w:rsidRDefault="003D6058" w:rsidP="003D6058">
      <w:pPr>
        <w:spacing w:after="120"/>
        <w:ind w:left="2835" w:right="1134"/>
        <w:jc w:val="both"/>
        <w:rPr>
          <w:strike/>
        </w:rPr>
      </w:pPr>
      <w:r w:rsidRPr="000E19D3">
        <w:rPr>
          <w:strike/>
        </w:rPr>
        <w:t>(iv)</w:t>
      </w:r>
      <w:r w:rsidRPr="000E19D3">
        <w:rPr>
          <w:strike/>
        </w:rPr>
        <w:tab/>
        <w:t>Towards hydrogen gas containers</w:t>
      </w:r>
      <w:r w:rsidR="004825BD" w:rsidRPr="000E19D3">
        <w:rPr>
          <w:strike/>
        </w:rPr>
        <w:t xml:space="preserve">; </w:t>
      </w:r>
    </w:p>
    <w:p w14:paraId="13DA1329" w14:textId="77777777" w:rsidR="003D6058" w:rsidRPr="002E518C" w:rsidRDefault="003D6058" w:rsidP="003D6058">
      <w:pPr>
        <w:spacing w:after="120"/>
        <w:ind w:left="1134" w:right="1134"/>
        <w:jc w:val="both"/>
      </w:pPr>
      <w:r w:rsidRPr="002E518C">
        <w:t>5.2.1.3.2.</w:t>
      </w:r>
      <w:r w:rsidRPr="002E518C">
        <w:tab/>
        <w:t>Vehicle Exhaust System (para. 6.1.4. test procedure)</w:t>
      </w:r>
    </w:p>
    <w:p w14:paraId="301DCB83" w14:textId="77777777" w:rsidR="003D6058" w:rsidRPr="002E518C" w:rsidRDefault="003D6058" w:rsidP="003D6058">
      <w:pPr>
        <w:spacing w:after="120"/>
        <w:ind w:left="2268" w:right="1134"/>
        <w:jc w:val="both"/>
      </w:pPr>
      <w:r w:rsidRPr="002E518C">
        <w:t>At the vehicle exhaust system’s point of discharge, the hydrogen concentration level shall:</w:t>
      </w:r>
    </w:p>
    <w:p w14:paraId="02151C3D" w14:textId="629607E4" w:rsidR="003D6058" w:rsidRPr="002E518C" w:rsidRDefault="003D6058" w:rsidP="003D6058">
      <w:pPr>
        <w:spacing w:after="120"/>
        <w:ind w:left="2835" w:right="1134" w:hanging="567"/>
        <w:jc w:val="both"/>
      </w:pPr>
      <w:r w:rsidRPr="002E518C">
        <w:t>(a)</w:t>
      </w:r>
      <w:r w:rsidRPr="002E518C">
        <w:tab/>
        <w:t>Not exceed 4</w:t>
      </w:r>
      <w:r w:rsidR="007E5BFB" w:rsidRPr="002E518C">
        <w:rPr>
          <w:b/>
        </w:rPr>
        <w:t>.0</w:t>
      </w:r>
      <w:r w:rsidRPr="002E518C">
        <w:t xml:space="preserve"> per cent average by volume during any moving three-second time interval during normal operation including start-up and shutdown;</w:t>
      </w:r>
    </w:p>
    <w:p w14:paraId="7EE8F3BF" w14:textId="3E058B3F" w:rsidR="003D6058" w:rsidRPr="002E518C" w:rsidRDefault="003D6058" w:rsidP="003D6058">
      <w:pPr>
        <w:spacing w:after="120"/>
        <w:ind w:left="2835" w:right="1134" w:hanging="567"/>
        <w:jc w:val="both"/>
      </w:pPr>
      <w:r w:rsidRPr="002E518C">
        <w:t>(b)</w:t>
      </w:r>
      <w:r w:rsidRPr="002E518C">
        <w:tab/>
        <w:t>And not exceed 8</w:t>
      </w:r>
      <w:r w:rsidR="007E5BFB" w:rsidRPr="002E518C">
        <w:rPr>
          <w:b/>
        </w:rPr>
        <w:t>.0</w:t>
      </w:r>
      <w:r w:rsidRPr="002E518C">
        <w:t xml:space="preserve"> per cent at any time (para. 6.1.4. test procedure).</w:t>
      </w:r>
    </w:p>
    <w:p w14:paraId="49DBF14E" w14:textId="77777777" w:rsidR="003D6058" w:rsidRPr="002E518C" w:rsidRDefault="003D6058" w:rsidP="003D6058">
      <w:pPr>
        <w:spacing w:after="120"/>
        <w:ind w:left="1134" w:right="1134"/>
        <w:jc w:val="both"/>
      </w:pPr>
      <w:r w:rsidRPr="002E518C">
        <w:t>5.2.1.4.</w:t>
      </w:r>
      <w:r w:rsidRPr="002E518C">
        <w:tab/>
        <w:t>Protection against flammable conditions: single failure conditions</w:t>
      </w:r>
    </w:p>
    <w:p w14:paraId="15C5251D" w14:textId="1DD8B299" w:rsidR="003D6058" w:rsidRPr="002E518C" w:rsidRDefault="003D6058" w:rsidP="003D6058">
      <w:pPr>
        <w:spacing w:after="120"/>
        <w:ind w:left="2268" w:right="1134" w:hanging="1134"/>
        <w:jc w:val="both"/>
      </w:pPr>
      <w:r w:rsidRPr="002E518C">
        <w:t>5.2.1.4.1.</w:t>
      </w:r>
      <w:r w:rsidRPr="002E518C">
        <w:tab/>
        <w:t xml:space="preserve">Hydrogen </w:t>
      </w:r>
      <w:r w:rsidR="000E19D3">
        <w:rPr>
          <w:b/>
          <w:bCs/>
        </w:rPr>
        <w:t xml:space="preserve">gas discharge, </w:t>
      </w:r>
      <w:r w:rsidRPr="002E518C">
        <w:t xml:space="preserve">leakage and/or permeation from the </w:t>
      </w:r>
      <w:r w:rsidRPr="000E19D3">
        <w:rPr>
          <w:strike/>
        </w:rPr>
        <w:t>hydrogen storage</w:t>
      </w:r>
      <w:r w:rsidRPr="002E518C">
        <w:t xml:space="preserve"> </w:t>
      </w:r>
      <w:r w:rsidR="000E19D3">
        <w:rPr>
          <w:b/>
          <w:bCs/>
        </w:rPr>
        <w:t xml:space="preserve">vehicle fuel </w:t>
      </w:r>
      <w:r w:rsidRPr="002E518C">
        <w:t>system shall not directly vent into the passenger</w:t>
      </w:r>
      <w:r w:rsidRPr="002E518C">
        <w:rPr>
          <w:strike/>
        </w:rPr>
        <w:t xml:space="preserve">, </w:t>
      </w:r>
      <w:r w:rsidR="003C0962" w:rsidRPr="002E518C">
        <w:rPr>
          <w:b/>
        </w:rPr>
        <w:t xml:space="preserve">or </w:t>
      </w:r>
      <w:r w:rsidRPr="002E518C">
        <w:t>luggage</w:t>
      </w:r>
      <w:r w:rsidRPr="002E518C">
        <w:rPr>
          <w:strike/>
        </w:rPr>
        <w:t>, or cargo</w:t>
      </w:r>
      <w:r w:rsidRPr="002E518C">
        <w:t xml:space="preserve"> compartments, or to any enclosed or semi-enclosed spaces within the vehicle that contains unprotected ignition sources.</w:t>
      </w:r>
    </w:p>
    <w:p w14:paraId="472D92F7" w14:textId="77777777" w:rsidR="003D6058" w:rsidRPr="002E518C" w:rsidRDefault="003D6058" w:rsidP="003D6058">
      <w:pPr>
        <w:spacing w:after="120"/>
        <w:ind w:left="2268" w:right="1134" w:hanging="1134"/>
        <w:jc w:val="both"/>
        <w:rPr>
          <w:lang w:eastAsia="ja-JP"/>
        </w:rPr>
      </w:pPr>
      <w:r w:rsidRPr="002E518C">
        <w:t>5.2.1.4.2.</w:t>
      </w:r>
      <w:r w:rsidRPr="002E518C">
        <w:tab/>
        <w:t xml:space="preserve">Any single failure downstream of the main hydrogen shut off valve shall not result in </w:t>
      </w:r>
      <w:r w:rsidRPr="002E518C">
        <w:rPr>
          <w:lang w:val="en-US"/>
        </w:rPr>
        <w:t xml:space="preserve">any level of </w:t>
      </w:r>
      <w:r w:rsidRPr="002E518C">
        <w:t xml:space="preserve">a hydrogen concentration in </w:t>
      </w:r>
      <w:r w:rsidRPr="00D521D1">
        <w:rPr>
          <w:strike/>
        </w:rPr>
        <w:t>anywhere in</w:t>
      </w:r>
      <w:r w:rsidRPr="002E518C">
        <w:t xml:space="preserve"> the passenger compartment according to test procedure para. 6.1.3.2.</w:t>
      </w:r>
    </w:p>
    <w:p w14:paraId="3A6BE7DF" w14:textId="77777777" w:rsidR="003D6058" w:rsidRPr="002E518C" w:rsidRDefault="003D6058" w:rsidP="003D6058">
      <w:pPr>
        <w:spacing w:after="120"/>
        <w:ind w:left="2268" w:right="1134" w:hanging="1134"/>
        <w:jc w:val="both"/>
      </w:pPr>
      <w:r w:rsidRPr="002E518C">
        <w:t>5.2.1.4.3.</w:t>
      </w:r>
      <w:r w:rsidRPr="002E518C">
        <w:tab/>
        <w:t xml:space="preserve">If, during operation, a single failure results in a hydrogen concentration exceeding </w:t>
      </w:r>
      <w:r w:rsidRPr="002E518C">
        <w:rPr>
          <w:strike/>
        </w:rPr>
        <w:t>2</w:t>
      </w:r>
      <w:r w:rsidR="00475A78" w:rsidRPr="002E518C">
        <w:rPr>
          <w:strike/>
        </w:rPr>
        <w:t xml:space="preserve"> </w:t>
      </w:r>
      <w:r w:rsidRPr="002E518C">
        <w:rPr>
          <w:strike/>
        </w:rPr>
        <w:t>±</w:t>
      </w:r>
      <w:r w:rsidR="00475A78" w:rsidRPr="002E518C">
        <w:rPr>
          <w:strike/>
        </w:rPr>
        <w:t xml:space="preserve"> </w:t>
      </w:r>
      <w:r w:rsidRPr="002E518C">
        <w:rPr>
          <w:strike/>
        </w:rPr>
        <w:t>1.0</w:t>
      </w:r>
      <w:r w:rsidR="00DC2545" w:rsidRPr="002E518C">
        <w:rPr>
          <w:b/>
        </w:rPr>
        <w:t>3.0</w:t>
      </w:r>
      <w:r w:rsidRPr="002E518C">
        <w:t xml:space="preserve"> per cent by volume in air in the enclosed or semi-enclosed spaces of the vehicle, then a warning shall be provided (para. 5.2.1.6.). If the hydrogen concentration exceeds </w:t>
      </w:r>
      <w:r w:rsidRPr="002E518C">
        <w:rPr>
          <w:strike/>
        </w:rPr>
        <w:t>3</w:t>
      </w:r>
      <w:r w:rsidR="00475A78" w:rsidRPr="002E518C">
        <w:rPr>
          <w:strike/>
        </w:rPr>
        <w:t xml:space="preserve"> </w:t>
      </w:r>
      <w:r w:rsidRPr="002E518C">
        <w:rPr>
          <w:strike/>
        </w:rPr>
        <w:t>±</w:t>
      </w:r>
      <w:r w:rsidR="00475A78" w:rsidRPr="002E518C">
        <w:rPr>
          <w:strike/>
        </w:rPr>
        <w:t xml:space="preserve"> </w:t>
      </w:r>
      <w:r w:rsidRPr="002E518C">
        <w:rPr>
          <w:strike/>
        </w:rPr>
        <w:t>1.0</w:t>
      </w:r>
      <w:r w:rsidR="00DC2545" w:rsidRPr="002E518C">
        <w:rPr>
          <w:b/>
        </w:rPr>
        <w:t>4.0</w:t>
      </w:r>
      <w:r w:rsidRPr="002E518C">
        <w:t xml:space="preserve"> per cent by volume in the air in the enclosed or semi-enclosed spaces of the vehicle, the main shutoff valve shall be closed to isolate the storage system. (para. 6.1.3. test procedure).</w:t>
      </w:r>
    </w:p>
    <w:p w14:paraId="58AB1D31" w14:textId="77777777" w:rsidR="003D6058" w:rsidRPr="002E518C" w:rsidRDefault="003D6058" w:rsidP="003D6058">
      <w:pPr>
        <w:spacing w:after="120"/>
        <w:ind w:left="2268" w:right="1134" w:hanging="1134"/>
        <w:jc w:val="both"/>
      </w:pPr>
      <w:r w:rsidRPr="002E518C">
        <w:t>5.2.1.5.</w:t>
      </w:r>
      <w:r w:rsidRPr="002E518C">
        <w:tab/>
        <w:t>Fuel system leakage</w:t>
      </w:r>
    </w:p>
    <w:p w14:paraId="378BD012" w14:textId="56A6F83D" w:rsidR="003D6058" w:rsidRPr="002E518C" w:rsidRDefault="003D6058" w:rsidP="003D6058">
      <w:pPr>
        <w:spacing w:after="120"/>
        <w:ind w:left="2268" w:right="1134" w:hanging="1134"/>
        <w:jc w:val="both"/>
      </w:pPr>
      <w:r w:rsidRPr="002E518C">
        <w:tab/>
        <w:t>The hydrogen fuelling line</w:t>
      </w:r>
      <w:r w:rsidR="003C0962" w:rsidRPr="002E518C">
        <w:t xml:space="preserve"> </w:t>
      </w:r>
      <w:r w:rsidR="003C0962" w:rsidRPr="002E518C">
        <w:rPr>
          <w:b/>
        </w:rPr>
        <w:t>(e.g. piping, joint, etc.)</w:t>
      </w:r>
      <w:r w:rsidRPr="002E518C">
        <w:t xml:space="preserve"> </w:t>
      </w:r>
      <w:r w:rsidRPr="002E518C">
        <w:rPr>
          <w:strike/>
        </w:rPr>
        <w:t xml:space="preserve">and the hydrogen system(s) </w:t>
      </w:r>
      <w:r w:rsidRPr="002E518C">
        <w:t>downstream of the</w:t>
      </w:r>
      <w:r w:rsidR="003C0962" w:rsidRPr="002E518C">
        <w:t xml:space="preserve"> </w:t>
      </w:r>
      <w:r w:rsidRPr="002E518C">
        <w:t>main shut off valve(s) shall not leak. Compliance shall be verified at NWP (para. 6.1.5. test procedure).</w:t>
      </w:r>
    </w:p>
    <w:p w14:paraId="09BA1244" w14:textId="77777777" w:rsidR="003D6058" w:rsidRPr="002E518C" w:rsidRDefault="003D6058" w:rsidP="003D6058">
      <w:pPr>
        <w:spacing w:after="120"/>
        <w:ind w:left="2268" w:right="1134" w:hanging="1134"/>
        <w:jc w:val="both"/>
      </w:pPr>
      <w:r w:rsidRPr="002E518C">
        <w:t>5.2.1.6.</w:t>
      </w:r>
      <w:r w:rsidRPr="002E518C">
        <w:tab/>
        <w:t>Tell-tale signal warning to driver</w:t>
      </w:r>
    </w:p>
    <w:p w14:paraId="425B785F" w14:textId="77777777" w:rsidR="003D6058" w:rsidRPr="002E518C" w:rsidRDefault="003D6058" w:rsidP="003D6058">
      <w:pPr>
        <w:spacing w:after="120"/>
        <w:ind w:left="2268" w:right="1134" w:hanging="1134"/>
        <w:jc w:val="both"/>
      </w:pPr>
      <w:r w:rsidRPr="002E518C">
        <w:tab/>
      </w:r>
      <w:r w:rsidRPr="002E518C">
        <w:tab/>
        <w:t>The warning shall be given by a visual signal or display text with the following properties:</w:t>
      </w:r>
    </w:p>
    <w:p w14:paraId="4A259ACB" w14:textId="77777777" w:rsidR="003D6058" w:rsidRPr="002E518C" w:rsidRDefault="003D6058" w:rsidP="003D6058">
      <w:pPr>
        <w:spacing w:after="120"/>
        <w:ind w:left="2835" w:right="1134" w:hanging="567"/>
        <w:jc w:val="both"/>
      </w:pPr>
      <w:r w:rsidRPr="002E518C">
        <w:t>(a)</w:t>
      </w:r>
      <w:r w:rsidRPr="002E518C">
        <w:tab/>
        <w:t>Visible to the driver while in the driver's designated seating position with the driver's seat belt fastened;</w:t>
      </w:r>
    </w:p>
    <w:p w14:paraId="1FB04620" w14:textId="77777777" w:rsidR="003D6058" w:rsidRPr="002E518C" w:rsidRDefault="003D6058" w:rsidP="003D6058">
      <w:pPr>
        <w:spacing w:after="120"/>
        <w:ind w:left="2835" w:right="1134" w:hanging="567"/>
        <w:jc w:val="both"/>
      </w:pPr>
      <w:r w:rsidRPr="002E518C">
        <w:t>(b)</w:t>
      </w:r>
      <w:r w:rsidRPr="002E518C">
        <w:tab/>
        <w:t xml:space="preserve">Yellow in colour if the detection system malfunctions </w:t>
      </w:r>
      <w:r w:rsidR="006133AB" w:rsidRPr="002E518C">
        <w:rPr>
          <w:b/>
        </w:rPr>
        <w:t>(e.g. circuit disconnection, short-circuit, sensor fault)</w:t>
      </w:r>
      <w:r w:rsidR="006133AB" w:rsidRPr="002E518C">
        <w:t xml:space="preserve"> </w:t>
      </w:r>
      <w:r w:rsidRPr="002E518C">
        <w:t xml:space="preserve">and shall be red in compliance with </w:t>
      </w:r>
      <w:r w:rsidRPr="002E518C">
        <w:rPr>
          <w:strike/>
        </w:rPr>
        <w:t xml:space="preserve">section </w:t>
      </w:r>
      <w:r w:rsidRPr="002E518C">
        <w:t>para. 5.2.1.4.3;</w:t>
      </w:r>
    </w:p>
    <w:p w14:paraId="487EEE13" w14:textId="77777777" w:rsidR="003D6058" w:rsidRPr="002E518C" w:rsidRDefault="003D6058" w:rsidP="003D6058">
      <w:pPr>
        <w:spacing w:after="120"/>
        <w:ind w:left="2835" w:right="1134" w:hanging="567"/>
        <w:jc w:val="both"/>
      </w:pPr>
      <w:r w:rsidRPr="002E518C">
        <w:lastRenderedPageBreak/>
        <w:t>(c)</w:t>
      </w:r>
      <w:r w:rsidRPr="002E518C">
        <w:tab/>
        <w:t>When illuminated, shall be visible to the driver under both daylight and night time driving conditions;</w:t>
      </w:r>
    </w:p>
    <w:p w14:paraId="48802E70" w14:textId="5C0B0A7D" w:rsidR="003D6058" w:rsidRPr="002E518C" w:rsidRDefault="003D6058" w:rsidP="003D6058">
      <w:pPr>
        <w:spacing w:after="120"/>
        <w:ind w:left="2835" w:right="1134" w:hanging="567"/>
        <w:jc w:val="both"/>
      </w:pPr>
      <w:r w:rsidRPr="002E518C">
        <w:t>(d)</w:t>
      </w:r>
      <w:r w:rsidRPr="002E518C">
        <w:tab/>
        <w:t xml:space="preserve">Remains illuminated when </w:t>
      </w:r>
      <w:r w:rsidRPr="002E518C">
        <w:rPr>
          <w:strike/>
        </w:rPr>
        <w:t xml:space="preserve">2 ± 1.0 </w:t>
      </w:r>
      <w:r w:rsidR="001A2D26" w:rsidRPr="002E518C">
        <w:rPr>
          <w:rFonts w:hint="eastAsia"/>
          <w:b/>
        </w:rPr>
        <w:t>&gt;</w:t>
      </w:r>
      <w:r w:rsidR="001A2D26" w:rsidRPr="002E518C">
        <w:rPr>
          <w:b/>
        </w:rPr>
        <w:t xml:space="preserve"> </w:t>
      </w:r>
      <w:r w:rsidR="001A2D26" w:rsidRPr="002E518C">
        <w:rPr>
          <w:rFonts w:hint="eastAsia"/>
          <w:b/>
        </w:rPr>
        <w:t>3.0</w:t>
      </w:r>
      <w:r w:rsidR="001A2D26" w:rsidRPr="002E518C">
        <w:rPr>
          <w:b/>
        </w:rPr>
        <w:t xml:space="preserve"> </w:t>
      </w:r>
      <w:r w:rsidRPr="002E518C">
        <w:t xml:space="preserve">per cent concentration or detection </w:t>
      </w:r>
      <w:r w:rsidR="006133AB" w:rsidRPr="002E518C">
        <w:rPr>
          <w:b/>
        </w:rPr>
        <w:t xml:space="preserve">system </w:t>
      </w:r>
      <w:r w:rsidRPr="002E518C">
        <w:t>malfunction</w:t>
      </w:r>
      <w:r w:rsidRPr="002E518C">
        <w:rPr>
          <w:strike/>
        </w:rPr>
        <w:t>)</w:t>
      </w:r>
      <w:r w:rsidRPr="002E518C">
        <w:t xml:space="preserve"> exists and the ignition locking system is in the "On" ("Run") position or the propulsion system is activated.</w:t>
      </w:r>
    </w:p>
    <w:p w14:paraId="788248DD" w14:textId="77777777" w:rsidR="003D6058" w:rsidRPr="002E518C" w:rsidRDefault="003D6058" w:rsidP="00475A78">
      <w:pPr>
        <w:keepNext/>
        <w:keepLines/>
        <w:spacing w:after="120"/>
        <w:ind w:left="2268" w:right="1134" w:hanging="1134"/>
        <w:jc w:val="both"/>
      </w:pPr>
      <w:r w:rsidRPr="002E518C">
        <w:t>5.2.2.</w:t>
      </w:r>
      <w:r w:rsidRPr="002E518C">
        <w:tab/>
      </w:r>
      <w:r w:rsidRPr="002E518C">
        <w:tab/>
        <w:t>Post-crash fuel system integrity</w:t>
      </w:r>
    </w:p>
    <w:p w14:paraId="35B353BD" w14:textId="77777777" w:rsidR="00057B60" w:rsidRPr="00EA0E99" w:rsidRDefault="00057B60" w:rsidP="00057B60">
      <w:pPr>
        <w:spacing w:after="120"/>
        <w:ind w:left="2268" w:right="1134"/>
        <w:jc w:val="both"/>
        <w:rPr>
          <w:b/>
          <w:lang w:val="en-US"/>
        </w:rPr>
      </w:pPr>
      <w:r>
        <w:tab/>
      </w:r>
      <w:r w:rsidRPr="00EA0E99">
        <w:rPr>
          <w:b/>
          <w:lang w:val="en-US"/>
        </w:rPr>
        <w:t xml:space="preserve">Each Contracting Party may maintain its existing national crash tests (frontal, side, rear and rollover) and shall use the limit values of paragraphs 5.2.2.1. to 5.2.2.3. </w:t>
      </w:r>
    </w:p>
    <w:p w14:paraId="39323FBF" w14:textId="77777777" w:rsidR="003D6058" w:rsidRPr="002E518C" w:rsidRDefault="003D6058" w:rsidP="003D6058">
      <w:pPr>
        <w:spacing w:after="120"/>
        <w:ind w:left="2268" w:right="1134" w:hanging="1134"/>
        <w:jc w:val="both"/>
        <w:rPr>
          <w:lang w:eastAsia="ja-JP"/>
        </w:rPr>
      </w:pPr>
      <w:r w:rsidRPr="002E518C">
        <w:t>5.2.2.1.</w:t>
      </w:r>
      <w:r w:rsidRPr="002E518C">
        <w:tab/>
        <w:t>Fuel leakage limit</w:t>
      </w:r>
    </w:p>
    <w:p w14:paraId="57C446CC" w14:textId="77777777" w:rsidR="003D6058" w:rsidRPr="002E518C" w:rsidRDefault="003D6058" w:rsidP="003D6058">
      <w:pPr>
        <w:spacing w:after="120"/>
        <w:ind w:left="2268" w:right="1134"/>
        <w:jc w:val="both"/>
      </w:pPr>
      <w:r w:rsidRPr="002E518C">
        <w:rPr>
          <w:rFonts w:hint="eastAsia"/>
          <w:lang w:eastAsia="ja-JP"/>
        </w:rPr>
        <w:t>T</w:t>
      </w:r>
      <w:r w:rsidRPr="002E518C">
        <w:t xml:space="preserve">he volumetric flow of hydrogen gas leakage shall not exceed an average of 118 NL per minute </w:t>
      </w:r>
      <w:r w:rsidR="006133AB" w:rsidRPr="002E518C">
        <w:rPr>
          <w:b/>
        </w:rPr>
        <w:t xml:space="preserve">for the time interval, </w:t>
      </w:r>
      <w:proofErr w:type="spellStart"/>
      <w:r w:rsidR="006133AB" w:rsidRPr="002E518C">
        <w:rPr>
          <w:b/>
        </w:rPr>
        <w:t>Δt</w:t>
      </w:r>
      <w:proofErr w:type="spellEnd"/>
      <w:r w:rsidR="006133AB" w:rsidRPr="002E518C">
        <w:rPr>
          <w:b/>
        </w:rPr>
        <w:t>, as determined in accordance with paragraphs 6.1.1.1. or 6.1.1.2.</w:t>
      </w:r>
      <w:r w:rsidR="006133AB" w:rsidRPr="002E518C">
        <w:rPr>
          <w:strike/>
        </w:rPr>
        <w:t xml:space="preserve"> </w:t>
      </w:r>
      <w:r w:rsidRPr="002E518C">
        <w:rPr>
          <w:strike/>
        </w:rPr>
        <w:t>for 60 minutes after the crash (para. 6.1.1. test procedures).</w:t>
      </w:r>
    </w:p>
    <w:p w14:paraId="1FDCD3BB" w14:textId="77777777" w:rsidR="003D6058" w:rsidRPr="002E518C" w:rsidRDefault="003D6058" w:rsidP="003D6058">
      <w:pPr>
        <w:spacing w:after="120"/>
        <w:ind w:left="2268" w:right="1134" w:hanging="1134"/>
        <w:jc w:val="both"/>
        <w:rPr>
          <w:lang w:eastAsia="ja-JP"/>
        </w:rPr>
      </w:pPr>
      <w:r w:rsidRPr="002E518C">
        <w:t>5.2.2.2.</w:t>
      </w:r>
      <w:r w:rsidRPr="002E518C">
        <w:tab/>
        <w:t>Concentration limit in enclosed spaces</w:t>
      </w:r>
      <w:r w:rsidRPr="002E518C">
        <w:rPr>
          <w:strike/>
        </w:rPr>
        <w:t xml:space="preserve"> </w:t>
      </w:r>
      <w:r w:rsidRPr="002E518C">
        <w:t xml:space="preserve"> </w:t>
      </w:r>
    </w:p>
    <w:p w14:paraId="75B37BAE" w14:textId="7FB99070" w:rsidR="003D6058" w:rsidRPr="002E518C" w:rsidRDefault="003D6058" w:rsidP="003D6058">
      <w:pPr>
        <w:spacing w:after="120"/>
        <w:ind w:left="2268" w:right="1134"/>
        <w:jc w:val="both"/>
        <w:rPr>
          <w:lang w:val="en-US"/>
        </w:rPr>
      </w:pPr>
      <w:r w:rsidRPr="002E518C">
        <w:t xml:space="preserve">Hydrogen gas leakage shall not result in a hydrogen concentration in the air greater than </w:t>
      </w:r>
      <w:r w:rsidRPr="002E518C">
        <w:rPr>
          <w:strike/>
        </w:rPr>
        <w:t xml:space="preserve">3 ± 1.0 </w:t>
      </w:r>
      <w:r w:rsidR="007E5BFB" w:rsidRPr="002E518C">
        <w:rPr>
          <w:rStyle w:val="normaltextrun"/>
          <w:b/>
          <w:shd w:val="clear" w:color="auto" w:fill="FFFFFF"/>
        </w:rPr>
        <w:t>4.0</w:t>
      </w:r>
      <w:r w:rsidR="007E5BFB" w:rsidRPr="002E518C">
        <w:rPr>
          <w:rStyle w:val="normaltextrun"/>
          <w:rFonts w:ascii="Arial" w:hAnsi="Arial" w:cs="Arial"/>
          <w:b/>
          <w:shd w:val="clear" w:color="auto" w:fill="FFFFFF"/>
        </w:rPr>
        <w:t xml:space="preserve"> </w:t>
      </w:r>
      <w:r w:rsidRPr="002E518C">
        <w:t>per cent by volume in the passenger</w:t>
      </w:r>
      <w:r w:rsidRPr="002E518C">
        <w:rPr>
          <w:strike/>
        </w:rPr>
        <w:t>,</w:t>
      </w:r>
      <w:r w:rsidRPr="002E518C">
        <w:t xml:space="preserve"> </w:t>
      </w:r>
      <w:r w:rsidR="006133AB" w:rsidRPr="002E518C">
        <w:rPr>
          <w:b/>
        </w:rPr>
        <w:t xml:space="preserve">and </w:t>
      </w:r>
      <w:r w:rsidRPr="002E518C">
        <w:t xml:space="preserve">luggage </w:t>
      </w:r>
      <w:r w:rsidRPr="002E518C">
        <w:rPr>
          <w:strike/>
        </w:rPr>
        <w:t xml:space="preserve">and cargo </w:t>
      </w:r>
      <w:r w:rsidRPr="002E518C">
        <w:t>compartments (para. 6.1.2. test procedures).</w:t>
      </w:r>
      <w:r w:rsidRPr="002E518C">
        <w:rPr>
          <w:sz w:val="24"/>
          <w:lang w:val="en-US"/>
        </w:rPr>
        <w:t xml:space="preserve"> </w:t>
      </w:r>
      <w:r w:rsidRPr="002E518C">
        <w:rPr>
          <w:lang w:val="en-US"/>
        </w:rPr>
        <w:t xml:space="preserve">The requirement is satisfied if it is confirmed that the shut-off valve of the storage system has closed within </w:t>
      </w:r>
      <w:r w:rsidR="00475A78" w:rsidRPr="002E518C">
        <w:rPr>
          <w:lang w:val="en-US"/>
        </w:rPr>
        <w:t>5 </w:t>
      </w:r>
      <w:r w:rsidRPr="002E518C">
        <w:rPr>
          <w:lang w:val="en-US"/>
        </w:rPr>
        <w:t xml:space="preserve">seconds of the crash and no leakage from the storage system. </w:t>
      </w:r>
    </w:p>
    <w:p w14:paraId="019CBEBF" w14:textId="437CEA9B" w:rsidR="003D6058" w:rsidRPr="002E518C" w:rsidRDefault="003D6058" w:rsidP="003D6058">
      <w:pPr>
        <w:spacing w:after="120"/>
        <w:ind w:left="2268" w:right="1134" w:hanging="1134"/>
        <w:jc w:val="both"/>
        <w:rPr>
          <w:lang w:eastAsia="ja-JP"/>
        </w:rPr>
      </w:pPr>
      <w:r w:rsidRPr="002E518C">
        <w:t>5.2.2.3.</w:t>
      </w:r>
      <w:r w:rsidRPr="002E518C">
        <w:tab/>
        <w:t xml:space="preserve">Container </w:t>
      </w:r>
      <w:r w:rsidR="006133AB" w:rsidRPr="002E518C">
        <w:rPr>
          <w:b/>
        </w:rPr>
        <w:t xml:space="preserve">displacement </w:t>
      </w:r>
    </w:p>
    <w:p w14:paraId="754E54AA" w14:textId="77777777" w:rsidR="003D6058" w:rsidRPr="002E518C" w:rsidRDefault="003D6058" w:rsidP="003D6058">
      <w:pPr>
        <w:spacing w:after="120"/>
        <w:ind w:left="2268" w:right="1134"/>
        <w:jc w:val="both"/>
      </w:pPr>
      <w:r w:rsidRPr="002E518C">
        <w:t>The</w:t>
      </w:r>
      <w:r w:rsidRPr="002E518C">
        <w:rPr>
          <w:strike/>
        </w:rPr>
        <w:t xml:space="preserve"> storage</w:t>
      </w:r>
      <w:r w:rsidRPr="002E518C">
        <w:t xml:space="preserve"> container(s) shall remain attached to the vehicle at a minimum of one attachment point.</w:t>
      </w:r>
    </w:p>
    <w:p w14:paraId="5912EF33" w14:textId="77777777" w:rsidR="003D6058" w:rsidRPr="002E518C" w:rsidRDefault="003D6058" w:rsidP="003D6058">
      <w:pPr>
        <w:spacing w:after="120"/>
        <w:ind w:left="1134" w:right="1134"/>
        <w:jc w:val="both"/>
        <w:rPr>
          <w:strike/>
        </w:rPr>
      </w:pPr>
      <w:r w:rsidRPr="002E518C">
        <w:rPr>
          <w:strike/>
        </w:rPr>
        <w:t>5.3.</w:t>
      </w:r>
      <w:r w:rsidRPr="002E518C">
        <w:rPr>
          <w:strike/>
        </w:rPr>
        <w:tab/>
      </w:r>
      <w:r w:rsidRPr="002E518C">
        <w:rPr>
          <w:strike/>
        </w:rPr>
        <w:tab/>
        <w:t xml:space="preserve">Electrical safety </w:t>
      </w:r>
    </w:p>
    <w:p w14:paraId="466F5D0E" w14:textId="77777777" w:rsidR="003D6058" w:rsidRPr="002E518C" w:rsidRDefault="003D6058" w:rsidP="003D6058">
      <w:pPr>
        <w:spacing w:after="120"/>
        <w:ind w:left="1134" w:right="1134"/>
        <w:jc w:val="both"/>
        <w:rPr>
          <w:strike/>
        </w:rPr>
      </w:pPr>
      <w:r w:rsidRPr="002E518C">
        <w:rPr>
          <w:strike/>
        </w:rPr>
        <w:t>5.3.1.</w:t>
      </w:r>
      <w:r w:rsidRPr="002E518C">
        <w:rPr>
          <w:strike/>
        </w:rPr>
        <w:tab/>
      </w:r>
      <w:r w:rsidRPr="002E518C">
        <w:rPr>
          <w:strike/>
        </w:rPr>
        <w:tab/>
        <w:t>Electrical Safety requirements - in-use</w:t>
      </w:r>
    </w:p>
    <w:p w14:paraId="3951C0A5" w14:textId="77777777" w:rsidR="003D6058" w:rsidRPr="002E518C" w:rsidRDefault="003D6058" w:rsidP="003D6058">
      <w:pPr>
        <w:spacing w:after="120"/>
        <w:ind w:left="1134" w:right="1134"/>
        <w:jc w:val="both"/>
        <w:rPr>
          <w:strike/>
        </w:rPr>
      </w:pPr>
      <w:r w:rsidRPr="002E518C">
        <w:rPr>
          <w:strike/>
        </w:rPr>
        <w:t>5.3.1.1.</w:t>
      </w:r>
      <w:r w:rsidRPr="002E518C">
        <w:rPr>
          <w:strike/>
        </w:rPr>
        <w:tab/>
        <w:t>General</w:t>
      </w:r>
    </w:p>
    <w:p w14:paraId="10585CA0" w14:textId="77777777" w:rsidR="003D6058" w:rsidRPr="002E518C" w:rsidRDefault="003D6058" w:rsidP="003D6058">
      <w:pPr>
        <w:spacing w:after="120"/>
        <w:ind w:left="2268" w:right="1134"/>
        <w:jc w:val="both"/>
        <w:rPr>
          <w:strike/>
        </w:rPr>
      </w:pPr>
      <w:r w:rsidRPr="002E518C">
        <w:rPr>
          <w:strike/>
        </w:rPr>
        <w:t>Paragraph 5.3.1. applies to the electric power train of fuel cell vehicles equipped with one or more traction motor(s) operated by electric power and not permanently connected to the grid, as well as their high voltage components and systems which are conductively connected to the high voltage bus of the electric power train.</w:t>
      </w:r>
    </w:p>
    <w:p w14:paraId="28E62212" w14:textId="77777777" w:rsidR="003D6058" w:rsidRPr="002E518C" w:rsidRDefault="003D6058" w:rsidP="003D6058">
      <w:pPr>
        <w:spacing w:after="120"/>
        <w:ind w:left="1134" w:right="1134"/>
        <w:jc w:val="both"/>
        <w:rPr>
          <w:strike/>
        </w:rPr>
      </w:pPr>
      <w:r w:rsidRPr="002E518C">
        <w:rPr>
          <w:strike/>
        </w:rPr>
        <w:t>5.3.1.2.</w:t>
      </w:r>
      <w:r w:rsidRPr="002E518C">
        <w:rPr>
          <w:strike/>
        </w:rPr>
        <w:tab/>
        <w:t>Requirements for protection against electric shock</w:t>
      </w:r>
    </w:p>
    <w:p w14:paraId="1FB5CC01" w14:textId="77777777" w:rsidR="003D6058" w:rsidRPr="002E518C" w:rsidRDefault="003D6058" w:rsidP="003D6058">
      <w:pPr>
        <w:spacing w:after="120"/>
        <w:ind w:left="2268" w:right="1134" w:hanging="1134"/>
        <w:jc w:val="both"/>
        <w:rPr>
          <w:strike/>
        </w:rPr>
      </w:pPr>
      <w:r w:rsidRPr="002E518C">
        <w:rPr>
          <w:strike/>
        </w:rPr>
        <w:t>5.3.1.2.1.</w:t>
      </w:r>
      <w:r w:rsidRPr="002E518C">
        <w:rPr>
          <w:strike/>
        </w:rPr>
        <w:tab/>
        <w:t>Protection against electric shock</w:t>
      </w:r>
    </w:p>
    <w:p w14:paraId="1C60166F" w14:textId="77777777" w:rsidR="003D6058" w:rsidRPr="002E518C" w:rsidRDefault="003D6058" w:rsidP="003D6058">
      <w:pPr>
        <w:spacing w:after="120"/>
        <w:ind w:left="2268" w:right="1134"/>
        <w:jc w:val="both"/>
        <w:rPr>
          <w:strike/>
        </w:rPr>
      </w:pPr>
      <w:r w:rsidRPr="002E518C">
        <w:rPr>
          <w:strike/>
        </w:rPr>
        <w:t>These electrical safety requirements apply to high voltage buses under conditions where they are not connected to external high voltage power supplies.</w:t>
      </w:r>
    </w:p>
    <w:p w14:paraId="2D497286" w14:textId="77777777" w:rsidR="003D6058" w:rsidRPr="002E518C" w:rsidRDefault="003D6058" w:rsidP="003D6058">
      <w:pPr>
        <w:spacing w:after="120"/>
        <w:ind w:left="2268" w:right="1134" w:hanging="1134"/>
        <w:jc w:val="both"/>
        <w:rPr>
          <w:strike/>
        </w:rPr>
      </w:pPr>
      <w:bookmarkStart w:id="58" w:name="number3_1"/>
      <w:r w:rsidRPr="002E518C">
        <w:rPr>
          <w:strike/>
        </w:rPr>
        <w:t>5.3.1.2.2.</w:t>
      </w:r>
      <w:r w:rsidRPr="002E518C">
        <w:rPr>
          <w:strike/>
        </w:rPr>
        <w:tab/>
        <w:t>Protection against direct contact</w:t>
      </w:r>
    </w:p>
    <w:bookmarkEnd w:id="58"/>
    <w:p w14:paraId="75BB3C1E" w14:textId="77777777" w:rsidR="003D6058" w:rsidRPr="002E518C" w:rsidRDefault="003D6058" w:rsidP="003D6058">
      <w:pPr>
        <w:spacing w:after="120"/>
        <w:ind w:left="2268" w:right="1134"/>
        <w:jc w:val="both"/>
        <w:rPr>
          <w:strike/>
        </w:rPr>
      </w:pPr>
      <w:r w:rsidRPr="002E518C">
        <w:rPr>
          <w:strike/>
        </w:rPr>
        <w:t>The protection against direct contact with live parts shall comply with paragraphs 5.3.1.2.2.1. and 5.3.1.2.2.2. These protections (solid insulator, electrical protection barrier, enclosure, etc.) shall not be opened, disassembled or removed without the use of tools.</w:t>
      </w:r>
    </w:p>
    <w:p w14:paraId="2AFE4901" w14:textId="77777777" w:rsidR="003D6058" w:rsidRPr="002E518C" w:rsidRDefault="003D6058" w:rsidP="003D6058">
      <w:pPr>
        <w:spacing w:after="120"/>
        <w:ind w:left="2268" w:right="1134" w:hanging="1134"/>
        <w:jc w:val="both"/>
        <w:rPr>
          <w:strike/>
        </w:rPr>
      </w:pPr>
      <w:r w:rsidRPr="002E518C">
        <w:rPr>
          <w:strike/>
        </w:rPr>
        <w:t>5.3.1.2.2.1.</w:t>
      </w:r>
      <w:r w:rsidRPr="002E518C">
        <w:rPr>
          <w:strike/>
        </w:rPr>
        <w:tab/>
      </w:r>
      <w:r w:rsidRPr="002E518C">
        <w:rPr>
          <w:strike/>
        </w:rPr>
        <w:tab/>
        <w:t>For protection of live parts inside the passenger compartment or luggage compartment, the protection degree IPXXD shall be provided.</w:t>
      </w:r>
    </w:p>
    <w:p w14:paraId="784379CF" w14:textId="77777777" w:rsidR="003D6058" w:rsidRPr="002E518C" w:rsidRDefault="003D6058" w:rsidP="003D6058">
      <w:pPr>
        <w:spacing w:after="120"/>
        <w:ind w:left="2268" w:right="1134" w:hanging="1134"/>
        <w:jc w:val="both"/>
        <w:rPr>
          <w:strike/>
        </w:rPr>
      </w:pPr>
      <w:r w:rsidRPr="002E518C">
        <w:rPr>
          <w:strike/>
        </w:rPr>
        <w:lastRenderedPageBreak/>
        <w:t>5.3.1.2.2.2.</w:t>
      </w:r>
      <w:r w:rsidRPr="002E518C">
        <w:rPr>
          <w:strike/>
        </w:rPr>
        <w:tab/>
        <w:t>For protection of live parts in areas other than the passenger compartment or luggage compartment, the protection degree IPXXB shall be satisfied.</w:t>
      </w:r>
    </w:p>
    <w:p w14:paraId="4FA50138" w14:textId="77777777" w:rsidR="003D6058" w:rsidRPr="002E518C" w:rsidRDefault="003D6058" w:rsidP="003D6058">
      <w:pPr>
        <w:spacing w:after="120"/>
        <w:ind w:left="2268" w:right="1134" w:hanging="1134"/>
        <w:jc w:val="both"/>
        <w:rPr>
          <w:strike/>
        </w:rPr>
      </w:pPr>
      <w:r w:rsidRPr="002E518C">
        <w:rPr>
          <w:strike/>
        </w:rPr>
        <w:t>5.3.1.2.2.3.</w:t>
      </w:r>
      <w:r w:rsidRPr="002E518C">
        <w:rPr>
          <w:strike/>
        </w:rPr>
        <w:tab/>
        <w:t>Connectors</w:t>
      </w:r>
    </w:p>
    <w:p w14:paraId="082CA77A" w14:textId="77777777" w:rsidR="003D6058" w:rsidRPr="002E518C" w:rsidRDefault="003D6058" w:rsidP="003D6058">
      <w:pPr>
        <w:spacing w:after="120"/>
        <w:ind w:left="2268" w:right="1134" w:hanging="1134"/>
        <w:jc w:val="both"/>
        <w:rPr>
          <w:strike/>
        </w:rPr>
      </w:pPr>
      <w:r w:rsidRPr="002E518C">
        <w:rPr>
          <w:strike/>
        </w:rPr>
        <w:tab/>
      </w:r>
      <w:r w:rsidRPr="002E518C">
        <w:rPr>
          <w:strike/>
        </w:rPr>
        <w:tab/>
        <w:t>Connectors (including vehicle inlet) are deemed to meet this requirement if:</w:t>
      </w:r>
    </w:p>
    <w:p w14:paraId="3421968A" w14:textId="77777777" w:rsidR="003D6058" w:rsidRPr="002E518C" w:rsidRDefault="003D6058" w:rsidP="003D6058">
      <w:pPr>
        <w:spacing w:after="120"/>
        <w:ind w:left="2835" w:right="1134" w:hanging="567"/>
        <w:jc w:val="both"/>
        <w:rPr>
          <w:strike/>
        </w:rPr>
      </w:pPr>
      <w:r w:rsidRPr="002E518C">
        <w:rPr>
          <w:strike/>
        </w:rPr>
        <w:t>(a)</w:t>
      </w:r>
      <w:r w:rsidRPr="002E518C">
        <w:rPr>
          <w:strike/>
        </w:rPr>
        <w:tab/>
        <w:t>They comply with paragraphs 5.3.1.2.2.1. and 5.3.1.2.2.2. when separated without the use of tools; or</w:t>
      </w:r>
    </w:p>
    <w:p w14:paraId="0798EDD9" w14:textId="77777777" w:rsidR="003D6058" w:rsidRPr="002E518C" w:rsidRDefault="003D6058" w:rsidP="003D6058">
      <w:pPr>
        <w:spacing w:after="120"/>
        <w:ind w:left="2835" w:right="1134" w:hanging="567"/>
        <w:jc w:val="both"/>
        <w:rPr>
          <w:strike/>
        </w:rPr>
      </w:pPr>
      <w:r w:rsidRPr="002E518C">
        <w:rPr>
          <w:strike/>
        </w:rPr>
        <w:t>(b)</w:t>
      </w:r>
      <w:r w:rsidRPr="002E518C">
        <w:rPr>
          <w:strike/>
        </w:rPr>
        <w:tab/>
        <w:t>They are located underneath the floor and are provided with a locking mechanism; or</w:t>
      </w:r>
    </w:p>
    <w:p w14:paraId="10E95CC6" w14:textId="77777777" w:rsidR="003D6058" w:rsidRPr="002E518C" w:rsidRDefault="003D6058" w:rsidP="003D6058">
      <w:pPr>
        <w:spacing w:after="120"/>
        <w:ind w:left="2835" w:right="1134" w:hanging="567"/>
        <w:jc w:val="both"/>
        <w:rPr>
          <w:strike/>
        </w:rPr>
      </w:pPr>
      <w:r w:rsidRPr="002E518C">
        <w:rPr>
          <w:strike/>
        </w:rPr>
        <w:t>(c)</w:t>
      </w:r>
      <w:r w:rsidRPr="002E518C">
        <w:rPr>
          <w:strike/>
        </w:rPr>
        <w:tab/>
        <w:t>They are provided with a locking mechanism and other components shall be removed with the use of tools in order to separate the connector; or</w:t>
      </w:r>
    </w:p>
    <w:p w14:paraId="6398E195" w14:textId="77777777" w:rsidR="003D6058" w:rsidRPr="002E518C" w:rsidRDefault="003D6058" w:rsidP="003D6058">
      <w:pPr>
        <w:spacing w:after="120"/>
        <w:ind w:left="2835" w:right="1134" w:hanging="567"/>
        <w:jc w:val="both"/>
        <w:rPr>
          <w:strike/>
        </w:rPr>
      </w:pPr>
      <w:r w:rsidRPr="002E518C">
        <w:rPr>
          <w:strike/>
        </w:rPr>
        <w:t>(d)</w:t>
      </w:r>
      <w:r w:rsidRPr="002E518C">
        <w:rPr>
          <w:strike/>
        </w:rPr>
        <w:tab/>
        <w:t>The voltage of the live parts becomes equal or below DC 60V or equal or below AC 30V (rms) within 1 second after the connector is separated.</w:t>
      </w:r>
    </w:p>
    <w:p w14:paraId="7B13002B" w14:textId="77777777" w:rsidR="003D6058" w:rsidRPr="002E518C" w:rsidRDefault="003D6058" w:rsidP="003D6058">
      <w:pPr>
        <w:spacing w:after="120"/>
        <w:ind w:left="2268" w:right="1134" w:hanging="1134"/>
        <w:jc w:val="both"/>
        <w:rPr>
          <w:strike/>
        </w:rPr>
      </w:pPr>
      <w:r w:rsidRPr="002E518C">
        <w:rPr>
          <w:strike/>
        </w:rPr>
        <w:t>5.3.1.2.2.4.</w:t>
      </w:r>
      <w:r w:rsidRPr="002E518C">
        <w:rPr>
          <w:strike/>
        </w:rPr>
        <w:tab/>
      </w:r>
      <w:r w:rsidRPr="002E518C">
        <w:rPr>
          <w:strike/>
        </w:rPr>
        <w:tab/>
        <w:t>Service disconnect</w:t>
      </w:r>
    </w:p>
    <w:p w14:paraId="22FA792B" w14:textId="77777777" w:rsidR="003D6058" w:rsidRPr="002E518C" w:rsidRDefault="003D6058" w:rsidP="003D6058">
      <w:pPr>
        <w:spacing w:after="120"/>
        <w:ind w:left="2268" w:right="1134" w:hanging="1134"/>
        <w:jc w:val="both"/>
        <w:rPr>
          <w:strike/>
        </w:rPr>
      </w:pPr>
      <w:r w:rsidRPr="002E518C">
        <w:rPr>
          <w:strike/>
        </w:rPr>
        <w:tab/>
        <w:t>For a service disconnect which can be opened, disassembled or removed without tools, it is acceptable if protection degree IPXXB is satisfied when it is opened, disassembled or removed without tools.</w:t>
      </w:r>
    </w:p>
    <w:p w14:paraId="7E0730B9" w14:textId="77777777" w:rsidR="003D6058" w:rsidRPr="002E518C" w:rsidRDefault="003D6058" w:rsidP="003D6058">
      <w:pPr>
        <w:spacing w:after="120"/>
        <w:ind w:left="2268" w:right="1134" w:hanging="1134"/>
        <w:jc w:val="both"/>
        <w:rPr>
          <w:strike/>
        </w:rPr>
      </w:pPr>
      <w:r w:rsidRPr="002E518C">
        <w:rPr>
          <w:strike/>
        </w:rPr>
        <w:t>5.3.1.2.2.5.</w:t>
      </w:r>
      <w:r w:rsidRPr="002E518C">
        <w:rPr>
          <w:strike/>
        </w:rPr>
        <w:tab/>
      </w:r>
      <w:r w:rsidRPr="002E518C">
        <w:rPr>
          <w:strike/>
        </w:rPr>
        <w:tab/>
        <w:t>Marking</w:t>
      </w:r>
    </w:p>
    <w:p w14:paraId="74E51BB2" w14:textId="77777777" w:rsidR="003D6058" w:rsidRPr="002E518C" w:rsidRDefault="003D6058" w:rsidP="003D6058">
      <w:pPr>
        <w:spacing w:after="120"/>
        <w:ind w:left="2268" w:right="1134" w:hanging="1134"/>
        <w:jc w:val="both"/>
        <w:rPr>
          <w:strike/>
        </w:rPr>
      </w:pPr>
      <w:r w:rsidRPr="002E518C">
        <w:rPr>
          <w:strike/>
        </w:rPr>
        <w:t>5.3.1.2.2.5.1.</w:t>
      </w:r>
      <w:r w:rsidRPr="002E518C">
        <w:rPr>
          <w:strike/>
        </w:rPr>
        <w:tab/>
        <w:t>The symbol shown in Figure 4 shall appear on or near the REESS. The symbol background shall be yellow, the bordering and the arrow shall be black.</w:t>
      </w:r>
    </w:p>
    <w:p w14:paraId="14646A7C" w14:textId="77777777" w:rsidR="003D6058" w:rsidRPr="002E518C" w:rsidRDefault="003D6058" w:rsidP="003D6058">
      <w:pPr>
        <w:ind w:left="1134" w:right="1134"/>
        <w:jc w:val="both"/>
        <w:rPr>
          <w:strike/>
        </w:rPr>
      </w:pPr>
      <w:r w:rsidRPr="002E518C">
        <w:rPr>
          <w:strike/>
        </w:rPr>
        <w:t>Figure 4</w:t>
      </w:r>
    </w:p>
    <w:p w14:paraId="6B55E366" w14:textId="77777777" w:rsidR="003D6058" w:rsidRPr="002E518C" w:rsidRDefault="003D6058" w:rsidP="003D6058">
      <w:pPr>
        <w:ind w:left="1134" w:right="1134"/>
        <w:jc w:val="both"/>
        <w:rPr>
          <w:b/>
          <w:strike/>
        </w:rPr>
      </w:pPr>
      <w:r w:rsidRPr="002E518C">
        <w:rPr>
          <w:b/>
          <w:strike/>
        </w:rPr>
        <w:t>Marking of high voltage equipment</w:t>
      </w:r>
    </w:p>
    <w:p w14:paraId="59019D6A" w14:textId="77777777" w:rsidR="003D6058" w:rsidRPr="002E518C" w:rsidRDefault="003D6058" w:rsidP="003D6058">
      <w:pPr>
        <w:spacing w:after="120"/>
        <w:ind w:left="1134" w:right="1134"/>
        <w:jc w:val="both"/>
        <w:rPr>
          <w:strike/>
        </w:rPr>
      </w:pPr>
    </w:p>
    <w:p w14:paraId="2E00D1F0" w14:textId="4FD9C3E6" w:rsidR="003D6058" w:rsidRPr="002E518C" w:rsidRDefault="00E06F81" w:rsidP="003D6058">
      <w:pPr>
        <w:spacing w:after="120"/>
        <w:ind w:left="1134" w:right="1134"/>
        <w:jc w:val="both"/>
        <w:rPr>
          <w:b/>
          <w:strike/>
        </w:rPr>
      </w:pPr>
      <w:r>
        <w:rPr>
          <w:b/>
          <w:strike/>
        </w:rPr>
        <w:pict w14:anchorId="30A22A51">
          <v:shape id="_x0000_i1029" type="#_x0000_t75" style="width:70.5pt;height:67.5pt" fillcolor="window">
            <v:imagedata r:id="rId80" o:title=""/>
          </v:shape>
        </w:pict>
      </w:r>
      <w:r>
        <w:rPr>
          <w:b/>
          <w:strike/>
        </w:rPr>
        <w:pict w14:anchorId="30A22A51">
          <v:shape id="_x0000_i1030" type="#_x0000_t75" style="width:71.25pt;height:66.75pt" fillcolor="window">
            <v:imagedata r:id="rId80" o:title=""/>
          </v:shape>
        </w:pict>
      </w:r>
    </w:p>
    <w:p w14:paraId="7082A346" w14:textId="77777777" w:rsidR="003D6058" w:rsidRPr="002E518C" w:rsidRDefault="003D6058" w:rsidP="003D6058">
      <w:pPr>
        <w:spacing w:after="120"/>
        <w:ind w:left="2268" w:right="1134" w:hanging="1134"/>
        <w:jc w:val="both"/>
        <w:rPr>
          <w:strike/>
        </w:rPr>
      </w:pPr>
      <w:r w:rsidRPr="002E518C">
        <w:rPr>
          <w:strike/>
        </w:rPr>
        <w:t>5.3.1.2.2.5.2. The symbol shall be visible on enclosures and electrical protection barriers, which, when removed, expose live parts of high voltage circuits. This provision is optional to any connectors for high voltage buses. This provision shall not apply to any of the following cases</w:t>
      </w:r>
    </w:p>
    <w:p w14:paraId="5EBEB262" w14:textId="77777777" w:rsidR="003D6058" w:rsidRPr="002E518C" w:rsidRDefault="003D6058" w:rsidP="003D6058">
      <w:pPr>
        <w:spacing w:after="120"/>
        <w:ind w:left="2835" w:right="1134" w:hanging="567"/>
        <w:jc w:val="both"/>
        <w:rPr>
          <w:strike/>
        </w:rPr>
      </w:pPr>
      <w:r w:rsidRPr="002E518C">
        <w:rPr>
          <w:strike/>
        </w:rPr>
        <w:t>(a)</w:t>
      </w:r>
      <w:r w:rsidRPr="002E518C">
        <w:rPr>
          <w:strike/>
        </w:rPr>
        <w:tab/>
        <w:t>Where electrical protection barriers or enclosures cannot be physically accessed, opened, or removed; unless other vehicle components are removed with the use of tools;</w:t>
      </w:r>
    </w:p>
    <w:p w14:paraId="54CE407A" w14:textId="77777777" w:rsidR="003D6058" w:rsidRPr="002E518C" w:rsidRDefault="003D6058" w:rsidP="003D6058">
      <w:pPr>
        <w:spacing w:after="120"/>
        <w:ind w:left="2835" w:right="1134" w:hanging="567"/>
        <w:jc w:val="both"/>
        <w:rPr>
          <w:strike/>
        </w:rPr>
      </w:pPr>
      <w:r w:rsidRPr="002E518C">
        <w:rPr>
          <w:strike/>
        </w:rPr>
        <w:t>(b)</w:t>
      </w:r>
      <w:r w:rsidRPr="002E518C">
        <w:rPr>
          <w:strike/>
        </w:rPr>
        <w:tab/>
        <w:t xml:space="preserve">Where electrical protection </w:t>
      </w:r>
      <w:r w:rsidRPr="002E518C">
        <w:rPr>
          <w:bCs/>
          <w:strike/>
        </w:rPr>
        <w:t>barriers or enclosures are</w:t>
      </w:r>
      <w:r w:rsidRPr="002E518C">
        <w:rPr>
          <w:b/>
          <w:bCs/>
          <w:strike/>
        </w:rPr>
        <w:t xml:space="preserve"> </w:t>
      </w:r>
      <w:r w:rsidRPr="002E518C">
        <w:rPr>
          <w:strike/>
        </w:rPr>
        <w:t>located underneath the vehicle floor.</w:t>
      </w:r>
    </w:p>
    <w:p w14:paraId="078C7139" w14:textId="77777777" w:rsidR="003D6058" w:rsidRPr="002E518C" w:rsidRDefault="003D6058" w:rsidP="003D6058">
      <w:pPr>
        <w:spacing w:after="120"/>
        <w:ind w:left="2268" w:right="1134" w:hanging="1134"/>
        <w:jc w:val="both"/>
        <w:rPr>
          <w:strike/>
        </w:rPr>
      </w:pPr>
      <w:bookmarkStart w:id="59" w:name="_Toc29799417"/>
      <w:bookmarkStart w:id="60" w:name="_Toc58220810"/>
      <w:bookmarkEnd w:id="59"/>
      <w:bookmarkEnd w:id="60"/>
      <w:r w:rsidRPr="002E518C">
        <w:rPr>
          <w:strike/>
        </w:rPr>
        <w:t>5.3.1.2.2.5.3.</w:t>
      </w:r>
      <w:r w:rsidRPr="002E518C">
        <w:rPr>
          <w:b/>
          <w:strike/>
        </w:rPr>
        <w:t xml:space="preserve"> </w:t>
      </w:r>
      <w:r w:rsidRPr="002E518C">
        <w:rPr>
          <w:strike/>
        </w:rPr>
        <w:t>Cables</w:t>
      </w:r>
      <w:r w:rsidRPr="002E518C">
        <w:rPr>
          <w:bCs/>
          <w:strike/>
        </w:rPr>
        <w:t xml:space="preserve"> for high voltage buses which are not located within enclosures shall be identified by having an outer covering with the colour orange.</w:t>
      </w:r>
    </w:p>
    <w:p w14:paraId="31E05693" w14:textId="77777777" w:rsidR="003D6058" w:rsidRPr="002E518C" w:rsidRDefault="003D6058" w:rsidP="003D6058">
      <w:pPr>
        <w:spacing w:after="120"/>
        <w:ind w:left="1134" w:right="1134"/>
        <w:jc w:val="both"/>
        <w:rPr>
          <w:strike/>
        </w:rPr>
      </w:pPr>
      <w:bookmarkStart w:id="61" w:name="number3_2"/>
      <w:r w:rsidRPr="002E518C">
        <w:rPr>
          <w:strike/>
        </w:rPr>
        <w:t>5.3.1.2.3.</w:t>
      </w:r>
      <w:r w:rsidRPr="002E518C">
        <w:rPr>
          <w:strike/>
        </w:rPr>
        <w:tab/>
        <w:t>Protection against indirect contact</w:t>
      </w:r>
    </w:p>
    <w:bookmarkEnd w:id="61"/>
    <w:p w14:paraId="06660818" w14:textId="77777777" w:rsidR="003D6058" w:rsidRPr="002E518C" w:rsidRDefault="003D6058" w:rsidP="003D6058">
      <w:pPr>
        <w:spacing w:after="120"/>
        <w:ind w:left="2268" w:right="1134" w:hanging="1134"/>
        <w:jc w:val="both"/>
        <w:rPr>
          <w:strike/>
        </w:rPr>
      </w:pPr>
      <w:r w:rsidRPr="002E518C">
        <w:rPr>
          <w:strike/>
        </w:rPr>
        <w:t>5.3.1.2.3.1.</w:t>
      </w:r>
      <w:r w:rsidRPr="002E518C">
        <w:rPr>
          <w:strike/>
        </w:rPr>
        <w:tab/>
        <w:t xml:space="preserve">For protection against electric shock which could arise from indirect contact, the exposed conductive parts, such as the conductive electrical protection barrier and enclosure, shall be conductively connected and secured to the </w:t>
      </w:r>
      <w:r w:rsidRPr="002E518C">
        <w:rPr>
          <w:strike/>
        </w:rPr>
        <w:lastRenderedPageBreak/>
        <w:t>electrical chassis with electrical wire or ground cable, by welding, or by connection using bolts, etc. so that no dangerous potentials are produced.</w:t>
      </w:r>
    </w:p>
    <w:p w14:paraId="13512729" w14:textId="77777777" w:rsidR="003D6058" w:rsidRPr="002E518C" w:rsidRDefault="003D6058" w:rsidP="003D6058">
      <w:pPr>
        <w:spacing w:after="120"/>
        <w:ind w:left="2268" w:right="1134" w:hanging="1134"/>
        <w:jc w:val="both"/>
        <w:rPr>
          <w:strike/>
          <w:lang w:eastAsia="de-DE"/>
        </w:rPr>
      </w:pPr>
      <w:bookmarkStart w:id="62" w:name="number3_2_2"/>
      <w:r w:rsidRPr="002E518C">
        <w:rPr>
          <w:strike/>
        </w:rPr>
        <w:t>5.3.1.2.3.2.</w:t>
      </w:r>
      <w:bookmarkEnd w:id="62"/>
      <w:r w:rsidRPr="002E518C">
        <w:rPr>
          <w:strike/>
        </w:rPr>
        <w:tab/>
        <w:t xml:space="preserve">The resistance between all exposed conductive parts and the electrical chassis shall be lower than 0.1 ohm when there is current flow of at least </w:t>
      </w:r>
      <w:r w:rsidR="00475A78" w:rsidRPr="002E518C">
        <w:rPr>
          <w:strike/>
        </w:rPr>
        <w:br/>
      </w:r>
      <w:r w:rsidRPr="002E518C">
        <w:rPr>
          <w:strike/>
        </w:rPr>
        <w:t>0.2 amperes. Demonstrated by using one of the test procedures described in para. 6.3.4</w:t>
      </w:r>
      <w:r w:rsidRPr="002E518C">
        <w:rPr>
          <w:strike/>
          <w:lang w:eastAsia="de-DE"/>
        </w:rPr>
        <w:t>.</w:t>
      </w:r>
    </w:p>
    <w:p w14:paraId="2B580A57" w14:textId="77777777" w:rsidR="003D6058" w:rsidRPr="002E518C" w:rsidRDefault="003D6058" w:rsidP="003D6058">
      <w:pPr>
        <w:spacing w:after="120"/>
        <w:ind w:left="2268" w:right="1134" w:hanging="1134"/>
        <w:jc w:val="both"/>
        <w:rPr>
          <w:strike/>
        </w:rPr>
      </w:pPr>
      <w:r w:rsidRPr="002E518C">
        <w:rPr>
          <w:strike/>
        </w:rPr>
        <w:tab/>
        <w:t>This requirement is satisfied if the galvanic connection has been established by welding. In case of doubts a measurement shall be made.</w:t>
      </w:r>
    </w:p>
    <w:p w14:paraId="6B917927" w14:textId="77777777" w:rsidR="003D6058" w:rsidRPr="002E518C" w:rsidRDefault="003D6058" w:rsidP="003D6058">
      <w:pPr>
        <w:spacing w:after="120"/>
        <w:ind w:left="2268" w:right="1134" w:hanging="1134"/>
        <w:jc w:val="both"/>
        <w:rPr>
          <w:strike/>
        </w:rPr>
      </w:pPr>
      <w:r w:rsidRPr="002E518C">
        <w:rPr>
          <w:strike/>
        </w:rPr>
        <w:t>5.3.1.2.3.3.</w:t>
      </w:r>
      <w:r w:rsidRPr="002E518C">
        <w:rPr>
          <w:strike/>
        </w:rPr>
        <w:tab/>
        <w:t>In the case of motor vehicles which are connected to the grounded external electric power supply through the conductive connection, a device to enable the conductive connection of the electrical chassis to the earth ground shall be provided.</w:t>
      </w:r>
    </w:p>
    <w:p w14:paraId="46E1CD4C" w14:textId="77777777" w:rsidR="003D6058" w:rsidRPr="002E518C" w:rsidRDefault="003D6058" w:rsidP="003D6058">
      <w:pPr>
        <w:spacing w:after="120"/>
        <w:ind w:left="2268" w:right="1134" w:hanging="1134"/>
        <w:jc w:val="both"/>
        <w:rPr>
          <w:strike/>
        </w:rPr>
      </w:pPr>
      <w:r w:rsidRPr="002E518C">
        <w:rPr>
          <w:strike/>
        </w:rPr>
        <w:tab/>
      </w:r>
      <w:r w:rsidRPr="002E518C">
        <w:rPr>
          <w:strike/>
        </w:rPr>
        <w:tab/>
        <w:t>The device shall enable connection to the earth ground before exterior voltage is applied to the vehicle and retain the connection until after the exterior voltage is removed from the vehicle.</w:t>
      </w:r>
    </w:p>
    <w:p w14:paraId="5F8DA776" w14:textId="77777777" w:rsidR="003D6058" w:rsidRPr="002E518C" w:rsidRDefault="003D6058" w:rsidP="003D6058">
      <w:pPr>
        <w:spacing w:after="120"/>
        <w:ind w:left="2268" w:right="1134" w:hanging="1134"/>
        <w:jc w:val="both"/>
        <w:rPr>
          <w:strike/>
        </w:rPr>
      </w:pPr>
      <w:r w:rsidRPr="002E518C">
        <w:rPr>
          <w:strike/>
        </w:rPr>
        <w:tab/>
      </w:r>
      <w:r w:rsidRPr="002E518C">
        <w:rPr>
          <w:strike/>
        </w:rPr>
        <w:tab/>
        <w:t>Compliance to this requirement may be demonstrated either by using the connector specified by the car manufacturer, or by analysis (e.g. visual inspection, drawings etc.).</w:t>
      </w:r>
    </w:p>
    <w:p w14:paraId="585E4550" w14:textId="77777777" w:rsidR="003D6058" w:rsidRPr="002E518C" w:rsidRDefault="003D6058" w:rsidP="003D6058">
      <w:pPr>
        <w:spacing w:after="120"/>
        <w:ind w:left="1134" w:right="1134"/>
        <w:jc w:val="both"/>
        <w:rPr>
          <w:strike/>
        </w:rPr>
      </w:pPr>
      <w:r w:rsidRPr="002E518C">
        <w:rPr>
          <w:strike/>
        </w:rPr>
        <w:t>5.3.1.2.4.</w:t>
      </w:r>
      <w:r w:rsidRPr="002E518C">
        <w:rPr>
          <w:strike/>
        </w:rPr>
        <w:tab/>
        <w:t>Isolation resistance</w:t>
      </w:r>
      <w:r w:rsidRPr="002E518C">
        <w:rPr>
          <w:strike/>
          <w:lang w:val="en-US"/>
        </w:rPr>
        <w:t xml:space="preserve"> monitoring system</w:t>
      </w:r>
    </w:p>
    <w:p w14:paraId="3395FA09" w14:textId="77777777" w:rsidR="003D6058" w:rsidRPr="002E518C" w:rsidRDefault="003D6058" w:rsidP="003D6058">
      <w:pPr>
        <w:spacing w:after="120"/>
        <w:ind w:left="2268" w:right="1134" w:hanging="1134"/>
        <w:jc w:val="both"/>
        <w:rPr>
          <w:strike/>
        </w:rPr>
      </w:pPr>
      <w:r w:rsidRPr="002E518C">
        <w:rPr>
          <w:strike/>
        </w:rPr>
        <w:t>5.3.1.2.4.1.</w:t>
      </w:r>
      <w:r w:rsidRPr="002E518C">
        <w:rPr>
          <w:strike/>
        </w:rPr>
        <w:tab/>
        <w:t>In fuel cell vehicles, DC high voltage buses shall have an on-board isolation resistance monitoring system together with a warning to the driver if the isolation resistance drops below the minimum required value of 100 ohms/volt. The function of the on-board isolation resistance monitoring system shall be confirmed as described in para. 6.3.2.</w:t>
      </w:r>
    </w:p>
    <w:p w14:paraId="1BA5FB4C" w14:textId="77777777" w:rsidR="003D6058" w:rsidRPr="002E518C" w:rsidRDefault="003D6058" w:rsidP="003D6058">
      <w:pPr>
        <w:spacing w:after="120"/>
        <w:ind w:left="2268" w:right="1134" w:hanging="1134"/>
        <w:jc w:val="both"/>
        <w:rPr>
          <w:strike/>
        </w:rPr>
      </w:pPr>
      <w:r w:rsidRPr="002E518C">
        <w:rPr>
          <w:strike/>
        </w:rPr>
        <w:tab/>
        <w:t>The isolation resistance between the high voltage bus of the coupling system for charging the REESS, which is not energized in conditions other than that during the charging of the REESS, and the electrical chassis need not to be monitored.</w:t>
      </w:r>
    </w:p>
    <w:p w14:paraId="49A645C9" w14:textId="77777777" w:rsidR="003D6058" w:rsidRPr="002E518C" w:rsidRDefault="003D6058" w:rsidP="003D6058">
      <w:pPr>
        <w:spacing w:after="120"/>
        <w:ind w:left="2268" w:right="1134" w:hanging="1134"/>
        <w:jc w:val="both"/>
        <w:rPr>
          <w:strike/>
        </w:rPr>
      </w:pPr>
      <w:r w:rsidRPr="002E518C">
        <w:rPr>
          <w:strike/>
        </w:rPr>
        <w:t>5.3.1.2.4.2.</w:t>
      </w:r>
      <w:r w:rsidRPr="002E518C">
        <w:rPr>
          <w:strike/>
        </w:rPr>
        <w:tab/>
        <w:t>Electric power train consisting of separate DC or AC buses</w:t>
      </w:r>
    </w:p>
    <w:p w14:paraId="0AD00C2F" w14:textId="77777777" w:rsidR="003D6058" w:rsidRPr="002E518C" w:rsidRDefault="003D6058" w:rsidP="003D6058">
      <w:pPr>
        <w:spacing w:after="120"/>
        <w:ind w:left="2268" w:right="1134" w:hanging="1134"/>
        <w:jc w:val="both"/>
        <w:rPr>
          <w:strike/>
        </w:rPr>
      </w:pPr>
      <w:r w:rsidRPr="002E518C">
        <w:rPr>
          <w:strike/>
        </w:rPr>
        <w:tab/>
      </w:r>
      <w:r w:rsidRPr="002E518C">
        <w:rPr>
          <w:strike/>
        </w:rPr>
        <w:tab/>
        <w:t xml:space="preserve">If AC high voltage buses and DC high voltage buses are </w:t>
      </w:r>
      <w:bookmarkStart w:id="63" w:name="number3_3_1"/>
      <w:r w:rsidRPr="002E518C">
        <w:rPr>
          <w:strike/>
        </w:rPr>
        <w:t xml:space="preserve">conductively isolated </w:t>
      </w:r>
      <w:bookmarkEnd w:id="63"/>
      <w:r w:rsidRPr="002E518C">
        <w:rPr>
          <w:strike/>
        </w:rPr>
        <w:t>from each other, isolation resistance between the high voltage bus and the electrical chassis shall have a minimum value of 100 ohms/volt of the working voltage for DC buses, and a minimum value of 500 ohms/volt of the working voltage for AC buses.</w:t>
      </w:r>
    </w:p>
    <w:p w14:paraId="6A702A95" w14:textId="77777777" w:rsidR="003D6058" w:rsidRPr="002E518C" w:rsidRDefault="003D6058" w:rsidP="003D6058">
      <w:pPr>
        <w:spacing w:after="120"/>
        <w:ind w:left="2268" w:right="1134"/>
        <w:jc w:val="both"/>
        <w:rPr>
          <w:strike/>
        </w:rPr>
      </w:pPr>
      <w:r w:rsidRPr="002E518C">
        <w:rPr>
          <w:strike/>
        </w:rPr>
        <w:t xml:space="preserve">The measurement shall be conducted according to para. 6.3.1. </w:t>
      </w:r>
    </w:p>
    <w:p w14:paraId="6C1E8937" w14:textId="77777777" w:rsidR="003D6058" w:rsidRPr="002E518C" w:rsidRDefault="003D6058" w:rsidP="003D6058">
      <w:pPr>
        <w:spacing w:after="120"/>
        <w:ind w:left="2268" w:right="1134" w:hanging="1134"/>
        <w:jc w:val="both"/>
        <w:rPr>
          <w:strike/>
        </w:rPr>
      </w:pPr>
      <w:r w:rsidRPr="002E518C">
        <w:rPr>
          <w:strike/>
        </w:rPr>
        <w:t xml:space="preserve">5.3.1.2.4.3. </w:t>
      </w:r>
      <w:r w:rsidRPr="002E518C">
        <w:rPr>
          <w:strike/>
        </w:rPr>
        <w:tab/>
        <w:t>Electric power train consisting of combined DC- and AC-buses</w:t>
      </w:r>
    </w:p>
    <w:p w14:paraId="6A83032E" w14:textId="77777777" w:rsidR="003D6058" w:rsidRPr="002E518C" w:rsidRDefault="003D6058" w:rsidP="003D6058">
      <w:pPr>
        <w:spacing w:after="120"/>
        <w:ind w:left="2268" w:right="1134"/>
        <w:jc w:val="both"/>
        <w:rPr>
          <w:strike/>
        </w:rPr>
      </w:pPr>
      <w:r w:rsidRPr="002E518C">
        <w:rPr>
          <w:strike/>
        </w:rPr>
        <w:t xml:space="preserve">If AC high voltage buses and DC high voltage buses are galvanically connected, isolation resistance between the high voltage bus and the electrical chassis shall have a minimum value of 500 </w:t>
      </w:r>
      <w:r w:rsidRPr="002E518C">
        <w:rPr>
          <w:bCs/>
          <w:strike/>
          <w:lang w:val="de-DE"/>
        </w:rPr>
        <w:t>Ω</w:t>
      </w:r>
      <w:r w:rsidRPr="002E518C">
        <w:rPr>
          <w:strike/>
        </w:rPr>
        <w:t xml:space="preserve">/volt of the working voltage. </w:t>
      </w:r>
    </w:p>
    <w:p w14:paraId="3F1DF3D2" w14:textId="77777777" w:rsidR="003D6058" w:rsidRPr="002E518C" w:rsidRDefault="003D6058" w:rsidP="003D6058">
      <w:pPr>
        <w:spacing w:after="120"/>
        <w:ind w:left="2268" w:right="1134" w:hanging="1134"/>
        <w:jc w:val="both"/>
        <w:rPr>
          <w:strike/>
        </w:rPr>
      </w:pPr>
      <w:r w:rsidRPr="002E518C">
        <w:rPr>
          <w:strike/>
        </w:rPr>
        <w:tab/>
      </w:r>
      <w:r w:rsidRPr="002E518C">
        <w:rPr>
          <w:strike/>
        </w:rPr>
        <w:tab/>
        <w:t>However, if all AC high voltage buses are protected by one of the two following measures, isolation resistance between the high voltage bus and the electrical chassis shall have a minimum value of 100 ohms/volt of the working voltage.</w:t>
      </w:r>
    </w:p>
    <w:p w14:paraId="7B1F9FA5" w14:textId="77777777" w:rsidR="003D6058" w:rsidRPr="002E518C" w:rsidRDefault="003D6058" w:rsidP="003D6058">
      <w:pPr>
        <w:spacing w:after="120"/>
        <w:ind w:left="2835" w:right="1134" w:hanging="567"/>
        <w:jc w:val="both"/>
        <w:rPr>
          <w:strike/>
        </w:rPr>
      </w:pPr>
      <w:r w:rsidRPr="002E518C">
        <w:rPr>
          <w:strike/>
        </w:rPr>
        <w:t>(a)</w:t>
      </w:r>
      <w:r w:rsidRPr="002E518C">
        <w:rPr>
          <w:strike/>
        </w:rPr>
        <w:tab/>
        <w:t>Double or more layers of solid insulators, electrical protection barriers or enclosures that meet the requirement in paragraph 5.3.1.2.3. independently, for example wiring harness;</w:t>
      </w:r>
    </w:p>
    <w:p w14:paraId="073C6D6A" w14:textId="77777777" w:rsidR="003D6058" w:rsidRPr="002E518C" w:rsidRDefault="003D6058" w:rsidP="003D6058">
      <w:pPr>
        <w:spacing w:after="120"/>
        <w:ind w:left="2835" w:right="1134" w:hanging="567"/>
        <w:jc w:val="both"/>
        <w:rPr>
          <w:strike/>
        </w:rPr>
      </w:pPr>
      <w:r w:rsidRPr="002E518C">
        <w:rPr>
          <w:strike/>
        </w:rPr>
        <w:lastRenderedPageBreak/>
        <w:t>(b)</w:t>
      </w:r>
      <w:r w:rsidRPr="002E518C">
        <w:rPr>
          <w:strike/>
        </w:rPr>
        <w:tab/>
        <w:t>Mechanically robust protections that have sufficient durability over vehicle service life such as motor housings, electronic converter cases or connectors.</w:t>
      </w:r>
    </w:p>
    <w:p w14:paraId="343E2159" w14:textId="77777777" w:rsidR="003D6058" w:rsidRPr="002E518C" w:rsidRDefault="003D6058" w:rsidP="003D6058">
      <w:pPr>
        <w:spacing w:after="120"/>
        <w:ind w:left="2268" w:right="1134" w:hanging="1134"/>
        <w:jc w:val="both"/>
        <w:rPr>
          <w:bCs/>
          <w:strike/>
        </w:rPr>
      </w:pPr>
      <w:r w:rsidRPr="002E518C">
        <w:rPr>
          <w:strike/>
        </w:rPr>
        <w:t>5.3.1.</w:t>
      </w:r>
      <w:r w:rsidRPr="002E518C">
        <w:rPr>
          <w:bCs/>
          <w:strike/>
        </w:rPr>
        <w:t>2.4.4.</w:t>
      </w:r>
      <w:r w:rsidRPr="002E518C">
        <w:rPr>
          <w:bCs/>
          <w:strike/>
        </w:rPr>
        <w:tab/>
      </w:r>
      <w:r w:rsidRPr="002E518C">
        <w:rPr>
          <w:bCs/>
          <w:strike/>
        </w:rPr>
        <w:tab/>
        <w:t>Isolation resistance requirement for the coupling system for charging the REESS.</w:t>
      </w:r>
    </w:p>
    <w:p w14:paraId="4E9222C1" w14:textId="77777777" w:rsidR="003D6058" w:rsidRPr="002E518C" w:rsidRDefault="003D6058" w:rsidP="003D6058">
      <w:pPr>
        <w:spacing w:after="120"/>
        <w:ind w:left="2268" w:right="1134"/>
        <w:jc w:val="both"/>
        <w:rPr>
          <w:strike/>
        </w:rPr>
      </w:pPr>
      <w:r w:rsidRPr="002E518C">
        <w:rPr>
          <w:strike/>
        </w:rPr>
        <w:t xml:space="preserve">For the vehicle inlet intended to be conductively connected to the grounded external AC power supply and the electrical circuit that is conductively connected to the vehicle inlet during charging the REESS, the isolation resistance between the high voltage bus and the electrical chassis shall be at least 1M ohms when the charger coupler is disconnected. During the measurement, the REESS may be disconnected. </w:t>
      </w:r>
      <w:r w:rsidRPr="002E518C">
        <w:rPr>
          <w:bCs/>
          <w:strike/>
        </w:rPr>
        <w:t xml:space="preserve">The measurement shall be conducted according to </w:t>
      </w:r>
      <w:r w:rsidRPr="002E518C">
        <w:rPr>
          <w:strike/>
        </w:rPr>
        <w:t>para. 6.3.1.</w:t>
      </w:r>
    </w:p>
    <w:p w14:paraId="574C34A2" w14:textId="77777777" w:rsidR="003D6058" w:rsidRPr="002E518C" w:rsidRDefault="003D6058" w:rsidP="003D6058">
      <w:pPr>
        <w:spacing w:after="120"/>
        <w:ind w:left="2268" w:right="1134" w:hanging="1134"/>
        <w:jc w:val="both"/>
        <w:rPr>
          <w:bCs/>
          <w:strike/>
        </w:rPr>
      </w:pPr>
      <w:r w:rsidRPr="002E518C">
        <w:rPr>
          <w:bCs/>
          <w:strike/>
        </w:rPr>
        <w:t>5.3.1.3.</w:t>
      </w:r>
      <w:r w:rsidRPr="002E518C">
        <w:rPr>
          <w:bCs/>
          <w:strike/>
        </w:rPr>
        <w:tab/>
      </w:r>
      <w:r w:rsidRPr="002E518C">
        <w:rPr>
          <w:bCs/>
          <w:strike/>
        </w:rPr>
        <w:tab/>
        <w:t>Functional safety</w:t>
      </w:r>
    </w:p>
    <w:p w14:paraId="218C019F" w14:textId="77777777" w:rsidR="003D6058" w:rsidRPr="002E518C" w:rsidRDefault="003D6058" w:rsidP="003D6058">
      <w:pPr>
        <w:spacing w:after="120"/>
        <w:ind w:left="2268" w:right="1134" w:hanging="1134"/>
        <w:jc w:val="both"/>
        <w:rPr>
          <w:strike/>
        </w:rPr>
      </w:pPr>
      <w:r w:rsidRPr="002E518C">
        <w:rPr>
          <w:strike/>
        </w:rPr>
        <w:tab/>
      </w:r>
      <w:r w:rsidRPr="002E518C">
        <w:rPr>
          <w:strike/>
        </w:rPr>
        <w:tab/>
        <w:t>At least a momentary indication shall be given to the driver when the vehicle is in "active driving possible mode''.</w:t>
      </w:r>
    </w:p>
    <w:p w14:paraId="1326F147" w14:textId="77777777" w:rsidR="003D6058" w:rsidRPr="002E518C" w:rsidRDefault="003D6058" w:rsidP="003D6058">
      <w:pPr>
        <w:spacing w:after="120"/>
        <w:ind w:left="2268" w:right="1134" w:hanging="1134"/>
        <w:jc w:val="both"/>
        <w:rPr>
          <w:strike/>
        </w:rPr>
      </w:pPr>
      <w:r w:rsidRPr="002E518C">
        <w:rPr>
          <w:strike/>
        </w:rPr>
        <w:tab/>
      </w:r>
      <w:r w:rsidRPr="002E518C">
        <w:rPr>
          <w:strike/>
        </w:rPr>
        <w:tab/>
        <w:t>However, this provision does not apply under conditions where an internal combustion engine provides directly or indirectly the vehicle´s propulsion power upon start up.</w:t>
      </w:r>
    </w:p>
    <w:p w14:paraId="5802F354" w14:textId="77777777" w:rsidR="003D6058" w:rsidRPr="002E518C" w:rsidRDefault="003D6058" w:rsidP="003D6058">
      <w:pPr>
        <w:spacing w:after="120"/>
        <w:ind w:left="2268" w:right="1134" w:hanging="1134"/>
        <w:jc w:val="both"/>
        <w:rPr>
          <w:strike/>
        </w:rPr>
      </w:pPr>
      <w:r w:rsidRPr="002E518C">
        <w:rPr>
          <w:strike/>
        </w:rPr>
        <w:tab/>
      </w:r>
      <w:r w:rsidRPr="002E518C">
        <w:rPr>
          <w:strike/>
        </w:rPr>
        <w:tab/>
        <w:t>When leaving the vehicle, the driver shall be informed by a signal (e.g. optical or audible signal) if the vehicle is still in the active driving possible mode.</w:t>
      </w:r>
    </w:p>
    <w:p w14:paraId="043DC2BF" w14:textId="77777777" w:rsidR="003D6058" w:rsidRPr="002E518C" w:rsidRDefault="003D6058" w:rsidP="003D6058">
      <w:pPr>
        <w:spacing w:after="120"/>
        <w:ind w:left="2268" w:right="1134" w:hanging="1134"/>
        <w:jc w:val="both"/>
        <w:rPr>
          <w:strike/>
        </w:rPr>
      </w:pPr>
      <w:r w:rsidRPr="002E518C">
        <w:rPr>
          <w:strike/>
        </w:rPr>
        <w:tab/>
      </w:r>
      <w:r w:rsidRPr="002E518C">
        <w:rPr>
          <w:strike/>
        </w:rPr>
        <w:tab/>
        <w:t>If the on-board REESS can be externally charged, vehicle movement by its own propulsion system shall be impossible as long as the connector of the external electric power supply is physically connected to the vehicle inlet.</w:t>
      </w:r>
    </w:p>
    <w:p w14:paraId="5064DC12" w14:textId="77777777" w:rsidR="003D6058" w:rsidRPr="002E518C" w:rsidRDefault="003D6058" w:rsidP="003D6058">
      <w:pPr>
        <w:spacing w:after="120"/>
        <w:ind w:left="2268" w:right="1134" w:hanging="1134"/>
        <w:jc w:val="both"/>
        <w:rPr>
          <w:strike/>
        </w:rPr>
      </w:pPr>
      <w:r w:rsidRPr="002E518C">
        <w:rPr>
          <w:strike/>
        </w:rPr>
        <w:tab/>
      </w:r>
      <w:r w:rsidRPr="002E518C">
        <w:rPr>
          <w:strike/>
        </w:rPr>
        <w:tab/>
        <w:t>This requirement shall be demonstrated by using the connector specified by the car manufacturer.</w:t>
      </w:r>
    </w:p>
    <w:p w14:paraId="485B91B4" w14:textId="77777777" w:rsidR="003D6058" w:rsidRPr="002E518C" w:rsidRDefault="003D6058" w:rsidP="003D6058">
      <w:pPr>
        <w:spacing w:after="120"/>
        <w:ind w:left="2268" w:right="1134" w:hanging="1134"/>
        <w:jc w:val="both"/>
        <w:rPr>
          <w:strike/>
        </w:rPr>
      </w:pPr>
      <w:r w:rsidRPr="002E518C">
        <w:rPr>
          <w:strike/>
        </w:rPr>
        <w:tab/>
      </w:r>
      <w:r w:rsidRPr="002E518C">
        <w:rPr>
          <w:strike/>
        </w:rPr>
        <w:tab/>
        <w:t>The state of the drive direction control unit shall be identified to the driver.</w:t>
      </w:r>
    </w:p>
    <w:p w14:paraId="7BF18732" w14:textId="77777777" w:rsidR="003D6058" w:rsidRPr="002E518C" w:rsidRDefault="003D6058" w:rsidP="003D6058">
      <w:pPr>
        <w:spacing w:after="120"/>
        <w:ind w:left="2268" w:right="1134" w:hanging="1134"/>
        <w:jc w:val="both"/>
        <w:rPr>
          <w:strike/>
        </w:rPr>
      </w:pPr>
      <w:r w:rsidRPr="002E518C">
        <w:rPr>
          <w:strike/>
        </w:rPr>
        <w:t>5.3.2.</w:t>
      </w:r>
      <w:r w:rsidRPr="002E518C">
        <w:rPr>
          <w:strike/>
        </w:rPr>
        <w:tab/>
      </w:r>
      <w:r w:rsidRPr="002E518C">
        <w:rPr>
          <w:strike/>
        </w:rPr>
        <w:tab/>
        <w:t>Electric safety requirements – post-crash</w:t>
      </w:r>
    </w:p>
    <w:p w14:paraId="7BDC7D13" w14:textId="77777777" w:rsidR="003D6058" w:rsidRPr="002E518C" w:rsidRDefault="003D6058" w:rsidP="003D6058">
      <w:pPr>
        <w:spacing w:after="120"/>
        <w:ind w:left="1134" w:right="1134"/>
        <w:jc w:val="both"/>
        <w:rPr>
          <w:strike/>
        </w:rPr>
      </w:pPr>
      <w:r w:rsidRPr="002E518C">
        <w:rPr>
          <w:strike/>
        </w:rPr>
        <w:t>5.3.2.1.</w:t>
      </w:r>
      <w:r w:rsidRPr="002E518C">
        <w:rPr>
          <w:strike/>
        </w:rPr>
        <w:tab/>
        <w:t>General</w:t>
      </w:r>
    </w:p>
    <w:p w14:paraId="54B7421B" w14:textId="77777777" w:rsidR="003D6058" w:rsidRPr="002E518C" w:rsidRDefault="003D6058" w:rsidP="003D6058">
      <w:pPr>
        <w:spacing w:after="120"/>
        <w:ind w:left="2268" w:right="1134" w:hanging="1134"/>
        <w:jc w:val="both"/>
        <w:rPr>
          <w:strike/>
        </w:rPr>
      </w:pPr>
      <w:r w:rsidRPr="002E518C">
        <w:rPr>
          <w:strike/>
        </w:rPr>
        <w:tab/>
      </w:r>
      <w:r w:rsidRPr="002E518C">
        <w:rPr>
          <w:strike/>
        </w:rPr>
        <w:tab/>
        <w:t>Fuel cell vehicles equipped with electric power train shall comply with the requirements of paragraphs 5.3.2.2. to 5.3.2.4. This can be met by a separate impact test provided that the electrical components do not influence the occupant protection performance of the vehicle type as defined in the impact regulation. In case of this condition the requirements of paras. 5.3.2.2. to 5.3.2.4. shall be checked in accordance with the methods set out in para. 6.3.5.</w:t>
      </w:r>
    </w:p>
    <w:p w14:paraId="156FD78F" w14:textId="77777777" w:rsidR="003D6058" w:rsidRPr="002E518C" w:rsidRDefault="003D6058" w:rsidP="003D6058">
      <w:pPr>
        <w:spacing w:after="120"/>
        <w:ind w:left="1134" w:right="1134"/>
        <w:jc w:val="both"/>
        <w:rPr>
          <w:strike/>
        </w:rPr>
      </w:pPr>
      <w:bookmarkStart w:id="64" w:name="item_3_2"/>
      <w:r w:rsidRPr="002E518C">
        <w:rPr>
          <w:strike/>
        </w:rPr>
        <w:t>5.3.2.2.</w:t>
      </w:r>
      <w:r w:rsidRPr="002E518C">
        <w:rPr>
          <w:strike/>
        </w:rPr>
        <w:tab/>
        <w:t>Protection against electric shock</w:t>
      </w:r>
    </w:p>
    <w:bookmarkEnd w:id="64"/>
    <w:p w14:paraId="7EAD42F1" w14:textId="77777777" w:rsidR="003D6058" w:rsidRPr="002E518C" w:rsidRDefault="003D6058" w:rsidP="003D6058">
      <w:pPr>
        <w:spacing w:after="120"/>
        <w:ind w:left="2268" w:right="1134"/>
        <w:jc w:val="both"/>
        <w:rPr>
          <w:strike/>
        </w:rPr>
      </w:pPr>
      <w:r w:rsidRPr="002E518C">
        <w:rPr>
          <w:strike/>
        </w:rPr>
        <w:t xml:space="preserve">After the impact at least one of the three criteria specified in </w:t>
      </w:r>
      <w:r w:rsidR="00475A78" w:rsidRPr="002E518C">
        <w:rPr>
          <w:strike/>
        </w:rPr>
        <w:t>paragraphs </w:t>
      </w:r>
      <w:r w:rsidRPr="002E518C">
        <w:rPr>
          <w:strike/>
        </w:rPr>
        <w:t>5.3.2.2.1. to 5.3.2.2.3. shall be met.</w:t>
      </w:r>
    </w:p>
    <w:p w14:paraId="57EE0804" w14:textId="77777777" w:rsidR="003D6058" w:rsidRPr="002E518C" w:rsidRDefault="003D6058" w:rsidP="003D6058">
      <w:pPr>
        <w:spacing w:after="120"/>
        <w:ind w:left="2268" w:right="1134"/>
        <w:jc w:val="both"/>
        <w:rPr>
          <w:strike/>
        </w:rPr>
      </w:pPr>
      <w:r w:rsidRPr="002E518C">
        <w:rPr>
          <w:strike/>
        </w:rPr>
        <w:t xml:space="preserve">If the vehicle has an automatic disconnect function, or device(s) that conductively divide the electric power train circuit during driving condition, at least one of the following criteria shall apply to the disconnected circuit or to each divided circuit individually after the disconnect function is activated. However criteria defined in para. 5.3.2.2.2. shall not apply if more than a single potential of a part of the high voltage bus is not protected under the conditions of protection </w:t>
      </w:r>
      <w:r w:rsidR="002965B3" w:rsidRPr="002E518C">
        <w:rPr>
          <w:strike/>
        </w:rPr>
        <w:t>degree</w:t>
      </w:r>
      <w:r w:rsidR="002965B3" w:rsidRPr="002E518C">
        <w:rPr>
          <w:i/>
          <w:strike/>
        </w:rPr>
        <w:t xml:space="preserve"> </w:t>
      </w:r>
      <w:r w:rsidRPr="002E518C">
        <w:rPr>
          <w:strike/>
        </w:rPr>
        <w:t>IPXXB.</w:t>
      </w:r>
    </w:p>
    <w:p w14:paraId="61B67404" w14:textId="77777777" w:rsidR="003D6058" w:rsidRPr="002E518C" w:rsidRDefault="003D6058" w:rsidP="003D6058">
      <w:pPr>
        <w:spacing w:after="120"/>
        <w:ind w:left="2268" w:right="1134"/>
        <w:jc w:val="both"/>
        <w:rPr>
          <w:strike/>
        </w:rPr>
      </w:pPr>
      <w:r w:rsidRPr="002E518C">
        <w:rPr>
          <w:strike/>
        </w:rPr>
        <w:lastRenderedPageBreak/>
        <w:t>In the case that the test is performed under the condition that part(s) of the high voltage system are not energized, the protection against electric shock shall be proved by either para. 5.3.2.2.2. or para. 5.3.2.2.3. for the relevant part(s).</w:t>
      </w:r>
    </w:p>
    <w:p w14:paraId="2F8DB33E" w14:textId="77777777" w:rsidR="003D6058" w:rsidRPr="002E518C" w:rsidRDefault="003D6058" w:rsidP="003D6058">
      <w:pPr>
        <w:keepNext/>
        <w:keepLines/>
        <w:spacing w:after="120"/>
        <w:ind w:left="1134" w:right="1134"/>
        <w:jc w:val="both"/>
        <w:rPr>
          <w:strike/>
        </w:rPr>
      </w:pPr>
      <w:r w:rsidRPr="002E518C">
        <w:rPr>
          <w:strike/>
        </w:rPr>
        <w:t>5.3.2.2.1.</w:t>
      </w:r>
      <w:r w:rsidRPr="002E518C">
        <w:rPr>
          <w:strike/>
        </w:rPr>
        <w:tab/>
        <w:t>Absence of high voltage</w:t>
      </w:r>
    </w:p>
    <w:p w14:paraId="6A2219AD" w14:textId="77777777" w:rsidR="003D6058" w:rsidRPr="002E518C" w:rsidRDefault="003D6058" w:rsidP="003D6058">
      <w:pPr>
        <w:keepNext/>
        <w:keepLines/>
        <w:spacing w:after="120"/>
        <w:ind w:left="2268" w:right="1134"/>
        <w:jc w:val="both"/>
        <w:rPr>
          <w:strike/>
        </w:rPr>
      </w:pPr>
      <w:r w:rsidRPr="002E518C">
        <w:rPr>
          <w:strike/>
        </w:rPr>
        <w:t xml:space="preserve">The voltages </w:t>
      </w:r>
      <w:proofErr w:type="spellStart"/>
      <w:r w:rsidRPr="002E518C">
        <w:rPr>
          <w:strike/>
        </w:rPr>
        <w:t>Vb</w:t>
      </w:r>
      <w:proofErr w:type="spellEnd"/>
      <w:r w:rsidRPr="002E518C">
        <w:rPr>
          <w:strike/>
        </w:rPr>
        <w:t>, V1 and V2 of the high voltage buses shall be equal or less than 30 VAC or 60 VDC within 60 seconds after the impact as specified in para. 6.3.5. and para. 6.3.5.2.2.</w:t>
      </w:r>
    </w:p>
    <w:p w14:paraId="393FFEFB" w14:textId="77777777" w:rsidR="003D6058" w:rsidRPr="002E518C" w:rsidRDefault="003D6058" w:rsidP="003D6058">
      <w:pPr>
        <w:spacing w:after="120"/>
        <w:ind w:left="1134" w:right="1134"/>
        <w:jc w:val="both"/>
        <w:rPr>
          <w:strike/>
        </w:rPr>
      </w:pPr>
      <w:r w:rsidRPr="002E518C">
        <w:rPr>
          <w:strike/>
        </w:rPr>
        <w:t>5.3.2.2.2.</w:t>
      </w:r>
      <w:r w:rsidRPr="002E518C">
        <w:rPr>
          <w:strike/>
        </w:rPr>
        <w:tab/>
        <w:t>Isolation resistance</w:t>
      </w:r>
    </w:p>
    <w:p w14:paraId="6725A3B2" w14:textId="77777777" w:rsidR="003D6058" w:rsidRPr="002E518C" w:rsidRDefault="003D6058" w:rsidP="003D6058">
      <w:pPr>
        <w:spacing w:after="120"/>
        <w:ind w:left="2268" w:right="1134"/>
        <w:jc w:val="both"/>
        <w:rPr>
          <w:strike/>
        </w:rPr>
      </w:pPr>
      <w:r w:rsidRPr="002E518C">
        <w:rPr>
          <w:strike/>
        </w:rPr>
        <w:t>The criteria specified in the paragraphs 5.3.2.2.2.1. and 5.3.2.2.2.2. below shall be met.</w:t>
      </w:r>
    </w:p>
    <w:p w14:paraId="2A05CC91" w14:textId="77777777" w:rsidR="003D6058" w:rsidRPr="002E518C" w:rsidRDefault="003D6058" w:rsidP="003D6058">
      <w:pPr>
        <w:spacing w:after="120"/>
        <w:ind w:left="2268" w:right="1134"/>
        <w:jc w:val="both"/>
        <w:rPr>
          <w:strike/>
        </w:rPr>
      </w:pPr>
      <w:r w:rsidRPr="002E518C">
        <w:rPr>
          <w:strike/>
        </w:rPr>
        <w:t>The measurement shall be conducted in accordance with paragraph 6.3.5.2.3. of paragraph 6.3.5.</w:t>
      </w:r>
    </w:p>
    <w:p w14:paraId="3B85958B" w14:textId="77777777" w:rsidR="003D6058" w:rsidRPr="002E518C" w:rsidRDefault="003D6058" w:rsidP="003D6058">
      <w:pPr>
        <w:spacing w:after="120"/>
        <w:ind w:left="1134" w:right="1134"/>
        <w:jc w:val="both"/>
        <w:rPr>
          <w:strike/>
        </w:rPr>
      </w:pPr>
      <w:r w:rsidRPr="002E518C">
        <w:rPr>
          <w:strike/>
        </w:rPr>
        <w:t>5.3.2.2.2.1.</w:t>
      </w:r>
      <w:r w:rsidRPr="002E518C">
        <w:rPr>
          <w:strike/>
        </w:rPr>
        <w:tab/>
        <w:t>Electrical power train consisting of separate DC- and AC-buses</w:t>
      </w:r>
    </w:p>
    <w:p w14:paraId="0EC6B830" w14:textId="77777777" w:rsidR="003D6058" w:rsidRPr="002E518C" w:rsidRDefault="003D6058" w:rsidP="003D6058">
      <w:pPr>
        <w:spacing w:after="120"/>
        <w:ind w:left="2268" w:right="1134"/>
        <w:jc w:val="both"/>
        <w:rPr>
          <w:strike/>
        </w:rPr>
      </w:pPr>
      <w:r w:rsidRPr="002E518C">
        <w:rPr>
          <w:strike/>
        </w:rPr>
        <w:t>If the AC high voltage buses and the DC high voltage buses are conductively isolated from each other, isolation resistance between the high voltage bus and the electrical chassis (Ri, as defined in paragraph 6.3.5.2.3.) shall have a minimum value of 100 Ω/volt of the working voltage for DC buses, and a minimum value of 500 Ω/volt of the working voltage for AC buses.</w:t>
      </w:r>
    </w:p>
    <w:p w14:paraId="7894AFDF" w14:textId="77777777" w:rsidR="003D6058" w:rsidRPr="002E518C" w:rsidRDefault="003D6058" w:rsidP="003D6058">
      <w:pPr>
        <w:spacing w:after="120"/>
        <w:ind w:left="1134" w:right="1134"/>
        <w:jc w:val="both"/>
        <w:rPr>
          <w:strike/>
        </w:rPr>
      </w:pPr>
      <w:r w:rsidRPr="002E518C">
        <w:rPr>
          <w:strike/>
        </w:rPr>
        <w:t>5.3.2.2.2.2.</w:t>
      </w:r>
      <w:r w:rsidRPr="002E518C">
        <w:rPr>
          <w:strike/>
        </w:rPr>
        <w:tab/>
        <w:t>Electrical power train consisting of combined DC- and AC-buses</w:t>
      </w:r>
    </w:p>
    <w:p w14:paraId="7B2C052E" w14:textId="77777777" w:rsidR="003D6058" w:rsidRPr="002E518C" w:rsidRDefault="003D6058" w:rsidP="003D6058">
      <w:pPr>
        <w:spacing w:after="120"/>
        <w:ind w:left="2268" w:right="1134"/>
        <w:jc w:val="both"/>
        <w:rPr>
          <w:strike/>
        </w:rPr>
      </w:pPr>
      <w:r w:rsidRPr="002E518C">
        <w:rPr>
          <w:strike/>
        </w:rPr>
        <w:t>If the AC high voltage buses and the DC high voltage buses are conductively connected they shall meet one of the following requirements:</w:t>
      </w:r>
    </w:p>
    <w:p w14:paraId="62CFA9A0" w14:textId="77777777" w:rsidR="003D6058" w:rsidRPr="002E518C" w:rsidRDefault="003D6058" w:rsidP="003D6058">
      <w:pPr>
        <w:spacing w:after="120"/>
        <w:ind w:left="2835" w:right="1134" w:hanging="567"/>
        <w:jc w:val="both"/>
        <w:rPr>
          <w:strike/>
        </w:rPr>
      </w:pPr>
      <w:r w:rsidRPr="002E518C">
        <w:rPr>
          <w:strike/>
        </w:rPr>
        <w:t>(a)</w:t>
      </w:r>
      <w:r w:rsidRPr="002E518C">
        <w:rPr>
          <w:strike/>
        </w:rPr>
        <w:tab/>
        <w:t>Isolation resistance between the high voltage bus and the electrical chassis (Ri, as defined in paragraph 6.3.5.2.3.) shall have a minimum value of 500 Ω/volt of the working voltage;</w:t>
      </w:r>
    </w:p>
    <w:p w14:paraId="53AB38F7" w14:textId="77777777" w:rsidR="003D6058" w:rsidRPr="002E518C" w:rsidRDefault="003D6058" w:rsidP="003D6058">
      <w:pPr>
        <w:spacing w:after="120"/>
        <w:ind w:left="2835" w:right="1134" w:hanging="567"/>
        <w:jc w:val="both"/>
        <w:rPr>
          <w:strike/>
        </w:rPr>
      </w:pPr>
      <w:r w:rsidRPr="002E518C">
        <w:rPr>
          <w:strike/>
        </w:rPr>
        <w:t>(b)</w:t>
      </w:r>
      <w:r w:rsidRPr="002E518C">
        <w:rPr>
          <w:strike/>
        </w:rPr>
        <w:tab/>
        <w:t>Isolation resistance between the high voltage bus and the electrical chassis (Ri, as defined in paragraph 6.3.5.2.3.) shall have a minimum value of 100 Ω/volt of the working voltage and the AC bus meets the physical protection as described in para. 5.3.2.2.3. ;</w:t>
      </w:r>
    </w:p>
    <w:p w14:paraId="6AB52D66" w14:textId="77777777" w:rsidR="003D6058" w:rsidRPr="002E518C" w:rsidRDefault="003D6058" w:rsidP="003D6058">
      <w:pPr>
        <w:spacing w:after="120"/>
        <w:ind w:left="2835" w:right="1134" w:hanging="567"/>
        <w:jc w:val="both"/>
        <w:rPr>
          <w:strike/>
        </w:rPr>
      </w:pPr>
      <w:r w:rsidRPr="002E518C">
        <w:rPr>
          <w:strike/>
        </w:rPr>
        <w:t>(c)</w:t>
      </w:r>
      <w:r w:rsidRPr="002E518C">
        <w:rPr>
          <w:strike/>
        </w:rPr>
        <w:tab/>
        <w:t>Isolation resistance between the high voltage bus and the electrical chassis (Ri, as defined in paragraph 6.3.5.2.3.) shall have a minimum value of 100 Ω/volt of the working voltage and the AC bus meets the absence of high voltage as described in para. 5.3.2.2.1.</w:t>
      </w:r>
    </w:p>
    <w:p w14:paraId="439BA1CF" w14:textId="77777777" w:rsidR="003D6058" w:rsidRPr="002E518C" w:rsidRDefault="003D6058" w:rsidP="003D6058">
      <w:pPr>
        <w:spacing w:after="120"/>
        <w:ind w:left="1134" w:right="1134"/>
        <w:jc w:val="both"/>
        <w:rPr>
          <w:strike/>
        </w:rPr>
      </w:pPr>
      <w:r w:rsidRPr="002E518C">
        <w:rPr>
          <w:strike/>
        </w:rPr>
        <w:t>5.3.2.2.3.</w:t>
      </w:r>
      <w:r w:rsidRPr="002E518C">
        <w:rPr>
          <w:strike/>
        </w:rPr>
        <w:tab/>
        <w:t>Physical protection</w:t>
      </w:r>
    </w:p>
    <w:p w14:paraId="449B506D" w14:textId="77777777" w:rsidR="003D6058" w:rsidRPr="002E518C" w:rsidRDefault="003D6058" w:rsidP="003D6058">
      <w:pPr>
        <w:spacing w:after="120"/>
        <w:ind w:left="2268" w:right="1134"/>
        <w:jc w:val="both"/>
        <w:rPr>
          <w:strike/>
        </w:rPr>
      </w:pPr>
      <w:r w:rsidRPr="002E518C">
        <w:rPr>
          <w:strike/>
        </w:rPr>
        <w:t xml:space="preserve">Individual Contracting Parties may elect to adopt the physical protection. For protection against direct contact with high voltage live parts, the protection </w:t>
      </w:r>
      <w:r w:rsidR="002965B3" w:rsidRPr="002E518C">
        <w:rPr>
          <w:strike/>
        </w:rPr>
        <w:t>degree</w:t>
      </w:r>
      <w:r w:rsidR="002965B3" w:rsidRPr="002E518C">
        <w:rPr>
          <w:i/>
          <w:strike/>
        </w:rPr>
        <w:t xml:space="preserve"> </w:t>
      </w:r>
      <w:r w:rsidRPr="002E518C">
        <w:rPr>
          <w:strike/>
        </w:rPr>
        <w:t>IPXXB shall be provided.</w:t>
      </w:r>
    </w:p>
    <w:p w14:paraId="1569315A" w14:textId="77777777" w:rsidR="003D6058" w:rsidRPr="002E518C" w:rsidRDefault="003D6058" w:rsidP="003D6058">
      <w:pPr>
        <w:spacing w:after="120"/>
        <w:ind w:left="2268" w:right="1134"/>
        <w:jc w:val="both"/>
        <w:rPr>
          <w:strike/>
        </w:rPr>
      </w:pPr>
      <w:r w:rsidRPr="002E518C">
        <w:rPr>
          <w:strike/>
        </w:rPr>
        <w:t>In addition, for protection against electric shock which could arise from indirect contact, the resistance between all exposed conductive parts and electrical chassis shall be lower than 0.1 ohm when there is current flow of at least 0.2 amperes.</w:t>
      </w:r>
    </w:p>
    <w:p w14:paraId="7F9715AB" w14:textId="77777777" w:rsidR="003D6058" w:rsidRPr="002E518C" w:rsidRDefault="003D6058" w:rsidP="003D6058">
      <w:pPr>
        <w:spacing w:after="120"/>
        <w:ind w:left="2268" w:right="1134"/>
        <w:jc w:val="both"/>
        <w:rPr>
          <w:b/>
          <w:strike/>
        </w:rPr>
      </w:pPr>
      <w:r w:rsidRPr="002E518C">
        <w:rPr>
          <w:strike/>
        </w:rPr>
        <w:t>This requirement is satisfied if the galvanic connection has been established by welding. In case of doubts a measurement shall be made.</w:t>
      </w:r>
    </w:p>
    <w:p w14:paraId="6227485D" w14:textId="77777777" w:rsidR="003D6058" w:rsidRPr="002E518C" w:rsidRDefault="003D6058" w:rsidP="003D6058">
      <w:pPr>
        <w:spacing w:after="120"/>
        <w:ind w:left="1134" w:right="1134"/>
        <w:jc w:val="both"/>
        <w:rPr>
          <w:strike/>
        </w:rPr>
      </w:pPr>
      <w:bookmarkStart w:id="65" w:name="item_3_3"/>
      <w:r w:rsidRPr="002E518C">
        <w:rPr>
          <w:strike/>
        </w:rPr>
        <w:t>5.3.2.3.</w:t>
      </w:r>
      <w:r w:rsidRPr="002E518C">
        <w:rPr>
          <w:strike/>
        </w:rPr>
        <w:tab/>
        <w:t>Electrolyte spillage</w:t>
      </w:r>
    </w:p>
    <w:bookmarkEnd w:id="65"/>
    <w:p w14:paraId="181012BF" w14:textId="77777777" w:rsidR="003D6058" w:rsidRPr="002E518C" w:rsidRDefault="003D6058" w:rsidP="003D6058">
      <w:pPr>
        <w:spacing w:after="120"/>
        <w:ind w:left="2268" w:right="1134"/>
        <w:jc w:val="both"/>
        <w:rPr>
          <w:strike/>
        </w:rPr>
      </w:pPr>
      <w:r w:rsidRPr="002E518C">
        <w:rPr>
          <w:strike/>
        </w:rPr>
        <w:lastRenderedPageBreak/>
        <w:t>In the period from the impact until 30 minutes after no electrolyte from the REESS shall spill into the passenger compartment and no more than 7 per cent of electrolyte shall spill from the REESS outside the passenger compartment.</w:t>
      </w:r>
    </w:p>
    <w:p w14:paraId="3BABDFA3" w14:textId="77777777" w:rsidR="003D6058" w:rsidRPr="002E518C" w:rsidRDefault="003D6058" w:rsidP="003D6058">
      <w:pPr>
        <w:spacing w:after="120"/>
        <w:ind w:left="2268" w:right="1134"/>
        <w:jc w:val="both"/>
        <w:rPr>
          <w:strike/>
        </w:rPr>
      </w:pPr>
      <w:r w:rsidRPr="002E518C">
        <w:rPr>
          <w:strike/>
        </w:rPr>
        <w:t xml:space="preserve">The manufacturer shall demonstrate compliance in accordance with paragraph 6.3.5.2.6. </w:t>
      </w:r>
    </w:p>
    <w:p w14:paraId="4BAF372C" w14:textId="77777777" w:rsidR="003D6058" w:rsidRPr="002E518C" w:rsidRDefault="003D6058" w:rsidP="003D6058">
      <w:pPr>
        <w:spacing w:after="120"/>
        <w:ind w:left="1134" w:right="1134"/>
        <w:jc w:val="both"/>
        <w:rPr>
          <w:strike/>
        </w:rPr>
      </w:pPr>
      <w:r w:rsidRPr="002E518C">
        <w:rPr>
          <w:strike/>
        </w:rPr>
        <w:t>5.3.2.4.</w:t>
      </w:r>
      <w:r w:rsidRPr="002E518C">
        <w:rPr>
          <w:strike/>
        </w:rPr>
        <w:tab/>
        <w:t>REESS</w:t>
      </w:r>
      <w:r w:rsidRPr="002E518C">
        <w:rPr>
          <w:b/>
          <w:strike/>
        </w:rPr>
        <w:t xml:space="preserve"> </w:t>
      </w:r>
      <w:r w:rsidRPr="002E518C">
        <w:rPr>
          <w:strike/>
        </w:rPr>
        <w:t>retention</w:t>
      </w:r>
    </w:p>
    <w:p w14:paraId="1BE46D5A" w14:textId="77777777" w:rsidR="003D6058" w:rsidRPr="002E518C" w:rsidRDefault="003D6058" w:rsidP="003D6058">
      <w:pPr>
        <w:spacing w:after="120"/>
        <w:ind w:left="2268" w:right="1134"/>
        <w:jc w:val="both"/>
        <w:rPr>
          <w:strike/>
        </w:rPr>
      </w:pPr>
      <w:r w:rsidRPr="002E518C">
        <w:rPr>
          <w:strike/>
        </w:rPr>
        <w:t>REESS located inside the passenger compartment shall remain in the location in which they are installed and REESS components shall remain inside REESS boundaries.</w:t>
      </w:r>
    </w:p>
    <w:p w14:paraId="2543CB6C" w14:textId="77777777" w:rsidR="003D6058" w:rsidRPr="002E518C" w:rsidRDefault="003D6058" w:rsidP="003D6058">
      <w:pPr>
        <w:spacing w:after="120"/>
        <w:ind w:left="2268" w:right="1134"/>
        <w:jc w:val="both"/>
        <w:rPr>
          <w:strike/>
        </w:rPr>
      </w:pPr>
      <w:r w:rsidRPr="002E518C">
        <w:rPr>
          <w:strike/>
        </w:rPr>
        <w:t>No part of any REESS that is located outside the passenger compartment for electric safety assessment shall enter the passenger compartment during or after the impact test.</w:t>
      </w:r>
    </w:p>
    <w:p w14:paraId="34DFAAC7" w14:textId="77777777" w:rsidR="003D6058" w:rsidRPr="002E518C" w:rsidRDefault="003D6058" w:rsidP="003D6058">
      <w:pPr>
        <w:spacing w:after="120"/>
        <w:ind w:left="2268" w:right="1134"/>
        <w:jc w:val="both"/>
        <w:rPr>
          <w:strike/>
        </w:rPr>
      </w:pPr>
      <w:r w:rsidRPr="002E518C">
        <w:rPr>
          <w:strike/>
        </w:rPr>
        <w:t>The manufacturer shall demonstrate compliance in accordance with paragraph 6.3.5.2.7.</w:t>
      </w:r>
    </w:p>
    <w:p w14:paraId="03A76525" w14:textId="77777777" w:rsidR="003D6058" w:rsidRPr="002E518C" w:rsidRDefault="003D6058" w:rsidP="003D6058">
      <w:pPr>
        <w:keepNext/>
        <w:keepLines/>
        <w:tabs>
          <w:tab w:val="right" w:pos="851"/>
        </w:tabs>
        <w:spacing w:before="360" w:after="240" w:line="300" w:lineRule="exact"/>
        <w:ind w:left="1134" w:right="1134" w:hanging="1134"/>
        <w:rPr>
          <w:b/>
          <w:sz w:val="28"/>
        </w:rPr>
      </w:pPr>
      <w:r w:rsidRPr="002E518C">
        <w:rPr>
          <w:b/>
          <w:sz w:val="28"/>
        </w:rPr>
        <w:tab/>
      </w:r>
      <w:r w:rsidRPr="002E518C">
        <w:rPr>
          <w:b/>
          <w:sz w:val="28"/>
        </w:rPr>
        <w:tab/>
        <w:t>6.</w:t>
      </w:r>
      <w:r w:rsidRPr="002E518C">
        <w:rPr>
          <w:b/>
          <w:sz w:val="28"/>
        </w:rPr>
        <w:tab/>
      </w:r>
      <w:r w:rsidRPr="002E518C">
        <w:rPr>
          <w:b/>
          <w:sz w:val="28"/>
        </w:rPr>
        <w:tab/>
        <w:t>Test conditions and procedures</w:t>
      </w:r>
    </w:p>
    <w:p w14:paraId="47DFEF8B" w14:textId="77777777" w:rsidR="003D6058" w:rsidRPr="002E518C" w:rsidRDefault="003D6058" w:rsidP="003D6058">
      <w:pPr>
        <w:spacing w:after="120"/>
        <w:ind w:left="1134" w:right="1134"/>
        <w:jc w:val="both"/>
      </w:pPr>
      <w:r w:rsidRPr="002E518C">
        <w:t>6.1.</w:t>
      </w:r>
      <w:r w:rsidRPr="002E518C">
        <w:tab/>
      </w:r>
      <w:r w:rsidRPr="002E518C">
        <w:tab/>
        <w:t>Compliance tests for fuel system integrity</w:t>
      </w:r>
    </w:p>
    <w:p w14:paraId="74F57CB0" w14:textId="77777777" w:rsidR="003D6058" w:rsidRPr="002E518C" w:rsidRDefault="003D6058" w:rsidP="003D6058">
      <w:pPr>
        <w:spacing w:after="120"/>
        <w:ind w:left="1134" w:right="1134"/>
        <w:jc w:val="both"/>
      </w:pPr>
      <w:r w:rsidRPr="002E518C">
        <w:t>6.1.1.</w:t>
      </w:r>
      <w:r w:rsidRPr="002E518C">
        <w:tab/>
      </w:r>
      <w:r w:rsidRPr="002E518C">
        <w:tab/>
        <w:t>Post-crash compressed hydrogen storage system leak test</w:t>
      </w:r>
    </w:p>
    <w:p w14:paraId="08BD59F0" w14:textId="28A0405C" w:rsidR="003D6058" w:rsidRPr="002E518C" w:rsidRDefault="003D6058" w:rsidP="003D6058">
      <w:pPr>
        <w:spacing w:after="120"/>
        <w:ind w:left="2268" w:right="1134"/>
        <w:jc w:val="both"/>
      </w:pPr>
      <w:r w:rsidRPr="002E518C">
        <w:t>The crash tests used to evaluate post-crash hydrogen leakage are those already applied in the jurisdictions of each</w:t>
      </w:r>
      <w:r w:rsidRPr="002E518C">
        <w:rPr>
          <w:b/>
        </w:rPr>
        <w:t xml:space="preserve"> </w:t>
      </w:r>
      <w:r w:rsidR="001A3ABD" w:rsidRPr="002E518C">
        <w:rPr>
          <w:b/>
        </w:rPr>
        <w:t>Contracting Party</w:t>
      </w:r>
      <w:r w:rsidR="00F80FA6" w:rsidRPr="002E518C">
        <w:rPr>
          <w:b/>
        </w:rPr>
        <w:t xml:space="preserve">. </w:t>
      </w:r>
      <w:r w:rsidRPr="002E518C">
        <w:rPr>
          <w:strike/>
        </w:rPr>
        <w:t>contracting party.</w:t>
      </w:r>
    </w:p>
    <w:p w14:paraId="632FF22D" w14:textId="77777777" w:rsidR="003D6058" w:rsidRPr="002E518C" w:rsidRDefault="003D6058" w:rsidP="003D6058">
      <w:pPr>
        <w:spacing w:after="120"/>
        <w:ind w:left="2268" w:right="1134"/>
        <w:jc w:val="both"/>
      </w:pPr>
      <w:r w:rsidRPr="002E518C">
        <w:t xml:space="preserve">Prior to conducting the crash test, instrumentation is installed in the </w:t>
      </w:r>
      <w:r w:rsidRPr="002E518C">
        <w:rPr>
          <w:strike/>
        </w:rPr>
        <w:t xml:space="preserve">hydrogen storage system </w:t>
      </w:r>
      <w:r w:rsidR="006133AB" w:rsidRPr="002E518C">
        <w:rPr>
          <w:b/>
        </w:rPr>
        <w:t xml:space="preserve">CHSS </w:t>
      </w:r>
      <w:r w:rsidRPr="002E518C">
        <w:t>to perform the required pressure and temperature measurements if the standard vehicle does not already have instrumentation with the required accuracy.</w:t>
      </w:r>
    </w:p>
    <w:p w14:paraId="416A85B5" w14:textId="37A090D8" w:rsidR="003D6058" w:rsidRPr="00506F0B" w:rsidRDefault="003D6058" w:rsidP="003D6058">
      <w:pPr>
        <w:spacing w:after="120"/>
        <w:ind w:left="2268" w:right="1134"/>
        <w:jc w:val="both"/>
      </w:pPr>
      <w:r w:rsidRPr="002E518C">
        <w:t xml:space="preserve">The </w:t>
      </w:r>
      <w:r w:rsidR="00F80FA6" w:rsidRPr="002E518C">
        <w:rPr>
          <w:b/>
        </w:rPr>
        <w:t xml:space="preserve">CHSS </w:t>
      </w:r>
      <w:r w:rsidRPr="002E518C">
        <w:rPr>
          <w:strike/>
        </w:rPr>
        <w:t xml:space="preserve">storage system </w:t>
      </w:r>
      <w:r w:rsidRPr="002E518C">
        <w:t xml:space="preserve">is then purged, if necessary, following manufacturer directions to remove impurities from the container before filling the </w:t>
      </w:r>
      <w:r w:rsidR="00F80FA6" w:rsidRPr="002E518C">
        <w:rPr>
          <w:b/>
        </w:rPr>
        <w:t xml:space="preserve">CHSS </w:t>
      </w:r>
      <w:r w:rsidRPr="00506F0B">
        <w:t>storage system with compressed hydrogen or helium gas</w:t>
      </w:r>
      <w:r w:rsidRPr="00EE4122">
        <w:t xml:space="preserve">. </w:t>
      </w:r>
      <w:r w:rsidRPr="00506F0B">
        <w:t>Since the storage system pressure varies with temperature, the targeted fill pressure is a function of the temperature. The target pressure shall be determined from the following equation:</w:t>
      </w:r>
    </w:p>
    <w:p w14:paraId="2E985708" w14:textId="77777777" w:rsidR="003D6058" w:rsidRPr="00506F0B" w:rsidRDefault="003D6058" w:rsidP="003D6058">
      <w:pPr>
        <w:spacing w:after="120"/>
        <w:ind w:left="2268" w:right="1134"/>
        <w:jc w:val="both"/>
      </w:pPr>
      <w:proofErr w:type="spellStart"/>
      <w:r w:rsidRPr="00506F0B">
        <w:t>P</w:t>
      </w:r>
      <w:r w:rsidRPr="00506F0B">
        <w:rPr>
          <w:vertAlign w:val="subscript"/>
        </w:rPr>
        <w:t>target</w:t>
      </w:r>
      <w:proofErr w:type="spellEnd"/>
      <w:r w:rsidRPr="00506F0B">
        <w:rPr>
          <w:vertAlign w:val="subscript"/>
        </w:rPr>
        <w:t xml:space="preserve"> </w:t>
      </w:r>
      <w:r w:rsidRPr="00506F0B">
        <w:t>= NWP x (273 + T</w:t>
      </w:r>
      <w:r w:rsidRPr="00506F0B">
        <w:rPr>
          <w:vertAlign w:val="subscript"/>
        </w:rPr>
        <w:t>o</w:t>
      </w:r>
      <w:r w:rsidRPr="00506F0B">
        <w:t>) / 288</w:t>
      </w:r>
    </w:p>
    <w:p w14:paraId="254FA56D" w14:textId="77777777" w:rsidR="003D6058" w:rsidRPr="00506F0B" w:rsidRDefault="003D6058" w:rsidP="003D6058">
      <w:pPr>
        <w:spacing w:after="120"/>
        <w:ind w:left="2268" w:right="1134"/>
        <w:jc w:val="both"/>
      </w:pPr>
      <w:r w:rsidRPr="00506F0B">
        <w:t xml:space="preserve">where NWP is the </w:t>
      </w:r>
      <w:r w:rsidR="002965B3" w:rsidRPr="00506F0B">
        <w:t>nominal working p</w:t>
      </w:r>
      <w:r w:rsidRPr="00506F0B">
        <w:t>ressure (MPa), T</w:t>
      </w:r>
      <w:r w:rsidRPr="00506F0B">
        <w:rPr>
          <w:vertAlign w:val="subscript"/>
        </w:rPr>
        <w:t>o</w:t>
      </w:r>
      <w:r w:rsidRPr="00506F0B">
        <w:t xml:space="preserve"> is the ambient temperature to which the storage system is expected to settle, and </w:t>
      </w:r>
      <w:proofErr w:type="spellStart"/>
      <w:r w:rsidRPr="00506F0B">
        <w:t>P</w:t>
      </w:r>
      <w:r w:rsidRPr="00506F0B">
        <w:rPr>
          <w:vertAlign w:val="subscript"/>
        </w:rPr>
        <w:t>target</w:t>
      </w:r>
      <w:proofErr w:type="spellEnd"/>
      <w:r w:rsidRPr="00506F0B">
        <w:rPr>
          <w:vertAlign w:val="subscript"/>
        </w:rPr>
        <w:t xml:space="preserve"> </w:t>
      </w:r>
      <w:r w:rsidRPr="00506F0B">
        <w:t>is the targeted fill pressure after the temperature settles.</w:t>
      </w:r>
    </w:p>
    <w:p w14:paraId="7B8A0010" w14:textId="77777777" w:rsidR="003D6058" w:rsidRPr="00506F0B" w:rsidRDefault="003D6058" w:rsidP="003D6058">
      <w:pPr>
        <w:spacing w:after="120"/>
        <w:ind w:left="2268" w:right="1134"/>
        <w:jc w:val="both"/>
      </w:pPr>
      <w:r w:rsidRPr="00506F0B">
        <w:t>The container is filled to a minimum of 95 per cent of the targeted fill pressure and allowed to settle (stabilize) prior to conducting the crash test.</w:t>
      </w:r>
    </w:p>
    <w:p w14:paraId="7831723A" w14:textId="3DF80549" w:rsidR="003D6058" w:rsidRPr="00506F0B" w:rsidRDefault="003D6058" w:rsidP="003D6058">
      <w:pPr>
        <w:spacing w:after="120"/>
        <w:ind w:left="2268" w:right="1134"/>
        <w:jc w:val="both"/>
      </w:pPr>
      <w:r w:rsidRPr="00506F0B">
        <w:t xml:space="preserve">The main stop valve and shut-off valves for hydrogen gas, located in the downstream hydrogen gas piping, are </w:t>
      </w:r>
      <w:r w:rsidR="006133AB" w:rsidRPr="00506F0B">
        <w:rPr>
          <w:b/>
        </w:rPr>
        <w:t xml:space="preserve">in </w:t>
      </w:r>
      <w:r w:rsidR="00EA113F" w:rsidRPr="00506F0B">
        <w:rPr>
          <w:b/>
        </w:rPr>
        <w:t xml:space="preserve">the </w:t>
      </w:r>
      <w:r w:rsidR="006133AB" w:rsidRPr="00506F0B">
        <w:rPr>
          <w:b/>
        </w:rPr>
        <w:t xml:space="preserve">normal driving condition </w:t>
      </w:r>
      <w:r w:rsidRPr="00506F0B">
        <w:t>kept open immediately prior to the impact.</w:t>
      </w:r>
    </w:p>
    <w:p w14:paraId="1BF80432" w14:textId="77777777" w:rsidR="003D6058" w:rsidRPr="002E518C" w:rsidRDefault="003D6058" w:rsidP="003D6058">
      <w:pPr>
        <w:spacing w:after="120"/>
        <w:ind w:left="2268" w:right="1134" w:hanging="1134"/>
        <w:jc w:val="both"/>
      </w:pPr>
      <w:r w:rsidRPr="002E518C">
        <w:t>6.1.1.1.</w:t>
      </w:r>
      <w:r w:rsidRPr="002E518C">
        <w:tab/>
        <w:t>Post-crash leak test - compressed hydrogen storage system filled with compressed hydrogen</w:t>
      </w:r>
    </w:p>
    <w:p w14:paraId="14C5C603" w14:textId="77777777" w:rsidR="003D6058" w:rsidRPr="002E518C" w:rsidRDefault="003D6058" w:rsidP="003D6058">
      <w:pPr>
        <w:spacing w:after="120"/>
        <w:ind w:left="2268" w:right="1134"/>
        <w:jc w:val="both"/>
      </w:pPr>
      <w:r w:rsidRPr="002E518C">
        <w:t>The hydrogen gas pressure, P</w:t>
      </w:r>
      <w:r w:rsidRPr="002E518C">
        <w:rPr>
          <w:vertAlign w:val="subscript"/>
        </w:rPr>
        <w:t>0</w:t>
      </w:r>
      <w:r w:rsidRPr="002E518C">
        <w:t xml:space="preserve"> (MPa), and temperature, T</w:t>
      </w:r>
      <w:r w:rsidRPr="002E518C">
        <w:rPr>
          <w:vertAlign w:val="subscript"/>
        </w:rPr>
        <w:t xml:space="preserve">0 </w:t>
      </w:r>
      <w:r w:rsidRPr="002E518C">
        <w:t>(</w:t>
      </w:r>
      <w:r w:rsidRPr="002E518C">
        <w:rPr>
          <w:rFonts w:eastAsia="MS PMincho"/>
          <w:b/>
          <w:bCs/>
          <w:szCs w:val="21"/>
        </w:rPr>
        <w:t>°</w:t>
      </w:r>
      <w:r w:rsidRPr="002E518C">
        <w:t xml:space="preserve">C), is measured immediately before the impact and then at a time interval, </w:t>
      </w:r>
      <w:proofErr w:type="spellStart"/>
      <w:r w:rsidRPr="002E518C">
        <w:t>Δt</w:t>
      </w:r>
      <w:proofErr w:type="spellEnd"/>
      <w:r w:rsidRPr="002E518C">
        <w:t xml:space="preserve"> (min), after the impact. The time interval, </w:t>
      </w:r>
      <w:proofErr w:type="spellStart"/>
      <w:r w:rsidRPr="002E518C">
        <w:t>Δt</w:t>
      </w:r>
      <w:proofErr w:type="spellEnd"/>
      <w:r w:rsidRPr="002E518C">
        <w:t xml:space="preserve">, starts when the vehicle comes to rest after the </w:t>
      </w:r>
      <w:r w:rsidRPr="002E518C">
        <w:lastRenderedPageBreak/>
        <w:t xml:space="preserve">impact and continues for at least 60 minutes. The time interval, </w:t>
      </w:r>
      <w:proofErr w:type="spellStart"/>
      <w:r w:rsidRPr="002E518C">
        <w:t>Δt</w:t>
      </w:r>
      <w:proofErr w:type="spellEnd"/>
      <w:r w:rsidRPr="002E518C">
        <w:t xml:space="preserve">, is increased if necessary in order to accommodate measurement accuracy for a storage system with a large volume operating up to 70MPa; in that case, </w:t>
      </w:r>
      <w:proofErr w:type="spellStart"/>
      <w:r w:rsidRPr="002E518C">
        <w:t>Δt</w:t>
      </w:r>
      <w:proofErr w:type="spellEnd"/>
      <w:r w:rsidRPr="002E518C">
        <w:t xml:space="preserve"> can be calculated from the following equation:</w:t>
      </w:r>
    </w:p>
    <w:p w14:paraId="024A1E63" w14:textId="77777777" w:rsidR="003D6058" w:rsidRPr="002E518C" w:rsidRDefault="003D6058" w:rsidP="003D6058">
      <w:pPr>
        <w:spacing w:after="120"/>
        <w:ind w:left="2268" w:right="1134"/>
        <w:jc w:val="both"/>
        <w:rPr>
          <w:vertAlign w:val="subscript"/>
        </w:rPr>
      </w:pPr>
      <w:proofErr w:type="spellStart"/>
      <w:r w:rsidRPr="002E518C">
        <w:t>Δt</w:t>
      </w:r>
      <w:proofErr w:type="spellEnd"/>
      <w:r w:rsidRPr="002E518C">
        <w:t xml:space="preserve"> = V</w:t>
      </w:r>
      <w:r w:rsidRPr="002E518C">
        <w:rPr>
          <w:vertAlign w:val="subscript"/>
        </w:rPr>
        <w:t>CHSS</w:t>
      </w:r>
      <w:r w:rsidRPr="002E518C">
        <w:t xml:space="preserve"> x NWP /1000 x ((-0.027 x NWP +4) x R</w:t>
      </w:r>
      <w:r w:rsidRPr="002E518C">
        <w:rPr>
          <w:vertAlign w:val="subscript"/>
        </w:rPr>
        <w:t>s</w:t>
      </w:r>
      <w:r w:rsidRPr="002E518C">
        <w:t xml:space="preserve"> – 0.21) -1.7 x R</w:t>
      </w:r>
      <w:r w:rsidRPr="002E518C">
        <w:rPr>
          <w:vertAlign w:val="subscript"/>
        </w:rPr>
        <w:t xml:space="preserve">s </w:t>
      </w:r>
    </w:p>
    <w:p w14:paraId="707C5F67" w14:textId="725F57F6" w:rsidR="003D6058" w:rsidRPr="002E518C" w:rsidRDefault="003D6058" w:rsidP="003D6058">
      <w:pPr>
        <w:spacing w:after="120"/>
        <w:ind w:left="2268" w:right="1134"/>
        <w:jc w:val="both"/>
      </w:pPr>
      <w:r w:rsidRPr="002E518C">
        <w:t>where R</w:t>
      </w:r>
      <w:r w:rsidRPr="002E518C">
        <w:rPr>
          <w:vertAlign w:val="subscript"/>
        </w:rPr>
        <w:t xml:space="preserve">s </w:t>
      </w:r>
      <w:r w:rsidRPr="002E518C">
        <w:t>= P</w:t>
      </w:r>
      <w:r w:rsidRPr="002E518C">
        <w:rPr>
          <w:vertAlign w:val="subscript"/>
        </w:rPr>
        <w:t>s</w:t>
      </w:r>
      <w:r w:rsidRPr="002E518C">
        <w:t xml:space="preserve"> / NWP, P</w:t>
      </w:r>
      <w:r w:rsidRPr="002E518C">
        <w:rPr>
          <w:vertAlign w:val="subscript"/>
        </w:rPr>
        <w:t>s</w:t>
      </w:r>
      <w:r w:rsidRPr="002E518C">
        <w:t xml:space="preserve"> is the pressure range of the pressure sensor (MPa), NWP is the Nominal Working Pressure (MPa), V</w:t>
      </w:r>
      <w:r w:rsidRPr="002E518C">
        <w:rPr>
          <w:vertAlign w:val="subscript"/>
        </w:rPr>
        <w:t>CHSS</w:t>
      </w:r>
      <w:r w:rsidRPr="002E518C">
        <w:t xml:space="preserve"> is the volume of the </w:t>
      </w:r>
      <w:r w:rsidR="00F80FA6" w:rsidRPr="002E518C">
        <w:rPr>
          <w:b/>
        </w:rPr>
        <w:t xml:space="preserve">CHSS </w:t>
      </w:r>
      <w:r w:rsidRPr="002E518C">
        <w:rPr>
          <w:strike/>
        </w:rPr>
        <w:t xml:space="preserve">compressed hydrogen storage system </w:t>
      </w:r>
      <w:r w:rsidRPr="002E518C">
        <w:t xml:space="preserve">(L), and </w:t>
      </w:r>
      <w:proofErr w:type="spellStart"/>
      <w:r w:rsidRPr="002E518C">
        <w:t>Δt</w:t>
      </w:r>
      <w:proofErr w:type="spellEnd"/>
      <w:r w:rsidRPr="002E518C">
        <w:t xml:space="preserve"> is the time inter</w:t>
      </w:r>
      <w:r w:rsidRPr="002E518C">
        <w:rPr>
          <w:rFonts w:hint="eastAsia"/>
          <w:lang w:eastAsia="ja-JP"/>
        </w:rPr>
        <w:t>v</w:t>
      </w:r>
      <w:r w:rsidRPr="002E518C">
        <w:t xml:space="preserve">al (min). If the calculated value of </w:t>
      </w:r>
      <w:proofErr w:type="spellStart"/>
      <w:r w:rsidRPr="002E518C">
        <w:t>Δt</w:t>
      </w:r>
      <w:proofErr w:type="spellEnd"/>
      <w:r w:rsidRPr="002E518C">
        <w:t xml:space="preserve"> is less than 60 minutes, </w:t>
      </w:r>
      <w:proofErr w:type="spellStart"/>
      <w:r w:rsidRPr="002E518C">
        <w:t>Δt</w:t>
      </w:r>
      <w:proofErr w:type="spellEnd"/>
      <w:r w:rsidRPr="002E518C">
        <w:t xml:space="preserve"> is set to 60 minutes.</w:t>
      </w:r>
    </w:p>
    <w:p w14:paraId="6E64EF66" w14:textId="149B910C" w:rsidR="003D6058" w:rsidRPr="002E518C" w:rsidRDefault="003D6058" w:rsidP="003D6058">
      <w:pPr>
        <w:spacing w:after="120"/>
        <w:ind w:left="2268" w:right="1134"/>
        <w:jc w:val="both"/>
      </w:pPr>
      <w:r w:rsidRPr="002E518C">
        <w:t>The initial mass of hydrogen in the</w:t>
      </w:r>
      <w:r w:rsidR="00C30E70" w:rsidRPr="002E518C">
        <w:t xml:space="preserve"> </w:t>
      </w:r>
      <w:r w:rsidR="00C30E70" w:rsidRPr="002E518C">
        <w:rPr>
          <w:b/>
        </w:rPr>
        <w:t>CHSS</w:t>
      </w:r>
      <w:r w:rsidRPr="002E518C">
        <w:rPr>
          <w:strike/>
        </w:rPr>
        <w:t xml:space="preserve"> storage system</w:t>
      </w:r>
      <w:r w:rsidRPr="002E518C">
        <w:t xml:space="preserve"> can be calculated as follows:</w:t>
      </w:r>
    </w:p>
    <w:p w14:paraId="31410C13" w14:textId="77777777" w:rsidR="003D6058" w:rsidRPr="002E518C" w:rsidRDefault="003D6058" w:rsidP="003D6058">
      <w:pPr>
        <w:spacing w:after="120"/>
        <w:ind w:left="2268" w:right="1134"/>
        <w:jc w:val="both"/>
        <w:rPr>
          <w:lang w:val="pl-PL"/>
        </w:rPr>
      </w:pPr>
      <w:r w:rsidRPr="002E518C">
        <w:rPr>
          <w:lang w:val="pl-PL"/>
        </w:rPr>
        <w:t>P</w:t>
      </w:r>
      <w:r w:rsidRPr="002E518C">
        <w:rPr>
          <w:vertAlign w:val="subscript"/>
          <w:lang w:val="pl-PL"/>
        </w:rPr>
        <w:t>o</w:t>
      </w:r>
      <w:r w:rsidRPr="002E518C">
        <w:rPr>
          <w:lang w:val="pl-PL"/>
        </w:rPr>
        <w:t>’ = P</w:t>
      </w:r>
      <w:r w:rsidRPr="002E518C">
        <w:rPr>
          <w:vertAlign w:val="subscript"/>
          <w:lang w:val="pl-PL"/>
        </w:rPr>
        <w:t xml:space="preserve">o </w:t>
      </w:r>
      <w:r w:rsidRPr="002E518C">
        <w:rPr>
          <w:lang w:val="pl-PL"/>
        </w:rPr>
        <w:t>x 288 / (273 + T</w:t>
      </w:r>
      <w:r w:rsidRPr="002E518C">
        <w:rPr>
          <w:vertAlign w:val="subscript"/>
          <w:lang w:val="pl-PL"/>
        </w:rPr>
        <w:t>0</w:t>
      </w:r>
      <w:r w:rsidRPr="002E518C">
        <w:rPr>
          <w:lang w:val="pl-PL"/>
        </w:rPr>
        <w:t>)</w:t>
      </w:r>
    </w:p>
    <w:p w14:paraId="2778FDA9" w14:textId="0F519419" w:rsidR="003D6058" w:rsidRPr="002E518C" w:rsidRDefault="003D6058" w:rsidP="003D6058">
      <w:pPr>
        <w:spacing w:after="120"/>
        <w:ind w:left="2268" w:right="1134"/>
        <w:jc w:val="both"/>
        <w:rPr>
          <w:lang w:val="pl-PL"/>
        </w:rPr>
      </w:pPr>
      <w:r w:rsidRPr="002E518C">
        <w:t>ρ</w:t>
      </w:r>
      <w:r w:rsidRPr="002E518C">
        <w:rPr>
          <w:vertAlign w:val="subscript"/>
          <w:lang w:val="pl-PL"/>
        </w:rPr>
        <w:t>o</w:t>
      </w:r>
      <w:r w:rsidRPr="002E518C">
        <w:rPr>
          <w:lang w:val="pl-PL"/>
        </w:rPr>
        <w:t>’</w:t>
      </w:r>
      <w:r w:rsidRPr="002E518C">
        <w:rPr>
          <w:vertAlign w:val="subscript"/>
          <w:lang w:val="pl-PL"/>
        </w:rPr>
        <w:t xml:space="preserve"> </w:t>
      </w:r>
      <w:r w:rsidRPr="002E518C">
        <w:rPr>
          <w:lang w:val="pl-PL"/>
        </w:rPr>
        <w:t>= –0.0027 x (P</w:t>
      </w:r>
      <w:r w:rsidRPr="002E518C">
        <w:rPr>
          <w:vertAlign w:val="subscript"/>
          <w:lang w:val="pl-PL"/>
        </w:rPr>
        <w:t>0</w:t>
      </w:r>
      <w:r w:rsidRPr="002E518C">
        <w:rPr>
          <w:lang w:val="pl-PL"/>
        </w:rPr>
        <w:t>’)</w:t>
      </w:r>
      <w:r w:rsidRPr="002E518C">
        <w:rPr>
          <w:vertAlign w:val="superscript"/>
          <w:lang w:val="pl-PL"/>
        </w:rPr>
        <w:t xml:space="preserve">2 </w:t>
      </w:r>
      <w:r w:rsidRPr="002E518C">
        <w:rPr>
          <w:lang w:val="pl-PL"/>
        </w:rPr>
        <w:t>+ 0.75 x P</w:t>
      </w:r>
      <w:r w:rsidRPr="002E518C">
        <w:rPr>
          <w:vertAlign w:val="subscript"/>
          <w:lang w:val="pl-PL"/>
        </w:rPr>
        <w:t>0</w:t>
      </w:r>
      <w:r w:rsidRPr="002E518C">
        <w:rPr>
          <w:lang w:val="pl-PL"/>
        </w:rPr>
        <w:t xml:space="preserve">’ + </w:t>
      </w:r>
      <w:r w:rsidR="002622CB" w:rsidRPr="00230823">
        <w:rPr>
          <w:strike/>
          <w:lang w:val="pl-PL"/>
        </w:rPr>
        <w:t>0.5789</w:t>
      </w:r>
      <w:r w:rsidR="003A3249" w:rsidRPr="0017734C">
        <w:rPr>
          <w:b/>
          <w:lang w:val="pl-PL"/>
        </w:rPr>
        <w:t>1.07</w:t>
      </w:r>
    </w:p>
    <w:p w14:paraId="67A7FE2E" w14:textId="77777777" w:rsidR="003D6058" w:rsidRPr="002E518C" w:rsidRDefault="003D6058" w:rsidP="003D6058">
      <w:pPr>
        <w:spacing w:after="120"/>
        <w:ind w:left="2268" w:right="1134"/>
        <w:jc w:val="both"/>
        <w:rPr>
          <w:lang w:val="pl-PL"/>
        </w:rPr>
      </w:pPr>
      <w:r w:rsidRPr="002E518C">
        <w:rPr>
          <w:lang w:val="pl-PL"/>
        </w:rPr>
        <w:t>M</w:t>
      </w:r>
      <w:r w:rsidRPr="002E518C">
        <w:rPr>
          <w:vertAlign w:val="subscript"/>
          <w:lang w:val="pl-PL"/>
        </w:rPr>
        <w:t>o</w:t>
      </w:r>
      <w:r w:rsidRPr="002E518C">
        <w:rPr>
          <w:lang w:val="pl-PL"/>
        </w:rPr>
        <w:t xml:space="preserve"> = </w:t>
      </w:r>
      <w:r w:rsidRPr="002E518C">
        <w:t>ρ</w:t>
      </w:r>
      <w:r w:rsidRPr="002E518C">
        <w:rPr>
          <w:vertAlign w:val="subscript"/>
          <w:lang w:val="pl-PL"/>
        </w:rPr>
        <w:t>o</w:t>
      </w:r>
      <w:r w:rsidRPr="002E518C">
        <w:rPr>
          <w:lang w:val="pl-PL"/>
        </w:rPr>
        <w:t>’ x V</w:t>
      </w:r>
      <w:r w:rsidRPr="002E518C">
        <w:rPr>
          <w:vertAlign w:val="subscript"/>
          <w:lang w:val="pl-PL"/>
        </w:rPr>
        <w:t>CHSS</w:t>
      </w:r>
    </w:p>
    <w:p w14:paraId="32CF16FC" w14:textId="23F0BE46" w:rsidR="003D6058" w:rsidRPr="002E518C" w:rsidRDefault="003D6058" w:rsidP="003D6058">
      <w:pPr>
        <w:spacing w:after="120"/>
        <w:ind w:left="2268" w:right="1134"/>
        <w:jc w:val="both"/>
      </w:pPr>
      <w:r w:rsidRPr="002E518C">
        <w:t xml:space="preserve">Correspondingly, the final mass of hydrogen in the </w:t>
      </w:r>
      <w:r w:rsidR="00C30E70" w:rsidRPr="002E518C">
        <w:rPr>
          <w:b/>
        </w:rPr>
        <w:t>CHSS</w:t>
      </w:r>
      <w:r w:rsidR="00C30E70" w:rsidRPr="002E518C">
        <w:rPr>
          <w:b/>
          <w:strike/>
        </w:rPr>
        <w:t xml:space="preserve"> </w:t>
      </w:r>
      <w:r w:rsidRPr="002E518C">
        <w:rPr>
          <w:strike/>
        </w:rPr>
        <w:t>storage system</w:t>
      </w:r>
      <w:r w:rsidRPr="002E518C">
        <w:t xml:space="preserve">, </w:t>
      </w:r>
      <w:proofErr w:type="spellStart"/>
      <w:r w:rsidRPr="002E518C">
        <w:t>M</w:t>
      </w:r>
      <w:r w:rsidRPr="002E518C">
        <w:rPr>
          <w:vertAlign w:val="subscript"/>
        </w:rPr>
        <w:t>f</w:t>
      </w:r>
      <w:proofErr w:type="spellEnd"/>
      <w:r w:rsidRPr="002E518C">
        <w:t>, at the end of the time inter</w:t>
      </w:r>
      <w:r w:rsidRPr="002E518C">
        <w:rPr>
          <w:rFonts w:hint="eastAsia"/>
          <w:lang w:eastAsia="ja-JP"/>
        </w:rPr>
        <w:t>v</w:t>
      </w:r>
      <w:r w:rsidRPr="002E518C">
        <w:t xml:space="preserve">al, </w:t>
      </w:r>
      <w:proofErr w:type="spellStart"/>
      <w:r w:rsidRPr="002E518C">
        <w:t>Δt</w:t>
      </w:r>
      <w:proofErr w:type="spellEnd"/>
      <w:r w:rsidRPr="002E518C">
        <w:t>, can be calculated as follows:</w:t>
      </w:r>
    </w:p>
    <w:p w14:paraId="4DB18714" w14:textId="77777777" w:rsidR="003D6058" w:rsidRPr="002E518C" w:rsidRDefault="003D6058" w:rsidP="003D6058">
      <w:pPr>
        <w:spacing w:after="120"/>
        <w:ind w:left="2268" w:right="1134"/>
        <w:jc w:val="both"/>
      </w:pPr>
      <w:proofErr w:type="spellStart"/>
      <w:r w:rsidRPr="002E518C">
        <w:t>P</w:t>
      </w:r>
      <w:r w:rsidRPr="002E518C">
        <w:rPr>
          <w:vertAlign w:val="subscript"/>
        </w:rPr>
        <w:t>f</w:t>
      </w:r>
      <w:proofErr w:type="spellEnd"/>
      <w:r w:rsidRPr="002E518C">
        <w:t xml:space="preserve">’ = </w:t>
      </w:r>
      <w:proofErr w:type="spellStart"/>
      <w:r w:rsidRPr="002E518C">
        <w:t>P</w:t>
      </w:r>
      <w:r w:rsidRPr="002E518C">
        <w:rPr>
          <w:vertAlign w:val="subscript"/>
        </w:rPr>
        <w:t>f</w:t>
      </w:r>
      <w:proofErr w:type="spellEnd"/>
      <w:r w:rsidRPr="002E518C">
        <w:rPr>
          <w:vertAlign w:val="subscript"/>
        </w:rPr>
        <w:t xml:space="preserve"> </w:t>
      </w:r>
      <w:r w:rsidRPr="002E518C">
        <w:t xml:space="preserve">x 288 / (273 + </w:t>
      </w:r>
      <w:proofErr w:type="spellStart"/>
      <w:r w:rsidRPr="002E518C">
        <w:t>T</w:t>
      </w:r>
      <w:r w:rsidRPr="002E518C">
        <w:rPr>
          <w:vertAlign w:val="subscript"/>
        </w:rPr>
        <w:t>f</w:t>
      </w:r>
      <w:proofErr w:type="spellEnd"/>
      <w:r w:rsidRPr="002E518C">
        <w:t>)</w:t>
      </w:r>
    </w:p>
    <w:p w14:paraId="2E97F9AF" w14:textId="3A9747E8" w:rsidR="003D6058" w:rsidRPr="002E518C" w:rsidRDefault="003D6058" w:rsidP="003D6058">
      <w:pPr>
        <w:spacing w:after="120"/>
        <w:ind w:left="2268" w:right="1134"/>
        <w:jc w:val="both"/>
      </w:pPr>
      <w:proofErr w:type="spellStart"/>
      <w:r w:rsidRPr="002E518C">
        <w:t>ρ</w:t>
      </w:r>
      <w:r w:rsidRPr="002E518C">
        <w:rPr>
          <w:vertAlign w:val="subscript"/>
        </w:rPr>
        <w:t>f</w:t>
      </w:r>
      <w:proofErr w:type="spellEnd"/>
      <w:r w:rsidRPr="002E518C">
        <w:t>’</w:t>
      </w:r>
      <w:r w:rsidRPr="002E518C">
        <w:rPr>
          <w:vertAlign w:val="subscript"/>
        </w:rPr>
        <w:t xml:space="preserve"> </w:t>
      </w:r>
      <w:r w:rsidRPr="002E518C">
        <w:t>= –0.0027 x (</w:t>
      </w:r>
      <w:proofErr w:type="spellStart"/>
      <w:r w:rsidRPr="002E518C">
        <w:t>P</w:t>
      </w:r>
      <w:r w:rsidRPr="002E518C">
        <w:rPr>
          <w:vertAlign w:val="subscript"/>
        </w:rPr>
        <w:t>f</w:t>
      </w:r>
      <w:proofErr w:type="spellEnd"/>
      <w:r w:rsidRPr="002E518C">
        <w:t>’)</w:t>
      </w:r>
      <w:r w:rsidRPr="002E518C">
        <w:rPr>
          <w:vertAlign w:val="superscript"/>
        </w:rPr>
        <w:t xml:space="preserve">2 </w:t>
      </w:r>
      <w:r w:rsidRPr="002E518C">
        <w:t xml:space="preserve">+ 0.75 x </w:t>
      </w:r>
      <w:proofErr w:type="spellStart"/>
      <w:r w:rsidRPr="002E518C">
        <w:t>P</w:t>
      </w:r>
      <w:r w:rsidRPr="002E518C">
        <w:rPr>
          <w:vertAlign w:val="subscript"/>
        </w:rPr>
        <w:t>f</w:t>
      </w:r>
      <w:proofErr w:type="spellEnd"/>
      <w:r w:rsidRPr="002E518C">
        <w:t xml:space="preserve">’ + </w:t>
      </w:r>
      <w:r w:rsidR="002622CB" w:rsidRPr="00230823">
        <w:rPr>
          <w:strike/>
          <w:lang w:val="pl-PL"/>
        </w:rPr>
        <w:t>0.5789</w:t>
      </w:r>
      <w:r w:rsidR="003A3249" w:rsidRPr="0017734C">
        <w:rPr>
          <w:b/>
        </w:rPr>
        <w:t>1.07</w:t>
      </w:r>
    </w:p>
    <w:p w14:paraId="17528C3D" w14:textId="77777777" w:rsidR="003D6058" w:rsidRPr="002E518C" w:rsidRDefault="003D6058" w:rsidP="003D6058">
      <w:pPr>
        <w:spacing w:after="120"/>
        <w:ind w:left="2268" w:right="1134"/>
        <w:jc w:val="both"/>
      </w:pPr>
      <w:proofErr w:type="spellStart"/>
      <w:r w:rsidRPr="002E518C">
        <w:t>M</w:t>
      </w:r>
      <w:r w:rsidRPr="002E518C">
        <w:rPr>
          <w:vertAlign w:val="subscript"/>
        </w:rPr>
        <w:t>f</w:t>
      </w:r>
      <w:proofErr w:type="spellEnd"/>
      <w:r w:rsidRPr="002E518C">
        <w:t xml:space="preserve"> = </w:t>
      </w:r>
      <w:proofErr w:type="spellStart"/>
      <w:r w:rsidRPr="002E518C">
        <w:t>ρ</w:t>
      </w:r>
      <w:r w:rsidRPr="002E518C">
        <w:rPr>
          <w:vertAlign w:val="subscript"/>
        </w:rPr>
        <w:t>f</w:t>
      </w:r>
      <w:proofErr w:type="spellEnd"/>
      <w:r w:rsidRPr="002E518C">
        <w:t>’ x V</w:t>
      </w:r>
      <w:r w:rsidRPr="002E518C">
        <w:rPr>
          <w:vertAlign w:val="subscript"/>
        </w:rPr>
        <w:t>CHSS</w:t>
      </w:r>
    </w:p>
    <w:p w14:paraId="54DAB595" w14:textId="77777777" w:rsidR="003D6058" w:rsidRPr="002E518C" w:rsidRDefault="003D6058" w:rsidP="003D6058">
      <w:pPr>
        <w:spacing w:after="120"/>
        <w:ind w:left="2268" w:right="1134"/>
        <w:jc w:val="both"/>
      </w:pPr>
      <w:r w:rsidRPr="002E518C">
        <w:t xml:space="preserve">where </w:t>
      </w:r>
      <w:proofErr w:type="spellStart"/>
      <w:r w:rsidRPr="002E518C">
        <w:t>P</w:t>
      </w:r>
      <w:r w:rsidRPr="002E518C">
        <w:rPr>
          <w:vertAlign w:val="subscript"/>
        </w:rPr>
        <w:t>f</w:t>
      </w:r>
      <w:proofErr w:type="spellEnd"/>
      <w:r w:rsidRPr="002E518C">
        <w:t xml:space="preserve"> is the measured final pressure (MPa) at the end of the time interval, and </w:t>
      </w:r>
      <w:proofErr w:type="spellStart"/>
      <w:r w:rsidRPr="002E518C">
        <w:t>T</w:t>
      </w:r>
      <w:r w:rsidRPr="002E518C">
        <w:rPr>
          <w:vertAlign w:val="subscript"/>
        </w:rPr>
        <w:t>f</w:t>
      </w:r>
      <w:proofErr w:type="spellEnd"/>
      <w:r w:rsidRPr="002E518C">
        <w:t xml:space="preserve"> is the measured final temperature (°C).</w:t>
      </w:r>
    </w:p>
    <w:p w14:paraId="65750286" w14:textId="77777777" w:rsidR="003D6058" w:rsidRPr="002E518C" w:rsidRDefault="003D6058" w:rsidP="003D6058">
      <w:pPr>
        <w:spacing w:after="120"/>
        <w:ind w:left="2268" w:right="1134"/>
        <w:jc w:val="both"/>
      </w:pPr>
      <w:r w:rsidRPr="002E518C">
        <w:t>The average hydrogen flow rate over the time interval (that shall be less than the criteria in para. 5.2.2.1.) is therefore</w:t>
      </w:r>
    </w:p>
    <w:p w14:paraId="54EEB003" w14:textId="77777777" w:rsidR="003D6058" w:rsidRPr="002E518C" w:rsidRDefault="003D6058" w:rsidP="003D6058">
      <w:pPr>
        <w:spacing w:after="120"/>
        <w:ind w:left="2268" w:right="1134"/>
        <w:jc w:val="both"/>
      </w:pPr>
      <w:r w:rsidRPr="002E518C">
        <w:t>V</w:t>
      </w:r>
      <w:r w:rsidRPr="002E518C">
        <w:rPr>
          <w:vertAlign w:val="subscript"/>
        </w:rPr>
        <w:t>H2</w:t>
      </w:r>
      <w:r w:rsidRPr="002E518C">
        <w:t xml:space="preserve"> = (</w:t>
      </w:r>
      <w:proofErr w:type="spellStart"/>
      <w:r w:rsidRPr="002E518C">
        <w:t>M</w:t>
      </w:r>
      <w:r w:rsidRPr="002E518C">
        <w:rPr>
          <w:vertAlign w:val="subscript"/>
        </w:rPr>
        <w:t>f</w:t>
      </w:r>
      <w:proofErr w:type="spellEnd"/>
      <w:r w:rsidRPr="002E518C">
        <w:t>-M</w:t>
      </w:r>
      <w:r w:rsidRPr="002E518C">
        <w:rPr>
          <w:vertAlign w:val="subscript"/>
        </w:rPr>
        <w:t>o</w:t>
      </w:r>
      <w:r w:rsidRPr="002E518C">
        <w:t xml:space="preserve">) / </w:t>
      </w:r>
      <w:proofErr w:type="spellStart"/>
      <w:r w:rsidRPr="002E518C">
        <w:t>Δt</w:t>
      </w:r>
      <w:proofErr w:type="spellEnd"/>
      <w:r w:rsidRPr="002E518C">
        <w:t xml:space="preserve"> x 22.41 / 2.016 x (</w:t>
      </w:r>
      <w:proofErr w:type="spellStart"/>
      <w:r w:rsidRPr="002E518C">
        <w:t>P</w:t>
      </w:r>
      <w:r w:rsidRPr="002E518C">
        <w:rPr>
          <w:vertAlign w:val="subscript"/>
        </w:rPr>
        <w:t>target</w:t>
      </w:r>
      <w:proofErr w:type="spellEnd"/>
      <w:r w:rsidRPr="002E518C">
        <w:t xml:space="preserve"> /P</w:t>
      </w:r>
      <w:r w:rsidRPr="002E518C">
        <w:rPr>
          <w:vertAlign w:val="subscript"/>
        </w:rPr>
        <w:t>o</w:t>
      </w:r>
      <w:r w:rsidRPr="002E518C">
        <w:t>)</w:t>
      </w:r>
    </w:p>
    <w:p w14:paraId="63E33B0E" w14:textId="77777777" w:rsidR="003D6058" w:rsidRPr="002E518C" w:rsidRDefault="003D6058" w:rsidP="003D6058">
      <w:pPr>
        <w:spacing w:after="120"/>
        <w:ind w:left="2268" w:right="1134"/>
        <w:jc w:val="both"/>
      </w:pPr>
      <w:r w:rsidRPr="002E518C">
        <w:t>where V</w:t>
      </w:r>
      <w:r w:rsidRPr="002E518C">
        <w:rPr>
          <w:vertAlign w:val="subscript"/>
        </w:rPr>
        <w:t>H2</w:t>
      </w:r>
      <w:r w:rsidRPr="002E518C">
        <w:t xml:space="preserve"> is the average volumetric flow rate (NL/min) over the time interval and the term (</w:t>
      </w:r>
      <w:proofErr w:type="spellStart"/>
      <w:r w:rsidRPr="002E518C">
        <w:t>P</w:t>
      </w:r>
      <w:r w:rsidRPr="002E518C">
        <w:rPr>
          <w:vertAlign w:val="subscript"/>
        </w:rPr>
        <w:t>target</w:t>
      </w:r>
      <w:proofErr w:type="spellEnd"/>
      <w:r w:rsidRPr="002E518C">
        <w:t xml:space="preserve"> /P</w:t>
      </w:r>
      <w:r w:rsidRPr="002E518C">
        <w:rPr>
          <w:vertAlign w:val="subscript"/>
        </w:rPr>
        <w:t>o</w:t>
      </w:r>
      <w:r w:rsidRPr="002E518C">
        <w:t>) is used to compensate for differences between the measured initial pressure, P</w:t>
      </w:r>
      <w:r w:rsidRPr="002E518C">
        <w:rPr>
          <w:vertAlign w:val="subscript"/>
        </w:rPr>
        <w:t>o</w:t>
      </w:r>
      <w:r w:rsidRPr="002E518C">
        <w:t xml:space="preserve">, and the targeted fill pressure </w:t>
      </w:r>
      <w:proofErr w:type="spellStart"/>
      <w:r w:rsidRPr="002E518C">
        <w:t>P</w:t>
      </w:r>
      <w:r w:rsidRPr="002E518C">
        <w:rPr>
          <w:vertAlign w:val="subscript"/>
        </w:rPr>
        <w:t>target</w:t>
      </w:r>
      <w:proofErr w:type="spellEnd"/>
      <w:r w:rsidRPr="002E518C">
        <w:t>.</w:t>
      </w:r>
    </w:p>
    <w:p w14:paraId="1F5D6B5E" w14:textId="177F14C8" w:rsidR="003D6058" w:rsidRPr="002E518C" w:rsidRDefault="003D6058" w:rsidP="003D6058">
      <w:pPr>
        <w:spacing w:after="120"/>
        <w:ind w:left="2268" w:right="1134" w:hanging="1134"/>
        <w:jc w:val="both"/>
      </w:pPr>
      <w:r w:rsidRPr="002E518C">
        <w:t>6.1.1.2.</w:t>
      </w:r>
      <w:r w:rsidRPr="002E518C">
        <w:tab/>
        <w:t>Post-</w:t>
      </w:r>
      <w:r w:rsidR="00045B73" w:rsidRPr="002E518C">
        <w:t>crash leak t</w:t>
      </w:r>
      <w:r w:rsidRPr="002E518C">
        <w:t xml:space="preserve">est - </w:t>
      </w:r>
      <w:proofErr w:type="spellStart"/>
      <w:r w:rsidRPr="002E518C">
        <w:rPr>
          <w:strike/>
        </w:rPr>
        <w:t>C</w:t>
      </w:r>
      <w:r w:rsidR="00FF1505" w:rsidRPr="002E518C">
        <w:rPr>
          <w:b/>
        </w:rPr>
        <w:t>c</w:t>
      </w:r>
      <w:r w:rsidRPr="002E518C">
        <w:t>ompressed</w:t>
      </w:r>
      <w:proofErr w:type="spellEnd"/>
      <w:r w:rsidRPr="002E518C">
        <w:t xml:space="preserve"> hydrogen storage system filled with compressed helium</w:t>
      </w:r>
    </w:p>
    <w:p w14:paraId="5DECC279" w14:textId="77777777" w:rsidR="003D6058" w:rsidRPr="002E518C" w:rsidRDefault="003D6058" w:rsidP="003D6058">
      <w:pPr>
        <w:spacing w:after="120"/>
        <w:ind w:left="2268" w:right="1134"/>
        <w:jc w:val="both"/>
      </w:pPr>
      <w:r w:rsidRPr="002E518C">
        <w:t>The helium gas pressure, P</w:t>
      </w:r>
      <w:r w:rsidRPr="002E518C">
        <w:rPr>
          <w:vertAlign w:val="subscript"/>
        </w:rPr>
        <w:t>0</w:t>
      </w:r>
      <w:r w:rsidRPr="002E518C">
        <w:t xml:space="preserve"> (MPa), and temperature T</w:t>
      </w:r>
      <w:r w:rsidRPr="002E518C">
        <w:rPr>
          <w:vertAlign w:val="subscript"/>
        </w:rPr>
        <w:t>0</w:t>
      </w:r>
      <w:r w:rsidRPr="002E518C">
        <w:t xml:space="preserve"> (°C), are measured immediately before the impact and then at a predetermined time interval after the impact. The time interval, </w:t>
      </w:r>
      <w:proofErr w:type="spellStart"/>
      <w:r w:rsidRPr="002E518C">
        <w:t>Δt</w:t>
      </w:r>
      <w:proofErr w:type="spellEnd"/>
      <w:r w:rsidRPr="002E518C">
        <w:t>, starts when the vehicle comes to rest after the impact and continues for at least 60 minutes.</w:t>
      </w:r>
    </w:p>
    <w:p w14:paraId="5EED872E" w14:textId="77777777" w:rsidR="003D6058" w:rsidRPr="002E518C" w:rsidRDefault="003D6058" w:rsidP="003D6058">
      <w:pPr>
        <w:spacing w:after="120"/>
        <w:ind w:left="2268" w:right="1134"/>
        <w:jc w:val="both"/>
      </w:pPr>
      <w:r w:rsidRPr="002E518C">
        <w:t xml:space="preserve">The time interval, </w:t>
      </w:r>
      <w:proofErr w:type="spellStart"/>
      <w:r w:rsidRPr="002E518C">
        <w:t>Δt</w:t>
      </w:r>
      <w:proofErr w:type="spellEnd"/>
      <w:r w:rsidRPr="002E518C">
        <w:t xml:space="preserve">, shall be increased if necessary in order to accommodate measurement accuracy for a </w:t>
      </w:r>
      <w:r w:rsidRPr="002E518C">
        <w:rPr>
          <w:strike/>
        </w:rPr>
        <w:t xml:space="preserve">storage system </w:t>
      </w:r>
      <w:r w:rsidR="007F10C3" w:rsidRPr="002E518C">
        <w:rPr>
          <w:b/>
        </w:rPr>
        <w:t xml:space="preserve">CHSS </w:t>
      </w:r>
      <w:r w:rsidRPr="002E518C">
        <w:t xml:space="preserve">with a large volume operating up to 70MPa; in that case, </w:t>
      </w:r>
      <w:proofErr w:type="spellStart"/>
      <w:r w:rsidRPr="002E518C">
        <w:t>Δt</w:t>
      </w:r>
      <w:proofErr w:type="spellEnd"/>
      <w:r w:rsidRPr="002E518C">
        <w:t xml:space="preserve"> can be calculated from the following equation:</w:t>
      </w:r>
    </w:p>
    <w:p w14:paraId="5967C6C7" w14:textId="77777777" w:rsidR="003D6058" w:rsidRPr="002E518C" w:rsidRDefault="003D6058" w:rsidP="003D6058">
      <w:pPr>
        <w:spacing w:after="120"/>
        <w:ind w:left="2268" w:right="1134"/>
        <w:jc w:val="both"/>
        <w:rPr>
          <w:vertAlign w:val="subscript"/>
        </w:rPr>
      </w:pPr>
      <w:proofErr w:type="spellStart"/>
      <w:r w:rsidRPr="002E518C">
        <w:t>Δt</w:t>
      </w:r>
      <w:proofErr w:type="spellEnd"/>
      <w:r w:rsidRPr="002E518C">
        <w:t xml:space="preserve"> = V</w:t>
      </w:r>
      <w:r w:rsidRPr="002E518C">
        <w:rPr>
          <w:vertAlign w:val="subscript"/>
        </w:rPr>
        <w:t>CHSS</w:t>
      </w:r>
      <w:r w:rsidRPr="002E518C">
        <w:t xml:space="preserve"> x NWP /1000 x ((-0.028 x NWP +5.5) x R</w:t>
      </w:r>
      <w:r w:rsidRPr="002E518C">
        <w:rPr>
          <w:vertAlign w:val="subscript"/>
        </w:rPr>
        <w:t>s</w:t>
      </w:r>
      <w:r w:rsidRPr="002E518C">
        <w:t xml:space="preserve"> – 0.3) – 2.6 x R</w:t>
      </w:r>
      <w:r w:rsidRPr="002E518C">
        <w:rPr>
          <w:vertAlign w:val="subscript"/>
        </w:rPr>
        <w:t xml:space="preserve">s </w:t>
      </w:r>
    </w:p>
    <w:p w14:paraId="7D419CAD" w14:textId="77777777" w:rsidR="003D6058" w:rsidRPr="002E518C" w:rsidRDefault="003D6058" w:rsidP="003D6058">
      <w:pPr>
        <w:spacing w:after="120"/>
        <w:ind w:left="2268" w:right="1134"/>
        <w:jc w:val="both"/>
      </w:pPr>
      <w:r w:rsidRPr="002E518C">
        <w:t>where R</w:t>
      </w:r>
      <w:r w:rsidRPr="002E518C">
        <w:rPr>
          <w:vertAlign w:val="subscript"/>
        </w:rPr>
        <w:t xml:space="preserve">s </w:t>
      </w:r>
      <w:r w:rsidRPr="002E518C">
        <w:t>= P</w:t>
      </w:r>
      <w:r w:rsidRPr="002E518C">
        <w:rPr>
          <w:vertAlign w:val="subscript"/>
        </w:rPr>
        <w:t>s</w:t>
      </w:r>
      <w:r w:rsidRPr="002E518C">
        <w:t xml:space="preserve"> / NWP, P</w:t>
      </w:r>
      <w:r w:rsidRPr="002E518C">
        <w:rPr>
          <w:vertAlign w:val="subscript"/>
        </w:rPr>
        <w:t>s</w:t>
      </w:r>
      <w:r w:rsidRPr="002E518C">
        <w:t xml:space="preserve"> is the pressure range of the pressure sensor (MPa), NWP is the Nominal Working Pressure (MPa), V</w:t>
      </w:r>
      <w:r w:rsidRPr="002E518C">
        <w:rPr>
          <w:vertAlign w:val="subscript"/>
        </w:rPr>
        <w:t>CHSS</w:t>
      </w:r>
      <w:r w:rsidRPr="002E518C">
        <w:t xml:space="preserve"> is the volume of the </w:t>
      </w:r>
      <w:r w:rsidRPr="002E518C">
        <w:rPr>
          <w:strike/>
        </w:rPr>
        <w:t xml:space="preserve">compressed storage system </w:t>
      </w:r>
      <w:r w:rsidR="007F10C3" w:rsidRPr="002E518C">
        <w:rPr>
          <w:b/>
        </w:rPr>
        <w:t xml:space="preserve">CHSS </w:t>
      </w:r>
      <w:r w:rsidRPr="002E518C">
        <w:t xml:space="preserve">(L), and </w:t>
      </w:r>
      <w:proofErr w:type="spellStart"/>
      <w:r w:rsidRPr="002E518C">
        <w:t>Δt</w:t>
      </w:r>
      <w:proofErr w:type="spellEnd"/>
      <w:r w:rsidRPr="002E518C">
        <w:t xml:space="preserve"> is the time inter</w:t>
      </w:r>
      <w:r w:rsidRPr="002E518C">
        <w:rPr>
          <w:rFonts w:hint="eastAsia"/>
          <w:lang w:eastAsia="ja-JP"/>
        </w:rPr>
        <w:t>v</w:t>
      </w:r>
      <w:r w:rsidRPr="002E518C">
        <w:t xml:space="preserve">al (min). If the value of </w:t>
      </w:r>
      <w:proofErr w:type="spellStart"/>
      <w:r w:rsidRPr="002E518C">
        <w:t>Δt</w:t>
      </w:r>
      <w:proofErr w:type="spellEnd"/>
      <w:r w:rsidRPr="002E518C">
        <w:t xml:space="preserve"> is less than 60 minutes, </w:t>
      </w:r>
      <w:proofErr w:type="spellStart"/>
      <w:r w:rsidRPr="002E518C">
        <w:t>Δt</w:t>
      </w:r>
      <w:proofErr w:type="spellEnd"/>
      <w:r w:rsidRPr="002E518C">
        <w:t xml:space="preserve"> is set to 60 minutes.</w:t>
      </w:r>
    </w:p>
    <w:p w14:paraId="592497A0" w14:textId="1C44D484" w:rsidR="003D6058" w:rsidRPr="002E518C" w:rsidRDefault="003D6058" w:rsidP="003D6058">
      <w:pPr>
        <w:spacing w:after="120"/>
        <w:ind w:left="2268" w:right="1134"/>
        <w:jc w:val="both"/>
      </w:pPr>
      <w:r w:rsidRPr="002E518C">
        <w:lastRenderedPageBreak/>
        <w:t>The initial mass of</w:t>
      </w:r>
      <w:r w:rsidRPr="002E518C">
        <w:rPr>
          <w:strike/>
        </w:rPr>
        <w:t xml:space="preserve"> hydrogen</w:t>
      </w:r>
      <w:r w:rsidR="00533679" w:rsidRPr="002E518C">
        <w:t xml:space="preserve"> </w:t>
      </w:r>
      <w:r w:rsidR="00533679" w:rsidRPr="002E518C">
        <w:rPr>
          <w:b/>
        </w:rPr>
        <w:t>helium</w:t>
      </w:r>
      <w:r w:rsidRPr="002E518C">
        <w:t xml:space="preserve"> in the s</w:t>
      </w:r>
      <w:r w:rsidRPr="002E518C">
        <w:rPr>
          <w:strike/>
        </w:rPr>
        <w:t xml:space="preserve">torage system </w:t>
      </w:r>
      <w:r w:rsidR="007F10C3" w:rsidRPr="002E518C">
        <w:rPr>
          <w:b/>
        </w:rPr>
        <w:t xml:space="preserve">CHSS </w:t>
      </w:r>
      <w:r w:rsidRPr="002E518C">
        <w:t>is calculated as follows:</w:t>
      </w:r>
    </w:p>
    <w:p w14:paraId="6BD9BBD9" w14:textId="77777777" w:rsidR="003D6058" w:rsidRPr="002E518C" w:rsidRDefault="003D6058" w:rsidP="003D6058">
      <w:pPr>
        <w:spacing w:after="120"/>
        <w:ind w:left="2268" w:right="1134"/>
        <w:jc w:val="both"/>
        <w:rPr>
          <w:lang w:val="pl-PL"/>
        </w:rPr>
      </w:pPr>
      <w:r w:rsidRPr="002E518C">
        <w:rPr>
          <w:lang w:val="pl-PL"/>
        </w:rPr>
        <w:t>P</w:t>
      </w:r>
      <w:r w:rsidRPr="002E518C">
        <w:rPr>
          <w:vertAlign w:val="subscript"/>
          <w:lang w:val="pl-PL"/>
        </w:rPr>
        <w:t>o</w:t>
      </w:r>
      <w:r w:rsidRPr="002E518C">
        <w:rPr>
          <w:lang w:val="pl-PL"/>
        </w:rPr>
        <w:t>’ = P</w:t>
      </w:r>
      <w:r w:rsidRPr="002E518C">
        <w:rPr>
          <w:vertAlign w:val="subscript"/>
          <w:lang w:val="pl-PL"/>
        </w:rPr>
        <w:t xml:space="preserve">o </w:t>
      </w:r>
      <w:r w:rsidRPr="002E518C">
        <w:rPr>
          <w:lang w:val="pl-PL"/>
        </w:rPr>
        <w:t>x 288 / (273 + T</w:t>
      </w:r>
      <w:r w:rsidRPr="002E518C">
        <w:rPr>
          <w:vertAlign w:val="subscript"/>
          <w:lang w:val="pl-PL"/>
        </w:rPr>
        <w:t>0</w:t>
      </w:r>
      <w:r w:rsidRPr="002E518C">
        <w:rPr>
          <w:lang w:val="pl-PL"/>
        </w:rPr>
        <w:t>)</w:t>
      </w:r>
    </w:p>
    <w:p w14:paraId="1B087529" w14:textId="77777777" w:rsidR="003D6058" w:rsidRPr="002E518C" w:rsidRDefault="003D6058" w:rsidP="003D6058">
      <w:pPr>
        <w:spacing w:after="120"/>
        <w:ind w:left="2268" w:right="1134"/>
        <w:jc w:val="both"/>
        <w:rPr>
          <w:lang w:val="pl-PL"/>
        </w:rPr>
      </w:pPr>
      <w:r w:rsidRPr="002E518C">
        <w:t>ρ</w:t>
      </w:r>
      <w:r w:rsidRPr="002E518C">
        <w:rPr>
          <w:vertAlign w:val="subscript"/>
          <w:lang w:val="pl-PL"/>
        </w:rPr>
        <w:t>o</w:t>
      </w:r>
      <w:r w:rsidRPr="002E518C">
        <w:rPr>
          <w:lang w:val="pl-PL"/>
        </w:rPr>
        <w:t>’</w:t>
      </w:r>
      <w:r w:rsidRPr="002E518C">
        <w:rPr>
          <w:vertAlign w:val="subscript"/>
          <w:lang w:val="pl-PL"/>
        </w:rPr>
        <w:t xml:space="preserve"> </w:t>
      </w:r>
      <w:r w:rsidRPr="002E518C">
        <w:rPr>
          <w:lang w:val="pl-PL"/>
        </w:rPr>
        <w:t>= –0.0043 x (P</w:t>
      </w:r>
      <w:r w:rsidRPr="002E518C">
        <w:rPr>
          <w:vertAlign w:val="subscript"/>
          <w:lang w:val="pl-PL"/>
        </w:rPr>
        <w:t>0</w:t>
      </w:r>
      <w:r w:rsidRPr="002E518C">
        <w:rPr>
          <w:lang w:val="pl-PL"/>
        </w:rPr>
        <w:t>’)</w:t>
      </w:r>
      <w:r w:rsidRPr="002E518C">
        <w:rPr>
          <w:vertAlign w:val="superscript"/>
          <w:lang w:val="pl-PL"/>
        </w:rPr>
        <w:t xml:space="preserve">2 </w:t>
      </w:r>
      <w:r w:rsidRPr="002E518C">
        <w:rPr>
          <w:lang w:val="pl-PL"/>
        </w:rPr>
        <w:t>+ 1.53 x P</w:t>
      </w:r>
      <w:r w:rsidRPr="002E518C">
        <w:rPr>
          <w:vertAlign w:val="subscript"/>
          <w:lang w:val="pl-PL"/>
        </w:rPr>
        <w:t>0</w:t>
      </w:r>
      <w:r w:rsidRPr="002E518C">
        <w:rPr>
          <w:lang w:val="pl-PL"/>
        </w:rPr>
        <w:t>’ + 1.49</w:t>
      </w:r>
    </w:p>
    <w:p w14:paraId="2E836D27" w14:textId="77777777" w:rsidR="003D6058" w:rsidRPr="002E518C" w:rsidRDefault="003D6058" w:rsidP="003D6058">
      <w:pPr>
        <w:spacing w:after="120"/>
        <w:ind w:left="2268" w:right="1134"/>
        <w:jc w:val="both"/>
        <w:rPr>
          <w:lang w:val="pl-PL"/>
        </w:rPr>
      </w:pPr>
      <w:r w:rsidRPr="002E518C">
        <w:rPr>
          <w:lang w:val="pl-PL"/>
        </w:rPr>
        <w:t>M</w:t>
      </w:r>
      <w:r w:rsidRPr="002E518C">
        <w:rPr>
          <w:vertAlign w:val="subscript"/>
          <w:lang w:val="pl-PL"/>
        </w:rPr>
        <w:t>o</w:t>
      </w:r>
      <w:r w:rsidRPr="002E518C">
        <w:rPr>
          <w:lang w:val="pl-PL"/>
        </w:rPr>
        <w:t xml:space="preserve"> = </w:t>
      </w:r>
      <w:r w:rsidRPr="002E518C">
        <w:t>ρ</w:t>
      </w:r>
      <w:r w:rsidRPr="002E518C">
        <w:rPr>
          <w:vertAlign w:val="subscript"/>
          <w:lang w:val="pl-PL"/>
        </w:rPr>
        <w:t>o</w:t>
      </w:r>
      <w:r w:rsidRPr="002E518C">
        <w:rPr>
          <w:lang w:val="pl-PL"/>
        </w:rPr>
        <w:t>’ x V</w:t>
      </w:r>
      <w:r w:rsidRPr="002E518C">
        <w:rPr>
          <w:vertAlign w:val="subscript"/>
          <w:lang w:val="pl-PL"/>
        </w:rPr>
        <w:t>CHSS</w:t>
      </w:r>
    </w:p>
    <w:p w14:paraId="02FF410C" w14:textId="38201FB6" w:rsidR="003D6058" w:rsidRPr="002E518C" w:rsidRDefault="003D6058" w:rsidP="003D6058">
      <w:pPr>
        <w:spacing w:after="120"/>
        <w:ind w:left="2268" w:right="1134"/>
        <w:jc w:val="both"/>
      </w:pPr>
      <w:r w:rsidRPr="002E518C">
        <w:t>The final mass of</w:t>
      </w:r>
      <w:r w:rsidRPr="002E518C">
        <w:rPr>
          <w:strike/>
        </w:rPr>
        <w:t xml:space="preserve"> hydrogen</w:t>
      </w:r>
      <w:r w:rsidR="00533679" w:rsidRPr="002E518C">
        <w:t xml:space="preserve"> </w:t>
      </w:r>
      <w:r w:rsidR="00533679" w:rsidRPr="002E518C">
        <w:rPr>
          <w:b/>
        </w:rPr>
        <w:t>helium</w:t>
      </w:r>
      <w:r w:rsidRPr="002E518C">
        <w:t xml:space="preserve"> in the </w:t>
      </w:r>
      <w:r w:rsidRPr="002E518C">
        <w:rPr>
          <w:strike/>
        </w:rPr>
        <w:t xml:space="preserve">storage system </w:t>
      </w:r>
      <w:r w:rsidR="007F10C3" w:rsidRPr="002E518C">
        <w:rPr>
          <w:b/>
        </w:rPr>
        <w:t xml:space="preserve">CHSS </w:t>
      </w:r>
      <w:r w:rsidRPr="002E518C">
        <w:t>at the end of the time inter</w:t>
      </w:r>
      <w:r w:rsidRPr="002E518C">
        <w:rPr>
          <w:rFonts w:hint="eastAsia"/>
          <w:lang w:eastAsia="ja-JP"/>
        </w:rPr>
        <w:t>v</w:t>
      </w:r>
      <w:r w:rsidRPr="002E518C">
        <w:t xml:space="preserve">al, </w:t>
      </w:r>
      <w:proofErr w:type="spellStart"/>
      <w:r w:rsidRPr="002E518C">
        <w:t>Δt</w:t>
      </w:r>
      <w:proofErr w:type="spellEnd"/>
      <w:r w:rsidRPr="002E518C">
        <w:t>, is calculated as follows:</w:t>
      </w:r>
    </w:p>
    <w:p w14:paraId="156F0E9A" w14:textId="77777777" w:rsidR="003D6058" w:rsidRPr="002E518C" w:rsidRDefault="003D6058" w:rsidP="003D6058">
      <w:pPr>
        <w:spacing w:after="120"/>
        <w:ind w:left="2268" w:right="1134"/>
        <w:jc w:val="both"/>
      </w:pPr>
      <w:proofErr w:type="spellStart"/>
      <w:r w:rsidRPr="002E518C">
        <w:t>P</w:t>
      </w:r>
      <w:r w:rsidRPr="002E518C">
        <w:rPr>
          <w:vertAlign w:val="subscript"/>
        </w:rPr>
        <w:t>f</w:t>
      </w:r>
      <w:proofErr w:type="spellEnd"/>
      <w:r w:rsidRPr="002E518C">
        <w:t xml:space="preserve">’ = </w:t>
      </w:r>
      <w:proofErr w:type="spellStart"/>
      <w:r w:rsidRPr="002E518C">
        <w:t>P</w:t>
      </w:r>
      <w:r w:rsidRPr="002E518C">
        <w:rPr>
          <w:vertAlign w:val="subscript"/>
        </w:rPr>
        <w:t>f</w:t>
      </w:r>
      <w:proofErr w:type="spellEnd"/>
      <w:r w:rsidRPr="002E518C">
        <w:rPr>
          <w:vertAlign w:val="subscript"/>
        </w:rPr>
        <w:t xml:space="preserve"> </w:t>
      </w:r>
      <w:r w:rsidRPr="002E518C">
        <w:t xml:space="preserve">x 288 / (273 + </w:t>
      </w:r>
      <w:proofErr w:type="spellStart"/>
      <w:r w:rsidRPr="002E518C">
        <w:t>T</w:t>
      </w:r>
      <w:r w:rsidRPr="002E518C">
        <w:rPr>
          <w:vertAlign w:val="subscript"/>
        </w:rPr>
        <w:t>f</w:t>
      </w:r>
      <w:proofErr w:type="spellEnd"/>
      <w:r w:rsidRPr="002E518C">
        <w:t>)</w:t>
      </w:r>
    </w:p>
    <w:p w14:paraId="608FE7FD" w14:textId="77777777" w:rsidR="003D6058" w:rsidRPr="002E518C" w:rsidRDefault="003D6058" w:rsidP="003D6058">
      <w:pPr>
        <w:spacing w:after="120"/>
        <w:ind w:left="2268" w:right="1134"/>
        <w:jc w:val="both"/>
      </w:pPr>
      <w:proofErr w:type="spellStart"/>
      <w:r w:rsidRPr="002E518C">
        <w:t>ρ</w:t>
      </w:r>
      <w:r w:rsidRPr="002E518C">
        <w:rPr>
          <w:vertAlign w:val="subscript"/>
        </w:rPr>
        <w:t>f</w:t>
      </w:r>
      <w:proofErr w:type="spellEnd"/>
      <w:r w:rsidRPr="002E518C">
        <w:t>’</w:t>
      </w:r>
      <w:r w:rsidRPr="002E518C">
        <w:rPr>
          <w:vertAlign w:val="subscript"/>
        </w:rPr>
        <w:t xml:space="preserve"> </w:t>
      </w:r>
      <w:r w:rsidRPr="002E518C">
        <w:t>= –0.0043 x (</w:t>
      </w:r>
      <w:proofErr w:type="spellStart"/>
      <w:r w:rsidRPr="002E518C">
        <w:t>P</w:t>
      </w:r>
      <w:r w:rsidRPr="002E518C">
        <w:rPr>
          <w:vertAlign w:val="subscript"/>
        </w:rPr>
        <w:t>f</w:t>
      </w:r>
      <w:proofErr w:type="spellEnd"/>
      <w:r w:rsidRPr="002E518C">
        <w:t>’)</w:t>
      </w:r>
      <w:r w:rsidRPr="002E518C">
        <w:rPr>
          <w:vertAlign w:val="superscript"/>
        </w:rPr>
        <w:t xml:space="preserve">2 </w:t>
      </w:r>
      <w:r w:rsidRPr="002E518C">
        <w:t xml:space="preserve">+ 1.53 x </w:t>
      </w:r>
      <w:proofErr w:type="spellStart"/>
      <w:r w:rsidRPr="002E518C">
        <w:t>P</w:t>
      </w:r>
      <w:r w:rsidRPr="002E518C">
        <w:rPr>
          <w:vertAlign w:val="subscript"/>
        </w:rPr>
        <w:t>f</w:t>
      </w:r>
      <w:proofErr w:type="spellEnd"/>
      <w:r w:rsidRPr="002E518C">
        <w:t>’ + 1.49</w:t>
      </w:r>
    </w:p>
    <w:p w14:paraId="0BC3AEAE" w14:textId="77777777" w:rsidR="003D6058" w:rsidRPr="002E518C" w:rsidRDefault="003D6058" w:rsidP="003D6058">
      <w:pPr>
        <w:spacing w:after="120"/>
        <w:ind w:left="2268" w:right="1134"/>
        <w:jc w:val="both"/>
      </w:pPr>
      <w:proofErr w:type="spellStart"/>
      <w:r w:rsidRPr="002E518C">
        <w:t>M</w:t>
      </w:r>
      <w:r w:rsidRPr="002E518C">
        <w:rPr>
          <w:vertAlign w:val="subscript"/>
        </w:rPr>
        <w:t>f</w:t>
      </w:r>
      <w:proofErr w:type="spellEnd"/>
      <w:r w:rsidRPr="002E518C">
        <w:t xml:space="preserve"> = </w:t>
      </w:r>
      <w:proofErr w:type="spellStart"/>
      <w:r w:rsidRPr="002E518C">
        <w:t>ρ</w:t>
      </w:r>
      <w:r w:rsidRPr="002E518C">
        <w:rPr>
          <w:vertAlign w:val="subscript"/>
        </w:rPr>
        <w:t>f</w:t>
      </w:r>
      <w:proofErr w:type="spellEnd"/>
      <w:r w:rsidRPr="002E518C">
        <w:t>’ x V</w:t>
      </w:r>
      <w:r w:rsidRPr="002E518C">
        <w:rPr>
          <w:vertAlign w:val="subscript"/>
        </w:rPr>
        <w:t>CHSS</w:t>
      </w:r>
    </w:p>
    <w:p w14:paraId="6D10ED8C" w14:textId="77777777" w:rsidR="003D6058" w:rsidRPr="002E518C" w:rsidRDefault="003D6058" w:rsidP="003D6058">
      <w:pPr>
        <w:spacing w:after="120"/>
        <w:ind w:left="2268" w:right="1134"/>
        <w:jc w:val="both"/>
      </w:pPr>
      <w:r w:rsidRPr="002E518C">
        <w:t xml:space="preserve">where </w:t>
      </w:r>
      <w:proofErr w:type="spellStart"/>
      <w:r w:rsidRPr="002E518C">
        <w:t>P</w:t>
      </w:r>
      <w:r w:rsidRPr="002E518C">
        <w:rPr>
          <w:vertAlign w:val="subscript"/>
        </w:rPr>
        <w:t>f</w:t>
      </w:r>
      <w:proofErr w:type="spellEnd"/>
      <w:r w:rsidRPr="002E518C">
        <w:t xml:space="preserve"> is the measured final pressure (MPa) at the end of the time interval, and </w:t>
      </w:r>
      <w:proofErr w:type="spellStart"/>
      <w:r w:rsidRPr="002E518C">
        <w:t>T</w:t>
      </w:r>
      <w:r w:rsidRPr="002E518C">
        <w:rPr>
          <w:vertAlign w:val="subscript"/>
        </w:rPr>
        <w:t>f</w:t>
      </w:r>
      <w:proofErr w:type="spellEnd"/>
      <w:r w:rsidRPr="002E518C">
        <w:t xml:space="preserve"> is the measured final temperature (</w:t>
      </w:r>
      <w:r w:rsidRPr="002E518C">
        <w:rPr>
          <w:rFonts w:eastAsia="MS PMincho"/>
          <w:b/>
          <w:bCs/>
          <w:szCs w:val="21"/>
        </w:rPr>
        <w:t>°</w:t>
      </w:r>
      <w:r w:rsidRPr="002E518C">
        <w:t>C).</w:t>
      </w:r>
    </w:p>
    <w:p w14:paraId="3D7617BC" w14:textId="77777777" w:rsidR="003D6058" w:rsidRPr="002E518C" w:rsidRDefault="003D6058" w:rsidP="003D6058">
      <w:pPr>
        <w:spacing w:after="120"/>
        <w:ind w:left="2268" w:right="1134"/>
        <w:jc w:val="both"/>
      </w:pPr>
      <w:r w:rsidRPr="002E518C">
        <w:t>The average helium flow rate over the time interval is therefore</w:t>
      </w:r>
    </w:p>
    <w:p w14:paraId="76795525" w14:textId="77777777" w:rsidR="003D6058" w:rsidRPr="002E518C" w:rsidRDefault="003D6058" w:rsidP="003D6058">
      <w:pPr>
        <w:ind w:left="2268"/>
      </w:pPr>
      <w:proofErr w:type="spellStart"/>
      <w:r w:rsidRPr="002E518C">
        <w:t>V</w:t>
      </w:r>
      <w:r w:rsidRPr="002E518C">
        <w:rPr>
          <w:vertAlign w:val="subscript"/>
        </w:rPr>
        <w:t>He</w:t>
      </w:r>
      <w:proofErr w:type="spellEnd"/>
      <w:r w:rsidRPr="002E518C">
        <w:t xml:space="preserve"> = (</w:t>
      </w:r>
      <w:proofErr w:type="spellStart"/>
      <w:r w:rsidRPr="002E518C">
        <w:t>M</w:t>
      </w:r>
      <w:r w:rsidRPr="002E518C">
        <w:rPr>
          <w:vertAlign w:val="subscript"/>
        </w:rPr>
        <w:t>f</w:t>
      </w:r>
      <w:proofErr w:type="spellEnd"/>
      <w:r w:rsidRPr="002E518C">
        <w:t>-M</w:t>
      </w:r>
      <w:r w:rsidRPr="002E518C">
        <w:rPr>
          <w:vertAlign w:val="subscript"/>
        </w:rPr>
        <w:t>o</w:t>
      </w:r>
      <w:r w:rsidRPr="002E518C">
        <w:t xml:space="preserve">) / </w:t>
      </w:r>
      <w:proofErr w:type="spellStart"/>
      <w:r w:rsidRPr="002E518C">
        <w:t>Δt</w:t>
      </w:r>
      <w:proofErr w:type="spellEnd"/>
      <w:r w:rsidRPr="002E518C">
        <w:t xml:space="preserve"> x 22.41 / 4.003 x </w:t>
      </w:r>
      <w:r w:rsidRPr="002E518C">
        <w:rPr>
          <w:strike/>
        </w:rPr>
        <w:t>(P</w:t>
      </w:r>
      <w:r w:rsidRPr="002E518C">
        <w:rPr>
          <w:strike/>
          <w:vertAlign w:val="subscript"/>
        </w:rPr>
        <w:t>o</w:t>
      </w:r>
      <w:r w:rsidRPr="002E518C">
        <w:rPr>
          <w:strike/>
        </w:rPr>
        <w:t xml:space="preserve">/ </w:t>
      </w:r>
      <w:proofErr w:type="spellStart"/>
      <w:r w:rsidRPr="002E518C">
        <w:t>P</w:t>
      </w:r>
      <w:r w:rsidRPr="002E518C">
        <w:rPr>
          <w:vertAlign w:val="subscript"/>
        </w:rPr>
        <w:t>target</w:t>
      </w:r>
      <w:proofErr w:type="spellEnd"/>
      <w:r w:rsidR="007F10C3" w:rsidRPr="002E518C">
        <w:t xml:space="preserve"> </w:t>
      </w:r>
      <w:r w:rsidR="007F10C3" w:rsidRPr="002E518C">
        <w:rPr>
          <w:b/>
        </w:rPr>
        <w:t>/ P</w:t>
      </w:r>
      <w:r w:rsidR="007F10C3" w:rsidRPr="002E518C">
        <w:rPr>
          <w:b/>
          <w:vertAlign w:val="subscript"/>
        </w:rPr>
        <w:t>0</w:t>
      </w:r>
      <w:r w:rsidRPr="002E518C">
        <w:t>)</w:t>
      </w:r>
    </w:p>
    <w:p w14:paraId="27C46215" w14:textId="77777777" w:rsidR="003D6058" w:rsidRPr="002E518C" w:rsidRDefault="003D6058" w:rsidP="003D6058">
      <w:pPr>
        <w:jc w:val="center"/>
      </w:pPr>
    </w:p>
    <w:p w14:paraId="33F37A00" w14:textId="77777777" w:rsidR="003D6058" w:rsidRPr="002E518C" w:rsidRDefault="003D6058" w:rsidP="003D6058">
      <w:pPr>
        <w:spacing w:after="120"/>
        <w:ind w:left="2268" w:right="1134"/>
        <w:jc w:val="both"/>
      </w:pPr>
      <w:r w:rsidRPr="002E518C">
        <w:t xml:space="preserve">where </w:t>
      </w:r>
      <w:proofErr w:type="spellStart"/>
      <w:r w:rsidRPr="002E518C">
        <w:t>V</w:t>
      </w:r>
      <w:r w:rsidRPr="002E518C">
        <w:rPr>
          <w:vertAlign w:val="subscript"/>
        </w:rPr>
        <w:t>He</w:t>
      </w:r>
      <w:proofErr w:type="spellEnd"/>
      <w:r w:rsidRPr="002E518C">
        <w:t xml:space="preserve"> is the average volumetric flow rate (NL/min) over the time interval and the term </w:t>
      </w:r>
      <w:r w:rsidRPr="002E518C">
        <w:rPr>
          <w:strike/>
        </w:rPr>
        <w:t>P</w:t>
      </w:r>
      <w:r w:rsidRPr="002E518C">
        <w:rPr>
          <w:strike/>
          <w:vertAlign w:val="subscript"/>
        </w:rPr>
        <w:t>o</w:t>
      </w:r>
      <w:r w:rsidRPr="002E518C">
        <w:rPr>
          <w:strike/>
        </w:rPr>
        <w:t xml:space="preserve">/ </w:t>
      </w:r>
      <w:proofErr w:type="spellStart"/>
      <w:r w:rsidRPr="002E518C">
        <w:t>P</w:t>
      </w:r>
      <w:r w:rsidRPr="002E518C">
        <w:rPr>
          <w:vertAlign w:val="subscript"/>
        </w:rPr>
        <w:t>target</w:t>
      </w:r>
      <w:proofErr w:type="spellEnd"/>
      <w:r w:rsidR="007F10C3" w:rsidRPr="002E518C">
        <w:t xml:space="preserve"> </w:t>
      </w:r>
      <w:r w:rsidR="007F10C3" w:rsidRPr="002E518C">
        <w:rPr>
          <w:b/>
        </w:rPr>
        <w:t>/ P</w:t>
      </w:r>
      <w:r w:rsidR="007F10C3" w:rsidRPr="002E518C">
        <w:rPr>
          <w:b/>
          <w:vertAlign w:val="subscript"/>
        </w:rPr>
        <w:t>0</w:t>
      </w:r>
      <w:r w:rsidRPr="002E518C">
        <w:rPr>
          <w:vertAlign w:val="subscript"/>
        </w:rPr>
        <w:t xml:space="preserve"> </w:t>
      </w:r>
      <w:r w:rsidRPr="002E518C">
        <w:t>is used to compensate for differences between the measured initial pressure (P</w:t>
      </w:r>
      <w:r w:rsidRPr="002E518C">
        <w:rPr>
          <w:vertAlign w:val="subscript"/>
        </w:rPr>
        <w:t>o</w:t>
      </w:r>
      <w:r w:rsidRPr="002E518C">
        <w:t>) and the targeted fill pressure (</w:t>
      </w:r>
      <w:proofErr w:type="spellStart"/>
      <w:r w:rsidRPr="002E518C">
        <w:t>P</w:t>
      </w:r>
      <w:r w:rsidRPr="002E518C">
        <w:rPr>
          <w:vertAlign w:val="subscript"/>
        </w:rPr>
        <w:t>target</w:t>
      </w:r>
      <w:proofErr w:type="spellEnd"/>
      <w:r w:rsidRPr="002E518C">
        <w:t>).</w:t>
      </w:r>
    </w:p>
    <w:p w14:paraId="1E9C1896" w14:textId="77777777" w:rsidR="003D6058" w:rsidRPr="002E518C" w:rsidRDefault="003D6058" w:rsidP="003D6058">
      <w:pPr>
        <w:spacing w:after="120"/>
        <w:ind w:left="2268" w:right="1134"/>
        <w:jc w:val="both"/>
      </w:pPr>
      <w:r w:rsidRPr="002E518C">
        <w:t>Conversion of the average volumetric flow of helium to the average hydrogen flow is done with the following expression:</w:t>
      </w:r>
    </w:p>
    <w:p w14:paraId="6567EA03" w14:textId="77777777" w:rsidR="003D6058" w:rsidRPr="002E518C" w:rsidRDefault="003D6058" w:rsidP="003D6058">
      <w:pPr>
        <w:spacing w:after="120"/>
        <w:ind w:left="2268" w:right="1134"/>
        <w:jc w:val="both"/>
        <w:rPr>
          <w:vertAlign w:val="superscript"/>
        </w:rPr>
      </w:pPr>
      <w:r w:rsidRPr="002E518C">
        <w:t>V</w:t>
      </w:r>
      <w:r w:rsidRPr="002E518C">
        <w:rPr>
          <w:vertAlign w:val="subscript"/>
        </w:rPr>
        <w:t>H2</w:t>
      </w:r>
      <w:r w:rsidRPr="002E518C">
        <w:t xml:space="preserve"> = </w:t>
      </w:r>
      <w:proofErr w:type="spellStart"/>
      <w:r w:rsidRPr="002E518C">
        <w:t>V</w:t>
      </w:r>
      <w:r w:rsidRPr="002E518C">
        <w:rPr>
          <w:vertAlign w:val="subscript"/>
        </w:rPr>
        <w:t>He</w:t>
      </w:r>
      <w:proofErr w:type="spellEnd"/>
      <w:r w:rsidRPr="002E518C">
        <w:rPr>
          <w:vertAlign w:val="subscript"/>
        </w:rPr>
        <w:t xml:space="preserve"> </w:t>
      </w:r>
      <w:r w:rsidRPr="002E518C">
        <w:t>/ 0.75</w:t>
      </w:r>
    </w:p>
    <w:p w14:paraId="5E8965C8" w14:textId="77777777" w:rsidR="003D6058" w:rsidRPr="002E518C" w:rsidRDefault="003D6058" w:rsidP="003D6058">
      <w:pPr>
        <w:spacing w:after="120"/>
        <w:ind w:left="2268" w:right="1134"/>
        <w:jc w:val="both"/>
      </w:pPr>
      <w:r w:rsidRPr="002E518C">
        <w:t>where V</w:t>
      </w:r>
      <w:r w:rsidRPr="002E518C">
        <w:rPr>
          <w:vertAlign w:val="subscript"/>
        </w:rPr>
        <w:t xml:space="preserve">H2 </w:t>
      </w:r>
      <w:r w:rsidRPr="002E518C">
        <w:t>is the corresponding average volumetric flow of hydrogen</w:t>
      </w:r>
      <w:r w:rsidRPr="002E518C">
        <w:rPr>
          <w:vertAlign w:val="subscript"/>
        </w:rPr>
        <w:t xml:space="preserve"> </w:t>
      </w:r>
      <w:r w:rsidRPr="002E518C">
        <w:t xml:space="preserve">(that </w:t>
      </w:r>
      <w:r w:rsidRPr="002E518C">
        <w:tab/>
        <w:t xml:space="preserve">shall be less than the criteria in </w:t>
      </w:r>
      <w:r w:rsidRPr="002E518C">
        <w:rPr>
          <w:rFonts w:hint="eastAsia"/>
          <w:lang w:eastAsia="ja-JP"/>
        </w:rPr>
        <w:t>para.</w:t>
      </w:r>
      <w:r w:rsidRPr="002E518C">
        <w:t xml:space="preserve"> 5.2.2.1. to pass).</w:t>
      </w:r>
    </w:p>
    <w:p w14:paraId="58128AB0" w14:textId="77777777" w:rsidR="003D6058" w:rsidRPr="002E518C" w:rsidRDefault="003D6058" w:rsidP="003D6058">
      <w:pPr>
        <w:spacing w:after="120"/>
        <w:ind w:left="1134" w:right="1134"/>
        <w:jc w:val="both"/>
      </w:pPr>
      <w:r w:rsidRPr="002E518C">
        <w:t>6.1.2.</w:t>
      </w:r>
      <w:r w:rsidRPr="002E518C">
        <w:tab/>
      </w:r>
      <w:r w:rsidRPr="002E518C">
        <w:tab/>
        <w:t>Post-</w:t>
      </w:r>
      <w:r w:rsidR="00045B73" w:rsidRPr="002E518C">
        <w:t>crash concentration test for enclosed s</w:t>
      </w:r>
      <w:r w:rsidRPr="002E518C">
        <w:t>paces</w:t>
      </w:r>
    </w:p>
    <w:p w14:paraId="5A5F6464" w14:textId="77777777" w:rsidR="003D6058" w:rsidRPr="002E518C" w:rsidRDefault="003D6058" w:rsidP="003D6058">
      <w:pPr>
        <w:spacing w:after="120"/>
        <w:ind w:left="2268" w:right="1134"/>
        <w:jc w:val="both"/>
      </w:pPr>
      <w:r w:rsidRPr="002E518C">
        <w:t>The measurements are recorded in the crash test that evaluates potential hydrogen (or helium) leakage (para. 6.1.1.</w:t>
      </w:r>
      <w:r w:rsidRPr="002E518C">
        <w:rPr>
          <w:rFonts w:hint="eastAsia"/>
          <w:lang w:eastAsia="ja-JP"/>
        </w:rPr>
        <w:t xml:space="preserve"> </w:t>
      </w:r>
      <w:r w:rsidRPr="002E518C">
        <w:t>test procedure).</w:t>
      </w:r>
    </w:p>
    <w:p w14:paraId="189B4418" w14:textId="77777777" w:rsidR="003D6058" w:rsidRPr="002E518C" w:rsidRDefault="003D6058" w:rsidP="003D6058">
      <w:pPr>
        <w:spacing w:after="120"/>
        <w:ind w:left="2268" w:right="1134"/>
        <w:jc w:val="both"/>
      </w:pPr>
      <w:r w:rsidRPr="002E518C">
        <w:t>Sensors are selected to measure either the build-up of the hydrogen or helium gas or the reduction in oxygen (due to displacement of air by leaking hydrogen/helium).</w:t>
      </w:r>
    </w:p>
    <w:p w14:paraId="1790188D" w14:textId="5F413C30" w:rsidR="003D6058" w:rsidRPr="002E518C" w:rsidRDefault="003D6058" w:rsidP="003D6058">
      <w:pPr>
        <w:spacing w:after="120"/>
        <w:ind w:left="2268" w:right="1134"/>
        <w:jc w:val="both"/>
      </w:pPr>
      <w:r w:rsidRPr="002E518C">
        <w:t xml:space="preserve">Sensors are calibrated to traceable references to ensure an accuracy of </w:t>
      </w:r>
      <w:r w:rsidRPr="002E518C">
        <w:rPr>
          <w:b/>
        </w:rPr>
        <w:t>±</w:t>
      </w:r>
      <w:r w:rsidRPr="002E518C">
        <w:t>5 per cent at the targeted criteria of 4</w:t>
      </w:r>
      <w:r w:rsidR="007E5BFB" w:rsidRPr="002E518C">
        <w:rPr>
          <w:b/>
        </w:rPr>
        <w:t>.0</w:t>
      </w:r>
      <w:r w:rsidRPr="002E518C">
        <w:t xml:space="preserve"> per cent hydrogen or 3</w:t>
      </w:r>
      <w:r w:rsidR="007E5BFB" w:rsidRPr="002E518C">
        <w:rPr>
          <w:b/>
        </w:rPr>
        <w:t>.0</w:t>
      </w:r>
      <w:r w:rsidRPr="002E518C">
        <w:t xml:space="preserve"> per cent helium by volume in air, and a full scale measurement capability of at least 25 per cent above the target criteria. The sensor shall be capable of a 90 per cent response to a full scale change in concentration within 10 seconds.</w:t>
      </w:r>
    </w:p>
    <w:p w14:paraId="0E0A85CF" w14:textId="77777777" w:rsidR="003D6058" w:rsidRPr="002E518C" w:rsidRDefault="003D6058" w:rsidP="003D6058">
      <w:pPr>
        <w:spacing w:after="120"/>
        <w:ind w:left="2268" w:right="1134"/>
        <w:jc w:val="both"/>
      </w:pPr>
      <w:r w:rsidRPr="002E518C">
        <w:t>Prior to the crash impact, the sensors are located in the passenger</w:t>
      </w:r>
      <w:r w:rsidRPr="002E518C">
        <w:rPr>
          <w:strike/>
        </w:rPr>
        <w:t>,</w:t>
      </w:r>
      <w:r w:rsidRPr="002E518C">
        <w:t xml:space="preserve"> </w:t>
      </w:r>
      <w:r w:rsidR="007F10C3" w:rsidRPr="002E518C">
        <w:rPr>
          <w:b/>
        </w:rPr>
        <w:t xml:space="preserve">and </w:t>
      </w:r>
      <w:r w:rsidRPr="002E518C">
        <w:t>luggage</w:t>
      </w:r>
      <w:r w:rsidRPr="002E518C">
        <w:rPr>
          <w:strike/>
        </w:rPr>
        <w:t>, and cargo</w:t>
      </w:r>
      <w:r w:rsidRPr="002E518C">
        <w:t xml:space="preserve"> compartments of the vehicle as follows:</w:t>
      </w:r>
    </w:p>
    <w:p w14:paraId="44BC0C99" w14:textId="77777777" w:rsidR="003D6058" w:rsidRPr="002E518C" w:rsidRDefault="003D6058" w:rsidP="003D6058">
      <w:pPr>
        <w:spacing w:after="120"/>
        <w:ind w:left="2835" w:right="1134" w:hanging="567"/>
        <w:jc w:val="both"/>
      </w:pPr>
      <w:r w:rsidRPr="002E518C">
        <w:t>(a)</w:t>
      </w:r>
      <w:r w:rsidRPr="002E518C">
        <w:tab/>
        <w:t>At a distance within 250 mm of the headliner above the driver’s seat or near the top centre the passenger compartment;</w:t>
      </w:r>
    </w:p>
    <w:p w14:paraId="7D3C1E79" w14:textId="77777777" w:rsidR="003D6058" w:rsidRPr="002E518C" w:rsidRDefault="003D6058" w:rsidP="003D6058">
      <w:pPr>
        <w:spacing w:after="120"/>
        <w:ind w:left="2835" w:right="1134" w:hanging="567"/>
        <w:jc w:val="both"/>
      </w:pPr>
      <w:r w:rsidRPr="002E518C">
        <w:t>(b)</w:t>
      </w:r>
      <w:r w:rsidRPr="002E518C">
        <w:tab/>
        <w:t>At a distance within 250 mm of the floor in front of the rear (or rear most) seat in the passenger compartment;</w:t>
      </w:r>
    </w:p>
    <w:p w14:paraId="066A0072" w14:textId="77777777" w:rsidR="003D6058" w:rsidRPr="002E518C" w:rsidRDefault="003D6058" w:rsidP="003D6058">
      <w:pPr>
        <w:spacing w:after="120"/>
        <w:ind w:left="2835" w:right="1134" w:hanging="567"/>
        <w:jc w:val="both"/>
      </w:pPr>
      <w:r w:rsidRPr="002E518C">
        <w:t>(c)</w:t>
      </w:r>
      <w:r w:rsidRPr="002E518C">
        <w:tab/>
        <w:t xml:space="preserve">At a distance within 100 mm of the top of luggage </w:t>
      </w:r>
      <w:r w:rsidRPr="002E518C">
        <w:rPr>
          <w:strike/>
        </w:rPr>
        <w:t xml:space="preserve">and cargo </w:t>
      </w:r>
      <w:r w:rsidRPr="002E518C">
        <w:t>compartment</w:t>
      </w:r>
      <w:r w:rsidRPr="002E518C">
        <w:rPr>
          <w:strike/>
        </w:rPr>
        <w:t>s</w:t>
      </w:r>
      <w:r w:rsidRPr="002E518C">
        <w:t xml:space="preserve"> within the vehicle that are not directly affected by the particular crash impact to be conducted.</w:t>
      </w:r>
    </w:p>
    <w:p w14:paraId="2B9FCBE3" w14:textId="77777777" w:rsidR="003D6058" w:rsidRPr="002E518C" w:rsidRDefault="003D6058" w:rsidP="003D6058">
      <w:pPr>
        <w:spacing w:after="120"/>
        <w:ind w:left="2268" w:right="1134"/>
        <w:jc w:val="both"/>
      </w:pPr>
      <w:r w:rsidRPr="002E518C">
        <w:lastRenderedPageBreak/>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2C5D9F54" w14:textId="77777777" w:rsidR="003D6058" w:rsidRPr="002E518C" w:rsidRDefault="003D6058" w:rsidP="003D6058">
      <w:pPr>
        <w:spacing w:after="120"/>
        <w:ind w:left="2268" w:right="1134"/>
        <w:jc w:val="both"/>
      </w:pPr>
      <w:r w:rsidRPr="002E518C">
        <w:t>The vehicle may be located either outdoors in an area protected from the wind and possible solar effects or indoors in a space that is large enough or ventilated to prevent the build-up of hydrogen to more than 10 per cent of the targeted criteria in the passenger</w:t>
      </w:r>
      <w:r w:rsidRPr="002E518C">
        <w:rPr>
          <w:strike/>
        </w:rPr>
        <w:t>,</w:t>
      </w:r>
      <w:r w:rsidRPr="002E518C">
        <w:t xml:space="preserve"> </w:t>
      </w:r>
      <w:r w:rsidR="007F10C3" w:rsidRPr="002E518C">
        <w:rPr>
          <w:b/>
        </w:rPr>
        <w:t xml:space="preserve">and </w:t>
      </w:r>
      <w:r w:rsidRPr="002E518C">
        <w:t>luggage</w:t>
      </w:r>
      <w:r w:rsidRPr="002E518C">
        <w:rPr>
          <w:strike/>
        </w:rPr>
        <w:t>, and cargo</w:t>
      </w:r>
      <w:r w:rsidRPr="002E518C">
        <w:t xml:space="preserve"> compartments.</w:t>
      </w:r>
    </w:p>
    <w:p w14:paraId="1EB62785" w14:textId="77777777" w:rsidR="003D6058" w:rsidRPr="002E518C" w:rsidRDefault="003D6058" w:rsidP="003D6058">
      <w:pPr>
        <w:spacing w:after="120"/>
        <w:ind w:left="2268" w:right="1134"/>
        <w:jc w:val="both"/>
      </w:pPr>
      <w:r w:rsidRPr="002E518C">
        <w:t>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4D16D02A" w14:textId="41777CF6" w:rsidR="003D6058" w:rsidRPr="002E518C" w:rsidRDefault="003D6058" w:rsidP="003D6058">
      <w:pPr>
        <w:spacing w:after="120"/>
        <w:ind w:left="2268" w:right="1134"/>
        <w:jc w:val="both"/>
      </w:pPr>
      <w:r w:rsidRPr="002E518C">
        <w:t xml:space="preserve">The filtered readings from each sensor shall be below the targeted criteria of </w:t>
      </w:r>
      <w:r w:rsidRPr="002E518C">
        <w:rPr>
          <w:strike/>
        </w:rPr>
        <w:t xml:space="preserve">3±1.0 </w:t>
      </w:r>
      <w:r w:rsidR="0040529A" w:rsidRPr="002E518C">
        <w:rPr>
          <w:b/>
        </w:rPr>
        <w:t xml:space="preserve">4.0 </w:t>
      </w:r>
      <w:r w:rsidRPr="002E518C">
        <w:t xml:space="preserve">per cent for hydrogen </w:t>
      </w:r>
      <w:r w:rsidR="007F10C3" w:rsidRPr="002E518C">
        <w:rPr>
          <w:b/>
        </w:rPr>
        <w:t xml:space="preserve">or </w:t>
      </w:r>
      <w:r w:rsidRPr="002E518C">
        <w:rPr>
          <w:strike/>
        </w:rPr>
        <w:t xml:space="preserve">and </w:t>
      </w:r>
      <w:r w:rsidRPr="002E518C">
        <w:rPr>
          <w:rFonts w:eastAsia="MS PMincho"/>
          <w:strike/>
          <w:szCs w:val="21"/>
        </w:rPr>
        <w:t>2.25 ± </w:t>
      </w:r>
      <w:r w:rsidRPr="002E518C">
        <w:rPr>
          <w:strike/>
        </w:rPr>
        <w:t>0</w:t>
      </w:r>
      <w:r w:rsidRPr="002E518C">
        <w:rPr>
          <w:rFonts w:eastAsia="MS PMincho"/>
          <w:strike/>
          <w:szCs w:val="21"/>
        </w:rPr>
        <w:t>.75</w:t>
      </w:r>
      <w:r w:rsidRPr="002E518C">
        <w:rPr>
          <w:b/>
          <w:strike/>
        </w:rPr>
        <w:t xml:space="preserve"> </w:t>
      </w:r>
      <w:r w:rsidR="0040529A" w:rsidRPr="002E518C">
        <w:rPr>
          <w:b/>
        </w:rPr>
        <w:t xml:space="preserve">3.0 </w:t>
      </w:r>
      <w:r w:rsidRPr="002E518C">
        <w:t>per cent for helium at all times throughout the 60 minutes post-crash test period.</w:t>
      </w:r>
    </w:p>
    <w:p w14:paraId="7F3CB398" w14:textId="77777777" w:rsidR="003D6058" w:rsidRPr="002E518C" w:rsidRDefault="003D6058" w:rsidP="003D6058">
      <w:pPr>
        <w:spacing w:after="120"/>
        <w:ind w:left="1134" w:right="1134"/>
        <w:jc w:val="both"/>
      </w:pPr>
      <w:r w:rsidRPr="002E518C">
        <w:t>6.1.3.</w:t>
      </w:r>
      <w:r w:rsidRPr="002E518C">
        <w:tab/>
      </w:r>
      <w:r w:rsidRPr="002E518C">
        <w:tab/>
        <w:t xml:space="preserve">Compliance </w:t>
      </w:r>
      <w:r w:rsidR="00045B73" w:rsidRPr="002E518C">
        <w:t>test for single failure c</w:t>
      </w:r>
      <w:r w:rsidRPr="002E518C">
        <w:t>onditions</w:t>
      </w:r>
    </w:p>
    <w:p w14:paraId="723DE0BD" w14:textId="4C5973AF" w:rsidR="00F678EF" w:rsidRPr="00F678EF" w:rsidRDefault="00F678EF" w:rsidP="00F678EF">
      <w:pPr>
        <w:spacing w:after="120"/>
        <w:ind w:left="2268" w:right="1134"/>
        <w:jc w:val="both"/>
        <w:rPr>
          <w:b/>
          <w:bCs/>
        </w:rPr>
      </w:pPr>
      <w:r w:rsidRPr="00F678EF">
        <w:rPr>
          <w:b/>
          <w:bCs/>
        </w:rPr>
        <w:t>For requirement 5.2.1.4.2 test procedure 6.1.3.2 shall be executed.</w:t>
      </w:r>
    </w:p>
    <w:p w14:paraId="56C2D457" w14:textId="03474C12" w:rsidR="003D6058" w:rsidRPr="002E518C" w:rsidRDefault="00F678EF" w:rsidP="003D6058">
      <w:pPr>
        <w:spacing w:after="120"/>
        <w:ind w:left="2268" w:right="1134"/>
        <w:jc w:val="both"/>
      </w:pPr>
      <w:r w:rsidRPr="00F678EF">
        <w:rPr>
          <w:b/>
          <w:bCs/>
        </w:rPr>
        <w:t xml:space="preserve">For requirement 5.2.1.4.3 </w:t>
      </w:r>
      <w:proofErr w:type="spellStart"/>
      <w:r w:rsidR="003D6058" w:rsidRPr="00F678EF">
        <w:rPr>
          <w:strike/>
        </w:rPr>
        <w:t>E</w:t>
      </w:r>
      <w:r>
        <w:rPr>
          <w:b/>
          <w:bCs/>
        </w:rPr>
        <w:t>e</w:t>
      </w:r>
      <w:r w:rsidR="003D6058" w:rsidRPr="00F678EF">
        <w:rPr>
          <w:b/>
          <w:bCs/>
        </w:rPr>
        <w:t>ither</w:t>
      </w:r>
      <w:proofErr w:type="spellEnd"/>
      <w:r w:rsidR="003D6058" w:rsidRPr="002E518C">
        <w:t xml:space="preserve"> test procedure of para. 6.1.3.1. or para. 6.1.3.2. shall be executed:</w:t>
      </w:r>
    </w:p>
    <w:p w14:paraId="0B58ECD8" w14:textId="77777777" w:rsidR="003D6058" w:rsidRPr="002E518C" w:rsidRDefault="003D6058" w:rsidP="003D6058">
      <w:pPr>
        <w:spacing w:after="120"/>
        <w:ind w:left="1134" w:right="1134"/>
        <w:jc w:val="both"/>
      </w:pPr>
      <w:r w:rsidRPr="002E518C">
        <w:t>6.1.3.1.</w:t>
      </w:r>
      <w:r w:rsidRPr="002E518C">
        <w:tab/>
        <w:t xml:space="preserve">Test </w:t>
      </w:r>
      <w:r w:rsidR="00045B73" w:rsidRPr="002E518C">
        <w:t>procedure for vehicle equipped with hydrogen gas leakage d</w:t>
      </w:r>
      <w:r w:rsidRPr="002E518C">
        <w:t xml:space="preserve">etectors </w:t>
      </w:r>
    </w:p>
    <w:p w14:paraId="6D82C8C6" w14:textId="77777777" w:rsidR="003D6058" w:rsidRPr="002E518C" w:rsidRDefault="003D6058" w:rsidP="003D6058">
      <w:pPr>
        <w:keepNext/>
        <w:keepLines/>
        <w:tabs>
          <w:tab w:val="right" w:pos="851"/>
        </w:tabs>
        <w:spacing w:before="240" w:after="120" w:line="240" w:lineRule="exact"/>
        <w:ind w:left="2268" w:right="1134" w:hanging="1134"/>
      </w:pPr>
      <w:r w:rsidRPr="002E518C">
        <w:t>6.1.3.1.1.</w:t>
      </w:r>
      <w:r w:rsidRPr="002E518C">
        <w:tab/>
        <w:t xml:space="preserve">Test </w:t>
      </w:r>
      <w:r w:rsidR="00045B73" w:rsidRPr="002E518C">
        <w:t>condition</w:t>
      </w:r>
    </w:p>
    <w:p w14:paraId="4D5D3782" w14:textId="77777777" w:rsidR="003D6058" w:rsidRPr="002E518C" w:rsidRDefault="003D6058" w:rsidP="003D6058">
      <w:pPr>
        <w:spacing w:after="120"/>
        <w:ind w:left="2268" w:right="1134" w:hanging="1134"/>
        <w:jc w:val="both"/>
        <w:rPr>
          <w:bCs/>
        </w:rPr>
      </w:pPr>
      <w:r w:rsidRPr="002E518C">
        <w:rPr>
          <w:bCs/>
        </w:rPr>
        <w:t>6.1.3.1.1.1</w:t>
      </w:r>
      <w:r w:rsidRPr="002E518C">
        <w:rPr>
          <w:bCs/>
        </w:rPr>
        <w:tab/>
        <w:t>Test vehicle</w:t>
      </w:r>
      <w:r w:rsidRPr="002E518C">
        <w:rPr>
          <w:rFonts w:hint="eastAsia"/>
          <w:bCs/>
          <w:lang w:eastAsia="ja-JP"/>
        </w:rPr>
        <w:t>:</w:t>
      </w:r>
      <w:r w:rsidRPr="002E518C">
        <w:rPr>
          <w:bCs/>
        </w:rPr>
        <w:t xml:space="preserv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0C275F81" w14:textId="72C8A0BF" w:rsidR="003D6058" w:rsidRPr="002E518C" w:rsidRDefault="003D6058" w:rsidP="003D6058">
      <w:pPr>
        <w:spacing w:after="120"/>
        <w:ind w:left="2268" w:right="1134" w:hanging="1134"/>
        <w:jc w:val="both"/>
        <w:rPr>
          <w:bCs/>
        </w:rPr>
      </w:pPr>
      <w:r w:rsidRPr="002E518C">
        <w:rPr>
          <w:bCs/>
        </w:rPr>
        <w:t>6.1.3.1.1.2.</w:t>
      </w:r>
      <w:r w:rsidRPr="002E518C">
        <w:rPr>
          <w:bCs/>
        </w:rPr>
        <w:tab/>
        <w:t>Test gas</w:t>
      </w:r>
      <w:r w:rsidRPr="002E518C">
        <w:rPr>
          <w:rFonts w:hint="eastAsia"/>
          <w:bCs/>
          <w:lang w:eastAsia="ja-JP"/>
        </w:rPr>
        <w:t>:</w:t>
      </w:r>
      <w:r w:rsidRPr="002E518C">
        <w:rPr>
          <w:bCs/>
        </w:rPr>
        <w:t xml:space="preserve"> Two mixtures of air and hydrogen gas: </w:t>
      </w:r>
      <w:r w:rsidRPr="002E518C">
        <w:rPr>
          <w:strike/>
        </w:rPr>
        <w:t>2 ± 1.0</w:t>
      </w:r>
      <w:r w:rsidRPr="002E518C">
        <w:rPr>
          <w:bCs/>
          <w:strike/>
        </w:rPr>
        <w:t xml:space="preserve"> </w:t>
      </w:r>
      <w:r w:rsidR="0040529A" w:rsidRPr="002E518C">
        <w:rPr>
          <w:rStyle w:val="normaltextrun"/>
          <w:b/>
          <w:shd w:val="clear" w:color="auto" w:fill="FFFFFF"/>
        </w:rPr>
        <w:t>&gt; 3.0</w:t>
      </w:r>
      <w:r w:rsidR="0040529A" w:rsidRPr="002E518C">
        <w:rPr>
          <w:rStyle w:val="normaltextrun"/>
          <w:rFonts w:ascii="Arial" w:hAnsi="Arial" w:cs="Arial"/>
          <w:b/>
          <w:shd w:val="clear" w:color="auto" w:fill="FFFFFF"/>
        </w:rPr>
        <w:t xml:space="preserve"> </w:t>
      </w:r>
      <w:r w:rsidRPr="002E518C">
        <w:rPr>
          <w:bCs/>
        </w:rPr>
        <w:t xml:space="preserve">per cent concentration </w:t>
      </w:r>
      <w:r w:rsidRPr="002E518C">
        <w:rPr>
          <w:bCs/>
          <w:strike/>
        </w:rPr>
        <w:t xml:space="preserve">(or less) </w:t>
      </w:r>
      <w:r w:rsidRPr="002E518C">
        <w:rPr>
          <w:bCs/>
        </w:rPr>
        <w:t xml:space="preserve">of hydrogen in the air to verify function of the warning, and </w:t>
      </w:r>
      <w:r w:rsidRPr="002E518C">
        <w:rPr>
          <w:strike/>
        </w:rPr>
        <w:t>3±1.0</w:t>
      </w:r>
      <w:r w:rsidRPr="002E518C">
        <w:rPr>
          <w:bCs/>
          <w:strike/>
        </w:rPr>
        <w:t xml:space="preserve"> </w:t>
      </w:r>
      <w:r w:rsidR="0040529A" w:rsidRPr="002E518C">
        <w:rPr>
          <w:b/>
          <w:bCs/>
        </w:rPr>
        <w:t xml:space="preserve">&gt; 4.0 </w:t>
      </w:r>
      <w:r w:rsidRPr="002E518C">
        <w:rPr>
          <w:bCs/>
        </w:rPr>
        <w:t xml:space="preserve">per cent concentration </w:t>
      </w:r>
      <w:r w:rsidRPr="002E518C">
        <w:rPr>
          <w:bCs/>
          <w:strike/>
        </w:rPr>
        <w:t xml:space="preserve">(or less) </w:t>
      </w:r>
      <w:r w:rsidRPr="002E518C">
        <w:rPr>
          <w:bCs/>
        </w:rPr>
        <w:t>of hydrogen in the air to verify function of the shut-down. The proper concentrations are selected based on the recommendation (or the detector specification) by the manufacturer.</w:t>
      </w:r>
    </w:p>
    <w:p w14:paraId="5D879334" w14:textId="77777777" w:rsidR="003D6058" w:rsidRPr="002E518C" w:rsidRDefault="003D6058" w:rsidP="003D6058">
      <w:pPr>
        <w:spacing w:after="120"/>
        <w:ind w:left="2268" w:right="1134" w:hanging="1134"/>
        <w:jc w:val="both"/>
      </w:pPr>
      <w:r w:rsidRPr="002E518C">
        <w:t>6.1.3.1.2.</w:t>
      </w:r>
      <w:r w:rsidRPr="002E518C">
        <w:tab/>
      </w:r>
      <w:r w:rsidRPr="002E518C">
        <w:rPr>
          <w:bCs/>
        </w:rPr>
        <w:t>Test</w:t>
      </w:r>
      <w:r w:rsidRPr="002E518C">
        <w:t xml:space="preserve"> method</w:t>
      </w:r>
    </w:p>
    <w:p w14:paraId="35272CB3" w14:textId="77777777" w:rsidR="003D6058" w:rsidRPr="002E518C" w:rsidRDefault="003D6058" w:rsidP="003D6058">
      <w:pPr>
        <w:spacing w:after="120"/>
        <w:ind w:left="2268" w:right="1134" w:hanging="1134"/>
        <w:jc w:val="both"/>
        <w:rPr>
          <w:bCs/>
        </w:rPr>
      </w:pPr>
      <w:r w:rsidRPr="002E518C">
        <w:rPr>
          <w:bCs/>
        </w:rPr>
        <w:t>6.1.3.1.2.1.</w:t>
      </w:r>
      <w:r w:rsidRPr="002E518C">
        <w:rPr>
          <w:bCs/>
        </w:rPr>
        <w:tab/>
        <w:t>Preparation for the test</w:t>
      </w:r>
      <w:r w:rsidRPr="002E518C">
        <w:rPr>
          <w:rFonts w:hint="eastAsia"/>
          <w:bCs/>
          <w:lang w:eastAsia="ja-JP"/>
        </w:rPr>
        <w:t>:</w:t>
      </w:r>
      <w:r w:rsidRPr="002E518C">
        <w:rPr>
          <w:bCs/>
        </w:rPr>
        <w:t xml:space="preserve"> The test is conducted without any influence of wind.</w:t>
      </w:r>
    </w:p>
    <w:p w14:paraId="3AEA9DB4" w14:textId="77777777" w:rsidR="003D6058" w:rsidRPr="002E518C" w:rsidRDefault="003D6058" w:rsidP="003D6058">
      <w:pPr>
        <w:spacing w:after="120"/>
        <w:ind w:left="2835" w:right="1134" w:hanging="567"/>
        <w:jc w:val="both"/>
        <w:rPr>
          <w:bCs/>
        </w:rPr>
      </w:pPr>
      <w:r w:rsidRPr="002E518C">
        <w:rPr>
          <w:bCs/>
        </w:rPr>
        <w:t>(a)</w:t>
      </w:r>
      <w:r w:rsidRPr="002E518C">
        <w:rPr>
          <w:bCs/>
        </w:rPr>
        <w:tab/>
        <w:t>A test gas induction hose is attached to the hydrogen gas leakage detector;</w:t>
      </w:r>
    </w:p>
    <w:p w14:paraId="55B0D197" w14:textId="77777777" w:rsidR="003D6058" w:rsidRPr="002E518C" w:rsidRDefault="003D6058" w:rsidP="003D6058">
      <w:pPr>
        <w:spacing w:after="120"/>
        <w:ind w:left="2835" w:right="1134" w:hanging="567"/>
        <w:jc w:val="both"/>
        <w:rPr>
          <w:bCs/>
        </w:rPr>
      </w:pPr>
      <w:r w:rsidRPr="002E518C">
        <w:rPr>
          <w:bCs/>
        </w:rPr>
        <w:t>(b)</w:t>
      </w:r>
      <w:r w:rsidRPr="002E518C">
        <w:rPr>
          <w:bCs/>
        </w:rPr>
        <w:tab/>
        <w:t>The hydrogen leak detector is enclosed with a cover to make gas stay around hydrogen leak detector.</w:t>
      </w:r>
    </w:p>
    <w:p w14:paraId="7B656777" w14:textId="77777777" w:rsidR="003D6058" w:rsidRPr="002E518C" w:rsidRDefault="003D6058" w:rsidP="003D6058">
      <w:pPr>
        <w:spacing w:after="120"/>
        <w:ind w:left="2268" w:right="1134" w:hanging="1134"/>
        <w:jc w:val="both"/>
      </w:pPr>
      <w:r w:rsidRPr="002E518C">
        <w:t>6.1.3.1.2.2.</w:t>
      </w:r>
      <w:r w:rsidRPr="002E518C">
        <w:tab/>
      </w:r>
      <w:r w:rsidRPr="002E518C">
        <w:rPr>
          <w:bCs/>
        </w:rPr>
        <w:t>Execution</w:t>
      </w:r>
      <w:r w:rsidRPr="002E518C">
        <w:t xml:space="preserve"> of the test</w:t>
      </w:r>
      <w:r w:rsidRPr="002E518C">
        <w:tab/>
      </w:r>
    </w:p>
    <w:p w14:paraId="7C3F49B8" w14:textId="77777777" w:rsidR="003D6058" w:rsidRPr="002E518C" w:rsidRDefault="003D6058" w:rsidP="003D6058">
      <w:pPr>
        <w:spacing w:after="120"/>
        <w:ind w:left="2835" w:right="1134" w:hanging="567"/>
        <w:jc w:val="both"/>
      </w:pPr>
      <w:r w:rsidRPr="002E518C">
        <w:t>(a)</w:t>
      </w:r>
      <w:r w:rsidRPr="002E518C">
        <w:tab/>
        <w:t>Test gas is blown to the hydrogen gas leakage detector;</w:t>
      </w:r>
    </w:p>
    <w:p w14:paraId="22FC2409" w14:textId="77777777" w:rsidR="003D6058" w:rsidRPr="002E518C" w:rsidRDefault="003D6058" w:rsidP="003D6058">
      <w:pPr>
        <w:spacing w:after="120"/>
        <w:ind w:left="2835" w:right="1134" w:hanging="567"/>
        <w:jc w:val="both"/>
      </w:pPr>
      <w:r w:rsidRPr="002E518C">
        <w:t>(b)</w:t>
      </w:r>
      <w:r w:rsidRPr="002E518C">
        <w:tab/>
        <w:t>Proper function of the warning system is confirmed when tested with the gas to verify function of the warning;</w:t>
      </w:r>
    </w:p>
    <w:p w14:paraId="3DFF416A" w14:textId="77777777" w:rsidR="003D6058" w:rsidRPr="002E518C" w:rsidRDefault="003D6058" w:rsidP="003D6058">
      <w:pPr>
        <w:spacing w:after="120"/>
        <w:ind w:left="2835" w:right="1134" w:hanging="567"/>
        <w:jc w:val="both"/>
      </w:pPr>
      <w:r w:rsidRPr="002E518C">
        <w:t>(c)</w:t>
      </w:r>
      <w:r w:rsidRPr="002E518C">
        <w:tab/>
        <w:t xml:space="preserve">The main shut-off valve is confirmed to be closed when tested with the gas to verify function of the shut-down. For example, the monitoring of </w:t>
      </w:r>
      <w:r w:rsidRPr="002E518C">
        <w:lastRenderedPageBreak/>
        <w:t>the electric power to the shut-off valve or of the sound of the shut-off valve activation may be used to confirm the operation of the main shut-off valve of the hydrogen supply.</w:t>
      </w:r>
    </w:p>
    <w:p w14:paraId="047D58AD" w14:textId="77777777" w:rsidR="003D6058" w:rsidRPr="002E518C" w:rsidRDefault="003D6058" w:rsidP="00333F69">
      <w:pPr>
        <w:keepNext/>
        <w:keepLines/>
        <w:spacing w:after="120"/>
        <w:ind w:left="2259" w:right="1134" w:hanging="1125"/>
        <w:jc w:val="both"/>
      </w:pPr>
      <w:r w:rsidRPr="002E518C">
        <w:t>6.1.3.2.</w:t>
      </w:r>
      <w:r w:rsidRPr="002E518C">
        <w:tab/>
        <w:t xml:space="preserve">Test procedure </w:t>
      </w:r>
      <w:r w:rsidRPr="002E518C">
        <w:rPr>
          <w:lang w:val="en-US"/>
        </w:rPr>
        <w:t>for integrity of enclosed spaces and detection systems.</w:t>
      </w:r>
    </w:p>
    <w:p w14:paraId="57BF9E2B" w14:textId="77777777" w:rsidR="003D6058" w:rsidRPr="002E518C" w:rsidRDefault="003D6058" w:rsidP="00333F69">
      <w:pPr>
        <w:keepNext/>
        <w:keepLines/>
        <w:spacing w:after="120"/>
        <w:ind w:left="2268" w:right="1134" w:hanging="1134"/>
        <w:jc w:val="both"/>
      </w:pPr>
      <w:r w:rsidRPr="002E518C">
        <w:t>6.1.3.2.1.</w:t>
      </w:r>
      <w:r w:rsidRPr="002E518C">
        <w:tab/>
      </w:r>
      <w:r w:rsidRPr="002E518C">
        <w:rPr>
          <w:bCs/>
        </w:rPr>
        <w:t>Preparation</w:t>
      </w:r>
      <w:r w:rsidRPr="002E518C">
        <w:t>:</w:t>
      </w:r>
    </w:p>
    <w:p w14:paraId="6D23AFBC" w14:textId="77777777" w:rsidR="003D6058" w:rsidRPr="002E518C" w:rsidRDefault="003D6058" w:rsidP="003D6058">
      <w:pPr>
        <w:spacing w:after="120"/>
        <w:ind w:left="2268" w:right="1134" w:hanging="1134"/>
        <w:jc w:val="both"/>
      </w:pPr>
      <w:r w:rsidRPr="002E518C">
        <w:t>6.1.3.2.1.1.</w:t>
      </w:r>
      <w:r w:rsidRPr="002E518C">
        <w:tab/>
        <w:t>The test is conducted without any influence of wind.</w:t>
      </w:r>
    </w:p>
    <w:p w14:paraId="0D19B084" w14:textId="77777777" w:rsidR="003D6058" w:rsidRPr="002E518C" w:rsidRDefault="003D6058" w:rsidP="003D6058">
      <w:pPr>
        <w:spacing w:after="120"/>
        <w:ind w:left="2268" w:right="1134" w:hanging="1134"/>
        <w:jc w:val="both"/>
      </w:pPr>
      <w:r w:rsidRPr="002E518C">
        <w:t>6.1.3.2.1.2.</w:t>
      </w:r>
      <w:r w:rsidRPr="002E518C">
        <w:tab/>
        <w:t>Special attention is paid to the test environment as during the test flammable mixtures of hydrogen and air may occur.</w:t>
      </w:r>
    </w:p>
    <w:p w14:paraId="2D957D1D" w14:textId="24BCA33F" w:rsidR="003D6058" w:rsidRPr="002E518C" w:rsidRDefault="003D6058" w:rsidP="003D6058">
      <w:pPr>
        <w:spacing w:after="120"/>
        <w:ind w:left="2268" w:right="1134" w:hanging="1134"/>
        <w:jc w:val="both"/>
      </w:pPr>
      <w:r w:rsidRPr="002E518C">
        <w:t>6.1.3.2.1.3.</w:t>
      </w:r>
      <w:r w:rsidRPr="002E518C">
        <w:tab/>
        <w:t xml:space="preserve">Prior to the test the vehicle is prepared to </w:t>
      </w:r>
      <w:r w:rsidR="006930CB" w:rsidRPr="002E518C">
        <w:rPr>
          <w:b/>
        </w:rPr>
        <w:t xml:space="preserve">simulate </w:t>
      </w:r>
      <w:r w:rsidRPr="002E518C">
        <w:rPr>
          <w:strike/>
        </w:rPr>
        <w:t xml:space="preserve">allow </w:t>
      </w:r>
      <w:r w:rsidRPr="002E518C">
        <w:t xml:space="preserve">remotely controllable hydrogen releases from the hydrogen system. </w:t>
      </w:r>
      <w:r w:rsidR="007D256F" w:rsidRPr="002E518C">
        <w:rPr>
          <w:b/>
        </w:rPr>
        <w:t xml:space="preserve">Hydrogen releases may be demonstrated by using an external fuel supply without modification of the test vehicle fuel lines. </w:t>
      </w:r>
      <w:r w:rsidRPr="002E518C">
        <w:t xml:space="preserve">The number, location and flow capacity of the release points downstream of the main hydrogen shutoff valve are defined by the vehicle manufacturer taking worst case leakage scenarios </w:t>
      </w:r>
      <w:r w:rsidR="007D256F" w:rsidRPr="002E518C">
        <w:rPr>
          <w:b/>
        </w:rPr>
        <w:t xml:space="preserve">under a single failure condition </w:t>
      </w:r>
      <w:r w:rsidRPr="002E518C">
        <w:t>into account. As a minimum, the total flow of all remotely controlled releases shall be adequate to trigger demonstration of the automatic "warning" and hydrogen shut-off functions.</w:t>
      </w:r>
    </w:p>
    <w:p w14:paraId="5AED8E1C" w14:textId="77777777" w:rsidR="003D6058" w:rsidRPr="002E518C" w:rsidRDefault="003D6058" w:rsidP="003D6058">
      <w:pPr>
        <w:spacing w:after="120"/>
        <w:ind w:left="2268" w:right="1134" w:hanging="1134"/>
        <w:jc w:val="both"/>
      </w:pPr>
      <w:r w:rsidRPr="002E518C">
        <w:t>6.1.3.2.1.4.</w:t>
      </w:r>
      <w:r w:rsidRPr="002E518C">
        <w:tab/>
      </w:r>
      <w:r w:rsidRPr="002E518C">
        <w:rPr>
          <w:rFonts w:eastAsia="MS PGothic"/>
        </w:rPr>
        <w:t xml:space="preserve">For the purpose of the test, </w:t>
      </w:r>
      <w:r w:rsidRPr="002E518C">
        <w:rPr>
          <w:rFonts w:eastAsia="MS PGothic" w:hint="eastAsia"/>
          <w:bCs/>
        </w:rPr>
        <w:t xml:space="preserve">a hydrogen concentration detector is </w:t>
      </w:r>
      <w:r w:rsidRPr="002E518C">
        <w:rPr>
          <w:rFonts w:eastAsia="MS PGothic"/>
          <w:bCs/>
        </w:rPr>
        <w:t xml:space="preserve">installed </w:t>
      </w:r>
      <w:r w:rsidRPr="002E518C">
        <w:rPr>
          <w:rFonts w:eastAsia="MS PGothic" w:hint="eastAsia"/>
          <w:bCs/>
        </w:rPr>
        <w:t xml:space="preserve">where hydrogen gas may accumulate most in the passenger compartment (e.g. near </w:t>
      </w:r>
      <w:r w:rsidRPr="002E518C">
        <w:rPr>
          <w:rFonts w:eastAsia="MS PGothic"/>
          <w:bCs/>
        </w:rPr>
        <w:t>the headliner</w:t>
      </w:r>
      <w:r w:rsidRPr="002E518C">
        <w:rPr>
          <w:rFonts w:eastAsia="MS PGothic" w:hint="eastAsia"/>
          <w:bCs/>
        </w:rPr>
        <w:t>)</w:t>
      </w:r>
      <w:r w:rsidRPr="002E518C">
        <w:rPr>
          <w:rFonts w:eastAsia="MS PGothic"/>
        </w:rPr>
        <w:t xml:space="preserve"> when testing for compliance with para. 5.2.1.4.2. and hydrogen concentration detectors are installed in enclosed or semi enclosed volumes on the vehicle where hydrogen </w:t>
      </w:r>
      <w:r w:rsidRPr="002E518C">
        <w:rPr>
          <w:rFonts w:eastAsia="MS PGothic" w:hint="eastAsia"/>
        </w:rPr>
        <w:t xml:space="preserve">can </w:t>
      </w:r>
      <w:r w:rsidRPr="002E518C">
        <w:rPr>
          <w:rFonts w:eastAsia="MS PGothic"/>
        </w:rPr>
        <w:t xml:space="preserve">accumulate from the simulated hydrogen releases when testing for compliance with para. 5.2.1.4.3. (see </w:t>
      </w:r>
      <w:r w:rsidR="00333F69" w:rsidRPr="002E518C">
        <w:rPr>
          <w:rFonts w:eastAsia="MS PGothic"/>
        </w:rPr>
        <w:br/>
      </w:r>
      <w:r w:rsidRPr="002E518C">
        <w:rPr>
          <w:rFonts w:eastAsia="MS PGothic"/>
        </w:rPr>
        <w:t xml:space="preserve">para. 6.1.3.2.1.3.). </w:t>
      </w:r>
    </w:p>
    <w:p w14:paraId="6671BA6F" w14:textId="77777777" w:rsidR="003D6058" w:rsidRPr="002E518C" w:rsidRDefault="003D6058" w:rsidP="003D6058">
      <w:pPr>
        <w:spacing w:after="120"/>
        <w:ind w:left="2268" w:right="1134" w:hanging="1134"/>
        <w:jc w:val="both"/>
      </w:pPr>
      <w:r w:rsidRPr="002E518C">
        <w:t>6.1.3.2.2.</w:t>
      </w:r>
      <w:r w:rsidRPr="002E518C">
        <w:tab/>
      </w:r>
      <w:r w:rsidRPr="002E518C">
        <w:rPr>
          <w:bCs/>
        </w:rPr>
        <w:t>Procedure</w:t>
      </w:r>
      <w:r w:rsidRPr="002E518C">
        <w:t>:</w:t>
      </w:r>
    </w:p>
    <w:p w14:paraId="340A349A" w14:textId="77777777" w:rsidR="003D6058" w:rsidRPr="002E518C" w:rsidRDefault="003D6058" w:rsidP="003D6058">
      <w:pPr>
        <w:spacing w:after="120"/>
        <w:ind w:left="2268" w:right="1134" w:hanging="1134"/>
        <w:jc w:val="both"/>
      </w:pPr>
      <w:r w:rsidRPr="002E518C">
        <w:t>6.1.3.2.2.1.</w:t>
      </w:r>
      <w:r w:rsidRPr="002E518C">
        <w:tab/>
        <w:t xml:space="preserve">Vehicle </w:t>
      </w:r>
      <w:r w:rsidRPr="002E518C">
        <w:rPr>
          <w:bCs/>
        </w:rPr>
        <w:t>doors</w:t>
      </w:r>
      <w:r w:rsidRPr="002E518C">
        <w:t>, windows and other covers are closed.</w:t>
      </w:r>
    </w:p>
    <w:p w14:paraId="0690D097" w14:textId="77777777" w:rsidR="003D6058" w:rsidRPr="002E518C" w:rsidRDefault="003D6058" w:rsidP="003D6058">
      <w:pPr>
        <w:spacing w:after="120"/>
        <w:ind w:left="2268" w:right="1134" w:hanging="1134"/>
        <w:jc w:val="both"/>
      </w:pPr>
      <w:r w:rsidRPr="002E518C">
        <w:t>6.1.3.</w:t>
      </w:r>
      <w:r w:rsidRPr="002E518C">
        <w:rPr>
          <w:rFonts w:hint="eastAsia"/>
          <w:lang w:eastAsia="ja-JP"/>
        </w:rPr>
        <w:t>2</w:t>
      </w:r>
      <w:r w:rsidRPr="002E518C">
        <w:rPr>
          <w:b/>
        </w:rPr>
        <w:t>.</w:t>
      </w:r>
      <w:r w:rsidRPr="002E518C">
        <w:t>2.2.</w:t>
      </w:r>
      <w:r w:rsidRPr="002E518C">
        <w:tab/>
        <w:t xml:space="preserve">The </w:t>
      </w:r>
      <w:r w:rsidRPr="002E518C">
        <w:rPr>
          <w:bCs/>
        </w:rPr>
        <w:t>propulsion</w:t>
      </w:r>
      <w:r w:rsidRPr="002E518C">
        <w:t xml:space="preserve"> system is started, allowed to warm up to its normal operating temperature and left operating at idle for the test duration.</w:t>
      </w:r>
    </w:p>
    <w:p w14:paraId="7C9EDFC2" w14:textId="77777777" w:rsidR="003D6058" w:rsidRPr="002E518C" w:rsidRDefault="003D6058" w:rsidP="003D6058">
      <w:pPr>
        <w:spacing w:after="120"/>
        <w:ind w:left="2268" w:right="1134" w:hanging="1134"/>
        <w:jc w:val="both"/>
      </w:pPr>
      <w:r w:rsidRPr="002E518C">
        <w:t>6.1.3.2.2.3.</w:t>
      </w:r>
      <w:r w:rsidRPr="002E518C">
        <w:tab/>
        <w:t xml:space="preserve">A leak </w:t>
      </w:r>
      <w:r w:rsidRPr="002E518C">
        <w:rPr>
          <w:bCs/>
        </w:rPr>
        <w:t>is</w:t>
      </w:r>
      <w:r w:rsidRPr="002E518C">
        <w:t xml:space="preserve"> simulated using the remote controllable function.</w:t>
      </w:r>
    </w:p>
    <w:p w14:paraId="75FB0A70" w14:textId="77777777" w:rsidR="003D6058" w:rsidRPr="002E518C" w:rsidRDefault="003D6058" w:rsidP="003D6058">
      <w:pPr>
        <w:spacing w:after="120"/>
        <w:ind w:left="2268" w:right="1134" w:hanging="1134"/>
        <w:jc w:val="both"/>
      </w:pPr>
      <w:r w:rsidRPr="002E518C">
        <w:t>6.1.3.2.2.4.</w:t>
      </w:r>
      <w:r w:rsidRPr="002E518C">
        <w:tab/>
        <w:t xml:space="preserve">The </w:t>
      </w:r>
      <w:r w:rsidRPr="002E518C">
        <w:rPr>
          <w:bCs/>
        </w:rPr>
        <w:t>hydrogen</w:t>
      </w:r>
      <w:r w:rsidRPr="002E518C">
        <w:t xml:space="preserve"> concentration is measured continuously until the concentration does not rise for 3 minutes. </w:t>
      </w:r>
      <w:r w:rsidRPr="002E518C">
        <w:rPr>
          <w:lang w:val="en-US"/>
        </w:rPr>
        <w:t>When testing for compliance with para</w:t>
      </w:r>
      <w:r w:rsidR="00333F69" w:rsidRPr="002E518C">
        <w:rPr>
          <w:lang w:val="en-US"/>
        </w:rPr>
        <w:t>. </w:t>
      </w:r>
      <w:r w:rsidRPr="002E518C">
        <w:rPr>
          <w:lang w:val="en-US"/>
        </w:rPr>
        <w:t>5.2.1.4.3</w:t>
      </w:r>
      <w:r w:rsidR="00333F69" w:rsidRPr="002E518C">
        <w:rPr>
          <w:lang w:val="en-US"/>
        </w:rPr>
        <w:t>.</w:t>
      </w:r>
      <w:r w:rsidRPr="002E518C">
        <w:rPr>
          <w:lang w:val="en-US"/>
        </w:rPr>
        <w:t>, t</w:t>
      </w:r>
      <w:r w:rsidRPr="002E518C">
        <w:t>he simulated leak is then increased using the remote controllable function until the main hydrogen shutoff valve is closed and the tell-tale warning signal is activated. The monitoring of the electric power to the shut-off valve or of the sound of the shut-off valve activation may be used to confirm the operation of the main shut-off valve of the hydrogen supply.</w:t>
      </w:r>
    </w:p>
    <w:p w14:paraId="3ACC595B" w14:textId="77777777" w:rsidR="003D6058" w:rsidRPr="002E518C" w:rsidRDefault="003D6058" w:rsidP="003D6058">
      <w:pPr>
        <w:spacing w:after="120"/>
        <w:ind w:left="2268" w:right="1134" w:hanging="1134"/>
        <w:jc w:val="both"/>
      </w:pPr>
      <w:r w:rsidRPr="002E518C">
        <w:t>6.1.3.2.2.5.</w:t>
      </w:r>
      <w:r w:rsidRPr="002E518C">
        <w:tab/>
        <w:t xml:space="preserve">When testing for compliance with para. </w:t>
      </w:r>
      <w:r w:rsidRPr="002E518C">
        <w:rPr>
          <w:rFonts w:eastAsia="MS PGothic"/>
        </w:rPr>
        <w:t xml:space="preserve">5.2.1.4.2., </w:t>
      </w:r>
      <w:r w:rsidRPr="002E518C">
        <w:rPr>
          <w:rFonts w:eastAsia="MS PGothic"/>
          <w:bCs/>
        </w:rPr>
        <w:t xml:space="preserve">the test is successfully completed if the hydrogen concentration in the passenger compartment </w:t>
      </w:r>
      <w:r w:rsidRPr="002E518C">
        <w:rPr>
          <w:rFonts w:eastAsia="MS PGothic"/>
        </w:rPr>
        <w:t xml:space="preserve">does not </w:t>
      </w:r>
      <w:r w:rsidRPr="002E518C">
        <w:rPr>
          <w:rFonts w:eastAsia="MS PGothic" w:hint="eastAsia"/>
        </w:rPr>
        <w:t xml:space="preserve">exceed 1.0 per cent. </w:t>
      </w:r>
      <w:r w:rsidRPr="002E518C">
        <w:rPr>
          <w:lang w:val="en-US"/>
        </w:rPr>
        <w:t>When testing for compliance with para. 5.2.1.4.3</w:t>
      </w:r>
      <w:r w:rsidR="00333F69" w:rsidRPr="002E518C">
        <w:rPr>
          <w:lang w:val="en-US"/>
        </w:rPr>
        <w:t>.</w:t>
      </w:r>
      <w:r w:rsidRPr="002E518C">
        <w:rPr>
          <w:lang w:val="en-US"/>
        </w:rPr>
        <w:t xml:space="preserve">, </w:t>
      </w:r>
      <w:r w:rsidRPr="002E518C">
        <w:t xml:space="preserve">the test </w:t>
      </w:r>
      <w:r w:rsidRPr="002E518C">
        <w:rPr>
          <w:bCs/>
        </w:rPr>
        <w:t>is</w:t>
      </w:r>
      <w:r w:rsidRPr="002E518C">
        <w:t xml:space="preserve"> successfully completed if the tell-tale warning and shut-off function are executed at (or below) the levels specified in para. 5.2.1.4.3.; otherwise, the test is failed and the system is not qualified for vehicle service.</w:t>
      </w:r>
    </w:p>
    <w:p w14:paraId="4C8CDCD6" w14:textId="77777777" w:rsidR="003D6058" w:rsidRPr="002E518C" w:rsidRDefault="003D6058" w:rsidP="003D6058">
      <w:pPr>
        <w:spacing w:after="120"/>
        <w:ind w:left="1134" w:right="1134"/>
        <w:jc w:val="both"/>
      </w:pPr>
      <w:r w:rsidRPr="002E518C">
        <w:t>6.1.4.</w:t>
      </w:r>
      <w:r w:rsidRPr="002E518C">
        <w:tab/>
      </w:r>
      <w:r w:rsidRPr="002E518C">
        <w:tab/>
        <w:t>Compliance test for the vehicle exhaust system</w:t>
      </w:r>
    </w:p>
    <w:p w14:paraId="5300E358" w14:textId="77777777" w:rsidR="003D6058" w:rsidRPr="002E518C" w:rsidRDefault="003D6058" w:rsidP="003D6058">
      <w:pPr>
        <w:spacing w:after="120"/>
        <w:ind w:left="2268" w:right="1134" w:hanging="1134"/>
        <w:jc w:val="both"/>
      </w:pPr>
      <w:r w:rsidRPr="002E518C">
        <w:t>6.1.4.1.</w:t>
      </w:r>
      <w:r w:rsidRPr="002E518C">
        <w:tab/>
        <w:t>The power system of the test vehicle (e.g. fuel cell stack or engine) is warmed up to its normal operating temperature.</w:t>
      </w:r>
    </w:p>
    <w:p w14:paraId="641E8C7F" w14:textId="77777777" w:rsidR="003D6058" w:rsidRPr="002E518C" w:rsidRDefault="003D6058" w:rsidP="003D6058">
      <w:pPr>
        <w:spacing w:after="120"/>
        <w:ind w:left="2268" w:right="1134" w:hanging="1134"/>
        <w:jc w:val="both"/>
      </w:pPr>
      <w:r w:rsidRPr="002E518C">
        <w:lastRenderedPageBreak/>
        <w:t>6.1.4.2.</w:t>
      </w:r>
      <w:r w:rsidRPr="002E518C">
        <w:tab/>
        <w:t xml:space="preserve">The </w:t>
      </w:r>
      <w:r w:rsidRPr="002E518C">
        <w:rPr>
          <w:bCs/>
        </w:rPr>
        <w:t>measuring</w:t>
      </w:r>
      <w:r w:rsidRPr="002E518C">
        <w:t xml:space="preserve"> device is warmed up before use to its normal operating temperature.</w:t>
      </w:r>
    </w:p>
    <w:p w14:paraId="0300C2B3" w14:textId="4606DDFA" w:rsidR="003D6058" w:rsidRPr="0010781A" w:rsidRDefault="003D6058" w:rsidP="003D6058">
      <w:pPr>
        <w:spacing w:after="120"/>
        <w:ind w:left="2268" w:right="1134" w:hanging="1134"/>
        <w:jc w:val="both"/>
        <w:rPr>
          <w:strike/>
        </w:rPr>
      </w:pPr>
      <w:r w:rsidRPr="002E518C">
        <w:t>6.1.4.3.</w:t>
      </w:r>
      <w:r w:rsidRPr="002E518C">
        <w:tab/>
        <w:t xml:space="preserve">The </w:t>
      </w:r>
      <w:r w:rsidRPr="002E518C">
        <w:rPr>
          <w:bCs/>
        </w:rPr>
        <w:t>measuring</w:t>
      </w:r>
      <w:r w:rsidRPr="002E518C">
        <w:t xml:space="preserve"> section of the measuring device is placed </w:t>
      </w:r>
      <w:r w:rsidRPr="0010781A">
        <w:rPr>
          <w:strike/>
        </w:rPr>
        <w:t>on</w:t>
      </w:r>
      <w:r w:rsidR="0010781A">
        <w:rPr>
          <w:strike/>
        </w:rPr>
        <w:t xml:space="preserve"> </w:t>
      </w:r>
      <w:r w:rsidR="0010781A">
        <w:rPr>
          <w:b/>
          <w:bCs/>
        </w:rPr>
        <w:t>along</w:t>
      </w:r>
      <w:r w:rsidRPr="002E518C">
        <w:t xml:space="preserve"> the centre line of the exhaust gas flow</w:t>
      </w:r>
      <w:r w:rsidR="0010781A">
        <w:t xml:space="preserve"> </w:t>
      </w:r>
      <w:r w:rsidR="0010781A" w:rsidRPr="0010781A">
        <w:rPr>
          <w:b/>
          <w:bCs/>
        </w:rPr>
        <w:t xml:space="preserve">within 100mm of where the exhaust is released to the atmosphere </w:t>
      </w:r>
      <w:r w:rsidRPr="0010781A">
        <w:rPr>
          <w:strike/>
        </w:rPr>
        <w:t>within 100 mm from the exhaust gas outlet external to the vehicle.</w:t>
      </w:r>
    </w:p>
    <w:p w14:paraId="4F3A0958" w14:textId="77777777" w:rsidR="003D6058" w:rsidRPr="002E518C" w:rsidRDefault="003D6058" w:rsidP="003D6058">
      <w:pPr>
        <w:keepNext/>
        <w:keepLines/>
        <w:tabs>
          <w:tab w:val="right" w:pos="851"/>
        </w:tabs>
        <w:spacing w:before="240" w:after="120" w:line="240" w:lineRule="exact"/>
        <w:ind w:left="2268" w:right="1134" w:hanging="1134"/>
      </w:pPr>
      <w:r w:rsidRPr="002E518C">
        <w:t>6.1.4.4.</w:t>
      </w:r>
      <w:r w:rsidRPr="002E518C">
        <w:tab/>
        <w:t>The exhaust hydrogen concentration is continuously measured during the following steps:</w:t>
      </w:r>
    </w:p>
    <w:p w14:paraId="00855748" w14:textId="77777777" w:rsidR="003D6058" w:rsidRPr="002E518C" w:rsidRDefault="003D6058" w:rsidP="003D6058">
      <w:pPr>
        <w:spacing w:after="120"/>
        <w:ind w:left="2835" w:right="1134" w:hanging="567"/>
        <w:jc w:val="both"/>
      </w:pPr>
      <w:r w:rsidRPr="002E518C">
        <w:t>(a)</w:t>
      </w:r>
      <w:r w:rsidRPr="002E518C">
        <w:tab/>
        <w:t>The power system is shut down;</w:t>
      </w:r>
    </w:p>
    <w:p w14:paraId="16721543" w14:textId="77777777" w:rsidR="003D6058" w:rsidRPr="002E518C" w:rsidRDefault="003D6058" w:rsidP="003D6058">
      <w:pPr>
        <w:spacing w:after="120"/>
        <w:ind w:left="2835" w:right="1134" w:hanging="567"/>
        <w:jc w:val="both"/>
      </w:pPr>
      <w:r w:rsidRPr="002E518C">
        <w:t>(b)</w:t>
      </w:r>
      <w:r w:rsidRPr="002E518C">
        <w:tab/>
        <w:t>Upon completion of the shut-down process, the power system is immediately started;</w:t>
      </w:r>
    </w:p>
    <w:p w14:paraId="31A67658" w14:textId="33087B1F" w:rsidR="003D6058" w:rsidRPr="002E518C" w:rsidRDefault="003D6058" w:rsidP="003D6058">
      <w:pPr>
        <w:spacing w:after="120"/>
        <w:ind w:left="2835" w:right="1134" w:hanging="567"/>
        <w:jc w:val="both"/>
      </w:pPr>
      <w:r w:rsidRPr="002E518C">
        <w:t>(c)</w:t>
      </w:r>
      <w:r w:rsidRPr="002E518C">
        <w:tab/>
        <w:t>After</w:t>
      </w:r>
      <w:r w:rsidR="00C758E6" w:rsidRPr="002E518C">
        <w:t xml:space="preserve"> </w:t>
      </w:r>
      <w:r w:rsidR="00C758E6" w:rsidRPr="008961BD">
        <w:rPr>
          <w:rFonts w:eastAsia="MS PGothic" w:cs="Arial"/>
          <w:b/>
          <w:bCs/>
        </w:rPr>
        <w:t>completion of the start-up process</w:t>
      </w:r>
      <w:r w:rsidR="00DA2273">
        <w:rPr>
          <w:rFonts w:eastAsia="MS PGothic" w:cs="Arial"/>
          <w:b/>
          <w:bCs/>
        </w:rPr>
        <w:t xml:space="preserve"> as defined by the manufacturer</w:t>
      </w:r>
      <w:r w:rsidRPr="002E518C">
        <w:rPr>
          <w:strike/>
        </w:rPr>
        <w:t xml:space="preserve"> a lapse of one minute</w:t>
      </w:r>
      <w:r w:rsidRPr="002E518C">
        <w:t>, the power system is turned off and measurement continues until the power system shut-down procedure is completed.</w:t>
      </w:r>
    </w:p>
    <w:p w14:paraId="5A16EC7D" w14:textId="7C1C7C17" w:rsidR="003D6058" w:rsidRDefault="003D6058" w:rsidP="003D6058">
      <w:pPr>
        <w:spacing w:after="120"/>
        <w:ind w:left="2268" w:right="1134" w:hanging="1134"/>
        <w:jc w:val="both"/>
        <w:rPr>
          <w:strike/>
        </w:rPr>
      </w:pPr>
      <w:r w:rsidRPr="002E518C">
        <w:t>6.1.4.5.</w:t>
      </w:r>
      <w:r w:rsidRPr="002E518C">
        <w:tab/>
      </w:r>
      <w:r w:rsidRPr="006662B0">
        <w:t>The measurement device shall</w:t>
      </w:r>
      <w:r w:rsidR="00847276" w:rsidRPr="00847276">
        <w:rPr>
          <w:b/>
          <w:bCs/>
        </w:rPr>
        <w:t>:</w:t>
      </w:r>
      <w:r w:rsidRPr="006662B0">
        <w:t xml:space="preserve"> </w:t>
      </w:r>
      <w:r w:rsidRPr="00847276">
        <w:rPr>
          <w:strike/>
        </w:rPr>
        <w:t>have a measurement response time</w:t>
      </w:r>
      <w:r w:rsidRPr="00847276">
        <w:rPr>
          <w:b/>
          <w:bCs/>
          <w:strike/>
        </w:rPr>
        <w:t xml:space="preserve"> </w:t>
      </w:r>
      <w:r w:rsidRPr="00847276">
        <w:rPr>
          <w:strike/>
        </w:rPr>
        <w:t>of less than</w:t>
      </w:r>
      <w:r w:rsidRPr="00847276">
        <w:rPr>
          <w:b/>
          <w:bCs/>
          <w:strike/>
        </w:rPr>
        <w:t xml:space="preserve"> </w:t>
      </w:r>
      <w:r w:rsidR="00C43A93" w:rsidRPr="00847276">
        <w:rPr>
          <w:strike/>
        </w:rPr>
        <w:t xml:space="preserve">300 milliseconds </w:t>
      </w:r>
    </w:p>
    <w:p w14:paraId="15EEC32F" w14:textId="7F390E4B" w:rsidR="00847276" w:rsidRDefault="00847276" w:rsidP="00847276">
      <w:pPr>
        <w:spacing w:after="120"/>
        <w:ind w:left="2835" w:right="1134" w:hanging="567"/>
        <w:jc w:val="both"/>
      </w:pPr>
      <w:r w:rsidRPr="00847276">
        <w:rPr>
          <w:b/>
          <w:bCs/>
        </w:rPr>
        <w:t>(a)</w:t>
      </w:r>
      <w:r>
        <w:tab/>
      </w:r>
      <w:r w:rsidRPr="0098186D">
        <w:rPr>
          <w:b/>
        </w:rPr>
        <w:t xml:space="preserve">Have a measurement response-time </w:t>
      </w:r>
      <w:r w:rsidRPr="004E3A70">
        <w:rPr>
          <w:b/>
          <w:bCs/>
        </w:rPr>
        <w:t>(t</w:t>
      </w:r>
      <w:r w:rsidRPr="004E3A70">
        <w:rPr>
          <w:b/>
          <w:bCs/>
          <w:vertAlign w:val="subscript"/>
        </w:rPr>
        <w:t>0</w:t>
      </w:r>
      <w:r w:rsidRPr="004E3A70">
        <w:rPr>
          <w:b/>
          <w:bCs/>
        </w:rPr>
        <w:t xml:space="preserve"> - t</w:t>
      </w:r>
      <w:r w:rsidRPr="004E3A70">
        <w:rPr>
          <w:b/>
          <w:bCs/>
          <w:vertAlign w:val="subscript"/>
        </w:rPr>
        <w:t>90</w:t>
      </w:r>
      <w:r w:rsidRPr="004E3A70">
        <w:rPr>
          <w:b/>
          <w:bCs/>
        </w:rPr>
        <w:t>)</w:t>
      </w:r>
      <w:r w:rsidRPr="0098186D">
        <w:rPr>
          <w:b/>
        </w:rPr>
        <w:t xml:space="preserve"> of less than 2 seconds, </w:t>
      </w:r>
      <w:r w:rsidRPr="00847276">
        <w:rPr>
          <w:b/>
          <w:bCs/>
        </w:rPr>
        <w:t>where t</w:t>
      </w:r>
      <w:r w:rsidRPr="00847276">
        <w:rPr>
          <w:b/>
          <w:bCs/>
          <w:vertAlign w:val="subscript"/>
        </w:rPr>
        <w:t>0</w:t>
      </w:r>
      <w:r w:rsidRPr="00847276">
        <w:rPr>
          <w:b/>
          <w:bCs/>
        </w:rPr>
        <w:t xml:space="preserve"> is the moment of hydrogen concentration switching, and t</w:t>
      </w:r>
      <w:r w:rsidRPr="00847276">
        <w:rPr>
          <w:b/>
          <w:bCs/>
          <w:vertAlign w:val="subscript"/>
        </w:rPr>
        <w:t>90</w:t>
      </w:r>
      <w:r w:rsidRPr="00847276">
        <w:rPr>
          <w:b/>
          <w:bCs/>
        </w:rPr>
        <w:t xml:space="preserve"> is the time when 90% of the final indication is reached;</w:t>
      </w:r>
      <w:r w:rsidR="002225C8">
        <w:rPr>
          <w:b/>
          <w:bCs/>
        </w:rPr>
        <w:t xml:space="preserve"> </w:t>
      </w:r>
    </w:p>
    <w:p w14:paraId="6BD16CA6" w14:textId="03C28F1C" w:rsidR="00847276" w:rsidRPr="00847276" w:rsidRDefault="00847276" w:rsidP="00847276">
      <w:pPr>
        <w:spacing w:after="120"/>
        <w:ind w:left="2835" w:right="1134" w:hanging="567"/>
        <w:jc w:val="both"/>
        <w:rPr>
          <w:b/>
          <w:bCs/>
        </w:rPr>
      </w:pPr>
      <w:r w:rsidRPr="00847276">
        <w:rPr>
          <w:b/>
          <w:bCs/>
        </w:rPr>
        <w:t>(b)</w:t>
      </w:r>
      <w:r w:rsidRPr="00847276">
        <w:rPr>
          <w:b/>
          <w:bCs/>
        </w:rPr>
        <w:tab/>
        <w:t>Have a resolution time of less than 300 milliseconds (sampling rate of &gt;3.33 Hz).</w:t>
      </w:r>
    </w:p>
    <w:p w14:paraId="3C7B69CA" w14:textId="77777777" w:rsidR="003D6058" w:rsidRPr="002E518C" w:rsidRDefault="003D6058" w:rsidP="003D6058">
      <w:pPr>
        <w:spacing w:after="120"/>
        <w:ind w:left="1134" w:right="1134"/>
        <w:jc w:val="both"/>
      </w:pPr>
      <w:r w:rsidRPr="002E518C">
        <w:t>6.1.5.</w:t>
      </w:r>
      <w:r w:rsidRPr="002E518C">
        <w:tab/>
      </w:r>
      <w:r w:rsidRPr="002E518C">
        <w:tab/>
        <w:t>Compliance test for fuel line leakage</w:t>
      </w:r>
    </w:p>
    <w:p w14:paraId="65963B9A" w14:textId="77777777" w:rsidR="003D6058" w:rsidRPr="002E518C" w:rsidRDefault="003D6058" w:rsidP="003D6058">
      <w:pPr>
        <w:spacing w:after="120"/>
        <w:ind w:left="2268" w:right="1134" w:hanging="1134"/>
        <w:jc w:val="both"/>
      </w:pPr>
      <w:r w:rsidRPr="002E518C">
        <w:t>6.1.5.1.</w:t>
      </w:r>
      <w:r w:rsidRPr="002E518C">
        <w:tab/>
        <w:t>The power system of the test vehicle (e.g. fuel cell stack or engine) is warmed up and operating at its normal operating temperature with the operating pressure applied to fuel lines.</w:t>
      </w:r>
    </w:p>
    <w:p w14:paraId="4F797F40" w14:textId="77777777" w:rsidR="003D6058" w:rsidRPr="002E518C" w:rsidRDefault="003D6058" w:rsidP="003D6058">
      <w:pPr>
        <w:spacing w:after="120"/>
        <w:ind w:left="2268" w:right="1134" w:hanging="1134"/>
        <w:jc w:val="both"/>
      </w:pPr>
      <w:r w:rsidRPr="002E518C">
        <w:t>6.1.5.2.</w:t>
      </w:r>
      <w:r w:rsidRPr="002E518C">
        <w:tab/>
        <w:t xml:space="preserve">Hydrogen leakage is evaluated at accessible sections of the fuel lines from the high-pressure section to the fuel cell stack (or the engine), using a gas </w:t>
      </w:r>
      <w:r w:rsidR="007D256F" w:rsidRPr="002E518C">
        <w:rPr>
          <w:b/>
        </w:rPr>
        <w:t xml:space="preserve">leak </w:t>
      </w:r>
      <w:r w:rsidRPr="002E518C">
        <w:t xml:space="preserve">detector or </w:t>
      </w:r>
      <w:r w:rsidR="007D256F" w:rsidRPr="002E518C">
        <w:rPr>
          <w:b/>
        </w:rPr>
        <w:t xml:space="preserve">a </w:t>
      </w:r>
      <w:r w:rsidRPr="002E518C">
        <w:t>leak detecting liquid, such as soap solution.</w:t>
      </w:r>
    </w:p>
    <w:p w14:paraId="0313A135" w14:textId="77777777" w:rsidR="003D6058" w:rsidRPr="002E518C" w:rsidRDefault="003D6058" w:rsidP="003D6058">
      <w:pPr>
        <w:spacing w:after="120"/>
        <w:ind w:left="2268" w:right="1134" w:hanging="1134"/>
        <w:jc w:val="both"/>
      </w:pPr>
      <w:r w:rsidRPr="002E518C">
        <w:t>6.1.5.3.</w:t>
      </w:r>
      <w:r w:rsidRPr="002E518C">
        <w:tab/>
        <w:t>Hydrogen leak detection is performed primarily at joints</w:t>
      </w:r>
    </w:p>
    <w:p w14:paraId="231C1166" w14:textId="77777777" w:rsidR="003D6058" w:rsidRPr="002E518C" w:rsidRDefault="003D6058" w:rsidP="003D6058">
      <w:pPr>
        <w:spacing w:after="120"/>
        <w:ind w:left="2268" w:right="1134" w:hanging="1134"/>
        <w:jc w:val="both"/>
      </w:pPr>
      <w:r w:rsidRPr="002E518C">
        <w:t>6.1.5.4.</w:t>
      </w:r>
      <w:r w:rsidRPr="002E518C">
        <w:tab/>
        <w:t xml:space="preserve">When a </w:t>
      </w:r>
      <w:r w:rsidRPr="002E518C">
        <w:rPr>
          <w:bCs/>
        </w:rPr>
        <w:t>gas</w:t>
      </w:r>
      <w:r w:rsidRPr="002E518C">
        <w:t xml:space="preserve"> leak detector is used, detection is performed by operating the leak detector for at least 10 seconds at locations as close to fuel lines as possible.</w:t>
      </w:r>
    </w:p>
    <w:p w14:paraId="06D430CE" w14:textId="77777777" w:rsidR="003D6058" w:rsidRPr="002E518C" w:rsidRDefault="003D6058" w:rsidP="003D6058">
      <w:pPr>
        <w:spacing w:after="120"/>
        <w:ind w:left="2268" w:right="1134" w:hanging="1134"/>
        <w:jc w:val="both"/>
      </w:pPr>
      <w:r w:rsidRPr="002E518C">
        <w:t>6.1.5.5.</w:t>
      </w:r>
      <w:r w:rsidRPr="002E518C">
        <w:tab/>
        <w:t xml:space="preserve">When a </w:t>
      </w:r>
      <w:r w:rsidRPr="002E518C">
        <w:rPr>
          <w:bCs/>
        </w:rPr>
        <w:t>leak</w:t>
      </w:r>
      <w:r w:rsidRPr="002E518C">
        <w:t xml:space="preserve"> detecting liquid is used, hydrogen gas leak detection is performed immediately after applying the liquid. In addition, visual checks are performed a few minutes after the application of liquid in order to check for bubbles caused by trace leaks.</w:t>
      </w:r>
    </w:p>
    <w:p w14:paraId="1561028A" w14:textId="77777777" w:rsidR="003D6058" w:rsidRPr="002E518C" w:rsidRDefault="003D6058" w:rsidP="003D6058">
      <w:pPr>
        <w:spacing w:after="120"/>
        <w:ind w:left="1134" w:right="1134"/>
        <w:jc w:val="both"/>
      </w:pPr>
      <w:r w:rsidRPr="002E518C">
        <w:t>6.1.6.</w:t>
      </w:r>
      <w:r w:rsidRPr="002E518C">
        <w:tab/>
      </w:r>
      <w:r w:rsidRPr="002E518C">
        <w:tab/>
        <w:t>Installation verification</w:t>
      </w:r>
    </w:p>
    <w:p w14:paraId="45AB2859" w14:textId="77777777" w:rsidR="003D6058" w:rsidRPr="002E518C" w:rsidRDefault="003D6058" w:rsidP="003D6058">
      <w:pPr>
        <w:spacing w:after="120"/>
        <w:ind w:left="2268" w:right="1134"/>
        <w:jc w:val="both"/>
      </w:pPr>
      <w:r w:rsidRPr="002E518C">
        <w:t>The system is visually inspected for compliance.</w:t>
      </w:r>
    </w:p>
    <w:p w14:paraId="7FAE94B9" w14:textId="02F12240" w:rsidR="004E0E94" w:rsidRPr="00057B60" w:rsidRDefault="004E0E94" w:rsidP="00057B60">
      <w:pPr>
        <w:spacing w:after="120"/>
        <w:ind w:left="3510" w:right="1134" w:hanging="657"/>
        <w:jc w:val="both"/>
        <w:rPr>
          <w:b/>
        </w:rPr>
      </w:pPr>
    </w:p>
    <w:p w14:paraId="1E53D3C8" w14:textId="77777777" w:rsidR="004E0E94" w:rsidRPr="004E0E94" w:rsidRDefault="004E0E94" w:rsidP="004E0E94">
      <w:pPr>
        <w:spacing w:after="120"/>
        <w:ind w:right="1134"/>
        <w:jc w:val="both"/>
        <w:rPr>
          <w:lang w:val="en-US"/>
        </w:rPr>
      </w:pPr>
    </w:p>
    <w:p w14:paraId="5237AB5C" w14:textId="77777777" w:rsidR="003D6058" w:rsidRPr="002E518C" w:rsidRDefault="003D6058" w:rsidP="003D6058">
      <w:pPr>
        <w:spacing w:after="120"/>
        <w:ind w:left="1134" w:right="1134"/>
        <w:jc w:val="both"/>
      </w:pPr>
      <w:r w:rsidRPr="002E518C">
        <w:t>6.2.</w:t>
      </w:r>
      <w:r w:rsidRPr="002E518C">
        <w:tab/>
      </w:r>
      <w:r w:rsidRPr="002E518C">
        <w:tab/>
        <w:t>Test procedures for compressed hydrogen storage</w:t>
      </w:r>
      <w:r w:rsidR="00CE187E" w:rsidRPr="002E518C">
        <w:t xml:space="preserve"> </w:t>
      </w:r>
      <w:r w:rsidR="00CE187E" w:rsidRPr="002E518C">
        <w:rPr>
          <w:b/>
        </w:rPr>
        <w:t>system</w:t>
      </w:r>
    </w:p>
    <w:p w14:paraId="3CB5B7C5" w14:textId="77777777" w:rsidR="003D6058" w:rsidRPr="002E518C" w:rsidRDefault="003D6058" w:rsidP="003D6058">
      <w:pPr>
        <w:spacing w:after="120"/>
        <w:ind w:left="2268" w:right="1134" w:hanging="1134"/>
        <w:jc w:val="both"/>
      </w:pPr>
      <w:r w:rsidRPr="002E518C">
        <w:t>6.2.1.</w:t>
      </w:r>
      <w:r w:rsidRPr="002E518C">
        <w:tab/>
        <w:t xml:space="preserve">Test </w:t>
      </w:r>
      <w:r w:rsidRPr="002E518C">
        <w:rPr>
          <w:bCs/>
        </w:rPr>
        <w:t>procedures</w:t>
      </w:r>
      <w:r w:rsidRPr="002E518C">
        <w:t xml:space="preserve"> for qualification requirements of </w:t>
      </w:r>
      <w:r w:rsidR="007D256F" w:rsidRPr="002E518C">
        <w:rPr>
          <w:b/>
        </w:rPr>
        <w:t xml:space="preserve">CHSS </w:t>
      </w:r>
      <w:r w:rsidRPr="002E518C">
        <w:rPr>
          <w:strike/>
        </w:rPr>
        <w:t xml:space="preserve">compressed hydrogen storage </w:t>
      </w:r>
      <w:r w:rsidRPr="002E518C">
        <w:t>are organized as follows:</w:t>
      </w:r>
    </w:p>
    <w:p w14:paraId="2257E81F" w14:textId="497FD5DE" w:rsidR="003D6058" w:rsidRPr="0017734C" w:rsidRDefault="003D6058" w:rsidP="003D6058">
      <w:pPr>
        <w:spacing w:after="120"/>
        <w:ind w:left="2268" w:right="1134" w:hanging="1134"/>
        <w:jc w:val="both"/>
        <w:rPr>
          <w:b/>
          <w:bCs/>
        </w:rPr>
      </w:pPr>
      <w:r w:rsidRPr="002E518C">
        <w:lastRenderedPageBreak/>
        <w:tab/>
      </w:r>
      <w:r w:rsidRPr="002E518C">
        <w:rPr>
          <w:strike/>
        </w:rPr>
        <w:t xml:space="preserve">Section </w:t>
      </w:r>
      <w:r w:rsidR="00C30E70" w:rsidRPr="002E518C">
        <w:rPr>
          <w:b/>
        </w:rPr>
        <w:t>Paragraph</w:t>
      </w:r>
      <w:r w:rsidR="00E0745C">
        <w:rPr>
          <w:b/>
        </w:rPr>
        <w:t>s</w:t>
      </w:r>
      <w:r w:rsidR="00C30E70" w:rsidRPr="002E518C">
        <w:rPr>
          <w:b/>
        </w:rPr>
        <w:t xml:space="preserve"> </w:t>
      </w:r>
      <w:r w:rsidRPr="002E518C">
        <w:t xml:space="preserve">6.2.2 </w:t>
      </w:r>
      <w:r w:rsidR="00E0745C">
        <w:rPr>
          <w:b/>
          <w:bCs/>
        </w:rPr>
        <w:t xml:space="preserve">and 6.2.3 contain </w:t>
      </w:r>
      <w:r w:rsidRPr="0017734C">
        <w:rPr>
          <w:strike/>
        </w:rPr>
        <w:t>is</w:t>
      </w:r>
      <w:r w:rsidRPr="002E518C">
        <w:t xml:space="preserve"> the test procedures for baseline performance metrics (requirement of para. 5.1.1.)</w:t>
      </w:r>
      <w:r w:rsidR="00FB0A95">
        <w:rPr>
          <w:b/>
          <w:bCs/>
        </w:rPr>
        <w:t xml:space="preserve"> and performance durability (requirement of para. 5.1.2)</w:t>
      </w:r>
    </w:p>
    <w:p w14:paraId="2170A1CA" w14:textId="2B42482E" w:rsidR="003D6058" w:rsidRPr="0017734C" w:rsidRDefault="003D6058" w:rsidP="003D6058">
      <w:pPr>
        <w:spacing w:after="120"/>
        <w:ind w:left="2268" w:right="1134" w:hanging="1134"/>
        <w:jc w:val="both"/>
        <w:rPr>
          <w:strike/>
        </w:rPr>
      </w:pPr>
      <w:r w:rsidRPr="002E518C">
        <w:tab/>
      </w:r>
      <w:r w:rsidR="00045B73" w:rsidRPr="0017734C">
        <w:rPr>
          <w:strike/>
        </w:rPr>
        <w:t xml:space="preserve">Paragraph </w:t>
      </w:r>
      <w:r w:rsidRPr="0017734C">
        <w:rPr>
          <w:strike/>
        </w:rPr>
        <w:t>6.2.3</w:t>
      </w:r>
      <w:r w:rsidR="00E0745C" w:rsidRPr="0017734C">
        <w:rPr>
          <w:b/>
          <w:bCs/>
          <w:strike/>
        </w:rPr>
        <w:t xml:space="preserve"> contains</w:t>
      </w:r>
      <w:r w:rsidRPr="0017734C">
        <w:rPr>
          <w:strike/>
        </w:rPr>
        <w:t xml:space="preserve"> is the test procedures for performance durability (requirement of para. 5.1.2.)</w:t>
      </w:r>
    </w:p>
    <w:p w14:paraId="78FB8285" w14:textId="1FE55219" w:rsidR="003D6058" w:rsidRPr="002E518C" w:rsidRDefault="003D6058" w:rsidP="003D6058">
      <w:pPr>
        <w:spacing w:after="120"/>
        <w:ind w:left="2268" w:right="1134" w:hanging="1134"/>
        <w:jc w:val="both"/>
      </w:pPr>
      <w:r w:rsidRPr="002E518C">
        <w:tab/>
      </w:r>
      <w:r w:rsidR="00045B73" w:rsidRPr="002E518C">
        <w:t>Paragraph</w:t>
      </w:r>
      <w:r w:rsidRPr="002E518C">
        <w:t xml:space="preserve"> 6.2.4</w:t>
      </w:r>
      <w:r w:rsidR="00E0745C">
        <w:rPr>
          <w:b/>
          <w:bCs/>
        </w:rPr>
        <w:t xml:space="preserve"> contains</w:t>
      </w:r>
      <w:r w:rsidRPr="002E518C">
        <w:t xml:space="preserve"> </w:t>
      </w:r>
      <w:r w:rsidRPr="0017734C">
        <w:rPr>
          <w:strike/>
        </w:rPr>
        <w:t>is</w:t>
      </w:r>
      <w:r w:rsidRPr="002E518C">
        <w:t xml:space="preserve"> the test procedures for expected on-road performance (requirement of para. 5.1.3.)</w:t>
      </w:r>
    </w:p>
    <w:p w14:paraId="63CB14BC" w14:textId="3B8B3BBC" w:rsidR="003D6058" w:rsidRPr="002E518C" w:rsidRDefault="003D6058" w:rsidP="003D6058">
      <w:pPr>
        <w:spacing w:after="120"/>
        <w:ind w:left="2268" w:right="1134" w:hanging="1134"/>
        <w:jc w:val="both"/>
      </w:pPr>
      <w:r w:rsidRPr="002E518C">
        <w:tab/>
      </w:r>
      <w:r w:rsidR="00045B73" w:rsidRPr="002E518C">
        <w:t>Paragraph</w:t>
      </w:r>
      <w:r w:rsidRPr="002E518C">
        <w:t xml:space="preserve"> 6.2.5 </w:t>
      </w:r>
      <w:r w:rsidR="00E0745C">
        <w:rPr>
          <w:b/>
          <w:bCs/>
        </w:rPr>
        <w:t>contains</w:t>
      </w:r>
      <w:r w:rsidR="00E0745C" w:rsidRPr="002E518C">
        <w:t xml:space="preserve"> </w:t>
      </w:r>
      <w:r w:rsidRPr="0017734C">
        <w:rPr>
          <w:strike/>
        </w:rPr>
        <w:t>is</w:t>
      </w:r>
      <w:r w:rsidRPr="002E518C">
        <w:t xml:space="preserve"> the </w:t>
      </w:r>
      <w:r w:rsidR="00045B73" w:rsidRPr="002E518C">
        <w:t>test procedures for service terminating p</w:t>
      </w:r>
      <w:r w:rsidRPr="002E518C">
        <w:t>erformance in Fire (requirement of para. 5.1.4.)</w:t>
      </w:r>
    </w:p>
    <w:p w14:paraId="00E76A36" w14:textId="677F6D0B" w:rsidR="003D6058" w:rsidRPr="002E518C" w:rsidRDefault="003D6058" w:rsidP="003D6058">
      <w:pPr>
        <w:spacing w:after="120"/>
        <w:ind w:left="2268" w:right="1134" w:hanging="1134"/>
        <w:jc w:val="both"/>
      </w:pPr>
      <w:r w:rsidRPr="002E518C">
        <w:tab/>
      </w:r>
      <w:r w:rsidR="00045B73" w:rsidRPr="002E518C">
        <w:t>Paragraph</w:t>
      </w:r>
      <w:r w:rsidRPr="002E518C">
        <w:t xml:space="preserve"> 6.2.6 </w:t>
      </w:r>
      <w:r w:rsidR="00E0745C">
        <w:rPr>
          <w:b/>
          <w:bCs/>
        </w:rPr>
        <w:t>contains</w:t>
      </w:r>
      <w:r w:rsidR="00E0745C" w:rsidRPr="002E518C">
        <w:t xml:space="preserve"> </w:t>
      </w:r>
      <w:r w:rsidRPr="0017734C">
        <w:rPr>
          <w:strike/>
        </w:rPr>
        <w:t>is</w:t>
      </w:r>
      <w:r w:rsidRPr="002E518C">
        <w:t xml:space="preserve"> the test procedures for performance durability of primary closures (requirement of para. 5.1.5.)</w:t>
      </w:r>
    </w:p>
    <w:p w14:paraId="48E23B09" w14:textId="7A1C65D1" w:rsidR="00CE187E" w:rsidRPr="002E518C" w:rsidRDefault="00CE187E" w:rsidP="00CE187E">
      <w:pPr>
        <w:spacing w:after="120"/>
        <w:ind w:left="2268" w:right="1134" w:hanging="1134"/>
        <w:jc w:val="both"/>
        <w:rPr>
          <w:b/>
        </w:rPr>
      </w:pPr>
      <w:r w:rsidRPr="002E518C">
        <w:tab/>
      </w:r>
      <w:r w:rsidRPr="002E518C">
        <w:rPr>
          <w:b/>
        </w:rPr>
        <w:t>Unless otherwise specified, the ambient temperature for all tests shall be 20 ± 15</w:t>
      </w:r>
      <w:r w:rsidR="002E518C">
        <w:rPr>
          <w:b/>
        </w:rPr>
        <w:t xml:space="preserve"> </w:t>
      </w:r>
      <w:r w:rsidRPr="002E518C">
        <w:rPr>
          <w:b/>
        </w:rPr>
        <w:t>°C.</w:t>
      </w:r>
    </w:p>
    <w:p w14:paraId="29FFA290" w14:textId="3F6DABA3" w:rsidR="00CE187E" w:rsidRPr="002E518C" w:rsidRDefault="00CE187E" w:rsidP="00CE187E">
      <w:pPr>
        <w:spacing w:after="120"/>
        <w:ind w:left="2268" w:right="1134" w:hanging="1134"/>
        <w:jc w:val="both"/>
        <w:rPr>
          <w:b/>
        </w:rPr>
      </w:pPr>
      <w:r w:rsidRPr="002E518C">
        <w:rPr>
          <w:b/>
        </w:rPr>
        <w:tab/>
        <w:t>Unless otherwise specified data sampling for pressure cycling shall be at least 1 Hz.</w:t>
      </w:r>
    </w:p>
    <w:p w14:paraId="4F0C2888" w14:textId="432BA719" w:rsidR="00CE187E" w:rsidRPr="002E518C" w:rsidRDefault="00CE187E" w:rsidP="00CE187E">
      <w:pPr>
        <w:spacing w:after="120"/>
        <w:ind w:left="2268" w:right="1134" w:hanging="1134"/>
        <w:jc w:val="both"/>
        <w:rPr>
          <w:b/>
        </w:rPr>
      </w:pPr>
      <w:r w:rsidRPr="002E518C">
        <w:rPr>
          <w:b/>
        </w:rPr>
        <w:tab/>
        <w:t xml:space="preserve">Unless otherwise specified, the </w:t>
      </w:r>
      <w:r w:rsidR="002622CB">
        <w:rPr>
          <w:b/>
        </w:rPr>
        <w:t xml:space="preserve">acceptable </w:t>
      </w:r>
      <w:r w:rsidRPr="002E518C">
        <w:rPr>
          <w:b/>
        </w:rPr>
        <w:t xml:space="preserve">tolerances </w:t>
      </w:r>
      <w:r w:rsidR="002622CB">
        <w:rPr>
          <w:b/>
        </w:rPr>
        <w:t xml:space="preserve">of the </w:t>
      </w:r>
      <w:r w:rsidR="005866A3">
        <w:rPr>
          <w:b/>
        </w:rPr>
        <w:t xml:space="preserve">open ended </w:t>
      </w:r>
      <w:r w:rsidRPr="002E518C">
        <w:rPr>
          <w:b/>
        </w:rPr>
        <w:t xml:space="preserve">test parameters may be recommended </w:t>
      </w:r>
      <w:r w:rsidRPr="00A87C8A">
        <w:rPr>
          <w:b/>
        </w:rPr>
        <w:t xml:space="preserve">by the </w:t>
      </w:r>
      <w:r w:rsidRPr="00EC1407">
        <w:rPr>
          <w:b/>
        </w:rPr>
        <w:t>manufacturer</w:t>
      </w:r>
      <w:r w:rsidRPr="002E518C">
        <w:rPr>
          <w:b/>
        </w:rPr>
        <w:t>.</w:t>
      </w:r>
      <w:r w:rsidR="00A72F13">
        <w:rPr>
          <w:b/>
        </w:rPr>
        <w:t xml:space="preserve"> In lieu of </w:t>
      </w:r>
      <w:r w:rsidR="00847276">
        <w:rPr>
          <w:b/>
        </w:rPr>
        <w:t xml:space="preserve">accepting </w:t>
      </w:r>
      <w:r w:rsidR="00A72F13">
        <w:rPr>
          <w:b/>
        </w:rPr>
        <w:t xml:space="preserve">manufacturer guidance, suggested tolerances are provided in Section O. </w:t>
      </w:r>
    </w:p>
    <w:p w14:paraId="47C470A3" w14:textId="77777777" w:rsidR="003D6058" w:rsidRPr="002E518C" w:rsidRDefault="003D6058" w:rsidP="00333F69">
      <w:pPr>
        <w:keepNext/>
        <w:keepLines/>
        <w:spacing w:after="120"/>
        <w:ind w:left="2268" w:right="1134" w:hanging="1134"/>
        <w:jc w:val="both"/>
      </w:pPr>
      <w:r w:rsidRPr="002E518C">
        <w:t>6.2.2.</w:t>
      </w:r>
      <w:r w:rsidRPr="002E518C">
        <w:tab/>
      </w:r>
      <w:r w:rsidRPr="002E518C">
        <w:tab/>
        <w:t xml:space="preserve">Test procedures for baseline performance metrics </w:t>
      </w:r>
      <w:r w:rsidRPr="005E08DF">
        <w:rPr>
          <w:strike/>
        </w:rPr>
        <w:t>(requirement of para. 5.1.1.)</w:t>
      </w:r>
    </w:p>
    <w:p w14:paraId="5621E6CB" w14:textId="77777777" w:rsidR="003D6058" w:rsidRPr="002E518C" w:rsidRDefault="003D6058" w:rsidP="00333F69">
      <w:pPr>
        <w:keepNext/>
        <w:keepLines/>
        <w:spacing w:after="120"/>
        <w:ind w:left="2268" w:right="1134" w:hanging="1134"/>
        <w:jc w:val="both"/>
        <w:rPr>
          <w:lang w:eastAsia="ja-JP"/>
        </w:rPr>
      </w:pPr>
      <w:r w:rsidRPr="002E518C">
        <w:t>6.2.2.1.</w:t>
      </w:r>
      <w:r w:rsidRPr="002E518C">
        <w:tab/>
        <w:t xml:space="preserve">Burst test (hydraulic) </w:t>
      </w:r>
    </w:p>
    <w:p w14:paraId="6D9FE1D2" w14:textId="53F6BC1F" w:rsidR="003D6058" w:rsidRPr="002E518C" w:rsidRDefault="003D6058" w:rsidP="003D6058">
      <w:pPr>
        <w:spacing w:after="120"/>
        <w:ind w:left="2268" w:right="1134"/>
        <w:jc w:val="both"/>
      </w:pPr>
      <w:r w:rsidRPr="002E518C">
        <w:t>The burst test is conducted at</w:t>
      </w:r>
      <w:r w:rsidR="004A6C15">
        <w:rPr>
          <w:b/>
          <w:bCs/>
        </w:rPr>
        <w:t xml:space="preserve"> ambient temperature</w:t>
      </w:r>
      <w:r w:rsidRPr="002E518C">
        <w:t xml:space="preserve"> </w:t>
      </w:r>
      <w:r w:rsidRPr="0017734C">
        <w:rPr>
          <w:strike/>
        </w:rPr>
        <w:t>20</w:t>
      </w:r>
      <w:r w:rsidR="00A437CA" w:rsidRPr="0017734C">
        <w:rPr>
          <w:b/>
          <w:strike/>
        </w:rPr>
        <w:t xml:space="preserve"> ± 15</w:t>
      </w:r>
      <w:r w:rsidR="00A437CA" w:rsidRPr="0017734C">
        <w:rPr>
          <w:strike/>
        </w:rPr>
        <w:t xml:space="preserve"> </w:t>
      </w:r>
      <w:r w:rsidRPr="0021668E">
        <w:rPr>
          <w:strike/>
        </w:rPr>
        <w:t>(</w:t>
      </w:r>
      <w:r w:rsidRPr="0021668E">
        <w:rPr>
          <w:b/>
          <w:strike/>
        </w:rPr>
        <w:t>±</w:t>
      </w:r>
      <w:r w:rsidRPr="0021668E">
        <w:rPr>
          <w:strike/>
        </w:rPr>
        <w:t>5)</w:t>
      </w:r>
      <w:r w:rsidRPr="0017734C">
        <w:rPr>
          <w:strike/>
        </w:rPr>
        <w:t>°C</w:t>
      </w:r>
      <w:r w:rsidRPr="002E518C">
        <w:rPr>
          <w:strike/>
        </w:rPr>
        <w:t xml:space="preserve"> </w:t>
      </w:r>
      <w:r w:rsidRPr="002E518C">
        <w:t xml:space="preserve">using a </w:t>
      </w:r>
      <w:r w:rsidR="00B8059A" w:rsidRPr="002E518C">
        <w:rPr>
          <w:b/>
        </w:rPr>
        <w:t xml:space="preserve">hydraulic </w:t>
      </w:r>
      <w:r w:rsidRPr="002E518C">
        <w:rPr>
          <w:strike/>
        </w:rPr>
        <w:t xml:space="preserve">non-corrosive </w:t>
      </w:r>
      <w:r w:rsidRPr="002E518C">
        <w:t xml:space="preserve">fluid. The rate of pressurization is </w:t>
      </w:r>
      <w:r w:rsidRPr="002E518C">
        <w:rPr>
          <w:strike/>
        </w:rPr>
        <w:t xml:space="preserve">less than or equal to </w:t>
      </w:r>
      <w:r w:rsidR="00B8059A" w:rsidRPr="002E518C">
        <w:rPr>
          <w:b/>
        </w:rPr>
        <w:t xml:space="preserve">≤ </w:t>
      </w:r>
      <w:r w:rsidRPr="002E518C">
        <w:t>1.4</w:t>
      </w:r>
      <w:r w:rsidR="002E518C">
        <w:t xml:space="preserve"> </w:t>
      </w:r>
      <w:r w:rsidRPr="002E518C">
        <w:t>MPa/s for pressures higher than 150 per cent of the nominal working pressure. If the rate exceeds 0.35</w:t>
      </w:r>
      <w:r w:rsidR="002E518C">
        <w:t xml:space="preserve"> </w:t>
      </w:r>
      <w:r w:rsidRPr="002E518C">
        <w:t>MPa/s at pressures higher than 150 per cent</w:t>
      </w:r>
      <w:r w:rsidR="002E518C">
        <w:t xml:space="preserve"> </w:t>
      </w:r>
      <w:r w:rsidRPr="002E518C">
        <w:t>NWP, then either the container is placed in series between the pressure source and the pressure measurement device, or the time at the pressure above a target burst pressure exceeds 5</w:t>
      </w:r>
      <w:r w:rsidR="002E518C">
        <w:t xml:space="preserve"> </w:t>
      </w:r>
      <w:r w:rsidRPr="002E518C">
        <w:t>seconds. The burst pressure of the container shall be recorded.</w:t>
      </w:r>
    </w:p>
    <w:p w14:paraId="29A71A98" w14:textId="050A67AC" w:rsidR="003D6058" w:rsidRPr="002E518C" w:rsidRDefault="003D6058" w:rsidP="003D6058">
      <w:pPr>
        <w:spacing w:after="120"/>
        <w:ind w:left="2268" w:right="1134" w:hanging="1134"/>
        <w:jc w:val="both"/>
        <w:rPr>
          <w:lang w:eastAsia="ja-JP"/>
        </w:rPr>
      </w:pPr>
      <w:r w:rsidRPr="002E518C">
        <w:t>6.2.2.2.</w:t>
      </w:r>
      <w:r w:rsidRPr="002E518C">
        <w:tab/>
      </w:r>
      <w:r w:rsidR="004353B3">
        <w:rPr>
          <w:b/>
          <w:bCs/>
        </w:rPr>
        <w:t xml:space="preserve">Ambient </w:t>
      </w:r>
      <w:proofErr w:type="spellStart"/>
      <w:r w:rsidR="004353B3">
        <w:rPr>
          <w:b/>
          <w:bCs/>
        </w:rPr>
        <w:t>p</w:t>
      </w:r>
      <w:r w:rsidRPr="0017734C">
        <w:rPr>
          <w:strike/>
        </w:rPr>
        <w:t>P</w:t>
      </w:r>
      <w:r w:rsidRPr="002E518C">
        <w:t>ressure</w:t>
      </w:r>
      <w:proofErr w:type="spellEnd"/>
      <w:r w:rsidRPr="002E518C">
        <w:t xml:space="preserve"> cycling test (hydraulic) </w:t>
      </w:r>
    </w:p>
    <w:p w14:paraId="0AB402E0" w14:textId="6ED555EF" w:rsidR="003D6058" w:rsidRPr="002E518C" w:rsidRDefault="003D6058" w:rsidP="003D6058">
      <w:pPr>
        <w:spacing w:after="120"/>
        <w:ind w:left="2268" w:right="1134"/>
        <w:jc w:val="both"/>
      </w:pPr>
      <w:r w:rsidRPr="002E518C">
        <w:t>The test is performed in accordance with the following procedure</w:t>
      </w:r>
      <w:r w:rsidR="00434047">
        <w:rPr>
          <w:b/>
          <w:bCs/>
        </w:rPr>
        <w:t xml:space="preserve"> and the test parameters specified in Table 3</w:t>
      </w:r>
      <w:r w:rsidRPr="002E518C">
        <w:t>:</w:t>
      </w:r>
    </w:p>
    <w:p w14:paraId="36DF140E" w14:textId="045DD2E1" w:rsidR="003D6058" w:rsidRPr="002E518C" w:rsidRDefault="003D6058" w:rsidP="003D6058">
      <w:pPr>
        <w:spacing w:after="120"/>
        <w:ind w:left="2835" w:right="1134" w:hanging="567"/>
        <w:jc w:val="both"/>
      </w:pPr>
      <w:r w:rsidRPr="002E518C">
        <w:t>(a)</w:t>
      </w:r>
      <w:r w:rsidRPr="002E518C">
        <w:tab/>
        <w:t xml:space="preserve">The </w:t>
      </w:r>
      <w:proofErr w:type="spellStart"/>
      <w:r w:rsidRPr="0017734C">
        <w:rPr>
          <w:strike/>
        </w:rPr>
        <w:t>container</w:t>
      </w:r>
      <w:r w:rsidR="00434047">
        <w:rPr>
          <w:b/>
          <w:bCs/>
        </w:rPr>
        <w:t>test</w:t>
      </w:r>
      <w:proofErr w:type="spellEnd"/>
      <w:r w:rsidR="00434047">
        <w:rPr>
          <w:b/>
          <w:bCs/>
        </w:rPr>
        <w:t xml:space="preserve"> article</w:t>
      </w:r>
      <w:r w:rsidRPr="002E518C">
        <w:t xml:space="preserve"> is filled with a</w:t>
      </w:r>
      <w:r w:rsidRPr="002E518C">
        <w:rPr>
          <w:b/>
        </w:rPr>
        <w:t xml:space="preserve"> </w:t>
      </w:r>
      <w:r w:rsidR="00B8059A" w:rsidRPr="002E518C">
        <w:rPr>
          <w:b/>
        </w:rPr>
        <w:t xml:space="preserve">hydraulic </w:t>
      </w:r>
      <w:r w:rsidRPr="002E518C">
        <w:rPr>
          <w:strike/>
        </w:rPr>
        <w:t xml:space="preserve">non-corrosive </w:t>
      </w:r>
      <w:r w:rsidRPr="002E518C">
        <w:t>fluid;</w:t>
      </w:r>
    </w:p>
    <w:p w14:paraId="27113E45" w14:textId="5FD7136E" w:rsidR="003D6058" w:rsidRPr="002E518C" w:rsidRDefault="003D6058" w:rsidP="003D6058">
      <w:pPr>
        <w:spacing w:after="120"/>
        <w:ind w:left="2835" w:right="1134" w:hanging="567"/>
        <w:jc w:val="both"/>
      </w:pPr>
      <w:r w:rsidRPr="002E518C">
        <w:t>(b)</w:t>
      </w:r>
      <w:r w:rsidRPr="002E518C">
        <w:tab/>
        <w:t xml:space="preserve">The </w:t>
      </w:r>
      <w:proofErr w:type="spellStart"/>
      <w:r w:rsidRPr="0017734C">
        <w:rPr>
          <w:strike/>
        </w:rPr>
        <w:t>container</w:t>
      </w:r>
      <w:r w:rsidR="00434047">
        <w:rPr>
          <w:b/>
          <w:bCs/>
        </w:rPr>
        <w:t>test</w:t>
      </w:r>
      <w:proofErr w:type="spellEnd"/>
      <w:r w:rsidR="00434047">
        <w:rPr>
          <w:b/>
          <w:bCs/>
        </w:rPr>
        <w:t xml:space="preserve"> article</w:t>
      </w:r>
      <w:r w:rsidRPr="002E518C">
        <w:t xml:space="preserve"> and fluid are stabilized at </w:t>
      </w:r>
      <w:r w:rsidR="00B8059A" w:rsidRPr="002E518C">
        <w:rPr>
          <w:b/>
        </w:rPr>
        <w:t xml:space="preserve">the temperature </w:t>
      </w:r>
      <w:r w:rsidR="001F592C">
        <w:rPr>
          <w:b/>
        </w:rPr>
        <w:t>specified in Table 3</w:t>
      </w:r>
      <w:r w:rsidR="00B8059A" w:rsidRPr="002E518C">
        <w:rPr>
          <w:b/>
        </w:rPr>
        <w:t xml:space="preserve"> </w:t>
      </w:r>
      <w:r w:rsidRPr="002E518C">
        <w:rPr>
          <w:strike/>
        </w:rPr>
        <w:t xml:space="preserve">the specified temperature </w:t>
      </w:r>
      <w:r w:rsidRPr="004A3409">
        <w:rPr>
          <w:strike/>
        </w:rPr>
        <w:t>and relative humidity</w:t>
      </w:r>
      <w:r w:rsidRPr="002E518C">
        <w:t xml:space="preserve"> at the start of testing</w:t>
      </w:r>
      <w:r w:rsidR="008C2CDA">
        <w:rPr>
          <w:b/>
          <w:bCs/>
        </w:rPr>
        <w:t>.</w:t>
      </w:r>
      <w:r w:rsidRPr="0017734C">
        <w:rPr>
          <w:strike/>
        </w:rPr>
        <w:t>; t</w:t>
      </w:r>
      <w:r w:rsidR="008C2CDA" w:rsidRPr="0017734C">
        <w:t xml:space="preserve"> </w:t>
      </w:r>
      <w:r w:rsidR="008C2CDA">
        <w:rPr>
          <w:b/>
          <w:bCs/>
        </w:rPr>
        <w:t>T</w:t>
      </w:r>
      <w:r w:rsidRPr="00691801">
        <w:t>he</w:t>
      </w:r>
      <w:r w:rsidRPr="002E518C">
        <w:t xml:space="preserve"> environment, </w:t>
      </w:r>
      <w:r w:rsidRPr="0017734C">
        <w:rPr>
          <w:strike/>
        </w:rPr>
        <w:t>fuelling</w:t>
      </w:r>
      <w:r w:rsidRPr="002E518C">
        <w:t xml:space="preserve"> </w:t>
      </w:r>
      <w:r w:rsidR="00752716">
        <w:rPr>
          <w:b/>
          <w:bCs/>
        </w:rPr>
        <w:t xml:space="preserve">hydraulic </w:t>
      </w:r>
      <w:r w:rsidRPr="002E518C">
        <w:t>fluid and</w:t>
      </w:r>
      <w:r w:rsidRPr="002E518C">
        <w:rPr>
          <w:b/>
        </w:rPr>
        <w:t xml:space="preserve"> </w:t>
      </w:r>
      <w:r w:rsidR="00B8059A" w:rsidRPr="002E518C">
        <w:rPr>
          <w:b/>
        </w:rPr>
        <w:t xml:space="preserve">the surface of the test article </w:t>
      </w:r>
      <w:r w:rsidRPr="002E518C">
        <w:rPr>
          <w:strike/>
        </w:rPr>
        <w:t xml:space="preserve">container skin </w:t>
      </w:r>
      <w:r w:rsidRPr="002E518C">
        <w:t xml:space="preserve">are maintained at the specified temperature for the duration of the </w:t>
      </w:r>
      <w:proofErr w:type="spellStart"/>
      <w:r w:rsidRPr="0017734C">
        <w:rPr>
          <w:strike/>
        </w:rPr>
        <w:t>testing</w:t>
      </w:r>
      <w:r w:rsidR="00752716">
        <w:rPr>
          <w:b/>
          <w:bCs/>
        </w:rPr>
        <w:t>cycling</w:t>
      </w:r>
      <w:proofErr w:type="spellEnd"/>
      <w:r w:rsidRPr="002E518C">
        <w:t xml:space="preserve">. The </w:t>
      </w:r>
      <w:r w:rsidRPr="0017734C">
        <w:rPr>
          <w:strike/>
        </w:rPr>
        <w:t>container</w:t>
      </w:r>
      <w:r w:rsidRPr="002E518C">
        <w:t xml:space="preserve"> </w:t>
      </w:r>
      <w:r w:rsidR="00752716">
        <w:rPr>
          <w:b/>
          <w:bCs/>
        </w:rPr>
        <w:t xml:space="preserve">test article </w:t>
      </w:r>
      <w:r w:rsidRPr="002E518C">
        <w:t xml:space="preserve">temperature may vary from the environmental temperature during </w:t>
      </w:r>
      <w:proofErr w:type="spellStart"/>
      <w:r w:rsidRPr="0017734C">
        <w:rPr>
          <w:strike/>
        </w:rPr>
        <w:t>testing</w:t>
      </w:r>
      <w:r w:rsidR="00752716">
        <w:rPr>
          <w:b/>
          <w:bCs/>
        </w:rPr>
        <w:t>cycling</w:t>
      </w:r>
      <w:proofErr w:type="spellEnd"/>
      <w:r w:rsidRPr="002E518C">
        <w:t>;</w:t>
      </w:r>
    </w:p>
    <w:p w14:paraId="5B8EA718" w14:textId="772A8879" w:rsidR="003D6058" w:rsidRPr="004A3409" w:rsidRDefault="003D6058" w:rsidP="003D6058">
      <w:pPr>
        <w:spacing w:after="120"/>
        <w:ind w:left="2835" w:right="1134" w:hanging="567"/>
        <w:jc w:val="both"/>
        <w:rPr>
          <w:strike/>
        </w:rPr>
      </w:pPr>
      <w:r w:rsidRPr="002E518C">
        <w:t>(c)</w:t>
      </w:r>
      <w:r w:rsidRPr="002E518C">
        <w:tab/>
        <w:t xml:space="preserve">The </w:t>
      </w:r>
      <w:r w:rsidRPr="0017734C">
        <w:rPr>
          <w:strike/>
        </w:rPr>
        <w:t>container</w:t>
      </w:r>
      <w:r w:rsidRPr="002E518C">
        <w:t xml:space="preserve"> </w:t>
      </w:r>
      <w:r w:rsidR="00D64C8B">
        <w:rPr>
          <w:b/>
          <w:bCs/>
        </w:rPr>
        <w:t xml:space="preserve">test article </w:t>
      </w:r>
      <w:r w:rsidRPr="002E518C">
        <w:t xml:space="preserve">is pressure cycled </w:t>
      </w:r>
      <w:r w:rsidRPr="009A7D15">
        <w:t>between</w:t>
      </w:r>
      <w:r w:rsidR="00B8059A" w:rsidRPr="004A3409">
        <w:rPr>
          <w:rFonts w:ascii="Calibri Light" w:hAnsi="Calibri Light"/>
          <w:b/>
          <w:strike/>
          <w:lang w:val="en-US"/>
        </w:rPr>
        <w:t xml:space="preserve"> </w:t>
      </w:r>
      <w:r w:rsidR="00B8059A" w:rsidRPr="0017734C">
        <w:t>2</w:t>
      </w:r>
      <w:r w:rsidR="00072900" w:rsidRPr="0017734C">
        <w:t xml:space="preserve"> </w:t>
      </w:r>
      <w:r w:rsidR="00072900" w:rsidRPr="0017734C">
        <w:rPr>
          <w:strike/>
        </w:rPr>
        <w:t>(</w:t>
      </w:r>
      <w:r w:rsidR="00072900" w:rsidRPr="0017734C">
        <w:t>±</w:t>
      </w:r>
      <w:r w:rsidR="00D64C8B">
        <w:t xml:space="preserve"> </w:t>
      </w:r>
      <w:r w:rsidR="00072900" w:rsidRPr="0017734C">
        <w:t>1</w:t>
      </w:r>
      <w:r w:rsidR="00072900" w:rsidRPr="0017734C">
        <w:rPr>
          <w:strike/>
        </w:rPr>
        <w:t>)</w:t>
      </w:r>
      <w:r w:rsidR="00072900" w:rsidRPr="0017734C">
        <w:t xml:space="preserve"> MPa</w:t>
      </w:r>
      <w:r w:rsidR="009A7D15" w:rsidRPr="0017734C">
        <w:t xml:space="preserve"> and the target pressures </w:t>
      </w:r>
      <w:r w:rsidR="009A7D15">
        <w:rPr>
          <w:b/>
        </w:rPr>
        <w:t>specified in Table 3</w:t>
      </w:r>
      <w:r w:rsidR="00D64C8B">
        <w:rPr>
          <w:b/>
        </w:rPr>
        <w:t>;</w:t>
      </w:r>
      <w:r w:rsidR="00B8059A" w:rsidRPr="004A3409">
        <w:rPr>
          <w:strike/>
        </w:rPr>
        <w:t xml:space="preserve"> </w:t>
      </w:r>
      <w:r w:rsidRPr="002E518C">
        <w:rPr>
          <w:strike/>
        </w:rPr>
        <w:t>2 (</w:t>
      </w:r>
      <w:r w:rsidRPr="002E518C">
        <w:rPr>
          <w:b/>
          <w:strike/>
        </w:rPr>
        <w:t>±</w:t>
      </w:r>
      <w:r w:rsidRPr="002E518C">
        <w:rPr>
          <w:strike/>
        </w:rPr>
        <w:t xml:space="preserve">1) </w:t>
      </w:r>
      <w:r w:rsidRPr="004A3409">
        <w:rPr>
          <w:strike/>
        </w:rPr>
        <w:t xml:space="preserve">MPa and </w:t>
      </w:r>
      <w:r w:rsidRPr="00C41507">
        <w:rPr>
          <w:strike/>
        </w:rPr>
        <w:t>the</w:t>
      </w:r>
      <w:r w:rsidRPr="004A3409">
        <w:rPr>
          <w:strike/>
        </w:rPr>
        <w:t xml:space="preserve"> </w:t>
      </w:r>
      <w:r w:rsidR="00B8059A" w:rsidRPr="004A3409">
        <w:rPr>
          <w:rFonts w:hAnsi="MS PMincho"/>
          <w:b/>
          <w:strike/>
        </w:rPr>
        <w:sym w:font="Symbol" w:char="F0B3"/>
      </w:r>
      <w:r w:rsidR="00B8059A" w:rsidRPr="004A3409">
        <w:rPr>
          <w:rFonts w:hAnsi="MS PMincho"/>
          <w:b/>
          <w:strike/>
        </w:rPr>
        <w:t xml:space="preserve"> </w:t>
      </w:r>
      <w:r w:rsidR="00B8059A" w:rsidRPr="004A3409">
        <w:rPr>
          <w:b/>
          <w:strike/>
        </w:rPr>
        <w:t xml:space="preserve">125 per cent NWP </w:t>
      </w:r>
      <w:r w:rsidRPr="002E518C">
        <w:rPr>
          <w:strike/>
        </w:rPr>
        <w:t xml:space="preserve">target pressure </w:t>
      </w:r>
      <w:r w:rsidRPr="004A3409">
        <w:rPr>
          <w:strike/>
        </w:rPr>
        <w:t>at a rate not exceeding 10 cycles per minute for</w:t>
      </w:r>
      <w:r w:rsidRPr="002E518C">
        <w:rPr>
          <w:strike/>
        </w:rPr>
        <w:t xml:space="preserve"> the specified number of </w:t>
      </w:r>
      <w:r w:rsidR="00B8059A" w:rsidRPr="004A3409">
        <w:rPr>
          <w:b/>
          <w:strike/>
        </w:rPr>
        <w:t xml:space="preserve"> </w:t>
      </w:r>
      <w:r w:rsidRPr="004A3409">
        <w:rPr>
          <w:strike/>
        </w:rPr>
        <w:t>cycles;</w:t>
      </w:r>
    </w:p>
    <w:p w14:paraId="0AAD2F3F" w14:textId="410197E8" w:rsidR="003D6058" w:rsidRPr="002E518C" w:rsidRDefault="003D6058" w:rsidP="003D6058">
      <w:pPr>
        <w:spacing w:after="120"/>
        <w:ind w:left="2835" w:right="1134" w:hanging="567"/>
        <w:jc w:val="both"/>
      </w:pPr>
      <w:r w:rsidRPr="002E518C">
        <w:lastRenderedPageBreak/>
        <w:t>(d)</w:t>
      </w:r>
      <w:r w:rsidRPr="002E518C">
        <w:tab/>
        <w:t xml:space="preserve">The temperature of the hydraulic fluid </w:t>
      </w:r>
      <w:r w:rsidRPr="0017734C">
        <w:rPr>
          <w:strike/>
        </w:rPr>
        <w:t xml:space="preserve">within </w:t>
      </w:r>
      <w:r w:rsidR="002622CB" w:rsidRPr="00230823">
        <w:rPr>
          <w:b/>
        </w:rPr>
        <w:t xml:space="preserve">entering </w:t>
      </w:r>
      <w:r w:rsidRPr="002E518C">
        <w:t xml:space="preserve">the container </w:t>
      </w:r>
      <w:r w:rsidRPr="0017734C">
        <w:rPr>
          <w:strike/>
        </w:rPr>
        <w:t xml:space="preserve">is </w:t>
      </w:r>
      <w:r w:rsidR="002622CB" w:rsidRPr="00230823">
        <w:rPr>
          <w:b/>
        </w:rPr>
        <w:t xml:space="preserve">shall be </w:t>
      </w:r>
      <w:r w:rsidRPr="002E518C">
        <w:t xml:space="preserve">maintained </w:t>
      </w:r>
      <w:r w:rsidRPr="0017734C">
        <w:rPr>
          <w:strike/>
        </w:rPr>
        <w:t xml:space="preserve">and monitored </w:t>
      </w:r>
      <w:r w:rsidRPr="002E518C">
        <w:t xml:space="preserve">at </w:t>
      </w:r>
      <w:r w:rsidR="00CB42E8">
        <w:rPr>
          <w:b/>
        </w:rPr>
        <w:t>the specified temperature</w:t>
      </w:r>
      <w:r w:rsidR="0016698E" w:rsidRPr="00ED13D3">
        <w:rPr>
          <w:b/>
        </w:rPr>
        <w:t xml:space="preserve"> </w:t>
      </w:r>
      <w:r w:rsidR="0016698E" w:rsidRPr="002E518C">
        <w:rPr>
          <w:b/>
        </w:rPr>
        <w:t>and monitored as close as possible to the container inlet</w:t>
      </w:r>
      <w:r w:rsidR="00CB42E8">
        <w:rPr>
          <w:b/>
        </w:rPr>
        <w:t>;</w:t>
      </w:r>
      <w:r w:rsidR="00BF2F53" w:rsidRPr="002E518C">
        <w:rPr>
          <w:strike/>
        </w:rPr>
        <w:t xml:space="preserve"> </w:t>
      </w:r>
      <w:r w:rsidRPr="002E518C">
        <w:rPr>
          <w:strike/>
        </w:rPr>
        <w:t>the specified temperature</w:t>
      </w:r>
      <w:r w:rsidRPr="002E518C">
        <w:t>.</w:t>
      </w:r>
    </w:p>
    <w:p w14:paraId="168878DA" w14:textId="7CFB9D80" w:rsidR="00691940" w:rsidRPr="002E518C" w:rsidRDefault="00CB42E8" w:rsidP="00691940">
      <w:pPr>
        <w:spacing w:after="120"/>
        <w:ind w:left="2835" w:right="1134" w:hanging="567"/>
        <w:jc w:val="both"/>
        <w:rPr>
          <w:b/>
        </w:rPr>
      </w:pPr>
      <w:r>
        <w:rPr>
          <w:b/>
        </w:rPr>
        <w:t>Note:</w:t>
      </w:r>
      <w:r>
        <w:rPr>
          <w:b/>
        </w:rPr>
        <w:tab/>
      </w:r>
      <w:r w:rsidR="00691940" w:rsidRPr="002E518C">
        <w:rPr>
          <w:b/>
        </w:rPr>
        <w:t>The container manufacturer may specify a hydraulic pressure cycle profile that will prevent premature failure of the container due to test conditions outside of the container design envelope.</w:t>
      </w:r>
    </w:p>
    <w:p w14:paraId="1A64555A" w14:textId="3CCF26E7" w:rsidR="005D7854" w:rsidRDefault="005D7854" w:rsidP="005D7854">
      <w:pPr>
        <w:spacing w:after="120"/>
        <w:ind w:left="1134" w:right="1134"/>
        <w:jc w:val="both"/>
        <w:rPr>
          <w:b/>
        </w:rPr>
      </w:pPr>
      <w:r>
        <w:rPr>
          <w:b/>
        </w:rPr>
        <w:t xml:space="preserve">Table 3 </w:t>
      </w:r>
    </w:p>
    <w:p w14:paraId="721451BE" w14:textId="6CA5EE1C" w:rsidR="005D7854" w:rsidRDefault="005D7854" w:rsidP="005D7854">
      <w:pPr>
        <w:spacing w:after="120"/>
        <w:ind w:left="1134" w:right="1134"/>
        <w:jc w:val="both"/>
        <w:rPr>
          <w:b/>
        </w:rPr>
      </w:pPr>
      <w:r>
        <w:rPr>
          <w:b/>
        </w:rPr>
        <w:t>Pressure cycles and conditions</w:t>
      </w:r>
    </w:p>
    <w:tbl>
      <w:tblPr>
        <w:tblW w:w="822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5"/>
        <w:gridCol w:w="1559"/>
        <w:gridCol w:w="1559"/>
        <w:gridCol w:w="1843"/>
        <w:gridCol w:w="1276"/>
      </w:tblGrid>
      <w:tr w:rsidR="005D7854" w:rsidRPr="0012111C" w14:paraId="0BBA3AC8" w14:textId="77777777" w:rsidTr="005D7854">
        <w:trPr>
          <w:trHeight w:val="100"/>
          <w:tblHeader/>
        </w:trPr>
        <w:tc>
          <w:tcPr>
            <w:tcW w:w="1985" w:type="dxa"/>
            <w:tcBorders>
              <w:top w:val="single" w:sz="4" w:space="0" w:color="auto"/>
              <w:left w:val="single" w:sz="4" w:space="0" w:color="auto"/>
              <w:bottom w:val="single" w:sz="4" w:space="0" w:color="auto"/>
              <w:right w:val="single" w:sz="4" w:space="0" w:color="auto"/>
            </w:tcBorders>
          </w:tcPr>
          <w:p w14:paraId="78B4B66F" w14:textId="77777777" w:rsidR="005D7854" w:rsidRPr="0017734C" w:rsidRDefault="005D7854" w:rsidP="00F80D95">
            <w:pPr>
              <w:tabs>
                <w:tab w:val="left" w:pos="1134"/>
              </w:tabs>
              <w:spacing w:before="80" w:after="80" w:line="200" w:lineRule="exact"/>
              <w:rPr>
                <w:rFonts w:eastAsia="Yu Mincho"/>
                <w:b/>
                <w:i/>
              </w:rPr>
            </w:pPr>
            <w:r w:rsidRPr="0017734C">
              <w:rPr>
                <w:rFonts w:eastAsia="Yu Mincho"/>
                <w:b/>
                <w:i/>
              </w:rPr>
              <w:t>Purpose</w:t>
            </w:r>
          </w:p>
        </w:tc>
        <w:tc>
          <w:tcPr>
            <w:tcW w:w="1559" w:type="dxa"/>
            <w:tcBorders>
              <w:top w:val="single" w:sz="4" w:space="0" w:color="auto"/>
              <w:left w:val="single" w:sz="4" w:space="0" w:color="auto"/>
              <w:bottom w:val="single" w:sz="4" w:space="0" w:color="auto"/>
              <w:right w:val="single" w:sz="4" w:space="0" w:color="auto"/>
            </w:tcBorders>
          </w:tcPr>
          <w:p w14:paraId="47C7C4B9" w14:textId="77777777" w:rsidR="005D7854" w:rsidRPr="0017734C" w:rsidRDefault="005D7854" w:rsidP="00F80D95">
            <w:pPr>
              <w:tabs>
                <w:tab w:val="left" w:pos="1134"/>
              </w:tabs>
              <w:spacing w:before="80" w:after="80" w:line="200" w:lineRule="exact"/>
              <w:rPr>
                <w:rFonts w:eastAsia="Yu Mincho"/>
                <w:b/>
                <w:i/>
              </w:rPr>
            </w:pPr>
            <w:r w:rsidRPr="0017734C">
              <w:rPr>
                <w:rFonts w:eastAsia="Yu Mincho"/>
                <w:b/>
                <w:i/>
              </w:rPr>
              <w:t xml:space="preserve">Number of cycles </w:t>
            </w:r>
          </w:p>
        </w:tc>
        <w:tc>
          <w:tcPr>
            <w:tcW w:w="1559" w:type="dxa"/>
            <w:tcBorders>
              <w:top w:val="single" w:sz="4" w:space="0" w:color="auto"/>
              <w:left w:val="single" w:sz="4" w:space="0" w:color="auto"/>
              <w:bottom w:val="single" w:sz="4" w:space="0" w:color="auto"/>
              <w:right w:val="single" w:sz="4" w:space="0" w:color="auto"/>
            </w:tcBorders>
          </w:tcPr>
          <w:p w14:paraId="55D2C58C" w14:textId="0BEA9CAF" w:rsidR="005D7854" w:rsidRPr="0017734C" w:rsidRDefault="009A7D15" w:rsidP="00F80D95">
            <w:pPr>
              <w:tabs>
                <w:tab w:val="left" w:pos="1134"/>
              </w:tabs>
              <w:spacing w:before="80" w:after="80" w:line="200" w:lineRule="exact"/>
              <w:rPr>
                <w:rFonts w:eastAsia="Yu Mincho"/>
                <w:b/>
                <w:i/>
              </w:rPr>
            </w:pPr>
            <w:r w:rsidRPr="0017734C">
              <w:rPr>
                <w:rFonts w:eastAsia="Yu Mincho"/>
                <w:b/>
                <w:i/>
              </w:rPr>
              <w:t xml:space="preserve">Target </w:t>
            </w:r>
            <w:r w:rsidR="005D7854" w:rsidRPr="0017734C">
              <w:rPr>
                <w:rFonts w:eastAsia="Yu Mincho"/>
                <w:b/>
                <w:i/>
              </w:rPr>
              <w:t>Pressure</w:t>
            </w:r>
          </w:p>
        </w:tc>
        <w:tc>
          <w:tcPr>
            <w:tcW w:w="1843" w:type="dxa"/>
            <w:tcBorders>
              <w:top w:val="single" w:sz="4" w:space="0" w:color="auto"/>
              <w:left w:val="single" w:sz="4" w:space="0" w:color="auto"/>
              <w:bottom w:val="single" w:sz="4" w:space="0" w:color="auto"/>
              <w:right w:val="single" w:sz="4" w:space="0" w:color="auto"/>
            </w:tcBorders>
          </w:tcPr>
          <w:p w14:paraId="11F16B9F" w14:textId="77777777" w:rsidR="005D7854" w:rsidRPr="0017734C" w:rsidRDefault="005D7854" w:rsidP="00F80D95">
            <w:pPr>
              <w:tabs>
                <w:tab w:val="left" w:pos="1134"/>
              </w:tabs>
              <w:spacing w:before="80" w:after="80" w:line="200" w:lineRule="exact"/>
              <w:rPr>
                <w:rFonts w:eastAsia="Yu Mincho"/>
                <w:b/>
                <w:i/>
              </w:rPr>
            </w:pPr>
            <w:r w:rsidRPr="0017734C">
              <w:rPr>
                <w:rFonts w:eastAsia="Yu Mincho"/>
                <w:b/>
                <w:i/>
              </w:rPr>
              <w:t>Temperature</w:t>
            </w:r>
          </w:p>
        </w:tc>
        <w:tc>
          <w:tcPr>
            <w:tcW w:w="1276" w:type="dxa"/>
            <w:tcBorders>
              <w:top w:val="single" w:sz="4" w:space="0" w:color="auto"/>
              <w:left w:val="single" w:sz="4" w:space="0" w:color="auto"/>
              <w:bottom w:val="single" w:sz="4" w:space="0" w:color="auto"/>
              <w:right w:val="single" w:sz="4" w:space="0" w:color="auto"/>
            </w:tcBorders>
          </w:tcPr>
          <w:p w14:paraId="75BA6B7B" w14:textId="77777777" w:rsidR="005D7854" w:rsidRPr="0017734C" w:rsidRDefault="005D7854" w:rsidP="00F80D95">
            <w:pPr>
              <w:tabs>
                <w:tab w:val="left" w:pos="1134"/>
              </w:tabs>
              <w:spacing w:before="80" w:after="80" w:line="200" w:lineRule="exact"/>
              <w:rPr>
                <w:rFonts w:eastAsia="Yu Mincho"/>
                <w:b/>
                <w:i/>
              </w:rPr>
            </w:pPr>
            <w:r w:rsidRPr="0017734C">
              <w:rPr>
                <w:rFonts w:eastAsia="Yu Mincho"/>
                <w:b/>
                <w:i/>
              </w:rPr>
              <w:t>Rate</w:t>
            </w:r>
          </w:p>
        </w:tc>
      </w:tr>
      <w:tr w:rsidR="005D7854" w:rsidRPr="00485BB4" w14:paraId="3F31BF06" w14:textId="77777777" w:rsidTr="005D7854">
        <w:trPr>
          <w:trHeight w:val="10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6DD01E" w14:textId="2964B18B" w:rsidR="005D7854" w:rsidRPr="00485BB4" w:rsidRDefault="00E44CA8" w:rsidP="00F80D95">
            <w:pPr>
              <w:tabs>
                <w:tab w:val="left" w:pos="1134"/>
              </w:tabs>
              <w:spacing w:before="40" w:after="120"/>
              <w:ind w:right="113"/>
              <w:rPr>
                <w:rFonts w:eastAsia="Yu Mincho"/>
                <w:b/>
                <w:bCs/>
              </w:rPr>
            </w:pPr>
            <w:r>
              <w:rPr>
                <w:rFonts w:eastAsia="Yu Mincho"/>
                <w:b/>
                <w:bCs/>
              </w:rPr>
              <w:t>Baseline i</w:t>
            </w:r>
            <w:r w:rsidR="005D7854" w:rsidRPr="00485BB4">
              <w:rPr>
                <w:rFonts w:eastAsia="Yu Mincho"/>
                <w:b/>
                <w:bCs/>
              </w:rPr>
              <w:t>nitial pressure cycl</w:t>
            </w:r>
            <w:r>
              <w:rPr>
                <w:rFonts w:eastAsia="Yu Mincho"/>
                <w:b/>
                <w:bCs/>
              </w:rPr>
              <w:t>e life</w:t>
            </w:r>
          </w:p>
          <w:p w14:paraId="49D5D0FC" w14:textId="35C27F12" w:rsidR="005D7854" w:rsidRPr="00485BB4" w:rsidRDefault="005D7854" w:rsidP="005D7854">
            <w:pPr>
              <w:tabs>
                <w:tab w:val="left" w:pos="1134"/>
              </w:tabs>
              <w:spacing w:before="40" w:after="120"/>
              <w:ind w:right="113"/>
              <w:rPr>
                <w:rFonts w:eastAsia="Yu Mincho"/>
                <w:b/>
                <w:bCs/>
              </w:rPr>
            </w:pPr>
            <w:r w:rsidRPr="00485BB4">
              <w:rPr>
                <w:rFonts w:eastAsia="Yu Mincho"/>
                <w:b/>
                <w:bCs/>
              </w:rPr>
              <w:t>(</w:t>
            </w:r>
            <w:r w:rsidR="0012111C" w:rsidRPr="00485BB4">
              <w:rPr>
                <w:rFonts w:eastAsia="Yu Mincho"/>
                <w:b/>
                <w:bCs/>
              </w:rPr>
              <w:t>para</w:t>
            </w:r>
            <w:r w:rsidR="0012111C">
              <w:rPr>
                <w:rFonts w:eastAsia="Yu Mincho"/>
                <w:b/>
                <w:bCs/>
              </w:rPr>
              <w:t>.</w:t>
            </w:r>
            <w:r w:rsidR="0012111C" w:rsidRPr="00485BB4">
              <w:rPr>
                <w:rFonts w:eastAsia="Yu Mincho"/>
                <w:b/>
                <w:bCs/>
              </w:rPr>
              <w:t xml:space="preserve"> </w:t>
            </w:r>
            <w:r w:rsidRPr="00485BB4">
              <w:rPr>
                <w:rFonts w:eastAsia="Yu Mincho"/>
                <w:b/>
                <w:bCs/>
              </w:rPr>
              <w:t>5.1.1.2.)</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BF3555" w14:textId="77777777" w:rsidR="005D7854" w:rsidRPr="00485BB4" w:rsidRDefault="005D7854" w:rsidP="00F80D95">
            <w:pPr>
              <w:tabs>
                <w:tab w:val="left" w:pos="1134"/>
              </w:tabs>
              <w:spacing w:before="40" w:after="120"/>
              <w:ind w:right="113"/>
              <w:rPr>
                <w:rFonts w:eastAsia="Yu Mincho"/>
                <w:b/>
                <w:bCs/>
              </w:rPr>
            </w:pPr>
            <w:r w:rsidRPr="00485BB4">
              <w:rPr>
                <w:b/>
              </w:rPr>
              <w:t>22,000 or until leak occurs</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6DC9EF" w14:textId="3B58DDD8" w:rsidR="005D7854" w:rsidRPr="00485BB4" w:rsidRDefault="005D7854" w:rsidP="00F80D95">
            <w:pPr>
              <w:tabs>
                <w:tab w:val="left" w:pos="1134"/>
              </w:tabs>
              <w:spacing w:before="40" w:after="120"/>
              <w:ind w:right="113"/>
              <w:rPr>
                <w:rFonts w:eastAsia="Yu Mincho"/>
                <w:b/>
                <w:bCs/>
                <w:lang w:eastAsia="ja-JP"/>
              </w:rPr>
            </w:pPr>
            <w:r w:rsidRPr="00485BB4">
              <w:rPr>
                <w:rFonts w:eastAsia="MS PMincho" w:hAnsi="MS PMincho"/>
                <w:b/>
              </w:rPr>
              <w:sym w:font="Symbol" w:char="F0B3"/>
            </w:r>
            <w:r>
              <w:rPr>
                <w:rFonts w:eastAsia="MS PMincho" w:hAnsi="MS PMincho"/>
                <w:b/>
              </w:rPr>
              <w:t xml:space="preserve"> </w:t>
            </w:r>
            <w:r w:rsidRPr="00485BB4">
              <w:rPr>
                <w:b/>
              </w:rPr>
              <w:t xml:space="preserve">125 per cent NWP </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E89751" w14:textId="3BF05158" w:rsidR="005D7854" w:rsidRPr="00485BB4" w:rsidRDefault="00C87CA7" w:rsidP="00F80D95">
            <w:pPr>
              <w:tabs>
                <w:tab w:val="left" w:pos="1134"/>
              </w:tabs>
              <w:spacing w:before="40" w:after="120"/>
              <w:ind w:right="113"/>
              <w:rPr>
                <w:b/>
              </w:rPr>
            </w:pPr>
            <w:r>
              <w:rPr>
                <w:b/>
              </w:rPr>
              <w:t>Environment</w:t>
            </w:r>
            <w:r w:rsidR="005D7854" w:rsidRPr="00485BB4">
              <w:rPr>
                <w:b/>
              </w:rPr>
              <w:t xml:space="preserve">: </w:t>
            </w:r>
            <w:r w:rsidR="005D7854">
              <w:rPr>
                <w:b/>
              </w:rPr>
              <w:br/>
            </w:r>
            <w:r w:rsidR="005D7854" w:rsidRPr="00485BB4">
              <w:rPr>
                <w:b/>
              </w:rPr>
              <w:t>20 ± 15 °C</w:t>
            </w:r>
          </w:p>
          <w:p w14:paraId="3001A876" w14:textId="77777777" w:rsidR="005D7854" w:rsidRPr="00485BB4" w:rsidRDefault="005D7854" w:rsidP="00F80D95">
            <w:pPr>
              <w:tabs>
                <w:tab w:val="left" w:pos="1134"/>
              </w:tabs>
              <w:spacing w:before="40" w:after="120"/>
              <w:ind w:right="113"/>
              <w:rPr>
                <w:b/>
              </w:rPr>
            </w:pPr>
            <w:r w:rsidRPr="00485BB4">
              <w:rPr>
                <w:b/>
              </w:rPr>
              <w:t xml:space="preserve">Hydraulic fluid: </w:t>
            </w:r>
            <w:r>
              <w:rPr>
                <w:b/>
              </w:rPr>
              <w:br/>
            </w:r>
            <w:r w:rsidRPr="00485BB4">
              <w:rPr>
                <w:b/>
              </w:rPr>
              <w:t>20 ± 15 °C</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A88CE3" w14:textId="6D4EDC24" w:rsidR="005D7854" w:rsidRPr="00485BB4" w:rsidRDefault="005D7854" w:rsidP="00F80D95">
            <w:pPr>
              <w:tabs>
                <w:tab w:val="left" w:pos="1134"/>
              </w:tabs>
              <w:spacing w:before="40" w:after="120"/>
              <w:ind w:right="113"/>
              <w:rPr>
                <w:b/>
              </w:rPr>
            </w:pPr>
            <w:r w:rsidRPr="00485BB4">
              <w:rPr>
                <w:b/>
              </w:rPr>
              <w:t>≤</w:t>
            </w:r>
            <w:r>
              <w:rPr>
                <w:b/>
              </w:rPr>
              <w:t xml:space="preserve"> </w:t>
            </w:r>
            <w:r w:rsidRPr="00485BB4">
              <w:rPr>
                <w:b/>
              </w:rPr>
              <w:t xml:space="preserve">10 cycles per minute </w:t>
            </w:r>
          </w:p>
        </w:tc>
      </w:tr>
    </w:tbl>
    <w:p w14:paraId="2B7AFC3F" w14:textId="77777777" w:rsidR="005D7854" w:rsidRDefault="005D7854" w:rsidP="003D6058">
      <w:pPr>
        <w:spacing w:after="120"/>
        <w:ind w:left="2268" w:right="1134" w:hanging="1134"/>
        <w:jc w:val="both"/>
        <w:rPr>
          <w:b/>
        </w:rPr>
      </w:pPr>
    </w:p>
    <w:p w14:paraId="30FA2A1A" w14:textId="77777777" w:rsidR="003D6058" w:rsidRPr="002E518C" w:rsidRDefault="003D6058" w:rsidP="003D6058">
      <w:pPr>
        <w:spacing w:after="120"/>
        <w:ind w:left="2268" w:right="1134" w:hanging="1134"/>
        <w:jc w:val="both"/>
      </w:pPr>
      <w:r w:rsidRPr="002E518C">
        <w:t>6.2.3.</w:t>
      </w:r>
      <w:r w:rsidRPr="002E518C">
        <w:tab/>
      </w:r>
      <w:r w:rsidRPr="002E518C">
        <w:tab/>
        <w:t>Test procedures for performance durability (</w:t>
      </w:r>
      <w:r w:rsidRPr="002E518C">
        <w:rPr>
          <w:rFonts w:hint="eastAsia"/>
          <w:lang w:eastAsia="ja-JP"/>
        </w:rPr>
        <w:t xml:space="preserve">requirement of </w:t>
      </w:r>
      <w:r w:rsidRPr="002E518C">
        <w:t>para</w:t>
      </w:r>
      <w:r w:rsidRPr="002E518C">
        <w:rPr>
          <w:rFonts w:hint="eastAsia"/>
          <w:lang w:eastAsia="ja-JP"/>
        </w:rPr>
        <w:t>.</w:t>
      </w:r>
      <w:r w:rsidRPr="002E518C">
        <w:t xml:space="preserve"> 5.1.2.)</w:t>
      </w:r>
    </w:p>
    <w:p w14:paraId="082DF35A" w14:textId="77777777" w:rsidR="003D6058" w:rsidRPr="002E518C" w:rsidRDefault="003D6058" w:rsidP="003D6058">
      <w:pPr>
        <w:spacing w:after="120"/>
        <w:ind w:left="2268" w:right="1134" w:hanging="1134"/>
        <w:jc w:val="both"/>
        <w:rPr>
          <w:lang w:eastAsia="ja-JP"/>
        </w:rPr>
      </w:pPr>
      <w:r w:rsidRPr="002E518C">
        <w:t>6.2.3.1.</w:t>
      </w:r>
      <w:r w:rsidRPr="002E518C">
        <w:tab/>
        <w:t xml:space="preserve">Proof pressure test </w:t>
      </w:r>
    </w:p>
    <w:p w14:paraId="65DD773E" w14:textId="4C77F41E" w:rsidR="003D6058" w:rsidRPr="002E518C" w:rsidRDefault="003D6058" w:rsidP="003D6058">
      <w:pPr>
        <w:spacing w:after="120"/>
        <w:ind w:left="2268" w:right="1134"/>
        <w:jc w:val="both"/>
      </w:pPr>
      <w:r w:rsidRPr="002E518C">
        <w:t xml:space="preserve">The </w:t>
      </w:r>
      <w:r w:rsidRPr="002E518C">
        <w:rPr>
          <w:strike/>
        </w:rPr>
        <w:t xml:space="preserve">system </w:t>
      </w:r>
      <w:r w:rsidR="005159F4" w:rsidRPr="004A3409">
        <w:rPr>
          <w:b/>
          <w:strike/>
        </w:rPr>
        <w:t>CHSS or</w:t>
      </w:r>
      <w:r w:rsidR="005159F4" w:rsidRPr="002E518C">
        <w:rPr>
          <w:b/>
        </w:rPr>
        <w:t xml:space="preserve"> container with its container attachments (if </w:t>
      </w:r>
      <w:r w:rsidR="00EB05E6">
        <w:rPr>
          <w:b/>
        </w:rPr>
        <w:t>applicable</w:t>
      </w:r>
      <w:r w:rsidR="005159F4" w:rsidRPr="002E518C">
        <w:rPr>
          <w:b/>
        </w:rPr>
        <w:t xml:space="preserve">), as specified, </w:t>
      </w:r>
      <w:r w:rsidRPr="002E518C">
        <w:t xml:space="preserve">is pressurized smoothly and continually with a </w:t>
      </w:r>
      <w:r w:rsidRPr="002E518C">
        <w:rPr>
          <w:strike/>
        </w:rPr>
        <w:t xml:space="preserve">non-corrosive </w:t>
      </w:r>
      <w:r w:rsidRPr="002E518C">
        <w:t xml:space="preserve">hydraulic fluid </w:t>
      </w:r>
      <w:r w:rsidR="005159F4" w:rsidRPr="002E518C">
        <w:rPr>
          <w:b/>
        </w:rPr>
        <w:t xml:space="preserve">or gas </w:t>
      </w:r>
      <w:r w:rsidRPr="002E518C">
        <w:t xml:space="preserve">until the target test pressure level is reached and then held for the </w:t>
      </w:r>
      <w:r w:rsidR="00BF2F53" w:rsidRPr="002E518C">
        <w:rPr>
          <w:b/>
        </w:rPr>
        <w:t xml:space="preserve">duration specified in Table </w:t>
      </w:r>
      <w:r w:rsidR="009B74F2">
        <w:rPr>
          <w:b/>
        </w:rPr>
        <w:t>4</w:t>
      </w:r>
      <w:r w:rsidR="00E8423F">
        <w:rPr>
          <w:b/>
        </w:rPr>
        <w:t>.</w:t>
      </w:r>
      <w:r w:rsidR="00BF2F53" w:rsidRPr="002E518C">
        <w:rPr>
          <w:b/>
        </w:rPr>
        <w:t xml:space="preserve"> </w:t>
      </w:r>
      <w:r w:rsidRPr="002E518C">
        <w:rPr>
          <w:strike/>
        </w:rPr>
        <w:t>specified time.</w:t>
      </w:r>
      <w:r w:rsidRPr="002E518C">
        <w:t xml:space="preserve"> </w:t>
      </w:r>
    </w:p>
    <w:p w14:paraId="5BB209AA" w14:textId="3684E273" w:rsidR="00BF2F53" w:rsidRPr="002E518C" w:rsidRDefault="00BF2F53" w:rsidP="00BF2F53">
      <w:pPr>
        <w:ind w:left="1134" w:right="1134"/>
        <w:jc w:val="both"/>
        <w:rPr>
          <w:b/>
          <w:lang w:eastAsia="ja-JP"/>
        </w:rPr>
      </w:pPr>
      <w:r w:rsidRPr="002E518C">
        <w:rPr>
          <w:b/>
        </w:rPr>
        <w:t xml:space="preserve">Table </w:t>
      </w:r>
      <w:r w:rsidR="009B74F2">
        <w:rPr>
          <w:b/>
          <w:lang w:eastAsia="ja-JP"/>
        </w:rPr>
        <w:t>4</w:t>
      </w:r>
    </w:p>
    <w:p w14:paraId="5829B764" w14:textId="77777777" w:rsidR="00BF2F53" w:rsidRPr="002E518C" w:rsidRDefault="00BF2F53" w:rsidP="00BF2F53">
      <w:pPr>
        <w:spacing w:after="240"/>
        <w:ind w:left="1134" w:right="1134"/>
        <w:jc w:val="both"/>
        <w:rPr>
          <w:b/>
        </w:rPr>
      </w:pPr>
      <w:r w:rsidRPr="002E518C">
        <w:rPr>
          <w:b/>
        </w:rPr>
        <w:t>Target pressure and holding duration of proof pressure test</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085"/>
        <w:gridCol w:w="2086"/>
      </w:tblGrid>
      <w:tr w:rsidR="00BF2F53" w:rsidRPr="002E518C" w14:paraId="32893744" w14:textId="77777777" w:rsidTr="008D6928">
        <w:trPr>
          <w:trHeight w:val="100"/>
          <w:tblHeader/>
        </w:trPr>
        <w:tc>
          <w:tcPr>
            <w:tcW w:w="3200" w:type="dxa"/>
            <w:tcBorders>
              <w:top w:val="single" w:sz="4" w:space="0" w:color="auto"/>
              <w:left w:val="single" w:sz="4" w:space="0" w:color="auto"/>
              <w:bottom w:val="single" w:sz="4" w:space="0" w:color="auto"/>
              <w:right w:val="single" w:sz="4" w:space="0" w:color="auto"/>
            </w:tcBorders>
          </w:tcPr>
          <w:p w14:paraId="536D621A" w14:textId="77777777" w:rsidR="00BF2F53" w:rsidRPr="002E518C" w:rsidRDefault="00BF2F53" w:rsidP="008D6928">
            <w:pPr>
              <w:tabs>
                <w:tab w:val="left" w:pos="1134"/>
              </w:tabs>
              <w:spacing w:before="80" w:after="80" w:line="200" w:lineRule="exact"/>
              <w:rPr>
                <w:rFonts w:eastAsia="Yu Mincho"/>
                <w:b/>
                <w:i/>
                <w:sz w:val="16"/>
                <w:szCs w:val="16"/>
              </w:rPr>
            </w:pPr>
            <w:r w:rsidRPr="002E518C">
              <w:rPr>
                <w:rFonts w:eastAsia="Yu Mincho"/>
                <w:b/>
                <w:i/>
                <w:sz w:val="16"/>
                <w:szCs w:val="16"/>
              </w:rPr>
              <w:t>Purpose</w:t>
            </w:r>
          </w:p>
        </w:tc>
        <w:tc>
          <w:tcPr>
            <w:tcW w:w="2085" w:type="dxa"/>
            <w:tcBorders>
              <w:top w:val="single" w:sz="4" w:space="0" w:color="auto"/>
              <w:left w:val="single" w:sz="4" w:space="0" w:color="auto"/>
              <w:bottom w:val="single" w:sz="4" w:space="0" w:color="auto"/>
              <w:right w:val="single" w:sz="4" w:space="0" w:color="auto"/>
            </w:tcBorders>
          </w:tcPr>
          <w:p w14:paraId="26595311" w14:textId="77777777" w:rsidR="00BF2F53" w:rsidRPr="002E518C" w:rsidRDefault="00BF2F53" w:rsidP="008D6928">
            <w:pPr>
              <w:tabs>
                <w:tab w:val="left" w:pos="1134"/>
              </w:tabs>
              <w:spacing w:before="80" w:after="80" w:line="200" w:lineRule="exact"/>
              <w:rPr>
                <w:rFonts w:eastAsia="Yu Mincho"/>
                <w:b/>
                <w:i/>
                <w:sz w:val="16"/>
                <w:szCs w:val="16"/>
              </w:rPr>
            </w:pPr>
            <w:r w:rsidRPr="002E518C">
              <w:rPr>
                <w:rFonts w:eastAsia="Yu Mincho"/>
                <w:b/>
                <w:i/>
                <w:sz w:val="16"/>
                <w:szCs w:val="16"/>
              </w:rPr>
              <w:t>Target pressure</w:t>
            </w:r>
          </w:p>
        </w:tc>
        <w:tc>
          <w:tcPr>
            <w:tcW w:w="2086" w:type="dxa"/>
            <w:tcBorders>
              <w:top w:val="single" w:sz="4" w:space="0" w:color="auto"/>
              <w:left w:val="single" w:sz="4" w:space="0" w:color="auto"/>
              <w:bottom w:val="single" w:sz="4" w:space="0" w:color="auto"/>
              <w:right w:val="single" w:sz="4" w:space="0" w:color="auto"/>
            </w:tcBorders>
          </w:tcPr>
          <w:p w14:paraId="4BD481ED" w14:textId="77777777" w:rsidR="00BF2F53" w:rsidRPr="002E518C" w:rsidRDefault="00BF2F53" w:rsidP="008D6928">
            <w:pPr>
              <w:tabs>
                <w:tab w:val="left" w:pos="1134"/>
              </w:tabs>
              <w:spacing w:before="80" w:after="80" w:line="200" w:lineRule="exact"/>
              <w:rPr>
                <w:rFonts w:eastAsia="Yu Mincho"/>
                <w:b/>
                <w:i/>
                <w:sz w:val="16"/>
                <w:szCs w:val="16"/>
              </w:rPr>
            </w:pPr>
            <w:r w:rsidRPr="002E518C">
              <w:rPr>
                <w:rFonts w:eastAsia="Yu Mincho"/>
                <w:b/>
                <w:i/>
                <w:sz w:val="16"/>
                <w:szCs w:val="16"/>
              </w:rPr>
              <w:t>Holding duration</w:t>
            </w:r>
          </w:p>
        </w:tc>
      </w:tr>
      <w:tr w:rsidR="00BF2F53" w:rsidRPr="002E518C" w14:paraId="113CF6C8" w14:textId="77777777" w:rsidTr="008D6928">
        <w:trPr>
          <w:trHeight w:val="100"/>
        </w:trPr>
        <w:tc>
          <w:tcPr>
            <w:tcW w:w="3200" w:type="dxa"/>
            <w:tcBorders>
              <w:top w:val="single" w:sz="4" w:space="0" w:color="auto"/>
              <w:left w:val="single" w:sz="4" w:space="0" w:color="auto"/>
              <w:bottom w:val="single" w:sz="4" w:space="0" w:color="auto"/>
              <w:right w:val="single" w:sz="4" w:space="0" w:color="auto"/>
            </w:tcBorders>
          </w:tcPr>
          <w:p w14:paraId="551A0132" w14:textId="71CBD0AE" w:rsidR="00BF2F53" w:rsidRPr="002E518C" w:rsidRDefault="00BF2F53" w:rsidP="008D6928">
            <w:pPr>
              <w:tabs>
                <w:tab w:val="left" w:pos="1134"/>
              </w:tabs>
              <w:spacing w:before="40" w:after="120"/>
              <w:ind w:right="113"/>
              <w:rPr>
                <w:rFonts w:eastAsia="Yu Mincho"/>
                <w:b/>
                <w:bCs/>
              </w:rPr>
            </w:pPr>
            <w:r w:rsidRPr="002E518C">
              <w:rPr>
                <w:rFonts w:eastAsia="Yu Mincho"/>
                <w:b/>
                <w:bCs/>
              </w:rPr>
              <w:t>(</w:t>
            </w:r>
            <w:r w:rsidR="00252912">
              <w:rPr>
                <w:rFonts w:eastAsia="Yu Mincho"/>
                <w:b/>
                <w:bCs/>
              </w:rPr>
              <w:t>I</w:t>
            </w:r>
            <w:r w:rsidRPr="002E518C">
              <w:rPr>
                <w:rFonts w:eastAsia="Yu Mincho"/>
                <w:b/>
                <w:bCs/>
              </w:rPr>
              <w:t>nitial) proof pressure test</w:t>
            </w:r>
          </w:p>
          <w:p w14:paraId="61ACBEAB" w14:textId="30DD0249" w:rsidR="00BF2F53" w:rsidRPr="002E518C" w:rsidRDefault="00BF2F53" w:rsidP="008D6928">
            <w:pPr>
              <w:tabs>
                <w:tab w:val="left" w:pos="1134"/>
              </w:tabs>
              <w:spacing w:before="40" w:after="120"/>
              <w:ind w:right="113"/>
              <w:rPr>
                <w:rFonts w:eastAsia="Yu Mincho"/>
                <w:b/>
                <w:bCs/>
              </w:rPr>
            </w:pPr>
            <w:r w:rsidRPr="002E518C">
              <w:rPr>
                <w:rFonts w:eastAsia="Yu Mincho"/>
                <w:b/>
                <w:bCs/>
              </w:rPr>
              <w:t>(</w:t>
            </w:r>
            <w:r w:rsidR="0012111C" w:rsidRPr="002E518C">
              <w:rPr>
                <w:rFonts w:eastAsia="Yu Mincho"/>
                <w:b/>
                <w:bCs/>
              </w:rPr>
              <w:t>para</w:t>
            </w:r>
            <w:r w:rsidR="0012111C">
              <w:rPr>
                <w:rFonts w:eastAsia="Yu Mincho"/>
                <w:b/>
                <w:bCs/>
              </w:rPr>
              <w:t>.</w:t>
            </w:r>
            <w:r w:rsidR="0012111C" w:rsidRPr="002E518C">
              <w:rPr>
                <w:rFonts w:eastAsia="Yu Mincho"/>
                <w:b/>
                <w:bCs/>
              </w:rPr>
              <w:t xml:space="preserve"> </w:t>
            </w:r>
            <w:r w:rsidRPr="002E518C">
              <w:rPr>
                <w:rFonts w:eastAsia="Yu Mincho"/>
                <w:b/>
                <w:bCs/>
              </w:rPr>
              <w:t>5.1.2.1. and 5.1.3.1.)</w:t>
            </w:r>
          </w:p>
        </w:tc>
        <w:tc>
          <w:tcPr>
            <w:tcW w:w="2085" w:type="dxa"/>
            <w:tcBorders>
              <w:top w:val="single" w:sz="4" w:space="0" w:color="auto"/>
              <w:left w:val="single" w:sz="4" w:space="0" w:color="auto"/>
              <w:bottom w:val="single" w:sz="4" w:space="0" w:color="auto"/>
              <w:right w:val="single" w:sz="4" w:space="0" w:color="auto"/>
            </w:tcBorders>
          </w:tcPr>
          <w:p w14:paraId="3B1B885A" w14:textId="6522FA71" w:rsidR="00BF2F53" w:rsidRPr="002E518C" w:rsidRDefault="00BF2F53" w:rsidP="008D6928">
            <w:pPr>
              <w:tabs>
                <w:tab w:val="left" w:pos="1134"/>
              </w:tabs>
              <w:spacing w:before="40" w:after="120"/>
              <w:ind w:right="113"/>
              <w:rPr>
                <w:rFonts w:eastAsia="Yu Mincho"/>
                <w:b/>
                <w:bCs/>
              </w:rPr>
            </w:pPr>
            <w:r w:rsidRPr="002E518C">
              <w:rPr>
                <w:rFonts w:eastAsia="MS PMincho" w:hAnsi="MS PMincho"/>
                <w:b/>
                <w:szCs w:val="21"/>
              </w:rPr>
              <w:sym w:font="Symbol" w:char="F0B3"/>
            </w:r>
            <w:r w:rsidRPr="002E518C">
              <w:rPr>
                <w:rFonts w:eastAsia="MS PMincho" w:hAnsi="MS PMincho"/>
                <w:b/>
                <w:szCs w:val="21"/>
              </w:rPr>
              <w:t xml:space="preserve"> </w:t>
            </w:r>
            <w:r w:rsidRPr="002E518C">
              <w:rPr>
                <w:b/>
              </w:rPr>
              <w:t>150 per cent NWP</w:t>
            </w:r>
          </w:p>
        </w:tc>
        <w:tc>
          <w:tcPr>
            <w:tcW w:w="2086" w:type="dxa"/>
            <w:tcBorders>
              <w:top w:val="single" w:sz="4" w:space="0" w:color="auto"/>
              <w:left w:val="single" w:sz="4" w:space="0" w:color="auto"/>
              <w:bottom w:val="single" w:sz="4" w:space="0" w:color="auto"/>
              <w:right w:val="single" w:sz="4" w:space="0" w:color="auto"/>
            </w:tcBorders>
          </w:tcPr>
          <w:p w14:paraId="2A4AC38E" w14:textId="5676A665" w:rsidR="00BF2F53" w:rsidRPr="002E518C" w:rsidRDefault="00E9268E" w:rsidP="008D6928">
            <w:pPr>
              <w:tabs>
                <w:tab w:val="left" w:pos="1134"/>
              </w:tabs>
              <w:spacing w:before="40" w:after="120"/>
              <w:ind w:right="113"/>
              <w:rPr>
                <w:rFonts w:eastAsia="Yu Mincho"/>
                <w:b/>
                <w:bCs/>
                <w:lang w:eastAsia="ja-JP"/>
              </w:rPr>
            </w:pPr>
            <w:r w:rsidRPr="002E518C">
              <w:rPr>
                <w:rFonts w:eastAsia="MS PMincho" w:hAnsi="MS PMincho"/>
                <w:b/>
                <w:szCs w:val="21"/>
              </w:rPr>
              <w:sym w:font="Symbol" w:char="F0B3"/>
            </w:r>
            <w:r w:rsidRPr="002E518C">
              <w:rPr>
                <w:rFonts w:eastAsia="Yu Mincho"/>
                <w:b/>
                <w:bCs/>
                <w:lang w:eastAsia="ja-JP"/>
              </w:rPr>
              <w:t xml:space="preserve"> </w:t>
            </w:r>
            <w:r w:rsidR="00BF2F53" w:rsidRPr="002E518C">
              <w:rPr>
                <w:rFonts w:eastAsia="Yu Mincho"/>
                <w:b/>
                <w:bCs/>
                <w:lang w:eastAsia="ja-JP"/>
              </w:rPr>
              <w:t>30</w:t>
            </w:r>
            <w:r w:rsidRPr="002E518C">
              <w:rPr>
                <w:rFonts w:eastAsia="Yu Mincho" w:hint="eastAsia"/>
                <w:b/>
                <w:bCs/>
                <w:lang w:eastAsia="ja-JP"/>
              </w:rPr>
              <w:t xml:space="preserve"> </w:t>
            </w:r>
            <w:r w:rsidR="00BF2F53" w:rsidRPr="002E518C">
              <w:rPr>
                <w:rFonts w:eastAsia="Yu Mincho"/>
                <w:b/>
                <w:bCs/>
                <w:lang w:eastAsia="ja-JP"/>
              </w:rPr>
              <w:t>second</w:t>
            </w:r>
            <w:r w:rsidR="00252912">
              <w:rPr>
                <w:rFonts w:eastAsia="Yu Mincho"/>
                <w:b/>
                <w:bCs/>
                <w:lang w:eastAsia="ja-JP"/>
              </w:rPr>
              <w:t>s</w:t>
            </w:r>
          </w:p>
        </w:tc>
      </w:tr>
      <w:tr w:rsidR="00BF2F53" w:rsidRPr="002E518C" w14:paraId="55D0A7DD" w14:textId="77777777" w:rsidTr="008D6928">
        <w:trPr>
          <w:trHeight w:val="100"/>
        </w:trPr>
        <w:tc>
          <w:tcPr>
            <w:tcW w:w="3200" w:type="dxa"/>
            <w:tcBorders>
              <w:top w:val="single" w:sz="4" w:space="0" w:color="auto"/>
              <w:left w:val="single" w:sz="4" w:space="0" w:color="auto"/>
              <w:bottom w:val="single" w:sz="4" w:space="0" w:color="auto"/>
              <w:right w:val="single" w:sz="4" w:space="0" w:color="auto"/>
            </w:tcBorders>
          </w:tcPr>
          <w:p w14:paraId="6AD4021D" w14:textId="77777777" w:rsidR="00BF2F53" w:rsidRPr="002E518C" w:rsidRDefault="00BF2F53" w:rsidP="008D6928">
            <w:pPr>
              <w:tabs>
                <w:tab w:val="left" w:pos="1134"/>
              </w:tabs>
              <w:spacing w:before="40" w:after="120"/>
              <w:ind w:right="113"/>
              <w:rPr>
                <w:rFonts w:eastAsia="Yu Mincho"/>
                <w:b/>
                <w:bCs/>
              </w:rPr>
            </w:pPr>
            <w:r w:rsidRPr="002E518C">
              <w:rPr>
                <w:rFonts w:eastAsia="Yu Mincho"/>
                <w:b/>
                <w:bCs/>
              </w:rPr>
              <w:t xml:space="preserve">Residual proof pressure test </w:t>
            </w:r>
          </w:p>
          <w:p w14:paraId="6261F9DC" w14:textId="29AD723A" w:rsidR="00BF2F53" w:rsidRPr="002E518C" w:rsidRDefault="00BF2F53" w:rsidP="008D6928">
            <w:pPr>
              <w:tabs>
                <w:tab w:val="left" w:pos="1134"/>
              </w:tabs>
              <w:spacing w:before="40" w:after="120"/>
              <w:ind w:right="113"/>
              <w:rPr>
                <w:rFonts w:eastAsia="Yu Mincho"/>
                <w:b/>
                <w:bCs/>
              </w:rPr>
            </w:pPr>
            <w:r w:rsidRPr="002E518C">
              <w:rPr>
                <w:rFonts w:eastAsia="Yu Mincho"/>
                <w:b/>
                <w:bCs/>
              </w:rPr>
              <w:t>(</w:t>
            </w:r>
            <w:r w:rsidR="0012111C" w:rsidRPr="002E518C">
              <w:rPr>
                <w:rFonts w:eastAsia="Yu Mincho"/>
                <w:b/>
                <w:bCs/>
              </w:rPr>
              <w:t>para</w:t>
            </w:r>
            <w:r w:rsidR="0012111C">
              <w:rPr>
                <w:rFonts w:eastAsia="Yu Mincho"/>
                <w:b/>
                <w:bCs/>
              </w:rPr>
              <w:t>.</w:t>
            </w:r>
            <w:r w:rsidR="0012111C" w:rsidRPr="002E518C">
              <w:rPr>
                <w:rFonts w:eastAsia="Yu Mincho"/>
                <w:b/>
                <w:bCs/>
              </w:rPr>
              <w:t xml:space="preserve"> </w:t>
            </w:r>
            <w:r w:rsidRPr="002E518C">
              <w:rPr>
                <w:rFonts w:eastAsia="Yu Mincho"/>
                <w:b/>
                <w:bCs/>
              </w:rPr>
              <w:t>5.1.2.7. and 5.1.3.4.)</w:t>
            </w:r>
          </w:p>
        </w:tc>
        <w:tc>
          <w:tcPr>
            <w:tcW w:w="2085" w:type="dxa"/>
            <w:tcBorders>
              <w:top w:val="single" w:sz="4" w:space="0" w:color="auto"/>
              <w:left w:val="single" w:sz="4" w:space="0" w:color="auto"/>
              <w:bottom w:val="single" w:sz="4" w:space="0" w:color="auto"/>
              <w:right w:val="single" w:sz="4" w:space="0" w:color="auto"/>
            </w:tcBorders>
          </w:tcPr>
          <w:p w14:paraId="63BB5957" w14:textId="0D39148C" w:rsidR="00BF2F53" w:rsidRPr="002E518C" w:rsidRDefault="00BF2F53" w:rsidP="008D6928">
            <w:pPr>
              <w:tabs>
                <w:tab w:val="left" w:pos="1134"/>
              </w:tabs>
              <w:spacing w:before="40" w:after="120"/>
              <w:ind w:right="113"/>
              <w:rPr>
                <w:rFonts w:eastAsia="Yu Mincho"/>
                <w:b/>
                <w:bCs/>
              </w:rPr>
            </w:pPr>
            <w:r w:rsidRPr="002E518C">
              <w:rPr>
                <w:rFonts w:eastAsia="MS PMincho" w:hAnsi="MS PMincho"/>
                <w:b/>
                <w:szCs w:val="21"/>
              </w:rPr>
              <w:sym w:font="Symbol" w:char="F0B3"/>
            </w:r>
            <w:r w:rsidRPr="002E518C">
              <w:rPr>
                <w:rFonts w:eastAsia="MS PMincho" w:hAnsi="MS PMincho"/>
                <w:b/>
                <w:szCs w:val="21"/>
              </w:rPr>
              <w:t xml:space="preserve"> </w:t>
            </w:r>
            <w:r w:rsidRPr="002E518C">
              <w:rPr>
                <w:b/>
              </w:rPr>
              <w:t>180 per cent NWP</w:t>
            </w:r>
          </w:p>
        </w:tc>
        <w:tc>
          <w:tcPr>
            <w:tcW w:w="2086" w:type="dxa"/>
            <w:tcBorders>
              <w:top w:val="single" w:sz="4" w:space="0" w:color="auto"/>
              <w:left w:val="single" w:sz="4" w:space="0" w:color="auto"/>
              <w:bottom w:val="single" w:sz="4" w:space="0" w:color="auto"/>
              <w:right w:val="single" w:sz="4" w:space="0" w:color="auto"/>
            </w:tcBorders>
          </w:tcPr>
          <w:p w14:paraId="255F5871" w14:textId="3A06C803" w:rsidR="00BF2F53" w:rsidRPr="002E518C" w:rsidRDefault="00E9268E" w:rsidP="008D6928">
            <w:pPr>
              <w:tabs>
                <w:tab w:val="left" w:pos="1134"/>
              </w:tabs>
              <w:spacing w:before="40" w:after="120"/>
              <w:ind w:right="113"/>
              <w:rPr>
                <w:rFonts w:eastAsia="Yu Mincho"/>
                <w:b/>
                <w:bCs/>
              </w:rPr>
            </w:pPr>
            <w:r w:rsidRPr="002E518C">
              <w:rPr>
                <w:rFonts w:eastAsia="MS PMincho" w:hAnsi="MS PMincho"/>
                <w:b/>
                <w:szCs w:val="21"/>
              </w:rPr>
              <w:sym w:font="Symbol" w:char="F0B3"/>
            </w:r>
            <w:r w:rsidRPr="002E518C">
              <w:rPr>
                <w:rFonts w:eastAsia="Yu Mincho"/>
                <w:b/>
                <w:bCs/>
              </w:rPr>
              <w:t xml:space="preserve"> </w:t>
            </w:r>
            <w:r w:rsidR="00BF2F53" w:rsidRPr="002E518C">
              <w:rPr>
                <w:rFonts w:eastAsia="Yu Mincho"/>
                <w:b/>
                <w:bCs/>
              </w:rPr>
              <w:t>4 minutes</w:t>
            </w:r>
          </w:p>
        </w:tc>
      </w:tr>
    </w:tbl>
    <w:p w14:paraId="05E67A91" w14:textId="77777777" w:rsidR="00BF2F53" w:rsidRPr="002E518C" w:rsidRDefault="00BF2F53" w:rsidP="003D6058">
      <w:pPr>
        <w:spacing w:after="120"/>
        <w:ind w:left="2268" w:right="1134"/>
        <w:jc w:val="both"/>
      </w:pPr>
    </w:p>
    <w:p w14:paraId="7C348486" w14:textId="77777777" w:rsidR="003D6058" w:rsidRPr="002E518C" w:rsidRDefault="003D6058" w:rsidP="003D6058">
      <w:pPr>
        <w:spacing w:after="120"/>
        <w:ind w:left="2268" w:right="1134" w:hanging="1134"/>
        <w:jc w:val="both"/>
        <w:rPr>
          <w:lang w:eastAsia="ja-JP"/>
        </w:rPr>
      </w:pPr>
      <w:r w:rsidRPr="002E518C">
        <w:t>6.2.3.2.</w:t>
      </w:r>
      <w:r w:rsidRPr="002E518C">
        <w:tab/>
        <w:t xml:space="preserve">Drop (impact) test (unpressurized) </w:t>
      </w:r>
    </w:p>
    <w:p w14:paraId="05CD0451" w14:textId="77DD4B91" w:rsidR="003D6058" w:rsidRPr="002E518C" w:rsidRDefault="003D6058" w:rsidP="003D6058">
      <w:pPr>
        <w:spacing w:after="120"/>
        <w:ind w:left="2268" w:right="1134"/>
        <w:jc w:val="both"/>
      </w:pPr>
      <w:r w:rsidRPr="002E518C">
        <w:t xml:space="preserve">The </w:t>
      </w:r>
      <w:r w:rsidRPr="002E518C">
        <w:rPr>
          <w:strike/>
        </w:rPr>
        <w:t xml:space="preserve">storage </w:t>
      </w:r>
      <w:r w:rsidRPr="002E518C">
        <w:t xml:space="preserve">container </w:t>
      </w:r>
      <w:r w:rsidR="005159F4" w:rsidRPr="002E518C">
        <w:rPr>
          <w:b/>
          <w:lang w:val="en-US" w:eastAsia="ja-JP"/>
        </w:rPr>
        <w:t xml:space="preserve">and its container attachments (if any) </w:t>
      </w:r>
      <w:r w:rsidRPr="002E518C">
        <w:t xml:space="preserve">is drop tested </w:t>
      </w:r>
      <w:r w:rsidRPr="002E518C">
        <w:rPr>
          <w:strike/>
        </w:rPr>
        <w:t xml:space="preserve">at ambient temperature </w:t>
      </w:r>
      <w:r w:rsidRPr="002E518C">
        <w:t xml:space="preserve">without internal pressurization or attached valves. The surface onto which the </w:t>
      </w:r>
      <w:r w:rsidRPr="002E518C">
        <w:rPr>
          <w:strike/>
        </w:rPr>
        <w:t xml:space="preserve">containers are </w:t>
      </w:r>
      <w:r w:rsidR="005159F4" w:rsidRPr="002E518C">
        <w:rPr>
          <w:b/>
        </w:rPr>
        <w:t xml:space="preserve">test article is </w:t>
      </w:r>
      <w:r w:rsidRPr="002E518C">
        <w:t>dropped shall be a smooth, horizontal concrete pad or other flooring type with equivalent hardness.</w:t>
      </w:r>
      <w:r w:rsidR="005159F4" w:rsidRPr="002E518C">
        <w:t xml:space="preserve"> </w:t>
      </w:r>
      <w:r w:rsidR="005159F4" w:rsidRPr="002E518C">
        <w:rPr>
          <w:b/>
        </w:rPr>
        <w:t xml:space="preserve">No attempt shall be made to prevent </w:t>
      </w:r>
      <w:r w:rsidR="0016698E">
        <w:rPr>
          <w:b/>
        </w:rPr>
        <w:t>the test article</w:t>
      </w:r>
      <w:r w:rsidR="005159F4" w:rsidRPr="002E518C">
        <w:rPr>
          <w:b/>
        </w:rPr>
        <w:t xml:space="preserve"> from bouncing or falling over during a drop test</w:t>
      </w:r>
      <w:r w:rsidR="00C44EA0">
        <w:rPr>
          <w:b/>
        </w:rPr>
        <w:t xml:space="preserve">, </w:t>
      </w:r>
      <w:r w:rsidR="00C44EA0" w:rsidRPr="00C44EA0">
        <w:rPr>
          <w:b/>
        </w:rPr>
        <w:t xml:space="preserve">but the </w:t>
      </w:r>
      <w:r w:rsidR="0016698E">
        <w:rPr>
          <w:b/>
        </w:rPr>
        <w:t>test article</w:t>
      </w:r>
      <w:r w:rsidR="00C44EA0" w:rsidRPr="00C44EA0">
        <w:rPr>
          <w:b/>
        </w:rPr>
        <w:t xml:space="preserve"> shall be prevented from falling over during the vertical drop test</w:t>
      </w:r>
      <w:r w:rsidR="005159F4" w:rsidRPr="002E518C">
        <w:rPr>
          <w:b/>
        </w:rPr>
        <w:t>.</w:t>
      </w:r>
    </w:p>
    <w:p w14:paraId="252B3FD0" w14:textId="77777777" w:rsidR="003D6058" w:rsidRPr="002E518C" w:rsidRDefault="003D6058" w:rsidP="003D6058">
      <w:pPr>
        <w:spacing w:after="120"/>
        <w:ind w:left="2835" w:right="1134" w:hanging="567"/>
        <w:jc w:val="both"/>
      </w:pPr>
      <w:r w:rsidRPr="002E518C">
        <w:rPr>
          <w:strike/>
        </w:rPr>
        <w:t>(a)</w:t>
      </w:r>
      <w:r w:rsidRPr="002E518C">
        <w:rPr>
          <w:strike/>
        </w:rPr>
        <w:tab/>
      </w:r>
      <w:r w:rsidRPr="002E518C">
        <w:t xml:space="preserve">The </w:t>
      </w:r>
      <w:r w:rsidR="005159F4" w:rsidRPr="002E518C">
        <w:rPr>
          <w:b/>
        </w:rPr>
        <w:t xml:space="preserve">test article </w:t>
      </w:r>
      <w:r w:rsidRPr="002E518C">
        <w:rPr>
          <w:strike/>
        </w:rPr>
        <w:t xml:space="preserve">orientation of the container being dropped (per requirement of para. 5.1.2.2.) is determined as follows: One or more additional container(s) </w:t>
      </w:r>
      <w:r w:rsidRPr="002E518C">
        <w:t xml:space="preserve">shall be dropped in </w:t>
      </w:r>
      <w:r w:rsidR="005159F4" w:rsidRPr="002E518C">
        <w:rPr>
          <w:b/>
        </w:rPr>
        <w:t xml:space="preserve">any one of the following four orientations: </w:t>
      </w:r>
      <w:r w:rsidRPr="002E518C">
        <w:rPr>
          <w:strike/>
        </w:rPr>
        <w:t xml:space="preserve">each of the orientations described below. The drop </w:t>
      </w:r>
      <w:r w:rsidRPr="002E518C">
        <w:rPr>
          <w:strike/>
        </w:rPr>
        <w:lastRenderedPageBreak/>
        <w:t>orientations may be executed with a single container or as many as four containers may be used to accomplish the four drop orientations.</w:t>
      </w:r>
    </w:p>
    <w:p w14:paraId="073BE4BC" w14:textId="3002DE5C" w:rsidR="003D6058" w:rsidRPr="002E518C" w:rsidRDefault="003D6058" w:rsidP="003D6058">
      <w:pPr>
        <w:spacing w:after="120"/>
        <w:ind w:left="3510" w:right="1134" w:hanging="657"/>
        <w:jc w:val="both"/>
      </w:pPr>
      <w:r w:rsidRPr="002E518C">
        <w:t>(</w:t>
      </w:r>
      <w:proofErr w:type="spellStart"/>
      <w:r w:rsidRPr="0017734C">
        <w:rPr>
          <w:strike/>
        </w:rPr>
        <w:t>i</w:t>
      </w:r>
      <w:r w:rsidR="001311EF">
        <w:rPr>
          <w:b/>
          <w:bCs/>
        </w:rPr>
        <w:t>a</w:t>
      </w:r>
      <w:proofErr w:type="spellEnd"/>
      <w:r w:rsidRPr="002E518C">
        <w:t>)</w:t>
      </w:r>
      <w:r w:rsidRPr="002E518C">
        <w:tab/>
      </w:r>
      <w:r w:rsidRPr="002E518C">
        <w:rPr>
          <w:strike/>
        </w:rPr>
        <w:t xml:space="preserve">Dropped once </w:t>
      </w:r>
      <w:proofErr w:type="spellStart"/>
      <w:r w:rsidRPr="002E518C">
        <w:rPr>
          <w:strike/>
        </w:rPr>
        <w:t>f</w:t>
      </w:r>
      <w:r w:rsidR="005159F4" w:rsidRPr="002E518C">
        <w:rPr>
          <w:b/>
        </w:rPr>
        <w:t>F</w:t>
      </w:r>
      <w:r w:rsidRPr="002E518C">
        <w:t>rom</w:t>
      </w:r>
      <w:proofErr w:type="spellEnd"/>
      <w:r w:rsidRPr="002E518C">
        <w:t xml:space="preserve"> a horizontal position with the bottom 1.8 m above the surface onto which it is dropped</w:t>
      </w:r>
      <w:r w:rsidR="005159F4" w:rsidRPr="002E518C">
        <w:rPr>
          <w:b/>
        </w:rPr>
        <w:t>. In case of non-axisymmetric container, the shut off valve interface location and its centre of gravity as well as the longest axis passing through the container shall be horizontally aligned</w:t>
      </w:r>
      <w:r w:rsidRPr="002E518C">
        <w:t>;</w:t>
      </w:r>
    </w:p>
    <w:p w14:paraId="1FC2AF6E" w14:textId="791936C0" w:rsidR="003D6058" w:rsidRPr="002E518C" w:rsidRDefault="003D6058" w:rsidP="003D6058">
      <w:pPr>
        <w:spacing w:after="120"/>
        <w:ind w:left="3510" w:right="1134" w:hanging="657"/>
        <w:jc w:val="both"/>
      </w:pPr>
      <w:r w:rsidRPr="002E518C">
        <w:t>(</w:t>
      </w:r>
      <w:proofErr w:type="spellStart"/>
      <w:r w:rsidRPr="0017734C">
        <w:rPr>
          <w:strike/>
        </w:rPr>
        <w:t>ii</w:t>
      </w:r>
      <w:r w:rsidR="001311EF">
        <w:rPr>
          <w:b/>
          <w:bCs/>
        </w:rPr>
        <w:t>b</w:t>
      </w:r>
      <w:proofErr w:type="spellEnd"/>
      <w:r w:rsidRPr="002E518C">
        <w:t>)</w:t>
      </w:r>
      <w:r w:rsidRPr="002E518C">
        <w:tab/>
      </w:r>
      <w:r w:rsidRPr="002E518C">
        <w:rPr>
          <w:strike/>
        </w:rPr>
        <w:t xml:space="preserve">Dropped once onto the end of the container </w:t>
      </w:r>
      <w:proofErr w:type="spellStart"/>
      <w:r w:rsidRPr="002E518C">
        <w:rPr>
          <w:strike/>
        </w:rPr>
        <w:t>f</w:t>
      </w:r>
      <w:r w:rsidR="005159F4" w:rsidRPr="002E518C">
        <w:rPr>
          <w:b/>
        </w:rPr>
        <w:t>F</w:t>
      </w:r>
      <w:r w:rsidRPr="002E518C">
        <w:t>rom</w:t>
      </w:r>
      <w:proofErr w:type="spellEnd"/>
      <w:r w:rsidRPr="002E518C">
        <w:t xml:space="preserve"> a vertical position with the </w:t>
      </w:r>
      <w:r w:rsidR="005159F4" w:rsidRPr="002E518C">
        <w:rPr>
          <w:b/>
        </w:rPr>
        <w:t xml:space="preserve">shut off valve interface location </w:t>
      </w:r>
      <w:r w:rsidRPr="002E518C">
        <w:rPr>
          <w:strike/>
        </w:rPr>
        <w:t>ported end</w:t>
      </w:r>
      <w:r w:rsidRPr="002E518C">
        <w:rPr>
          <w:b/>
          <w:strike/>
        </w:rPr>
        <w:t xml:space="preserve"> </w:t>
      </w:r>
      <w:r w:rsidRPr="002E518C">
        <w:t>upward</w:t>
      </w:r>
      <w:r w:rsidR="00A673F5">
        <w:rPr>
          <w:b/>
          <w:bCs/>
        </w:rPr>
        <w:t>,</w:t>
      </w:r>
      <w:r w:rsidRPr="002E518C">
        <w:t xml:space="preserve"> with a </w:t>
      </w:r>
      <w:r w:rsidR="00A673F5">
        <w:rPr>
          <w:b/>
          <w:bCs/>
        </w:rPr>
        <w:t xml:space="preserve">drop height calculated based on a </w:t>
      </w:r>
      <w:r w:rsidRPr="002E518C">
        <w:t xml:space="preserve">potential energy of </w:t>
      </w:r>
      <w:r w:rsidRPr="002E518C">
        <w:rPr>
          <w:strike/>
        </w:rPr>
        <w:t xml:space="preserve">not less than </w:t>
      </w:r>
      <w:r w:rsidRPr="002E518C">
        <w:t>488 J</w:t>
      </w:r>
      <w:r w:rsidR="00A673F5">
        <w:rPr>
          <w:b/>
          <w:bCs/>
        </w:rPr>
        <w:t>.</w:t>
      </w:r>
      <w:r w:rsidRPr="004A3409">
        <w:rPr>
          <w:strike/>
        </w:rPr>
        <w:t xml:space="preserve">, with the height of the lower </w:t>
      </w:r>
      <w:r w:rsidRPr="00451881">
        <w:rPr>
          <w:strike/>
        </w:rPr>
        <w:t>end no greater than</w:t>
      </w:r>
      <w:r w:rsidRPr="002E518C">
        <w:rPr>
          <w:strike/>
        </w:rPr>
        <w:t xml:space="preserve"> </w:t>
      </w:r>
      <w:r w:rsidRPr="004A3409">
        <w:rPr>
          <w:strike/>
        </w:rPr>
        <w:t>1.8 m</w:t>
      </w:r>
      <w:r w:rsidR="000D7B35">
        <w:rPr>
          <w:b/>
        </w:rPr>
        <w:t xml:space="preserve">; </w:t>
      </w:r>
      <w:r w:rsidR="000D7B35" w:rsidRPr="004A3409">
        <w:rPr>
          <w:b/>
          <w:lang w:val="en-US"/>
        </w:rPr>
        <w:t xml:space="preserve">In no case shall the height of the lower end be </w:t>
      </w:r>
      <w:r w:rsidR="00A673F5">
        <w:rPr>
          <w:rFonts w:cs="Arial"/>
          <w:b/>
          <w:bCs/>
          <w:lang w:eastAsia="ja-JP"/>
        </w:rPr>
        <w:t xml:space="preserve">less than 0.1m or </w:t>
      </w:r>
      <w:r w:rsidR="000D7B35" w:rsidRPr="004A3409">
        <w:rPr>
          <w:b/>
          <w:lang w:val="en-US"/>
        </w:rPr>
        <w:t>greater than 1.</w:t>
      </w:r>
      <w:r w:rsidR="00A673F5">
        <w:rPr>
          <w:rFonts w:cs="Arial"/>
          <w:b/>
          <w:bCs/>
          <w:lang w:eastAsia="ja-JP"/>
        </w:rPr>
        <w:t>8m</w:t>
      </w:r>
      <w:r w:rsidR="00451881">
        <w:rPr>
          <w:rFonts w:cs="Arial"/>
          <w:b/>
          <w:bCs/>
          <w:lang w:eastAsia="ja-JP"/>
        </w:rPr>
        <w:t>.</w:t>
      </w:r>
      <w:r w:rsidR="00AC13BE" w:rsidRPr="002E518C">
        <w:rPr>
          <w:b/>
        </w:rPr>
        <w:t xml:space="preserve"> In case of non-axisymmetric container, the shut off valve interface location and its centre of gravity shall be vertically aligned</w:t>
      </w:r>
      <w:r w:rsidRPr="002E518C">
        <w:t>;</w:t>
      </w:r>
    </w:p>
    <w:p w14:paraId="0AD0CC1B" w14:textId="4C827FB2" w:rsidR="003D6058" w:rsidRPr="002E518C" w:rsidRDefault="003D6058" w:rsidP="003D6058">
      <w:pPr>
        <w:spacing w:after="120"/>
        <w:ind w:left="3510" w:right="1134" w:hanging="657"/>
        <w:jc w:val="both"/>
      </w:pPr>
      <w:r w:rsidRPr="002E518C">
        <w:t>(</w:t>
      </w:r>
      <w:proofErr w:type="spellStart"/>
      <w:r w:rsidRPr="0017734C">
        <w:rPr>
          <w:strike/>
        </w:rPr>
        <w:t>iii</w:t>
      </w:r>
      <w:r w:rsidR="001311EF">
        <w:rPr>
          <w:b/>
          <w:bCs/>
        </w:rPr>
        <w:t>c</w:t>
      </w:r>
      <w:proofErr w:type="spellEnd"/>
      <w:r w:rsidRPr="002E518C">
        <w:t xml:space="preserve">)  </w:t>
      </w:r>
      <w:r w:rsidRPr="002E518C">
        <w:tab/>
      </w:r>
      <w:r w:rsidRPr="002E518C">
        <w:rPr>
          <w:strike/>
        </w:rPr>
        <w:t xml:space="preserve">Dropped once onto the end of the container </w:t>
      </w:r>
      <w:proofErr w:type="spellStart"/>
      <w:r w:rsidRPr="002E518C">
        <w:rPr>
          <w:strike/>
        </w:rPr>
        <w:t>f</w:t>
      </w:r>
      <w:r w:rsidR="00AC13BE" w:rsidRPr="002E518C">
        <w:rPr>
          <w:b/>
        </w:rPr>
        <w:t>F</w:t>
      </w:r>
      <w:r w:rsidRPr="002E518C">
        <w:t>rom</w:t>
      </w:r>
      <w:proofErr w:type="spellEnd"/>
      <w:r w:rsidRPr="002E518C">
        <w:t xml:space="preserve"> a vertical position with the </w:t>
      </w:r>
      <w:r w:rsidR="00AC13BE" w:rsidRPr="002E518C">
        <w:rPr>
          <w:b/>
        </w:rPr>
        <w:t xml:space="preserve">shut off valve interface location </w:t>
      </w:r>
      <w:r w:rsidRPr="002E518C">
        <w:rPr>
          <w:strike/>
        </w:rPr>
        <w:t>ported end</w:t>
      </w:r>
      <w:r w:rsidRPr="002E518C">
        <w:t xml:space="preserve"> downward</w:t>
      </w:r>
      <w:r w:rsidR="00621FA3">
        <w:rPr>
          <w:b/>
          <w:bCs/>
        </w:rPr>
        <w:t>,</w:t>
      </w:r>
      <w:r w:rsidRPr="002E518C">
        <w:t xml:space="preserve"> with a </w:t>
      </w:r>
      <w:r w:rsidR="00621FA3" w:rsidRPr="00617ECC">
        <w:rPr>
          <w:rFonts w:cs="Arial"/>
          <w:b/>
          <w:bCs/>
          <w:lang w:eastAsia="ja-JP"/>
        </w:rPr>
        <w:t>drop height calculated based on a</w:t>
      </w:r>
      <w:r w:rsidR="00621FA3" w:rsidRPr="005F2858">
        <w:rPr>
          <w:rFonts w:cs="Arial"/>
          <w:lang w:eastAsia="ja-JP"/>
        </w:rPr>
        <w:t xml:space="preserve"> </w:t>
      </w:r>
      <w:r w:rsidRPr="002E518C">
        <w:t xml:space="preserve">potential energy of </w:t>
      </w:r>
      <w:r w:rsidRPr="002E518C">
        <w:rPr>
          <w:strike/>
        </w:rPr>
        <w:t xml:space="preserve">not less than </w:t>
      </w:r>
      <w:r w:rsidRPr="002E518C">
        <w:t>488 J</w:t>
      </w:r>
      <w:r w:rsidR="00621FA3">
        <w:rPr>
          <w:b/>
          <w:bCs/>
        </w:rPr>
        <w:t>.</w:t>
      </w:r>
      <w:r w:rsidRPr="004A3409">
        <w:rPr>
          <w:strike/>
        </w:rPr>
        <w:t xml:space="preserve">, with the height of the lower </w:t>
      </w:r>
      <w:r w:rsidRPr="00451881">
        <w:rPr>
          <w:strike/>
        </w:rPr>
        <w:t>end no greater than</w:t>
      </w:r>
      <w:r w:rsidRPr="002E518C">
        <w:rPr>
          <w:strike/>
        </w:rPr>
        <w:t xml:space="preserve"> </w:t>
      </w:r>
      <w:r w:rsidR="00ED3335" w:rsidRPr="004A3409">
        <w:rPr>
          <w:b/>
          <w:strike/>
        </w:rPr>
        <w:t xml:space="preserve"> </w:t>
      </w:r>
      <w:r w:rsidRPr="004A3409">
        <w:rPr>
          <w:strike/>
        </w:rPr>
        <w:t>1.8 m</w:t>
      </w:r>
      <w:r w:rsidR="000D7B35">
        <w:t>;</w:t>
      </w:r>
      <w:r w:rsidR="000D7B35" w:rsidRPr="004A3409">
        <w:t xml:space="preserve"> </w:t>
      </w:r>
      <w:r w:rsidR="000D7B35" w:rsidRPr="004A3409">
        <w:rPr>
          <w:b/>
          <w:lang w:val="en-US"/>
        </w:rPr>
        <w:t xml:space="preserve">In no case shall the height of the lower end be </w:t>
      </w:r>
      <w:r w:rsidR="00621FA3">
        <w:rPr>
          <w:rFonts w:cs="Arial"/>
          <w:b/>
          <w:bCs/>
          <w:lang w:eastAsia="ja-JP"/>
        </w:rPr>
        <w:t xml:space="preserve">less than 0.1m or </w:t>
      </w:r>
      <w:r w:rsidR="000D7B35" w:rsidRPr="004A3409">
        <w:rPr>
          <w:b/>
          <w:lang w:val="en-US"/>
        </w:rPr>
        <w:t>greater than 1.</w:t>
      </w:r>
      <w:r w:rsidR="00621FA3">
        <w:rPr>
          <w:rFonts w:cs="Arial"/>
          <w:b/>
          <w:bCs/>
          <w:lang w:eastAsia="ja-JP"/>
        </w:rPr>
        <w:t>8m</w:t>
      </w:r>
      <w:r w:rsidR="00451881">
        <w:rPr>
          <w:rFonts w:cs="Arial"/>
          <w:b/>
          <w:bCs/>
          <w:lang w:eastAsia="ja-JP"/>
        </w:rPr>
        <w:t>.</w:t>
      </w:r>
      <w:r w:rsidRPr="002E518C">
        <w:t xml:space="preserve"> If the container is symmetrical (identical </w:t>
      </w:r>
      <w:r w:rsidRPr="002E518C">
        <w:rPr>
          <w:strike/>
        </w:rPr>
        <w:t xml:space="preserve">ported </w:t>
      </w:r>
      <w:r w:rsidRPr="002E518C">
        <w:t>ends), this drop orientation is not required</w:t>
      </w:r>
      <w:r w:rsidR="00AC13BE" w:rsidRPr="002E518C">
        <w:rPr>
          <w:b/>
        </w:rPr>
        <w:t>. In case of non-axisymmetric container, the shut off valve interface location and its centre of gravity shall be vertically aligned</w:t>
      </w:r>
      <w:r w:rsidRPr="002E518C">
        <w:rPr>
          <w:lang w:eastAsia="ja-JP"/>
        </w:rPr>
        <w:t>;</w:t>
      </w:r>
    </w:p>
    <w:p w14:paraId="0732E3AE" w14:textId="4569B125" w:rsidR="003D6058" w:rsidRPr="002E518C" w:rsidRDefault="003D6058" w:rsidP="003D6058">
      <w:pPr>
        <w:spacing w:after="120"/>
        <w:ind w:left="3510" w:right="1134" w:hanging="657"/>
        <w:jc w:val="both"/>
      </w:pPr>
      <w:r w:rsidRPr="002E518C">
        <w:t>(</w:t>
      </w:r>
      <w:proofErr w:type="spellStart"/>
      <w:r w:rsidRPr="0017734C">
        <w:rPr>
          <w:strike/>
        </w:rPr>
        <w:t>iv</w:t>
      </w:r>
      <w:r w:rsidR="001311EF">
        <w:rPr>
          <w:b/>
          <w:bCs/>
        </w:rPr>
        <w:t>d</w:t>
      </w:r>
      <w:proofErr w:type="spellEnd"/>
      <w:r w:rsidRPr="002E518C">
        <w:t>)</w:t>
      </w:r>
      <w:r w:rsidRPr="002E518C">
        <w:tab/>
      </w:r>
      <w:r w:rsidRPr="002E518C">
        <w:rPr>
          <w:strike/>
        </w:rPr>
        <w:t xml:space="preserve">Dropped once at </w:t>
      </w:r>
      <w:r w:rsidR="00AC13BE" w:rsidRPr="002E518C">
        <w:rPr>
          <w:b/>
        </w:rPr>
        <w:t xml:space="preserve">From </w:t>
      </w:r>
      <w:r w:rsidRPr="002E518C">
        <w:t xml:space="preserve">a 45° angle from the vertical orientation with </w:t>
      </w:r>
      <w:r w:rsidR="00AC13BE" w:rsidRPr="002E518C">
        <w:rPr>
          <w:b/>
        </w:rPr>
        <w:t xml:space="preserve">the shut off valve interface location </w:t>
      </w:r>
      <w:r w:rsidRPr="002E518C">
        <w:rPr>
          <w:strike/>
        </w:rPr>
        <w:t xml:space="preserve">a ported end </w:t>
      </w:r>
      <w:r w:rsidRPr="002E518C">
        <w:t xml:space="preserve">downward with its centre of gravity </w:t>
      </w:r>
      <w:r w:rsidR="00AC13BE" w:rsidRPr="002E518C">
        <w:rPr>
          <w:b/>
        </w:rPr>
        <w:t>≤</w:t>
      </w:r>
      <w:r w:rsidR="00ED3335" w:rsidRPr="002E518C">
        <w:rPr>
          <w:b/>
        </w:rPr>
        <w:t xml:space="preserve"> </w:t>
      </w:r>
      <w:r w:rsidRPr="002E518C">
        <w:t xml:space="preserve">1.8 m above the ground. However, if the bottom is closer to the ground than 0.6 m, the drop angle shall be changed to maintain a minimum height of 0.6 m and a centre of gravity of </w:t>
      </w:r>
      <w:r w:rsidR="00AC13BE" w:rsidRPr="002E518C">
        <w:rPr>
          <w:b/>
        </w:rPr>
        <w:t>≤</w:t>
      </w:r>
      <w:r w:rsidR="00ED3335" w:rsidRPr="002E518C">
        <w:rPr>
          <w:b/>
        </w:rPr>
        <w:t xml:space="preserve"> </w:t>
      </w:r>
      <w:r w:rsidRPr="002E518C">
        <w:t xml:space="preserve">1.8 m above the ground. </w:t>
      </w:r>
      <w:r w:rsidR="00AC13BE" w:rsidRPr="002E518C">
        <w:rPr>
          <w:b/>
        </w:rPr>
        <w:t>In case of non-axisymmetric container, the line passing the shut off valve interface location end and its centre of gravity shall be 45° angled from vertical orientation and the shut off valve interface location shall become the lowest.</w:t>
      </w:r>
    </w:p>
    <w:p w14:paraId="465542B5" w14:textId="77777777" w:rsidR="003D6058" w:rsidRPr="002E518C" w:rsidRDefault="003D6058" w:rsidP="003D6058">
      <w:pPr>
        <w:spacing w:after="120"/>
        <w:ind w:left="2835" w:right="1134" w:firstLine="665"/>
        <w:jc w:val="both"/>
      </w:pPr>
      <w:r w:rsidRPr="002E518C">
        <w:t>The four drop orientations are illustrated below.</w:t>
      </w:r>
    </w:p>
    <w:p w14:paraId="4FECF1F2" w14:textId="71193FAB" w:rsidR="003D6058" w:rsidRPr="002E518C" w:rsidRDefault="003D6058" w:rsidP="003D6058">
      <w:pPr>
        <w:ind w:left="1134" w:right="1134"/>
        <w:jc w:val="both"/>
      </w:pPr>
      <w:r w:rsidRPr="002E518C">
        <w:t xml:space="preserve">Figure </w:t>
      </w:r>
      <w:r w:rsidR="00BF2F53" w:rsidRPr="002E518C">
        <w:rPr>
          <w:b/>
        </w:rPr>
        <w:t>3</w:t>
      </w:r>
      <w:r w:rsidRPr="002E518C">
        <w:rPr>
          <w:strike/>
        </w:rPr>
        <w:t>5</w:t>
      </w:r>
    </w:p>
    <w:p w14:paraId="500AA2BC" w14:textId="77777777" w:rsidR="003D6058" w:rsidRPr="002E518C" w:rsidRDefault="003D6058" w:rsidP="003D6058">
      <w:pPr>
        <w:spacing w:after="120"/>
        <w:ind w:left="1134" w:right="1134"/>
        <w:jc w:val="both"/>
        <w:rPr>
          <w:b/>
          <w:lang w:eastAsia="ja-JP"/>
        </w:rPr>
      </w:pPr>
      <w:r w:rsidRPr="002E518C">
        <w:rPr>
          <w:rFonts w:hint="eastAsia"/>
          <w:b/>
          <w:lang w:eastAsia="ja-JP"/>
        </w:rPr>
        <w:t>Drop orientations</w:t>
      </w:r>
    </w:p>
    <w:p w14:paraId="4311EDA0" w14:textId="77777777" w:rsidR="003D6058" w:rsidRPr="002E518C" w:rsidRDefault="00DA09A4" w:rsidP="003D6058">
      <w:pPr>
        <w:spacing w:after="120"/>
        <w:ind w:left="1134" w:right="1134"/>
        <w:jc w:val="center"/>
      </w:pPr>
      <w:r w:rsidRPr="00C34003">
        <w:rPr>
          <w:noProof/>
          <w:sz w:val="24"/>
          <w:lang w:val="en-US" w:eastAsia="ja-JP"/>
        </w:rPr>
        <mc:AlternateContent>
          <mc:Choice Requires="wps">
            <w:drawing>
              <wp:anchor distT="0" distB="0" distL="114300" distR="114300" simplePos="0" relativeHeight="251658248" behindDoc="0" locked="0" layoutInCell="1" allowOverlap="1" wp14:anchorId="583E22CA" wp14:editId="62C99684">
                <wp:simplePos x="0" y="0"/>
                <wp:positionH relativeFrom="column">
                  <wp:posOffset>1675765</wp:posOffset>
                </wp:positionH>
                <wp:positionV relativeFrom="paragraph">
                  <wp:posOffset>114300</wp:posOffset>
                </wp:positionV>
                <wp:extent cx="2769235" cy="1644650"/>
                <wp:effectExtent l="18415" t="19050" r="22225" b="22225"/>
                <wp:wrapNone/>
                <wp:docPr id="244"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69235" cy="1644650"/>
                        </a:xfrm>
                        <a:custGeom>
                          <a:avLst/>
                          <a:gdLst>
                            <a:gd name="T0" fmla="*/ 0 w 4050"/>
                            <a:gd name="T1" fmla="*/ 0 h 2590"/>
                            <a:gd name="T2" fmla="*/ 4050 w 4050"/>
                            <a:gd name="T3" fmla="*/ 0 h 2590"/>
                            <a:gd name="T4" fmla="*/ 4050 w 4050"/>
                            <a:gd name="T5" fmla="*/ 2590 h 2590"/>
                            <a:gd name="T6" fmla="*/ 0 w 4050"/>
                            <a:gd name="T7" fmla="*/ 2590 h 2590"/>
                            <a:gd name="T8" fmla="*/ 0 w 4050"/>
                            <a:gd name="T9" fmla="*/ 0 h 2590"/>
                            <a:gd name="T10" fmla="*/ 7 w 4050"/>
                            <a:gd name="T11" fmla="*/ 2586 h 2590"/>
                            <a:gd name="T12" fmla="*/ 4 w 4050"/>
                            <a:gd name="T13" fmla="*/ 2583 h 2590"/>
                            <a:gd name="T14" fmla="*/ 4046 w 4050"/>
                            <a:gd name="T15" fmla="*/ 2583 h 2590"/>
                            <a:gd name="T16" fmla="*/ 4043 w 4050"/>
                            <a:gd name="T17" fmla="*/ 2586 h 2590"/>
                            <a:gd name="T18" fmla="*/ 4043 w 4050"/>
                            <a:gd name="T19" fmla="*/ 4 h 2590"/>
                            <a:gd name="T20" fmla="*/ 4046 w 4050"/>
                            <a:gd name="T21" fmla="*/ 7 h 2590"/>
                            <a:gd name="T22" fmla="*/ 4 w 4050"/>
                            <a:gd name="T23" fmla="*/ 7 h 2590"/>
                            <a:gd name="T24" fmla="*/ 7 w 4050"/>
                            <a:gd name="T25" fmla="*/ 4 h 2590"/>
                            <a:gd name="T26" fmla="*/ 7 w 4050"/>
                            <a:gd name="T27" fmla="*/ 2586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50" h="2590">
                              <a:moveTo>
                                <a:pt x="0" y="0"/>
                              </a:moveTo>
                              <a:lnTo>
                                <a:pt x="4050" y="0"/>
                              </a:lnTo>
                              <a:lnTo>
                                <a:pt x="4050" y="2590"/>
                              </a:lnTo>
                              <a:lnTo>
                                <a:pt x="0" y="2590"/>
                              </a:lnTo>
                              <a:lnTo>
                                <a:pt x="0" y="0"/>
                              </a:lnTo>
                              <a:close/>
                              <a:moveTo>
                                <a:pt x="7" y="2586"/>
                              </a:moveTo>
                              <a:lnTo>
                                <a:pt x="4" y="2583"/>
                              </a:lnTo>
                              <a:lnTo>
                                <a:pt x="4046" y="2583"/>
                              </a:lnTo>
                              <a:lnTo>
                                <a:pt x="4043" y="2586"/>
                              </a:lnTo>
                              <a:lnTo>
                                <a:pt x="4043" y="4"/>
                              </a:lnTo>
                              <a:lnTo>
                                <a:pt x="4046" y="7"/>
                              </a:lnTo>
                              <a:lnTo>
                                <a:pt x="4" y="7"/>
                              </a:lnTo>
                              <a:lnTo>
                                <a:pt x="7" y="4"/>
                              </a:lnTo>
                              <a:lnTo>
                                <a:pt x="7" y="258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F0CAB" id="Freeform 243" o:spid="_x0000_s1026" style="position:absolute;left:0;text-align:left;margin-left:131.95pt;margin-top:9pt;width:218.05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" path="m,l4050,r,2590l,2590,,xm7,2586r-3,-3l4046,2583r-3,3l4043,4r3,3l4,7,7,4r,2582xe" fillcolor="black" strokeweight="0">
                <v:path arrowok="t" o:connecttype="custom" o:connectlocs="0,0;2769235,0;2769235,1644650;0,1644650;0,0;4786,1642110;2735,1640205;2766500,1640205;2764449,1642110;2764449,2540;2766500,4445;2735,4445;4786,2540;4786,1642110" o:connectangles="0,0,0,0,0,0,0,0,0,0,0,0,0,0"/>
                <o:lock v:ext="edit" verticies="t"/>
              </v:shape>
            </w:pict>
          </mc:Fallback>
        </mc:AlternateContent>
      </w:r>
      <w:r w:rsidRPr="00C34003">
        <w:rPr>
          <w:noProof/>
          <w:sz w:val="24"/>
          <w:lang w:val="en-US" w:eastAsia="ja-JP"/>
        </w:rPr>
        <mc:AlternateContent>
          <mc:Choice Requires="wpc">
            <w:drawing>
              <wp:inline distT="0" distB="0" distL="0" distR="0" wp14:anchorId="6AA03ECF" wp14:editId="20968AE1">
                <wp:extent cx="2642235" cy="1731645"/>
                <wp:effectExtent l="0" t="0" r="0" b="1905"/>
                <wp:docPr id="243" name="キャンバス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5" name="Freeform 96"/>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 name="Freeform 97"/>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7" name="Rectangle 98"/>
                        <wps:cNvSpPr>
                          <a:spLocks noChangeArrowheads="1"/>
                        </wps:cNvSpPr>
                        <wps:spPr bwMode="auto">
                          <a:xfrm>
                            <a:off x="255270" y="840105"/>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216B" w14:textId="77777777" w:rsidR="00EB7FDD" w:rsidRDefault="00EB7FDD" w:rsidP="003D6058">
                              <w:r>
                                <w:rPr>
                                  <w:rFonts w:ascii="Calibri" w:hAnsi="Calibri" w:cs="Calibri"/>
                                  <w:color w:val="000000"/>
                                  <w:sz w:val="16"/>
                                  <w:szCs w:val="16"/>
                                </w:rPr>
                                <w:t>1.8m</w:t>
                              </w:r>
                            </w:p>
                          </w:txbxContent>
                        </wps:txbx>
                        <wps:bodyPr rot="0" vert="horz" wrap="none" lIns="0" tIns="0" rIns="0" bIns="0" anchor="t" anchorCtr="0" upright="1">
                          <a:spAutoFit/>
                        </wps:bodyPr>
                      </wps:wsp>
                      <wps:wsp>
                        <wps:cNvPr id="198" name="Freeform 99"/>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9" name="Rectangle 100"/>
                        <wps:cNvSpPr>
                          <a:spLocks noChangeArrowheads="1"/>
                        </wps:cNvSpPr>
                        <wps:spPr bwMode="auto">
                          <a:xfrm>
                            <a:off x="1048385" y="1138555"/>
                            <a:ext cx="5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9338" w14:textId="77777777" w:rsidR="00EB7FDD" w:rsidRPr="001C0DD5" w:rsidRDefault="00EB7FDD" w:rsidP="003D6058">
                              <w:pPr>
                                <w:rPr>
                                  <w:b/>
                                </w:rPr>
                              </w:pPr>
                              <w:r w:rsidRPr="001C0DD5">
                                <w:rPr>
                                  <w:rFonts w:ascii="Calibri" w:hAnsi="Calibri" w:cs="Calibri"/>
                                  <w:b/>
                                  <w:color w:val="000000"/>
                                  <w:sz w:val="16"/>
                                  <w:szCs w:val="16"/>
                                </w:rPr>
                                <w:t>&gt;</w:t>
                              </w:r>
                            </w:p>
                          </w:txbxContent>
                        </wps:txbx>
                        <wps:bodyPr rot="0" vert="horz" wrap="none" lIns="0" tIns="0" rIns="0" bIns="0" anchor="t" anchorCtr="0" upright="1">
                          <a:spAutoFit/>
                        </wps:bodyPr>
                      </wps:wsp>
                      <wps:wsp>
                        <wps:cNvPr id="200" name="Rectangle 101"/>
                        <wps:cNvSpPr>
                          <a:spLocks noChangeArrowheads="1"/>
                        </wps:cNvSpPr>
                        <wps:spPr bwMode="auto">
                          <a:xfrm>
                            <a:off x="1046480" y="1247775"/>
                            <a:ext cx="514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02"/>
                        <wps:cNvSpPr>
                          <a:spLocks noChangeArrowheads="1"/>
                        </wps:cNvSpPr>
                        <wps:spPr bwMode="auto">
                          <a:xfrm>
                            <a:off x="1116965" y="1138555"/>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C460" w14:textId="77777777" w:rsidR="00EB7FDD" w:rsidRPr="001C0DD5" w:rsidRDefault="00EB7FDD" w:rsidP="003D6058">
                              <w:pPr>
                                <w:rPr>
                                  <w:b/>
                                </w:rPr>
                              </w:pPr>
                              <w:r w:rsidRPr="001C0DD5">
                                <w:rPr>
                                  <w:rFonts w:ascii="Calibri" w:hAnsi="Calibri" w:cs="Calibri"/>
                                  <w:b/>
                                  <w:color w:val="000000"/>
                                  <w:sz w:val="16"/>
                                  <w:szCs w:val="16"/>
                                </w:rPr>
                                <w:t>488J</w:t>
                              </w:r>
                            </w:p>
                          </w:txbxContent>
                        </wps:txbx>
                        <wps:bodyPr rot="0" vert="horz" wrap="none" lIns="0" tIns="0" rIns="0" bIns="0" anchor="t" anchorCtr="0" upright="1">
                          <a:spAutoFit/>
                        </wps:bodyPr>
                      </wps:wsp>
                      <wps:wsp>
                        <wps:cNvPr id="202" name="Rectangle 103"/>
                        <wps:cNvSpPr>
                          <a:spLocks noChangeArrowheads="1"/>
                        </wps:cNvSpPr>
                        <wps:spPr bwMode="auto">
                          <a:xfrm>
                            <a:off x="1048385" y="1262380"/>
                            <a:ext cx="5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A5A2F" w14:textId="77777777" w:rsidR="00EB7FDD" w:rsidRPr="001C0DD5" w:rsidRDefault="00EB7FDD" w:rsidP="003D6058">
                              <w:pPr>
                                <w:rPr>
                                  <w:b/>
                                </w:rPr>
                              </w:pPr>
                              <w:r w:rsidRPr="001C0DD5">
                                <w:rPr>
                                  <w:rFonts w:ascii="Calibri" w:hAnsi="Calibri" w:cs="Calibri"/>
                                  <w:b/>
                                  <w:color w:val="000000"/>
                                  <w:sz w:val="16"/>
                                  <w:szCs w:val="16"/>
                                </w:rPr>
                                <w:t>&lt;</w:t>
                              </w:r>
                            </w:p>
                          </w:txbxContent>
                        </wps:txbx>
                        <wps:bodyPr rot="0" vert="horz" wrap="none" lIns="0" tIns="0" rIns="0" bIns="0" anchor="t" anchorCtr="0" upright="1">
                          <a:spAutoFit/>
                        </wps:bodyPr>
                      </wps:wsp>
                      <wps:wsp>
                        <wps:cNvPr id="203" name="Rectangle 104"/>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05"/>
                        <wps:cNvSpPr>
                          <a:spLocks noChangeArrowheads="1"/>
                        </wps:cNvSpPr>
                        <wps:spPr bwMode="auto">
                          <a:xfrm>
                            <a:off x="1116965" y="1262380"/>
                            <a:ext cx="233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D7CAB" w14:textId="77777777" w:rsidR="00EB7FDD" w:rsidRPr="001C0DD5" w:rsidRDefault="00EB7FDD" w:rsidP="003D6058">
                              <w:pPr>
                                <w:rPr>
                                  <w:b/>
                                </w:rPr>
                              </w:pPr>
                              <w:r w:rsidRPr="001C0DD5">
                                <w:rPr>
                                  <w:rFonts w:ascii="Calibri" w:hAnsi="Calibri" w:cs="Calibri"/>
                                  <w:b/>
                                  <w:color w:val="000000"/>
                                  <w:sz w:val="16"/>
                                  <w:szCs w:val="16"/>
                                </w:rPr>
                                <w:t>1.8 m</w:t>
                              </w:r>
                            </w:p>
                          </w:txbxContent>
                        </wps:txbx>
                        <wps:bodyPr rot="0" vert="horz" wrap="none" lIns="0" tIns="0" rIns="0" bIns="0" anchor="t" anchorCtr="0" upright="1">
                          <a:spAutoFit/>
                        </wps:bodyPr>
                      </wps:wsp>
                      <wps:wsp>
                        <wps:cNvPr id="205" name="Freeform 106"/>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6" name="Freeform 107"/>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 name="Freeform 108"/>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8" name="Rectangle 109"/>
                        <wps:cNvSpPr>
                          <a:spLocks noChangeArrowheads="1"/>
                        </wps:cNvSpPr>
                        <wps:spPr bwMode="auto">
                          <a:xfrm>
                            <a:off x="1941830" y="16764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B474" w14:textId="77777777" w:rsidR="00EB7FDD" w:rsidRDefault="00EB7FDD" w:rsidP="003D6058">
                              <w:r>
                                <w:rPr>
                                  <w:rFonts w:ascii="Calibri" w:hAnsi="Calibri" w:cs="Calibri"/>
                                  <w:color w:val="000000"/>
                                  <w:sz w:val="16"/>
                                  <w:szCs w:val="16"/>
                                </w:rPr>
                                <w:t>45</w:t>
                              </w:r>
                            </w:p>
                          </w:txbxContent>
                        </wps:txbx>
                        <wps:bodyPr rot="0" vert="horz" wrap="none" lIns="0" tIns="0" rIns="0" bIns="0" anchor="t" anchorCtr="0" upright="1">
                          <a:spAutoFit/>
                        </wps:bodyPr>
                      </wps:wsp>
                      <wps:wsp>
                        <wps:cNvPr id="209" name="Rectangle 110"/>
                        <wps:cNvSpPr>
                          <a:spLocks noChangeArrowheads="1"/>
                        </wps:cNvSpPr>
                        <wps:spPr bwMode="auto">
                          <a:xfrm>
                            <a:off x="2044700" y="171450"/>
                            <a:ext cx="33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9DBE" w14:textId="77777777" w:rsidR="00EB7FDD" w:rsidRDefault="00EB7FDD" w:rsidP="003D6058">
                              <w:r>
                                <w:rPr>
                                  <w:rFonts w:ascii="Calibri" w:hAnsi="Calibri" w:cs="Calibri"/>
                                  <w:color w:val="000000"/>
                                  <w:sz w:val="10"/>
                                  <w:szCs w:val="10"/>
                                </w:rPr>
                                <w:t>o</w:t>
                              </w:r>
                            </w:p>
                          </w:txbxContent>
                        </wps:txbx>
                        <wps:bodyPr rot="0" vert="horz" wrap="none" lIns="0" tIns="0" rIns="0" bIns="0" anchor="t" anchorCtr="0" upright="1">
                          <a:spAutoFit/>
                        </wps:bodyPr>
                      </wps:wsp>
                      <wps:wsp>
                        <wps:cNvPr id="210" name="Freeform 111"/>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 name="Rectangle 112"/>
                        <wps:cNvSpPr>
                          <a:spLocks noChangeArrowheads="1"/>
                        </wps:cNvSpPr>
                        <wps:spPr bwMode="auto">
                          <a:xfrm>
                            <a:off x="1882140" y="1132840"/>
                            <a:ext cx="5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9516" w14:textId="77777777" w:rsidR="00EB7FDD" w:rsidRPr="001C0DD5" w:rsidRDefault="00EB7FDD" w:rsidP="003D6058">
                              <w:pPr>
                                <w:rPr>
                                  <w:b/>
                                </w:rPr>
                              </w:pPr>
                              <w:r w:rsidRPr="001C0DD5">
                                <w:rPr>
                                  <w:rFonts w:ascii="Calibri" w:hAnsi="Calibri" w:cs="Calibri"/>
                                  <w:b/>
                                  <w:color w:val="000000"/>
                                  <w:sz w:val="16"/>
                                  <w:szCs w:val="16"/>
                                </w:rPr>
                                <w:t>&gt;</w:t>
                              </w:r>
                            </w:p>
                          </w:txbxContent>
                        </wps:txbx>
                        <wps:bodyPr rot="0" vert="horz" wrap="none" lIns="0" tIns="0" rIns="0" bIns="0" anchor="t" anchorCtr="0" upright="1">
                          <a:spAutoFit/>
                        </wps:bodyPr>
                      </wps:wsp>
                      <wps:wsp>
                        <wps:cNvPr id="212" name="Rectangle 113"/>
                        <wps:cNvSpPr>
                          <a:spLocks noChangeArrowheads="1"/>
                        </wps:cNvSpPr>
                        <wps:spPr bwMode="auto">
                          <a:xfrm>
                            <a:off x="1880235" y="124206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14"/>
                        <wps:cNvSpPr>
                          <a:spLocks noChangeArrowheads="1"/>
                        </wps:cNvSpPr>
                        <wps:spPr bwMode="auto">
                          <a:xfrm>
                            <a:off x="1950720" y="1132840"/>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507F2" w14:textId="77777777" w:rsidR="00EB7FDD" w:rsidRPr="001C0DD5" w:rsidRDefault="00EB7FDD" w:rsidP="003D6058">
                              <w:pPr>
                                <w:rPr>
                                  <w:b/>
                                </w:rPr>
                              </w:pPr>
                              <w:r w:rsidRPr="001C0DD5">
                                <w:rPr>
                                  <w:rFonts w:ascii="Calibri" w:hAnsi="Calibri" w:cs="Calibri"/>
                                  <w:b/>
                                  <w:color w:val="000000"/>
                                  <w:sz w:val="16"/>
                                  <w:szCs w:val="16"/>
                                </w:rPr>
                                <w:t>0.6m</w:t>
                              </w:r>
                            </w:p>
                          </w:txbxContent>
                        </wps:txbx>
                        <wps:bodyPr rot="0" vert="horz" wrap="none" lIns="0" tIns="0" rIns="0" bIns="0" anchor="t" anchorCtr="0" upright="1">
                          <a:spAutoFit/>
                        </wps:bodyPr>
                      </wps:wsp>
                      <wps:wsp>
                        <wps:cNvPr id="214" name="Freeform 115"/>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 name="Freeform 116"/>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16" name="Freeform 117"/>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17" name="Freeform 118"/>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8" name="Rectangle 119"/>
                        <wps:cNvSpPr>
                          <a:spLocks noChangeArrowheads="1"/>
                        </wps:cNvSpPr>
                        <wps:spPr bwMode="auto">
                          <a:xfrm>
                            <a:off x="314960" y="488950"/>
                            <a:ext cx="223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A6CD" w14:textId="77777777" w:rsidR="00EB7FDD" w:rsidRPr="001C0DD5" w:rsidRDefault="00EB7FDD" w:rsidP="003D6058">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wps:txbx>
                        <wps:bodyPr rot="0" vert="horz" wrap="none" lIns="0" tIns="0" rIns="0" bIns="0" anchor="t" anchorCtr="0" upright="1">
                          <a:spAutoFit/>
                        </wps:bodyPr>
                      </wps:wsp>
                      <wps:wsp>
                        <wps:cNvPr id="219" name="Freeform 120"/>
                        <wps:cNvSpPr>
                          <a:spLocks noEditPoints="1"/>
                        </wps:cNvSpPr>
                        <wps:spPr bwMode="auto">
                          <a:xfrm>
                            <a:off x="810895" y="365125"/>
                            <a:ext cx="243840" cy="60642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0" name="Freeform 121"/>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21" name="Freeform 122"/>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22" name="Freeform 123"/>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 name="Rectangle 124"/>
                        <wps:cNvSpPr>
                          <a:spLocks noChangeArrowheads="1"/>
                        </wps:cNvSpPr>
                        <wps:spPr bwMode="auto">
                          <a:xfrm>
                            <a:off x="725170" y="488950"/>
                            <a:ext cx="174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E21E" w14:textId="77777777" w:rsidR="00EB7FDD" w:rsidRPr="001C0DD5" w:rsidRDefault="00EB7FDD" w:rsidP="003D6058">
                              <w:pPr>
                                <w:rPr>
                                  <w:b/>
                                </w:rPr>
                              </w:pPr>
                              <w:r>
                                <w:rPr>
                                  <w:rFonts w:ascii="Calibri" w:hAnsi="Calibri" w:cs="Calibri"/>
                                  <w:b/>
                                  <w:color w:val="000000"/>
                                  <w:sz w:val="16"/>
                                  <w:szCs w:val="16"/>
                                </w:rPr>
                                <w:t>N</w:t>
                              </w:r>
                              <w:r w:rsidRPr="001C0DD5">
                                <w:rPr>
                                  <w:rFonts w:ascii="Calibri" w:hAnsi="Calibri" w:cs="Calibri"/>
                                  <w:b/>
                                  <w:color w:val="000000"/>
                                  <w:sz w:val="16"/>
                                  <w:szCs w:val="16"/>
                                </w:rPr>
                                <w:t xml:space="preserve"> </w:t>
                              </w:r>
                              <w:r>
                                <w:rPr>
                                  <w:rFonts w:ascii="Calibri" w:hAnsi="Calibri" w:cs="Calibri"/>
                                  <w:b/>
                                  <w:color w:val="000000"/>
                                  <w:sz w:val="16"/>
                                  <w:szCs w:val="16"/>
                                </w:rPr>
                                <w:t>o.</w:t>
                              </w:r>
                            </w:p>
                          </w:txbxContent>
                        </wps:txbx>
                        <wps:bodyPr rot="0" vert="horz" wrap="square" lIns="0" tIns="0" rIns="0" bIns="0" anchor="t" anchorCtr="0" upright="1">
                          <a:spAutoFit/>
                        </wps:bodyPr>
                      </wps:wsp>
                      <wps:wsp>
                        <wps:cNvPr id="224" name="Rectangle 125"/>
                        <wps:cNvSpPr>
                          <a:spLocks noChangeArrowheads="1"/>
                        </wps:cNvSpPr>
                        <wps:spPr bwMode="auto">
                          <a:xfrm>
                            <a:off x="901065" y="48895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12FE" w14:textId="77777777" w:rsidR="00EB7FDD" w:rsidRPr="001C0DD5" w:rsidRDefault="00EB7FDD" w:rsidP="003D6058">
                              <w:pPr>
                                <w:rPr>
                                  <w:b/>
                                </w:rPr>
                              </w:pPr>
                              <w:r w:rsidRPr="001C0DD5">
                                <w:rPr>
                                  <w:rFonts w:ascii="Calibri" w:hAnsi="Calibri" w:cs="Calibri"/>
                                  <w:b/>
                                  <w:color w:val="000000"/>
                                  <w:sz w:val="16"/>
                                  <w:szCs w:val="16"/>
                                </w:rPr>
                                <w:t>2</w:t>
                              </w:r>
                            </w:p>
                          </w:txbxContent>
                        </wps:txbx>
                        <wps:bodyPr rot="0" vert="horz" wrap="none" lIns="0" tIns="0" rIns="0" bIns="0" anchor="t" anchorCtr="0" upright="1">
                          <a:spAutoFit/>
                        </wps:bodyPr>
                      </wps:wsp>
                      <wps:wsp>
                        <wps:cNvPr id="225" name="Freeform 126"/>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 name="Freeform 127"/>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27" name="Freeform 128"/>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28" name="Freeform 129"/>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 name="Rectangle 130"/>
                        <wps:cNvSpPr>
                          <a:spLocks noChangeArrowheads="1"/>
                        </wps:cNvSpPr>
                        <wps:spPr bwMode="auto">
                          <a:xfrm>
                            <a:off x="1250315" y="464820"/>
                            <a:ext cx="3136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D9FE" w14:textId="77777777" w:rsidR="00EB7FDD" w:rsidRPr="001C0DD5" w:rsidRDefault="00EB7FDD" w:rsidP="003D6058">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w:t>
                              </w:r>
                            </w:p>
                          </w:txbxContent>
                        </wps:txbx>
                        <wps:bodyPr rot="0" vert="horz" wrap="square" lIns="0" tIns="0" rIns="0" bIns="0" anchor="t" anchorCtr="0" upright="1">
                          <a:noAutofit/>
                        </wps:bodyPr>
                      </wps:wsp>
                      <wps:wsp>
                        <wps:cNvPr id="230" name="Rectangle 131"/>
                        <wps:cNvSpPr>
                          <a:spLocks noChangeArrowheads="1"/>
                        </wps:cNvSpPr>
                        <wps:spPr bwMode="auto">
                          <a:xfrm>
                            <a:off x="1414780" y="464820"/>
                            <a:ext cx="102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C9158" w14:textId="77777777" w:rsidR="00EB7FDD" w:rsidRPr="008B39DA" w:rsidRDefault="00EB7FDD" w:rsidP="003D6058">
                              <w:pPr>
                                <w:rPr>
                                  <w:b/>
                                  <w:lang w:val="fr-CH"/>
                                </w:rPr>
                              </w:pPr>
                              <w:r>
                                <w:rPr>
                                  <w:rFonts w:ascii="Calibri" w:hAnsi="Calibri" w:cs="Calibri"/>
                                  <w:b/>
                                  <w:color w:val="000000"/>
                                  <w:sz w:val="16"/>
                                  <w:szCs w:val="16"/>
                                  <w:lang w:val="fr-CH"/>
                                </w:rPr>
                                <w:t>3*</w:t>
                              </w:r>
                            </w:p>
                          </w:txbxContent>
                        </wps:txbx>
                        <wps:bodyPr rot="0" vert="horz" wrap="none" lIns="0" tIns="0" rIns="0" bIns="0" anchor="t" anchorCtr="0" upright="1">
                          <a:spAutoFit/>
                        </wps:bodyPr>
                      </wps:wsp>
                      <wps:wsp>
                        <wps:cNvPr id="231" name="Rectangle 132"/>
                        <wps:cNvSpPr>
                          <a:spLocks noChangeArrowheads="1"/>
                        </wps:cNvSpPr>
                        <wps:spPr bwMode="auto">
                          <a:xfrm>
                            <a:off x="1649730" y="694690"/>
                            <a:ext cx="307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498C0" w14:textId="77777777" w:rsidR="00EB7FDD" w:rsidRPr="001C0DD5" w:rsidRDefault="00EB7FDD" w:rsidP="003D6058">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w:t>
                              </w:r>
                            </w:p>
                          </w:txbxContent>
                        </wps:txbx>
                        <wps:bodyPr rot="0" vert="horz" wrap="square" lIns="0" tIns="0" rIns="0" bIns="0" anchor="t" anchorCtr="0" upright="1">
                          <a:noAutofit/>
                        </wps:bodyPr>
                      </wps:wsp>
                      <wps:wsp>
                        <wps:cNvPr id="232" name="Rectangle 133"/>
                        <wps:cNvSpPr>
                          <a:spLocks noChangeArrowheads="1"/>
                        </wps:cNvSpPr>
                        <wps:spPr bwMode="auto">
                          <a:xfrm>
                            <a:off x="1824990" y="69469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23BBE" w14:textId="77777777" w:rsidR="00EB7FDD" w:rsidRPr="001C0DD5" w:rsidRDefault="00EB7FDD" w:rsidP="003D6058">
                              <w:pPr>
                                <w:rPr>
                                  <w:b/>
                                </w:rPr>
                              </w:pPr>
                              <w:r>
                                <w:rPr>
                                  <w:rFonts w:ascii="Calibri" w:hAnsi="Calibri" w:cs="Calibri"/>
                                  <w:b/>
                                  <w:color w:val="000000"/>
                                  <w:sz w:val="16"/>
                                  <w:szCs w:val="16"/>
                                </w:rPr>
                                <w:t>4</w:t>
                              </w:r>
                            </w:p>
                          </w:txbxContent>
                        </wps:txbx>
                        <wps:bodyPr rot="0" vert="horz" wrap="none" lIns="0" tIns="0" rIns="0" bIns="0" anchor="t" anchorCtr="0" upright="1">
                          <a:spAutoFit/>
                        </wps:bodyPr>
                      </wps:wsp>
                      <wps:wsp>
                        <wps:cNvPr id="233" name="Freeform 134"/>
                        <wps:cNvSpPr>
                          <a:spLocks/>
                        </wps:cNvSpPr>
                        <wps:spPr bwMode="auto">
                          <a:xfrm>
                            <a:off x="1861185" y="619125"/>
                            <a:ext cx="89535" cy="8953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5"/>
                        <wps:cNvSpPr>
                          <a:spLocks noEditPoints="1"/>
                        </wps:cNvSpPr>
                        <wps:spPr bwMode="auto">
                          <a:xfrm>
                            <a:off x="1854835" y="612140"/>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7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7 h 162"/>
                              <a:gd name="T46" fmla="*/ 150 w 161"/>
                              <a:gd name="T47" fmla="*/ 62 h 162"/>
                              <a:gd name="T48" fmla="*/ 151 w 161"/>
                              <a:gd name="T49" fmla="*/ 69 h 162"/>
                              <a:gd name="T50" fmla="*/ 95 w 161"/>
                              <a:gd name="T51" fmla="*/ 69 h 162"/>
                              <a:gd name="T52" fmla="*/ 78 w 161"/>
                              <a:gd name="T53" fmla="*/ 12 h 162"/>
                              <a:gd name="T54" fmla="*/ 84 w 161"/>
                              <a:gd name="T55" fmla="*/ 12 h 162"/>
                              <a:gd name="T56" fmla="*/ 67 w 161"/>
                              <a:gd name="T57" fmla="*/ 69 h 162"/>
                              <a:gd name="T58" fmla="*/ 10 w 161"/>
                              <a:gd name="T59" fmla="*/ 69 h 162"/>
                              <a:gd name="T60" fmla="*/ 12 w 161"/>
                              <a:gd name="T61" fmla="*/ 62 h 162"/>
                              <a:gd name="T62" fmla="*/ 58 w 161"/>
                              <a:gd name="T63" fmla="*/ 97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7"/>
                                </a:moveTo>
                                <a:lnTo>
                                  <a:pt x="40" y="154"/>
                                </a:lnTo>
                                <a:lnTo>
                                  <a:pt x="35" y="150"/>
                                </a:lnTo>
                                <a:lnTo>
                                  <a:pt x="81" y="115"/>
                                </a:lnTo>
                                <a:lnTo>
                                  <a:pt x="126" y="150"/>
                                </a:lnTo>
                                <a:lnTo>
                                  <a:pt x="121" y="154"/>
                                </a:lnTo>
                                <a:lnTo>
                                  <a:pt x="104" y="97"/>
                                </a:lnTo>
                                <a:lnTo>
                                  <a:pt x="150" y="62"/>
                                </a:lnTo>
                                <a:lnTo>
                                  <a:pt x="151" y="69"/>
                                </a:lnTo>
                                <a:lnTo>
                                  <a:pt x="95" y="69"/>
                                </a:lnTo>
                                <a:lnTo>
                                  <a:pt x="78" y="12"/>
                                </a:lnTo>
                                <a:lnTo>
                                  <a:pt x="84" y="12"/>
                                </a:lnTo>
                                <a:lnTo>
                                  <a:pt x="67" y="69"/>
                                </a:lnTo>
                                <a:lnTo>
                                  <a:pt x="10" y="69"/>
                                </a:lnTo>
                                <a:lnTo>
                                  <a:pt x="12" y="62"/>
                                </a:lnTo>
                                <a:lnTo>
                                  <a:pt x="58" y="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5" name="Freeform 136"/>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7"/>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 name="Rectangle 138"/>
                        <wps:cNvSpPr>
                          <a:spLocks noChangeArrowheads="1"/>
                        </wps:cNvSpPr>
                        <wps:spPr bwMode="auto">
                          <a:xfrm>
                            <a:off x="1812290" y="1426845"/>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079E" w14:textId="77777777" w:rsidR="00EB7FDD" w:rsidRPr="001C0DD5" w:rsidRDefault="00EB7FDD" w:rsidP="003D6058">
                              <w:pPr>
                                <w:rPr>
                                  <w:b/>
                                </w:rPr>
                              </w:pPr>
                              <w:r w:rsidRPr="001C0DD5">
                                <w:rPr>
                                  <w:rFonts w:ascii="Calibri" w:hAnsi="Calibri" w:cs="Calibri"/>
                                  <w:b/>
                                  <w:color w:val="000000"/>
                                  <w:sz w:val="16"/>
                                  <w:szCs w:val="16"/>
                                </w:rPr>
                                <w:t>center of gravity</w:t>
                              </w:r>
                            </w:p>
                          </w:txbxContent>
                        </wps:txbx>
                        <wps:bodyPr rot="0" vert="horz" wrap="none" lIns="0" tIns="0" rIns="0" bIns="0" anchor="t" anchorCtr="0" upright="1">
                          <a:spAutoFit/>
                        </wps:bodyPr>
                      </wps:wsp>
                      <wps:wsp>
                        <wps:cNvPr id="238" name="Freeform 139"/>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 name="Freeform 140"/>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40" name="Freeform 141"/>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41" name="Freeform 142"/>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2" name="Rectangle 143"/>
                        <wps:cNvSpPr>
                          <a:spLocks noChangeArrowheads="1"/>
                        </wps:cNvSpPr>
                        <wps:spPr bwMode="auto">
                          <a:xfrm>
                            <a:off x="175260" y="1368425"/>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w14:anchorId="6AA03ECF" id="キャンバス 94" o:spid="_x0000_s1076" editas="canvas" style="width:208.05pt;height:136.35pt;mso-position-horizontal-relative:char;mso-position-vertical-relative:line" coordsize="26422,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">
                <v:shape id="_x0000_s1077" type="#_x0000_t75" style="position:absolute;width:26422;height:17316;visibility:visible;mso-wrap-style:square">
                  <v:fill o:detectmouseclick="t"/>
                  <v:path o:connecttype="none"/>
                </v:shape>
                <v:shape id="Freeform 96" o:spid="_x0000_s1078" style="position:absolute;left:1409;top:6515;width:21158;height:38;visibility:visible;mso-wrap-style:square;v-text-anchor:top" coordsize="3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97" o:spid="_x0000_s1079" style="position:absolute;left:2266;top:6489;width:343;height:7004;visibility:visible;mso-wrap-style:square;v-text-anchor:top" coordsize="5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rect id="Rectangle 98" o:spid="_x0000_s1080" style="position:absolute;left:2552;top:8401;width:2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712E216B" w14:textId="77777777" w:rsidR="00EB7FDD" w:rsidRDefault="00EB7FDD" w:rsidP="003D6058">
                        <w:r>
                          <w:rPr>
                            <w:rFonts w:ascii="Calibri" w:hAnsi="Calibri" w:cs="Calibri"/>
                            <w:color w:val="000000"/>
                            <w:sz w:val="16"/>
                            <w:szCs w:val="16"/>
                          </w:rPr>
                          <w:t>1.8m</w:t>
                        </w:r>
                      </w:p>
                    </w:txbxContent>
                  </v:textbox>
                </v:rect>
                <v:shape id="Freeform 99" o:spid="_x0000_s1081" style="position:absolute;left:9156;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00" o:spid="_x0000_s1082" style="position:absolute;left:10483;top:11385;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4EFF9338" w14:textId="77777777" w:rsidR="00EB7FDD" w:rsidRPr="001C0DD5" w:rsidRDefault="00EB7FDD" w:rsidP="003D6058">
                        <w:pPr>
                          <w:rPr>
                            <w:b/>
                          </w:rPr>
                        </w:pPr>
                        <w:r w:rsidRPr="001C0DD5">
                          <w:rPr>
                            <w:rFonts w:ascii="Calibri" w:hAnsi="Calibri" w:cs="Calibri"/>
                            <w:b/>
                            <w:color w:val="000000"/>
                            <w:sz w:val="16"/>
                            <w:szCs w:val="16"/>
                          </w:rPr>
                          <w:t>&gt;</w:t>
                        </w:r>
                      </w:p>
                    </w:txbxContent>
                  </v:textbox>
                </v:rect>
                <v:rect id="Rectangle 101" o:spid="_x0000_s1083" style="position:absolute;left:10464;top:12477;width:51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rect id="Rectangle 102" o:spid="_x0000_s1084" style="position:absolute;left:11169;top:11385;width:18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A39C460" w14:textId="77777777" w:rsidR="00EB7FDD" w:rsidRPr="001C0DD5" w:rsidRDefault="00EB7FDD" w:rsidP="003D6058">
                        <w:pPr>
                          <w:rPr>
                            <w:b/>
                          </w:rPr>
                        </w:pPr>
                        <w:r w:rsidRPr="001C0DD5">
                          <w:rPr>
                            <w:rFonts w:ascii="Calibri" w:hAnsi="Calibri" w:cs="Calibri"/>
                            <w:b/>
                            <w:color w:val="000000"/>
                            <w:sz w:val="16"/>
                            <w:szCs w:val="16"/>
                          </w:rPr>
                          <w:t>488J</w:t>
                        </w:r>
                      </w:p>
                    </w:txbxContent>
                  </v:textbox>
                </v:rect>
                <v:rect id="Rectangle 103" o:spid="_x0000_s1085" style="position:absolute;left:10483;top:12623;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5C8A5A2F" w14:textId="77777777" w:rsidR="00EB7FDD" w:rsidRPr="001C0DD5" w:rsidRDefault="00EB7FDD" w:rsidP="003D6058">
                        <w:pPr>
                          <w:rPr>
                            <w:b/>
                          </w:rPr>
                        </w:pPr>
                        <w:r w:rsidRPr="001C0DD5">
                          <w:rPr>
                            <w:rFonts w:ascii="Calibri" w:hAnsi="Calibri" w:cs="Calibri"/>
                            <w:b/>
                            <w:color w:val="000000"/>
                            <w:sz w:val="16"/>
                            <w:szCs w:val="16"/>
                          </w:rPr>
                          <w:t>&lt;</w:t>
                        </w:r>
                      </w:p>
                    </w:txbxContent>
                  </v:textbox>
                </v:rect>
                <v:rect id="Rectangle 104" o:spid="_x0000_s1086" style="position:absolute;left:10464;top:13716;width:51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105" o:spid="_x0000_s1087" style="position:absolute;left:11169;top:12623;width:23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58AD7CAB" w14:textId="77777777" w:rsidR="00EB7FDD" w:rsidRPr="001C0DD5" w:rsidRDefault="00EB7FDD" w:rsidP="003D6058">
                        <w:pPr>
                          <w:rPr>
                            <w:b/>
                          </w:rPr>
                        </w:pPr>
                        <w:r w:rsidRPr="001C0DD5">
                          <w:rPr>
                            <w:rFonts w:ascii="Calibri" w:hAnsi="Calibri" w:cs="Calibri"/>
                            <w:b/>
                            <w:color w:val="000000"/>
                            <w:sz w:val="16"/>
                            <w:szCs w:val="16"/>
                          </w:rPr>
                          <w:t>1.8 m</w:t>
                        </w:r>
                      </w:p>
                    </w:txbxContent>
                  </v:textbox>
                </v:rect>
                <v:shape id="Freeform 106" o:spid="_x0000_s1088" style="position:absolute;left:14249;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07" o:spid="_x0000_s1089" style="position:absolute;left:16497;top:1784;width:4832;height:9118;visibility:visible;mso-wrap-style:square;v-text-anchor:top" coordsize="7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08" o:spid="_x0000_s1090" style="position:absolute;left:18891;top:1492;width:38;height:4997;visibility:visible;mso-wrap-style:square;v-text-anchor:top" coordsize="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rect id="Rectangle 109" o:spid="_x0000_s1091" style="position:absolute;left:19418;top:1676;width:10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6AACB474" w14:textId="77777777" w:rsidR="00EB7FDD" w:rsidRDefault="00EB7FDD" w:rsidP="003D6058">
                        <w:r>
                          <w:rPr>
                            <w:rFonts w:ascii="Calibri" w:hAnsi="Calibri" w:cs="Calibri"/>
                            <w:color w:val="000000"/>
                            <w:sz w:val="16"/>
                            <w:szCs w:val="16"/>
                          </w:rPr>
                          <w:t>45</w:t>
                        </w:r>
                      </w:p>
                    </w:txbxContent>
                  </v:textbox>
                </v:rect>
                <v:rect id="Rectangle 110" o:spid="_x0000_s1092" style="position:absolute;left:20447;top:1714;width:3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04F39DBE" w14:textId="77777777" w:rsidR="00EB7FDD" w:rsidRDefault="00EB7FDD" w:rsidP="003D6058">
                        <w:r>
                          <w:rPr>
                            <w:rFonts w:ascii="Calibri" w:hAnsi="Calibri" w:cs="Calibri"/>
                            <w:color w:val="000000"/>
                            <w:sz w:val="10"/>
                            <w:szCs w:val="10"/>
                          </w:rPr>
                          <w:t>o</w:t>
                        </w:r>
                      </w:p>
                    </w:txbxContent>
                  </v:textbox>
                </v:rect>
                <v:shape id="Freeform 111" o:spid="_x0000_s1093" style="position:absolute;left:17926;top:9696;width:342;height:3797;visibility:visible;mso-wrap-style:square;v-text-anchor:top" coordsize="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rect id="Rectangle 112" o:spid="_x0000_s1094" style="position:absolute;left:18821;top:11328;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75119516" w14:textId="77777777" w:rsidR="00EB7FDD" w:rsidRPr="001C0DD5" w:rsidRDefault="00EB7FDD" w:rsidP="003D6058">
                        <w:pPr>
                          <w:rPr>
                            <w:b/>
                          </w:rPr>
                        </w:pPr>
                        <w:r w:rsidRPr="001C0DD5">
                          <w:rPr>
                            <w:rFonts w:ascii="Calibri" w:hAnsi="Calibri" w:cs="Calibri"/>
                            <w:b/>
                            <w:color w:val="000000"/>
                            <w:sz w:val="16"/>
                            <w:szCs w:val="16"/>
                          </w:rPr>
                          <w:t>&gt;</w:t>
                        </w:r>
                      </w:p>
                    </w:txbxContent>
                  </v:textbox>
                </v:rect>
                <v:rect id="Rectangle 113" o:spid="_x0000_s1095" style="position:absolute;left:18802;top:12420;width:51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114" o:spid="_x0000_s1096" style="position:absolute;left:19507;top:11328;width:2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696507F2" w14:textId="77777777" w:rsidR="00EB7FDD" w:rsidRPr="001C0DD5" w:rsidRDefault="00EB7FDD" w:rsidP="003D6058">
                        <w:pPr>
                          <w:rPr>
                            <w:b/>
                          </w:rPr>
                        </w:pPr>
                        <w:r w:rsidRPr="001C0DD5">
                          <w:rPr>
                            <w:rFonts w:ascii="Calibri" w:hAnsi="Calibri" w:cs="Calibri"/>
                            <w:b/>
                            <w:color w:val="000000"/>
                            <w:sz w:val="16"/>
                            <w:szCs w:val="16"/>
                          </w:rPr>
                          <w:t>0.6m</w:t>
                        </w:r>
                      </w:p>
                    </w:txbxContent>
                  </v:textbox>
                </v:rect>
                <v:shape id="Freeform 115" o:spid="_x0000_s1097" style="position:absolute;left:622;top:4121;width:6242;height:2394;visibility:visible;mso-wrap-style:square;v-text-anchor:top" coordsize="23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116" o:spid="_x0000_s1098" style="position:absolute;left:6629;top:4997;width:527;height:641;visibility:visible;mso-wrap-style:square;v-text-anchor:top" coordsize="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" path="m196,c181,,168,54,168,120v,67,13,120,28,120l196,240r-168,c13,240,,187,,120,,54,13,,28,v,,,,,l196,xe" strokeweight="0">
                  <v:path arrowok="t" o:connecttype="custom" o:connectlocs="52705,0;45176,32068;52705,64135;52705,64135;7529,64135;7529,64135;0,32068;7529,0;7529,0;52705,0" o:connectangles="0,0,0,0,0,0,0,0,0,0"/>
                </v:shape>
                <v:shape id="Freeform 117" o:spid="_x0000_s1099" style="position:absolute;left:7080;top:4997;width:152;height:641;visibility:visible;mso-wrap-style:square;v-text-anchor:top" coordsize="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" path="m28,c44,,56,54,56,120v,67,-12,120,-28,120c28,240,28,240,28,240r,c13,240,,187,,120,,54,13,,28,v,,,,,xe" strokeweight="0">
                  <v:path arrowok="t" o:connecttype="custom" o:connectlocs="7620,0;15240,32068;7620,64135;7620,64135;7620,64135;0,32068;7620,0;7620,0" o:connectangles="0,0,0,0,0,0,0,0"/>
                </v:shape>
                <v:shape id="Freeform 118" o:spid="_x0000_s1100" style="position:absolute;left:6610;top:4972;width:641;height:685;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rect id="Rectangle 119" o:spid="_x0000_s1101" style="position:absolute;left:3149;top:4889;width:22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5B44A6CD" w14:textId="77777777" w:rsidR="00EB7FDD" w:rsidRPr="001C0DD5" w:rsidRDefault="00EB7FDD" w:rsidP="003D6058">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v:textbox>
                </v:rect>
                <v:shape id="Freeform 120" o:spid="_x0000_s1102" style="position:absolute;left:8108;top:3651;width:2439;height:6064;visibility:visible;mso-wrap-style:square;v-text-anchor:top" coordsize="91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2406,87547;18716,48578;32352,32029;67109,8808;88232,2135;156143,2135;176998,8808;211756,32029;225392,48578;241701,87547;243840,496991;235284,539430;225124,558648;195981,587741;176731,597884;134486,606425;87697,604290;48661,588008;32084,574396;8823,539697;2139,518878;4278,496991;12834,538095;22459,555712;51067,584271;68714,593880;109888,602154;155341,600286;193575,584004;208547,571459;231274,537829;237423,518611;237423,88348;231274,68863;208547,35232;193575,22688;155341,6406;110156,4271;68714,12812;51067,22421;22459,50980;12834,68596;4278,109701" o:connectangles="0,0,0,0,0,0,0,0,0,0,0,0,0,0,0,0,0,0,0,0,0,0,0,0,0,0,0,0,0,0,0,0,0,0,0,0,0,0,0,0,0,0,0"/>
                  <o:lock v:ext="edit" verticies="t"/>
                </v:shape>
                <v:shape id="Freeform 121" o:spid="_x0000_s1103" style="position:absolute;left:8985;top:3321;width:686;height:520;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" path="m,c,16,58,28,128,28,199,28,256,16,256,r,l256,168v,16,-57,28,-128,28c58,196,,184,,168v,,,,,l,xe" strokeweight="0">
                  <v:path arrowok="t" o:connecttype="custom" o:connectlocs="0,0;34290,7439;68580,0;68580,0;68580,44631;68580,44631;34290,52070;0,44631;0,44631;0,0" o:connectangles="0,0,0,0,0,0,0,0,0,0"/>
                </v:shape>
                <v:shape id="Freeform 122" o:spid="_x0000_s1104" style="position:absolute;left:8985;top:3244;width:686;height:153;visibility:visible;mso-wrap-style:square;v-text-anchor:top" coordsize="2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" path="m,28c,13,58,,128,v71,,128,13,128,28c256,28,256,28,256,28r,c256,44,199,56,128,56,58,56,,44,,28v,,,,,xe" strokeweight="0">
                  <v:path arrowok="t" o:connecttype="custom" o:connectlocs="0,7620;34290,0;68580,7620;68580,7620;68580,7620;34290,15240;0,7620;0,7620" o:connectangles="0,0,0,0,0,0,0,0"/>
                </v:shape>
                <v:shape id="Freeform 123" o:spid="_x0000_s1105" style="position:absolute;left:8959;top:3225;width:731;height:642;visibility:visible;mso-wrap-style:square;v-text-anchor:top" coordsize="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rect id="Rectangle 124" o:spid="_x0000_s1106" style="position:absolute;left:7251;top:4889;width:17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" filled="f" stroked="f">
                  <v:textbox style="mso-fit-shape-to-text:t" inset="0,0,0,0">
                    <w:txbxContent>
                      <w:p w14:paraId="26ECE21E" w14:textId="77777777" w:rsidR="00EB7FDD" w:rsidRPr="001C0DD5" w:rsidRDefault="00EB7FDD" w:rsidP="003D6058">
                        <w:pPr>
                          <w:rPr>
                            <w:b/>
                          </w:rPr>
                        </w:pPr>
                        <w:r>
                          <w:rPr>
                            <w:rFonts w:ascii="Calibri" w:hAnsi="Calibri" w:cs="Calibri"/>
                            <w:b/>
                            <w:color w:val="000000"/>
                            <w:sz w:val="16"/>
                            <w:szCs w:val="16"/>
                          </w:rPr>
                          <w:t>N</w:t>
                        </w:r>
                        <w:r w:rsidRPr="001C0DD5">
                          <w:rPr>
                            <w:rFonts w:ascii="Calibri" w:hAnsi="Calibri" w:cs="Calibri"/>
                            <w:b/>
                            <w:color w:val="000000"/>
                            <w:sz w:val="16"/>
                            <w:szCs w:val="16"/>
                          </w:rPr>
                          <w:t xml:space="preserve"> </w:t>
                        </w:r>
                        <w:r>
                          <w:rPr>
                            <w:rFonts w:ascii="Calibri" w:hAnsi="Calibri" w:cs="Calibri"/>
                            <w:b/>
                            <w:color w:val="000000"/>
                            <w:sz w:val="16"/>
                            <w:szCs w:val="16"/>
                          </w:rPr>
                          <w:t>o.</w:t>
                        </w:r>
                      </w:p>
                    </w:txbxContent>
                  </v:textbox>
                </v:rect>
                <v:rect id="Rectangle 125" o:spid="_x0000_s1107" style="position:absolute;left:9010;top:4889;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13F612FE" w14:textId="77777777" w:rsidR="00EB7FDD" w:rsidRPr="001C0DD5" w:rsidRDefault="00EB7FDD" w:rsidP="003D6058">
                        <w:pPr>
                          <w:rPr>
                            <w:b/>
                          </w:rPr>
                        </w:pPr>
                        <w:r w:rsidRPr="001C0DD5">
                          <w:rPr>
                            <w:rFonts w:ascii="Calibri" w:hAnsi="Calibri" w:cs="Calibri"/>
                            <w:b/>
                            <w:color w:val="000000"/>
                            <w:sz w:val="16"/>
                            <w:szCs w:val="16"/>
                          </w:rPr>
                          <w:t>2</w:t>
                        </w:r>
                      </w:p>
                    </w:txbxContent>
                  </v:textbox>
                </v:rect>
                <v:shape id="Freeform 126" o:spid="_x0000_s1108" style="position:absolute;left:13195;top:3225;width:2445;height:6103;visibility:visible;mso-wrap-style:square;v-text-anchor:top" coordsize="9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127" o:spid="_x0000_s1109" style="position:absolute;left:14077;top:9137;width:680;height:489;visibility:visible;mso-wrap-style:square;v-text-anchor:top" coordsize="2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" path="m,182c,168,58,156,128,156v71,,128,12,128,26l256,182r,-156c256,12,199,,128,,58,,,12,,26v,,,,,l,182xe" strokeweight="0">
                  <v:path arrowok="t" o:connecttype="custom" o:connectlocs="0,48895;33973,41910;67945,48895;67945,48895;67945,6985;67945,6985;33973,0;0,6985;0,6985;0,48895" o:connectangles="0,0,0,0,0,0,0,0,0,0"/>
                </v:shape>
                <v:shape id="Freeform 128" o:spid="_x0000_s1110" style="position:absolute;left:14077;top:9556;width:680;height:140;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" path="m,26c,41,58,52,128,52v71,,128,-11,128,-26c256,26,256,26,256,26r,c256,12,199,,128,,58,,,12,,26v,,,,,xe" strokeweight="0">
                  <v:path arrowok="t" o:connecttype="custom" o:connectlocs="0,6985;33973,13970;67945,6985;67945,6985;67945,6985;33973,0;0,6985;0,6985" o:connectangles="0,0,0,0,0,0,0,0"/>
                </v:shape>
                <v:shape id="Freeform 129" o:spid="_x0000_s1111" style="position:absolute;left:14052;top:9118;width:730;height:597;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rect id="Rectangle 130" o:spid="_x0000_s1112" style="position:absolute;left:12503;top:4648;width:313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4A35D9FE" w14:textId="77777777" w:rsidR="00EB7FDD" w:rsidRPr="001C0DD5" w:rsidRDefault="00EB7FDD" w:rsidP="003D6058">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w:t>
                        </w:r>
                      </w:p>
                    </w:txbxContent>
                  </v:textbox>
                </v:rect>
                <v:rect id="Rectangle 131" o:spid="_x0000_s1113" style="position:absolute;left:14147;top:4648;width:10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776C9158" w14:textId="77777777" w:rsidR="00EB7FDD" w:rsidRPr="008B39DA" w:rsidRDefault="00EB7FDD" w:rsidP="003D6058">
                        <w:pPr>
                          <w:rPr>
                            <w:b/>
                            <w:lang w:val="fr-CH"/>
                          </w:rPr>
                        </w:pPr>
                        <w:r>
                          <w:rPr>
                            <w:rFonts w:ascii="Calibri" w:hAnsi="Calibri" w:cs="Calibri"/>
                            <w:b/>
                            <w:color w:val="000000"/>
                            <w:sz w:val="16"/>
                            <w:szCs w:val="16"/>
                            <w:lang w:val="fr-CH"/>
                          </w:rPr>
                          <w:t>3*</w:t>
                        </w:r>
                      </w:p>
                    </w:txbxContent>
                  </v:textbox>
                </v:rect>
                <v:rect id="Rectangle 132" o:spid="_x0000_s1114" style="position:absolute;left:16497;top:6946;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6DB498C0" w14:textId="77777777" w:rsidR="00EB7FDD" w:rsidRPr="001C0DD5" w:rsidRDefault="00EB7FDD" w:rsidP="003D6058">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w:t>
                        </w:r>
                      </w:p>
                    </w:txbxContent>
                  </v:textbox>
                </v:rect>
                <v:rect id="Rectangle 133" o:spid="_x0000_s1115" style="position:absolute;left:18249;top:6946;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0A323BBE" w14:textId="77777777" w:rsidR="00EB7FDD" w:rsidRPr="001C0DD5" w:rsidRDefault="00EB7FDD" w:rsidP="003D6058">
                        <w:pPr>
                          <w:rPr>
                            <w:b/>
                          </w:rPr>
                        </w:pPr>
                        <w:r>
                          <w:rPr>
                            <w:rFonts w:ascii="Calibri" w:hAnsi="Calibri" w:cs="Calibri"/>
                            <w:b/>
                            <w:color w:val="000000"/>
                            <w:sz w:val="16"/>
                            <w:szCs w:val="16"/>
                          </w:rPr>
                          <w:t>4</w:t>
                        </w:r>
                      </w:p>
                    </w:txbxContent>
                  </v:textbox>
                </v:rect>
                <v:shape id="Freeform 134" o:spid="_x0000_s1116" style="position:absolute;left:18611;top:6191;width:896;height:895;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" path="m,54r54,l71,,87,54r54,l98,88r16,53l71,108,27,141,44,88,,54xe" fillcolor="black" stroked="f">
                  <v:path arrowok="t" o:connecttype="custom" o:connectlocs="0,34290;34290,34290;45085,0;55245,34290;89535,34290;62230,55880;72390,89535;45085,68580;17145,89535;27940,55880;0,34290" o:connectangles="0,0,0,0,0,0,0,0,0,0,0"/>
                </v:shape>
                <v:shape id="Freeform 135" o:spid="_x0000_s1117" style="position:absolute;left:18548;top:6121;width:1022;height:1029;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" path="m,62r64,l61,64,81,r20,64l97,62r64,l110,101r1,-3l131,162,79,122r4,l31,162,51,98r,3l,62xm58,97l40,154r-5,-4l81,115r45,35l121,154,104,97,150,62r1,7l95,69,78,12r6,l67,69r-57,l12,62,58,97xe" fillcolor="black" strokeweight="0">
                  <v:path arrowok="t" o:connecttype="custom" o:connectlocs="0,39370;40640,39370;38735,40640;51435,0;64135,40640;61595,39370;102235,39370;69850,64135;70485,62230;83185,102870;50165,77470;52705,77470;19685,102870;32385,62230;32385,64135;0,39370;36830,61595;25400,97790;22225,95250;51435,73025;80010,95250;76835,97790;66040,61595;95250,39370;95885,43815;60325,43815;49530,7620;53340,7620;42545,43815;6350,43815;7620,39370;36830,61595" o:connectangles="0,0,0,0,0,0,0,0,0,0,0,0,0,0,0,0,0,0,0,0,0,0,0,0,0,0,0,0,0,0,0,0"/>
                  <o:lock v:ext="edit" verticies="t"/>
                </v:shape>
                <v:shape id="Freeform 136" o:spid="_x0000_s1118" style="position:absolute;left:16814;top:14389;width:896;height:901;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" path="m,55r54,l71,,87,55r54,l98,88r16,54l71,108,27,142,44,88,,55xe" fillcolor="black" stroked="f">
                  <v:path arrowok="t" o:connecttype="custom" o:connectlocs="0,34925;34290,34925;45085,0;55245,34925;89535,34925;62230,55880;72390,90170;45085,68580;17145,90170;27940,55880;0,34925" o:connectangles="0,0,0,0,0,0,0,0,0,0,0"/>
                </v:shape>
                <v:shape id="Freeform 137" o:spid="_x0000_s1119" style="position:absolute;left:16751;top:14319;width:1022;height:1028;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rect id="Rectangle 138" o:spid="_x0000_s1120" style="position:absolute;left:18122;top:14268;width:69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2F7D079E" w14:textId="77777777" w:rsidR="00EB7FDD" w:rsidRPr="001C0DD5" w:rsidRDefault="00EB7FDD" w:rsidP="003D6058">
                        <w:pPr>
                          <w:rPr>
                            <w:b/>
                          </w:rPr>
                        </w:pPr>
                        <w:r w:rsidRPr="001C0DD5">
                          <w:rPr>
                            <w:rFonts w:ascii="Calibri" w:hAnsi="Calibri" w:cs="Calibri"/>
                            <w:b/>
                            <w:color w:val="000000"/>
                            <w:sz w:val="16"/>
                            <w:szCs w:val="16"/>
                          </w:rPr>
                          <w:t>center of gravity</w:t>
                        </w:r>
                      </w:p>
                    </w:txbxContent>
                  </v:textbox>
                </v:rect>
                <v:shape id="Freeform 139" o:spid="_x0000_s1121" style="position:absolute;left:16617;top:3727;width:4115;height:5810;visibility:visible;mso-wrap-style:square;v-text-anchor:top" coordsize="153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140" o:spid="_x0000_s1122" style="position:absolute;left:16910;top:9061;width:825;height:730;visibility:visible;mso-wrap-style:square;v-text-anchor:top" coordsize="3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141" o:spid="_x0000_s1123" style="position:absolute;left:16891;top:9455;width:654;height:368;visibility:visible;mso-wrap-style:square;v-text-anchor:top" coordsize="2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" path="m237,125v-7,13,-64,,-127,-31c46,63,,27,7,13v,,,,,l7,13c13,,70,14,134,44v63,31,110,67,103,81c237,125,237,125,237,125xe" strokeweight="0">
                  <v:path arrowok="t" o:connecttype="custom" o:connectlocs="63529,33361;29486,25087;1876,3469;1876,3469;1876,3469;35919,11743;63529,33361;63529,33361" o:connectangles="0,0,0,0,0,0,0,0"/>
                </v:shape>
                <v:shape id="Freeform 142" o:spid="_x0000_s1124" style="position:absolute;left:16891;top:9061;width:850;height:768;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143" o:spid="_x0000_s1125" style="position:absolute;left:1752;top:13684;width:2156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" fillcolor="#4a7ebb" strokecolor="#4a7ebb" strokeweight="0">
                  <v:stroke joinstyle="round"/>
                </v:rect>
                <w10:anchorlock/>
              </v:group>
            </w:pict>
          </mc:Fallback>
        </mc:AlternateContent>
      </w:r>
    </w:p>
    <w:p w14:paraId="21D5D91C" w14:textId="77777777" w:rsidR="003D6058" w:rsidRPr="002E518C" w:rsidRDefault="003D6058" w:rsidP="003D6058">
      <w:pPr>
        <w:spacing w:after="120"/>
        <w:ind w:left="2268" w:right="1134" w:hanging="1134"/>
        <w:jc w:val="both"/>
        <w:rPr>
          <w:strike/>
        </w:rPr>
      </w:pPr>
      <w:r w:rsidRPr="002E518C">
        <w:lastRenderedPageBreak/>
        <w:tab/>
      </w:r>
    </w:p>
    <w:p w14:paraId="23F6D3AD" w14:textId="77777777" w:rsidR="003D6058" w:rsidRPr="002E518C" w:rsidRDefault="003D6058" w:rsidP="003D6058">
      <w:pPr>
        <w:spacing w:after="120"/>
        <w:ind w:left="2268" w:right="1134"/>
        <w:jc w:val="both"/>
        <w:rPr>
          <w:strike/>
        </w:rPr>
      </w:pPr>
      <w:r w:rsidRPr="002E518C">
        <w:rPr>
          <w:strike/>
        </w:rPr>
        <w:t xml:space="preserve">No attempt shall be made to prevent the bouncing of containers, but the containers may be prevented from falling over during the vertical drop test described in b) above. </w:t>
      </w:r>
    </w:p>
    <w:p w14:paraId="4F2358C8" w14:textId="77777777" w:rsidR="003D6058" w:rsidRPr="002E518C" w:rsidRDefault="003D6058" w:rsidP="003D6058">
      <w:pPr>
        <w:spacing w:after="120"/>
        <w:ind w:left="2268" w:right="1134"/>
        <w:jc w:val="both"/>
        <w:rPr>
          <w:strike/>
        </w:rPr>
      </w:pPr>
      <w:r w:rsidRPr="002E518C">
        <w:rPr>
          <w:strike/>
        </w:rPr>
        <w:t>If more than one container is used to execute all three drop specifications, then those containers shall undergo pressure cycling according to</w:t>
      </w:r>
      <w:r w:rsidRPr="002E518C">
        <w:rPr>
          <w:b/>
          <w:strike/>
        </w:rPr>
        <w:t xml:space="preserve"> </w:t>
      </w:r>
      <w:r w:rsidRPr="002E518C">
        <w:rPr>
          <w:rFonts w:hint="eastAsia"/>
          <w:strike/>
          <w:lang w:eastAsia="ja-JP"/>
        </w:rPr>
        <w:t>para</w:t>
      </w:r>
      <w:r w:rsidR="00333F69" w:rsidRPr="002E518C">
        <w:rPr>
          <w:rFonts w:hint="eastAsia"/>
          <w:strike/>
          <w:lang w:eastAsia="ja-JP"/>
        </w:rPr>
        <w:t>.</w:t>
      </w:r>
      <w:r w:rsidR="00333F69" w:rsidRPr="002E518C">
        <w:rPr>
          <w:strike/>
        </w:rPr>
        <w:t> </w:t>
      </w:r>
      <w:r w:rsidRPr="002E518C">
        <w:rPr>
          <w:strike/>
        </w:rPr>
        <w:t xml:space="preserve">6.2.2.2. until either leakage or 22,000 cycles without leakage have occurred. Leakage shall not occur within number of Cycles (5,500, 7,500 or 11,000). </w:t>
      </w:r>
    </w:p>
    <w:p w14:paraId="1A11CEB2" w14:textId="77777777" w:rsidR="003D6058" w:rsidRPr="002E518C" w:rsidRDefault="003D6058" w:rsidP="003D6058">
      <w:pPr>
        <w:spacing w:after="120"/>
        <w:ind w:left="2268" w:right="1134" w:hanging="18"/>
        <w:jc w:val="both"/>
        <w:rPr>
          <w:strike/>
        </w:rPr>
      </w:pPr>
      <w:r w:rsidRPr="002E518C">
        <w:rPr>
          <w:strike/>
        </w:rPr>
        <w:t xml:space="preserve">The orientation of the container being dropped per requirement </w:t>
      </w:r>
      <w:r w:rsidRPr="002E518C">
        <w:rPr>
          <w:rFonts w:hint="eastAsia"/>
          <w:strike/>
          <w:lang w:eastAsia="ja-JP"/>
        </w:rPr>
        <w:t>para</w:t>
      </w:r>
      <w:r w:rsidRPr="002E518C">
        <w:rPr>
          <w:strike/>
        </w:rPr>
        <w:t>. 5.1.2.2. shall be identified as follows:</w:t>
      </w:r>
    </w:p>
    <w:p w14:paraId="38333491" w14:textId="77777777" w:rsidR="003D6058" w:rsidRPr="002E518C" w:rsidRDefault="003D6058" w:rsidP="003D6058">
      <w:pPr>
        <w:spacing w:after="120"/>
        <w:ind w:left="2835" w:right="1134" w:hanging="567"/>
        <w:jc w:val="both"/>
        <w:rPr>
          <w:strike/>
        </w:rPr>
      </w:pPr>
      <w:r w:rsidRPr="002E518C">
        <w:rPr>
          <w:strike/>
        </w:rPr>
        <w:t>(a)</w:t>
      </w:r>
      <w:r w:rsidRPr="002E518C">
        <w:rPr>
          <w:strike/>
        </w:rPr>
        <w:tab/>
        <w:t>If a single container was subjected to all four drop orientations, then the container being dropped per requirement of para. 5.1.2.2</w:t>
      </w:r>
      <w:r w:rsidR="00333F69" w:rsidRPr="002E518C">
        <w:rPr>
          <w:strike/>
        </w:rPr>
        <w:t>.</w:t>
      </w:r>
      <w:r w:rsidRPr="002E518C">
        <w:rPr>
          <w:strike/>
        </w:rPr>
        <w:t xml:space="preserve"> shall be dropped in all four orientations;</w:t>
      </w:r>
    </w:p>
    <w:p w14:paraId="1F747778" w14:textId="77777777" w:rsidR="003D6058" w:rsidRPr="002E518C" w:rsidRDefault="003D6058" w:rsidP="003D6058">
      <w:pPr>
        <w:spacing w:after="120"/>
        <w:ind w:left="2835" w:right="1134" w:hanging="567"/>
        <w:jc w:val="both"/>
        <w:rPr>
          <w:strike/>
        </w:rPr>
      </w:pPr>
      <w:r w:rsidRPr="002E518C">
        <w:rPr>
          <w:strike/>
        </w:rPr>
        <w:t>(b)</w:t>
      </w:r>
      <w:r w:rsidRPr="002E518C">
        <w:rPr>
          <w:strike/>
        </w:rPr>
        <w:tab/>
        <w:t xml:space="preserve">If more than one container is used to execute the four drop orientations, and if all containers reach 22,000 cycles without leakage, then the orientation of the container being dropped per requirement </w:t>
      </w:r>
      <w:r w:rsidRPr="002E518C">
        <w:rPr>
          <w:rFonts w:hint="eastAsia"/>
          <w:strike/>
          <w:lang w:eastAsia="ja-JP"/>
        </w:rPr>
        <w:t>para</w:t>
      </w:r>
      <w:r w:rsidRPr="002E518C">
        <w:rPr>
          <w:strike/>
        </w:rPr>
        <w:t>. 5.1.2.2</w:t>
      </w:r>
      <w:r w:rsidR="00333F69" w:rsidRPr="002E518C">
        <w:rPr>
          <w:strike/>
        </w:rPr>
        <w:t>.</w:t>
      </w:r>
      <w:r w:rsidRPr="002E518C">
        <w:rPr>
          <w:strike/>
        </w:rPr>
        <w:t xml:space="preserve"> is the 45</w:t>
      </w:r>
      <w:r w:rsidRPr="002E518C">
        <w:rPr>
          <w:strike/>
          <w:vertAlign w:val="superscript"/>
        </w:rPr>
        <w:t>o</w:t>
      </w:r>
      <w:r w:rsidRPr="002E518C">
        <w:rPr>
          <w:strike/>
        </w:rPr>
        <w:t xml:space="preserve"> orientation (iv), and that container shall then undergo further testing as specified in paragraph 5.1.2. ;</w:t>
      </w:r>
    </w:p>
    <w:p w14:paraId="5217F36F" w14:textId="77777777" w:rsidR="003D6058" w:rsidRPr="002E518C" w:rsidRDefault="003D6058" w:rsidP="00333F69">
      <w:pPr>
        <w:keepNext/>
        <w:keepLines/>
        <w:spacing w:after="120"/>
        <w:ind w:left="2835" w:right="1134" w:hanging="567"/>
        <w:jc w:val="both"/>
        <w:rPr>
          <w:strike/>
          <w:sz w:val="24"/>
          <w:szCs w:val="24"/>
        </w:rPr>
      </w:pPr>
      <w:r w:rsidRPr="002E518C">
        <w:rPr>
          <w:strike/>
        </w:rPr>
        <w:lastRenderedPageBreak/>
        <w:t>(c)</w:t>
      </w:r>
      <w:r w:rsidRPr="002E518C">
        <w:rPr>
          <w:strike/>
        </w:rPr>
        <w:tab/>
        <w:t>If more than one container is used to execute the four drop orientations and if any container does not reach 22,000 cycles without leakage, then the new container shall be subjected to the drop orientation(s) that resulted in the lowest number of cycles to leakage and then will undergo further testing as specified in paragraph 5.1.2</w:t>
      </w:r>
      <w:r w:rsidRPr="002E518C">
        <w:rPr>
          <w:strike/>
          <w:sz w:val="24"/>
          <w:szCs w:val="24"/>
        </w:rPr>
        <w:t>.</w:t>
      </w:r>
    </w:p>
    <w:p w14:paraId="7BE2D60B" w14:textId="77777777" w:rsidR="003D6058" w:rsidRPr="002E518C" w:rsidRDefault="003D6058" w:rsidP="003D6058">
      <w:pPr>
        <w:keepNext/>
        <w:keepLines/>
        <w:spacing w:after="120"/>
        <w:ind w:left="2268" w:right="1134" w:hanging="1134"/>
        <w:jc w:val="both"/>
        <w:rPr>
          <w:lang w:eastAsia="ja-JP"/>
        </w:rPr>
      </w:pPr>
      <w:r w:rsidRPr="002E518C">
        <w:t>6.2.3.3.</w:t>
      </w:r>
      <w:r w:rsidRPr="002E518C">
        <w:tab/>
        <w:t xml:space="preserve">Surface damage test (unpressurized) </w:t>
      </w:r>
    </w:p>
    <w:p w14:paraId="483A5357" w14:textId="77777777" w:rsidR="00AC13BE" w:rsidRPr="002E518C" w:rsidRDefault="00AC13BE" w:rsidP="00AC13BE">
      <w:pPr>
        <w:keepNext/>
        <w:keepLines/>
        <w:spacing w:after="120"/>
        <w:ind w:left="2268" w:right="1134"/>
        <w:jc w:val="both"/>
        <w:rPr>
          <w:b/>
        </w:rPr>
      </w:pPr>
      <w:r w:rsidRPr="002E518C">
        <w:rPr>
          <w:b/>
        </w:rPr>
        <w:t>The surface damage tests and the chemical exposure tests (paragraph 6.2.3.4.) shall be conducted on the surface of the pressure bearing chamber of the container as long as it is accessible regardless of the existence of the container attachments.</w:t>
      </w:r>
    </w:p>
    <w:p w14:paraId="009C0774" w14:textId="77777777" w:rsidR="00AC13BE" w:rsidRPr="002E518C" w:rsidRDefault="00AC13BE" w:rsidP="00AC13BE">
      <w:pPr>
        <w:keepNext/>
        <w:keepLines/>
        <w:spacing w:after="120"/>
        <w:ind w:left="2268" w:right="1134"/>
        <w:jc w:val="both"/>
        <w:rPr>
          <w:b/>
        </w:rPr>
      </w:pPr>
      <w:r w:rsidRPr="002E518C">
        <w:rPr>
          <w:b/>
        </w:rPr>
        <w:t xml:space="preserve">If the container attachments can be removed in accordance with the process specified by the manufacturer, then the container attachments shall be removed, and the tests shall be conducted on the surface of the pressure bearing chamber of the container. </w:t>
      </w:r>
    </w:p>
    <w:p w14:paraId="7CD68E41" w14:textId="3982BE3D" w:rsidR="00AC13BE" w:rsidRPr="002E518C" w:rsidRDefault="00AC13BE" w:rsidP="00AC13BE">
      <w:pPr>
        <w:keepNext/>
        <w:keepLines/>
        <w:spacing w:after="120"/>
        <w:ind w:left="2268" w:right="1134"/>
        <w:jc w:val="both"/>
        <w:rPr>
          <w:b/>
        </w:rPr>
      </w:pPr>
      <w:r w:rsidRPr="002E518C">
        <w:rPr>
          <w:b/>
        </w:rPr>
        <w:t>Otherwise, the tests shall be conducted on the surface of the container attachments as indicated in Figure 4</w:t>
      </w:r>
      <w:r w:rsidR="00236EB7" w:rsidRPr="002E518C">
        <w:rPr>
          <w:b/>
        </w:rPr>
        <w:t>.</w:t>
      </w:r>
    </w:p>
    <w:p w14:paraId="4E1C5EC1" w14:textId="77777777" w:rsidR="00AC13BE" w:rsidRPr="002E518C" w:rsidRDefault="00AC13BE" w:rsidP="00AC13BE">
      <w:pPr>
        <w:keepNext/>
        <w:ind w:left="1134" w:right="1134"/>
        <w:jc w:val="both"/>
        <w:rPr>
          <w:b/>
        </w:rPr>
      </w:pPr>
      <w:r w:rsidRPr="002E518C">
        <w:rPr>
          <w:b/>
        </w:rPr>
        <w:t>Figure 4</w:t>
      </w:r>
    </w:p>
    <w:p w14:paraId="316C0355" w14:textId="77777777" w:rsidR="00AC13BE" w:rsidRPr="002E518C" w:rsidRDefault="00AC13BE" w:rsidP="00AC13BE">
      <w:pPr>
        <w:keepNext/>
        <w:ind w:left="1134" w:right="1134"/>
        <w:jc w:val="both"/>
        <w:rPr>
          <w:b/>
        </w:rPr>
      </w:pPr>
      <w:r w:rsidRPr="002E518C">
        <w:rPr>
          <w:b/>
        </w:rPr>
        <w:t>Surface damage flow chart</w:t>
      </w:r>
    </w:p>
    <w:p w14:paraId="17C898F7" w14:textId="77777777" w:rsidR="00AC13BE" w:rsidRPr="002E518C" w:rsidRDefault="00AC13BE" w:rsidP="00AC13BE">
      <w:pPr>
        <w:keepNext/>
        <w:keepLines/>
        <w:spacing w:after="120"/>
        <w:ind w:left="2268" w:right="1134"/>
        <w:jc w:val="both"/>
      </w:pPr>
      <w:r w:rsidRPr="00C34003">
        <w:rPr>
          <w:noProof/>
          <w:lang w:val="en-US" w:eastAsia="ja-JP"/>
        </w:rPr>
        <w:drawing>
          <wp:inline distT="0" distB="0" distL="0" distR="0" wp14:anchorId="4A5AA0FF" wp14:editId="11DF2683">
            <wp:extent cx="3532415" cy="2690631"/>
            <wp:effectExtent l="0" t="0" r="0" b="0"/>
            <wp:docPr id="252" name="Picture 1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81"/>
                    <a:stretch>
                      <a:fillRect/>
                    </a:stretch>
                  </pic:blipFill>
                  <pic:spPr>
                    <a:xfrm>
                      <a:off x="0" y="0"/>
                      <a:ext cx="3567222" cy="2717144"/>
                    </a:xfrm>
                    <a:prstGeom prst="rect">
                      <a:avLst/>
                    </a:prstGeom>
                  </pic:spPr>
                </pic:pic>
              </a:graphicData>
            </a:graphic>
          </wp:inline>
        </w:drawing>
      </w:r>
    </w:p>
    <w:p w14:paraId="05A10158" w14:textId="77777777" w:rsidR="003D6058" w:rsidRPr="002E518C" w:rsidRDefault="003D6058" w:rsidP="003D6058">
      <w:pPr>
        <w:keepNext/>
        <w:keepLines/>
        <w:spacing w:after="120"/>
        <w:ind w:left="2268" w:right="1134"/>
        <w:jc w:val="both"/>
      </w:pPr>
      <w:r w:rsidRPr="002E518C">
        <w:t>The test proceeds in the following sequence:</w:t>
      </w:r>
    </w:p>
    <w:p w14:paraId="0CBD36A2" w14:textId="77777777" w:rsidR="00ED3335" w:rsidRPr="002E518C" w:rsidRDefault="003D6058" w:rsidP="00ED3335">
      <w:pPr>
        <w:keepNext/>
        <w:keepLines/>
        <w:spacing w:after="120"/>
        <w:ind w:left="2835" w:right="1134" w:hanging="567"/>
        <w:jc w:val="both"/>
        <w:rPr>
          <w:b/>
        </w:rPr>
      </w:pPr>
      <w:r w:rsidRPr="002E518C">
        <w:t>(a)</w:t>
      </w:r>
      <w:r w:rsidRPr="002E518C">
        <w:tab/>
        <w:t xml:space="preserve">Surface flaw generation: </w:t>
      </w:r>
      <w:r w:rsidR="00ED3335" w:rsidRPr="002E518C">
        <w:rPr>
          <w:b/>
        </w:rPr>
        <w:t xml:space="preserve">A saw cut at least 0.75mm deep and 200mm long is made on the surface specified above. </w:t>
      </w:r>
    </w:p>
    <w:p w14:paraId="51E59807" w14:textId="77777777" w:rsidR="003D6058" w:rsidRPr="002E518C" w:rsidRDefault="00ED3335" w:rsidP="00ED3335">
      <w:pPr>
        <w:keepNext/>
        <w:keepLines/>
        <w:spacing w:after="120"/>
        <w:ind w:left="2835" w:right="1134"/>
        <w:jc w:val="both"/>
      </w:pPr>
      <w:r w:rsidRPr="002E518C">
        <w:rPr>
          <w:b/>
        </w:rPr>
        <w:t xml:space="preserve">If the container is to be affixed to the vehicle by compressing its composite surface, then a second cut at least 1.25 mm deep and 25 mm long is applied at the end of the container which is opposite to the location of the first cut; </w:t>
      </w:r>
      <w:r w:rsidR="003D6058" w:rsidRPr="002E518C">
        <w:rPr>
          <w:strike/>
        </w:rPr>
        <w:t>Two longitudinal saw cuts are made on the bottom outer surface of the unpressurized horizontal storage container along the cylindrical zone close to but not in the shoulder area. The first cut is at least 1.25 mm deep and 25 mm long toward the valve end of the container. The second cut is at least 0.75 mm deep and 200 mm long toward the end of the container opposite the valve;</w:t>
      </w:r>
    </w:p>
    <w:p w14:paraId="700620B4" w14:textId="77777777" w:rsidR="00ED3335" w:rsidRPr="002E518C" w:rsidRDefault="003D6058" w:rsidP="003D6058">
      <w:pPr>
        <w:spacing w:after="120"/>
        <w:ind w:left="2835" w:right="1134" w:hanging="567"/>
        <w:jc w:val="both"/>
      </w:pPr>
      <w:r w:rsidRPr="002E518C">
        <w:lastRenderedPageBreak/>
        <w:t>(b)</w:t>
      </w:r>
      <w:r w:rsidRPr="002E518C">
        <w:tab/>
        <w:t xml:space="preserve">Pendulum impacts: </w:t>
      </w:r>
      <w:r w:rsidR="00ED3335" w:rsidRPr="002E518C">
        <w:rPr>
          <w:b/>
        </w:rPr>
        <w:t xml:space="preserve">A surface of the </w:t>
      </w:r>
      <w:r w:rsidR="000858C2" w:rsidRPr="002E518C">
        <w:rPr>
          <w:b/>
        </w:rPr>
        <w:t>test article</w:t>
      </w:r>
      <w:r w:rsidR="00ED3335" w:rsidRPr="002E518C">
        <w:rPr>
          <w:b/>
        </w:rPr>
        <w:t xml:space="preserve"> opposite to the surface specified above or a surface of a different chamber, in the case of a container with multiple permanently interconnected chambers, </w:t>
      </w:r>
      <w:r w:rsidRPr="002E518C">
        <w:rPr>
          <w:strike/>
        </w:rPr>
        <w:t xml:space="preserve">The upper section of the horizontal storage container </w:t>
      </w:r>
      <w:r w:rsidRPr="002E518C">
        <w:t xml:space="preserve">is divided into five distinct (not overlapping) areas 100 mm in diameter each (see Figure </w:t>
      </w:r>
      <w:r w:rsidR="00ED3335" w:rsidRPr="002E518C">
        <w:rPr>
          <w:b/>
        </w:rPr>
        <w:t>5</w:t>
      </w:r>
      <w:r w:rsidRPr="002E518C">
        <w:rPr>
          <w:strike/>
        </w:rPr>
        <w:t>6</w:t>
      </w:r>
      <w:r w:rsidRPr="002E518C">
        <w:t xml:space="preserve">). </w:t>
      </w:r>
      <w:r w:rsidRPr="002E518C">
        <w:rPr>
          <w:strike/>
        </w:rPr>
        <w:t xml:space="preserve">After </w:t>
      </w:r>
      <w:r w:rsidR="00ED3335" w:rsidRPr="002E518C">
        <w:rPr>
          <w:b/>
        </w:rPr>
        <w:t xml:space="preserve">Immediately following a minimum of </w:t>
      </w:r>
      <w:r w:rsidRPr="002E518C">
        <w:t xml:space="preserve">12 hours preconditioning at </w:t>
      </w:r>
      <w:r w:rsidR="00ED3335" w:rsidRPr="002E518C">
        <w:rPr>
          <w:rFonts w:cs="Arial"/>
          <w:b/>
          <w:lang w:val="en-US" w:eastAsia="ja-JP"/>
        </w:rPr>
        <w:t xml:space="preserve">≤ </w:t>
      </w:r>
      <w:r w:rsidRPr="002E518C">
        <w:t xml:space="preserve">– 40 °C in an environmental chamber, the centre of each of the five areas sustains the impact of a pendulum having a pyramid with equilateral faces and square base, the summit and edges being rounded to a radius of 3 mm. The centre of impact of the pendulum coincides with the centre of gravity of the pyramid. The energy of the pendulum at the moment of impact with each of the five marked areas on the container is </w:t>
      </w:r>
      <w:r w:rsidR="00ED3335" w:rsidRPr="002E518C">
        <w:rPr>
          <w:b/>
        </w:rPr>
        <w:t>≥</w:t>
      </w:r>
      <w:r w:rsidR="00ED3335" w:rsidRPr="002E518C">
        <w:t xml:space="preserve"> </w:t>
      </w:r>
      <w:r w:rsidRPr="002E518C">
        <w:t xml:space="preserve">30 J. The </w:t>
      </w:r>
      <w:r w:rsidRPr="002E518C">
        <w:rPr>
          <w:strike/>
        </w:rPr>
        <w:t xml:space="preserve">container </w:t>
      </w:r>
      <w:r w:rsidR="00ED3335" w:rsidRPr="002E518C">
        <w:rPr>
          <w:b/>
        </w:rPr>
        <w:t xml:space="preserve">test article </w:t>
      </w:r>
      <w:r w:rsidRPr="002E518C">
        <w:t>is secured in place during pendulum impacts and not under pressure.</w:t>
      </w:r>
    </w:p>
    <w:p w14:paraId="36218344" w14:textId="77777777" w:rsidR="003D6058" w:rsidRPr="002E518C" w:rsidRDefault="003D6058" w:rsidP="003D6058">
      <w:pPr>
        <w:ind w:left="1134" w:right="1134"/>
        <w:jc w:val="both"/>
      </w:pPr>
      <w:r w:rsidRPr="002E518C">
        <w:t xml:space="preserve">Figure </w:t>
      </w:r>
      <w:r w:rsidR="000858C2" w:rsidRPr="002E518C">
        <w:rPr>
          <w:b/>
        </w:rPr>
        <w:t>5</w:t>
      </w:r>
      <w:r w:rsidRPr="002E518C">
        <w:rPr>
          <w:strike/>
        </w:rPr>
        <w:t>6</w:t>
      </w:r>
    </w:p>
    <w:p w14:paraId="3EB59481" w14:textId="77777777" w:rsidR="003D6058" w:rsidRPr="002E518C" w:rsidRDefault="003D6058" w:rsidP="003D6058">
      <w:pPr>
        <w:ind w:left="1134" w:right="1134"/>
        <w:jc w:val="both"/>
        <w:rPr>
          <w:b/>
          <w:bCs/>
        </w:rPr>
      </w:pPr>
      <w:r w:rsidRPr="002E518C">
        <w:rPr>
          <w:b/>
          <w:bCs/>
        </w:rPr>
        <w:t>Side view of tank</w:t>
      </w:r>
    </w:p>
    <w:p w14:paraId="748D0908" w14:textId="49544EC7" w:rsidR="000858C2" w:rsidRPr="002E518C" w:rsidRDefault="008D6928" w:rsidP="00A437CA">
      <w:pPr>
        <w:spacing w:after="120"/>
        <w:ind w:left="2268" w:right="1134" w:hanging="1134"/>
        <w:jc w:val="center"/>
      </w:pPr>
      <w:r w:rsidRPr="00C34003">
        <w:rPr>
          <w:rFonts w:asciiTheme="majorHAnsi" w:hAnsiTheme="majorHAnsi"/>
          <w:noProof/>
          <w:lang w:val="en-US" w:eastAsia="ja-JP"/>
        </w:rPr>
        <w:drawing>
          <wp:anchor distT="0" distB="0" distL="114300" distR="114300" simplePos="0" relativeHeight="251658249" behindDoc="0" locked="0" layoutInCell="1" allowOverlap="1" wp14:anchorId="38D53B31" wp14:editId="69E90D39">
            <wp:simplePos x="0" y="0"/>
            <wp:positionH relativeFrom="margin">
              <wp:align>center</wp:align>
            </wp:positionH>
            <wp:positionV relativeFrom="paragraph">
              <wp:posOffset>1484630</wp:posOffset>
            </wp:positionV>
            <wp:extent cx="2649855" cy="1469390"/>
            <wp:effectExtent l="0" t="0" r="0" b="0"/>
            <wp:wrapTopAndBottom/>
            <wp:docPr id="253" name="Picture 1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49855" cy="1469390"/>
                    </a:xfrm>
                    <a:prstGeom prst="rect">
                      <a:avLst/>
                    </a:prstGeom>
                  </pic:spPr>
                </pic:pic>
              </a:graphicData>
            </a:graphic>
          </wp:anchor>
        </w:drawing>
      </w:r>
      <w:r w:rsidRPr="004A3409">
        <w:rPr>
          <w:rFonts w:asciiTheme="majorHAnsi" w:hAnsiTheme="majorHAnsi"/>
          <w:noProof/>
          <w:lang w:val="en-US" w:eastAsia="ja-JP"/>
        </w:rPr>
        <mc:AlternateContent>
          <mc:Choice Requires="wps">
            <w:drawing>
              <wp:anchor distT="0" distB="0" distL="114300" distR="114300" simplePos="0" relativeHeight="251658252" behindDoc="0" locked="0" layoutInCell="1" allowOverlap="1" wp14:anchorId="7EE2F347" wp14:editId="6960889D">
                <wp:simplePos x="0" y="0"/>
                <wp:positionH relativeFrom="column">
                  <wp:posOffset>1175385</wp:posOffset>
                </wp:positionH>
                <wp:positionV relativeFrom="paragraph">
                  <wp:posOffset>649605</wp:posOffset>
                </wp:positionV>
                <wp:extent cx="3790950" cy="47625"/>
                <wp:effectExtent l="0" t="0" r="19050" b="28575"/>
                <wp:wrapNone/>
                <wp:docPr id="452" name="直線コネクタ 452"/>
                <wp:cNvGraphicFramePr/>
                <a:graphic xmlns:a="http://schemas.openxmlformats.org/drawingml/2006/main">
                  <a:graphicData uri="http://schemas.microsoft.com/office/word/2010/wordprocessingShape">
                    <wps:wsp>
                      <wps:cNvCnPr/>
                      <wps:spPr>
                        <a:xfrm flipV="1">
                          <a:off x="0" y="0"/>
                          <a:ext cx="3790950" cy="47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F6A11" id="直線コネクタ 452" o:spid="_x0000_s1026" style="position:absolute;left:0;text-align:left;flip:y;z-index:251666432;visibility:visible;mso-wrap-style:square;mso-wrap-distance-left:9pt;mso-wrap-distance-top:0;mso-wrap-distance-right:9pt;mso-wrap-distance-bottom:0;mso-position-horizontal:absolute;mso-position-horizontal-relative:text;mso-position-vertical:absolute;mso-position-vertical-relative:text" from="92.55pt,51.15pt" to="391.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" strokecolor="black [3213]" strokeweight="1pt">
                <v:stroke joinstyle="miter"/>
              </v:line>
            </w:pict>
          </mc:Fallback>
        </mc:AlternateContent>
      </w:r>
      <w:r w:rsidR="00DA09A4" w:rsidRPr="004A3409">
        <w:rPr>
          <w:noProof/>
          <w:lang w:val="en-US" w:eastAsia="ja-JP"/>
        </w:rPr>
        <w:drawing>
          <wp:inline distT="0" distB="0" distL="0" distR="0" wp14:anchorId="0350D305" wp14:editId="499F6E9D">
            <wp:extent cx="3019425" cy="1400175"/>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19425" cy="1400175"/>
                    </a:xfrm>
                    <a:prstGeom prst="rect">
                      <a:avLst/>
                    </a:prstGeom>
                    <a:noFill/>
                    <a:ln>
                      <a:noFill/>
                    </a:ln>
                  </pic:spPr>
                </pic:pic>
              </a:graphicData>
            </a:graphic>
          </wp:inline>
        </w:drawing>
      </w:r>
    </w:p>
    <w:p w14:paraId="62E7B9CE" w14:textId="77777777" w:rsidR="00A437CA" w:rsidRPr="002E518C" w:rsidRDefault="00A437CA" w:rsidP="003D6058">
      <w:pPr>
        <w:spacing w:after="120"/>
        <w:ind w:left="2268" w:right="1134" w:hanging="1134"/>
        <w:jc w:val="both"/>
      </w:pPr>
    </w:p>
    <w:p w14:paraId="61A07808" w14:textId="20908269" w:rsidR="003D6058" w:rsidRPr="002E518C" w:rsidRDefault="003D6058" w:rsidP="003D6058">
      <w:pPr>
        <w:spacing w:after="120"/>
        <w:ind w:left="2268" w:right="1134" w:hanging="1134"/>
        <w:jc w:val="both"/>
        <w:rPr>
          <w:lang w:eastAsia="ja-JP"/>
        </w:rPr>
      </w:pPr>
      <w:r w:rsidRPr="002E518C">
        <w:t>6.2.3.4.</w:t>
      </w:r>
      <w:r w:rsidRPr="002E518C">
        <w:tab/>
        <w:t>Chemical exposure and ambient temperature pressure cycling test</w:t>
      </w:r>
    </w:p>
    <w:p w14:paraId="6429BC1F" w14:textId="77777777" w:rsidR="003D6058" w:rsidRPr="002E518C" w:rsidRDefault="003D6058" w:rsidP="003D6058">
      <w:pPr>
        <w:spacing w:after="120"/>
        <w:ind w:left="2268" w:right="1134"/>
        <w:jc w:val="both"/>
      </w:pPr>
      <w:r w:rsidRPr="002E518C">
        <w:t xml:space="preserve">Each of the 5 areas of the unpressurized container </w:t>
      </w:r>
      <w:r w:rsidR="000858C2" w:rsidRPr="002E518C">
        <w:rPr>
          <w:b/>
        </w:rPr>
        <w:t xml:space="preserve">(with container attachments, if applicable) </w:t>
      </w:r>
      <w:r w:rsidRPr="002E518C">
        <w:t xml:space="preserve">preconditioned by pendulum impact (paragraph </w:t>
      </w:r>
      <w:r w:rsidR="000858C2" w:rsidRPr="002E518C">
        <w:rPr>
          <w:b/>
        </w:rPr>
        <w:t>6.2.3.3.(b)</w:t>
      </w:r>
      <w:r w:rsidRPr="002E518C">
        <w:rPr>
          <w:strike/>
        </w:rPr>
        <w:t>6.4.2.5.2.</w:t>
      </w:r>
      <w:r w:rsidRPr="002E518C">
        <w:t>) is exposed to one of five solutions:</w:t>
      </w:r>
    </w:p>
    <w:p w14:paraId="3022DCB6" w14:textId="77777777" w:rsidR="003D6058" w:rsidRPr="002E518C" w:rsidRDefault="003D6058" w:rsidP="003D6058">
      <w:pPr>
        <w:spacing w:after="120"/>
        <w:ind w:left="2835" w:right="1134" w:hanging="567"/>
        <w:jc w:val="both"/>
      </w:pPr>
      <w:r w:rsidRPr="002E518C">
        <w:t>(a)</w:t>
      </w:r>
      <w:r w:rsidRPr="002E518C">
        <w:tab/>
        <w:t>19 per cent (by volume) sulphuric acid in water (battery acid</w:t>
      </w:r>
      <w:r w:rsidR="00333F69" w:rsidRPr="002E518C">
        <w:t>);</w:t>
      </w:r>
    </w:p>
    <w:p w14:paraId="4479F7BA" w14:textId="77777777" w:rsidR="003D6058" w:rsidRPr="002E518C" w:rsidRDefault="003D6058" w:rsidP="003D6058">
      <w:pPr>
        <w:spacing w:after="120"/>
        <w:ind w:left="2835" w:right="1134" w:hanging="567"/>
        <w:jc w:val="both"/>
      </w:pPr>
      <w:r w:rsidRPr="002E518C">
        <w:t>(b)</w:t>
      </w:r>
      <w:r w:rsidRPr="002E518C">
        <w:tab/>
        <w:t>25 per cent (by weight) sodium hydroxide in water;</w:t>
      </w:r>
    </w:p>
    <w:p w14:paraId="16216A99" w14:textId="77777777" w:rsidR="003D6058" w:rsidRPr="002E518C" w:rsidRDefault="003D6058" w:rsidP="003D6058">
      <w:pPr>
        <w:spacing w:after="120"/>
        <w:ind w:left="2835" w:right="1134" w:hanging="567"/>
        <w:jc w:val="both"/>
      </w:pPr>
      <w:r w:rsidRPr="002E518C">
        <w:t>(c)</w:t>
      </w:r>
      <w:r w:rsidRPr="002E518C">
        <w:tab/>
        <w:t>5 per cent (by volume) methanol in gasoline (fluids in fuelling stations</w:t>
      </w:r>
      <w:r w:rsidR="00333F69" w:rsidRPr="002E518C">
        <w:t>);</w:t>
      </w:r>
    </w:p>
    <w:p w14:paraId="1B0322C3" w14:textId="77777777" w:rsidR="003D6058" w:rsidRPr="002E518C" w:rsidRDefault="003D6058" w:rsidP="003D6058">
      <w:pPr>
        <w:spacing w:after="120"/>
        <w:ind w:left="2835" w:right="1134" w:hanging="567"/>
        <w:jc w:val="both"/>
      </w:pPr>
      <w:r w:rsidRPr="002E518C">
        <w:t>(d)</w:t>
      </w:r>
      <w:r w:rsidRPr="002E518C">
        <w:tab/>
        <w:t>28 per cent (by weight) ammonium nitrate in water (urea solution</w:t>
      </w:r>
      <w:r w:rsidR="00333F69" w:rsidRPr="002E518C">
        <w:t>);</w:t>
      </w:r>
      <w:r w:rsidRPr="002E518C">
        <w:t xml:space="preserve"> and</w:t>
      </w:r>
    </w:p>
    <w:p w14:paraId="625948A3" w14:textId="77777777" w:rsidR="003D6058" w:rsidRPr="002E518C" w:rsidRDefault="003D6058" w:rsidP="003D6058">
      <w:pPr>
        <w:spacing w:after="120"/>
        <w:ind w:left="2835" w:right="1134" w:hanging="567"/>
        <w:jc w:val="both"/>
      </w:pPr>
      <w:r w:rsidRPr="002E518C">
        <w:t>(e)</w:t>
      </w:r>
      <w:r w:rsidRPr="002E518C">
        <w:tab/>
        <w:t>50 per cent (by volume) methyl alcohol in water (windshield washer fluid).</w:t>
      </w:r>
    </w:p>
    <w:p w14:paraId="16447F17" w14:textId="77777777" w:rsidR="003D6058" w:rsidRPr="002E518C" w:rsidRDefault="003D6058" w:rsidP="003D6058">
      <w:pPr>
        <w:spacing w:after="120"/>
        <w:ind w:left="2268" w:right="1134" w:hanging="1134"/>
        <w:jc w:val="both"/>
      </w:pPr>
      <w:r w:rsidRPr="002E518C">
        <w:tab/>
        <w:t>The test</w:t>
      </w:r>
      <w:r w:rsidR="000858C2" w:rsidRPr="002E518C">
        <w:rPr>
          <w:b/>
        </w:rPr>
        <w:t xml:space="preserve"> article</w:t>
      </w:r>
      <w:r w:rsidRPr="002E518C">
        <w:rPr>
          <w:strike/>
        </w:rPr>
        <w:t xml:space="preserve"> container</w:t>
      </w:r>
      <w:r w:rsidRPr="002E518C">
        <w:t xml:space="preserve"> is oriented with the fluid exposure areas on top. A pad of glass wool approximately 0.5 mm thick and 100 mm in diameter is </w:t>
      </w:r>
      <w:r w:rsidRPr="002E518C">
        <w:lastRenderedPageBreak/>
        <w:t xml:space="preserve">placed on each of the five preconditioned areas. A sufficient amount of the test fluid is applied to the glass wool </w:t>
      </w:r>
      <w:r w:rsidRPr="0017734C">
        <w:rPr>
          <w:strike/>
        </w:rPr>
        <w:t xml:space="preserve">sufficient </w:t>
      </w:r>
      <w:r w:rsidRPr="002E518C">
        <w:t>to ensure that the pad is wetted across its surface and through its thickness for the duration of the test.</w:t>
      </w:r>
      <w:r w:rsidR="005F21FA" w:rsidRPr="002E518C">
        <w:t xml:space="preserve"> </w:t>
      </w:r>
      <w:r w:rsidR="005F21FA" w:rsidRPr="002E518C">
        <w:rPr>
          <w:b/>
        </w:rPr>
        <w:t>A plastic covering may be applied over the glass wool to prevent evaporation.</w:t>
      </w:r>
    </w:p>
    <w:p w14:paraId="5CCC6215" w14:textId="34D5FE4B" w:rsidR="003D6058" w:rsidRPr="002E518C" w:rsidRDefault="003D6058" w:rsidP="003D6058">
      <w:pPr>
        <w:spacing w:after="120"/>
        <w:ind w:left="2268" w:right="1134" w:hanging="1134"/>
        <w:jc w:val="both"/>
      </w:pPr>
      <w:r w:rsidRPr="002E518C">
        <w:tab/>
        <w:t xml:space="preserve">The exposure of the </w:t>
      </w:r>
      <w:r w:rsidR="005F21FA" w:rsidRPr="002E518C">
        <w:rPr>
          <w:b/>
        </w:rPr>
        <w:t xml:space="preserve">test article </w:t>
      </w:r>
      <w:r w:rsidRPr="002E518C">
        <w:rPr>
          <w:strike/>
        </w:rPr>
        <w:t xml:space="preserve">container </w:t>
      </w:r>
      <w:r w:rsidRPr="002E518C">
        <w:t xml:space="preserve">with the glass wool is maintained for </w:t>
      </w:r>
      <w:r w:rsidR="001D219F" w:rsidRPr="002E518C">
        <w:rPr>
          <w:b/>
        </w:rPr>
        <w:t xml:space="preserve">at least </w:t>
      </w:r>
      <w:r w:rsidRPr="002E518C">
        <w:t>48 hrs with the</w:t>
      </w:r>
      <w:r w:rsidR="001D219F" w:rsidRPr="002E518C">
        <w:t xml:space="preserve"> </w:t>
      </w:r>
      <w:r w:rsidR="001D219F" w:rsidRPr="002E518C">
        <w:rPr>
          <w:b/>
        </w:rPr>
        <w:t>test article</w:t>
      </w:r>
      <w:r w:rsidRPr="002E518C">
        <w:t xml:space="preserve"> </w:t>
      </w:r>
      <w:r w:rsidRPr="002E518C">
        <w:rPr>
          <w:strike/>
        </w:rPr>
        <w:t xml:space="preserve">container </w:t>
      </w:r>
      <w:r w:rsidRPr="002E518C">
        <w:t xml:space="preserve">held at </w:t>
      </w:r>
      <w:r w:rsidR="001D219F" w:rsidRPr="002E518C">
        <w:rPr>
          <w:rFonts w:cs="Arial"/>
          <w:b/>
        </w:rPr>
        <w:t>≥</w:t>
      </w:r>
      <w:r w:rsidR="001D219F" w:rsidRPr="002E518C">
        <w:rPr>
          <w:rFonts w:cs="Arial"/>
        </w:rPr>
        <w:t xml:space="preserve"> </w:t>
      </w:r>
      <w:r w:rsidRPr="002E518C">
        <w:t xml:space="preserve">125 per cent NWP (applied hydraulically) and </w:t>
      </w:r>
      <w:r w:rsidR="00296A2D">
        <w:rPr>
          <w:b/>
          <w:bCs/>
        </w:rPr>
        <w:t>ambient temperature</w:t>
      </w:r>
      <w:r w:rsidRPr="0017734C">
        <w:rPr>
          <w:strike/>
        </w:rPr>
        <w:t xml:space="preserve">20 </w:t>
      </w:r>
      <w:r w:rsidR="001D219F" w:rsidRPr="0017734C">
        <w:rPr>
          <w:b/>
          <w:strike/>
        </w:rPr>
        <w:t xml:space="preserve">± 15 </w:t>
      </w:r>
      <w:r w:rsidRPr="00296A2D">
        <w:rPr>
          <w:strike/>
        </w:rPr>
        <w:t>(±5)</w:t>
      </w:r>
      <w:r w:rsidRPr="0017734C">
        <w:rPr>
          <w:strike/>
        </w:rPr>
        <w:t xml:space="preserve"> </w:t>
      </w:r>
      <w:r w:rsidRPr="0017734C">
        <w:rPr>
          <w:b/>
          <w:strike/>
        </w:rPr>
        <w:t>°</w:t>
      </w:r>
      <w:r w:rsidRPr="0017734C">
        <w:rPr>
          <w:strike/>
        </w:rPr>
        <w:t>C</w:t>
      </w:r>
      <w:r w:rsidRPr="002E518C">
        <w:t xml:space="preserve"> before the</w:t>
      </w:r>
      <w:r w:rsidR="001D219F" w:rsidRPr="002E518C">
        <w:t xml:space="preserve"> </w:t>
      </w:r>
      <w:r w:rsidR="001D219F" w:rsidRPr="002E518C">
        <w:rPr>
          <w:b/>
        </w:rPr>
        <w:t>test article</w:t>
      </w:r>
      <w:r w:rsidRPr="002E518C">
        <w:t xml:space="preserve"> </w:t>
      </w:r>
      <w:r w:rsidRPr="002E518C">
        <w:rPr>
          <w:strike/>
        </w:rPr>
        <w:t xml:space="preserve">container </w:t>
      </w:r>
      <w:r w:rsidRPr="002E518C">
        <w:t>is subjected to further testing.</w:t>
      </w:r>
    </w:p>
    <w:p w14:paraId="27DB9978" w14:textId="0CB5AA76" w:rsidR="003D6058" w:rsidRDefault="003D6058" w:rsidP="003D6058">
      <w:pPr>
        <w:spacing w:after="120"/>
        <w:ind w:left="2268" w:right="1134" w:hanging="1134"/>
        <w:jc w:val="both"/>
      </w:pPr>
      <w:r w:rsidRPr="002E518C">
        <w:tab/>
        <w:t>Pressure cycling</w:t>
      </w:r>
      <w:r w:rsidR="006433B0">
        <w:t xml:space="preserve"> is in</w:t>
      </w:r>
      <w:r w:rsidRPr="002E518C">
        <w:t xml:space="preserve"> </w:t>
      </w:r>
      <w:r w:rsidR="005D7854" w:rsidRPr="005D7854">
        <w:rPr>
          <w:b/>
        </w:rPr>
        <w:t>accord</w:t>
      </w:r>
      <w:r w:rsidR="006433B0">
        <w:rPr>
          <w:b/>
        </w:rPr>
        <w:t>ance with</w:t>
      </w:r>
      <w:r w:rsidR="005D7854" w:rsidRPr="005D7854">
        <w:rPr>
          <w:b/>
        </w:rPr>
        <w:t xml:space="preserve"> </w:t>
      </w:r>
      <w:r w:rsidR="005D7854">
        <w:rPr>
          <w:b/>
        </w:rPr>
        <w:t>T</w:t>
      </w:r>
      <w:r w:rsidR="005D7854" w:rsidRPr="005D7854">
        <w:rPr>
          <w:b/>
        </w:rPr>
        <w:t xml:space="preserve">able </w:t>
      </w:r>
      <w:r w:rsidR="00631569">
        <w:rPr>
          <w:b/>
        </w:rPr>
        <w:t>5</w:t>
      </w:r>
      <w:r w:rsidR="008D6928" w:rsidRPr="004A3409">
        <w:t xml:space="preserve"> </w:t>
      </w:r>
      <w:r w:rsidRPr="002E518C">
        <w:rPr>
          <w:strike/>
        </w:rPr>
        <w:t xml:space="preserve">is performed to the specified target pressures </w:t>
      </w:r>
      <w:r w:rsidRPr="004A3409">
        <w:rPr>
          <w:strike/>
        </w:rPr>
        <w:t>according to</w:t>
      </w:r>
      <w:r w:rsidRPr="002E518C">
        <w:t xml:space="preserve"> </w:t>
      </w:r>
      <w:r w:rsidR="00691801" w:rsidRPr="0017734C">
        <w:rPr>
          <w:b/>
          <w:bCs/>
          <w:strike/>
        </w:rPr>
        <w:t xml:space="preserve">in </w:t>
      </w:r>
      <w:r w:rsidRPr="0017734C">
        <w:rPr>
          <w:strike/>
        </w:rPr>
        <w:t>paragraph 6.2.2.2.</w:t>
      </w:r>
      <w:r w:rsidRPr="002E518C">
        <w:t xml:space="preserve"> </w:t>
      </w:r>
      <w:r w:rsidRPr="002E518C">
        <w:rPr>
          <w:strike/>
        </w:rPr>
        <w:t>at 20 (</w:t>
      </w:r>
      <w:r w:rsidRPr="002E518C">
        <w:rPr>
          <w:b/>
          <w:strike/>
        </w:rPr>
        <w:t>±</w:t>
      </w:r>
      <w:r w:rsidRPr="002E518C">
        <w:rPr>
          <w:strike/>
        </w:rPr>
        <w:t xml:space="preserve">5)°C </w:t>
      </w:r>
      <w:r w:rsidRPr="002E518C">
        <w:t>for</w:t>
      </w:r>
      <w:r w:rsidRPr="002E518C">
        <w:rPr>
          <w:strike/>
        </w:rPr>
        <w:t xml:space="preserve"> the specified numbers </w:t>
      </w:r>
      <w:r w:rsidRPr="004A3409">
        <w:rPr>
          <w:strike/>
        </w:rPr>
        <w:t>of cycles</w:t>
      </w:r>
      <w:r w:rsidRPr="002E518C">
        <w:t xml:space="preserve">. The glass wool pads are removed and the container surface is rinsed with water </w:t>
      </w:r>
      <w:r w:rsidR="009C4B79" w:rsidRPr="002E518C">
        <w:rPr>
          <w:b/>
        </w:rPr>
        <w:t xml:space="preserve">after </w:t>
      </w:r>
      <w:r w:rsidRPr="002E518C">
        <w:t xml:space="preserve">the </w:t>
      </w:r>
      <w:r w:rsidRPr="002E518C">
        <w:rPr>
          <w:strike/>
        </w:rPr>
        <w:t xml:space="preserve">final 10 cycles to specified final target </w:t>
      </w:r>
      <w:r w:rsidRPr="002E518C">
        <w:t xml:space="preserve">pressure </w:t>
      </w:r>
      <w:r w:rsidR="008D6928" w:rsidRPr="002E518C">
        <w:rPr>
          <w:b/>
        </w:rPr>
        <w:t>cycling</w:t>
      </w:r>
      <w:r w:rsidR="003879CA">
        <w:rPr>
          <w:b/>
        </w:rPr>
        <w:t xml:space="preserve"> is</w:t>
      </w:r>
      <w:r w:rsidR="008D6928" w:rsidRPr="002E518C">
        <w:rPr>
          <w:b/>
        </w:rPr>
        <w:t xml:space="preserve"> </w:t>
      </w:r>
      <w:r w:rsidRPr="003879CA">
        <w:rPr>
          <w:strike/>
        </w:rPr>
        <w:t>are</w:t>
      </w:r>
      <w:r w:rsidRPr="002E518C">
        <w:t xml:space="preserve"> </w:t>
      </w:r>
      <w:proofErr w:type="spellStart"/>
      <w:r w:rsidRPr="0017734C">
        <w:rPr>
          <w:strike/>
        </w:rPr>
        <w:t>conducted</w:t>
      </w:r>
      <w:r w:rsidR="00691801">
        <w:rPr>
          <w:b/>
          <w:bCs/>
        </w:rPr>
        <w:t>completed</w:t>
      </w:r>
      <w:proofErr w:type="spellEnd"/>
      <w:r w:rsidRPr="002E518C">
        <w:t>.</w:t>
      </w:r>
    </w:p>
    <w:p w14:paraId="329C0E8C" w14:textId="305918A8" w:rsidR="00296A2D" w:rsidRDefault="00296A2D" w:rsidP="00296A2D">
      <w:pPr>
        <w:spacing w:after="120"/>
        <w:ind w:left="1134" w:right="1134"/>
        <w:jc w:val="both"/>
        <w:rPr>
          <w:b/>
        </w:rPr>
      </w:pPr>
      <w:r>
        <w:rPr>
          <w:b/>
        </w:rPr>
        <w:t xml:space="preserve">Table </w:t>
      </w:r>
      <w:r w:rsidR="00631569">
        <w:rPr>
          <w:b/>
        </w:rPr>
        <w:t xml:space="preserve">5 </w:t>
      </w:r>
    </w:p>
    <w:p w14:paraId="27E6D9EB" w14:textId="77777777" w:rsidR="00296A2D" w:rsidRDefault="00296A2D" w:rsidP="00296A2D">
      <w:pPr>
        <w:spacing w:after="120"/>
        <w:ind w:left="1134" w:right="1134"/>
        <w:jc w:val="both"/>
        <w:rPr>
          <w:b/>
        </w:rPr>
      </w:pPr>
      <w:r>
        <w:rPr>
          <w:b/>
        </w:rPr>
        <w:t>Pressure cycles and conditions</w:t>
      </w:r>
    </w:p>
    <w:tbl>
      <w:tblPr>
        <w:tblW w:w="822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5"/>
        <w:gridCol w:w="1559"/>
        <w:gridCol w:w="1559"/>
        <w:gridCol w:w="1843"/>
        <w:gridCol w:w="1276"/>
      </w:tblGrid>
      <w:tr w:rsidR="00296A2D" w:rsidRPr="0012111C" w14:paraId="10EB2100" w14:textId="77777777" w:rsidTr="003349D8">
        <w:trPr>
          <w:trHeight w:val="100"/>
          <w:tblHeader/>
        </w:trPr>
        <w:tc>
          <w:tcPr>
            <w:tcW w:w="1985" w:type="dxa"/>
            <w:tcBorders>
              <w:top w:val="single" w:sz="4" w:space="0" w:color="auto"/>
              <w:left w:val="single" w:sz="4" w:space="0" w:color="auto"/>
              <w:bottom w:val="single" w:sz="4" w:space="0" w:color="auto"/>
              <w:right w:val="single" w:sz="4" w:space="0" w:color="auto"/>
            </w:tcBorders>
          </w:tcPr>
          <w:p w14:paraId="5E42C3AB" w14:textId="77777777" w:rsidR="00296A2D" w:rsidRPr="0017734C" w:rsidRDefault="00296A2D" w:rsidP="003349D8">
            <w:pPr>
              <w:tabs>
                <w:tab w:val="left" w:pos="1134"/>
              </w:tabs>
              <w:spacing w:before="80" w:after="80" w:line="200" w:lineRule="exact"/>
              <w:rPr>
                <w:rFonts w:eastAsia="Yu Mincho"/>
                <w:b/>
                <w:i/>
              </w:rPr>
            </w:pPr>
            <w:r w:rsidRPr="0017734C">
              <w:rPr>
                <w:rFonts w:eastAsia="Yu Mincho"/>
                <w:b/>
                <w:i/>
              </w:rPr>
              <w:t>Purpose</w:t>
            </w:r>
          </w:p>
        </w:tc>
        <w:tc>
          <w:tcPr>
            <w:tcW w:w="1559" w:type="dxa"/>
            <w:tcBorders>
              <w:top w:val="single" w:sz="4" w:space="0" w:color="auto"/>
              <w:left w:val="single" w:sz="4" w:space="0" w:color="auto"/>
              <w:bottom w:val="single" w:sz="4" w:space="0" w:color="auto"/>
              <w:right w:val="single" w:sz="4" w:space="0" w:color="auto"/>
            </w:tcBorders>
          </w:tcPr>
          <w:p w14:paraId="425952E9" w14:textId="77777777" w:rsidR="00296A2D" w:rsidRPr="0017734C" w:rsidRDefault="00296A2D" w:rsidP="003349D8">
            <w:pPr>
              <w:tabs>
                <w:tab w:val="left" w:pos="1134"/>
              </w:tabs>
              <w:spacing w:before="80" w:after="80" w:line="200" w:lineRule="exact"/>
              <w:rPr>
                <w:rFonts w:eastAsia="Yu Mincho"/>
                <w:b/>
                <w:i/>
              </w:rPr>
            </w:pPr>
            <w:r w:rsidRPr="0017734C">
              <w:rPr>
                <w:rFonts w:eastAsia="Yu Mincho"/>
                <w:b/>
                <w:i/>
              </w:rPr>
              <w:t xml:space="preserve">Number of cycles </w:t>
            </w:r>
          </w:p>
        </w:tc>
        <w:tc>
          <w:tcPr>
            <w:tcW w:w="1559" w:type="dxa"/>
            <w:tcBorders>
              <w:top w:val="single" w:sz="4" w:space="0" w:color="auto"/>
              <w:left w:val="single" w:sz="4" w:space="0" w:color="auto"/>
              <w:bottom w:val="single" w:sz="4" w:space="0" w:color="auto"/>
              <w:right w:val="single" w:sz="4" w:space="0" w:color="auto"/>
            </w:tcBorders>
          </w:tcPr>
          <w:p w14:paraId="77CE7BAC" w14:textId="77777777" w:rsidR="00296A2D" w:rsidRPr="0017734C" w:rsidRDefault="00296A2D" w:rsidP="003349D8">
            <w:pPr>
              <w:tabs>
                <w:tab w:val="left" w:pos="1134"/>
              </w:tabs>
              <w:spacing w:before="80" w:after="80" w:line="200" w:lineRule="exact"/>
              <w:rPr>
                <w:rFonts w:eastAsia="Yu Mincho"/>
                <w:b/>
                <w:i/>
              </w:rPr>
            </w:pPr>
            <w:r w:rsidRPr="0017734C">
              <w:rPr>
                <w:rFonts w:eastAsia="Yu Mincho"/>
                <w:b/>
                <w:i/>
              </w:rPr>
              <w:t>Target Pressure</w:t>
            </w:r>
          </w:p>
        </w:tc>
        <w:tc>
          <w:tcPr>
            <w:tcW w:w="1843" w:type="dxa"/>
            <w:tcBorders>
              <w:top w:val="single" w:sz="4" w:space="0" w:color="auto"/>
              <w:left w:val="single" w:sz="4" w:space="0" w:color="auto"/>
              <w:bottom w:val="single" w:sz="4" w:space="0" w:color="auto"/>
              <w:right w:val="single" w:sz="4" w:space="0" w:color="auto"/>
            </w:tcBorders>
          </w:tcPr>
          <w:p w14:paraId="476B7D2E" w14:textId="77777777" w:rsidR="00296A2D" w:rsidRPr="0017734C" w:rsidRDefault="00296A2D" w:rsidP="003349D8">
            <w:pPr>
              <w:tabs>
                <w:tab w:val="left" w:pos="1134"/>
              </w:tabs>
              <w:spacing w:before="80" w:after="80" w:line="200" w:lineRule="exact"/>
              <w:rPr>
                <w:rFonts w:eastAsia="Yu Mincho"/>
                <w:b/>
                <w:i/>
              </w:rPr>
            </w:pPr>
            <w:r w:rsidRPr="0017734C">
              <w:rPr>
                <w:rFonts w:eastAsia="Yu Mincho"/>
                <w:b/>
                <w:i/>
              </w:rPr>
              <w:t>Temperature</w:t>
            </w:r>
          </w:p>
        </w:tc>
        <w:tc>
          <w:tcPr>
            <w:tcW w:w="1276" w:type="dxa"/>
            <w:tcBorders>
              <w:top w:val="single" w:sz="4" w:space="0" w:color="auto"/>
              <w:left w:val="single" w:sz="4" w:space="0" w:color="auto"/>
              <w:bottom w:val="single" w:sz="4" w:space="0" w:color="auto"/>
              <w:right w:val="single" w:sz="4" w:space="0" w:color="auto"/>
            </w:tcBorders>
          </w:tcPr>
          <w:p w14:paraId="01AE25C1" w14:textId="77777777" w:rsidR="00296A2D" w:rsidRPr="0017734C" w:rsidRDefault="00296A2D" w:rsidP="003349D8">
            <w:pPr>
              <w:tabs>
                <w:tab w:val="left" w:pos="1134"/>
              </w:tabs>
              <w:spacing w:before="80" w:after="80" w:line="200" w:lineRule="exact"/>
              <w:rPr>
                <w:rFonts w:eastAsia="Yu Mincho"/>
                <w:b/>
                <w:i/>
              </w:rPr>
            </w:pPr>
            <w:r w:rsidRPr="0017734C">
              <w:rPr>
                <w:rFonts w:eastAsia="Yu Mincho"/>
                <w:b/>
                <w:i/>
              </w:rPr>
              <w:t>Rate</w:t>
            </w:r>
          </w:p>
        </w:tc>
      </w:tr>
      <w:tr w:rsidR="00296A2D" w:rsidRPr="00485BB4" w14:paraId="186EE41D" w14:textId="77777777" w:rsidTr="003349D8">
        <w:trPr>
          <w:trHeight w:val="704"/>
        </w:trPr>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14:paraId="7A50704C" w14:textId="77777777" w:rsidR="00296A2D" w:rsidRPr="00485BB4" w:rsidRDefault="00296A2D" w:rsidP="003349D8">
            <w:pPr>
              <w:tabs>
                <w:tab w:val="left" w:pos="1134"/>
              </w:tabs>
              <w:spacing w:before="40" w:after="120"/>
              <w:ind w:right="113"/>
              <w:rPr>
                <w:rFonts w:eastAsia="Yu Mincho"/>
                <w:b/>
                <w:bCs/>
              </w:rPr>
            </w:pPr>
            <w:r w:rsidRPr="00485BB4">
              <w:rPr>
                <w:rFonts w:eastAsia="Yu Mincho"/>
                <w:b/>
                <w:bCs/>
              </w:rPr>
              <w:t xml:space="preserve">Chemical exposure and ambient temperature pressure cycling test </w:t>
            </w:r>
          </w:p>
          <w:p w14:paraId="7AF10D37" w14:textId="6513A9D0" w:rsidR="00296A2D" w:rsidRPr="00485BB4" w:rsidRDefault="00296A2D" w:rsidP="003349D8">
            <w:pPr>
              <w:tabs>
                <w:tab w:val="left" w:pos="1134"/>
              </w:tabs>
              <w:spacing w:before="40" w:after="120"/>
              <w:ind w:right="113"/>
              <w:rPr>
                <w:rFonts w:eastAsia="Yu Mincho"/>
                <w:b/>
                <w:bCs/>
              </w:rPr>
            </w:pPr>
            <w:r w:rsidRPr="00485BB4">
              <w:rPr>
                <w:rFonts w:eastAsia="Yu Mincho"/>
                <w:b/>
                <w:bCs/>
              </w:rPr>
              <w:t>(para</w:t>
            </w:r>
            <w:r>
              <w:rPr>
                <w:rFonts w:eastAsia="Yu Mincho"/>
                <w:b/>
                <w:bCs/>
              </w:rPr>
              <w:t>.</w:t>
            </w:r>
            <w:r w:rsidRPr="00485BB4">
              <w:rPr>
                <w:rFonts w:eastAsia="Yu Mincho"/>
                <w:b/>
                <w:bCs/>
              </w:rPr>
              <w:t xml:space="preserve"> 5.1.2.4.)</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94EFB2" w14:textId="77777777" w:rsidR="00296A2D" w:rsidRPr="00485BB4" w:rsidRDefault="00296A2D" w:rsidP="003349D8">
            <w:pPr>
              <w:tabs>
                <w:tab w:val="left" w:pos="1134"/>
              </w:tabs>
              <w:spacing w:before="40" w:after="120"/>
              <w:ind w:right="113"/>
              <w:rPr>
                <w:rFonts w:eastAsia="Yu Mincho"/>
                <w:b/>
                <w:bCs/>
              </w:rPr>
            </w:pPr>
            <w:r w:rsidRPr="00485BB4">
              <w:rPr>
                <w:rFonts w:eastAsia="MS PMincho" w:hAnsi="MS PMincho"/>
                <w:b/>
              </w:rPr>
              <w:t xml:space="preserve">60 per cent </w:t>
            </w:r>
            <w:r>
              <w:rPr>
                <w:rFonts w:eastAsia="MS PMincho" w:hAnsi="MS PMincho"/>
                <w:b/>
              </w:rPr>
              <w:t xml:space="preserve">the specified number </w:t>
            </w:r>
            <w:r w:rsidRPr="00485BB4">
              <w:rPr>
                <w:rFonts w:eastAsia="MS PMincho" w:hAnsi="MS PMincho"/>
                <w:b/>
              </w:rPr>
              <w:t xml:space="preserve">of cycles determined in paragraph 5.1.1.2. </w:t>
            </w:r>
          </w:p>
        </w:tc>
        <w:tc>
          <w:tcPr>
            <w:tcW w:w="1559" w:type="dxa"/>
            <w:tcBorders>
              <w:top w:val="single" w:sz="4" w:space="0" w:color="auto"/>
              <w:left w:val="single" w:sz="4" w:space="0" w:color="auto"/>
              <w:right w:val="single" w:sz="4" w:space="0" w:color="auto"/>
            </w:tcBorders>
            <w:tcMar>
              <w:left w:w="57" w:type="dxa"/>
              <w:right w:w="57" w:type="dxa"/>
            </w:tcMar>
            <w:vAlign w:val="center"/>
          </w:tcPr>
          <w:p w14:paraId="48BC24C1" w14:textId="77777777" w:rsidR="00296A2D" w:rsidRPr="00757F35" w:rsidRDefault="00296A2D" w:rsidP="003349D8">
            <w:pPr>
              <w:tabs>
                <w:tab w:val="left" w:pos="1134"/>
              </w:tabs>
              <w:spacing w:before="40" w:after="120"/>
              <w:ind w:right="113"/>
              <w:rPr>
                <w:b/>
              </w:rPr>
            </w:pPr>
            <w:r w:rsidRPr="00485BB4">
              <w:rPr>
                <w:rFonts w:eastAsia="MS PMincho" w:hAnsi="MS PMincho"/>
                <w:b/>
              </w:rPr>
              <w:sym w:font="Symbol" w:char="F0B3"/>
            </w:r>
            <w:r>
              <w:rPr>
                <w:rFonts w:eastAsia="MS PMincho" w:hAnsi="MS PMincho"/>
                <w:b/>
              </w:rPr>
              <w:t xml:space="preserve"> </w:t>
            </w:r>
            <w:r w:rsidRPr="00485BB4">
              <w:rPr>
                <w:b/>
              </w:rPr>
              <w:t xml:space="preserve">125 per cent NWP </w:t>
            </w:r>
          </w:p>
        </w:tc>
        <w:tc>
          <w:tcPr>
            <w:tcW w:w="1843" w:type="dxa"/>
            <w:vMerge w:val="restart"/>
            <w:tcBorders>
              <w:top w:val="single" w:sz="4" w:space="0" w:color="auto"/>
              <w:left w:val="single" w:sz="4" w:space="0" w:color="auto"/>
              <w:right w:val="single" w:sz="4" w:space="0" w:color="auto"/>
            </w:tcBorders>
            <w:tcMar>
              <w:left w:w="57" w:type="dxa"/>
              <w:right w:w="57" w:type="dxa"/>
            </w:tcMar>
            <w:vAlign w:val="center"/>
          </w:tcPr>
          <w:p w14:paraId="74DAD694" w14:textId="77777777" w:rsidR="00296A2D" w:rsidRPr="00485BB4" w:rsidRDefault="00296A2D" w:rsidP="003349D8">
            <w:pPr>
              <w:tabs>
                <w:tab w:val="left" w:pos="1134"/>
              </w:tabs>
              <w:spacing w:before="40" w:after="120"/>
              <w:ind w:right="113"/>
              <w:rPr>
                <w:b/>
              </w:rPr>
            </w:pPr>
            <w:r>
              <w:rPr>
                <w:b/>
              </w:rPr>
              <w:t>Environment</w:t>
            </w:r>
            <w:r w:rsidRPr="00485BB4">
              <w:rPr>
                <w:b/>
              </w:rPr>
              <w:t xml:space="preserve">: </w:t>
            </w:r>
            <w:r>
              <w:rPr>
                <w:b/>
              </w:rPr>
              <w:br/>
            </w:r>
            <w:r w:rsidRPr="00485BB4">
              <w:rPr>
                <w:b/>
              </w:rPr>
              <w:t>20 ± 15 °C</w:t>
            </w:r>
          </w:p>
          <w:p w14:paraId="0A66DD23" w14:textId="77777777" w:rsidR="00296A2D" w:rsidRPr="00485BB4" w:rsidRDefault="00296A2D" w:rsidP="003349D8">
            <w:pPr>
              <w:tabs>
                <w:tab w:val="left" w:pos="1134"/>
              </w:tabs>
              <w:spacing w:before="40" w:after="120"/>
              <w:ind w:right="113"/>
              <w:rPr>
                <w:b/>
              </w:rPr>
            </w:pPr>
            <w:r w:rsidRPr="00485BB4">
              <w:rPr>
                <w:b/>
              </w:rPr>
              <w:t xml:space="preserve">Hydraulic fluid: </w:t>
            </w:r>
            <w:r>
              <w:rPr>
                <w:b/>
              </w:rPr>
              <w:br/>
            </w:r>
            <w:r w:rsidRPr="00485BB4">
              <w:rPr>
                <w:b/>
              </w:rPr>
              <w:t>20 ± 15 °C</w:t>
            </w:r>
          </w:p>
        </w:tc>
        <w:tc>
          <w:tcPr>
            <w:tcW w:w="1276" w:type="dxa"/>
            <w:vMerge w:val="restart"/>
            <w:tcBorders>
              <w:top w:val="single" w:sz="4" w:space="0" w:color="auto"/>
              <w:left w:val="single" w:sz="4" w:space="0" w:color="auto"/>
              <w:right w:val="single" w:sz="4" w:space="0" w:color="auto"/>
            </w:tcBorders>
            <w:tcMar>
              <w:left w:w="57" w:type="dxa"/>
              <w:right w:w="57" w:type="dxa"/>
            </w:tcMar>
            <w:vAlign w:val="center"/>
          </w:tcPr>
          <w:p w14:paraId="273E3473" w14:textId="77777777" w:rsidR="00296A2D" w:rsidRPr="00485BB4" w:rsidRDefault="00296A2D" w:rsidP="003349D8">
            <w:pPr>
              <w:tabs>
                <w:tab w:val="left" w:pos="1134"/>
              </w:tabs>
              <w:spacing w:before="40" w:after="120"/>
              <w:ind w:right="113"/>
              <w:rPr>
                <w:rFonts w:eastAsia="Yu Mincho"/>
                <w:b/>
                <w:bCs/>
              </w:rPr>
            </w:pPr>
            <w:r w:rsidRPr="00485BB4">
              <w:rPr>
                <w:b/>
              </w:rPr>
              <w:t>≤</w:t>
            </w:r>
            <w:r>
              <w:rPr>
                <w:b/>
              </w:rPr>
              <w:t xml:space="preserve"> </w:t>
            </w:r>
            <w:r w:rsidRPr="00485BB4">
              <w:rPr>
                <w:b/>
              </w:rPr>
              <w:t>10 cycles per minute</w:t>
            </w:r>
          </w:p>
        </w:tc>
      </w:tr>
      <w:tr w:rsidR="00296A2D" w:rsidRPr="00485BB4" w14:paraId="5AEABC7E" w14:textId="77777777" w:rsidTr="003349D8">
        <w:trPr>
          <w:trHeight w:val="704"/>
        </w:trPr>
        <w:tc>
          <w:tcPr>
            <w:tcW w:w="1985" w:type="dxa"/>
            <w:vMerge/>
            <w:tcBorders>
              <w:left w:val="single" w:sz="4" w:space="0" w:color="auto"/>
              <w:bottom w:val="single" w:sz="4" w:space="0" w:color="auto"/>
              <w:right w:val="single" w:sz="4" w:space="0" w:color="auto"/>
            </w:tcBorders>
            <w:tcMar>
              <w:left w:w="57" w:type="dxa"/>
              <w:right w:w="57" w:type="dxa"/>
            </w:tcMar>
          </w:tcPr>
          <w:p w14:paraId="7131F92F" w14:textId="77777777" w:rsidR="00296A2D" w:rsidRPr="00485BB4" w:rsidRDefault="00296A2D" w:rsidP="003349D8">
            <w:pPr>
              <w:tabs>
                <w:tab w:val="left" w:pos="1134"/>
              </w:tabs>
              <w:spacing w:before="40" w:after="120"/>
              <w:ind w:right="113"/>
              <w:rPr>
                <w:rFonts w:eastAsia="Yu Mincho"/>
                <w:b/>
                <w:bCs/>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14:paraId="2531794F" w14:textId="77777777" w:rsidR="00296A2D" w:rsidRPr="00485BB4" w:rsidRDefault="00296A2D" w:rsidP="003349D8">
            <w:pPr>
              <w:tabs>
                <w:tab w:val="left" w:pos="1134"/>
              </w:tabs>
              <w:spacing w:before="40" w:after="120"/>
              <w:ind w:right="113"/>
              <w:rPr>
                <w:rFonts w:eastAsia="MS PMincho" w:hAnsi="MS PMincho"/>
                <w:b/>
              </w:rPr>
            </w:pPr>
            <w:r w:rsidRPr="00485BB4">
              <w:rPr>
                <w:rFonts w:eastAsia="MS PMincho" w:hAnsi="MS PMincho"/>
                <w:b/>
              </w:rPr>
              <w:t>of which the last 10 cycles</w:t>
            </w:r>
          </w:p>
        </w:tc>
        <w:tc>
          <w:tcPr>
            <w:tcW w:w="1559" w:type="dxa"/>
            <w:tcBorders>
              <w:left w:val="single" w:sz="4" w:space="0" w:color="auto"/>
              <w:bottom w:val="single" w:sz="4" w:space="0" w:color="auto"/>
              <w:right w:val="single" w:sz="4" w:space="0" w:color="auto"/>
            </w:tcBorders>
            <w:tcMar>
              <w:left w:w="57" w:type="dxa"/>
              <w:right w:w="57" w:type="dxa"/>
            </w:tcMar>
          </w:tcPr>
          <w:p w14:paraId="7607A1A4" w14:textId="77777777" w:rsidR="00296A2D" w:rsidRPr="00485BB4" w:rsidRDefault="00296A2D" w:rsidP="003349D8">
            <w:pPr>
              <w:tabs>
                <w:tab w:val="left" w:pos="1134"/>
              </w:tabs>
              <w:spacing w:before="40" w:after="120"/>
              <w:ind w:right="113"/>
              <w:rPr>
                <w:b/>
              </w:rPr>
            </w:pPr>
            <w:r w:rsidRPr="00485BB4">
              <w:rPr>
                <w:rFonts w:eastAsia="MS PMincho" w:hAnsi="MS PMincho"/>
                <w:b/>
              </w:rPr>
              <w:sym w:font="Symbol" w:char="F0B3"/>
            </w:r>
            <w:r w:rsidRPr="00485BB4">
              <w:rPr>
                <w:rFonts w:eastAsia="MS PMincho" w:hAnsi="MS PMincho"/>
                <w:b/>
              </w:rPr>
              <w:t xml:space="preserve"> </w:t>
            </w:r>
            <w:r w:rsidRPr="00485BB4">
              <w:rPr>
                <w:b/>
              </w:rPr>
              <w:t>150 per cent NWP</w:t>
            </w:r>
          </w:p>
        </w:tc>
        <w:tc>
          <w:tcPr>
            <w:tcW w:w="1843" w:type="dxa"/>
            <w:vMerge/>
            <w:tcBorders>
              <w:left w:val="single" w:sz="4" w:space="0" w:color="auto"/>
              <w:bottom w:val="single" w:sz="4" w:space="0" w:color="auto"/>
              <w:right w:val="single" w:sz="4" w:space="0" w:color="auto"/>
            </w:tcBorders>
            <w:tcMar>
              <w:left w:w="57" w:type="dxa"/>
              <w:right w:w="57" w:type="dxa"/>
            </w:tcMar>
          </w:tcPr>
          <w:p w14:paraId="1DD0F788" w14:textId="77777777" w:rsidR="00296A2D" w:rsidRPr="00485BB4" w:rsidRDefault="00296A2D" w:rsidP="003349D8">
            <w:pPr>
              <w:tabs>
                <w:tab w:val="left" w:pos="1134"/>
              </w:tabs>
              <w:spacing w:before="40" w:after="120"/>
              <w:ind w:right="113"/>
              <w:rPr>
                <w:b/>
              </w:rPr>
            </w:pPr>
          </w:p>
        </w:tc>
        <w:tc>
          <w:tcPr>
            <w:tcW w:w="1276" w:type="dxa"/>
            <w:vMerge/>
            <w:tcBorders>
              <w:left w:val="single" w:sz="4" w:space="0" w:color="auto"/>
              <w:bottom w:val="single" w:sz="4" w:space="0" w:color="auto"/>
              <w:right w:val="single" w:sz="4" w:space="0" w:color="auto"/>
            </w:tcBorders>
            <w:tcMar>
              <w:left w:w="57" w:type="dxa"/>
              <w:right w:w="57" w:type="dxa"/>
            </w:tcMar>
          </w:tcPr>
          <w:p w14:paraId="74B4E60F" w14:textId="77777777" w:rsidR="00296A2D" w:rsidRPr="00485BB4" w:rsidRDefault="00296A2D" w:rsidP="003349D8">
            <w:pPr>
              <w:tabs>
                <w:tab w:val="left" w:pos="1134"/>
              </w:tabs>
              <w:spacing w:before="40" w:after="120"/>
              <w:ind w:right="113"/>
              <w:rPr>
                <w:b/>
              </w:rPr>
            </w:pPr>
          </w:p>
        </w:tc>
      </w:tr>
    </w:tbl>
    <w:p w14:paraId="62CB76DE" w14:textId="77777777" w:rsidR="00296A2D" w:rsidRPr="002E518C" w:rsidRDefault="00296A2D" w:rsidP="003D6058">
      <w:pPr>
        <w:spacing w:after="120"/>
        <w:ind w:left="2268" w:right="1134" w:hanging="1134"/>
        <w:jc w:val="both"/>
      </w:pPr>
    </w:p>
    <w:p w14:paraId="2E9B6244" w14:textId="77777777" w:rsidR="003D6058" w:rsidRPr="002E518C" w:rsidRDefault="003D6058" w:rsidP="003D6058">
      <w:pPr>
        <w:spacing w:after="120"/>
        <w:ind w:left="2268" w:right="1134" w:hanging="1134"/>
        <w:jc w:val="both"/>
        <w:rPr>
          <w:lang w:eastAsia="ja-JP"/>
        </w:rPr>
      </w:pPr>
      <w:r w:rsidRPr="002E518C">
        <w:t>6.2.3.5.</w:t>
      </w:r>
      <w:r w:rsidRPr="002E518C">
        <w:tab/>
        <w:t xml:space="preserve">Static pressure test (hydraulic) </w:t>
      </w:r>
    </w:p>
    <w:p w14:paraId="1A15A418" w14:textId="7D17095E" w:rsidR="003D6058" w:rsidRPr="002E518C" w:rsidRDefault="003D6058" w:rsidP="003D6058">
      <w:pPr>
        <w:spacing w:after="120"/>
        <w:ind w:left="2268" w:right="1134"/>
        <w:jc w:val="both"/>
      </w:pPr>
      <w:r w:rsidRPr="002E518C">
        <w:t xml:space="preserve">The </w:t>
      </w:r>
      <w:r w:rsidR="001D219F" w:rsidRPr="002E518C">
        <w:rPr>
          <w:b/>
        </w:rPr>
        <w:t>test article</w:t>
      </w:r>
      <w:r w:rsidR="001D219F" w:rsidRPr="002E518C">
        <w:t xml:space="preserve"> </w:t>
      </w:r>
      <w:r w:rsidRPr="002E518C">
        <w:rPr>
          <w:strike/>
        </w:rPr>
        <w:t xml:space="preserve">storage system </w:t>
      </w:r>
      <w:r w:rsidRPr="002E518C">
        <w:t xml:space="preserve">is pressurized to </w:t>
      </w:r>
      <w:r w:rsidR="001D219F" w:rsidRPr="002E518C">
        <w:rPr>
          <w:rFonts w:eastAsia="MS PMincho" w:hAnsi="MS PMincho"/>
          <w:b/>
          <w:szCs w:val="21"/>
        </w:rPr>
        <w:sym w:font="Symbol" w:char="F0B3"/>
      </w:r>
      <w:r w:rsidR="001D219F" w:rsidRPr="002E518C">
        <w:rPr>
          <w:rFonts w:eastAsia="MS PMincho" w:hAnsi="MS PMincho"/>
          <w:b/>
          <w:szCs w:val="21"/>
        </w:rPr>
        <w:t xml:space="preserve"> </w:t>
      </w:r>
      <w:r w:rsidR="001D219F" w:rsidRPr="002E518C">
        <w:rPr>
          <w:b/>
        </w:rPr>
        <w:t>125 per cent NWP</w:t>
      </w:r>
      <w:r w:rsidR="001D219F" w:rsidRPr="002E518C">
        <w:rPr>
          <w:b/>
          <w:strike/>
        </w:rPr>
        <w:t xml:space="preserve"> </w:t>
      </w:r>
      <w:r w:rsidRPr="002E518C">
        <w:rPr>
          <w:strike/>
        </w:rPr>
        <w:t>the target pressure</w:t>
      </w:r>
      <w:r w:rsidRPr="002E518C">
        <w:t xml:space="preserve"> in a temperature-controlled chamber</w:t>
      </w:r>
      <w:r w:rsidR="008D6928" w:rsidRPr="002E518C">
        <w:rPr>
          <w:b/>
        </w:rPr>
        <w:t xml:space="preserve"> at </w:t>
      </w:r>
      <w:r w:rsidR="008D6928" w:rsidRPr="002E518C">
        <w:rPr>
          <w:rFonts w:eastAsia="MS PMincho" w:hAnsi="MS PMincho"/>
          <w:b/>
          <w:szCs w:val="21"/>
        </w:rPr>
        <w:sym w:font="Symbol" w:char="F0B3"/>
      </w:r>
      <w:r w:rsidR="008D6928" w:rsidRPr="002E518C">
        <w:rPr>
          <w:rFonts w:eastAsia="MS PMincho" w:hAnsi="MS PMincho"/>
          <w:b/>
          <w:szCs w:val="21"/>
        </w:rPr>
        <w:t xml:space="preserve"> </w:t>
      </w:r>
      <w:r w:rsidR="008D6928" w:rsidRPr="002E518C">
        <w:rPr>
          <w:b/>
        </w:rPr>
        <w:t>85 °C for at least 1,000 hr</w:t>
      </w:r>
      <w:r w:rsidR="003879CA">
        <w:rPr>
          <w:b/>
        </w:rPr>
        <w:t>.</w:t>
      </w:r>
      <w:r w:rsidR="008D6928" w:rsidRPr="002E518C">
        <w:rPr>
          <w:b/>
        </w:rPr>
        <w:t xml:space="preserve"> </w:t>
      </w:r>
      <w:r w:rsidRPr="003879CA">
        <w:t xml:space="preserve">The </w:t>
      </w:r>
      <w:r w:rsidRPr="002E518C">
        <w:t>temperature of the chamber and the</w:t>
      </w:r>
      <w:r w:rsidRPr="00C46AE0">
        <w:rPr>
          <w:strike/>
        </w:rPr>
        <w:t xml:space="preserve"> </w:t>
      </w:r>
      <w:r w:rsidR="00C46AE0" w:rsidRPr="00C46AE0">
        <w:rPr>
          <w:strike/>
        </w:rPr>
        <w:t xml:space="preserve">non-corrosive fuelling fluid is held at </w:t>
      </w:r>
      <w:r w:rsidR="008D6928" w:rsidRPr="002E518C">
        <w:rPr>
          <w:b/>
        </w:rPr>
        <w:t>surface of the test article are maintained</w:t>
      </w:r>
      <w:r w:rsidR="00AB5F78">
        <w:rPr>
          <w:b/>
        </w:rPr>
        <w:t xml:space="preserve"> at </w:t>
      </w:r>
      <w:r w:rsidR="00AB5F78" w:rsidRPr="00AB5F78">
        <w:rPr>
          <w:bCs/>
        </w:rPr>
        <w:t>t</w:t>
      </w:r>
      <w:r w:rsidRPr="00AB5F78">
        <w:t xml:space="preserve">he target temperature </w:t>
      </w:r>
      <w:r w:rsidRPr="00AB5F78">
        <w:rPr>
          <w:strike/>
        </w:rPr>
        <w:t xml:space="preserve">within </w:t>
      </w:r>
      <w:r w:rsidRPr="00AB5F78">
        <w:rPr>
          <w:b/>
          <w:strike/>
        </w:rPr>
        <w:t>±</w:t>
      </w:r>
      <w:r w:rsidRPr="00AB5F78">
        <w:rPr>
          <w:strike/>
        </w:rPr>
        <w:t>5°C</w:t>
      </w:r>
      <w:r w:rsidRPr="00AB5F78">
        <w:t xml:space="preserve"> for the specified duration.</w:t>
      </w:r>
    </w:p>
    <w:p w14:paraId="4B44FAF2" w14:textId="47C744FF" w:rsidR="001D219F" w:rsidRPr="002E518C" w:rsidRDefault="001D219F" w:rsidP="001D219F">
      <w:pPr>
        <w:spacing w:after="120"/>
        <w:ind w:left="2268" w:right="1134" w:hanging="1134"/>
        <w:jc w:val="both"/>
        <w:rPr>
          <w:b/>
          <w:lang w:eastAsia="ja-JP"/>
        </w:rPr>
      </w:pPr>
      <w:r w:rsidRPr="002E518C">
        <w:rPr>
          <w:b/>
        </w:rPr>
        <w:t>6.2.3.6.</w:t>
      </w:r>
      <w:r w:rsidRPr="002E518C">
        <w:rPr>
          <w:b/>
        </w:rPr>
        <w:tab/>
        <w:t xml:space="preserve">Extreme temperature pressure cycling test </w:t>
      </w:r>
      <w:r w:rsidR="004353B3">
        <w:rPr>
          <w:b/>
        </w:rPr>
        <w:t>(hydraulic)</w:t>
      </w:r>
    </w:p>
    <w:p w14:paraId="305BE1AB" w14:textId="3E668706" w:rsidR="001D219F" w:rsidRPr="002E518C" w:rsidRDefault="001D219F" w:rsidP="001D219F">
      <w:pPr>
        <w:spacing w:after="120"/>
        <w:ind w:left="2268" w:right="1134"/>
        <w:jc w:val="both"/>
        <w:rPr>
          <w:b/>
        </w:rPr>
      </w:pPr>
      <w:r w:rsidRPr="002E518C">
        <w:rPr>
          <w:b/>
        </w:rPr>
        <w:t>The test is performed in accordance with the following procedure</w:t>
      </w:r>
      <w:r w:rsidR="007927E5">
        <w:rPr>
          <w:b/>
        </w:rPr>
        <w:t xml:space="preserve"> and the test parameters specified in Table </w:t>
      </w:r>
      <w:r w:rsidR="00631569">
        <w:rPr>
          <w:b/>
        </w:rPr>
        <w:t>6</w:t>
      </w:r>
      <w:r w:rsidRPr="002E518C">
        <w:rPr>
          <w:b/>
        </w:rPr>
        <w:t>:</w:t>
      </w:r>
    </w:p>
    <w:p w14:paraId="4FED2919" w14:textId="592C82F4" w:rsidR="001D219F" w:rsidRPr="002E518C" w:rsidRDefault="001D219F" w:rsidP="001D219F">
      <w:pPr>
        <w:spacing w:after="120"/>
        <w:ind w:left="2835" w:right="1134" w:hanging="567"/>
        <w:jc w:val="both"/>
        <w:rPr>
          <w:b/>
        </w:rPr>
      </w:pPr>
      <w:r w:rsidRPr="002E518C">
        <w:rPr>
          <w:b/>
        </w:rPr>
        <w:t xml:space="preserve">(a) </w:t>
      </w:r>
      <w:r w:rsidRPr="002E518C">
        <w:rPr>
          <w:b/>
        </w:rPr>
        <w:tab/>
        <w:t>The test article is filled with a</w:t>
      </w:r>
      <w:r w:rsidR="00AB2039">
        <w:rPr>
          <w:b/>
        </w:rPr>
        <w:t xml:space="preserve"> hydraulic</w:t>
      </w:r>
      <w:r w:rsidRPr="002E518C">
        <w:rPr>
          <w:b/>
        </w:rPr>
        <w:t xml:space="preserve"> fluid for each test;</w:t>
      </w:r>
    </w:p>
    <w:p w14:paraId="584E84F7" w14:textId="7E56D1AF" w:rsidR="001D219F" w:rsidRPr="002E518C" w:rsidRDefault="001D219F" w:rsidP="001D219F">
      <w:pPr>
        <w:spacing w:after="120"/>
        <w:ind w:left="2835" w:right="1134" w:hanging="567"/>
        <w:jc w:val="both"/>
        <w:rPr>
          <w:b/>
        </w:rPr>
      </w:pPr>
      <w:r w:rsidRPr="002E518C">
        <w:rPr>
          <w:b/>
        </w:rPr>
        <w:t>(b)</w:t>
      </w:r>
      <w:r w:rsidRPr="002E518C">
        <w:rPr>
          <w:b/>
        </w:rPr>
        <w:tab/>
        <w:t xml:space="preserve">The test article and fluid are stabilized at </w:t>
      </w:r>
      <w:r w:rsidR="000475C3">
        <w:rPr>
          <w:b/>
          <w:lang w:val="en-US"/>
        </w:rPr>
        <w:t xml:space="preserve">the temperature and relative humidity specified in Table </w:t>
      </w:r>
      <w:r w:rsidR="00631569">
        <w:rPr>
          <w:b/>
          <w:lang w:val="en-US"/>
        </w:rPr>
        <w:t xml:space="preserve">6 </w:t>
      </w:r>
      <w:r w:rsidRPr="002E518C">
        <w:rPr>
          <w:b/>
        </w:rPr>
        <w:t xml:space="preserve">at the start of each test. The environment, </w:t>
      </w:r>
      <w:r w:rsidR="00C44EA0">
        <w:rPr>
          <w:b/>
        </w:rPr>
        <w:t>hydraulic</w:t>
      </w:r>
      <w:r w:rsidRPr="002E518C">
        <w:rPr>
          <w:b/>
        </w:rPr>
        <w:t xml:space="preserve"> fluid and the surface of the test article are maintained at </w:t>
      </w:r>
      <w:r w:rsidR="000475C3">
        <w:rPr>
          <w:b/>
          <w:lang w:val="en-US"/>
        </w:rPr>
        <w:t>the specified temperature</w:t>
      </w:r>
      <w:r w:rsidRPr="002E518C">
        <w:rPr>
          <w:b/>
        </w:rPr>
        <w:t xml:space="preserve"> for the duration of the cycling. The test article temperature may vary from the environmental temperature during </w:t>
      </w:r>
      <w:r w:rsidR="00163136">
        <w:rPr>
          <w:b/>
        </w:rPr>
        <w:t>cycling</w:t>
      </w:r>
      <w:r w:rsidRPr="002E518C">
        <w:rPr>
          <w:b/>
        </w:rPr>
        <w:t>;</w:t>
      </w:r>
      <w:r w:rsidRPr="002E518C" w:rsidDel="006A6B08">
        <w:rPr>
          <w:b/>
        </w:rPr>
        <w:t xml:space="preserve"> </w:t>
      </w:r>
    </w:p>
    <w:p w14:paraId="574FCC40" w14:textId="63B724FA" w:rsidR="001D219F" w:rsidRPr="002E518C" w:rsidRDefault="001D219F" w:rsidP="001D219F">
      <w:pPr>
        <w:spacing w:after="120"/>
        <w:ind w:left="2835" w:right="1134" w:hanging="567"/>
        <w:jc w:val="both"/>
        <w:rPr>
          <w:b/>
        </w:rPr>
      </w:pPr>
      <w:r w:rsidRPr="002E518C">
        <w:rPr>
          <w:b/>
        </w:rPr>
        <w:t>(c)</w:t>
      </w:r>
      <w:r w:rsidRPr="002E518C">
        <w:rPr>
          <w:b/>
        </w:rPr>
        <w:tab/>
      </w:r>
      <w:r w:rsidR="00163136">
        <w:rPr>
          <w:b/>
        </w:rPr>
        <w:t>The test article is pressure cycled between 2 ± 1 MPa and the target pressure</w:t>
      </w:r>
      <w:r w:rsidR="007927E5">
        <w:rPr>
          <w:b/>
        </w:rPr>
        <w:t>s</w:t>
      </w:r>
      <w:r w:rsidR="00163136">
        <w:rPr>
          <w:b/>
        </w:rPr>
        <w:t xml:space="preserve"> specified in Table </w:t>
      </w:r>
      <w:r w:rsidR="00631569">
        <w:rPr>
          <w:b/>
        </w:rPr>
        <w:t>6</w:t>
      </w:r>
      <w:r w:rsidR="00163136">
        <w:rPr>
          <w:b/>
        </w:rPr>
        <w:t>;</w:t>
      </w:r>
    </w:p>
    <w:p w14:paraId="2B5B88E5" w14:textId="77777777" w:rsidR="001D219F" w:rsidRPr="002E518C" w:rsidRDefault="001D219F" w:rsidP="001D219F">
      <w:pPr>
        <w:spacing w:after="120"/>
        <w:ind w:left="2835" w:right="1134" w:hanging="567"/>
        <w:jc w:val="both"/>
        <w:rPr>
          <w:b/>
        </w:rPr>
      </w:pPr>
      <w:r w:rsidRPr="002E518C">
        <w:rPr>
          <w:b/>
        </w:rPr>
        <w:lastRenderedPageBreak/>
        <w:t>(d)</w:t>
      </w:r>
      <w:r w:rsidRPr="002E518C">
        <w:rPr>
          <w:b/>
        </w:rPr>
        <w:tab/>
        <w:t>The temperature of the hydraulic fluid entering the container shall be maintained at the specified temperature and monitored as close as possible to the container inlet.</w:t>
      </w:r>
    </w:p>
    <w:p w14:paraId="719F8444" w14:textId="18EC4356" w:rsidR="001D219F" w:rsidRDefault="001D219F" w:rsidP="001D219F">
      <w:pPr>
        <w:spacing w:after="120"/>
        <w:ind w:left="2790" w:right="1134" w:hanging="540"/>
        <w:jc w:val="both"/>
        <w:rPr>
          <w:b/>
        </w:rPr>
      </w:pPr>
      <w:r w:rsidRPr="002E518C">
        <w:rPr>
          <w:b/>
        </w:rPr>
        <w:t xml:space="preserve">Note: It is recommended that the container is kept at greater than atmospheric pressure for the duration of the testing and is only depressurized once stabilized to ambient temperature. </w:t>
      </w:r>
    </w:p>
    <w:p w14:paraId="4B1D7BD3" w14:textId="04127526" w:rsidR="003A71D6" w:rsidRDefault="003A71D6" w:rsidP="0098186D">
      <w:pPr>
        <w:ind w:left="1134" w:right="1134"/>
        <w:jc w:val="both"/>
        <w:rPr>
          <w:b/>
        </w:rPr>
      </w:pPr>
      <w:r>
        <w:rPr>
          <w:b/>
        </w:rPr>
        <w:t xml:space="preserve">Table </w:t>
      </w:r>
      <w:r w:rsidR="00631569">
        <w:rPr>
          <w:b/>
        </w:rPr>
        <w:t xml:space="preserve">6 </w:t>
      </w:r>
    </w:p>
    <w:p w14:paraId="4524368E" w14:textId="77777777" w:rsidR="003A71D6" w:rsidRDefault="003A71D6" w:rsidP="003A71D6">
      <w:pPr>
        <w:spacing w:after="120"/>
        <w:ind w:left="1134" w:right="1134"/>
        <w:jc w:val="both"/>
        <w:rPr>
          <w:b/>
        </w:rPr>
      </w:pPr>
      <w:r>
        <w:rPr>
          <w:b/>
        </w:rPr>
        <w:t>Pressure cycles and conditions</w:t>
      </w:r>
    </w:p>
    <w:tbl>
      <w:tblPr>
        <w:tblW w:w="822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5"/>
        <w:gridCol w:w="1559"/>
        <w:gridCol w:w="1559"/>
        <w:gridCol w:w="1843"/>
        <w:gridCol w:w="1276"/>
      </w:tblGrid>
      <w:tr w:rsidR="003A71D6" w:rsidRPr="0012111C" w14:paraId="2ED45EE0" w14:textId="77777777" w:rsidTr="00477426">
        <w:trPr>
          <w:trHeight w:val="100"/>
          <w:tblHeader/>
        </w:trPr>
        <w:tc>
          <w:tcPr>
            <w:tcW w:w="1985" w:type="dxa"/>
            <w:tcBorders>
              <w:top w:val="single" w:sz="4" w:space="0" w:color="auto"/>
              <w:left w:val="single" w:sz="4" w:space="0" w:color="auto"/>
              <w:bottom w:val="single" w:sz="4" w:space="0" w:color="auto"/>
              <w:right w:val="single" w:sz="4" w:space="0" w:color="auto"/>
            </w:tcBorders>
          </w:tcPr>
          <w:p w14:paraId="194DBB75" w14:textId="77777777" w:rsidR="003A71D6" w:rsidRPr="0017734C" w:rsidRDefault="003A71D6" w:rsidP="00477426">
            <w:pPr>
              <w:tabs>
                <w:tab w:val="left" w:pos="1134"/>
              </w:tabs>
              <w:spacing w:before="80" w:after="80" w:line="200" w:lineRule="exact"/>
              <w:rPr>
                <w:rFonts w:eastAsia="Yu Mincho"/>
                <w:b/>
                <w:i/>
              </w:rPr>
            </w:pPr>
            <w:r w:rsidRPr="0017734C">
              <w:rPr>
                <w:rFonts w:eastAsia="Yu Mincho"/>
                <w:b/>
                <w:i/>
              </w:rPr>
              <w:t>Purpose</w:t>
            </w:r>
          </w:p>
        </w:tc>
        <w:tc>
          <w:tcPr>
            <w:tcW w:w="1559" w:type="dxa"/>
            <w:tcBorders>
              <w:top w:val="single" w:sz="4" w:space="0" w:color="auto"/>
              <w:left w:val="single" w:sz="4" w:space="0" w:color="auto"/>
              <w:bottom w:val="single" w:sz="4" w:space="0" w:color="auto"/>
              <w:right w:val="single" w:sz="4" w:space="0" w:color="auto"/>
            </w:tcBorders>
          </w:tcPr>
          <w:p w14:paraId="561D311F" w14:textId="77777777" w:rsidR="003A71D6" w:rsidRPr="0017734C" w:rsidRDefault="003A71D6" w:rsidP="00477426">
            <w:pPr>
              <w:tabs>
                <w:tab w:val="left" w:pos="1134"/>
              </w:tabs>
              <w:spacing w:before="80" w:after="80" w:line="200" w:lineRule="exact"/>
              <w:rPr>
                <w:rFonts w:eastAsia="Yu Mincho"/>
                <w:b/>
                <w:i/>
              </w:rPr>
            </w:pPr>
            <w:r w:rsidRPr="0017734C">
              <w:rPr>
                <w:rFonts w:eastAsia="Yu Mincho"/>
                <w:b/>
                <w:i/>
              </w:rPr>
              <w:t xml:space="preserve">Number of cycles </w:t>
            </w:r>
          </w:p>
        </w:tc>
        <w:tc>
          <w:tcPr>
            <w:tcW w:w="1559" w:type="dxa"/>
            <w:tcBorders>
              <w:top w:val="single" w:sz="4" w:space="0" w:color="auto"/>
              <w:left w:val="single" w:sz="4" w:space="0" w:color="auto"/>
              <w:bottom w:val="single" w:sz="4" w:space="0" w:color="auto"/>
              <w:right w:val="single" w:sz="4" w:space="0" w:color="auto"/>
            </w:tcBorders>
          </w:tcPr>
          <w:p w14:paraId="38F26640" w14:textId="77777777" w:rsidR="003A71D6" w:rsidRPr="0017734C" w:rsidRDefault="003A71D6" w:rsidP="00477426">
            <w:pPr>
              <w:tabs>
                <w:tab w:val="left" w:pos="1134"/>
              </w:tabs>
              <w:spacing w:before="80" w:after="80" w:line="200" w:lineRule="exact"/>
              <w:rPr>
                <w:rFonts w:eastAsia="Yu Mincho"/>
                <w:b/>
                <w:i/>
              </w:rPr>
            </w:pPr>
            <w:r w:rsidRPr="0017734C">
              <w:rPr>
                <w:rFonts w:eastAsia="Yu Mincho"/>
                <w:b/>
                <w:i/>
              </w:rPr>
              <w:t>Target Pressure</w:t>
            </w:r>
          </w:p>
        </w:tc>
        <w:tc>
          <w:tcPr>
            <w:tcW w:w="1843" w:type="dxa"/>
            <w:tcBorders>
              <w:top w:val="single" w:sz="4" w:space="0" w:color="auto"/>
              <w:left w:val="single" w:sz="4" w:space="0" w:color="auto"/>
              <w:bottom w:val="single" w:sz="4" w:space="0" w:color="auto"/>
              <w:right w:val="single" w:sz="4" w:space="0" w:color="auto"/>
            </w:tcBorders>
          </w:tcPr>
          <w:p w14:paraId="464985FB" w14:textId="77777777" w:rsidR="003A71D6" w:rsidRPr="0017734C" w:rsidRDefault="003A71D6" w:rsidP="00477426">
            <w:pPr>
              <w:tabs>
                <w:tab w:val="left" w:pos="1134"/>
              </w:tabs>
              <w:spacing w:before="80" w:after="80" w:line="200" w:lineRule="exact"/>
              <w:rPr>
                <w:rFonts w:eastAsia="Yu Mincho"/>
                <w:b/>
                <w:i/>
              </w:rPr>
            </w:pPr>
            <w:r w:rsidRPr="0017734C">
              <w:rPr>
                <w:rFonts w:eastAsia="Yu Mincho"/>
                <w:b/>
                <w:i/>
              </w:rPr>
              <w:t>Temperature</w:t>
            </w:r>
          </w:p>
        </w:tc>
        <w:tc>
          <w:tcPr>
            <w:tcW w:w="1276" w:type="dxa"/>
            <w:tcBorders>
              <w:top w:val="single" w:sz="4" w:space="0" w:color="auto"/>
              <w:left w:val="single" w:sz="4" w:space="0" w:color="auto"/>
              <w:bottom w:val="single" w:sz="4" w:space="0" w:color="auto"/>
              <w:right w:val="single" w:sz="4" w:space="0" w:color="auto"/>
            </w:tcBorders>
          </w:tcPr>
          <w:p w14:paraId="0DA5DB22" w14:textId="77777777" w:rsidR="003A71D6" w:rsidRPr="0017734C" w:rsidRDefault="003A71D6" w:rsidP="00477426">
            <w:pPr>
              <w:tabs>
                <w:tab w:val="left" w:pos="1134"/>
              </w:tabs>
              <w:spacing w:before="80" w:after="80" w:line="200" w:lineRule="exact"/>
              <w:rPr>
                <w:rFonts w:eastAsia="Yu Mincho"/>
                <w:b/>
                <w:i/>
              </w:rPr>
            </w:pPr>
            <w:r w:rsidRPr="0017734C">
              <w:rPr>
                <w:rFonts w:eastAsia="Yu Mincho"/>
                <w:b/>
                <w:i/>
              </w:rPr>
              <w:t>Rate</w:t>
            </w:r>
          </w:p>
        </w:tc>
      </w:tr>
      <w:tr w:rsidR="003A71D6" w:rsidRPr="00485BB4" w14:paraId="4F7019C9" w14:textId="77777777" w:rsidTr="00477426">
        <w:trPr>
          <w:trHeight w:val="1177"/>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0ECD7E" w14:textId="77777777" w:rsidR="003A71D6" w:rsidRPr="00485BB4" w:rsidRDefault="003A71D6" w:rsidP="00477426">
            <w:pPr>
              <w:spacing w:after="120"/>
              <w:rPr>
                <w:b/>
              </w:rPr>
            </w:pPr>
            <w:r w:rsidRPr="00485BB4">
              <w:rPr>
                <w:b/>
              </w:rPr>
              <w:t xml:space="preserve">Extreme temperature pressure cycling test </w:t>
            </w:r>
          </w:p>
          <w:p w14:paraId="3BEE520F" w14:textId="5324DC9D" w:rsidR="003A71D6" w:rsidRPr="00485BB4" w:rsidRDefault="003A71D6" w:rsidP="00477426">
            <w:pPr>
              <w:spacing w:after="120"/>
              <w:rPr>
                <w:b/>
              </w:rPr>
            </w:pPr>
            <w:r w:rsidRPr="00485BB4">
              <w:rPr>
                <w:b/>
              </w:rPr>
              <w:t>(para</w:t>
            </w:r>
            <w:r>
              <w:rPr>
                <w:b/>
              </w:rPr>
              <w:t>.</w:t>
            </w:r>
            <w:r w:rsidRPr="00485BB4">
              <w:rPr>
                <w:b/>
              </w:rPr>
              <w:t xml:space="preserve"> 5.1.2.6.)</w:t>
            </w:r>
          </w:p>
          <w:p w14:paraId="40CEE9E2" w14:textId="77777777" w:rsidR="003A71D6" w:rsidRPr="00485BB4" w:rsidRDefault="003A71D6" w:rsidP="00477426">
            <w:pPr>
              <w:spacing w:after="120"/>
              <w:ind w:left="227"/>
              <w:rPr>
                <w:b/>
                <w:lang w:eastAsia="ja-JP"/>
              </w:rPr>
            </w:pPr>
            <w:r>
              <w:rPr>
                <w:b/>
              </w:rPr>
              <w:t xml:space="preserve">(b) </w:t>
            </w:r>
            <w:r w:rsidRPr="00485BB4">
              <w:rPr>
                <w:b/>
              </w:rPr>
              <w:t>Extreme cold test</w:t>
            </w:r>
          </w:p>
          <w:p w14:paraId="5CEF542C" w14:textId="77777777" w:rsidR="003A71D6" w:rsidRPr="00485BB4" w:rsidRDefault="003A71D6" w:rsidP="00477426">
            <w:pPr>
              <w:tabs>
                <w:tab w:val="left" w:pos="1134"/>
              </w:tabs>
              <w:spacing w:before="40" w:after="120"/>
              <w:ind w:right="113"/>
              <w:rPr>
                <w:rFonts w:eastAsia="Yu Mincho"/>
                <w:b/>
                <w:bCs/>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7D0A5A" w14:textId="77777777" w:rsidR="003A71D6" w:rsidRPr="00485BB4" w:rsidRDefault="003A71D6" w:rsidP="00477426">
            <w:pPr>
              <w:tabs>
                <w:tab w:val="left" w:pos="1134"/>
              </w:tabs>
              <w:spacing w:before="40" w:after="120"/>
              <w:ind w:right="113"/>
              <w:rPr>
                <w:rFonts w:eastAsia="MS PMincho"/>
                <w:b/>
              </w:rPr>
            </w:pPr>
            <w:r w:rsidRPr="00485BB4">
              <w:rPr>
                <w:rFonts w:eastAsia="MS PMincho"/>
                <w:b/>
              </w:rPr>
              <w:t xml:space="preserve">20 per cent the specified number of cycles </w:t>
            </w:r>
            <w:r w:rsidRPr="00485BB4">
              <w:rPr>
                <w:rFonts w:eastAsia="MS PMincho" w:hAnsi="MS PMincho"/>
                <w:b/>
              </w:rPr>
              <w:t>determined in</w:t>
            </w:r>
            <w:r w:rsidRPr="00485BB4">
              <w:rPr>
                <w:rFonts w:eastAsia="MS PMincho"/>
                <w:b/>
              </w:rPr>
              <w:t xml:space="preserve"> paragraph 5.1.1.2.</w:t>
            </w:r>
            <w:r w:rsidRPr="00485BB4" w:rsidDel="006A6B08">
              <w:rPr>
                <w:rFonts w:eastAsia="MS PMincho"/>
                <w:b/>
              </w:rPr>
              <w:t xml:space="preserve"> </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030DE4" w14:textId="77777777" w:rsidR="003A71D6" w:rsidRPr="00485BB4" w:rsidRDefault="003A71D6" w:rsidP="00477426">
            <w:pPr>
              <w:tabs>
                <w:tab w:val="left" w:pos="1134"/>
              </w:tabs>
              <w:spacing w:before="40" w:after="120"/>
              <w:ind w:right="113"/>
              <w:rPr>
                <w:b/>
              </w:rPr>
            </w:pPr>
            <w:r w:rsidRPr="00485BB4">
              <w:rPr>
                <w:rFonts w:eastAsia="MS PMincho"/>
                <w:b/>
              </w:rPr>
              <w:sym w:font="Symbol" w:char="F0B3"/>
            </w:r>
            <w:r w:rsidRPr="00485BB4">
              <w:rPr>
                <w:rFonts w:eastAsia="MS PMincho"/>
                <w:b/>
              </w:rPr>
              <w:t xml:space="preserve"> 80 per cent NWP </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38AC96" w14:textId="37BFD949" w:rsidR="003A71D6" w:rsidRPr="00485BB4" w:rsidRDefault="00276727" w:rsidP="00477426">
            <w:pPr>
              <w:tabs>
                <w:tab w:val="left" w:pos="1134"/>
              </w:tabs>
              <w:spacing w:before="40" w:after="120"/>
              <w:ind w:right="113"/>
              <w:rPr>
                <w:rFonts w:eastAsia="MS PMincho"/>
                <w:b/>
              </w:rPr>
            </w:pPr>
            <w:r w:rsidRPr="00276727">
              <w:rPr>
                <w:rFonts w:eastAsia="MS PMincho"/>
                <w:b/>
              </w:rPr>
              <w:t>Environment:</w:t>
            </w:r>
            <w:r w:rsidR="0079218F">
              <w:rPr>
                <w:rFonts w:eastAsia="MS PMincho"/>
                <w:b/>
              </w:rPr>
              <w:br/>
            </w:r>
            <w:r w:rsidR="003A71D6" w:rsidRPr="00485BB4">
              <w:rPr>
                <w:rFonts w:eastAsia="MS PMincho"/>
                <w:b/>
              </w:rPr>
              <w:sym w:font="Symbol" w:char="F0A3"/>
            </w:r>
            <w:r w:rsidR="003A71D6" w:rsidRPr="00485BB4">
              <w:rPr>
                <w:rFonts w:eastAsia="MS PMincho"/>
                <w:b/>
              </w:rPr>
              <w:t xml:space="preserve"> -40 °C at the start of each test</w:t>
            </w:r>
          </w:p>
          <w:p w14:paraId="7541B847" w14:textId="77777777" w:rsidR="003A71D6" w:rsidRPr="00FC117A" w:rsidRDefault="003A71D6" w:rsidP="00477426">
            <w:pPr>
              <w:tabs>
                <w:tab w:val="left" w:pos="1134"/>
              </w:tabs>
              <w:spacing w:before="40" w:after="120"/>
              <w:ind w:right="113"/>
              <w:rPr>
                <w:rFonts w:eastAsia="MS PMincho"/>
                <w:b/>
              </w:rPr>
            </w:pPr>
            <w:r w:rsidRPr="00485BB4">
              <w:rPr>
                <w:rFonts w:eastAsia="MS PMincho"/>
                <w:b/>
              </w:rPr>
              <w:t xml:space="preserve">Hydraulic fluid and surface: </w:t>
            </w:r>
            <w:r>
              <w:rPr>
                <w:rFonts w:eastAsia="MS PMincho"/>
                <w:b/>
              </w:rPr>
              <w:br/>
            </w:r>
            <w:r w:rsidRPr="00485BB4">
              <w:rPr>
                <w:rFonts w:eastAsia="MS PMincho"/>
                <w:b/>
              </w:rPr>
              <w:sym w:font="Symbol" w:char="F0A3"/>
            </w:r>
            <w:r w:rsidRPr="00485BB4">
              <w:rPr>
                <w:rFonts w:eastAsia="MS PMincho"/>
                <w:b/>
              </w:rPr>
              <w:t xml:space="preserve"> -40 °C for duration of the cycling </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476810" w14:textId="77777777" w:rsidR="003A71D6" w:rsidRPr="00485BB4" w:rsidRDefault="003A71D6" w:rsidP="00477426">
            <w:pPr>
              <w:tabs>
                <w:tab w:val="left" w:pos="1134"/>
              </w:tabs>
              <w:spacing w:before="40" w:after="120"/>
              <w:ind w:right="113"/>
              <w:rPr>
                <w:b/>
              </w:rPr>
            </w:pPr>
            <w:r w:rsidRPr="00485BB4">
              <w:rPr>
                <w:b/>
              </w:rPr>
              <w:t>≤</w:t>
            </w:r>
            <w:r>
              <w:rPr>
                <w:b/>
              </w:rPr>
              <w:t xml:space="preserve"> </w:t>
            </w:r>
            <w:r w:rsidRPr="00485BB4">
              <w:rPr>
                <w:b/>
              </w:rPr>
              <w:t>10 cycles per minute</w:t>
            </w:r>
          </w:p>
        </w:tc>
      </w:tr>
      <w:tr w:rsidR="003A71D6" w:rsidRPr="005533CC" w14:paraId="72E38EA6" w14:textId="77777777" w:rsidTr="00477426">
        <w:trPr>
          <w:trHeight w:val="1177"/>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9A041F" w14:textId="77777777" w:rsidR="003A71D6" w:rsidRPr="005533CC" w:rsidRDefault="003A71D6" w:rsidP="00477426">
            <w:pPr>
              <w:spacing w:after="120"/>
              <w:ind w:left="227"/>
              <w:rPr>
                <w:b/>
              </w:rPr>
            </w:pPr>
            <w:r>
              <w:rPr>
                <w:rFonts w:eastAsia="MS PMincho"/>
                <w:b/>
              </w:rPr>
              <w:t xml:space="preserve">(c) </w:t>
            </w:r>
            <w:r w:rsidRPr="005533CC">
              <w:rPr>
                <w:rFonts w:eastAsia="MS PMincho"/>
                <w:b/>
              </w:rPr>
              <w:t>Extreme hot test</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9CD369" w14:textId="20D4B7C5" w:rsidR="003A71D6" w:rsidRPr="005533CC" w:rsidRDefault="003A71D6" w:rsidP="00477426">
            <w:pPr>
              <w:tabs>
                <w:tab w:val="left" w:pos="1134"/>
              </w:tabs>
              <w:spacing w:before="40" w:after="120"/>
              <w:ind w:right="113"/>
              <w:rPr>
                <w:rFonts w:eastAsia="MS PMincho"/>
                <w:b/>
              </w:rPr>
            </w:pPr>
            <w:r w:rsidRPr="005533CC">
              <w:rPr>
                <w:rFonts w:eastAsia="MS PMincho"/>
                <w:b/>
              </w:rPr>
              <w:t xml:space="preserve">20 per cent the specified number of cycles </w:t>
            </w:r>
            <w:r w:rsidRPr="00485BB4">
              <w:rPr>
                <w:rFonts w:eastAsia="MS PMincho" w:hAnsi="MS PMincho"/>
                <w:b/>
              </w:rPr>
              <w:t>determined in</w:t>
            </w:r>
            <w:r w:rsidRPr="005533CC">
              <w:rPr>
                <w:rFonts w:eastAsia="MS PMincho"/>
                <w:b/>
              </w:rPr>
              <w:t xml:space="preserve"> </w:t>
            </w:r>
            <w:r w:rsidRPr="00485BB4">
              <w:rPr>
                <w:rFonts w:eastAsia="MS PMincho"/>
                <w:b/>
              </w:rPr>
              <w:t xml:space="preserve">paragraph </w:t>
            </w:r>
            <w:r w:rsidRPr="005533CC">
              <w:rPr>
                <w:rFonts w:eastAsia="MS PMincho"/>
                <w:b/>
              </w:rPr>
              <w:t>5.1.1.2.</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6714D3" w14:textId="09D5E61D" w:rsidR="003A71D6" w:rsidRPr="005533CC" w:rsidRDefault="003A71D6" w:rsidP="00477426">
            <w:pPr>
              <w:tabs>
                <w:tab w:val="left" w:pos="1134"/>
              </w:tabs>
              <w:spacing w:before="40" w:after="120"/>
              <w:ind w:right="113"/>
              <w:rPr>
                <w:rFonts w:eastAsia="MS PMincho"/>
                <w:b/>
              </w:rPr>
            </w:pPr>
            <w:r w:rsidRPr="005533CC">
              <w:rPr>
                <w:rFonts w:eastAsia="MS PMincho"/>
                <w:b/>
              </w:rPr>
              <w:sym w:font="Symbol" w:char="F0B3"/>
            </w:r>
            <w:r w:rsidRPr="005533CC">
              <w:rPr>
                <w:rFonts w:eastAsia="MS PMincho"/>
                <w:b/>
              </w:rPr>
              <w:t xml:space="preserve"> 125 per cent NWP</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96A68A" w14:textId="27F23C42" w:rsidR="003A71D6" w:rsidRPr="005533CC" w:rsidRDefault="00276727" w:rsidP="00477426">
            <w:pPr>
              <w:tabs>
                <w:tab w:val="left" w:pos="1134"/>
              </w:tabs>
              <w:spacing w:before="40" w:after="120"/>
              <w:ind w:right="113"/>
              <w:rPr>
                <w:rFonts w:eastAsia="MS PMincho"/>
                <w:b/>
              </w:rPr>
            </w:pPr>
            <w:r>
              <w:rPr>
                <w:rFonts w:eastAsia="MS PMincho"/>
                <w:b/>
              </w:rPr>
              <w:t>Environment</w:t>
            </w:r>
            <w:r w:rsidR="003A71D6">
              <w:rPr>
                <w:rFonts w:eastAsia="MS PMincho"/>
                <w:b/>
              </w:rPr>
              <w:t xml:space="preserve">: </w:t>
            </w:r>
            <w:r w:rsidR="003A71D6">
              <w:rPr>
                <w:rFonts w:eastAsia="MS PMincho"/>
                <w:b/>
              </w:rPr>
              <w:br/>
            </w:r>
            <w:r w:rsidR="003A71D6" w:rsidRPr="005533CC">
              <w:rPr>
                <w:rFonts w:eastAsia="MS PMincho"/>
                <w:b/>
              </w:rPr>
              <w:sym w:font="Symbol" w:char="F0B3"/>
            </w:r>
            <w:r w:rsidR="003A71D6" w:rsidRPr="005533CC">
              <w:rPr>
                <w:rFonts w:eastAsia="MS PMincho"/>
                <w:b/>
              </w:rPr>
              <w:t xml:space="preserve"> 85 °C and </w:t>
            </w:r>
            <w:r w:rsidR="003A71D6" w:rsidRPr="005533CC">
              <w:rPr>
                <w:rFonts w:eastAsia="MS PMincho"/>
                <w:b/>
              </w:rPr>
              <w:sym w:font="Symbol" w:char="F0B3"/>
            </w:r>
            <w:r w:rsidR="003A71D6" w:rsidRPr="005533CC">
              <w:rPr>
                <w:rFonts w:eastAsia="MS PMincho"/>
                <w:b/>
              </w:rPr>
              <w:t xml:space="preserve"> 80 per cent relative humidity</w:t>
            </w:r>
          </w:p>
          <w:p w14:paraId="3F7FC557" w14:textId="1DB6E518" w:rsidR="003A71D6" w:rsidRPr="005533CC" w:rsidRDefault="00276727" w:rsidP="00477426">
            <w:pPr>
              <w:tabs>
                <w:tab w:val="left" w:pos="1134"/>
              </w:tabs>
              <w:spacing w:before="40" w:after="120"/>
              <w:ind w:right="113"/>
              <w:rPr>
                <w:rFonts w:eastAsia="MS PMincho"/>
                <w:b/>
              </w:rPr>
            </w:pPr>
            <w:r>
              <w:rPr>
                <w:rFonts w:eastAsia="MS PMincho"/>
                <w:b/>
              </w:rPr>
              <w:t>H</w:t>
            </w:r>
            <w:r w:rsidR="003A71D6" w:rsidRPr="005533CC">
              <w:rPr>
                <w:rFonts w:eastAsia="MS PMincho"/>
                <w:b/>
              </w:rPr>
              <w:t xml:space="preserve">ydraulic fluid </w:t>
            </w:r>
            <w:r w:rsidR="003A71D6">
              <w:rPr>
                <w:rFonts w:eastAsia="MS PMincho"/>
                <w:b/>
              </w:rPr>
              <w:t xml:space="preserve">&amp; surface: </w:t>
            </w:r>
            <w:r w:rsidR="003A71D6">
              <w:rPr>
                <w:rFonts w:eastAsia="MS PMincho"/>
                <w:b/>
              </w:rPr>
              <w:br/>
            </w:r>
            <w:r w:rsidR="003A71D6" w:rsidRPr="005533CC">
              <w:rPr>
                <w:rFonts w:eastAsia="MS PMincho"/>
                <w:b/>
              </w:rPr>
              <w:sym w:font="Symbol" w:char="F0B3"/>
            </w:r>
            <w:r w:rsidR="003A71D6" w:rsidRPr="005533CC">
              <w:rPr>
                <w:rFonts w:eastAsia="MS PMincho"/>
                <w:b/>
              </w:rPr>
              <w:t xml:space="preserve"> 85 °C for duration of the cycling</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C25FD7" w14:textId="77777777" w:rsidR="003A71D6" w:rsidRPr="005533CC" w:rsidRDefault="003A71D6" w:rsidP="00477426">
            <w:pPr>
              <w:tabs>
                <w:tab w:val="left" w:pos="1134"/>
              </w:tabs>
              <w:spacing w:before="40" w:after="120"/>
              <w:ind w:right="113"/>
              <w:rPr>
                <w:b/>
              </w:rPr>
            </w:pPr>
            <w:r w:rsidRPr="005533CC">
              <w:rPr>
                <w:b/>
              </w:rPr>
              <w:t>≤</w:t>
            </w:r>
            <w:r>
              <w:rPr>
                <w:b/>
              </w:rPr>
              <w:t xml:space="preserve"> </w:t>
            </w:r>
            <w:r w:rsidRPr="005533CC">
              <w:rPr>
                <w:b/>
              </w:rPr>
              <w:t>10 cycles per minute</w:t>
            </w:r>
          </w:p>
        </w:tc>
      </w:tr>
    </w:tbl>
    <w:p w14:paraId="03075390" w14:textId="77777777" w:rsidR="003A71D6" w:rsidRPr="002E518C" w:rsidRDefault="003A71D6" w:rsidP="001D219F">
      <w:pPr>
        <w:spacing w:after="120"/>
        <w:ind w:left="2790" w:right="1134" w:hanging="540"/>
        <w:jc w:val="both"/>
        <w:rPr>
          <w:b/>
        </w:rPr>
      </w:pPr>
    </w:p>
    <w:p w14:paraId="0FA2250F" w14:textId="77777777" w:rsidR="003D6058" w:rsidRPr="002E518C" w:rsidRDefault="003D6058" w:rsidP="003D6058">
      <w:pPr>
        <w:spacing w:after="120"/>
        <w:ind w:left="2268" w:right="1134" w:hanging="1134"/>
        <w:jc w:val="both"/>
      </w:pPr>
      <w:r w:rsidRPr="002E518C">
        <w:t>6.2.4.</w:t>
      </w:r>
      <w:r w:rsidRPr="002E518C">
        <w:tab/>
        <w:t xml:space="preserve">Test procedures for expected on-road performance </w:t>
      </w:r>
      <w:r w:rsidRPr="005E08DF">
        <w:rPr>
          <w:strike/>
        </w:rPr>
        <w:t>(para. 5.1.3.)</w:t>
      </w:r>
    </w:p>
    <w:p w14:paraId="5A7469C5" w14:textId="12E64837" w:rsidR="003D6058" w:rsidRPr="005E08DF" w:rsidRDefault="003D6058" w:rsidP="003D6058">
      <w:pPr>
        <w:spacing w:after="120"/>
        <w:ind w:left="2268" w:right="1134" w:hanging="1134"/>
        <w:jc w:val="both"/>
        <w:rPr>
          <w:strike/>
        </w:rPr>
      </w:pPr>
      <w:r w:rsidRPr="002E518C">
        <w:t xml:space="preserve"> </w:t>
      </w:r>
      <w:r w:rsidRPr="002E518C">
        <w:tab/>
      </w:r>
      <w:r w:rsidRPr="005E08DF">
        <w:rPr>
          <w:strike/>
        </w:rPr>
        <w:t>(Pneumatic test procedures are provided; hydraulic test elements are described in para. 6.3.2.)</w:t>
      </w:r>
    </w:p>
    <w:p w14:paraId="0AEBEB7E" w14:textId="48305A83" w:rsidR="008D6928" w:rsidRPr="002E518C" w:rsidRDefault="008D6928" w:rsidP="008D6928">
      <w:pPr>
        <w:spacing w:after="120"/>
        <w:ind w:left="2268" w:right="1134" w:hanging="1134"/>
        <w:jc w:val="both"/>
        <w:rPr>
          <w:b/>
        </w:rPr>
      </w:pPr>
      <w:r w:rsidRPr="002E518C">
        <w:rPr>
          <w:b/>
        </w:rPr>
        <w:tab/>
        <w:t xml:space="preserve">Test sequence and parameters of the ambient and extreme temperature gas pressure cycling test are specified in Table </w:t>
      </w:r>
      <w:r w:rsidR="00631569">
        <w:rPr>
          <w:b/>
        </w:rPr>
        <w:t>7</w:t>
      </w:r>
      <w:r w:rsidRPr="002E518C">
        <w:rPr>
          <w:b/>
        </w:rPr>
        <w:t>.</w:t>
      </w:r>
    </w:p>
    <w:p w14:paraId="17B5F1EE" w14:textId="020D2783" w:rsidR="008D6928" w:rsidRPr="002E518C" w:rsidRDefault="008D6928" w:rsidP="00830413">
      <w:pPr>
        <w:ind w:leftChars="567" w:left="1134"/>
        <w:rPr>
          <w:b/>
        </w:rPr>
      </w:pPr>
      <w:r w:rsidRPr="002E518C">
        <w:rPr>
          <w:b/>
        </w:rPr>
        <w:t xml:space="preserve">Table </w:t>
      </w:r>
      <w:r w:rsidR="00631569">
        <w:rPr>
          <w:b/>
        </w:rPr>
        <w:t>7</w:t>
      </w:r>
    </w:p>
    <w:p w14:paraId="3A0EF0EE" w14:textId="77777777" w:rsidR="008D6928" w:rsidRPr="002E518C" w:rsidRDefault="008D6928" w:rsidP="00830413">
      <w:pPr>
        <w:spacing w:afterLines="50" w:after="120"/>
        <w:ind w:leftChars="567" w:left="1134"/>
        <w:rPr>
          <w:b/>
        </w:rPr>
      </w:pPr>
      <w:r w:rsidRPr="002E518C">
        <w:rPr>
          <w:b/>
        </w:rPr>
        <w:t>Ambient and extreme temperature gas pressure cycling test parameters</w:t>
      </w:r>
    </w:p>
    <w:tbl>
      <w:tblPr>
        <w:tblStyle w:val="TableGrid"/>
        <w:tblW w:w="0" w:type="auto"/>
        <w:tblInd w:w="1129" w:type="dxa"/>
        <w:tblLayout w:type="fixed"/>
        <w:tblLook w:val="04A0" w:firstRow="1" w:lastRow="0" w:firstColumn="1" w:lastColumn="0" w:noHBand="0" w:noVBand="1"/>
      </w:tblPr>
      <w:tblGrid>
        <w:gridCol w:w="993"/>
        <w:gridCol w:w="1559"/>
        <w:gridCol w:w="1559"/>
        <w:gridCol w:w="1530"/>
        <w:gridCol w:w="1163"/>
        <w:gridCol w:w="1696"/>
      </w:tblGrid>
      <w:tr w:rsidR="00FF10EB" w:rsidRPr="002E518C" w14:paraId="14954CB0" w14:textId="77777777" w:rsidTr="00FF10EB">
        <w:tc>
          <w:tcPr>
            <w:tcW w:w="993" w:type="dxa"/>
          </w:tcPr>
          <w:p w14:paraId="6A3DC083" w14:textId="77777777" w:rsidR="008D6928" w:rsidRPr="002E518C" w:rsidRDefault="008D6928" w:rsidP="00830413">
            <w:pPr>
              <w:ind w:leftChars="2" w:left="4"/>
              <w:rPr>
                <w:b/>
                <w:i/>
              </w:rPr>
            </w:pPr>
            <w:r w:rsidRPr="002E518C">
              <w:rPr>
                <w:b/>
                <w:i/>
              </w:rPr>
              <w:t>No. of cycles</w:t>
            </w:r>
          </w:p>
        </w:tc>
        <w:tc>
          <w:tcPr>
            <w:tcW w:w="1559" w:type="dxa"/>
          </w:tcPr>
          <w:p w14:paraId="5E0F4A90" w14:textId="77777777" w:rsidR="008D6928" w:rsidRPr="002E518C" w:rsidRDefault="008D6928" w:rsidP="00830413">
            <w:pPr>
              <w:rPr>
                <w:b/>
                <w:i/>
              </w:rPr>
            </w:pPr>
            <w:r w:rsidRPr="002E518C">
              <w:rPr>
                <w:b/>
                <w:i/>
              </w:rPr>
              <w:t>Ambient Conditions</w:t>
            </w:r>
          </w:p>
        </w:tc>
        <w:tc>
          <w:tcPr>
            <w:tcW w:w="1559" w:type="dxa"/>
          </w:tcPr>
          <w:p w14:paraId="0BAC6283" w14:textId="5A3DA059" w:rsidR="008D6928" w:rsidRPr="002E518C" w:rsidRDefault="008D6928" w:rsidP="00830413">
            <w:pPr>
              <w:ind w:leftChars="14" w:left="28"/>
              <w:rPr>
                <w:b/>
                <w:i/>
              </w:rPr>
            </w:pPr>
            <w:r w:rsidRPr="002E518C">
              <w:rPr>
                <w:b/>
                <w:i/>
              </w:rPr>
              <w:t xml:space="preserve">Initial </w:t>
            </w:r>
            <w:r w:rsidR="00307CA1">
              <w:rPr>
                <w:b/>
                <w:i/>
              </w:rPr>
              <w:t>CHSS</w:t>
            </w:r>
            <w:r w:rsidR="00307CA1" w:rsidRPr="002E518C">
              <w:rPr>
                <w:b/>
                <w:i/>
              </w:rPr>
              <w:t xml:space="preserve"> </w:t>
            </w:r>
            <w:r w:rsidRPr="002E518C">
              <w:rPr>
                <w:b/>
                <w:i/>
              </w:rPr>
              <w:t>Equilibration</w:t>
            </w:r>
          </w:p>
        </w:tc>
        <w:tc>
          <w:tcPr>
            <w:tcW w:w="1530" w:type="dxa"/>
          </w:tcPr>
          <w:p w14:paraId="6F4BFA27" w14:textId="77777777" w:rsidR="008D6928" w:rsidRPr="002E518C" w:rsidRDefault="008D6928" w:rsidP="00830413">
            <w:pPr>
              <w:rPr>
                <w:b/>
                <w:i/>
              </w:rPr>
            </w:pPr>
            <w:r w:rsidRPr="002E518C">
              <w:rPr>
                <w:b/>
                <w:i/>
              </w:rPr>
              <w:t>Fuel Delivery Temperature</w:t>
            </w:r>
          </w:p>
        </w:tc>
        <w:tc>
          <w:tcPr>
            <w:tcW w:w="1163" w:type="dxa"/>
          </w:tcPr>
          <w:p w14:paraId="50C89DB5" w14:textId="77777777" w:rsidR="008D6928" w:rsidRPr="002E518C" w:rsidRDefault="008D6928" w:rsidP="00830413">
            <w:pPr>
              <w:ind w:leftChars="7" w:left="14"/>
              <w:rPr>
                <w:b/>
                <w:i/>
              </w:rPr>
            </w:pPr>
            <w:r w:rsidRPr="002E518C">
              <w:rPr>
                <w:b/>
                <w:i/>
              </w:rPr>
              <w:t>Initial Pressure</w:t>
            </w:r>
          </w:p>
        </w:tc>
        <w:tc>
          <w:tcPr>
            <w:tcW w:w="1696" w:type="dxa"/>
          </w:tcPr>
          <w:p w14:paraId="3B570631" w14:textId="77777777" w:rsidR="008D6928" w:rsidRPr="002E518C" w:rsidRDefault="008D6928" w:rsidP="00830413">
            <w:pPr>
              <w:ind w:leftChars="4" w:left="8"/>
              <w:rPr>
                <w:b/>
                <w:i/>
              </w:rPr>
            </w:pPr>
            <w:r w:rsidRPr="002E518C">
              <w:rPr>
                <w:b/>
                <w:i/>
              </w:rPr>
              <w:t>Target Pressure</w:t>
            </w:r>
          </w:p>
        </w:tc>
      </w:tr>
      <w:tr w:rsidR="00FF10EB" w:rsidRPr="002E518C" w14:paraId="0A36BC51" w14:textId="77777777" w:rsidTr="00FF10EB">
        <w:tc>
          <w:tcPr>
            <w:tcW w:w="993" w:type="dxa"/>
          </w:tcPr>
          <w:p w14:paraId="3EABA8F8" w14:textId="77777777" w:rsidR="008D6928" w:rsidRPr="002E518C" w:rsidRDefault="008D6928" w:rsidP="00FF10EB">
            <w:pPr>
              <w:ind w:leftChars="2" w:left="4"/>
              <w:rPr>
                <w:b/>
                <w:i/>
              </w:rPr>
            </w:pPr>
            <w:r w:rsidRPr="002E518C">
              <w:rPr>
                <w:b/>
                <w:i/>
              </w:rPr>
              <w:t>5</w:t>
            </w:r>
          </w:p>
        </w:tc>
        <w:tc>
          <w:tcPr>
            <w:tcW w:w="1559" w:type="dxa"/>
          </w:tcPr>
          <w:p w14:paraId="5A7E124D" w14:textId="77777777" w:rsidR="008D6928" w:rsidRPr="002E518C" w:rsidRDefault="008D6928" w:rsidP="00FF10EB">
            <w:pPr>
              <w:ind w:leftChars="2" w:left="4"/>
              <w:rPr>
                <w:b/>
                <w:i/>
              </w:rPr>
            </w:pPr>
            <w:r w:rsidRPr="002E518C">
              <w:rPr>
                <w:b/>
                <w:i/>
              </w:rPr>
              <w:t>≤ -25°C</w:t>
            </w:r>
          </w:p>
        </w:tc>
        <w:tc>
          <w:tcPr>
            <w:tcW w:w="1559" w:type="dxa"/>
          </w:tcPr>
          <w:p w14:paraId="3190F681" w14:textId="77777777" w:rsidR="008D6928" w:rsidRPr="002E518C" w:rsidRDefault="008D6928" w:rsidP="00FF10EB">
            <w:pPr>
              <w:ind w:leftChars="2" w:left="4"/>
              <w:rPr>
                <w:b/>
                <w:i/>
              </w:rPr>
            </w:pPr>
            <w:r w:rsidRPr="002E518C">
              <w:rPr>
                <w:b/>
                <w:i/>
              </w:rPr>
              <w:t>≤ -25°C</w:t>
            </w:r>
          </w:p>
        </w:tc>
        <w:tc>
          <w:tcPr>
            <w:tcW w:w="1530" w:type="dxa"/>
          </w:tcPr>
          <w:p w14:paraId="214D873C" w14:textId="77777777" w:rsidR="008D6928" w:rsidRPr="002E518C" w:rsidRDefault="008D6928" w:rsidP="00FF10EB">
            <w:pPr>
              <w:ind w:leftChars="2" w:left="4"/>
              <w:rPr>
                <w:b/>
                <w:i/>
              </w:rPr>
            </w:pPr>
            <w:r w:rsidRPr="002E518C">
              <w:rPr>
                <w:b/>
                <w:i/>
              </w:rPr>
              <w:t>20 ± 5°C</w:t>
            </w:r>
          </w:p>
        </w:tc>
        <w:tc>
          <w:tcPr>
            <w:tcW w:w="1163" w:type="dxa"/>
          </w:tcPr>
          <w:p w14:paraId="3649D081" w14:textId="77777777" w:rsidR="008D6928" w:rsidRPr="002E518C" w:rsidRDefault="008D6928" w:rsidP="00FF10EB">
            <w:pPr>
              <w:ind w:leftChars="2" w:left="4"/>
              <w:rPr>
                <w:b/>
                <w:i/>
              </w:rPr>
            </w:pPr>
            <w:r w:rsidRPr="002E518C">
              <w:rPr>
                <w:b/>
                <w:i/>
              </w:rPr>
              <w:t>≤ 2 MPa</w:t>
            </w:r>
          </w:p>
        </w:tc>
        <w:tc>
          <w:tcPr>
            <w:tcW w:w="1696" w:type="dxa"/>
          </w:tcPr>
          <w:p w14:paraId="48D0B82F" w14:textId="54962689" w:rsidR="008D6928" w:rsidRPr="002E518C" w:rsidRDefault="008D6928" w:rsidP="00FF10EB">
            <w:pPr>
              <w:ind w:leftChars="2" w:left="4"/>
              <w:rPr>
                <w:b/>
                <w:i/>
              </w:rPr>
            </w:pPr>
            <w:r w:rsidRPr="002E518C">
              <w:rPr>
                <w:b/>
                <w:i/>
              </w:rPr>
              <w:t xml:space="preserve">≥ 100 </w:t>
            </w:r>
            <w:r w:rsidR="00D36474">
              <w:rPr>
                <w:b/>
                <w:i/>
              </w:rPr>
              <w:t>per cent</w:t>
            </w:r>
            <w:r w:rsidRPr="002E518C">
              <w:rPr>
                <w:b/>
                <w:i/>
              </w:rPr>
              <w:t xml:space="preserve"> SOC</w:t>
            </w:r>
          </w:p>
        </w:tc>
      </w:tr>
      <w:tr w:rsidR="00FF10EB" w:rsidRPr="002E518C" w14:paraId="31DD5296" w14:textId="77777777" w:rsidTr="00FF10EB">
        <w:tc>
          <w:tcPr>
            <w:tcW w:w="993" w:type="dxa"/>
          </w:tcPr>
          <w:p w14:paraId="70E32FB6" w14:textId="77777777" w:rsidR="008D6928" w:rsidRPr="002E518C" w:rsidRDefault="008D6928" w:rsidP="00FF10EB">
            <w:pPr>
              <w:ind w:leftChars="2" w:left="4"/>
              <w:rPr>
                <w:b/>
                <w:i/>
              </w:rPr>
            </w:pPr>
            <w:r w:rsidRPr="002E518C">
              <w:rPr>
                <w:b/>
                <w:i/>
              </w:rPr>
              <w:t>5</w:t>
            </w:r>
          </w:p>
        </w:tc>
        <w:tc>
          <w:tcPr>
            <w:tcW w:w="1559" w:type="dxa"/>
          </w:tcPr>
          <w:p w14:paraId="56AA5379" w14:textId="77777777" w:rsidR="008D6928" w:rsidRPr="002E518C" w:rsidRDefault="008D6928" w:rsidP="00FF10EB">
            <w:pPr>
              <w:ind w:leftChars="2" w:left="4"/>
              <w:rPr>
                <w:b/>
                <w:i/>
              </w:rPr>
            </w:pPr>
            <w:r w:rsidRPr="002E518C">
              <w:rPr>
                <w:b/>
                <w:i/>
              </w:rPr>
              <w:t>≤ -25°C</w:t>
            </w:r>
          </w:p>
        </w:tc>
        <w:tc>
          <w:tcPr>
            <w:tcW w:w="1559" w:type="dxa"/>
          </w:tcPr>
          <w:p w14:paraId="5F513A9F" w14:textId="77777777" w:rsidR="008D6928" w:rsidRPr="002E518C" w:rsidRDefault="008D6928" w:rsidP="00FF10EB">
            <w:pPr>
              <w:ind w:leftChars="2" w:left="4"/>
              <w:rPr>
                <w:b/>
                <w:i/>
              </w:rPr>
            </w:pPr>
            <w:r w:rsidRPr="002E518C">
              <w:rPr>
                <w:b/>
                <w:i/>
              </w:rPr>
              <w:t>≤ -25°C</w:t>
            </w:r>
          </w:p>
        </w:tc>
        <w:tc>
          <w:tcPr>
            <w:tcW w:w="1530" w:type="dxa"/>
          </w:tcPr>
          <w:p w14:paraId="4A42D4A8" w14:textId="77777777" w:rsidR="008D6928" w:rsidRPr="002E518C" w:rsidRDefault="008D6928" w:rsidP="00FF10EB">
            <w:pPr>
              <w:ind w:leftChars="2" w:left="4"/>
              <w:rPr>
                <w:b/>
                <w:i/>
              </w:rPr>
            </w:pPr>
            <w:r w:rsidRPr="002E518C">
              <w:rPr>
                <w:b/>
                <w:i/>
              </w:rPr>
              <w:t>-33°C to -40°C</w:t>
            </w:r>
          </w:p>
        </w:tc>
        <w:tc>
          <w:tcPr>
            <w:tcW w:w="1163" w:type="dxa"/>
          </w:tcPr>
          <w:p w14:paraId="00E50448" w14:textId="77777777" w:rsidR="008D6928" w:rsidRPr="002E518C" w:rsidRDefault="008D6928" w:rsidP="00FF10EB">
            <w:pPr>
              <w:ind w:leftChars="2" w:left="4"/>
              <w:rPr>
                <w:b/>
                <w:i/>
              </w:rPr>
            </w:pPr>
            <w:r w:rsidRPr="002E518C">
              <w:rPr>
                <w:b/>
                <w:i/>
              </w:rPr>
              <w:t>≤ 2 MPa</w:t>
            </w:r>
          </w:p>
        </w:tc>
        <w:tc>
          <w:tcPr>
            <w:tcW w:w="1696" w:type="dxa"/>
          </w:tcPr>
          <w:p w14:paraId="6CE1EA10" w14:textId="5E20AFC9" w:rsidR="008D6928" w:rsidRPr="002E518C" w:rsidRDefault="008D6928" w:rsidP="00FF10EB">
            <w:pPr>
              <w:ind w:leftChars="2" w:left="4"/>
              <w:rPr>
                <w:b/>
                <w:i/>
              </w:rPr>
            </w:pPr>
            <w:r w:rsidRPr="002E518C">
              <w:rPr>
                <w:b/>
                <w:i/>
              </w:rPr>
              <w:t xml:space="preserve">≥ 100 </w:t>
            </w:r>
            <w:r w:rsidR="00D36474">
              <w:rPr>
                <w:b/>
                <w:i/>
              </w:rPr>
              <w:t>per cent</w:t>
            </w:r>
            <w:r w:rsidR="00D36474" w:rsidRPr="002E518C">
              <w:rPr>
                <w:b/>
                <w:i/>
              </w:rPr>
              <w:t xml:space="preserve"> </w:t>
            </w:r>
            <w:r w:rsidRPr="002E518C">
              <w:rPr>
                <w:b/>
                <w:i/>
              </w:rPr>
              <w:t>SOC</w:t>
            </w:r>
          </w:p>
        </w:tc>
      </w:tr>
      <w:tr w:rsidR="00D36474" w:rsidRPr="002E518C" w14:paraId="178C69F3" w14:textId="77777777" w:rsidTr="00FF10EB">
        <w:tc>
          <w:tcPr>
            <w:tcW w:w="993" w:type="dxa"/>
          </w:tcPr>
          <w:p w14:paraId="12B623BB" w14:textId="77777777" w:rsidR="00D36474" w:rsidRPr="002E518C" w:rsidRDefault="00D36474" w:rsidP="00D36474">
            <w:pPr>
              <w:ind w:leftChars="2" w:left="4"/>
              <w:rPr>
                <w:b/>
                <w:i/>
              </w:rPr>
            </w:pPr>
            <w:r w:rsidRPr="002E518C">
              <w:rPr>
                <w:b/>
                <w:i/>
              </w:rPr>
              <w:t>15</w:t>
            </w:r>
          </w:p>
        </w:tc>
        <w:tc>
          <w:tcPr>
            <w:tcW w:w="1559" w:type="dxa"/>
          </w:tcPr>
          <w:p w14:paraId="70856B3D" w14:textId="77777777" w:rsidR="00D36474" w:rsidRPr="002E518C" w:rsidRDefault="00D36474" w:rsidP="00D36474">
            <w:pPr>
              <w:ind w:leftChars="2" w:left="4"/>
              <w:rPr>
                <w:b/>
                <w:i/>
              </w:rPr>
            </w:pPr>
            <w:r w:rsidRPr="002E518C">
              <w:rPr>
                <w:b/>
                <w:i/>
              </w:rPr>
              <w:t>≤ -25°C</w:t>
            </w:r>
          </w:p>
        </w:tc>
        <w:tc>
          <w:tcPr>
            <w:tcW w:w="1559" w:type="dxa"/>
          </w:tcPr>
          <w:p w14:paraId="496FE6BD" w14:textId="77777777" w:rsidR="00D36474" w:rsidRPr="002E518C" w:rsidRDefault="00D36474" w:rsidP="00D36474">
            <w:pPr>
              <w:ind w:leftChars="2" w:left="4"/>
              <w:rPr>
                <w:b/>
                <w:i/>
              </w:rPr>
            </w:pPr>
            <w:r w:rsidRPr="002E518C">
              <w:rPr>
                <w:b/>
                <w:i/>
              </w:rPr>
              <w:t>N/A</w:t>
            </w:r>
          </w:p>
        </w:tc>
        <w:tc>
          <w:tcPr>
            <w:tcW w:w="1530" w:type="dxa"/>
          </w:tcPr>
          <w:p w14:paraId="64F3C9EF" w14:textId="77777777" w:rsidR="00D36474" w:rsidRPr="002E518C" w:rsidRDefault="00D36474" w:rsidP="00D36474">
            <w:pPr>
              <w:ind w:leftChars="2" w:left="4"/>
              <w:rPr>
                <w:b/>
                <w:i/>
              </w:rPr>
            </w:pPr>
            <w:r w:rsidRPr="002E518C">
              <w:rPr>
                <w:b/>
                <w:i/>
              </w:rPr>
              <w:t>-33°C to -40°C</w:t>
            </w:r>
          </w:p>
        </w:tc>
        <w:tc>
          <w:tcPr>
            <w:tcW w:w="1163" w:type="dxa"/>
          </w:tcPr>
          <w:p w14:paraId="7796B787" w14:textId="77777777" w:rsidR="00D36474" w:rsidRPr="002E518C" w:rsidRDefault="00D36474" w:rsidP="00D36474">
            <w:pPr>
              <w:ind w:leftChars="2" w:left="4"/>
              <w:rPr>
                <w:b/>
                <w:i/>
              </w:rPr>
            </w:pPr>
            <w:r w:rsidRPr="002E518C">
              <w:rPr>
                <w:b/>
                <w:i/>
              </w:rPr>
              <w:t>≤ 2 MPa</w:t>
            </w:r>
          </w:p>
        </w:tc>
        <w:tc>
          <w:tcPr>
            <w:tcW w:w="1696" w:type="dxa"/>
          </w:tcPr>
          <w:p w14:paraId="6C0BB0D9" w14:textId="49733C10" w:rsidR="00D36474" w:rsidRPr="002E518C" w:rsidRDefault="00D36474" w:rsidP="00D36474">
            <w:pPr>
              <w:ind w:leftChars="2" w:left="4"/>
              <w:rPr>
                <w:b/>
                <w:i/>
              </w:rPr>
            </w:pPr>
            <w:r w:rsidRPr="000846A5">
              <w:rPr>
                <w:b/>
                <w:i/>
              </w:rPr>
              <w:t>≥ 100 per cent SOC</w:t>
            </w:r>
          </w:p>
        </w:tc>
      </w:tr>
      <w:tr w:rsidR="00D36474" w:rsidRPr="002E518C" w14:paraId="12FAAE99" w14:textId="77777777" w:rsidTr="00FF10EB">
        <w:tc>
          <w:tcPr>
            <w:tcW w:w="993" w:type="dxa"/>
          </w:tcPr>
          <w:p w14:paraId="00C93F29" w14:textId="77777777" w:rsidR="00D36474" w:rsidRPr="002E518C" w:rsidRDefault="00D36474" w:rsidP="00D36474">
            <w:pPr>
              <w:ind w:leftChars="2" w:left="4"/>
              <w:rPr>
                <w:b/>
                <w:i/>
              </w:rPr>
            </w:pPr>
            <w:r w:rsidRPr="002E518C">
              <w:rPr>
                <w:b/>
                <w:i/>
              </w:rPr>
              <w:t>5</w:t>
            </w:r>
          </w:p>
        </w:tc>
        <w:tc>
          <w:tcPr>
            <w:tcW w:w="1559" w:type="dxa"/>
          </w:tcPr>
          <w:p w14:paraId="4388BDFE" w14:textId="00E15B27" w:rsidR="00D36474" w:rsidRPr="002E518C" w:rsidRDefault="00D36474" w:rsidP="00D36474">
            <w:pPr>
              <w:ind w:leftChars="2" w:left="4"/>
              <w:rPr>
                <w:b/>
                <w:i/>
              </w:rPr>
            </w:pPr>
            <w:r w:rsidRPr="002E518C">
              <w:rPr>
                <w:b/>
                <w:i/>
              </w:rPr>
              <w:t xml:space="preserve">≥ 50°C, ≥ 80 </w:t>
            </w:r>
            <w:r>
              <w:rPr>
                <w:b/>
                <w:i/>
              </w:rPr>
              <w:t>per cent</w:t>
            </w:r>
            <w:r w:rsidRPr="002E518C">
              <w:rPr>
                <w:b/>
                <w:i/>
              </w:rPr>
              <w:t xml:space="preserve"> </w:t>
            </w:r>
            <w:r w:rsidR="006F4548">
              <w:rPr>
                <w:b/>
                <w:i/>
              </w:rPr>
              <w:t>RH</w:t>
            </w:r>
          </w:p>
        </w:tc>
        <w:tc>
          <w:tcPr>
            <w:tcW w:w="1559" w:type="dxa"/>
          </w:tcPr>
          <w:p w14:paraId="6FED98A8" w14:textId="33187E16" w:rsidR="00D36474" w:rsidRPr="002E518C" w:rsidRDefault="00D36474" w:rsidP="00D36474">
            <w:pPr>
              <w:ind w:leftChars="2" w:left="4"/>
              <w:rPr>
                <w:b/>
                <w:i/>
              </w:rPr>
            </w:pPr>
            <w:r w:rsidRPr="002E518C">
              <w:rPr>
                <w:b/>
                <w:i/>
              </w:rPr>
              <w:t xml:space="preserve">≥ 50°C, ≥ 80 </w:t>
            </w:r>
            <w:r>
              <w:rPr>
                <w:b/>
                <w:i/>
              </w:rPr>
              <w:t>per cent</w:t>
            </w:r>
            <w:r w:rsidRPr="002E518C">
              <w:rPr>
                <w:b/>
                <w:i/>
              </w:rPr>
              <w:t xml:space="preserve"> </w:t>
            </w:r>
            <w:r w:rsidR="006F4548">
              <w:rPr>
                <w:b/>
                <w:i/>
              </w:rPr>
              <w:t>RH</w:t>
            </w:r>
          </w:p>
        </w:tc>
        <w:tc>
          <w:tcPr>
            <w:tcW w:w="1530" w:type="dxa"/>
          </w:tcPr>
          <w:p w14:paraId="0906531B" w14:textId="77777777" w:rsidR="00D36474" w:rsidRPr="002E518C" w:rsidRDefault="00D36474" w:rsidP="00D36474">
            <w:pPr>
              <w:ind w:leftChars="2" w:left="4"/>
              <w:rPr>
                <w:b/>
                <w:i/>
              </w:rPr>
            </w:pPr>
            <w:r w:rsidRPr="002E518C">
              <w:rPr>
                <w:b/>
                <w:i/>
              </w:rPr>
              <w:t>-33°C to -40°C</w:t>
            </w:r>
          </w:p>
        </w:tc>
        <w:tc>
          <w:tcPr>
            <w:tcW w:w="1163" w:type="dxa"/>
          </w:tcPr>
          <w:p w14:paraId="52AEDFD7" w14:textId="77777777" w:rsidR="00D36474" w:rsidRPr="002E518C" w:rsidRDefault="00D36474" w:rsidP="00D36474">
            <w:pPr>
              <w:ind w:leftChars="2" w:left="4"/>
              <w:rPr>
                <w:b/>
                <w:i/>
              </w:rPr>
            </w:pPr>
            <w:r w:rsidRPr="002E518C">
              <w:rPr>
                <w:b/>
                <w:i/>
              </w:rPr>
              <w:t>≤ 2 MPa</w:t>
            </w:r>
          </w:p>
        </w:tc>
        <w:tc>
          <w:tcPr>
            <w:tcW w:w="1696" w:type="dxa"/>
          </w:tcPr>
          <w:p w14:paraId="19CE1B51" w14:textId="35515D08" w:rsidR="00D36474" w:rsidRPr="002E518C" w:rsidRDefault="00D36474" w:rsidP="00D36474">
            <w:pPr>
              <w:ind w:leftChars="2" w:left="4"/>
              <w:rPr>
                <w:b/>
                <w:i/>
              </w:rPr>
            </w:pPr>
            <w:r w:rsidRPr="000846A5">
              <w:rPr>
                <w:b/>
                <w:i/>
              </w:rPr>
              <w:t>≥ 100 per cent SOC</w:t>
            </w:r>
          </w:p>
        </w:tc>
      </w:tr>
      <w:tr w:rsidR="00D36474" w:rsidRPr="002E518C" w14:paraId="374C6D70" w14:textId="77777777" w:rsidTr="00FF10EB">
        <w:tc>
          <w:tcPr>
            <w:tcW w:w="993" w:type="dxa"/>
          </w:tcPr>
          <w:p w14:paraId="3608D197" w14:textId="77777777" w:rsidR="00D36474" w:rsidRPr="002E518C" w:rsidRDefault="00D36474" w:rsidP="00D36474">
            <w:pPr>
              <w:ind w:leftChars="2" w:left="4"/>
              <w:rPr>
                <w:b/>
                <w:i/>
              </w:rPr>
            </w:pPr>
            <w:r w:rsidRPr="002E518C">
              <w:rPr>
                <w:b/>
                <w:i/>
              </w:rPr>
              <w:t>20</w:t>
            </w:r>
          </w:p>
        </w:tc>
        <w:tc>
          <w:tcPr>
            <w:tcW w:w="1559" w:type="dxa"/>
          </w:tcPr>
          <w:p w14:paraId="0B5D5591" w14:textId="64CE6EE1" w:rsidR="00D36474" w:rsidRPr="002E518C" w:rsidRDefault="00D36474" w:rsidP="00D36474">
            <w:pPr>
              <w:ind w:leftChars="2" w:left="4"/>
              <w:rPr>
                <w:b/>
                <w:i/>
              </w:rPr>
            </w:pPr>
            <w:r w:rsidRPr="002E518C">
              <w:rPr>
                <w:b/>
                <w:i/>
              </w:rPr>
              <w:t xml:space="preserve">≥ 50°C, ≥ 80 </w:t>
            </w:r>
            <w:r>
              <w:rPr>
                <w:b/>
                <w:i/>
              </w:rPr>
              <w:t>per cent</w:t>
            </w:r>
            <w:r w:rsidRPr="002E518C">
              <w:rPr>
                <w:b/>
                <w:i/>
              </w:rPr>
              <w:t xml:space="preserve"> </w:t>
            </w:r>
            <w:r w:rsidR="006F4548">
              <w:rPr>
                <w:b/>
                <w:i/>
              </w:rPr>
              <w:t>RH</w:t>
            </w:r>
          </w:p>
        </w:tc>
        <w:tc>
          <w:tcPr>
            <w:tcW w:w="1559" w:type="dxa"/>
          </w:tcPr>
          <w:p w14:paraId="16A848A3" w14:textId="77777777" w:rsidR="00D36474" w:rsidRPr="002E518C" w:rsidRDefault="00D36474" w:rsidP="00D36474">
            <w:pPr>
              <w:ind w:leftChars="2" w:left="4"/>
              <w:rPr>
                <w:b/>
                <w:i/>
              </w:rPr>
            </w:pPr>
            <w:r w:rsidRPr="002E518C">
              <w:rPr>
                <w:b/>
                <w:i/>
              </w:rPr>
              <w:t>N/A</w:t>
            </w:r>
          </w:p>
        </w:tc>
        <w:tc>
          <w:tcPr>
            <w:tcW w:w="1530" w:type="dxa"/>
          </w:tcPr>
          <w:p w14:paraId="50F74817" w14:textId="77777777" w:rsidR="00D36474" w:rsidRPr="002E518C" w:rsidRDefault="00D36474" w:rsidP="00D36474">
            <w:pPr>
              <w:ind w:leftChars="2" w:left="4"/>
              <w:rPr>
                <w:b/>
                <w:i/>
              </w:rPr>
            </w:pPr>
            <w:r w:rsidRPr="002E518C">
              <w:rPr>
                <w:b/>
                <w:i/>
              </w:rPr>
              <w:t>-33°C to -40°C</w:t>
            </w:r>
          </w:p>
        </w:tc>
        <w:tc>
          <w:tcPr>
            <w:tcW w:w="1163" w:type="dxa"/>
          </w:tcPr>
          <w:p w14:paraId="39958102" w14:textId="77777777" w:rsidR="00D36474" w:rsidRPr="002E518C" w:rsidRDefault="00D36474" w:rsidP="00D36474">
            <w:pPr>
              <w:ind w:leftChars="2" w:left="4"/>
              <w:rPr>
                <w:b/>
                <w:i/>
              </w:rPr>
            </w:pPr>
            <w:r w:rsidRPr="002E518C">
              <w:rPr>
                <w:b/>
                <w:i/>
              </w:rPr>
              <w:t>≤ 2 MPa</w:t>
            </w:r>
          </w:p>
        </w:tc>
        <w:tc>
          <w:tcPr>
            <w:tcW w:w="1696" w:type="dxa"/>
          </w:tcPr>
          <w:p w14:paraId="3782FDB9" w14:textId="54F324F0" w:rsidR="00D36474" w:rsidRPr="002E518C" w:rsidRDefault="00D36474" w:rsidP="00D36474">
            <w:pPr>
              <w:ind w:leftChars="2" w:left="4"/>
              <w:rPr>
                <w:b/>
                <w:i/>
              </w:rPr>
            </w:pPr>
            <w:r w:rsidRPr="000846A5">
              <w:rPr>
                <w:b/>
                <w:i/>
              </w:rPr>
              <w:t>≥ 100 per cent SOC</w:t>
            </w:r>
          </w:p>
        </w:tc>
      </w:tr>
      <w:tr w:rsidR="00D36474" w:rsidRPr="002E518C" w14:paraId="6F44BCDB" w14:textId="77777777" w:rsidTr="00FF10EB">
        <w:tc>
          <w:tcPr>
            <w:tcW w:w="993" w:type="dxa"/>
          </w:tcPr>
          <w:p w14:paraId="0A0F2341" w14:textId="77777777" w:rsidR="00D36474" w:rsidRPr="002E518C" w:rsidRDefault="00D36474" w:rsidP="00D36474">
            <w:pPr>
              <w:ind w:leftChars="2" w:left="4"/>
              <w:rPr>
                <w:b/>
                <w:i/>
              </w:rPr>
            </w:pPr>
            <w:r w:rsidRPr="002E518C">
              <w:rPr>
                <w:b/>
                <w:i/>
              </w:rPr>
              <w:t>200</w:t>
            </w:r>
          </w:p>
        </w:tc>
        <w:tc>
          <w:tcPr>
            <w:tcW w:w="1559" w:type="dxa"/>
          </w:tcPr>
          <w:p w14:paraId="01C8259F" w14:textId="77777777" w:rsidR="00D36474" w:rsidRPr="002E518C" w:rsidRDefault="00D36474" w:rsidP="00D36474">
            <w:pPr>
              <w:ind w:leftChars="2" w:left="4"/>
              <w:rPr>
                <w:b/>
                <w:i/>
              </w:rPr>
            </w:pPr>
            <w:r w:rsidRPr="002E518C">
              <w:rPr>
                <w:b/>
                <w:i/>
              </w:rPr>
              <w:t>20°C ± 5°C</w:t>
            </w:r>
          </w:p>
        </w:tc>
        <w:tc>
          <w:tcPr>
            <w:tcW w:w="1559" w:type="dxa"/>
          </w:tcPr>
          <w:p w14:paraId="7657F04B" w14:textId="77777777" w:rsidR="00D36474" w:rsidRPr="002E518C" w:rsidRDefault="00D36474" w:rsidP="00D36474">
            <w:pPr>
              <w:ind w:leftChars="2" w:left="4"/>
              <w:rPr>
                <w:b/>
                <w:i/>
              </w:rPr>
            </w:pPr>
            <w:r w:rsidRPr="002E518C">
              <w:rPr>
                <w:b/>
                <w:i/>
              </w:rPr>
              <w:t>N/A</w:t>
            </w:r>
          </w:p>
        </w:tc>
        <w:tc>
          <w:tcPr>
            <w:tcW w:w="1530" w:type="dxa"/>
          </w:tcPr>
          <w:p w14:paraId="26AA5B8B" w14:textId="77777777" w:rsidR="00D36474" w:rsidRPr="002E518C" w:rsidRDefault="00D36474" w:rsidP="00D36474">
            <w:pPr>
              <w:ind w:leftChars="2" w:left="4"/>
              <w:rPr>
                <w:b/>
                <w:i/>
              </w:rPr>
            </w:pPr>
            <w:r w:rsidRPr="002E518C">
              <w:rPr>
                <w:b/>
                <w:i/>
              </w:rPr>
              <w:t>-33°C to -40°C</w:t>
            </w:r>
          </w:p>
        </w:tc>
        <w:tc>
          <w:tcPr>
            <w:tcW w:w="1163" w:type="dxa"/>
          </w:tcPr>
          <w:p w14:paraId="7086BC6F" w14:textId="77777777" w:rsidR="00D36474" w:rsidRPr="002E518C" w:rsidRDefault="00D36474" w:rsidP="00D36474">
            <w:pPr>
              <w:ind w:leftChars="2" w:left="4"/>
              <w:rPr>
                <w:b/>
                <w:i/>
              </w:rPr>
            </w:pPr>
            <w:r w:rsidRPr="002E518C">
              <w:rPr>
                <w:b/>
                <w:i/>
              </w:rPr>
              <w:t>≤ 2 MPa</w:t>
            </w:r>
          </w:p>
        </w:tc>
        <w:tc>
          <w:tcPr>
            <w:tcW w:w="1696" w:type="dxa"/>
          </w:tcPr>
          <w:p w14:paraId="7BF7DF76" w14:textId="4F27E2BA" w:rsidR="00D36474" w:rsidRPr="002E518C" w:rsidRDefault="00D36474" w:rsidP="00D36474">
            <w:pPr>
              <w:ind w:leftChars="2" w:left="4"/>
              <w:rPr>
                <w:b/>
                <w:i/>
              </w:rPr>
            </w:pPr>
            <w:r w:rsidRPr="000846A5">
              <w:rPr>
                <w:b/>
                <w:i/>
              </w:rPr>
              <w:t>≥ 100 per cent SOC</w:t>
            </w:r>
          </w:p>
        </w:tc>
      </w:tr>
      <w:tr w:rsidR="00D36474" w:rsidRPr="002E518C" w14:paraId="14D29EE0" w14:textId="77777777" w:rsidTr="00FF10EB">
        <w:tc>
          <w:tcPr>
            <w:tcW w:w="993" w:type="dxa"/>
          </w:tcPr>
          <w:p w14:paraId="3B0E1BAA" w14:textId="77777777" w:rsidR="00D36474" w:rsidRPr="002E518C" w:rsidRDefault="00D36474" w:rsidP="00D36474">
            <w:pPr>
              <w:ind w:leftChars="2" w:left="4"/>
              <w:rPr>
                <w:b/>
                <w:i/>
              </w:rPr>
            </w:pPr>
            <w:r w:rsidRPr="002E518C">
              <w:rPr>
                <w:b/>
                <w:i/>
              </w:rPr>
              <w:t>1st permeation</w:t>
            </w:r>
          </w:p>
        </w:tc>
        <w:tc>
          <w:tcPr>
            <w:tcW w:w="1559" w:type="dxa"/>
          </w:tcPr>
          <w:p w14:paraId="27481736" w14:textId="5D1DBBAB" w:rsidR="00D36474" w:rsidRPr="002E518C" w:rsidRDefault="00D36474" w:rsidP="00D36474">
            <w:pPr>
              <w:ind w:leftChars="2" w:left="4"/>
              <w:rPr>
                <w:b/>
                <w:i/>
              </w:rPr>
            </w:pPr>
            <w:r w:rsidRPr="002E518C">
              <w:rPr>
                <w:b/>
                <w:i/>
              </w:rPr>
              <w:t>55°C</w:t>
            </w:r>
            <w:r>
              <w:rPr>
                <w:b/>
                <w:i/>
              </w:rPr>
              <w:t xml:space="preserve"> to 60°C</w:t>
            </w:r>
          </w:p>
        </w:tc>
        <w:tc>
          <w:tcPr>
            <w:tcW w:w="1559" w:type="dxa"/>
          </w:tcPr>
          <w:p w14:paraId="13AF2CEA" w14:textId="3EA32998" w:rsidR="00D36474" w:rsidRPr="002E518C" w:rsidRDefault="00D36474" w:rsidP="00D36474">
            <w:pPr>
              <w:ind w:leftChars="2" w:left="4"/>
              <w:rPr>
                <w:b/>
                <w:i/>
              </w:rPr>
            </w:pPr>
            <w:r w:rsidRPr="002E518C">
              <w:rPr>
                <w:b/>
                <w:i/>
              </w:rPr>
              <w:t>55°C</w:t>
            </w:r>
            <w:r>
              <w:rPr>
                <w:b/>
                <w:i/>
              </w:rPr>
              <w:t xml:space="preserve"> to 60°C</w:t>
            </w:r>
          </w:p>
        </w:tc>
        <w:tc>
          <w:tcPr>
            <w:tcW w:w="1530" w:type="dxa"/>
          </w:tcPr>
          <w:p w14:paraId="425ACC9F" w14:textId="77777777" w:rsidR="00D36474" w:rsidRPr="002E518C" w:rsidRDefault="00D36474" w:rsidP="00D36474">
            <w:pPr>
              <w:ind w:leftChars="2" w:left="4"/>
              <w:rPr>
                <w:b/>
                <w:i/>
              </w:rPr>
            </w:pPr>
            <w:r w:rsidRPr="002E518C">
              <w:rPr>
                <w:b/>
                <w:i/>
              </w:rPr>
              <w:t>N/A</w:t>
            </w:r>
          </w:p>
        </w:tc>
        <w:tc>
          <w:tcPr>
            <w:tcW w:w="1163" w:type="dxa"/>
          </w:tcPr>
          <w:p w14:paraId="3068D1C5" w14:textId="77777777" w:rsidR="00D36474" w:rsidRPr="002E518C" w:rsidRDefault="00D36474" w:rsidP="00D36474">
            <w:pPr>
              <w:ind w:leftChars="2" w:left="4"/>
              <w:rPr>
                <w:b/>
                <w:i/>
              </w:rPr>
            </w:pPr>
            <w:r w:rsidRPr="002E518C">
              <w:rPr>
                <w:b/>
                <w:i/>
              </w:rPr>
              <w:t>N/A</w:t>
            </w:r>
          </w:p>
        </w:tc>
        <w:tc>
          <w:tcPr>
            <w:tcW w:w="1696" w:type="dxa"/>
          </w:tcPr>
          <w:p w14:paraId="40443C85" w14:textId="3ABBF27D" w:rsidR="00D36474" w:rsidRPr="002E518C" w:rsidRDefault="00D36474" w:rsidP="00D36474">
            <w:pPr>
              <w:ind w:leftChars="2" w:left="4"/>
              <w:rPr>
                <w:b/>
                <w:i/>
              </w:rPr>
            </w:pPr>
            <w:r w:rsidRPr="000846A5">
              <w:rPr>
                <w:b/>
                <w:i/>
              </w:rPr>
              <w:t>≥ 100 per cent SOC</w:t>
            </w:r>
          </w:p>
        </w:tc>
      </w:tr>
      <w:tr w:rsidR="00D36474" w:rsidRPr="002E518C" w14:paraId="74B044B0" w14:textId="77777777" w:rsidTr="00FF10EB">
        <w:tc>
          <w:tcPr>
            <w:tcW w:w="993" w:type="dxa"/>
          </w:tcPr>
          <w:p w14:paraId="6F25A1B5" w14:textId="77777777" w:rsidR="00D36474" w:rsidRPr="002E518C" w:rsidRDefault="00D36474" w:rsidP="00D36474">
            <w:pPr>
              <w:ind w:leftChars="2" w:left="4"/>
              <w:rPr>
                <w:b/>
                <w:i/>
              </w:rPr>
            </w:pPr>
            <w:r w:rsidRPr="002E518C">
              <w:rPr>
                <w:b/>
                <w:i/>
              </w:rPr>
              <w:lastRenderedPageBreak/>
              <w:t>25</w:t>
            </w:r>
          </w:p>
        </w:tc>
        <w:tc>
          <w:tcPr>
            <w:tcW w:w="1559" w:type="dxa"/>
          </w:tcPr>
          <w:p w14:paraId="11B98EA6" w14:textId="3DC2C73E" w:rsidR="00D36474" w:rsidRPr="002E518C" w:rsidRDefault="00D36474" w:rsidP="00D36474">
            <w:pPr>
              <w:ind w:leftChars="2" w:left="4"/>
              <w:rPr>
                <w:b/>
                <w:i/>
              </w:rPr>
            </w:pPr>
            <w:r w:rsidRPr="002E518C">
              <w:rPr>
                <w:b/>
                <w:i/>
              </w:rPr>
              <w:t xml:space="preserve">≥ 50°C, ≥ 80 </w:t>
            </w:r>
            <w:r>
              <w:rPr>
                <w:b/>
                <w:i/>
              </w:rPr>
              <w:t>per cent</w:t>
            </w:r>
            <w:r w:rsidRPr="002E518C">
              <w:rPr>
                <w:b/>
                <w:i/>
              </w:rPr>
              <w:t xml:space="preserve"> </w:t>
            </w:r>
            <w:r w:rsidR="006F4548">
              <w:rPr>
                <w:b/>
                <w:i/>
              </w:rPr>
              <w:t>RH</w:t>
            </w:r>
          </w:p>
        </w:tc>
        <w:tc>
          <w:tcPr>
            <w:tcW w:w="1559" w:type="dxa"/>
          </w:tcPr>
          <w:p w14:paraId="16A22D61" w14:textId="77777777" w:rsidR="00D36474" w:rsidRPr="002E518C" w:rsidRDefault="00D36474" w:rsidP="00D36474">
            <w:pPr>
              <w:ind w:leftChars="2" w:left="4"/>
              <w:rPr>
                <w:b/>
                <w:i/>
              </w:rPr>
            </w:pPr>
            <w:r w:rsidRPr="002E518C">
              <w:rPr>
                <w:b/>
                <w:i/>
              </w:rPr>
              <w:t>N/A</w:t>
            </w:r>
          </w:p>
        </w:tc>
        <w:tc>
          <w:tcPr>
            <w:tcW w:w="1530" w:type="dxa"/>
          </w:tcPr>
          <w:p w14:paraId="66B3A91E" w14:textId="77777777" w:rsidR="00D36474" w:rsidRPr="002E518C" w:rsidRDefault="00D36474" w:rsidP="00D36474">
            <w:pPr>
              <w:ind w:leftChars="2" w:left="4"/>
              <w:rPr>
                <w:b/>
                <w:i/>
              </w:rPr>
            </w:pPr>
            <w:r w:rsidRPr="002E518C">
              <w:rPr>
                <w:b/>
                <w:i/>
              </w:rPr>
              <w:t>-33°C to -40°C</w:t>
            </w:r>
          </w:p>
        </w:tc>
        <w:tc>
          <w:tcPr>
            <w:tcW w:w="1163" w:type="dxa"/>
          </w:tcPr>
          <w:p w14:paraId="156BDDA9" w14:textId="77777777" w:rsidR="00D36474" w:rsidRPr="002E518C" w:rsidRDefault="00D36474" w:rsidP="00D36474">
            <w:pPr>
              <w:ind w:leftChars="2" w:left="4"/>
              <w:rPr>
                <w:b/>
                <w:i/>
              </w:rPr>
            </w:pPr>
            <w:r w:rsidRPr="002E518C">
              <w:rPr>
                <w:b/>
                <w:i/>
              </w:rPr>
              <w:t>≤ 2 MPa</w:t>
            </w:r>
          </w:p>
        </w:tc>
        <w:tc>
          <w:tcPr>
            <w:tcW w:w="1696" w:type="dxa"/>
          </w:tcPr>
          <w:p w14:paraId="6623563D" w14:textId="1339084E" w:rsidR="00D36474" w:rsidRPr="002E518C" w:rsidRDefault="00D36474" w:rsidP="00D36474">
            <w:pPr>
              <w:ind w:leftChars="2" w:left="4"/>
              <w:rPr>
                <w:b/>
                <w:i/>
              </w:rPr>
            </w:pPr>
            <w:r w:rsidRPr="000846A5">
              <w:rPr>
                <w:b/>
                <w:i/>
              </w:rPr>
              <w:t>≥ 100 per cent SOC</w:t>
            </w:r>
          </w:p>
        </w:tc>
      </w:tr>
      <w:tr w:rsidR="00D36474" w:rsidRPr="002E518C" w14:paraId="62CFFA5F" w14:textId="77777777" w:rsidTr="00FF10EB">
        <w:tc>
          <w:tcPr>
            <w:tcW w:w="993" w:type="dxa"/>
          </w:tcPr>
          <w:p w14:paraId="29480EAC" w14:textId="77777777" w:rsidR="00D36474" w:rsidRPr="002E518C" w:rsidRDefault="00D36474" w:rsidP="00D36474">
            <w:pPr>
              <w:ind w:leftChars="2" w:left="4"/>
              <w:rPr>
                <w:b/>
                <w:i/>
              </w:rPr>
            </w:pPr>
            <w:r w:rsidRPr="002E518C">
              <w:rPr>
                <w:b/>
                <w:i/>
              </w:rPr>
              <w:t>25</w:t>
            </w:r>
          </w:p>
        </w:tc>
        <w:tc>
          <w:tcPr>
            <w:tcW w:w="1559" w:type="dxa"/>
          </w:tcPr>
          <w:p w14:paraId="4C67A457" w14:textId="77777777" w:rsidR="00D36474" w:rsidRPr="002E518C" w:rsidRDefault="00D36474" w:rsidP="00D36474">
            <w:pPr>
              <w:ind w:leftChars="2" w:left="4"/>
              <w:rPr>
                <w:b/>
                <w:i/>
              </w:rPr>
            </w:pPr>
            <w:r w:rsidRPr="002E518C">
              <w:rPr>
                <w:b/>
                <w:i/>
              </w:rPr>
              <w:t>≤ -25°C</w:t>
            </w:r>
          </w:p>
        </w:tc>
        <w:tc>
          <w:tcPr>
            <w:tcW w:w="1559" w:type="dxa"/>
          </w:tcPr>
          <w:p w14:paraId="3F187EDD" w14:textId="77777777" w:rsidR="00D36474" w:rsidRPr="002E518C" w:rsidRDefault="00D36474" w:rsidP="00D36474">
            <w:pPr>
              <w:ind w:leftChars="2" w:left="4"/>
              <w:rPr>
                <w:b/>
                <w:i/>
              </w:rPr>
            </w:pPr>
            <w:r w:rsidRPr="002E518C">
              <w:rPr>
                <w:b/>
                <w:i/>
              </w:rPr>
              <w:t>N/A</w:t>
            </w:r>
          </w:p>
        </w:tc>
        <w:tc>
          <w:tcPr>
            <w:tcW w:w="1530" w:type="dxa"/>
          </w:tcPr>
          <w:p w14:paraId="29C7B549" w14:textId="77777777" w:rsidR="00D36474" w:rsidRPr="002E518C" w:rsidRDefault="00D36474" w:rsidP="00D36474">
            <w:pPr>
              <w:ind w:leftChars="2" w:left="4"/>
              <w:rPr>
                <w:b/>
                <w:i/>
              </w:rPr>
            </w:pPr>
            <w:r w:rsidRPr="002E518C">
              <w:rPr>
                <w:b/>
                <w:i/>
              </w:rPr>
              <w:t>-33°C to -40°C</w:t>
            </w:r>
          </w:p>
        </w:tc>
        <w:tc>
          <w:tcPr>
            <w:tcW w:w="1163" w:type="dxa"/>
          </w:tcPr>
          <w:p w14:paraId="6D82728E" w14:textId="77777777" w:rsidR="00D36474" w:rsidRPr="002E518C" w:rsidRDefault="00D36474" w:rsidP="00D36474">
            <w:pPr>
              <w:ind w:leftChars="2" w:left="4"/>
              <w:rPr>
                <w:b/>
                <w:i/>
              </w:rPr>
            </w:pPr>
            <w:r w:rsidRPr="002E518C">
              <w:rPr>
                <w:b/>
                <w:i/>
              </w:rPr>
              <w:t>≤ 2 MPa</w:t>
            </w:r>
          </w:p>
        </w:tc>
        <w:tc>
          <w:tcPr>
            <w:tcW w:w="1696" w:type="dxa"/>
          </w:tcPr>
          <w:p w14:paraId="4071A4E7" w14:textId="3C4C7D87" w:rsidR="00D36474" w:rsidRPr="002E518C" w:rsidRDefault="00D36474" w:rsidP="00D36474">
            <w:pPr>
              <w:ind w:leftChars="2" w:left="4"/>
              <w:rPr>
                <w:b/>
                <w:i/>
              </w:rPr>
            </w:pPr>
            <w:r w:rsidRPr="000846A5">
              <w:rPr>
                <w:b/>
                <w:i/>
              </w:rPr>
              <w:t>≥ 100 per cent SOC</w:t>
            </w:r>
          </w:p>
        </w:tc>
      </w:tr>
      <w:tr w:rsidR="00D36474" w:rsidRPr="002E518C" w14:paraId="156D4C2A" w14:textId="77777777" w:rsidTr="00FF10EB">
        <w:tc>
          <w:tcPr>
            <w:tcW w:w="993" w:type="dxa"/>
          </w:tcPr>
          <w:p w14:paraId="5FC50126" w14:textId="77777777" w:rsidR="00D36474" w:rsidRPr="002E518C" w:rsidRDefault="00D36474" w:rsidP="00D36474">
            <w:pPr>
              <w:ind w:leftChars="2" w:left="4"/>
              <w:rPr>
                <w:b/>
                <w:i/>
              </w:rPr>
            </w:pPr>
            <w:r w:rsidRPr="002E518C">
              <w:rPr>
                <w:b/>
                <w:i/>
              </w:rPr>
              <w:t>200</w:t>
            </w:r>
          </w:p>
        </w:tc>
        <w:tc>
          <w:tcPr>
            <w:tcW w:w="1559" w:type="dxa"/>
          </w:tcPr>
          <w:p w14:paraId="23CA0B90" w14:textId="77777777" w:rsidR="00D36474" w:rsidRPr="002E518C" w:rsidRDefault="00D36474" w:rsidP="00D36474">
            <w:pPr>
              <w:ind w:leftChars="2" w:left="4"/>
              <w:rPr>
                <w:b/>
                <w:i/>
              </w:rPr>
            </w:pPr>
            <w:r w:rsidRPr="002E518C">
              <w:rPr>
                <w:b/>
                <w:i/>
              </w:rPr>
              <w:t>20 ± 5°C</w:t>
            </w:r>
          </w:p>
        </w:tc>
        <w:tc>
          <w:tcPr>
            <w:tcW w:w="1559" w:type="dxa"/>
          </w:tcPr>
          <w:p w14:paraId="192A575A" w14:textId="77777777" w:rsidR="00D36474" w:rsidRPr="002E518C" w:rsidRDefault="00D36474" w:rsidP="00D36474">
            <w:pPr>
              <w:ind w:leftChars="2" w:left="4"/>
              <w:rPr>
                <w:b/>
                <w:i/>
              </w:rPr>
            </w:pPr>
            <w:r w:rsidRPr="002E518C">
              <w:rPr>
                <w:b/>
                <w:i/>
              </w:rPr>
              <w:t>N/A</w:t>
            </w:r>
          </w:p>
        </w:tc>
        <w:tc>
          <w:tcPr>
            <w:tcW w:w="1530" w:type="dxa"/>
          </w:tcPr>
          <w:p w14:paraId="0865C87A" w14:textId="77777777" w:rsidR="00D36474" w:rsidRPr="002E518C" w:rsidRDefault="00D36474" w:rsidP="00D36474">
            <w:pPr>
              <w:ind w:leftChars="2" w:left="4"/>
              <w:rPr>
                <w:b/>
                <w:i/>
              </w:rPr>
            </w:pPr>
            <w:r w:rsidRPr="002E518C">
              <w:rPr>
                <w:b/>
                <w:i/>
              </w:rPr>
              <w:t>-33°C to -40°C</w:t>
            </w:r>
          </w:p>
        </w:tc>
        <w:tc>
          <w:tcPr>
            <w:tcW w:w="1163" w:type="dxa"/>
          </w:tcPr>
          <w:p w14:paraId="43C8AD50" w14:textId="77777777" w:rsidR="00D36474" w:rsidRPr="002E518C" w:rsidRDefault="00D36474" w:rsidP="00D36474">
            <w:pPr>
              <w:ind w:leftChars="2" w:left="4"/>
              <w:rPr>
                <w:b/>
                <w:i/>
              </w:rPr>
            </w:pPr>
            <w:r w:rsidRPr="002E518C">
              <w:rPr>
                <w:b/>
                <w:i/>
              </w:rPr>
              <w:t>≤ 2 MPa</w:t>
            </w:r>
          </w:p>
        </w:tc>
        <w:tc>
          <w:tcPr>
            <w:tcW w:w="1696" w:type="dxa"/>
          </w:tcPr>
          <w:p w14:paraId="04ADAA5C" w14:textId="72DE14A2" w:rsidR="00D36474" w:rsidRPr="002E518C" w:rsidRDefault="00D36474" w:rsidP="00D36474">
            <w:pPr>
              <w:ind w:leftChars="2" w:left="4"/>
              <w:rPr>
                <w:b/>
                <w:i/>
              </w:rPr>
            </w:pPr>
            <w:r w:rsidRPr="000846A5">
              <w:rPr>
                <w:b/>
                <w:i/>
              </w:rPr>
              <w:t>≥ 100 per cent SOC</w:t>
            </w:r>
          </w:p>
        </w:tc>
      </w:tr>
      <w:tr w:rsidR="00D36474" w:rsidRPr="002E518C" w14:paraId="07E44C31" w14:textId="77777777" w:rsidTr="00FF10EB">
        <w:tc>
          <w:tcPr>
            <w:tcW w:w="993" w:type="dxa"/>
          </w:tcPr>
          <w:p w14:paraId="1D0F9857" w14:textId="77777777" w:rsidR="00D36474" w:rsidRPr="002E518C" w:rsidRDefault="00D36474" w:rsidP="00D36474">
            <w:pPr>
              <w:ind w:leftChars="2" w:left="4"/>
              <w:rPr>
                <w:b/>
                <w:i/>
              </w:rPr>
            </w:pPr>
            <w:r w:rsidRPr="002E518C">
              <w:rPr>
                <w:b/>
                <w:i/>
              </w:rPr>
              <w:t>2nd  permeation</w:t>
            </w:r>
          </w:p>
        </w:tc>
        <w:tc>
          <w:tcPr>
            <w:tcW w:w="1559" w:type="dxa"/>
          </w:tcPr>
          <w:p w14:paraId="7A53F41B" w14:textId="3F7E5785" w:rsidR="00D36474" w:rsidRPr="002E518C" w:rsidRDefault="00D36474" w:rsidP="00D36474">
            <w:pPr>
              <w:ind w:leftChars="2" w:left="4"/>
              <w:rPr>
                <w:b/>
                <w:i/>
              </w:rPr>
            </w:pPr>
            <w:r w:rsidRPr="002E518C">
              <w:rPr>
                <w:b/>
                <w:i/>
              </w:rPr>
              <w:t>55°C</w:t>
            </w:r>
            <w:r>
              <w:rPr>
                <w:b/>
                <w:i/>
              </w:rPr>
              <w:t xml:space="preserve"> to 60°C</w:t>
            </w:r>
          </w:p>
        </w:tc>
        <w:tc>
          <w:tcPr>
            <w:tcW w:w="1559" w:type="dxa"/>
          </w:tcPr>
          <w:p w14:paraId="01C899FC" w14:textId="02BB8FB4" w:rsidR="00D36474" w:rsidRPr="002E518C" w:rsidRDefault="00D36474" w:rsidP="00D36474">
            <w:pPr>
              <w:ind w:leftChars="2" w:left="4"/>
              <w:rPr>
                <w:b/>
                <w:i/>
              </w:rPr>
            </w:pPr>
            <w:r w:rsidRPr="002E518C">
              <w:rPr>
                <w:b/>
                <w:i/>
              </w:rPr>
              <w:t>55°C</w:t>
            </w:r>
            <w:r>
              <w:rPr>
                <w:b/>
                <w:i/>
              </w:rPr>
              <w:t xml:space="preserve"> to 60°C</w:t>
            </w:r>
          </w:p>
        </w:tc>
        <w:tc>
          <w:tcPr>
            <w:tcW w:w="1530" w:type="dxa"/>
          </w:tcPr>
          <w:p w14:paraId="07C81ADD" w14:textId="77777777" w:rsidR="00D36474" w:rsidRPr="002E518C" w:rsidRDefault="00D36474" w:rsidP="00D36474">
            <w:pPr>
              <w:ind w:leftChars="2" w:left="4"/>
              <w:rPr>
                <w:b/>
                <w:i/>
              </w:rPr>
            </w:pPr>
            <w:r w:rsidRPr="002E518C">
              <w:rPr>
                <w:b/>
                <w:i/>
              </w:rPr>
              <w:t>N/A</w:t>
            </w:r>
          </w:p>
        </w:tc>
        <w:tc>
          <w:tcPr>
            <w:tcW w:w="1163" w:type="dxa"/>
          </w:tcPr>
          <w:p w14:paraId="22BB3A40" w14:textId="77777777" w:rsidR="00D36474" w:rsidRPr="002E518C" w:rsidRDefault="00D36474" w:rsidP="00D36474">
            <w:pPr>
              <w:ind w:leftChars="2" w:left="4"/>
              <w:rPr>
                <w:b/>
                <w:i/>
              </w:rPr>
            </w:pPr>
            <w:r w:rsidRPr="002E518C">
              <w:rPr>
                <w:b/>
                <w:i/>
              </w:rPr>
              <w:t>N/A</w:t>
            </w:r>
          </w:p>
        </w:tc>
        <w:tc>
          <w:tcPr>
            <w:tcW w:w="1696" w:type="dxa"/>
          </w:tcPr>
          <w:p w14:paraId="03B668EF" w14:textId="0EB04795" w:rsidR="00D36474" w:rsidRPr="002E518C" w:rsidRDefault="00D36474" w:rsidP="00D36474">
            <w:pPr>
              <w:ind w:leftChars="2" w:left="4"/>
              <w:rPr>
                <w:b/>
                <w:i/>
              </w:rPr>
            </w:pPr>
            <w:r w:rsidRPr="000846A5">
              <w:rPr>
                <w:b/>
                <w:i/>
              </w:rPr>
              <w:t>≥ 100 per cent SOC</w:t>
            </w:r>
          </w:p>
        </w:tc>
      </w:tr>
    </w:tbl>
    <w:p w14:paraId="586D73D2" w14:textId="77777777" w:rsidR="008D6928" w:rsidRPr="002E518C" w:rsidRDefault="008D6928" w:rsidP="003D6058">
      <w:pPr>
        <w:spacing w:after="120"/>
        <w:ind w:left="2268" w:right="1134" w:hanging="1134"/>
        <w:jc w:val="both"/>
      </w:pPr>
    </w:p>
    <w:p w14:paraId="3F0A82AF" w14:textId="77777777" w:rsidR="003D6058" w:rsidRPr="002E518C" w:rsidRDefault="003D6058" w:rsidP="003D6058">
      <w:pPr>
        <w:spacing w:after="120"/>
        <w:ind w:left="2268" w:right="1134" w:hanging="1134"/>
        <w:jc w:val="both"/>
        <w:rPr>
          <w:lang w:eastAsia="ja-JP"/>
        </w:rPr>
      </w:pPr>
      <w:r w:rsidRPr="002E518C">
        <w:t>6.2.4.1.</w:t>
      </w:r>
      <w:r w:rsidRPr="002E518C">
        <w:tab/>
        <w:t xml:space="preserve">Gas pressure cycling test (pneumatic) </w:t>
      </w:r>
    </w:p>
    <w:p w14:paraId="7A683DB1" w14:textId="4DB190D9" w:rsidR="008D6928" w:rsidRPr="002E518C" w:rsidRDefault="008D6928" w:rsidP="008D6928">
      <w:pPr>
        <w:spacing w:after="120"/>
        <w:ind w:left="2833" w:right="1134" w:hanging="566"/>
        <w:jc w:val="both"/>
        <w:rPr>
          <w:b/>
          <w:lang w:val="en-US"/>
        </w:rPr>
      </w:pPr>
      <w:r w:rsidRPr="002E518C">
        <w:rPr>
          <w:b/>
        </w:rPr>
        <w:t>(a)</w:t>
      </w:r>
      <w:r w:rsidRPr="002E518C">
        <w:rPr>
          <w:b/>
        </w:rPr>
        <w:tab/>
        <w:t xml:space="preserve">The CHSS is pressure cycled using hydrogen gas for </w:t>
      </w:r>
      <w:r w:rsidR="00590CC2">
        <w:rPr>
          <w:b/>
        </w:rPr>
        <w:t xml:space="preserve">a </w:t>
      </w:r>
      <w:r w:rsidRPr="002E518C">
        <w:rPr>
          <w:b/>
        </w:rPr>
        <w:t>total</w:t>
      </w:r>
      <w:r w:rsidR="00590CC2">
        <w:rPr>
          <w:b/>
        </w:rPr>
        <w:t xml:space="preserve"> of</w:t>
      </w:r>
      <w:r w:rsidRPr="002E518C">
        <w:rPr>
          <w:b/>
        </w:rPr>
        <w:t xml:space="preserve"> 500 cycles, which are divided into two groups of 250 cycles at the test parameters specified in Table </w:t>
      </w:r>
      <w:r w:rsidR="00631569">
        <w:rPr>
          <w:b/>
        </w:rPr>
        <w:t>7</w:t>
      </w:r>
      <w:r w:rsidRPr="002E518C">
        <w:rPr>
          <w:b/>
        </w:rPr>
        <w:t>;</w:t>
      </w:r>
      <w:r w:rsidRPr="002E518C">
        <w:rPr>
          <w:b/>
          <w:lang w:val="en-US"/>
        </w:rPr>
        <w:t xml:space="preserve"> </w:t>
      </w:r>
    </w:p>
    <w:p w14:paraId="0C13A385" w14:textId="29263A63" w:rsidR="008D6928" w:rsidRPr="002E518C" w:rsidRDefault="008D6928" w:rsidP="008D6928">
      <w:pPr>
        <w:spacing w:after="120"/>
        <w:ind w:left="2833" w:right="1134" w:hanging="566"/>
        <w:jc w:val="both"/>
        <w:rPr>
          <w:b/>
        </w:rPr>
      </w:pPr>
      <w:r w:rsidRPr="002E518C">
        <w:rPr>
          <w:b/>
        </w:rPr>
        <w:t>(b)</w:t>
      </w:r>
      <w:r w:rsidRPr="002E518C">
        <w:rPr>
          <w:b/>
        </w:rPr>
        <w:tab/>
        <w:t>The ramp rate shall be greater than or equal to the ramp rates given in the SAE J2601</w:t>
      </w:r>
      <w:r w:rsidR="004204CE" w:rsidRPr="004204CE">
        <w:rPr>
          <w:rFonts w:eastAsia="Times New Roman"/>
          <w:b/>
          <w:bCs/>
        </w:rPr>
        <w:t>_202005</w:t>
      </w:r>
      <w:r w:rsidRPr="002E518C">
        <w:rPr>
          <w:b/>
        </w:rPr>
        <w:t xml:space="preserve"> fuelling tables (communications, no top-off), or other applicable fuelling protocol, according to the size of the CHSS under test.</w:t>
      </w:r>
      <w:r w:rsidRPr="002E518C">
        <w:rPr>
          <w:rFonts w:cs="Arial"/>
          <w:b/>
          <w:lang w:eastAsia="ja-JP"/>
        </w:rPr>
        <w:t xml:space="preserve"> If the required ambient temperature is not available in the table, the closest ramp rate value or a linearly interpolated value shall be used;</w:t>
      </w:r>
    </w:p>
    <w:p w14:paraId="641B4786" w14:textId="61D6380A" w:rsidR="008D6928" w:rsidRPr="002E518C" w:rsidRDefault="008D6928" w:rsidP="008D6928">
      <w:pPr>
        <w:spacing w:after="120"/>
        <w:ind w:left="2833" w:right="1134" w:hanging="566"/>
        <w:jc w:val="both"/>
        <w:rPr>
          <w:b/>
        </w:rPr>
      </w:pPr>
      <w:r w:rsidRPr="002E518C">
        <w:rPr>
          <w:b/>
        </w:rPr>
        <w:t>(c)</w:t>
      </w:r>
      <w:r w:rsidRPr="002E518C">
        <w:rPr>
          <w:b/>
        </w:rPr>
        <w:tab/>
      </w:r>
      <w:r w:rsidRPr="002E518C">
        <w:rPr>
          <w:b/>
        </w:rPr>
        <w:tab/>
        <w:t xml:space="preserve">The de-fuelling rate shall be greater than or equal to the intended vehicle’s maximum fuel-demand rate. Out of the 500 pressure cycles, any fifty pressure cycles are performed using a de-fuelling rate greater than or equal to the maintenance de-fuelling rate; </w:t>
      </w:r>
    </w:p>
    <w:p w14:paraId="0593BA92" w14:textId="4F48BA09" w:rsidR="008D6928" w:rsidRPr="002E518C" w:rsidRDefault="008D6928" w:rsidP="008D6928">
      <w:pPr>
        <w:spacing w:after="120"/>
        <w:ind w:leftChars="1134" w:left="2834" w:right="1134" w:hangingChars="283" w:hanging="566"/>
        <w:jc w:val="both"/>
        <w:rPr>
          <w:b/>
        </w:rPr>
      </w:pPr>
      <w:r w:rsidRPr="002E518C">
        <w:rPr>
          <w:b/>
        </w:rPr>
        <w:t>(</w:t>
      </w:r>
      <w:r w:rsidR="00624472">
        <w:rPr>
          <w:b/>
        </w:rPr>
        <w:t>d</w:t>
      </w:r>
      <w:r w:rsidRPr="002E518C">
        <w:rPr>
          <w:b/>
        </w:rPr>
        <w:t>)</w:t>
      </w:r>
      <w:r w:rsidRPr="002E518C">
        <w:rPr>
          <w:b/>
        </w:rPr>
        <w:tab/>
        <w:t xml:space="preserve">The specified temperature and relative humidity is maintained within the test environment throughout each pressure cycle. When required in the test specification, the CHSS temperature is stabilized at the external environmental temperature between pressure cycles. </w:t>
      </w:r>
      <w:r w:rsidRPr="004A3409">
        <w:rPr>
          <w:b/>
          <w:strike/>
        </w:rPr>
        <w:t xml:space="preserve">The CHSS is pressure cycled between ≤ 2 MPa and </w:t>
      </w:r>
      <w:r w:rsidRPr="004A3409">
        <w:rPr>
          <w:rFonts w:hAnsi="MS PMincho"/>
          <w:b/>
          <w:strike/>
        </w:rPr>
        <w:sym w:font="Symbol" w:char="F0B3"/>
      </w:r>
      <w:r w:rsidRPr="004A3409">
        <w:rPr>
          <w:rFonts w:hAnsi="MS PMincho"/>
          <w:b/>
          <w:strike/>
        </w:rPr>
        <w:t xml:space="preserve"> </w:t>
      </w:r>
      <w:r w:rsidRPr="004A3409">
        <w:rPr>
          <w:b/>
          <w:strike/>
        </w:rPr>
        <w:t>125 per cent SOC.</w:t>
      </w:r>
      <w:r w:rsidRPr="002E518C">
        <w:rPr>
          <w:b/>
        </w:rPr>
        <w:t xml:space="preserve"> If system controls that are active in vehicle service prevent the pressure from dropping below a specified pressure, the test cycles shall not go below that specified pressure</w:t>
      </w:r>
      <w:r w:rsidR="004E3A70">
        <w:rPr>
          <w:b/>
        </w:rPr>
        <w:t>;</w:t>
      </w:r>
      <w:r w:rsidRPr="002E518C">
        <w:rPr>
          <w:b/>
        </w:rPr>
        <w:t xml:space="preserve"> </w:t>
      </w:r>
      <w:r w:rsidR="004E3A70" w:rsidRPr="002E518C">
        <w:rPr>
          <w:b/>
        </w:rPr>
        <w:t xml:space="preserve"> </w:t>
      </w:r>
    </w:p>
    <w:p w14:paraId="0F69332E" w14:textId="3415C2C9" w:rsidR="008D6928" w:rsidRDefault="008D6928" w:rsidP="008D6928">
      <w:pPr>
        <w:spacing w:after="120"/>
        <w:ind w:leftChars="1134" w:left="2834" w:right="1134" w:hangingChars="283" w:hanging="566"/>
        <w:jc w:val="both"/>
        <w:rPr>
          <w:b/>
        </w:rPr>
      </w:pPr>
      <w:r w:rsidRPr="002E518C">
        <w:rPr>
          <w:b/>
        </w:rPr>
        <w:t>(</w:t>
      </w:r>
      <w:r w:rsidR="00624472">
        <w:rPr>
          <w:b/>
        </w:rPr>
        <w:t>e</w:t>
      </w:r>
      <w:r w:rsidRPr="002E518C">
        <w:rPr>
          <w:b/>
        </w:rPr>
        <w:t>)</w:t>
      </w:r>
      <w:r w:rsidRPr="002E518C">
        <w:rPr>
          <w:b/>
        </w:rPr>
        <w:tab/>
        <w:t xml:space="preserve">The </w:t>
      </w:r>
      <w:r w:rsidR="00624472">
        <w:rPr>
          <w:b/>
        </w:rPr>
        <w:t>fuel delivery temperature</w:t>
      </w:r>
      <w:r w:rsidRPr="002E518C">
        <w:rPr>
          <w:b/>
        </w:rPr>
        <w:t xml:space="preserve"> is controlled to the specified temperature</w:t>
      </w:r>
      <w:r w:rsidR="00624472">
        <w:rPr>
          <w:b/>
        </w:rPr>
        <w:t xml:space="preserve"> and</w:t>
      </w:r>
      <w:r w:rsidR="00624472" w:rsidRPr="00624472">
        <w:rPr>
          <w:b/>
        </w:rPr>
        <w:t xml:space="preserve"> </w:t>
      </w:r>
      <w:r w:rsidR="00624472" w:rsidRPr="002E518C">
        <w:rPr>
          <w:b/>
        </w:rPr>
        <w:t>shall be achieved within 30 seconds of fuelling initiation</w:t>
      </w:r>
      <w:r w:rsidRPr="002E518C">
        <w:rPr>
          <w:b/>
        </w:rPr>
        <w:t xml:space="preserve">. However, the pressure ramp rate shall be decreased if the gas temperature in the container exceeds </w:t>
      </w:r>
      <w:r w:rsidRPr="0017734C">
        <w:rPr>
          <w:b/>
          <w:strike/>
        </w:rPr>
        <w:t>85 °C</w:t>
      </w:r>
      <w:r w:rsidR="004B0499">
        <w:rPr>
          <w:b/>
        </w:rPr>
        <w:t xml:space="preserve"> the maximum allowable internal temperature as specified by the manufacturer</w:t>
      </w:r>
      <w:r w:rsidRPr="002E518C">
        <w:rPr>
          <w:b/>
        </w:rPr>
        <w:t>. If devices and/or controls are used in the intended vehicle application to prevent an extreme internal temperature, the test may be conducted with these devices and/or controls (or equivalent measures)</w:t>
      </w:r>
      <w:r w:rsidR="004E3A70">
        <w:rPr>
          <w:b/>
        </w:rPr>
        <w:t>;</w:t>
      </w:r>
    </w:p>
    <w:p w14:paraId="0E090AE1" w14:textId="78B12340" w:rsidR="00CD5A7C" w:rsidRPr="002E518C" w:rsidRDefault="00CD5A7C" w:rsidP="008D6928">
      <w:pPr>
        <w:spacing w:after="120"/>
        <w:ind w:leftChars="1134" w:left="2834" w:right="1134" w:hangingChars="283" w:hanging="566"/>
        <w:jc w:val="both"/>
        <w:rPr>
          <w:b/>
        </w:rPr>
      </w:pPr>
      <w:r w:rsidRPr="002E518C">
        <w:rPr>
          <w:b/>
        </w:rPr>
        <w:t>(</w:t>
      </w:r>
      <w:r w:rsidR="00624472">
        <w:rPr>
          <w:b/>
        </w:rPr>
        <w:t>f</w:t>
      </w:r>
      <w:r w:rsidRPr="002E518C">
        <w:rPr>
          <w:b/>
        </w:rPr>
        <w:t>)</w:t>
      </w:r>
      <w:r>
        <w:rPr>
          <w:b/>
        </w:rPr>
        <w:tab/>
        <w:t>The maximum allowable leak rate from the CHSS from a single point is in accordance with paragraph 6.2.4.3</w:t>
      </w:r>
      <w:r w:rsidR="00405062">
        <w:rPr>
          <w:b/>
        </w:rPr>
        <w:t>(b).</w:t>
      </w:r>
      <w:r w:rsidRPr="002E518C">
        <w:rPr>
          <w:b/>
        </w:rPr>
        <w:tab/>
      </w:r>
    </w:p>
    <w:p w14:paraId="11443E6E" w14:textId="77777777" w:rsidR="003D6058" w:rsidRPr="002E518C" w:rsidRDefault="003D6058" w:rsidP="003D6058">
      <w:pPr>
        <w:spacing w:after="120"/>
        <w:ind w:left="2268" w:right="1134"/>
        <w:jc w:val="both"/>
        <w:rPr>
          <w:strike/>
          <w:u w:val="single"/>
          <w:lang w:val="en-US"/>
        </w:rPr>
      </w:pPr>
      <w:r w:rsidRPr="002E518C">
        <w:rPr>
          <w:strike/>
        </w:rPr>
        <w:t>At the onset of testing, the storage system is stabilized at the specified temperature, relative humidity and fuel level for at least 24 hrs. The specified temperature and relative humidity is maintained within the test environment throughout the remainder of the test. (When required in the test specification, the system temperature is stabilized at the external environmental temperature between pressure cycles.) The storage system is pressure cycled between less than 2</w:t>
      </w:r>
      <w:r w:rsidRPr="002E518C">
        <w:rPr>
          <w:b/>
          <w:strike/>
        </w:rPr>
        <w:t>(+0/-</w:t>
      </w:r>
      <w:r w:rsidRPr="002E518C">
        <w:rPr>
          <w:strike/>
        </w:rPr>
        <w:t>1) MPa and the specified maximum pressure (</w:t>
      </w:r>
      <w:r w:rsidRPr="002E518C">
        <w:rPr>
          <w:b/>
          <w:strike/>
        </w:rPr>
        <w:t>±</w:t>
      </w:r>
      <w:r w:rsidRPr="002E518C">
        <w:rPr>
          <w:strike/>
        </w:rPr>
        <w:t xml:space="preserve">1MPa). If system controls that are active in vehicle service prevent the pressure from dropping below a specified pressure, the test cycles shall not go below that specified </w:t>
      </w:r>
      <w:r w:rsidRPr="002E518C">
        <w:rPr>
          <w:strike/>
        </w:rPr>
        <w:lastRenderedPageBreak/>
        <w:t xml:space="preserve">pressure. The fill rate is controlled to a constant 3-minute pressure ramp rate, but with the fuel flow not to exceed 60 g/s; the temperature of the hydrogen fuel dispensed to the container is controlled to the specified temperature. </w:t>
      </w:r>
      <w:r w:rsidRPr="002E518C">
        <w:rPr>
          <w:strike/>
          <w:lang w:val="en-US"/>
        </w:rPr>
        <w:t xml:space="preserve">However, the pressure ramp rate </w:t>
      </w:r>
      <w:r w:rsidRPr="002E518C">
        <w:rPr>
          <w:rFonts w:hint="eastAsia"/>
          <w:strike/>
          <w:lang w:val="en-US"/>
        </w:rPr>
        <w:t>should</w:t>
      </w:r>
      <w:r w:rsidRPr="002E518C">
        <w:rPr>
          <w:strike/>
          <w:lang w:val="en-US"/>
        </w:rPr>
        <w:t xml:space="preserve"> be decreased if the gas temperature in the container exceeds +85°C. </w:t>
      </w:r>
      <w:r w:rsidRPr="002E518C">
        <w:rPr>
          <w:strike/>
        </w:rPr>
        <w:t xml:space="preserve">The </w:t>
      </w:r>
      <w:proofErr w:type="spellStart"/>
      <w:r w:rsidRPr="002E518C">
        <w:rPr>
          <w:strike/>
        </w:rPr>
        <w:t>defuelling</w:t>
      </w:r>
      <w:proofErr w:type="spellEnd"/>
      <w:r w:rsidRPr="002E518C">
        <w:rPr>
          <w:strike/>
        </w:rPr>
        <w:t xml:space="preserve"> rate is controlled to greater than or equal to the intended vehicle’s maximum fuel-demand rate. The specified number of pressure cycles is conducted. If devices and/or controls are used in the intended vehicle application to prevent an extreme internal temperature, the test may be conducted with these devices and/or controls (or equivalent measures).</w:t>
      </w:r>
    </w:p>
    <w:p w14:paraId="021BC70D" w14:textId="77777777" w:rsidR="003D6058" w:rsidRPr="002E518C" w:rsidRDefault="003D6058" w:rsidP="003D6058">
      <w:pPr>
        <w:spacing w:after="120"/>
        <w:ind w:left="2268" w:right="1134" w:hanging="1134"/>
        <w:jc w:val="both"/>
        <w:rPr>
          <w:lang w:eastAsia="ja-JP"/>
        </w:rPr>
      </w:pPr>
      <w:r w:rsidRPr="002E518C">
        <w:t>6.2.4.2.</w:t>
      </w:r>
      <w:r w:rsidRPr="002E518C">
        <w:tab/>
        <w:t xml:space="preserve">Gas permeation test (pneumatic) </w:t>
      </w:r>
    </w:p>
    <w:p w14:paraId="4D27B27E" w14:textId="41DE78DA" w:rsidR="008D6928" w:rsidRPr="002E518C" w:rsidRDefault="008D6928" w:rsidP="008D6928">
      <w:pPr>
        <w:keepNext/>
        <w:keepLines/>
        <w:spacing w:after="120"/>
        <w:ind w:left="2268" w:right="1134"/>
        <w:jc w:val="both"/>
        <w:rPr>
          <w:b/>
        </w:rPr>
      </w:pPr>
      <w:r w:rsidRPr="002E518C">
        <w:rPr>
          <w:b/>
        </w:rPr>
        <w:t>This test is performed after each group of 250 pneumatic pressure cycles conducted in accordance with paragraph 6.2.4.</w:t>
      </w:r>
      <w:r w:rsidRPr="004A3409">
        <w:rPr>
          <w:b/>
          <w:strike/>
        </w:rPr>
        <w:t>1</w:t>
      </w:r>
      <w:r w:rsidR="00E309FA">
        <w:rPr>
          <w:b/>
        </w:rPr>
        <w:t xml:space="preserve"> Table </w:t>
      </w:r>
      <w:r w:rsidR="00631569">
        <w:rPr>
          <w:b/>
        </w:rPr>
        <w:t>7</w:t>
      </w:r>
      <w:r w:rsidRPr="002E518C">
        <w:rPr>
          <w:b/>
        </w:rPr>
        <w:t xml:space="preserve">. </w:t>
      </w:r>
    </w:p>
    <w:p w14:paraId="7EAFDCF7" w14:textId="453EAC3F" w:rsidR="003D6058" w:rsidRPr="002E518C" w:rsidRDefault="003D6058" w:rsidP="003D6058">
      <w:pPr>
        <w:spacing w:after="120"/>
        <w:ind w:left="2268" w:right="1134"/>
        <w:jc w:val="both"/>
        <w:rPr>
          <w:strike/>
        </w:rPr>
      </w:pPr>
      <w:r w:rsidRPr="002E518C">
        <w:rPr>
          <w:strike/>
        </w:rPr>
        <w:t xml:space="preserve">A storage system </w:t>
      </w:r>
      <w:r w:rsidR="00D538B8" w:rsidRPr="002E518C">
        <w:rPr>
          <w:b/>
        </w:rPr>
        <w:t xml:space="preserve">The CHSS </w:t>
      </w:r>
      <w:r w:rsidRPr="002E518C">
        <w:t xml:space="preserve">is fully filled with hydrogen gas </w:t>
      </w:r>
      <w:r w:rsidR="006F2BAC" w:rsidRPr="002E518C">
        <w:rPr>
          <w:b/>
        </w:rPr>
        <w:t xml:space="preserve">to ≥ 100 per cent SOC </w:t>
      </w:r>
      <w:r w:rsidRPr="002E518C">
        <w:rPr>
          <w:strike/>
        </w:rPr>
        <w:t xml:space="preserve">at 115 per cent NWP (full fill density equivalent to 100 per cent NWP at +15 °C is 113 per cent NWP at +55 °C) </w:t>
      </w:r>
      <w:r w:rsidRPr="002E518C">
        <w:t xml:space="preserve">and </w:t>
      </w:r>
      <w:r w:rsidR="006F2BAC" w:rsidRPr="002E518C">
        <w:rPr>
          <w:b/>
        </w:rPr>
        <w:t xml:space="preserve">soaked for a minimum of 12 hours at 55 °C to 60 °C </w:t>
      </w:r>
      <w:r w:rsidRPr="002E518C">
        <w:rPr>
          <w:strike/>
        </w:rPr>
        <w:t xml:space="preserve">held at </w:t>
      </w:r>
      <w:r w:rsidRPr="002E518C">
        <w:rPr>
          <w:rFonts w:eastAsia="MS PMincho" w:hAnsi="MS PMincho"/>
          <w:strike/>
          <w:szCs w:val="21"/>
        </w:rPr>
        <w:sym w:font="Symbol" w:char="F0B3"/>
      </w:r>
      <w:r w:rsidRPr="002E518C">
        <w:rPr>
          <w:rFonts w:eastAsia="MS PMincho" w:hAnsi="MS PMincho"/>
          <w:strike/>
          <w:szCs w:val="21"/>
        </w:rPr>
        <w:t xml:space="preserve"> +</w:t>
      </w:r>
      <w:r w:rsidRPr="002E518C">
        <w:rPr>
          <w:strike/>
        </w:rPr>
        <w:t>55 °C</w:t>
      </w:r>
      <w:r w:rsidRPr="002E518C">
        <w:t xml:space="preserve"> in a sealed </w:t>
      </w:r>
      <w:r w:rsidR="006F2BAC" w:rsidRPr="002E518C">
        <w:rPr>
          <w:b/>
        </w:rPr>
        <w:t xml:space="preserve">environmental chamber </w:t>
      </w:r>
      <w:r w:rsidRPr="002E518C">
        <w:rPr>
          <w:strike/>
        </w:rPr>
        <w:t xml:space="preserve">container </w:t>
      </w:r>
      <w:r w:rsidR="008D6928" w:rsidRPr="002E518C">
        <w:rPr>
          <w:b/>
        </w:rPr>
        <w:t xml:space="preserve">prior to the start of the test. The test shall continue </w:t>
      </w:r>
      <w:r w:rsidRPr="002E518C">
        <w:t xml:space="preserve">until </w:t>
      </w:r>
      <w:r w:rsidR="006F2BAC" w:rsidRPr="002E518C">
        <w:rPr>
          <w:b/>
        </w:rPr>
        <w:t>the measured permeation reaches a steady state based on at least 3 consecutive rates separated by at least 12 hours being within ±10 per cent of the previous rate, or 500 hours, whichever occurs first.</w:t>
      </w:r>
      <w:r w:rsidR="006F2BAC" w:rsidRPr="002E518C">
        <w:rPr>
          <w:b/>
          <w:strike/>
        </w:rPr>
        <w:t xml:space="preserve"> </w:t>
      </w:r>
      <w:r w:rsidRPr="002E518C">
        <w:rPr>
          <w:strike/>
        </w:rPr>
        <w:t>steady-state permeation or 30 hours, whichever is longer. The total steady-state discharge rate due to leakage and permeation from the storage system is measured.</w:t>
      </w:r>
    </w:p>
    <w:p w14:paraId="3BBCE61F" w14:textId="77777777" w:rsidR="003D6058" w:rsidRPr="002E518C" w:rsidRDefault="003D6058" w:rsidP="00333F69">
      <w:pPr>
        <w:keepNext/>
        <w:keepLines/>
        <w:spacing w:after="120"/>
        <w:ind w:left="2268" w:right="1134" w:hanging="1134"/>
        <w:jc w:val="both"/>
        <w:rPr>
          <w:lang w:eastAsia="ja-JP"/>
        </w:rPr>
      </w:pPr>
      <w:r w:rsidRPr="002E518C">
        <w:t>6.2.4.3.</w:t>
      </w:r>
      <w:r w:rsidRPr="002E518C">
        <w:tab/>
        <w:t xml:space="preserve">Localized gas leak test (pneumatic) </w:t>
      </w:r>
    </w:p>
    <w:p w14:paraId="58D4FD84" w14:textId="77777777" w:rsidR="003D6058" w:rsidRPr="002E518C" w:rsidRDefault="003D6058" w:rsidP="003D6058">
      <w:pPr>
        <w:spacing w:after="120"/>
        <w:ind w:left="2268" w:right="1134"/>
        <w:jc w:val="both"/>
      </w:pPr>
      <w:r w:rsidRPr="002E518C">
        <w:t>A bubble test may be used to fulfil this requirement. The following procedure is used when conducting the bubble test:</w:t>
      </w:r>
    </w:p>
    <w:p w14:paraId="7E0E8B03" w14:textId="354261E6" w:rsidR="003D6058" w:rsidRPr="002E518C" w:rsidRDefault="003D6058" w:rsidP="003D6058">
      <w:pPr>
        <w:spacing w:after="120"/>
        <w:ind w:left="2835" w:right="1134" w:hanging="567"/>
        <w:jc w:val="both"/>
      </w:pPr>
      <w:r w:rsidRPr="002E518C">
        <w:t>(a)</w:t>
      </w:r>
      <w:r w:rsidRPr="002E518C">
        <w:tab/>
        <w:t xml:space="preserve">The exhaust of the shutoff valve (and other internal connections to hydrogen systems) shall be capped for this test (as the test is focused </w:t>
      </w:r>
      <w:r w:rsidRPr="0017734C">
        <w:rPr>
          <w:strike/>
        </w:rPr>
        <w:t>at</w:t>
      </w:r>
      <w:r w:rsidR="001B58A8">
        <w:t xml:space="preserve"> </w:t>
      </w:r>
      <w:r w:rsidR="001B58A8">
        <w:rPr>
          <w:b/>
          <w:bCs/>
        </w:rPr>
        <w:t>on</w:t>
      </w:r>
      <w:r w:rsidRPr="002E518C">
        <w:t xml:space="preserve"> external leakage).</w:t>
      </w:r>
    </w:p>
    <w:p w14:paraId="0EF7FF09" w14:textId="77777777" w:rsidR="003D6058" w:rsidRPr="002E518C" w:rsidRDefault="003D6058" w:rsidP="003D6058">
      <w:pPr>
        <w:spacing w:after="120"/>
        <w:ind w:left="2835" w:right="1134" w:hanging="1134"/>
        <w:jc w:val="both"/>
      </w:pPr>
      <w:r w:rsidRPr="002E518C">
        <w:tab/>
        <w:t xml:space="preserve">At the discretion of the </w:t>
      </w:r>
      <w:r w:rsidR="006F2BAC" w:rsidRPr="002E518C">
        <w:rPr>
          <w:b/>
        </w:rPr>
        <w:t>manufacturer or test laboratory</w:t>
      </w:r>
      <w:r w:rsidR="006F2BAC" w:rsidRPr="002E518C">
        <w:t xml:space="preserve"> </w:t>
      </w:r>
      <w:r w:rsidRPr="002E518C">
        <w:t>t</w:t>
      </w:r>
      <w:r w:rsidRPr="002E518C">
        <w:rPr>
          <w:strike/>
        </w:rPr>
        <w:t>ester</w:t>
      </w:r>
      <w:r w:rsidRPr="002E518C">
        <w:t xml:space="preserve">, the test article may be immersed in the leak-test fluid or leak-test fluid applied to the test article when resting in open air. Bubbles can vary greatly in size, depending on conditions. The tester estimates the gas leakage based on the size and rate of bubble formation. </w:t>
      </w:r>
    </w:p>
    <w:p w14:paraId="5AFFA302" w14:textId="7047333F" w:rsidR="003D6058" w:rsidRPr="002E518C" w:rsidRDefault="003D6058" w:rsidP="003D6058">
      <w:pPr>
        <w:spacing w:after="120"/>
        <w:ind w:left="2835" w:right="1134" w:hanging="567"/>
        <w:jc w:val="both"/>
      </w:pPr>
      <w:r w:rsidRPr="002E518C">
        <w:t>(b)</w:t>
      </w:r>
      <w:r w:rsidRPr="002E518C">
        <w:tab/>
      </w:r>
      <w:r w:rsidRPr="002E518C">
        <w:rPr>
          <w:i/>
          <w:strike/>
        </w:rPr>
        <w:t>Note</w:t>
      </w:r>
      <w:r w:rsidRPr="002E518C">
        <w:rPr>
          <w:strike/>
        </w:rPr>
        <w:t xml:space="preserve">: </w:t>
      </w:r>
      <w:r w:rsidRPr="002E518C">
        <w:t xml:space="preserve">For a localized rate of 0.005 mg/sec (3.6 </w:t>
      </w:r>
      <w:proofErr w:type="spellStart"/>
      <w:r w:rsidRPr="002E518C">
        <w:t>NmL</w:t>
      </w:r>
      <w:proofErr w:type="spellEnd"/>
      <w:r w:rsidRPr="002E518C">
        <w:t xml:space="preserve">/min), the resultant allowable rate of bubble generation is about 2,030 bubbles per minute for a typical bubble size of 1.5 mm in diameter. Even if much larger bubbles are formed, the leak </w:t>
      </w:r>
      <w:r w:rsidR="00120A98" w:rsidRPr="002E518C">
        <w:rPr>
          <w:b/>
        </w:rPr>
        <w:t xml:space="preserve">shall </w:t>
      </w:r>
      <w:r w:rsidRPr="002E518C">
        <w:rPr>
          <w:strike/>
        </w:rPr>
        <w:t xml:space="preserve">should </w:t>
      </w:r>
      <w:r w:rsidRPr="002E518C">
        <w:t>be readily detectable. For an unusually large bubble size of 6 mm in diameter, the allowable bubble rate would be approximately 32 bubbles per minute.</w:t>
      </w:r>
    </w:p>
    <w:p w14:paraId="1C1D5A0C" w14:textId="77777777" w:rsidR="003D6058" w:rsidRPr="002E518C" w:rsidRDefault="003D6058" w:rsidP="003D6058">
      <w:pPr>
        <w:spacing w:after="120"/>
        <w:ind w:left="2268" w:right="1134" w:hanging="1134"/>
        <w:jc w:val="both"/>
      </w:pPr>
      <w:r w:rsidRPr="002E518C">
        <w:t>6.2.5.</w:t>
      </w:r>
      <w:r w:rsidRPr="002E518C">
        <w:tab/>
        <w:t xml:space="preserve">Test procedures for </w:t>
      </w:r>
      <w:r w:rsidR="006F2BAC" w:rsidRPr="002E518C">
        <w:rPr>
          <w:b/>
        </w:rPr>
        <w:t>two-stage localized/engulfing fire test</w:t>
      </w:r>
      <w:r w:rsidR="006F2BAC" w:rsidRPr="002E518C">
        <w:rPr>
          <w:strike/>
        </w:rPr>
        <w:t xml:space="preserve"> </w:t>
      </w:r>
      <w:r w:rsidRPr="002E518C">
        <w:rPr>
          <w:strike/>
        </w:rPr>
        <w:t>service terminating performance in fire</w:t>
      </w:r>
      <w:r w:rsidRPr="002E518C">
        <w:t xml:space="preserve"> (para. 5.1.4.)</w:t>
      </w:r>
    </w:p>
    <w:p w14:paraId="2D143B6D" w14:textId="3C6E3EDD" w:rsidR="003D6058" w:rsidRPr="0017734C" w:rsidRDefault="003D6058" w:rsidP="003D6058">
      <w:pPr>
        <w:spacing w:after="120"/>
        <w:ind w:left="2268" w:right="1134" w:hanging="1134"/>
        <w:jc w:val="both"/>
        <w:rPr>
          <w:strike/>
        </w:rPr>
      </w:pPr>
      <w:r w:rsidRPr="002E518C">
        <w:tab/>
      </w:r>
      <w:r w:rsidRPr="0017734C">
        <w:rPr>
          <w:strike/>
        </w:rPr>
        <w:t>Fire test</w:t>
      </w:r>
    </w:p>
    <w:p w14:paraId="7C389FDB" w14:textId="77777777" w:rsidR="003D6058" w:rsidRPr="002E518C" w:rsidRDefault="003D6058" w:rsidP="003D6058">
      <w:pPr>
        <w:spacing w:after="120"/>
        <w:ind w:left="2268" w:right="1134" w:hanging="1134"/>
        <w:jc w:val="both"/>
        <w:rPr>
          <w:strike/>
        </w:rPr>
      </w:pPr>
      <w:r w:rsidRPr="002E518C">
        <w:tab/>
      </w:r>
      <w:r w:rsidRPr="002E518C">
        <w:rPr>
          <w:strike/>
        </w:rPr>
        <w:t xml:space="preserve">The hydrogen container assembly consists of the compressed hydrogen storage system with additional relevant features, including the venting system (such as the vent line and vent line covering) and any shielding affixed directly to the </w:t>
      </w:r>
      <w:r w:rsidRPr="002E518C">
        <w:rPr>
          <w:strike/>
        </w:rPr>
        <w:lastRenderedPageBreak/>
        <w:t>container (such as thermal wraps of the container(s) and/or coverings/barriers over the TPRD(s)).</w:t>
      </w:r>
    </w:p>
    <w:p w14:paraId="23599DE7" w14:textId="77777777" w:rsidR="003D6058" w:rsidRPr="002E518C" w:rsidRDefault="003D6058" w:rsidP="003D6058">
      <w:pPr>
        <w:spacing w:after="120"/>
        <w:ind w:left="2268" w:right="1134" w:hanging="1134"/>
        <w:jc w:val="both"/>
        <w:rPr>
          <w:strike/>
        </w:rPr>
      </w:pPr>
      <w:r w:rsidRPr="002E518C">
        <w:rPr>
          <w:strike/>
        </w:rPr>
        <w:tab/>
        <w:t>Either one of the following two methods are used to identify the position of the system over the initial (localized) fire source:</w:t>
      </w:r>
    </w:p>
    <w:p w14:paraId="400B7ECF" w14:textId="5F57A77D" w:rsidR="006F2BAC" w:rsidRDefault="006F2BAC" w:rsidP="006F2BAC">
      <w:pPr>
        <w:spacing w:after="120"/>
        <w:ind w:left="2268" w:right="1134"/>
        <w:jc w:val="both"/>
        <w:rPr>
          <w:b/>
        </w:rPr>
      </w:pPr>
      <w:r w:rsidRPr="002E518C">
        <w:rPr>
          <w:b/>
        </w:rPr>
        <w:t>The test consists of two stages: a localized fire stage followed by an engulfing stage</w:t>
      </w:r>
      <w:r w:rsidR="00975001">
        <w:rPr>
          <w:b/>
        </w:rPr>
        <w:t xml:space="preserve"> as described in Figure 6</w:t>
      </w:r>
      <w:r w:rsidRPr="002E518C">
        <w:rPr>
          <w:b/>
        </w:rPr>
        <w:t xml:space="preserve">. </w:t>
      </w:r>
    </w:p>
    <w:p w14:paraId="7F9EE9BF" w14:textId="03D82E57" w:rsidR="00975001" w:rsidRPr="0017734C" w:rsidRDefault="00975001" w:rsidP="00262348">
      <w:pPr>
        <w:keepNext/>
        <w:ind w:left="1134" w:right="1134"/>
        <w:jc w:val="both"/>
        <w:rPr>
          <w:b/>
        </w:rPr>
      </w:pPr>
      <w:r w:rsidRPr="0017734C">
        <w:rPr>
          <w:b/>
        </w:rPr>
        <w:t>Figure 6</w:t>
      </w:r>
    </w:p>
    <w:p w14:paraId="0E7A52AE" w14:textId="77777777" w:rsidR="00975001" w:rsidRPr="002E518C" w:rsidRDefault="00975001" w:rsidP="00262348">
      <w:pPr>
        <w:keepNext/>
        <w:spacing w:after="120"/>
        <w:ind w:left="1134" w:right="1134"/>
        <w:jc w:val="both"/>
        <w:rPr>
          <w:b/>
        </w:rPr>
      </w:pPr>
      <w:r w:rsidRPr="002E518C">
        <w:rPr>
          <w:b/>
        </w:rPr>
        <w:t>Temperature profile of fire test</w:t>
      </w:r>
    </w:p>
    <w:p w14:paraId="05C28E4B" w14:textId="77777777" w:rsidR="00975001" w:rsidRPr="002E518C" w:rsidRDefault="00975001" w:rsidP="00262348">
      <w:pPr>
        <w:keepNext/>
        <w:spacing w:after="120"/>
        <w:ind w:left="1134" w:right="1134"/>
        <w:jc w:val="both"/>
      </w:pPr>
      <w:r w:rsidRPr="00C34003">
        <w:rPr>
          <w:noProof/>
          <w:lang w:val="en-US" w:eastAsia="ja-JP"/>
        </w:rPr>
        <w:drawing>
          <wp:inline distT="0" distB="0" distL="0" distR="0" wp14:anchorId="13D985C0" wp14:editId="1AECDA90">
            <wp:extent cx="4114800" cy="26860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14:paraId="634DE199" w14:textId="77777777" w:rsidR="00975001" w:rsidRPr="002E518C" w:rsidRDefault="00975001" w:rsidP="006F2BAC">
      <w:pPr>
        <w:spacing w:after="120"/>
        <w:ind w:left="2268" w:right="1134"/>
        <w:jc w:val="both"/>
        <w:rPr>
          <w:b/>
        </w:rPr>
      </w:pPr>
    </w:p>
    <w:p w14:paraId="44831E09" w14:textId="7E87B96C" w:rsidR="00A171E4" w:rsidRPr="002E518C" w:rsidRDefault="00A171E4" w:rsidP="00A171E4">
      <w:pPr>
        <w:spacing w:after="120"/>
        <w:ind w:left="2268" w:right="1134" w:hanging="18"/>
        <w:jc w:val="both"/>
        <w:rPr>
          <w:b/>
        </w:rPr>
      </w:pPr>
      <w:r w:rsidRPr="002E518C">
        <w:rPr>
          <w:b/>
        </w:rPr>
        <w:t xml:space="preserve">The CHSS test article to be evaluated is defined in </w:t>
      </w:r>
      <w:bookmarkStart w:id="66" w:name="_Hlk87012238"/>
      <w:r w:rsidR="00FC35E3" w:rsidRPr="002E518C">
        <w:rPr>
          <w:b/>
        </w:rPr>
        <w:t xml:space="preserve">paragraph </w:t>
      </w:r>
      <w:r w:rsidRPr="002E518C">
        <w:rPr>
          <w:b/>
        </w:rPr>
        <w:t>6.2.5.1</w:t>
      </w:r>
      <w:bookmarkEnd w:id="66"/>
      <w:r w:rsidRPr="002E518C">
        <w:rPr>
          <w:b/>
        </w:rPr>
        <w:t>.</w:t>
      </w:r>
    </w:p>
    <w:p w14:paraId="75242A1D" w14:textId="6A94C63A" w:rsidR="00A171E4" w:rsidRPr="002E518C" w:rsidRDefault="00A171E4" w:rsidP="00A171E4">
      <w:pPr>
        <w:spacing w:after="120"/>
        <w:ind w:left="2268" w:right="1134" w:hanging="18"/>
        <w:jc w:val="both"/>
        <w:rPr>
          <w:b/>
        </w:rPr>
      </w:pPr>
      <w:r w:rsidRPr="002E518C">
        <w:rPr>
          <w:b/>
        </w:rPr>
        <w:t xml:space="preserve">Test conditions and wind shielding requirements for conducting the fire test are defined in </w:t>
      </w:r>
      <w:r w:rsidR="00FC35E3" w:rsidRPr="002E518C">
        <w:rPr>
          <w:b/>
        </w:rPr>
        <w:t xml:space="preserve">paragraph </w:t>
      </w:r>
      <w:r w:rsidRPr="002E518C">
        <w:rPr>
          <w:b/>
        </w:rPr>
        <w:t>6.2.5.2.</w:t>
      </w:r>
    </w:p>
    <w:p w14:paraId="07709B7E" w14:textId="65B29AD6" w:rsidR="006F2BAC" w:rsidRPr="002E518C" w:rsidRDefault="00A171E4" w:rsidP="00A171E4">
      <w:pPr>
        <w:spacing w:after="120"/>
        <w:ind w:left="2268" w:right="1134"/>
        <w:jc w:val="both"/>
        <w:rPr>
          <w:b/>
        </w:rPr>
      </w:pPr>
      <w:r w:rsidRPr="002E518C">
        <w:rPr>
          <w:b/>
        </w:rPr>
        <w:t xml:space="preserve">The fuel supply and burner for the fire test are defined </w:t>
      </w:r>
      <w:r w:rsidR="00FC35E3" w:rsidRPr="002E518C">
        <w:rPr>
          <w:b/>
        </w:rPr>
        <w:t xml:space="preserve">in paragraph </w:t>
      </w:r>
      <w:r w:rsidRPr="002E518C">
        <w:rPr>
          <w:b/>
        </w:rPr>
        <w:t>6.2.5.</w:t>
      </w:r>
      <w:r w:rsidR="00F03735">
        <w:rPr>
          <w:b/>
        </w:rPr>
        <w:t>3</w:t>
      </w:r>
      <w:r w:rsidRPr="002E518C">
        <w:rPr>
          <w:b/>
        </w:rPr>
        <w:t>.</w:t>
      </w:r>
    </w:p>
    <w:p w14:paraId="0609D51E" w14:textId="071E056E" w:rsidR="00FC35E3" w:rsidRPr="002E518C" w:rsidRDefault="00FC35E3" w:rsidP="00FC35E3">
      <w:pPr>
        <w:spacing w:after="120"/>
        <w:ind w:left="2268" w:right="1134" w:hanging="18"/>
        <w:jc w:val="both"/>
        <w:rPr>
          <w:b/>
        </w:rPr>
      </w:pPr>
      <w:r w:rsidRPr="002E518C">
        <w:rPr>
          <w:b/>
        </w:rPr>
        <w:t>A pre-test checkout of the burner is defined in paragraph 6.2.5.</w:t>
      </w:r>
      <w:r w:rsidR="00F03735">
        <w:rPr>
          <w:b/>
        </w:rPr>
        <w:t>4</w:t>
      </w:r>
      <w:r w:rsidRPr="002E518C">
        <w:rPr>
          <w:b/>
        </w:rPr>
        <w:t xml:space="preserve">. to ensure that the burner is operating within the established thermal criteria prior to </w:t>
      </w:r>
      <w:r w:rsidR="0016698E">
        <w:rPr>
          <w:b/>
        </w:rPr>
        <w:t xml:space="preserve">the </w:t>
      </w:r>
      <w:r w:rsidR="002A318F">
        <w:rPr>
          <w:b/>
        </w:rPr>
        <w:t>CHSS fire</w:t>
      </w:r>
      <w:r w:rsidR="00B37F09">
        <w:rPr>
          <w:b/>
        </w:rPr>
        <w:t xml:space="preserve"> test</w:t>
      </w:r>
      <w:r w:rsidRPr="002E518C">
        <w:rPr>
          <w:b/>
        </w:rPr>
        <w:t xml:space="preserve">. </w:t>
      </w:r>
    </w:p>
    <w:p w14:paraId="4241970C" w14:textId="13CFD75D" w:rsidR="00FC35E3" w:rsidRPr="002E518C" w:rsidRDefault="00FC35E3" w:rsidP="00FC35E3">
      <w:pPr>
        <w:spacing w:after="120"/>
        <w:ind w:left="2268" w:right="1134"/>
        <w:jc w:val="both"/>
        <w:rPr>
          <w:b/>
          <w:strike/>
        </w:rPr>
      </w:pPr>
      <w:r w:rsidRPr="002E518C">
        <w:rPr>
          <w:b/>
        </w:rPr>
        <w:t xml:space="preserve">Final preparations for the </w:t>
      </w:r>
      <w:r w:rsidR="002A318F">
        <w:rPr>
          <w:b/>
        </w:rPr>
        <w:t>CHSS fire</w:t>
      </w:r>
      <w:r w:rsidR="0016698E" w:rsidRPr="002E518C">
        <w:rPr>
          <w:b/>
        </w:rPr>
        <w:t xml:space="preserve"> </w:t>
      </w:r>
      <w:r w:rsidRPr="002E518C">
        <w:rPr>
          <w:b/>
        </w:rPr>
        <w:t>test are defined in paragraphs 6.2.5.</w:t>
      </w:r>
      <w:r w:rsidR="00F03735">
        <w:rPr>
          <w:b/>
        </w:rPr>
        <w:t>5</w:t>
      </w:r>
      <w:r w:rsidR="0016698E">
        <w:rPr>
          <w:b/>
        </w:rPr>
        <w:t>.</w:t>
      </w:r>
      <w:r w:rsidRPr="002E518C">
        <w:rPr>
          <w:b/>
        </w:rPr>
        <w:t xml:space="preserve"> and 6.2.5.</w:t>
      </w:r>
      <w:r w:rsidR="00F03735">
        <w:rPr>
          <w:b/>
        </w:rPr>
        <w:t>6</w:t>
      </w:r>
      <w:r w:rsidR="0016698E">
        <w:rPr>
          <w:b/>
        </w:rPr>
        <w:t>.</w:t>
      </w:r>
      <w:r w:rsidRPr="002E518C">
        <w:rPr>
          <w:b/>
        </w:rPr>
        <w:t xml:space="preserve">, and the test procedure for the </w:t>
      </w:r>
      <w:r w:rsidR="002A318F">
        <w:rPr>
          <w:b/>
        </w:rPr>
        <w:t>CHSS fire</w:t>
      </w:r>
      <w:r w:rsidR="00E97094">
        <w:rPr>
          <w:b/>
        </w:rPr>
        <w:t xml:space="preserve"> test under </w:t>
      </w:r>
      <w:r w:rsidRPr="002E518C">
        <w:rPr>
          <w:b/>
        </w:rPr>
        <w:t>two-stage localized/engulfing fire is defined in paragraph 6.2.5.</w:t>
      </w:r>
      <w:r w:rsidR="00F03735">
        <w:rPr>
          <w:b/>
        </w:rPr>
        <w:t>7</w:t>
      </w:r>
      <w:r w:rsidRPr="002E518C">
        <w:rPr>
          <w:b/>
        </w:rPr>
        <w:t xml:space="preserve">.  </w:t>
      </w:r>
    </w:p>
    <w:p w14:paraId="694C7535" w14:textId="2785BE6A" w:rsidR="00FC35E3" w:rsidRPr="002E518C" w:rsidRDefault="003D6058" w:rsidP="00E97094">
      <w:pPr>
        <w:spacing w:after="120"/>
        <w:ind w:left="2268" w:right="1134" w:hanging="1134"/>
        <w:jc w:val="both"/>
        <w:rPr>
          <w:b/>
        </w:rPr>
      </w:pPr>
      <w:r w:rsidRPr="002E518C">
        <w:t>6.2.5.1.</w:t>
      </w:r>
      <w:r w:rsidRPr="002E518C">
        <w:tab/>
      </w:r>
      <w:bookmarkStart w:id="67" w:name="_Hlk31891567"/>
      <w:r w:rsidR="00FC35E3" w:rsidRPr="002E518C">
        <w:rPr>
          <w:b/>
        </w:rPr>
        <w:t xml:space="preserve">CHSS </w:t>
      </w:r>
      <w:r w:rsidR="007227F0">
        <w:rPr>
          <w:b/>
        </w:rPr>
        <w:t>t</w:t>
      </w:r>
      <w:r w:rsidR="00FC35E3" w:rsidRPr="002E518C">
        <w:rPr>
          <w:b/>
        </w:rPr>
        <w:t xml:space="preserve">est </w:t>
      </w:r>
      <w:r w:rsidR="007227F0">
        <w:rPr>
          <w:b/>
        </w:rPr>
        <w:t>a</w:t>
      </w:r>
      <w:r w:rsidR="00FC35E3" w:rsidRPr="002E518C">
        <w:rPr>
          <w:b/>
        </w:rPr>
        <w:t>rticle</w:t>
      </w:r>
    </w:p>
    <w:bookmarkEnd w:id="67"/>
    <w:p w14:paraId="353967E4" w14:textId="697C693A" w:rsidR="00FC35E3" w:rsidRPr="002E518C" w:rsidRDefault="007227F0" w:rsidP="00FC35E3">
      <w:pPr>
        <w:spacing w:after="120"/>
        <w:ind w:left="2268" w:right="1134" w:hanging="18"/>
        <w:jc w:val="both"/>
        <w:rPr>
          <w:b/>
        </w:rPr>
      </w:pPr>
      <w:r>
        <w:rPr>
          <w:b/>
        </w:rPr>
        <w:t xml:space="preserve">In addition to the container and </w:t>
      </w:r>
      <w:r w:rsidRPr="002E518C">
        <w:rPr>
          <w:b/>
        </w:rPr>
        <w:t>primary closure devices such as shut-off valve(s), check valve(s), and TPRD(s) required to isolate the system</w:t>
      </w:r>
      <w:r>
        <w:rPr>
          <w:b/>
        </w:rPr>
        <w:t>, t</w:t>
      </w:r>
      <w:r w:rsidRPr="002E518C">
        <w:rPr>
          <w:b/>
        </w:rPr>
        <w:t xml:space="preserve">he </w:t>
      </w:r>
      <w:r w:rsidR="00FC35E3" w:rsidRPr="002E518C">
        <w:rPr>
          <w:b/>
        </w:rPr>
        <w:t xml:space="preserve">CHSS </w:t>
      </w:r>
      <w:r w:rsidR="004119BF">
        <w:rPr>
          <w:b/>
        </w:rPr>
        <w:t>test article</w:t>
      </w:r>
      <w:r w:rsidR="00FC35E3" w:rsidRPr="002E518C">
        <w:rPr>
          <w:b/>
        </w:rPr>
        <w:t xml:space="preserve"> shall </w:t>
      </w:r>
      <w:r>
        <w:rPr>
          <w:b/>
        </w:rPr>
        <w:t>include</w:t>
      </w:r>
      <w:r w:rsidR="00FC35E3" w:rsidRPr="002E518C">
        <w:rPr>
          <w:b/>
        </w:rPr>
        <w:t xml:space="preserve"> container attachments (if any) </w:t>
      </w:r>
      <w:r>
        <w:rPr>
          <w:b/>
        </w:rPr>
        <w:t xml:space="preserve">such as </w:t>
      </w:r>
      <w:r w:rsidR="00FC35E3" w:rsidRPr="002E518C">
        <w:rPr>
          <w:b/>
        </w:rPr>
        <w:t xml:space="preserve">gas housings or barriers that could impede TPRD response. Vent lines shall be connected to TPRDs to direct TPRD exhausts in a manner representative of the configuration in the vehicle.  </w:t>
      </w:r>
    </w:p>
    <w:p w14:paraId="76537668" w14:textId="3AD83A43" w:rsidR="003D6058" w:rsidRPr="002E518C" w:rsidRDefault="00FC35E3" w:rsidP="00FC35E3">
      <w:pPr>
        <w:spacing w:after="120"/>
        <w:ind w:left="2268" w:right="1134" w:hanging="18"/>
        <w:jc w:val="both"/>
        <w:rPr>
          <w:strike/>
        </w:rPr>
      </w:pPr>
      <w:r w:rsidRPr="002E518C">
        <w:rPr>
          <w:b/>
        </w:rPr>
        <w:t xml:space="preserve">At the option of the manufacturer, the CHSS </w:t>
      </w:r>
      <w:r w:rsidR="004119BF">
        <w:rPr>
          <w:b/>
        </w:rPr>
        <w:t>test article</w:t>
      </w:r>
      <w:r w:rsidRPr="002E518C">
        <w:rPr>
          <w:b/>
        </w:rPr>
        <w:t xml:space="preserve"> </w:t>
      </w:r>
      <w:r w:rsidR="00E97094">
        <w:rPr>
          <w:b/>
        </w:rPr>
        <w:t xml:space="preserve">may </w:t>
      </w:r>
      <w:r w:rsidRPr="002E518C">
        <w:rPr>
          <w:b/>
        </w:rPr>
        <w:t xml:space="preserve">include vehicle-specific structural framing, shields and panels, and/or other </w:t>
      </w:r>
      <w:r w:rsidRPr="002E518C">
        <w:rPr>
          <w:b/>
        </w:rPr>
        <w:lastRenderedPageBreak/>
        <w:t xml:space="preserve">protective features intended to protect the CHSS from fire exposures consistent with the fire threats on the CHSS as installed in the specific vehicle. </w:t>
      </w:r>
      <w:r w:rsidR="003D6058" w:rsidRPr="002E518C">
        <w:rPr>
          <w:strike/>
        </w:rPr>
        <w:t xml:space="preserve">Method </w:t>
      </w:r>
      <w:r w:rsidR="003D6058" w:rsidRPr="002E518C">
        <w:rPr>
          <w:rFonts w:hint="eastAsia"/>
          <w:strike/>
          <w:lang w:eastAsia="ja-JP"/>
        </w:rPr>
        <w:t>1</w:t>
      </w:r>
      <w:r w:rsidR="003D6058" w:rsidRPr="002E518C">
        <w:rPr>
          <w:strike/>
        </w:rPr>
        <w:t>: Qualification for a generic (non-Specific) vehicle installation</w:t>
      </w:r>
    </w:p>
    <w:p w14:paraId="7AF27926" w14:textId="77777777" w:rsidR="003D6058" w:rsidRPr="002E518C" w:rsidRDefault="003D6058" w:rsidP="003D6058">
      <w:pPr>
        <w:spacing w:after="120"/>
        <w:ind w:left="2268" w:right="1134" w:hanging="1134"/>
        <w:jc w:val="both"/>
      </w:pPr>
      <w:r w:rsidRPr="002E518C">
        <w:rPr>
          <w:strike/>
        </w:rPr>
        <w:tab/>
        <w:t>If a vehicle installation configuration is not specified (and the qualification of the system is not limited to a specific vehicle installation configuration) then the localized fire exposure area is the area on the test article farthest from the TPRD(s). The test article, as specified above, only includes thermal shielding or other mitigation devices affixed directly to the container that are used in all vehicle applications. Venting system(s) (such as the vent line and vent line covering) and/or coverings/barriers over the TPRD(s) are included in the container assembly if they are anticipated for use in any application. If a system is tested without representative components, retesting of that system is required if a vehicle application specifies the use of these type of components.</w:t>
      </w:r>
    </w:p>
    <w:p w14:paraId="431EB34C" w14:textId="143FEB51" w:rsidR="00FC35E3" w:rsidRPr="002E518C" w:rsidRDefault="003D6058" w:rsidP="00E97094">
      <w:pPr>
        <w:spacing w:after="120"/>
        <w:ind w:left="2268" w:right="1134" w:hanging="1134"/>
        <w:jc w:val="both"/>
        <w:rPr>
          <w:b/>
        </w:rPr>
      </w:pPr>
      <w:r w:rsidRPr="00DE0B2B">
        <w:rPr>
          <w:b/>
        </w:rPr>
        <w:t>6.2.5.2.</w:t>
      </w:r>
      <w:r w:rsidRPr="002E518C">
        <w:tab/>
      </w:r>
      <w:r w:rsidR="00FC35E3" w:rsidRPr="002E518C">
        <w:rPr>
          <w:b/>
        </w:rPr>
        <w:t xml:space="preserve">Test conditions and wind shielding  </w:t>
      </w:r>
    </w:p>
    <w:p w14:paraId="0BD13444" w14:textId="1B2018F6" w:rsidR="00FC35E3" w:rsidRDefault="00FC35E3" w:rsidP="00FC35E3">
      <w:pPr>
        <w:spacing w:after="120"/>
        <w:ind w:left="2268" w:right="1134" w:hanging="18"/>
        <w:jc w:val="both"/>
        <w:rPr>
          <w:b/>
        </w:rPr>
      </w:pPr>
      <w:r w:rsidRPr="002E518C">
        <w:rPr>
          <w:b/>
        </w:rPr>
        <w:t>Testing can be conducted either indoors or outdoors.</w:t>
      </w:r>
    </w:p>
    <w:p w14:paraId="17DE04D5" w14:textId="77777777" w:rsidR="007F3750" w:rsidRPr="002E518C" w:rsidRDefault="007F3750" w:rsidP="007F3750">
      <w:pPr>
        <w:spacing w:after="120"/>
        <w:ind w:left="2268" w:right="1134" w:hanging="18"/>
        <w:jc w:val="both"/>
        <w:rPr>
          <w:b/>
        </w:rPr>
      </w:pPr>
      <w:r>
        <w:rPr>
          <w:b/>
        </w:rPr>
        <w:t>Ambient temperature and wind speed and direction shall be measured and recorded if testing conducted outdoors.</w:t>
      </w:r>
    </w:p>
    <w:p w14:paraId="396A5548" w14:textId="729C8678" w:rsidR="0021296D" w:rsidRDefault="0021296D" w:rsidP="00FC35E3">
      <w:pPr>
        <w:spacing w:after="120"/>
        <w:ind w:left="2268" w:right="1134" w:hanging="18"/>
        <w:jc w:val="both"/>
        <w:rPr>
          <w:b/>
        </w:rPr>
      </w:pPr>
      <w:r>
        <w:rPr>
          <w:b/>
        </w:rPr>
        <w:t>Outdoor testing shall not be conducted when precipitation (i.e., rain, snow,</w:t>
      </w:r>
      <w:r w:rsidR="00C13D39">
        <w:rPr>
          <w:b/>
        </w:rPr>
        <w:t xml:space="preserve"> </w:t>
      </w:r>
      <w:r>
        <w:rPr>
          <w:b/>
        </w:rPr>
        <w:t xml:space="preserve">sleet, etc.) is occurring unless the </w:t>
      </w:r>
      <w:r w:rsidR="00BF4F09">
        <w:rPr>
          <w:b/>
        </w:rPr>
        <w:t xml:space="preserve">test area with the test article and burner is protected such that the precipitation does not adversely </w:t>
      </w:r>
      <w:r w:rsidR="00BF727E">
        <w:rPr>
          <w:b/>
        </w:rPr>
        <w:t>a</w:t>
      </w:r>
      <w:r w:rsidR="00BF4F09">
        <w:rPr>
          <w:b/>
        </w:rPr>
        <w:t>ffect the test result.</w:t>
      </w:r>
    </w:p>
    <w:p w14:paraId="44E5719D" w14:textId="31469F55" w:rsidR="00B748B7" w:rsidRDefault="00C36D9E" w:rsidP="00C36D9E">
      <w:pPr>
        <w:spacing w:after="120"/>
        <w:ind w:left="2268" w:right="1134" w:hanging="18"/>
        <w:jc w:val="both"/>
        <w:rPr>
          <w:b/>
        </w:rPr>
      </w:pPr>
      <w:r w:rsidRPr="00C36D9E">
        <w:rPr>
          <w:b/>
        </w:rPr>
        <w:t xml:space="preserve">Wind shielding </w:t>
      </w:r>
      <w:r w:rsidR="00C17B6B">
        <w:rPr>
          <w:b/>
        </w:rPr>
        <w:t xml:space="preserve">such as </w:t>
      </w:r>
      <w:r w:rsidR="00C17B6B" w:rsidRPr="00C36D9E">
        <w:rPr>
          <w:b/>
        </w:rPr>
        <w:t>are walls, fencing, and</w:t>
      </w:r>
      <w:r w:rsidR="00C17B6B">
        <w:rPr>
          <w:b/>
        </w:rPr>
        <w:t>/or</w:t>
      </w:r>
      <w:r w:rsidR="00C17B6B" w:rsidRPr="00C36D9E">
        <w:rPr>
          <w:b/>
        </w:rPr>
        <w:t xml:space="preserve"> enclosures </w:t>
      </w:r>
      <w:r w:rsidRPr="00C36D9E">
        <w:rPr>
          <w:b/>
        </w:rPr>
        <w:t xml:space="preserve">shall be used for </w:t>
      </w:r>
      <w:r w:rsidR="00E97094">
        <w:rPr>
          <w:b/>
        </w:rPr>
        <w:t xml:space="preserve">the </w:t>
      </w:r>
      <w:r w:rsidRPr="00C36D9E">
        <w:rPr>
          <w:b/>
        </w:rPr>
        <w:t>fire test</w:t>
      </w:r>
      <w:r w:rsidR="00E97094">
        <w:rPr>
          <w:b/>
        </w:rPr>
        <w:t>s</w:t>
      </w:r>
      <w:r w:rsidRPr="00C36D9E">
        <w:rPr>
          <w:b/>
        </w:rPr>
        <w:t xml:space="preserve"> at sites susceptible to wind effects</w:t>
      </w:r>
      <w:r w:rsidR="00CB7F25">
        <w:rPr>
          <w:b/>
        </w:rPr>
        <w:t xml:space="preserve"> during the tests (pre-test checkout and CHSS fire test)</w:t>
      </w:r>
      <w:r w:rsidR="005C5867">
        <w:rPr>
          <w:b/>
        </w:rPr>
        <w:t>.  The wind shielding</w:t>
      </w:r>
      <w:r w:rsidR="00CB1C88">
        <w:rPr>
          <w:b/>
        </w:rPr>
        <w:t xml:space="preserve"> </w:t>
      </w:r>
      <w:r w:rsidR="005C5867">
        <w:rPr>
          <w:b/>
        </w:rPr>
        <w:t xml:space="preserve">shall provide </w:t>
      </w:r>
      <w:r w:rsidR="00CB1C88">
        <w:rPr>
          <w:b/>
        </w:rPr>
        <w:t>a</w:t>
      </w:r>
      <w:r w:rsidR="00CB1C88" w:rsidRPr="002E518C">
        <w:rPr>
          <w:b/>
        </w:rPr>
        <w:t>t least 0.5</w:t>
      </w:r>
      <w:r w:rsidR="00262348">
        <w:rPr>
          <w:b/>
        </w:rPr>
        <w:t xml:space="preserve"> </w:t>
      </w:r>
      <w:r w:rsidR="00CB1C88" w:rsidRPr="002E518C">
        <w:rPr>
          <w:b/>
        </w:rPr>
        <w:t xml:space="preserve">m separation between the CHSS test article </w:t>
      </w:r>
      <w:r w:rsidR="00E97094">
        <w:rPr>
          <w:b/>
        </w:rPr>
        <w:t xml:space="preserve">(or pre-test cylinder) </w:t>
      </w:r>
      <w:r w:rsidR="00CB1C88" w:rsidRPr="002E518C">
        <w:rPr>
          <w:b/>
        </w:rPr>
        <w:t xml:space="preserve">and the wind shields such that the fire can freely draft and that the length of jet flames (if any) from the CHSS </w:t>
      </w:r>
      <w:r w:rsidR="00E97094">
        <w:rPr>
          <w:b/>
        </w:rPr>
        <w:t xml:space="preserve">test article </w:t>
      </w:r>
      <w:r w:rsidR="00CB1C88" w:rsidRPr="002E518C">
        <w:rPr>
          <w:b/>
        </w:rPr>
        <w:t>can be confirmed.</w:t>
      </w:r>
      <w:r w:rsidR="00CB1C88">
        <w:rPr>
          <w:b/>
        </w:rPr>
        <w:t xml:space="preserve"> </w:t>
      </w:r>
      <w:r w:rsidR="00C17B6B" w:rsidRPr="00C36D9E">
        <w:rPr>
          <w:b/>
        </w:rPr>
        <w:t>Openings (or other provisions) shall be provided in wind shielding to allow fresh air to enter the test area and for the combustion products to be exhausted</w:t>
      </w:r>
      <w:r w:rsidR="00CB1C88">
        <w:rPr>
          <w:b/>
        </w:rPr>
        <w:t xml:space="preserve">. The adequacy </w:t>
      </w:r>
      <w:r w:rsidR="00785EA6">
        <w:rPr>
          <w:b/>
        </w:rPr>
        <w:t xml:space="preserve">of wind shielding </w:t>
      </w:r>
      <w:r w:rsidR="00CB1C88">
        <w:rPr>
          <w:b/>
        </w:rPr>
        <w:t xml:space="preserve">shall be </w:t>
      </w:r>
      <w:r w:rsidR="00785EA6">
        <w:rPr>
          <w:b/>
        </w:rPr>
        <w:t xml:space="preserve">verified by </w:t>
      </w:r>
      <w:r w:rsidR="008D2D1B">
        <w:rPr>
          <w:b/>
        </w:rPr>
        <w:t xml:space="preserve">compliance to </w:t>
      </w:r>
      <w:r w:rsidR="00CB1C88" w:rsidRPr="00C36D9E">
        <w:rPr>
          <w:b/>
        </w:rPr>
        <w:t xml:space="preserve">Table </w:t>
      </w:r>
      <w:r w:rsidR="00631569">
        <w:rPr>
          <w:b/>
        </w:rPr>
        <w:t>10</w:t>
      </w:r>
      <w:r w:rsidR="00631569" w:rsidRPr="008D2D1B">
        <w:rPr>
          <w:b/>
        </w:rPr>
        <w:t xml:space="preserve"> </w:t>
      </w:r>
      <w:r w:rsidR="008D2D1B">
        <w:rPr>
          <w:b/>
        </w:rPr>
        <w:t xml:space="preserve">during </w:t>
      </w:r>
      <w:r w:rsidR="00894510">
        <w:rPr>
          <w:b/>
        </w:rPr>
        <w:t xml:space="preserve">a </w:t>
      </w:r>
      <w:r w:rsidR="008D2D1B">
        <w:rPr>
          <w:b/>
        </w:rPr>
        <w:t>pre-test</w:t>
      </w:r>
      <w:r w:rsidR="00894510">
        <w:rPr>
          <w:b/>
        </w:rPr>
        <w:t xml:space="preserve"> check-out</w:t>
      </w:r>
      <w:r w:rsidR="008D2D1B">
        <w:rPr>
          <w:b/>
        </w:rPr>
        <w:t xml:space="preserve"> prior to </w:t>
      </w:r>
      <w:r w:rsidR="00E97094">
        <w:rPr>
          <w:b/>
        </w:rPr>
        <w:t xml:space="preserve">the </w:t>
      </w:r>
      <w:r w:rsidR="008D2D1B">
        <w:rPr>
          <w:b/>
        </w:rPr>
        <w:t>CHSS fire test</w:t>
      </w:r>
      <w:r w:rsidR="00785EA6">
        <w:rPr>
          <w:b/>
        </w:rPr>
        <w:t xml:space="preserve">.  </w:t>
      </w:r>
      <w:r w:rsidR="00B748B7">
        <w:rPr>
          <w:b/>
        </w:rPr>
        <w:t xml:space="preserve"> </w:t>
      </w:r>
    </w:p>
    <w:p w14:paraId="2BF753B2" w14:textId="166AB2F1" w:rsidR="00C36D9E" w:rsidRPr="00C36D9E" w:rsidRDefault="00C36D9E" w:rsidP="00B037D5">
      <w:pPr>
        <w:spacing w:after="120"/>
        <w:ind w:left="3060" w:right="1134" w:hanging="810"/>
        <w:jc w:val="both"/>
        <w:rPr>
          <w:b/>
        </w:rPr>
      </w:pPr>
      <w:r w:rsidRPr="00C36D9E">
        <w:rPr>
          <w:b/>
        </w:rPr>
        <w:t xml:space="preserve">NOTE:  </w:t>
      </w:r>
      <w:r w:rsidR="00B748B7">
        <w:rPr>
          <w:b/>
        </w:rPr>
        <w:t xml:space="preserve"> </w:t>
      </w:r>
      <w:r w:rsidRPr="00C36D9E">
        <w:rPr>
          <w:b/>
        </w:rPr>
        <w:t>Rupture of container during</w:t>
      </w:r>
      <w:r w:rsidR="00E97094">
        <w:rPr>
          <w:b/>
        </w:rPr>
        <w:t xml:space="preserve"> the</w:t>
      </w:r>
      <w:r w:rsidRPr="00C36D9E">
        <w:rPr>
          <w:b/>
        </w:rPr>
        <w:t xml:space="preserve"> fire test is likely to result in blast waves and the rapid expulsion of container materials</w:t>
      </w:r>
      <w:r w:rsidR="00A6282A">
        <w:rPr>
          <w:b/>
        </w:rPr>
        <w:t xml:space="preserve"> and </w:t>
      </w:r>
      <w:r w:rsidRPr="00C36D9E">
        <w:rPr>
          <w:b/>
        </w:rPr>
        <w:t xml:space="preserve">attachments as well as the hydrogen contents. </w:t>
      </w:r>
    </w:p>
    <w:p w14:paraId="4A52AD8F" w14:textId="3E9A1A7A" w:rsidR="00C36D9E" w:rsidRPr="00C36D9E" w:rsidRDefault="00C36D9E" w:rsidP="00B037D5">
      <w:pPr>
        <w:spacing w:after="120"/>
        <w:ind w:left="3060" w:right="1134"/>
        <w:jc w:val="both"/>
        <w:rPr>
          <w:b/>
        </w:rPr>
      </w:pPr>
      <w:r w:rsidRPr="00C36D9E">
        <w:rPr>
          <w:b/>
        </w:rPr>
        <w:t>These effects can result in uncontrolled movement of the CHSS test article and secondary explosions due to the build-up of high pressure, flammable gas mixtures within the test area and wind shielding (if used)</w:t>
      </w:r>
      <w:r w:rsidR="00D812FE">
        <w:rPr>
          <w:b/>
        </w:rPr>
        <w:t>.</w:t>
      </w:r>
      <w:r w:rsidRPr="00C36D9E">
        <w:rPr>
          <w:b/>
        </w:rPr>
        <w:t xml:space="preserve">   </w:t>
      </w:r>
    </w:p>
    <w:p w14:paraId="620FD9C8" w14:textId="165F8CDD" w:rsidR="00FC35E3" w:rsidRPr="002E518C" w:rsidRDefault="00C36D9E" w:rsidP="00156744">
      <w:pPr>
        <w:spacing w:after="120"/>
        <w:ind w:left="3060" w:right="1134"/>
        <w:jc w:val="both"/>
        <w:rPr>
          <w:b/>
        </w:rPr>
      </w:pPr>
      <w:r w:rsidRPr="00C36D9E">
        <w:rPr>
          <w:b/>
        </w:rPr>
        <w:t xml:space="preserve">Countermeasures to these effects need to be addressed and implemented as part of locating the test site relative to other equipment and designing and constructing wind shielding (if used) and test support structure to prevent severe injury to personnel and unacceptable property damage.    </w:t>
      </w:r>
    </w:p>
    <w:p w14:paraId="1522BE20" w14:textId="574FC259" w:rsidR="00FC35E3" w:rsidRPr="002E518C" w:rsidRDefault="00FC35E3" w:rsidP="00E97094">
      <w:pPr>
        <w:spacing w:after="120"/>
        <w:ind w:left="2268" w:right="1134" w:hanging="1134"/>
        <w:jc w:val="both"/>
        <w:rPr>
          <w:b/>
        </w:rPr>
      </w:pPr>
      <w:r w:rsidRPr="002E518C">
        <w:rPr>
          <w:b/>
        </w:rPr>
        <w:t>6.2.5.</w:t>
      </w:r>
      <w:r w:rsidR="00A6282A">
        <w:rPr>
          <w:b/>
        </w:rPr>
        <w:t>3</w:t>
      </w:r>
      <w:r w:rsidRPr="002E518C">
        <w:rPr>
          <w:b/>
        </w:rPr>
        <w:t>.</w:t>
      </w:r>
      <w:r w:rsidRPr="002E518C">
        <w:rPr>
          <w:b/>
        </w:rPr>
        <w:tab/>
        <w:t>Burner d</w:t>
      </w:r>
      <w:bookmarkStart w:id="68" w:name="_Hlk87020176"/>
      <w:r w:rsidRPr="002E518C">
        <w:rPr>
          <w:b/>
        </w:rPr>
        <w:t xml:space="preserve">efinition </w:t>
      </w:r>
      <w:bookmarkEnd w:id="68"/>
    </w:p>
    <w:p w14:paraId="70E49DC0" w14:textId="42276995" w:rsidR="00FC35E3" w:rsidRPr="002E518C" w:rsidRDefault="00FC35E3" w:rsidP="00474328">
      <w:pPr>
        <w:spacing w:after="120"/>
        <w:ind w:left="2268" w:right="1134" w:hanging="18"/>
        <w:jc w:val="both"/>
        <w:rPr>
          <w:b/>
        </w:rPr>
      </w:pPr>
      <w:r w:rsidRPr="002E518C">
        <w:rPr>
          <w:b/>
        </w:rPr>
        <w:t xml:space="preserve">In order to conduct the two stage </w:t>
      </w:r>
      <w:r w:rsidR="00E97094" w:rsidRPr="002E518C">
        <w:rPr>
          <w:b/>
        </w:rPr>
        <w:t xml:space="preserve">localized/engulfing </w:t>
      </w:r>
      <w:r w:rsidRPr="002E518C">
        <w:rPr>
          <w:b/>
        </w:rPr>
        <w:t>fire test, the burner is divided into two zones:</w:t>
      </w:r>
    </w:p>
    <w:p w14:paraId="0D84BD93" w14:textId="77777777" w:rsidR="00FC35E3" w:rsidRPr="002E518C" w:rsidRDefault="006B460B" w:rsidP="00474328">
      <w:pPr>
        <w:spacing w:after="120"/>
        <w:ind w:left="2835" w:right="1134" w:hanging="567"/>
        <w:jc w:val="both"/>
        <w:rPr>
          <w:b/>
        </w:rPr>
      </w:pPr>
      <w:r w:rsidRPr="002E518C">
        <w:rPr>
          <w:b/>
        </w:rPr>
        <w:lastRenderedPageBreak/>
        <w:t>(</w:t>
      </w:r>
      <w:r w:rsidR="00474328" w:rsidRPr="002E518C">
        <w:rPr>
          <w:b/>
        </w:rPr>
        <w:t>a)</w:t>
      </w:r>
      <w:r w:rsidR="00474328" w:rsidRPr="002E518C">
        <w:rPr>
          <w:b/>
        </w:rPr>
        <w:tab/>
      </w:r>
      <w:r w:rsidR="00FC35E3" w:rsidRPr="002E518C">
        <w:rPr>
          <w:b/>
        </w:rPr>
        <w:t>The localized burner zone ope</w:t>
      </w:r>
      <w:r w:rsidR="00474328" w:rsidRPr="002E518C">
        <w:rPr>
          <w:b/>
        </w:rPr>
        <w:t>r</w:t>
      </w:r>
      <w:r w:rsidR="00FC35E3" w:rsidRPr="002E518C">
        <w:rPr>
          <w:b/>
        </w:rPr>
        <w:t>ates by itself during the localized fire stage.</w:t>
      </w:r>
    </w:p>
    <w:p w14:paraId="38695664" w14:textId="77777777" w:rsidR="00FC35E3" w:rsidRPr="002E518C" w:rsidRDefault="006B460B" w:rsidP="00474328">
      <w:pPr>
        <w:spacing w:after="120"/>
        <w:ind w:left="2835" w:right="1134" w:hanging="567"/>
        <w:jc w:val="both"/>
        <w:rPr>
          <w:b/>
        </w:rPr>
      </w:pPr>
      <w:r w:rsidRPr="002E518C">
        <w:rPr>
          <w:b/>
        </w:rPr>
        <w:t>(</w:t>
      </w:r>
      <w:r w:rsidR="00474328" w:rsidRPr="002E518C">
        <w:rPr>
          <w:b/>
        </w:rPr>
        <w:t>b)</w:t>
      </w:r>
      <w:r w:rsidR="00474328" w:rsidRPr="002E518C">
        <w:rPr>
          <w:b/>
        </w:rPr>
        <w:tab/>
      </w:r>
      <w:r w:rsidR="00FC35E3" w:rsidRPr="002E518C">
        <w:rPr>
          <w:b/>
        </w:rPr>
        <w:t>The engulfing burner extension simulates the spread of the fire from the localized burner zone to the remainder of the burner. The engulfing burner zone is comprised of both the localized burner zone and the engulfing fire extension.</w:t>
      </w:r>
    </w:p>
    <w:p w14:paraId="3C2417B0" w14:textId="04AFCA3D" w:rsidR="00474328" w:rsidRPr="002E518C" w:rsidRDefault="00474328" w:rsidP="00E97094">
      <w:pPr>
        <w:spacing w:after="120"/>
        <w:ind w:left="2268" w:right="1134" w:hanging="1134"/>
        <w:jc w:val="both"/>
        <w:rPr>
          <w:b/>
        </w:rPr>
      </w:pPr>
      <w:r w:rsidRPr="002E518C">
        <w:rPr>
          <w:b/>
        </w:rPr>
        <w:t>6.2.5.</w:t>
      </w:r>
      <w:r w:rsidR="00A6282A">
        <w:rPr>
          <w:b/>
        </w:rPr>
        <w:t>3</w:t>
      </w:r>
      <w:r w:rsidRPr="002E518C">
        <w:rPr>
          <w:b/>
        </w:rPr>
        <w:t>.1.</w:t>
      </w:r>
      <w:r w:rsidRPr="002E518C">
        <w:rPr>
          <w:b/>
        </w:rPr>
        <w:tab/>
        <w:t xml:space="preserve">Fuel </w:t>
      </w:r>
      <w:r w:rsidRPr="002E518C">
        <w:rPr>
          <w:rFonts w:hint="eastAsia"/>
          <w:b/>
          <w:lang w:eastAsia="ja-JP"/>
        </w:rPr>
        <w:t>s</w:t>
      </w:r>
      <w:r w:rsidRPr="002E518C">
        <w:rPr>
          <w:b/>
        </w:rPr>
        <w:t>upply and burner control</w:t>
      </w:r>
    </w:p>
    <w:p w14:paraId="4FADA137" w14:textId="77777777" w:rsidR="00474328" w:rsidRPr="002E518C" w:rsidRDefault="00474328" w:rsidP="00474328">
      <w:pPr>
        <w:spacing w:after="120"/>
        <w:ind w:left="2268" w:right="1134" w:hanging="18"/>
        <w:jc w:val="both"/>
        <w:rPr>
          <w:b/>
        </w:rPr>
      </w:pPr>
      <w:r w:rsidRPr="002E518C">
        <w:rPr>
          <w:b/>
        </w:rPr>
        <w:t xml:space="preserve">The localized and engulfing burners shall be LPG-fired. </w:t>
      </w:r>
    </w:p>
    <w:p w14:paraId="530E927F" w14:textId="173D8F27" w:rsidR="00474328" w:rsidRPr="002E518C" w:rsidRDefault="00474328" w:rsidP="00474328">
      <w:pPr>
        <w:spacing w:after="120"/>
        <w:ind w:left="2268" w:right="1134" w:hanging="18"/>
        <w:jc w:val="both"/>
        <w:rPr>
          <w:b/>
        </w:rPr>
      </w:pPr>
      <w:r w:rsidRPr="002E518C">
        <w:rPr>
          <w:b/>
        </w:rPr>
        <w:t xml:space="preserve">The LPG burner fuel flow to both the localized burner zone and engulfing burner extension shall be measured to set burner fuel flows to the specific heat release rates (HRR/As) defined in </w:t>
      </w:r>
      <w:bookmarkStart w:id="69" w:name="_Hlk45789247"/>
      <w:r w:rsidRPr="002E518C">
        <w:rPr>
          <w:b/>
        </w:rPr>
        <w:t>paragraph 6.2.5.</w:t>
      </w:r>
      <w:r w:rsidR="00A6282A">
        <w:rPr>
          <w:b/>
        </w:rPr>
        <w:t>4</w:t>
      </w:r>
      <w:bookmarkEnd w:id="69"/>
      <w:r w:rsidRPr="002E518C">
        <w:rPr>
          <w:b/>
        </w:rPr>
        <w:t>.5.</w:t>
      </w:r>
      <w:r w:rsidR="00A6282A">
        <w:rPr>
          <w:b/>
        </w:rPr>
        <w:t>2.</w:t>
      </w:r>
      <w:r w:rsidRPr="002E518C">
        <w:rPr>
          <w:b/>
        </w:rPr>
        <w:t xml:space="preserve"> </w:t>
      </w:r>
    </w:p>
    <w:p w14:paraId="184D9D26" w14:textId="2FA97C19" w:rsidR="00474328" w:rsidRPr="002E518C" w:rsidRDefault="00474328" w:rsidP="00474328">
      <w:pPr>
        <w:spacing w:after="120"/>
        <w:ind w:left="2268" w:right="1134" w:hanging="18"/>
        <w:jc w:val="both"/>
        <w:rPr>
          <w:b/>
        </w:rPr>
      </w:pPr>
      <w:r w:rsidRPr="002E518C">
        <w:rPr>
          <w:b/>
        </w:rPr>
        <w:t xml:space="preserve">The measured fuel flow(s) shall be recorded throughout </w:t>
      </w:r>
      <w:r w:rsidR="00E97094">
        <w:rPr>
          <w:b/>
        </w:rPr>
        <w:t>the tests</w:t>
      </w:r>
      <w:r w:rsidRPr="002E518C">
        <w:rPr>
          <w:b/>
        </w:rPr>
        <w:t xml:space="preserve"> on a 1-second basis.</w:t>
      </w:r>
    </w:p>
    <w:p w14:paraId="74927D90" w14:textId="7529BD24" w:rsidR="00474328" w:rsidRPr="002E518C" w:rsidRDefault="00474328" w:rsidP="00E97094">
      <w:pPr>
        <w:spacing w:after="120"/>
        <w:ind w:left="2268" w:right="1134" w:hanging="1134"/>
        <w:jc w:val="both"/>
      </w:pPr>
      <w:bookmarkStart w:id="70" w:name="_Hlk31893097"/>
      <w:bookmarkStart w:id="71" w:name="_Hlk31892421"/>
      <w:r w:rsidRPr="002E518C">
        <w:rPr>
          <w:b/>
        </w:rPr>
        <w:t>6.2.5.</w:t>
      </w:r>
      <w:r w:rsidR="001F01EC">
        <w:rPr>
          <w:b/>
        </w:rPr>
        <w:t>3</w:t>
      </w:r>
      <w:bookmarkEnd w:id="70"/>
      <w:r w:rsidRPr="002E518C">
        <w:rPr>
          <w:b/>
        </w:rPr>
        <w:t>.2.</w:t>
      </w:r>
      <w:r w:rsidRPr="002E518C">
        <w:rPr>
          <w:b/>
        </w:rPr>
        <w:tab/>
        <w:t xml:space="preserve">Burner </w:t>
      </w:r>
      <w:bookmarkEnd w:id="71"/>
      <w:r w:rsidR="00E24B4D">
        <w:rPr>
          <w:b/>
        </w:rPr>
        <w:t>configuration</w:t>
      </w:r>
    </w:p>
    <w:p w14:paraId="0B7B490E" w14:textId="2F726A30" w:rsidR="00A93A24" w:rsidRPr="002E518C" w:rsidRDefault="00E97094" w:rsidP="0098186D">
      <w:pPr>
        <w:spacing w:after="120"/>
        <w:ind w:leftChars="567" w:left="2293" w:right="1134" w:hangingChars="579" w:hanging="1159"/>
        <w:jc w:val="both"/>
        <w:rPr>
          <w:b/>
        </w:rPr>
      </w:pPr>
      <w:r>
        <w:rPr>
          <w:b/>
        </w:rPr>
        <w:t>6.2.5.</w:t>
      </w:r>
      <w:r w:rsidR="001F01EC">
        <w:rPr>
          <w:b/>
        </w:rPr>
        <w:t>3</w:t>
      </w:r>
      <w:r>
        <w:rPr>
          <w:b/>
        </w:rPr>
        <w:t>.2.1.</w:t>
      </w:r>
      <w:r>
        <w:rPr>
          <w:b/>
        </w:rPr>
        <w:tab/>
      </w:r>
      <w:r w:rsidR="00A93A24" w:rsidRPr="002E518C">
        <w:rPr>
          <w:b/>
        </w:rPr>
        <w:t>The length of the localized burner zone (</w:t>
      </w:r>
      <w:bookmarkStart w:id="72" w:name="_Hlk97894359"/>
      <w:r w:rsidR="00A93A24" w:rsidRPr="002E518C">
        <w:rPr>
          <w:b/>
        </w:rPr>
        <w:t>L</w:t>
      </w:r>
      <w:r w:rsidR="00A93A24" w:rsidRPr="002E518C">
        <w:rPr>
          <w:b/>
          <w:vertAlign w:val="subscript"/>
        </w:rPr>
        <w:t>LOC</w:t>
      </w:r>
      <w:bookmarkEnd w:id="72"/>
      <w:r w:rsidR="00A93A24" w:rsidRPr="002E518C">
        <w:rPr>
          <w:b/>
        </w:rPr>
        <w:t>) is 250 ± 50</w:t>
      </w:r>
      <w:r w:rsidR="00B278AE" w:rsidRPr="002E518C">
        <w:rPr>
          <w:b/>
        </w:rPr>
        <w:t xml:space="preserve"> </w:t>
      </w:r>
      <w:r w:rsidR="00A93A24" w:rsidRPr="002E518C">
        <w:rPr>
          <w:b/>
        </w:rPr>
        <w:t>mm.</w:t>
      </w:r>
    </w:p>
    <w:p w14:paraId="59F90A87" w14:textId="38E51C4E" w:rsidR="00A93A24" w:rsidRPr="002E518C" w:rsidRDefault="00A93A24" w:rsidP="007C7828">
      <w:pPr>
        <w:spacing w:after="120"/>
        <w:ind w:left="2268" w:right="1134"/>
        <w:jc w:val="both"/>
        <w:rPr>
          <w:b/>
        </w:rPr>
      </w:pPr>
      <w:r w:rsidRPr="002E518C">
        <w:rPr>
          <w:b/>
        </w:rPr>
        <w:t>The length of the engulfing burner extension (</w:t>
      </w:r>
      <w:bookmarkStart w:id="73" w:name="_Hlk97894380"/>
      <w:r w:rsidRPr="002E518C">
        <w:rPr>
          <w:b/>
        </w:rPr>
        <w:t>L</w:t>
      </w:r>
      <w:r w:rsidRPr="002E518C">
        <w:rPr>
          <w:b/>
          <w:vertAlign w:val="subscript"/>
        </w:rPr>
        <w:t>EXT</w:t>
      </w:r>
      <w:bookmarkEnd w:id="73"/>
      <w:r w:rsidRPr="002E518C">
        <w:rPr>
          <w:b/>
        </w:rPr>
        <w:t>) shall be a maximum of 1</w:t>
      </w:r>
      <w:r w:rsidR="00B278AE" w:rsidRPr="002E518C">
        <w:rPr>
          <w:b/>
        </w:rPr>
        <w:t>,</w:t>
      </w:r>
      <w:r w:rsidRPr="002E518C">
        <w:rPr>
          <w:b/>
        </w:rPr>
        <w:t xml:space="preserve">400 </w:t>
      </w:r>
      <w:bookmarkStart w:id="74" w:name="_Hlk86952269"/>
      <w:r w:rsidRPr="002E518C">
        <w:rPr>
          <w:b/>
        </w:rPr>
        <w:t>± 50</w:t>
      </w:r>
      <w:r w:rsidR="00B278AE" w:rsidRPr="002E518C">
        <w:rPr>
          <w:b/>
        </w:rPr>
        <w:t xml:space="preserve"> </w:t>
      </w:r>
      <w:r w:rsidRPr="002E518C">
        <w:rPr>
          <w:b/>
        </w:rPr>
        <w:t>mm</w:t>
      </w:r>
      <w:bookmarkEnd w:id="74"/>
      <w:r w:rsidRPr="002E518C">
        <w:rPr>
          <w:b/>
        </w:rPr>
        <w:t xml:space="preserve">. A burner with the specified maximum extension can be used for all fire tests. Engulfing burner extensions shorter than the maximum are acceptable as long the burner extends beyond of the CHSS test article when positioned for </w:t>
      </w:r>
      <w:r w:rsidR="00E97094">
        <w:rPr>
          <w:b/>
        </w:rPr>
        <w:t xml:space="preserve">the </w:t>
      </w:r>
      <w:r w:rsidR="002A318F">
        <w:rPr>
          <w:b/>
        </w:rPr>
        <w:t xml:space="preserve">CHSS </w:t>
      </w:r>
      <w:proofErr w:type="spellStart"/>
      <w:r w:rsidR="002A318F">
        <w:rPr>
          <w:b/>
        </w:rPr>
        <w:t>firefire</w:t>
      </w:r>
      <w:proofErr w:type="spellEnd"/>
      <w:r w:rsidR="00B37F09">
        <w:rPr>
          <w:b/>
        </w:rPr>
        <w:t xml:space="preserve"> test</w:t>
      </w:r>
      <w:r w:rsidRPr="002E518C">
        <w:rPr>
          <w:b/>
        </w:rPr>
        <w:t xml:space="preserve">.  </w:t>
      </w:r>
    </w:p>
    <w:p w14:paraId="292B90EB" w14:textId="58674FBF" w:rsidR="00A93A24" w:rsidRPr="002E518C" w:rsidRDefault="00A93A24" w:rsidP="006C78DE">
      <w:pPr>
        <w:spacing w:after="120"/>
        <w:ind w:left="2250" w:right="1134"/>
        <w:jc w:val="both"/>
        <w:rPr>
          <w:b/>
        </w:rPr>
      </w:pPr>
      <w:r w:rsidRPr="002E518C">
        <w:rPr>
          <w:b/>
        </w:rPr>
        <w:t>The total length of the engulfing burner zone (</w:t>
      </w:r>
      <w:bookmarkStart w:id="75" w:name="_Hlk97894401"/>
      <w:r w:rsidRPr="002E518C">
        <w:rPr>
          <w:b/>
        </w:rPr>
        <w:t>L</w:t>
      </w:r>
      <w:r w:rsidRPr="002E518C">
        <w:rPr>
          <w:b/>
          <w:vertAlign w:val="subscript"/>
        </w:rPr>
        <w:t>ENG</w:t>
      </w:r>
      <w:bookmarkEnd w:id="75"/>
      <w:r w:rsidRPr="002E518C">
        <w:rPr>
          <w:b/>
        </w:rPr>
        <w:t>) is the sum L</w:t>
      </w:r>
      <w:r w:rsidRPr="002E518C">
        <w:rPr>
          <w:b/>
          <w:vertAlign w:val="subscript"/>
        </w:rPr>
        <w:t>LOC</w:t>
      </w:r>
      <w:r w:rsidRPr="002E518C">
        <w:rPr>
          <w:b/>
        </w:rPr>
        <w:t xml:space="preserve"> and L</w:t>
      </w:r>
      <w:r w:rsidRPr="002E518C">
        <w:rPr>
          <w:b/>
          <w:vertAlign w:val="subscript"/>
        </w:rPr>
        <w:t>EXT</w:t>
      </w:r>
      <w:r w:rsidRPr="002E518C">
        <w:rPr>
          <w:b/>
        </w:rPr>
        <w:t>. The maximum value is 1</w:t>
      </w:r>
      <w:r w:rsidR="00B278AE" w:rsidRPr="002E518C">
        <w:rPr>
          <w:b/>
        </w:rPr>
        <w:t>,</w:t>
      </w:r>
      <w:r w:rsidRPr="002E518C">
        <w:rPr>
          <w:b/>
        </w:rPr>
        <w:t>650 ± 100</w:t>
      </w:r>
      <w:r w:rsidR="00B278AE" w:rsidRPr="002E518C">
        <w:rPr>
          <w:b/>
        </w:rPr>
        <w:t xml:space="preserve"> </w:t>
      </w:r>
      <w:r w:rsidRPr="002E518C">
        <w:rPr>
          <w:b/>
        </w:rPr>
        <w:t>mm based on the specifications above.</w:t>
      </w:r>
    </w:p>
    <w:p w14:paraId="07634F75" w14:textId="73A77184" w:rsidR="00A93A24" w:rsidRDefault="00A93A24" w:rsidP="006C78DE">
      <w:pPr>
        <w:spacing w:after="120"/>
        <w:ind w:left="2250" w:right="1134"/>
        <w:jc w:val="both"/>
        <w:rPr>
          <w:b/>
        </w:rPr>
      </w:pPr>
      <w:r w:rsidRPr="002E518C">
        <w:rPr>
          <w:b/>
        </w:rPr>
        <w:t>The width (W) of both the localized and engulfing burner zones shall be 500 ± 50</w:t>
      </w:r>
      <w:r w:rsidR="00B278AE" w:rsidRPr="002E518C">
        <w:rPr>
          <w:b/>
        </w:rPr>
        <w:t xml:space="preserve"> </w:t>
      </w:r>
      <w:r w:rsidRPr="002E518C">
        <w:rPr>
          <w:b/>
        </w:rPr>
        <w:t xml:space="preserve">mm regardless of container width/ diameter. </w:t>
      </w:r>
    </w:p>
    <w:p w14:paraId="274A9977" w14:textId="4002ECBF" w:rsidR="00700FE7" w:rsidRDefault="00E24B4D" w:rsidP="0017734C">
      <w:pPr>
        <w:spacing w:after="120"/>
        <w:ind w:left="2250" w:right="1134"/>
        <w:jc w:val="both"/>
        <w:rPr>
          <w:b/>
        </w:rPr>
      </w:pPr>
      <w:r w:rsidRPr="002E518C">
        <w:rPr>
          <w:b/>
        </w:rPr>
        <w:t xml:space="preserve">The burner nozzle configuration and installation on </w:t>
      </w:r>
      <w:r w:rsidR="004971EA">
        <w:rPr>
          <w:b/>
        </w:rPr>
        <w:t xml:space="preserve">the </w:t>
      </w:r>
      <w:r w:rsidRPr="002E518C">
        <w:rPr>
          <w:b/>
        </w:rPr>
        <w:t>manifold</w:t>
      </w:r>
      <w:r w:rsidR="004971EA">
        <w:rPr>
          <w:b/>
        </w:rPr>
        <w:t>s</w:t>
      </w:r>
      <w:r w:rsidRPr="002E518C">
        <w:rPr>
          <w:b/>
        </w:rPr>
        <w:t xml:space="preserve"> (or "rails") shall be </w:t>
      </w:r>
      <w:r w:rsidR="00D922C1">
        <w:rPr>
          <w:b/>
        </w:rPr>
        <w:t>consistent with</w:t>
      </w:r>
      <w:r w:rsidR="008E6C43">
        <w:rPr>
          <w:b/>
        </w:rPr>
        <w:t xml:space="preserve"> Table </w:t>
      </w:r>
      <w:r w:rsidR="00631569">
        <w:rPr>
          <w:b/>
        </w:rPr>
        <w:t>8</w:t>
      </w:r>
      <w:r w:rsidR="00B62DFB">
        <w:rPr>
          <w:b/>
        </w:rPr>
        <w:t xml:space="preserve">. </w:t>
      </w:r>
      <w:bookmarkStart w:id="76" w:name="_Hlk97897106"/>
      <w:r w:rsidR="00810685">
        <w:rPr>
          <w:b/>
        </w:rPr>
        <w:t>The</w:t>
      </w:r>
      <w:r w:rsidR="00FF54A1">
        <w:rPr>
          <w:b/>
        </w:rPr>
        <w:t xml:space="preserve"> number of nozzles</w:t>
      </w:r>
      <w:r w:rsidR="00915F12">
        <w:rPr>
          <w:b/>
        </w:rPr>
        <w:t xml:space="preserve"> </w:t>
      </w:r>
      <w:r w:rsidR="00915F12" w:rsidRPr="002E518C">
        <w:rPr>
          <w:b/>
        </w:rPr>
        <w:t>(</w:t>
      </w:r>
      <w:bookmarkStart w:id="77" w:name="_Hlk97898725"/>
      <w:r w:rsidR="00915F12" w:rsidRPr="002E518C">
        <w:rPr>
          <w:b/>
        </w:rPr>
        <w:t>N</w:t>
      </w:r>
      <w:r w:rsidR="00915F12" w:rsidRPr="0098186D">
        <w:rPr>
          <w:b/>
          <w:vertAlign w:val="subscript"/>
        </w:rPr>
        <w:t>LOC</w:t>
      </w:r>
      <w:bookmarkEnd w:id="77"/>
      <w:r w:rsidR="00572A67" w:rsidRPr="0017734C">
        <w:rPr>
          <w:b/>
        </w:rPr>
        <w:t xml:space="preserve"> </w:t>
      </w:r>
      <w:r w:rsidR="00572A67">
        <w:rPr>
          <w:b/>
        </w:rPr>
        <w:t>and</w:t>
      </w:r>
      <w:r w:rsidR="00572A67" w:rsidRPr="00572A67">
        <w:rPr>
          <w:b/>
        </w:rPr>
        <w:t xml:space="preserve"> </w:t>
      </w:r>
      <w:r w:rsidR="00572A67" w:rsidRPr="002E518C">
        <w:rPr>
          <w:b/>
        </w:rPr>
        <w:t>N</w:t>
      </w:r>
      <w:r w:rsidR="00572A67" w:rsidRPr="0098186D">
        <w:rPr>
          <w:b/>
          <w:vertAlign w:val="subscript"/>
        </w:rPr>
        <w:t>EXT</w:t>
      </w:r>
      <w:r w:rsidR="00B62DFB">
        <w:rPr>
          <w:b/>
        </w:rPr>
        <w:t>)</w:t>
      </w:r>
      <w:r w:rsidR="00B62DFB" w:rsidRPr="00B62DFB">
        <w:rPr>
          <w:b/>
        </w:rPr>
        <w:t xml:space="preserve"> </w:t>
      </w:r>
      <w:r w:rsidR="00C31D65">
        <w:rPr>
          <w:b/>
        </w:rPr>
        <w:t xml:space="preserve">on the rails of the localized burner zone and the engulfing burner extension </w:t>
      </w:r>
      <w:r w:rsidR="00D36C4B">
        <w:rPr>
          <w:b/>
        </w:rPr>
        <w:t>and the nozzle spacing</w:t>
      </w:r>
      <w:r w:rsidR="00D36C4B" w:rsidRPr="005E2E91">
        <w:rPr>
          <w:b/>
        </w:rPr>
        <w:t xml:space="preserve"> </w:t>
      </w:r>
      <w:r w:rsidR="00D36C4B">
        <w:rPr>
          <w:b/>
        </w:rPr>
        <w:t>(</w:t>
      </w:r>
      <w:r w:rsidR="00D36C4B" w:rsidRPr="002E518C">
        <w:rPr>
          <w:b/>
        </w:rPr>
        <w:t>S</w:t>
      </w:r>
      <w:r w:rsidR="00D36C4B" w:rsidRPr="0098186D">
        <w:rPr>
          <w:b/>
          <w:vertAlign w:val="subscript"/>
        </w:rPr>
        <w:t>N</w:t>
      </w:r>
      <w:r w:rsidR="00D36C4B">
        <w:rPr>
          <w:b/>
        </w:rPr>
        <w:t xml:space="preserve">) </w:t>
      </w:r>
      <w:r w:rsidR="00FF54A1">
        <w:rPr>
          <w:b/>
        </w:rPr>
        <w:t xml:space="preserve">shall be </w:t>
      </w:r>
      <w:r w:rsidR="003D0F8D">
        <w:rPr>
          <w:b/>
        </w:rPr>
        <w:t>selected</w:t>
      </w:r>
      <w:r w:rsidR="00FF54A1">
        <w:rPr>
          <w:b/>
        </w:rPr>
        <w:t xml:space="preserve"> such that the </w:t>
      </w:r>
      <w:r w:rsidR="00566326">
        <w:rPr>
          <w:b/>
        </w:rPr>
        <w:t xml:space="preserve">resultant </w:t>
      </w:r>
      <w:r w:rsidR="008E6C43">
        <w:rPr>
          <w:b/>
        </w:rPr>
        <w:t>length</w:t>
      </w:r>
      <w:r w:rsidR="00D36C4B">
        <w:rPr>
          <w:b/>
        </w:rPr>
        <w:t xml:space="preserve">s </w:t>
      </w:r>
      <w:r w:rsidR="006C6E9F">
        <w:rPr>
          <w:b/>
        </w:rPr>
        <w:t>of the localized burner zone and the engulfing burner extension (</w:t>
      </w:r>
      <w:r w:rsidR="006C6E9F" w:rsidRPr="002E518C">
        <w:rPr>
          <w:b/>
        </w:rPr>
        <w:t>L</w:t>
      </w:r>
      <w:r w:rsidR="006C6E9F" w:rsidRPr="0098186D">
        <w:rPr>
          <w:b/>
          <w:vertAlign w:val="subscript"/>
        </w:rPr>
        <w:t>LOC</w:t>
      </w:r>
      <w:r w:rsidR="006C6E9F">
        <w:rPr>
          <w:b/>
        </w:rPr>
        <w:t xml:space="preserve"> and </w:t>
      </w:r>
      <w:r w:rsidR="006C6E9F" w:rsidRPr="002E518C">
        <w:rPr>
          <w:b/>
        </w:rPr>
        <w:t>L</w:t>
      </w:r>
      <w:r w:rsidR="006C6E9F" w:rsidRPr="0098186D">
        <w:rPr>
          <w:b/>
          <w:vertAlign w:val="subscript"/>
        </w:rPr>
        <w:t>EXT</w:t>
      </w:r>
      <w:r w:rsidR="006C6E9F">
        <w:rPr>
          <w:b/>
        </w:rPr>
        <w:t xml:space="preserve">) </w:t>
      </w:r>
      <w:r w:rsidR="00D36C4B">
        <w:rPr>
          <w:b/>
        </w:rPr>
        <w:t>meet requirements defined above</w:t>
      </w:r>
      <w:r w:rsidR="00517BCC">
        <w:rPr>
          <w:b/>
        </w:rPr>
        <w:t xml:space="preserve">. </w:t>
      </w:r>
      <w:bookmarkEnd w:id="76"/>
      <w:r w:rsidR="00BF7A04">
        <w:rPr>
          <w:b/>
        </w:rPr>
        <w:t>Similarly</w:t>
      </w:r>
      <w:r w:rsidR="00915F12">
        <w:rPr>
          <w:b/>
        </w:rPr>
        <w:t xml:space="preserve">, the </w:t>
      </w:r>
      <w:bookmarkStart w:id="78" w:name="_Hlk97993974"/>
      <w:r w:rsidR="00566326">
        <w:rPr>
          <w:b/>
        </w:rPr>
        <w:t>number of rails (</w:t>
      </w:r>
      <w:r w:rsidR="00566326" w:rsidRPr="002E518C">
        <w:rPr>
          <w:b/>
        </w:rPr>
        <w:t>N</w:t>
      </w:r>
      <w:r w:rsidR="00566326" w:rsidRPr="0098186D">
        <w:rPr>
          <w:b/>
          <w:vertAlign w:val="subscript"/>
        </w:rPr>
        <w:t>R</w:t>
      </w:r>
      <w:r w:rsidR="00566326">
        <w:rPr>
          <w:b/>
        </w:rPr>
        <w:t>) and rail spacing (</w:t>
      </w:r>
      <w:r w:rsidR="00566326" w:rsidRPr="002E518C">
        <w:rPr>
          <w:b/>
        </w:rPr>
        <w:t>S</w:t>
      </w:r>
      <w:r w:rsidR="00566326" w:rsidRPr="0098186D">
        <w:rPr>
          <w:b/>
          <w:vertAlign w:val="subscript"/>
        </w:rPr>
        <w:t>R</w:t>
      </w:r>
      <w:r w:rsidR="007C4F42">
        <w:rPr>
          <w:b/>
        </w:rPr>
        <w:t xml:space="preserve">) </w:t>
      </w:r>
      <w:bookmarkEnd w:id="78"/>
      <w:r w:rsidR="007C4F42">
        <w:rPr>
          <w:b/>
        </w:rPr>
        <w:t xml:space="preserve">shall be </w:t>
      </w:r>
      <w:r w:rsidR="00C31D65">
        <w:rPr>
          <w:b/>
        </w:rPr>
        <w:t>selected</w:t>
      </w:r>
      <w:r w:rsidR="007C4F42">
        <w:rPr>
          <w:b/>
        </w:rPr>
        <w:t xml:space="preserve"> such </w:t>
      </w:r>
      <w:r w:rsidR="0023708B">
        <w:rPr>
          <w:b/>
        </w:rPr>
        <w:t xml:space="preserve">that the </w:t>
      </w:r>
      <w:r w:rsidR="00915F12">
        <w:rPr>
          <w:b/>
        </w:rPr>
        <w:t xml:space="preserve">width </w:t>
      </w:r>
      <w:r w:rsidR="00BF7A04">
        <w:rPr>
          <w:b/>
        </w:rPr>
        <w:t>of the burner</w:t>
      </w:r>
      <w:r w:rsidR="0023708B">
        <w:rPr>
          <w:b/>
        </w:rPr>
        <w:t xml:space="preserve">s </w:t>
      </w:r>
      <w:r w:rsidR="00D922C1">
        <w:rPr>
          <w:b/>
        </w:rPr>
        <w:t>mee</w:t>
      </w:r>
      <w:r w:rsidR="0023708B">
        <w:rPr>
          <w:b/>
        </w:rPr>
        <w:t>t</w:t>
      </w:r>
      <w:r w:rsidR="00D922C1">
        <w:rPr>
          <w:b/>
        </w:rPr>
        <w:t xml:space="preserve">s </w:t>
      </w:r>
      <w:r w:rsidR="0023708B">
        <w:rPr>
          <w:b/>
        </w:rPr>
        <w:t>requirements defined above</w:t>
      </w:r>
      <w:r w:rsidR="00971277">
        <w:rPr>
          <w:b/>
        </w:rPr>
        <w:t xml:space="preserve">.  </w:t>
      </w:r>
      <w:bookmarkStart w:id="79" w:name="_Hlk97983054"/>
    </w:p>
    <w:bookmarkEnd w:id="79"/>
    <w:p w14:paraId="09DC80B7" w14:textId="77777777" w:rsidR="001170E0" w:rsidRPr="006F0A91" w:rsidRDefault="001170E0" w:rsidP="00156744">
      <w:pPr>
        <w:spacing w:line="240" w:lineRule="auto"/>
        <w:ind w:left="2268" w:right="1134" w:hanging="18"/>
        <w:jc w:val="both"/>
        <w:rPr>
          <w:b/>
        </w:rPr>
      </w:pPr>
      <w:r w:rsidRPr="006F0A91">
        <w:rPr>
          <w:b/>
        </w:rPr>
        <w:t>NOTES:</w:t>
      </w:r>
    </w:p>
    <w:p w14:paraId="1A11F403" w14:textId="02A188AA" w:rsidR="008802CD" w:rsidRDefault="00F30694" w:rsidP="0017734C">
      <w:pPr>
        <w:spacing w:after="120"/>
        <w:ind w:left="2835" w:right="1134" w:hanging="567"/>
        <w:jc w:val="both"/>
        <w:rPr>
          <w:b/>
        </w:rPr>
      </w:pPr>
      <w:r>
        <w:rPr>
          <w:b/>
        </w:rPr>
        <w:t>(</w:t>
      </w:r>
      <w:r w:rsidRPr="0017734C">
        <w:rPr>
          <w:b/>
        </w:rPr>
        <w:t>a</w:t>
      </w:r>
      <w:r>
        <w:rPr>
          <w:b/>
        </w:rPr>
        <w:t>)</w:t>
      </w:r>
      <w:r>
        <w:rPr>
          <w:b/>
        </w:rPr>
        <w:tab/>
      </w:r>
      <w:r w:rsidR="008802CD">
        <w:rPr>
          <w:b/>
        </w:rPr>
        <w:t xml:space="preserve">The </w:t>
      </w:r>
      <w:r w:rsidR="00317F48">
        <w:rPr>
          <w:b/>
        </w:rPr>
        <w:t xml:space="preserve">resultant lengths </w:t>
      </w:r>
      <w:bookmarkStart w:id="80" w:name="_Hlk98053017"/>
      <w:r w:rsidR="00317F48">
        <w:rPr>
          <w:b/>
        </w:rPr>
        <w:t xml:space="preserve">of the </w:t>
      </w:r>
      <w:bookmarkStart w:id="81" w:name="_Hlk97993681"/>
      <w:r w:rsidR="00317F48">
        <w:rPr>
          <w:b/>
        </w:rPr>
        <w:t>localized burner zone and the engulfing burner extension</w:t>
      </w:r>
      <w:bookmarkEnd w:id="81"/>
      <w:r w:rsidR="00317F48">
        <w:rPr>
          <w:b/>
        </w:rPr>
        <w:t xml:space="preserve"> </w:t>
      </w:r>
      <w:bookmarkEnd w:id="80"/>
      <w:r w:rsidR="00317F48">
        <w:rPr>
          <w:b/>
        </w:rPr>
        <w:t>are determined by</w:t>
      </w:r>
      <w:r>
        <w:rPr>
          <w:b/>
        </w:rPr>
        <w:t>;</w:t>
      </w:r>
    </w:p>
    <w:p w14:paraId="1175C001" w14:textId="77777777" w:rsidR="00517BCC" w:rsidRDefault="00517BCC" w:rsidP="00A14CCA">
      <w:pPr>
        <w:tabs>
          <w:tab w:val="right" w:pos="8505"/>
        </w:tabs>
        <w:spacing w:line="240" w:lineRule="auto"/>
        <w:ind w:left="4311" w:right="1134" w:hanging="18"/>
        <w:jc w:val="both"/>
        <w:rPr>
          <w:b/>
          <w:vertAlign w:val="subscript"/>
        </w:rPr>
      </w:pPr>
      <w:r w:rsidRPr="002E518C">
        <w:rPr>
          <w:b/>
        </w:rPr>
        <w:t>L</w:t>
      </w:r>
      <w:r w:rsidRPr="002E518C">
        <w:rPr>
          <w:b/>
          <w:vertAlign w:val="subscript"/>
        </w:rPr>
        <w:t>LOC</w:t>
      </w:r>
      <w:r w:rsidRPr="002E518C">
        <w:rPr>
          <w:b/>
        </w:rPr>
        <w:t xml:space="preserve"> = N</w:t>
      </w:r>
      <w:r w:rsidRPr="002E518C">
        <w:rPr>
          <w:b/>
          <w:vertAlign w:val="subscript"/>
        </w:rPr>
        <w:t>LOC</w:t>
      </w:r>
      <w:r w:rsidRPr="002E518C">
        <w:rPr>
          <w:b/>
        </w:rPr>
        <w:t xml:space="preserve"> x S</w:t>
      </w:r>
      <w:r w:rsidRPr="002E518C">
        <w:rPr>
          <w:b/>
          <w:vertAlign w:val="subscript"/>
        </w:rPr>
        <w:t>N</w:t>
      </w:r>
    </w:p>
    <w:p w14:paraId="6D53AD9E" w14:textId="06862A92" w:rsidR="00517BCC" w:rsidRPr="00B151D9" w:rsidRDefault="00517BCC" w:rsidP="00A14CCA">
      <w:pPr>
        <w:tabs>
          <w:tab w:val="right" w:pos="8505"/>
        </w:tabs>
        <w:spacing w:line="240" w:lineRule="auto"/>
        <w:ind w:left="4311" w:right="1134" w:hanging="18"/>
        <w:jc w:val="both"/>
        <w:rPr>
          <w:b/>
        </w:rPr>
      </w:pPr>
      <w:r>
        <w:rPr>
          <w:b/>
          <w:vertAlign w:val="subscript"/>
        </w:rPr>
        <w:t xml:space="preserve">                    </w:t>
      </w:r>
      <w:r w:rsidRPr="00B151D9">
        <w:rPr>
          <w:b/>
        </w:rPr>
        <w:t>and</w:t>
      </w:r>
    </w:p>
    <w:p w14:paraId="3E387CA3" w14:textId="5535D39C" w:rsidR="00517BCC" w:rsidRDefault="00517BCC" w:rsidP="00517BCC">
      <w:pPr>
        <w:spacing w:line="240" w:lineRule="auto"/>
        <w:ind w:left="4311" w:right="1134" w:hanging="18"/>
        <w:jc w:val="both"/>
        <w:rPr>
          <w:b/>
        </w:rPr>
      </w:pPr>
      <w:r w:rsidRPr="002E518C">
        <w:rPr>
          <w:b/>
        </w:rPr>
        <w:t>L</w:t>
      </w:r>
      <w:r w:rsidRPr="002E518C">
        <w:rPr>
          <w:b/>
          <w:vertAlign w:val="subscript"/>
        </w:rPr>
        <w:t>EXT</w:t>
      </w:r>
      <w:r w:rsidRPr="002E518C">
        <w:rPr>
          <w:b/>
        </w:rPr>
        <w:t xml:space="preserve"> = </w:t>
      </w:r>
      <w:r>
        <w:rPr>
          <w:b/>
        </w:rPr>
        <w:t xml:space="preserve"> </w:t>
      </w:r>
      <w:r w:rsidRPr="002E518C">
        <w:rPr>
          <w:b/>
        </w:rPr>
        <w:t>N</w:t>
      </w:r>
      <w:r>
        <w:rPr>
          <w:b/>
          <w:vertAlign w:val="subscript"/>
        </w:rPr>
        <w:t>EXT</w:t>
      </w:r>
      <w:r w:rsidRPr="002E518C" w:rsidDel="005E01B9">
        <w:rPr>
          <w:b/>
        </w:rPr>
        <w:t xml:space="preserve"> </w:t>
      </w:r>
      <w:r w:rsidRPr="002E518C">
        <w:rPr>
          <w:b/>
        </w:rPr>
        <w:t xml:space="preserve"> x </w:t>
      </w:r>
      <w:bookmarkStart w:id="82" w:name="_Hlk97993726"/>
      <w:r w:rsidRPr="002E518C">
        <w:rPr>
          <w:b/>
        </w:rPr>
        <w:t>S</w:t>
      </w:r>
      <w:r w:rsidRPr="002E518C">
        <w:rPr>
          <w:b/>
          <w:vertAlign w:val="subscript"/>
        </w:rPr>
        <w:t>N</w:t>
      </w:r>
      <w:bookmarkEnd w:id="82"/>
      <w:r w:rsidRPr="002E518C">
        <w:rPr>
          <w:b/>
        </w:rPr>
        <w:t xml:space="preserve"> </w:t>
      </w:r>
    </w:p>
    <w:p w14:paraId="2FE07F19" w14:textId="6DB05726" w:rsidR="00317F48" w:rsidRDefault="00407435" w:rsidP="00F30694">
      <w:pPr>
        <w:spacing w:after="120"/>
        <w:ind w:left="2835" w:right="1134"/>
        <w:jc w:val="both"/>
        <w:rPr>
          <w:b/>
        </w:rPr>
      </w:pPr>
      <w:r>
        <w:rPr>
          <w:b/>
        </w:rPr>
        <w:t xml:space="preserve">based on selected values for </w:t>
      </w:r>
      <w:r w:rsidR="00317F48">
        <w:rPr>
          <w:b/>
        </w:rPr>
        <w:t xml:space="preserve">the number of nozzles </w:t>
      </w:r>
      <w:r w:rsidR="00317F48" w:rsidRPr="002E518C">
        <w:rPr>
          <w:b/>
        </w:rPr>
        <w:t>(N</w:t>
      </w:r>
      <w:r w:rsidR="00317F48" w:rsidRPr="002E518C">
        <w:rPr>
          <w:b/>
          <w:vertAlign w:val="subscript"/>
        </w:rPr>
        <w:t>LOC</w:t>
      </w:r>
      <w:r w:rsidR="00317F48">
        <w:rPr>
          <w:b/>
          <w:vertAlign w:val="subscript"/>
        </w:rPr>
        <w:t xml:space="preserve"> </w:t>
      </w:r>
      <w:r w:rsidR="00317F48">
        <w:rPr>
          <w:b/>
        </w:rPr>
        <w:t>and</w:t>
      </w:r>
      <w:r w:rsidR="00317F48" w:rsidRPr="00572A67">
        <w:rPr>
          <w:b/>
        </w:rPr>
        <w:t xml:space="preserve"> </w:t>
      </w:r>
      <w:r w:rsidR="00317F48" w:rsidRPr="002E518C">
        <w:rPr>
          <w:b/>
        </w:rPr>
        <w:t>N</w:t>
      </w:r>
      <w:r w:rsidR="00317F48">
        <w:rPr>
          <w:b/>
          <w:vertAlign w:val="subscript"/>
        </w:rPr>
        <w:t>EXT</w:t>
      </w:r>
      <w:r>
        <w:rPr>
          <w:b/>
          <w:vertAlign w:val="subscript"/>
        </w:rPr>
        <w:t xml:space="preserve"> </w:t>
      </w:r>
      <w:r>
        <w:rPr>
          <w:b/>
        </w:rPr>
        <w:t>in the</w:t>
      </w:r>
      <w:r w:rsidRPr="00407435">
        <w:rPr>
          <w:b/>
        </w:rPr>
        <w:t xml:space="preserve"> </w:t>
      </w:r>
      <w:r>
        <w:rPr>
          <w:b/>
        </w:rPr>
        <w:t>localized burner zone and the engulfing burner extension, respectively</w:t>
      </w:r>
      <w:r w:rsidR="00317F48">
        <w:rPr>
          <w:b/>
        </w:rPr>
        <w:t>)</w:t>
      </w:r>
      <w:r>
        <w:rPr>
          <w:b/>
        </w:rPr>
        <w:t xml:space="preserve"> and</w:t>
      </w:r>
      <w:r w:rsidR="00317F48">
        <w:rPr>
          <w:b/>
        </w:rPr>
        <w:t xml:space="preserve"> the nozzle spacing</w:t>
      </w:r>
      <w:r w:rsidR="00317F48" w:rsidRPr="005E2E91">
        <w:rPr>
          <w:b/>
        </w:rPr>
        <w:t xml:space="preserve"> </w:t>
      </w:r>
      <w:r>
        <w:rPr>
          <w:b/>
        </w:rPr>
        <w:t>(</w:t>
      </w:r>
      <w:r w:rsidRPr="002E518C">
        <w:rPr>
          <w:b/>
        </w:rPr>
        <w:t>S</w:t>
      </w:r>
      <w:r w:rsidRPr="002E518C">
        <w:rPr>
          <w:b/>
          <w:vertAlign w:val="subscript"/>
        </w:rPr>
        <w:t>N</w:t>
      </w:r>
      <w:r>
        <w:rPr>
          <w:b/>
        </w:rPr>
        <w:t xml:space="preserve">).  </w:t>
      </w:r>
    </w:p>
    <w:p w14:paraId="181BAB10" w14:textId="6C31783A" w:rsidR="00971277" w:rsidRDefault="00971277" w:rsidP="00F30694">
      <w:pPr>
        <w:spacing w:line="240" w:lineRule="auto"/>
        <w:ind w:left="2835" w:right="1134"/>
        <w:jc w:val="both"/>
        <w:rPr>
          <w:b/>
        </w:rPr>
      </w:pPr>
      <w:r>
        <w:rPr>
          <w:b/>
        </w:rPr>
        <w:t>Similarly, the</w:t>
      </w:r>
      <w:r w:rsidR="00407435" w:rsidRPr="00407435">
        <w:rPr>
          <w:b/>
        </w:rPr>
        <w:t xml:space="preserve"> </w:t>
      </w:r>
      <w:r w:rsidR="00407435">
        <w:rPr>
          <w:b/>
        </w:rPr>
        <w:t>resultant width (W) of the burners is determined by</w:t>
      </w:r>
      <w:r w:rsidR="00F30694">
        <w:rPr>
          <w:b/>
        </w:rPr>
        <w:t>;</w:t>
      </w:r>
    </w:p>
    <w:p w14:paraId="2EFFB303" w14:textId="40DE4A8A" w:rsidR="00517BCC" w:rsidRDefault="00517BCC" w:rsidP="00F30694">
      <w:pPr>
        <w:spacing w:line="240" w:lineRule="auto"/>
        <w:ind w:left="4253" w:right="1134" w:hanging="18"/>
        <w:jc w:val="both"/>
        <w:rPr>
          <w:b/>
        </w:rPr>
      </w:pPr>
      <w:r w:rsidRPr="002E518C">
        <w:rPr>
          <w:b/>
        </w:rPr>
        <w:t>W = (</w:t>
      </w:r>
      <w:bookmarkStart w:id="83" w:name="_Hlk97983793"/>
      <w:r w:rsidRPr="002E518C">
        <w:rPr>
          <w:b/>
        </w:rPr>
        <w:t>N</w:t>
      </w:r>
      <w:r w:rsidRPr="002E518C">
        <w:rPr>
          <w:b/>
          <w:vertAlign w:val="subscript"/>
        </w:rPr>
        <w:t>R</w:t>
      </w:r>
      <w:bookmarkEnd w:id="83"/>
      <w:r w:rsidRPr="002E518C">
        <w:rPr>
          <w:b/>
        </w:rPr>
        <w:t xml:space="preserve"> – 1) x </w:t>
      </w:r>
      <w:bookmarkStart w:id="84" w:name="_Hlk97983855"/>
      <w:r w:rsidRPr="002E518C">
        <w:rPr>
          <w:b/>
        </w:rPr>
        <w:t>S</w:t>
      </w:r>
      <w:r w:rsidRPr="002E518C">
        <w:rPr>
          <w:b/>
          <w:vertAlign w:val="subscript"/>
        </w:rPr>
        <w:t>R</w:t>
      </w:r>
      <w:bookmarkEnd w:id="84"/>
    </w:p>
    <w:p w14:paraId="4400E814" w14:textId="3751E9F3" w:rsidR="00A14CCA" w:rsidRDefault="00A14CCA" w:rsidP="0017734C">
      <w:pPr>
        <w:spacing w:afterLines="50" w:after="120" w:line="240" w:lineRule="auto"/>
        <w:ind w:left="2835" w:right="1134" w:hanging="6"/>
        <w:jc w:val="both"/>
        <w:rPr>
          <w:b/>
        </w:rPr>
      </w:pPr>
      <w:r>
        <w:rPr>
          <w:b/>
        </w:rPr>
        <w:t>based on selected values for number of rails (</w:t>
      </w:r>
      <w:r w:rsidRPr="002E518C">
        <w:rPr>
          <w:b/>
        </w:rPr>
        <w:t>N</w:t>
      </w:r>
      <w:r w:rsidRPr="002E518C">
        <w:rPr>
          <w:b/>
          <w:vertAlign w:val="subscript"/>
        </w:rPr>
        <w:t>R</w:t>
      </w:r>
      <w:r>
        <w:rPr>
          <w:b/>
        </w:rPr>
        <w:t>) and rail spacing (</w:t>
      </w:r>
      <w:r w:rsidRPr="002E518C">
        <w:rPr>
          <w:b/>
        </w:rPr>
        <w:t>S</w:t>
      </w:r>
      <w:r w:rsidRPr="002E518C">
        <w:rPr>
          <w:b/>
          <w:vertAlign w:val="subscript"/>
        </w:rPr>
        <w:t>R</w:t>
      </w:r>
      <w:r>
        <w:rPr>
          <w:b/>
        </w:rPr>
        <w:t>).</w:t>
      </w:r>
    </w:p>
    <w:p w14:paraId="4514238E" w14:textId="0B4F8F77" w:rsidR="00D84F75" w:rsidRDefault="00F30694" w:rsidP="0017734C">
      <w:pPr>
        <w:spacing w:after="120"/>
        <w:ind w:left="2835" w:right="1134" w:hanging="567"/>
        <w:jc w:val="both"/>
        <w:rPr>
          <w:b/>
        </w:rPr>
      </w:pPr>
      <w:r>
        <w:rPr>
          <w:b/>
        </w:rPr>
        <w:lastRenderedPageBreak/>
        <w:t>(b)</w:t>
      </w:r>
      <w:r>
        <w:rPr>
          <w:b/>
        </w:rPr>
        <w:tab/>
      </w:r>
      <w:r w:rsidR="00D84F75" w:rsidRPr="002E518C">
        <w:rPr>
          <w:b/>
        </w:rPr>
        <w:t xml:space="preserve">See the rationale in Section E of Part </w:t>
      </w:r>
      <w:r w:rsidR="00C942DA">
        <w:rPr>
          <w:b/>
        </w:rPr>
        <w:t>I</w:t>
      </w:r>
      <w:r w:rsidR="00C942DA" w:rsidRPr="002E518C">
        <w:rPr>
          <w:b/>
        </w:rPr>
        <w:t xml:space="preserve"> </w:t>
      </w:r>
      <w:r w:rsidR="00D84F75" w:rsidRPr="002E518C">
        <w:rPr>
          <w:b/>
        </w:rPr>
        <w:t>for relevant examples of possible variations in the burner array.</w:t>
      </w:r>
    </w:p>
    <w:p w14:paraId="3480CA37" w14:textId="2873087A" w:rsidR="00E24B4D" w:rsidRPr="002E518C" w:rsidRDefault="00F30694" w:rsidP="0017734C">
      <w:pPr>
        <w:spacing w:after="120"/>
        <w:ind w:left="2835" w:right="1134" w:hanging="567"/>
        <w:jc w:val="both"/>
        <w:rPr>
          <w:b/>
        </w:rPr>
      </w:pPr>
      <w:r>
        <w:rPr>
          <w:b/>
        </w:rPr>
        <w:t>(c)</w:t>
      </w:r>
      <w:r>
        <w:rPr>
          <w:b/>
        </w:rPr>
        <w:tab/>
      </w:r>
      <w:r w:rsidR="00E24B4D" w:rsidRPr="002E518C">
        <w:rPr>
          <w:b/>
        </w:rPr>
        <w:t>As illustrated in Figure</w:t>
      </w:r>
      <w:r w:rsidR="00E24B4D">
        <w:rPr>
          <w:b/>
        </w:rPr>
        <w:t xml:space="preserve"> </w:t>
      </w:r>
      <w:r w:rsidR="00E24B4D" w:rsidRPr="002E518C">
        <w:rPr>
          <w:b/>
        </w:rPr>
        <w:t xml:space="preserve">8 below, the nozzles on the third and fourth rails aim toward the centre of the burner to form a "hot zone" in this targeted area. See </w:t>
      </w:r>
      <w:r w:rsidR="00646A8D">
        <w:rPr>
          <w:b/>
        </w:rPr>
        <w:t xml:space="preserve">also </w:t>
      </w:r>
      <w:r w:rsidR="00E24B4D" w:rsidRPr="002E518C">
        <w:rPr>
          <w:b/>
        </w:rPr>
        <w:t>Figure</w:t>
      </w:r>
      <w:r w:rsidR="00646A8D">
        <w:rPr>
          <w:b/>
        </w:rPr>
        <w:t>s</w:t>
      </w:r>
      <w:r w:rsidR="00E24B4D" w:rsidRPr="002E518C">
        <w:rPr>
          <w:b/>
        </w:rPr>
        <w:t xml:space="preserve"> 14 and 15 in Part I.</w:t>
      </w:r>
    </w:p>
    <w:p w14:paraId="1455A36F" w14:textId="60190849" w:rsidR="00E24B4D" w:rsidRPr="002E518C" w:rsidRDefault="00E24B4D" w:rsidP="00262348">
      <w:pPr>
        <w:ind w:left="1134"/>
        <w:rPr>
          <w:b/>
        </w:rPr>
      </w:pPr>
      <w:r w:rsidRPr="002E518C">
        <w:rPr>
          <w:b/>
        </w:rPr>
        <w:t xml:space="preserve">Table </w:t>
      </w:r>
      <w:r w:rsidR="00631569">
        <w:rPr>
          <w:b/>
        </w:rPr>
        <w:t>8</w:t>
      </w:r>
    </w:p>
    <w:p w14:paraId="346B9797" w14:textId="77777777" w:rsidR="00E24B4D" w:rsidRPr="00062CFE" w:rsidRDefault="00E24B4D" w:rsidP="00262348">
      <w:pPr>
        <w:spacing w:afterLines="50" w:after="120"/>
        <w:ind w:left="1134"/>
        <w:rPr>
          <w:b/>
        </w:rPr>
      </w:pPr>
      <w:r w:rsidRPr="00062CFE">
        <w:rPr>
          <w:b/>
        </w:rPr>
        <w:t>Definition of burner nozzles for the prescribed burner</w:t>
      </w:r>
    </w:p>
    <w:tbl>
      <w:tblPr>
        <w:tblStyle w:val="TableGrid40"/>
        <w:tblW w:w="7513" w:type="dxa"/>
        <w:tblInd w:w="1129" w:type="dxa"/>
        <w:tblLook w:val="04A0" w:firstRow="1" w:lastRow="0" w:firstColumn="1" w:lastColumn="0" w:noHBand="0" w:noVBand="1"/>
      </w:tblPr>
      <w:tblGrid>
        <w:gridCol w:w="4111"/>
        <w:gridCol w:w="3402"/>
      </w:tblGrid>
      <w:tr w:rsidR="00E24B4D" w:rsidRPr="002E518C" w14:paraId="662B40CD" w14:textId="77777777" w:rsidTr="0098186D">
        <w:tc>
          <w:tcPr>
            <w:tcW w:w="4111" w:type="dxa"/>
          </w:tcPr>
          <w:p w14:paraId="1EA35386" w14:textId="77777777" w:rsidR="00E24B4D" w:rsidRPr="002E518C" w:rsidRDefault="00E24B4D" w:rsidP="00723610">
            <w:pPr>
              <w:spacing w:after="120"/>
              <w:ind w:right="1134"/>
              <w:rPr>
                <w:rFonts w:ascii="Times New Roman" w:hAnsi="Times New Roman" w:cs="Times New Roman"/>
                <w:b/>
                <w:bCs/>
                <w:i/>
                <w:iCs/>
                <w:sz w:val="20"/>
                <w:szCs w:val="20"/>
              </w:rPr>
            </w:pPr>
            <w:r w:rsidRPr="002E518C">
              <w:rPr>
                <w:rFonts w:ascii="Times New Roman" w:hAnsi="Times New Roman" w:cs="Times New Roman"/>
                <w:b/>
                <w:bCs/>
                <w:i/>
                <w:iCs/>
                <w:sz w:val="20"/>
                <w:szCs w:val="20"/>
              </w:rPr>
              <w:t>Item</w:t>
            </w:r>
          </w:p>
        </w:tc>
        <w:tc>
          <w:tcPr>
            <w:tcW w:w="3402" w:type="dxa"/>
          </w:tcPr>
          <w:p w14:paraId="7AC80315" w14:textId="77777777" w:rsidR="00E24B4D" w:rsidRPr="002E518C" w:rsidRDefault="00E24B4D" w:rsidP="00723610">
            <w:pPr>
              <w:spacing w:after="120"/>
              <w:ind w:right="1134"/>
              <w:rPr>
                <w:rFonts w:ascii="Times New Roman" w:hAnsi="Times New Roman" w:cs="Times New Roman"/>
                <w:b/>
                <w:bCs/>
                <w:i/>
                <w:iCs/>
                <w:sz w:val="20"/>
                <w:szCs w:val="20"/>
              </w:rPr>
            </w:pPr>
            <w:r w:rsidRPr="002E518C">
              <w:rPr>
                <w:rFonts w:ascii="Times New Roman" w:hAnsi="Times New Roman" w:cs="Times New Roman"/>
                <w:b/>
                <w:bCs/>
                <w:i/>
                <w:iCs/>
                <w:sz w:val="20"/>
                <w:szCs w:val="20"/>
              </w:rPr>
              <w:t>Description</w:t>
            </w:r>
          </w:p>
        </w:tc>
      </w:tr>
      <w:tr w:rsidR="00E24B4D" w:rsidRPr="002E518C" w14:paraId="6AE76E81" w14:textId="77777777" w:rsidTr="0098186D">
        <w:tc>
          <w:tcPr>
            <w:tcW w:w="4111" w:type="dxa"/>
          </w:tcPr>
          <w:p w14:paraId="2461E233" w14:textId="77777777" w:rsidR="00E24B4D" w:rsidRPr="002E518C" w:rsidRDefault="00E24B4D" w:rsidP="00723610">
            <w:pPr>
              <w:spacing w:after="120"/>
              <w:rPr>
                <w:rFonts w:ascii="Times New Roman" w:hAnsi="Times New Roman" w:cs="Times New Roman"/>
                <w:b/>
                <w:sz w:val="20"/>
                <w:szCs w:val="20"/>
              </w:rPr>
            </w:pPr>
            <w:r w:rsidRPr="002E518C">
              <w:rPr>
                <w:rFonts w:ascii="Times New Roman" w:hAnsi="Times New Roman" w:cs="Times New Roman"/>
                <w:b/>
                <w:sz w:val="20"/>
                <w:szCs w:val="20"/>
              </w:rPr>
              <w:t>Nozzle type</w:t>
            </w:r>
          </w:p>
        </w:tc>
        <w:tc>
          <w:tcPr>
            <w:tcW w:w="3402" w:type="dxa"/>
          </w:tcPr>
          <w:p w14:paraId="5A2F7D51" w14:textId="77777777" w:rsidR="00E24B4D" w:rsidRPr="002E518C" w:rsidRDefault="00E24B4D" w:rsidP="00723610">
            <w:pPr>
              <w:spacing w:after="120"/>
              <w:ind w:right="-108"/>
              <w:rPr>
                <w:rFonts w:ascii="Times New Roman" w:hAnsi="Times New Roman" w:cs="Times New Roman"/>
                <w:b/>
                <w:sz w:val="20"/>
                <w:szCs w:val="20"/>
              </w:rPr>
            </w:pPr>
            <w:r w:rsidRPr="002E518C">
              <w:rPr>
                <w:rFonts w:ascii="Times New Roman" w:hAnsi="Times New Roman" w:cs="Times New Roman"/>
                <w:b/>
                <w:sz w:val="20"/>
                <w:szCs w:val="20"/>
              </w:rPr>
              <w:t>LPG fuel nozzle with air pre-mix</w:t>
            </w:r>
          </w:p>
        </w:tc>
      </w:tr>
      <w:tr w:rsidR="00E24B4D" w:rsidRPr="002E518C" w14:paraId="196DD13C" w14:textId="77777777" w:rsidTr="0098186D">
        <w:tc>
          <w:tcPr>
            <w:tcW w:w="4111" w:type="dxa"/>
          </w:tcPr>
          <w:p w14:paraId="4B874226" w14:textId="77777777" w:rsidR="00E24B4D" w:rsidRPr="002E518C" w:rsidRDefault="00E24B4D" w:rsidP="00723610">
            <w:pPr>
              <w:spacing w:after="120"/>
              <w:ind w:firstLineChars="100" w:firstLine="200"/>
              <w:contextualSpacing/>
              <w:rPr>
                <w:rFonts w:ascii="Times New Roman" w:hAnsi="Times New Roman" w:cs="Times New Roman"/>
                <w:b/>
                <w:sz w:val="20"/>
                <w:szCs w:val="20"/>
              </w:rPr>
            </w:pPr>
            <w:r w:rsidRPr="002E518C">
              <w:rPr>
                <w:rFonts w:ascii="Times New Roman" w:hAnsi="Times New Roman" w:cs="Times New Roman"/>
                <w:b/>
                <w:sz w:val="20"/>
                <w:szCs w:val="20"/>
              </w:rPr>
              <w:t>- LPG orifice in nozzle</w:t>
            </w:r>
          </w:p>
        </w:tc>
        <w:tc>
          <w:tcPr>
            <w:tcW w:w="3402" w:type="dxa"/>
          </w:tcPr>
          <w:p w14:paraId="1F018C3D" w14:textId="77777777" w:rsidR="00E24B4D" w:rsidRPr="002E518C" w:rsidRDefault="00E24B4D" w:rsidP="00723610">
            <w:pPr>
              <w:spacing w:after="120"/>
              <w:ind w:right="72"/>
              <w:rPr>
                <w:rFonts w:ascii="Times New Roman" w:hAnsi="Times New Roman" w:cs="Times New Roman"/>
                <w:b/>
                <w:sz w:val="20"/>
                <w:szCs w:val="20"/>
              </w:rPr>
            </w:pPr>
            <w:r w:rsidRPr="002E518C">
              <w:rPr>
                <w:rFonts w:ascii="Times New Roman" w:hAnsi="Times New Roman" w:cs="Times New Roman"/>
                <w:b/>
                <w:sz w:val="20"/>
                <w:szCs w:val="20"/>
              </w:rPr>
              <w:t>1.0 ± 0.1 mm ID</w:t>
            </w:r>
          </w:p>
        </w:tc>
      </w:tr>
      <w:tr w:rsidR="00E24B4D" w:rsidRPr="002E518C" w14:paraId="53C1D5E0" w14:textId="77777777" w:rsidTr="0098186D">
        <w:tc>
          <w:tcPr>
            <w:tcW w:w="4111" w:type="dxa"/>
          </w:tcPr>
          <w:p w14:paraId="2500B2CE" w14:textId="77777777" w:rsidR="00E24B4D" w:rsidRPr="002E518C" w:rsidRDefault="00E24B4D" w:rsidP="00723610">
            <w:pPr>
              <w:suppressAutoHyphens w:val="0"/>
              <w:spacing w:after="120" w:line="240" w:lineRule="auto"/>
              <w:ind w:firstLineChars="100" w:firstLine="200"/>
              <w:contextualSpacing/>
              <w:rPr>
                <w:rFonts w:ascii="Times New Roman" w:hAnsi="Times New Roman" w:cs="Times New Roman"/>
                <w:b/>
                <w:sz w:val="20"/>
                <w:szCs w:val="20"/>
              </w:rPr>
            </w:pPr>
            <w:r w:rsidRPr="002E518C">
              <w:rPr>
                <w:rFonts w:ascii="Times New Roman" w:hAnsi="Times New Roman" w:cs="Times New Roman" w:hint="eastAsia"/>
                <w:b/>
                <w:sz w:val="20"/>
                <w:szCs w:val="20"/>
                <w:lang w:eastAsia="ja-JP"/>
              </w:rPr>
              <w:t>-</w:t>
            </w:r>
            <w:r w:rsidRPr="002E518C">
              <w:rPr>
                <w:rFonts w:ascii="Times New Roman" w:hAnsi="Times New Roman" w:cs="Times New Roman"/>
                <w:b/>
                <w:sz w:val="20"/>
                <w:szCs w:val="20"/>
                <w:lang w:eastAsia="ja-JP"/>
              </w:rPr>
              <w:t xml:space="preserve"> </w:t>
            </w:r>
            <w:r w:rsidRPr="002E518C">
              <w:rPr>
                <w:rFonts w:ascii="Times New Roman" w:hAnsi="Times New Roman" w:cs="Times New Roman"/>
                <w:b/>
                <w:sz w:val="20"/>
                <w:szCs w:val="20"/>
              </w:rPr>
              <w:t>Air ports in nozzle</w:t>
            </w:r>
          </w:p>
        </w:tc>
        <w:tc>
          <w:tcPr>
            <w:tcW w:w="3402" w:type="dxa"/>
          </w:tcPr>
          <w:p w14:paraId="26D851AB" w14:textId="77777777" w:rsidR="00E24B4D" w:rsidRPr="002E518C" w:rsidRDefault="00E24B4D" w:rsidP="00723610">
            <w:pPr>
              <w:spacing w:after="120"/>
              <w:ind w:right="72"/>
              <w:rPr>
                <w:rFonts w:ascii="Times New Roman" w:hAnsi="Times New Roman" w:cs="Times New Roman"/>
                <w:b/>
                <w:sz w:val="20"/>
                <w:szCs w:val="20"/>
              </w:rPr>
            </w:pPr>
            <w:r w:rsidRPr="002E518C">
              <w:rPr>
                <w:rFonts w:ascii="Times New Roman" w:hAnsi="Times New Roman" w:cs="Times New Roman"/>
                <w:b/>
                <w:sz w:val="20"/>
                <w:szCs w:val="20"/>
              </w:rPr>
              <w:t xml:space="preserve">Four (4) holes, </w:t>
            </w:r>
            <w:r w:rsidRPr="002E518C">
              <w:rPr>
                <w:rFonts w:ascii="Times New Roman" w:hAnsi="Times New Roman" w:cs="Times New Roman"/>
                <w:b/>
                <w:sz w:val="20"/>
                <w:szCs w:val="20"/>
                <w:shd w:val="clear" w:color="auto" w:fill="FFFFFF"/>
                <w:lang w:val="en-US"/>
              </w:rPr>
              <w:t xml:space="preserve">6.4 mm </w:t>
            </w:r>
            <w:r w:rsidRPr="002E518C">
              <w:rPr>
                <w:rFonts w:ascii="Times New Roman" w:hAnsi="Times New Roman" w:cs="Times New Roman"/>
                <w:b/>
                <w:sz w:val="20"/>
                <w:szCs w:val="20"/>
              </w:rPr>
              <w:t xml:space="preserve">± 0.6 mm </w:t>
            </w:r>
            <w:r w:rsidRPr="002E518C">
              <w:rPr>
                <w:rFonts w:ascii="Times New Roman" w:hAnsi="Times New Roman" w:cs="Times New Roman"/>
                <w:b/>
                <w:sz w:val="20"/>
                <w:szCs w:val="20"/>
                <w:shd w:val="clear" w:color="auto" w:fill="FFFFFF"/>
                <w:lang w:val="en-US"/>
              </w:rPr>
              <w:t>ID</w:t>
            </w:r>
          </w:p>
        </w:tc>
      </w:tr>
      <w:tr w:rsidR="00E24B4D" w:rsidRPr="002E518C" w14:paraId="6A31802C" w14:textId="77777777" w:rsidTr="0098186D">
        <w:tc>
          <w:tcPr>
            <w:tcW w:w="4111" w:type="dxa"/>
          </w:tcPr>
          <w:p w14:paraId="4E36DA86" w14:textId="77777777" w:rsidR="00E24B4D" w:rsidRPr="002E518C" w:rsidRDefault="00E24B4D" w:rsidP="00723610">
            <w:pPr>
              <w:suppressAutoHyphens w:val="0"/>
              <w:spacing w:after="120" w:line="240" w:lineRule="auto"/>
              <w:ind w:firstLineChars="100" w:firstLine="200"/>
              <w:contextualSpacing/>
              <w:rPr>
                <w:rFonts w:ascii="Times New Roman" w:hAnsi="Times New Roman" w:cs="Times New Roman"/>
                <w:b/>
                <w:sz w:val="20"/>
                <w:szCs w:val="20"/>
              </w:rPr>
            </w:pPr>
            <w:r w:rsidRPr="002E518C">
              <w:rPr>
                <w:rFonts w:ascii="Times New Roman" w:hAnsi="Times New Roman" w:cs="Times New Roman" w:hint="eastAsia"/>
                <w:b/>
                <w:sz w:val="20"/>
                <w:szCs w:val="20"/>
                <w:lang w:eastAsia="ja-JP"/>
              </w:rPr>
              <w:t>-</w:t>
            </w:r>
            <w:r w:rsidRPr="002E518C">
              <w:rPr>
                <w:rFonts w:ascii="Times New Roman" w:hAnsi="Times New Roman" w:cs="Times New Roman"/>
                <w:b/>
                <w:sz w:val="20"/>
                <w:szCs w:val="20"/>
                <w:lang w:eastAsia="ja-JP"/>
              </w:rPr>
              <w:t xml:space="preserve"> </w:t>
            </w:r>
            <w:r w:rsidRPr="002E518C">
              <w:rPr>
                <w:rFonts w:ascii="Times New Roman" w:hAnsi="Times New Roman" w:cs="Times New Roman"/>
                <w:b/>
                <w:sz w:val="20"/>
                <w:szCs w:val="20"/>
              </w:rPr>
              <w:t>Fuel/Air mixing tube in nozzle</w:t>
            </w:r>
          </w:p>
        </w:tc>
        <w:tc>
          <w:tcPr>
            <w:tcW w:w="3402" w:type="dxa"/>
          </w:tcPr>
          <w:p w14:paraId="296A32F4" w14:textId="77777777" w:rsidR="00E24B4D" w:rsidRPr="002E518C" w:rsidRDefault="00E24B4D" w:rsidP="00723610">
            <w:pPr>
              <w:spacing w:after="120"/>
              <w:ind w:right="72"/>
              <w:rPr>
                <w:rFonts w:ascii="Times New Roman" w:hAnsi="Times New Roman" w:cs="Times New Roman"/>
                <w:b/>
                <w:sz w:val="20"/>
                <w:szCs w:val="20"/>
              </w:rPr>
            </w:pPr>
            <w:r w:rsidRPr="002E518C">
              <w:rPr>
                <w:rFonts w:ascii="Times New Roman" w:hAnsi="Times New Roman" w:cs="Times New Roman"/>
                <w:b/>
                <w:sz w:val="20"/>
                <w:szCs w:val="20"/>
              </w:rPr>
              <w:t>10 ± 1 mm ID</w:t>
            </w:r>
          </w:p>
        </w:tc>
      </w:tr>
      <w:tr w:rsidR="00E24B4D" w:rsidRPr="002E518C" w14:paraId="4CBD530D" w14:textId="77777777" w:rsidTr="0098186D">
        <w:tc>
          <w:tcPr>
            <w:tcW w:w="4111" w:type="dxa"/>
          </w:tcPr>
          <w:p w14:paraId="080F0768" w14:textId="3B5FBBCD" w:rsidR="00E24B4D" w:rsidRPr="002E518C" w:rsidRDefault="00E24B4D" w:rsidP="00F30694">
            <w:pPr>
              <w:spacing w:after="120"/>
              <w:rPr>
                <w:rFonts w:ascii="Times New Roman" w:hAnsi="Times New Roman" w:cs="Times New Roman"/>
                <w:b/>
                <w:sz w:val="20"/>
                <w:szCs w:val="20"/>
              </w:rPr>
            </w:pPr>
            <w:r w:rsidRPr="002E518C">
              <w:rPr>
                <w:rFonts w:ascii="Times New Roman" w:hAnsi="Times New Roman" w:cs="Times New Roman"/>
                <w:b/>
                <w:sz w:val="20"/>
                <w:szCs w:val="20"/>
              </w:rPr>
              <w:t xml:space="preserve">Number of </w:t>
            </w:r>
            <w:r w:rsidR="00F30694">
              <w:rPr>
                <w:rFonts w:ascii="Times New Roman" w:hAnsi="Times New Roman" w:cs="Times New Roman"/>
                <w:b/>
                <w:sz w:val="20"/>
                <w:szCs w:val="20"/>
              </w:rPr>
              <w:t>r</w:t>
            </w:r>
            <w:r w:rsidRPr="002E518C">
              <w:rPr>
                <w:rFonts w:ascii="Times New Roman" w:hAnsi="Times New Roman" w:cs="Times New Roman"/>
                <w:b/>
                <w:sz w:val="20"/>
                <w:szCs w:val="20"/>
              </w:rPr>
              <w:t>ails</w:t>
            </w:r>
          </w:p>
        </w:tc>
        <w:tc>
          <w:tcPr>
            <w:tcW w:w="3402" w:type="dxa"/>
          </w:tcPr>
          <w:p w14:paraId="439BD814" w14:textId="77777777" w:rsidR="00E24B4D" w:rsidRPr="002E518C" w:rsidRDefault="00E24B4D" w:rsidP="00723610">
            <w:pPr>
              <w:spacing w:after="120"/>
              <w:ind w:right="72"/>
              <w:rPr>
                <w:rFonts w:ascii="Times New Roman" w:hAnsi="Times New Roman" w:cs="Times New Roman"/>
                <w:b/>
                <w:sz w:val="20"/>
                <w:szCs w:val="20"/>
              </w:rPr>
            </w:pPr>
            <w:r w:rsidRPr="002E518C">
              <w:rPr>
                <w:rFonts w:ascii="Times New Roman" w:hAnsi="Times New Roman" w:cs="Times New Roman"/>
                <w:b/>
                <w:sz w:val="20"/>
                <w:szCs w:val="20"/>
              </w:rPr>
              <w:t>6</w:t>
            </w:r>
          </w:p>
        </w:tc>
      </w:tr>
      <w:tr w:rsidR="00E24B4D" w:rsidRPr="002E518C" w14:paraId="303E0E67" w14:textId="77777777" w:rsidTr="0098186D">
        <w:tc>
          <w:tcPr>
            <w:tcW w:w="4111" w:type="dxa"/>
          </w:tcPr>
          <w:p w14:paraId="1628071F" w14:textId="3FF1A155" w:rsidR="00E24B4D" w:rsidRPr="002E518C" w:rsidRDefault="00E24B4D" w:rsidP="00F30694">
            <w:pPr>
              <w:spacing w:after="120"/>
              <w:rPr>
                <w:rFonts w:ascii="Times New Roman" w:hAnsi="Times New Roman" w:cs="Times New Roman"/>
                <w:b/>
                <w:sz w:val="20"/>
                <w:szCs w:val="20"/>
              </w:rPr>
            </w:pPr>
            <w:r w:rsidRPr="002E518C">
              <w:rPr>
                <w:rFonts w:ascii="Times New Roman" w:hAnsi="Times New Roman" w:cs="Times New Roman"/>
                <w:b/>
                <w:sz w:val="20"/>
                <w:szCs w:val="20"/>
              </w:rPr>
              <w:t xml:space="preserve">Centre-to-centre </w:t>
            </w:r>
            <w:r w:rsidR="00F30694">
              <w:rPr>
                <w:rFonts w:ascii="Times New Roman" w:hAnsi="Times New Roman" w:cs="Times New Roman"/>
                <w:b/>
                <w:sz w:val="20"/>
                <w:szCs w:val="20"/>
              </w:rPr>
              <w:t>s</w:t>
            </w:r>
            <w:r w:rsidRPr="002E518C">
              <w:rPr>
                <w:rFonts w:ascii="Times New Roman" w:hAnsi="Times New Roman" w:cs="Times New Roman"/>
                <w:b/>
                <w:sz w:val="20"/>
                <w:szCs w:val="20"/>
              </w:rPr>
              <w:t xml:space="preserve">pacing of </w:t>
            </w:r>
            <w:r w:rsidR="00F30694">
              <w:rPr>
                <w:rFonts w:ascii="Times New Roman" w:hAnsi="Times New Roman" w:cs="Times New Roman"/>
                <w:b/>
                <w:sz w:val="20"/>
                <w:szCs w:val="20"/>
              </w:rPr>
              <w:t>r</w:t>
            </w:r>
            <w:r w:rsidRPr="002E518C">
              <w:rPr>
                <w:rFonts w:ascii="Times New Roman" w:hAnsi="Times New Roman" w:cs="Times New Roman"/>
                <w:b/>
                <w:sz w:val="20"/>
                <w:szCs w:val="20"/>
              </w:rPr>
              <w:t>ails</w:t>
            </w:r>
          </w:p>
        </w:tc>
        <w:tc>
          <w:tcPr>
            <w:tcW w:w="3402" w:type="dxa"/>
          </w:tcPr>
          <w:p w14:paraId="18A5EB3C" w14:textId="77777777" w:rsidR="00E24B4D" w:rsidRPr="002E518C" w:rsidRDefault="00E24B4D" w:rsidP="00723610">
            <w:pPr>
              <w:spacing w:after="120"/>
              <w:ind w:right="72"/>
              <w:rPr>
                <w:rFonts w:ascii="Times New Roman" w:hAnsi="Times New Roman" w:cs="Times New Roman"/>
                <w:b/>
                <w:sz w:val="20"/>
                <w:szCs w:val="20"/>
              </w:rPr>
            </w:pPr>
            <w:r w:rsidRPr="002E518C">
              <w:rPr>
                <w:rFonts w:ascii="Times New Roman" w:hAnsi="Times New Roman" w:cs="Times New Roman"/>
                <w:b/>
                <w:sz w:val="20"/>
                <w:szCs w:val="20"/>
              </w:rPr>
              <w:t>100 ± 10 mm</w:t>
            </w:r>
          </w:p>
        </w:tc>
      </w:tr>
      <w:tr w:rsidR="00E24B4D" w:rsidRPr="002E518C" w14:paraId="235867E6" w14:textId="77777777" w:rsidTr="0098186D">
        <w:tc>
          <w:tcPr>
            <w:tcW w:w="4111" w:type="dxa"/>
          </w:tcPr>
          <w:p w14:paraId="57BB4255" w14:textId="4718C6B1" w:rsidR="00E24B4D" w:rsidRPr="00865268" w:rsidRDefault="00E24B4D" w:rsidP="00F30694">
            <w:pPr>
              <w:spacing w:after="120"/>
              <w:rPr>
                <w:rFonts w:ascii="Times New Roman" w:hAnsi="Times New Roman" w:cs="Times New Roman"/>
                <w:b/>
                <w:sz w:val="20"/>
                <w:szCs w:val="20"/>
              </w:rPr>
            </w:pPr>
            <w:r w:rsidRPr="00E73A27">
              <w:rPr>
                <w:rFonts w:ascii="Times New Roman" w:hAnsi="Times New Roman" w:cs="Times New Roman"/>
                <w:b/>
                <w:sz w:val="20"/>
                <w:szCs w:val="20"/>
              </w:rPr>
              <w:t xml:space="preserve">Centre-to-centre </w:t>
            </w:r>
            <w:r w:rsidR="00F30694" w:rsidRPr="004E3A70">
              <w:rPr>
                <w:rFonts w:ascii="Times New Roman" w:hAnsi="Times New Roman" w:cs="Times New Roman"/>
                <w:b/>
                <w:sz w:val="20"/>
                <w:szCs w:val="20"/>
              </w:rPr>
              <w:t>n</w:t>
            </w:r>
            <w:r w:rsidRPr="004E3A70">
              <w:rPr>
                <w:rFonts w:ascii="Times New Roman" w:hAnsi="Times New Roman" w:cs="Times New Roman"/>
                <w:b/>
                <w:sz w:val="20"/>
                <w:szCs w:val="20"/>
              </w:rPr>
              <w:t xml:space="preserve">ozzle </w:t>
            </w:r>
            <w:r w:rsidR="00F30694" w:rsidRPr="00865268">
              <w:rPr>
                <w:b/>
              </w:rPr>
              <w:t>s</w:t>
            </w:r>
            <w:r w:rsidRPr="00865268">
              <w:rPr>
                <w:b/>
              </w:rPr>
              <w:t xml:space="preserve">pacing </w:t>
            </w:r>
            <w:r w:rsidR="00F30694" w:rsidRPr="00865268">
              <w:rPr>
                <w:b/>
              </w:rPr>
              <w:t>a</w:t>
            </w:r>
            <w:r w:rsidRPr="00865268">
              <w:rPr>
                <w:b/>
              </w:rPr>
              <w:t xml:space="preserve">long the </w:t>
            </w:r>
            <w:r w:rsidR="00F30694" w:rsidRPr="00865268">
              <w:rPr>
                <w:b/>
              </w:rPr>
              <w:t>r</w:t>
            </w:r>
            <w:r w:rsidRPr="00865268">
              <w:rPr>
                <w:b/>
              </w:rPr>
              <w:t>ails</w:t>
            </w:r>
          </w:p>
        </w:tc>
        <w:tc>
          <w:tcPr>
            <w:tcW w:w="3402" w:type="dxa"/>
          </w:tcPr>
          <w:p w14:paraId="45ECAA91" w14:textId="77777777" w:rsidR="00E24B4D" w:rsidRPr="002E518C" w:rsidRDefault="00E24B4D" w:rsidP="00723610">
            <w:pPr>
              <w:spacing w:after="120"/>
              <w:ind w:right="72"/>
              <w:rPr>
                <w:rFonts w:ascii="Times New Roman" w:hAnsi="Times New Roman" w:cs="Times New Roman"/>
                <w:b/>
                <w:sz w:val="20"/>
                <w:szCs w:val="20"/>
              </w:rPr>
            </w:pPr>
            <w:r w:rsidRPr="002E518C">
              <w:rPr>
                <w:rFonts w:ascii="Times New Roman" w:hAnsi="Times New Roman" w:cs="Times New Roman"/>
                <w:b/>
                <w:sz w:val="20"/>
                <w:szCs w:val="20"/>
              </w:rPr>
              <w:t>50 ± 5 mm</w:t>
            </w:r>
          </w:p>
        </w:tc>
      </w:tr>
    </w:tbl>
    <w:p w14:paraId="1196B9A0" w14:textId="77777777" w:rsidR="00E24B4D" w:rsidRPr="002E518C" w:rsidRDefault="00E24B4D" w:rsidP="00E24B4D">
      <w:pPr>
        <w:spacing w:after="120"/>
        <w:ind w:left="2835" w:right="1134" w:hanging="567"/>
        <w:jc w:val="both"/>
        <w:rPr>
          <w:b/>
        </w:rPr>
      </w:pPr>
    </w:p>
    <w:p w14:paraId="48E7623E" w14:textId="1C8B4F44" w:rsidR="00700FE7" w:rsidRPr="002E518C" w:rsidRDefault="00F30694" w:rsidP="0017734C">
      <w:pPr>
        <w:spacing w:after="120"/>
        <w:ind w:leftChars="576" w:left="2291" w:right="1134" w:hangingChars="569" w:hanging="1139"/>
        <w:jc w:val="both"/>
        <w:rPr>
          <w:b/>
        </w:rPr>
      </w:pPr>
      <w:r>
        <w:rPr>
          <w:b/>
        </w:rPr>
        <w:t>6.2.5.</w:t>
      </w:r>
      <w:r w:rsidR="001F01EC">
        <w:rPr>
          <w:b/>
        </w:rPr>
        <w:t>3</w:t>
      </w:r>
      <w:r>
        <w:rPr>
          <w:b/>
        </w:rPr>
        <w:t>.2.2.</w:t>
      </w:r>
      <w:r>
        <w:rPr>
          <w:b/>
        </w:rPr>
        <w:tab/>
      </w:r>
      <w:r w:rsidR="00700FE7" w:rsidRPr="002E518C">
        <w:rPr>
          <w:b/>
        </w:rPr>
        <w:t xml:space="preserve">The </w:t>
      </w:r>
      <w:r w:rsidR="006F6754">
        <w:rPr>
          <w:b/>
        </w:rPr>
        <w:t>v</w:t>
      </w:r>
      <w:r w:rsidR="00700FE7" w:rsidRPr="002E518C">
        <w:rPr>
          <w:b/>
        </w:rPr>
        <w:t>alues for L</w:t>
      </w:r>
      <w:r w:rsidR="00700FE7" w:rsidRPr="00F30694">
        <w:rPr>
          <w:b/>
          <w:vertAlign w:val="subscript"/>
        </w:rPr>
        <w:t>LOC</w:t>
      </w:r>
      <w:r w:rsidR="00700FE7" w:rsidRPr="002E518C">
        <w:rPr>
          <w:b/>
        </w:rPr>
        <w:t>, L</w:t>
      </w:r>
      <w:r w:rsidR="00700FE7" w:rsidRPr="00F30694">
        <w:rPr>
          <w:b/>
          <w:vertAlign w:val="subscript"/>
        </w:rPr>
        <w:t>E</w:t>
      </w:r>
      <w:r w:rsidR="006F6754" w:rsidRPr="00F30694">
        <w:rPr>
          <w:b/>
          <w:vertAlign w:val="subscript"/>
        </w:rPr>
        <w:t>XT</w:t>
      </w:r>
      <w:r w:rsidR="00700FE7" w:rsidRPr="002E518C">
        <w:rPr>
          <w:b/>
        </w:rPr>
        <w:t>, and W</w:t>
      </w:r>
      <w:r w:rsidR="00D922C1">
        <w:rPr>
          <w:b/>
        </w:rPr>
        <w:t xml:space="preserve"> defined above</w:t>
      </w:r>
      <w:r w:rsidR="00700FE7" w:rsidRPr="002E518C">
        <w:rPr>
          <w:b/>
        </w:rPr>
        <w:t xml:space="preserve"> shall be used for calculating HRR/As for the localized </w:t>
      </w:r>
      <w:r w:rsidR="006F6754">
        <w:rPr>
          <w:b/>
        </w:rPr>
        <w:t xml:space="preserve">burner zone </w:t>
      </w:r>
      <w:r w:rsidR="00700FE7" w:rsidRPr="002E518C">
        <w:rPr>
          <w:b/>
        </w:rPr>
        <w:t xml:space="preserve">and engulfing burner </w:t>
      </w:r>
      <w:r w:rsidR="006F6754">
        <w:rPr>
          <w:b/>
        </w:rPr>
        <w:t>extension</w:t>
      </w:r>
      <w:r w:rsidR="00700FE7" w:rsidRPr="002E518C">
        <w:rPr>
          <w:b/>
        </w:rPr>
        <w:t>.</w:t>
      </w:r>
    </w:p>
    <w:p w14:paraId="28A1EBCE" w14:textId="146C34A0" w:rsidR="00A93A24" w:rsidRDefault="00DA14A4" w:rsidP="006C78DE">
      <w:pPr>
        <w:spacing w:after="120"/>
        <w:ind w:left="2250" w:right="1134"/>
        <w:jc w:val="both"/>
        <w:rPr>
          <w:b/>
        </w:rPr>
      </w:pPr>
      <w:r>
        <w:rPr>
          <w:b/>
        </w:rPr>
        <w:t>T</w:t>
      </w:r>
      <w:r w:rsidR="00A93A24" w:rsidRPr="002E518C">
        <w:rPr>
          <w:b/>
        </w:rPr>
        <w:t xml:space="preserve">he borders of the localized burner zone and the engulfing burner extension shall be defined using </w:t>
      </w:r>
      <w:bookmarkStart w:id="85" w:name="_Hlk86907872"/>
      <w:r w:rsidR="00A93A24" w:rsidRPr="002E518C">
        <w:rPr>
          <w:b/>
        </w:rPr>
        <w:t>L</w:t>
      </w:r>
      <w:r w:rsidR="00A93A24" w:rsidRPr="002E518C">
        <w:rPr>
          <w:b/>
          <w:vertAlign w:val="subscript"/>
        </w:rPr>
        <w:t>LOC</w:t>
      </w:r>
      <w:r w:rsidR="00A93A24" w:rsidRPr="002E518C">
        <w:rPr>
          <w:b/>
        </w:rPr>
        <w:t>, L</w:t>
      </w:r>
      <w:r w:rsidR="00A93A24" w:rsidRPr="002E518C">
        <w:rPr>
          <w:b/>
          <w:vertAlign w:val="subscript"/>
        </w:rPr>
        <w:t>EXT</w:t>
      </w:r>
      <w:bookmarkEnd w:id="85"/>
      <w:r w:rsidR="00A93A24" w:rsidRPr="002E518C">
        <w:rPr>
          <w:b/>
        </w:rPr>
        <w:t xml:space="preserve">, and W so that test articles can be properly located and oriented for </w:t>
      </w:r>
      <w:r w:rsidR="002A318F">
        <w:rPr>
          <w:b/>
        </w:rPr>
        <w:t>CHSS fire</w:t>
      </w:r>
      <w:r w:rsidR="00B37F09">
        <w:rPr>
          <w:b/>
        </w:rPr>
        <w:t xml:space="preserve"> test</w:t>
      </w:r>
      <w:r w:rsidR="00A93A24" w:rsidRPr="002E518C">
        <w:rPr>
          <w:b/>
        </w:rPr>
        <w:t xml:space="preserve">. </w:t>
      </w:r>
      <w:r w:rsidR="00646A8D">
        <w:rPr>
          <w:b/>
        </w:rPr>
        <w:t>T</w:t>
      </w:r>
      <w:r w:rsidR="00A93A24" w:rsidRPr="002E518C">
        <w:rPr>
          <w:b/>
        </w:rPr>
        <w:t>he borderline between the localized burner zone and the engulfing burner extension is located mid-way between the nozzles of the two zones and used as a datum for locating the outside borders at distances L</w:t>
      </w:r>
      <w:r w:rsidR="00A93A24" w:rsidRPr="002E518C">
        <w:rPr>
          <w:b/>
          <w:vertAlign w:val="subscript"/>
        </w:rPr>
        <w:t>LOC</w:t>
      </w:r>
      <w:r w:rsidR="00A93A24" w:rsidRPr="002E518C">
        <w:rPr>
          <w:b/>
        </w:rPr>
        <w:t xml:space="preserve"> and L</w:t>
      </w:r>
      <w:r w:rsidR="00A93A24" w:rsidRPr="002E518C">
        <w:rPr>
          <w:b/>
          <w:vertAlign w:val="subscript"/>
        </w:rPr>
        <w:t>EXT</w:t>
      </w:r>
      <w:r w:rsidR="00A93A24" w:rsidRPr="002E518C">
        <w:rPr>
          <w:b/>
        </w:rPr>
        <w:t xml:space="preserve"> away from the datum towards the localized burner zone and the engulfing burner extension, respectively. The cent</w:t>
      </w:r>
      <w:r w:rsidR="006C78DE" w:rsidRPr="002E518C">
        <w:rPr>
          <w:b/>
        </w:rPr>
        <w:t>re</w:t>
      </w:r>
      <w:r w:rsidR="00A93A24" w:rsidRPr="002E518C">
        <w:rPr>
          <w:b/>
        </w:rPr>
        <w:t>s of the outside rails of the burner zone(s) define the remaining two borders.</w:t>
      </w:r>
    </w:p>
    <w:p w14:paraId="43400D51" w14:textId="382C1BCD" w:rsidR="00DA14A4" w:rsidRPr="002E518C" w:rsidRDefault="00DA14A4" w:rsidP="006C78DE">
      <w:pPr>
        <w:spacing w:after="120"/>
        <w:ind w:left="2250" w:right="1134"/>
        <w:jc w:val="both"/>
        <w:rPr>
          <w:b/>
        </w:rPr>
      </w:pPr>
      <w:r>
        <w:rPr>
          <w:b/>
        </w:rPr>
        <w:t xml:space="preserve">NOTE: </w:t>
      </w:r>
      <w:r w:rsidRPr="002E518C">
        <w:rPr>
          <w:b/>
        </w:rPr>
        <w:t xml:space="preserve">Figure 17 </w:t>
      </w:r>
      <w:r w:rsidR="00646A8D">
        <w:rPr>
          <w:b/>
        </w:rPr>
        <w:t xml:space="preserve">in Part 1 </w:t>
      </w:r>
      <w:r w:rsidR="003D0F8D">
        <w:rPr>
          <w:b/>
        </w:rPr>
        <w:t>shows</w:t>
      </w:r>
      <w:r w:rsidR="00646A8D">
        <w:rPr>
          <w:b/>
        </w:rPr>
        <w:t xml:space="preserve"> an illustration of borderlines</w:t>
      </w:r>
      <w:r w:rsidR="003D0F8D">
        <w:rPr>
          <w:b/>
        </w:rPr>
        <w:t>.</w:t>
      </w:r>
    </w:p>
    <w:p w14:paraId="66E00A56" w14:textId="23D64315" w:rsidR="006C78DE" w:rsidRPr="002E518C" w:rsidRDefault="006C78DE" w:rsidP="00F30694">
      <w:pPr>
        <w:spacing w:after="120"/>
        <w:ind w:left="2250" w:right="1134" w:hanging="1116"/>
        <w:rPr>
          <w:b/>
        </w:rPr>
      </w:pPr>
      <w:r w:rsidRPr="002E518C">
        <w:rPr>
          <w:b/>
        </w:rPr>
        <w:t>6.2.5.</w:t>
      </w:r>
      <w:r w:rsidR="001F01EC">
        <w:rPr>
          <w:b/>
        </w:rPr>
        <w:t>4</w:t>
      </w:r>
      <w:r w:rsidRPr="002E518C">
        <w:rPr>
          <w:b/>
        </w:rPr>
        <w:t>.</w:t>
      </w:r>
      <w:r w:rsidRPr="002E518C">
        <w:rPr>
          <w:b/>
        </w:rPr>
        <w:tab/>
        <w:t xml:space="preserve">Pre-test </w:t>
      </w:r>
      <w:r w:rsidR="008F071A">
        <w:rPr>
          <w:b/>
        </w:rPr>
        <w:t>c</w:t>
      </w:r>
      <w:r w:rsidRPr="002E518C">
        <w:rPr>
          <w:b/>
        </w:rPr>
        <w:t xml:space="preserve">heckout of </w:t>
      </w:r>
      <w:r w:rsidR="008F071A">
        <w:rPr>
          <w:b/>
        </w:rPr>
        <w:t>b</w:t>
      </w:r>
      <w:r w:rsidRPr="002E518C">
        <w:rPr>
          <w:b/>
        </w:rPr>
        <w:t xml:space="preserve">urner </w:t>
      </w:r>
    </w:p>
    <w:p w14:paraId="6B5F3C2A" w14:textId="2D39E0D9" w:rsidR="006C78DE" w:rsidRPr="002E518C" w:rsidRDefault="006C78DE" w:rsidP="006C78DE">
      <w:pPr>
        <w:spacing w:after="120"/>
        <w:ind w:left="2268" w:right="1134" w:hanging="18"/>
        <w:jc w:val="both"/>
        <w:rPr>
          <w:b/>
        </w:rPr>
      </w:pPr>
      <w:r w:rsidRPr="002E518C">
        <w:rPr>
          <w:b/>
        </w:rPr>
        <w:t xml:space="preserve">The purpose of the pre-test checkout is to verify that the localized and engulfing burner zones are </w:t>
      </w:r>
      <w:r w:rsidRPr="002E518C">
        <w:rPr>
          <w:rFonts w:eastAsiaTheme="minorHAnsi" w:cstheme="minorBidi"/>
          <w:b/>
          <w:szCs w:val="22"/>
          <w:lang w:val="en-US"/>
        </w:rPr>
        <w:t xml:space="preserve">operating as expected </w:t>
      </w:r>
      <w:r w:rsidRPr="002E518C">
        <w:rPr>
          <w:b/>
        </w:rPr>
        <w:t xml:space="preserve">and that the test setup including wind shields are functional and capable of delivering repeatable results prior to conducting </w:t>
      </w:r>
      <w:r w:rsidR="00F30694">
        <w:rPr>
          <w:b/>
        </w:rPr>
        <w:t xml:space="preserve">the </w:t>
      </w:r>
      <w:r w:rsidR="002A318F">
        <w:rPr>
          <w:b/>
        </w:rPr>
        <w:t>CHSS fire</w:t>
      </w:r>
      <w:r w:rsidR="00E719F7">
        <w:rPr>
          <w:b/>
        </w:rPr>
        <w:t xml:space="preserve"> test</w:t>
      </w:r>
      <w:r w:rsidRPr="002E518C">
        <w:rPr>
          <w:b/>
        </w:rPr>
        <w:t xml:space="preserve">s. </w:t>
      </w:r>
    </w:p>
    <w:p w14:paraId="3F9415E3" w14:textId="11DFAFBF" w:rsidR="006C78DE" w:rsidRPr="002E518C" w:rsidRDefault="006C78DE" w:rsidP="00F30694">
      <w:pPr>
        <w:spacing w:after="120"/>
        <w:ind w:left="2250" w:right="1134" w:hanging="1116"/>
        <w:rPr>
          <w:b/>
        </w:rPr>
      </w:pPr>
      <w:r w:rsidRPr="002E518C">
        <w:rPr>
          <w:b/>
        </w:rPr>
        <w:t>6.2.5.</w:t>
      </w:r>
      <w:r w:rsidR="001F01EC">
        <w:rPr>
          <w:b/>
        </w:rPr>
        <w:t>4</w:t>
      </w:r>
      <w:r w:rsidRPr="002E518C">
        <w:rPr>
          <w:b/>
        </w:rPr>
        <w:t>.1.</w:t>
      </w:r>
      <w:r w:rsidRPr="002E518C">
        <w:rPr>
          <w:b/>
        </w:rPr>
        <w:tab/>
        <w:t xml:space="preserve">Pre-test </w:t>
      </w:r>
      <w:r w:rsidR="008F071A">
        <w:rPr>
          <w:b/>
        </w:rPr>
        <w:t>c</w:t>
      </w:r>
      <w:r w:rsidRPr="002E518C">
        <w:rPr>
          <w:b/>
        </w:rPr>
        <w:t xml:space="preserve">heckout </w:t>
      </w:r>
      <w:r w:rsidR="008F071A">
        <w:rPr>
          <w:b/>
        </w:rPr>
        <w:t>f</w:t>
      </w:r>
      <w:r w:rsidRPr="002E518C">
        <w:rPr>
          <w:b/>
        </w:rPr>
        <w:t xml:space="preserve">requency </w:t>
      </w:r>
    </w:p>
    <w:p w14:paraId="2F187E68" w14:textId="3CF7C7B7" w:rsidR="006C78DE" w:rsidRDefault="006C78DE" w:rsidP="006C78DE">
      <w:pPr>
        <w:spacing w:after="120"/>
        <w:ind w:left="2268" w:right="1134" w:hanging="18"/>
        <w:jc w:val="both"/>
        <w:rPr>
          <w:b/>
        </w:rPr>
      </w:pPr>
      <w:r w:rsidRPr="002E518C">
        <w:rPr>
          <w:b/>
        </w:rPr>
        <w:t xml:space="preserve">This </w:t>
      </w:r>
      <w:r w:rsidR="00A340CA">
        <w:rPr>
          <w:b/>
        </w:rPr>
        <w:t>pre-</w:t>
      </w:r>
      <w:r w:rsidRPr="002E518C">
        <w:rPr>
          <w:b/>
        </w:rPr>
        <w:t xml:space="preserve">test shall be performed at least once </w:t>
      </w:r>
      <w:r w:rsidR="00A340CA">
        <w:rPr>
          <w:b/>
        </w:rPr>
        <w:t xml:space="preserve">prior to conducting </w:t>
      </w:r>
      <w:r w:rsidR="002A318F">
        <w:rPr>
          <w:b/>
        </w:rPr>
        <w:t>CHSS fire</w:t>
      </w:r>
      <w:r w:rsidR="00E719F7">
        <w:rPr>
          <w:b/>
        </w:rPr>
        <w:t xml:space="preserve"> test</w:t>
      </w:r>
      <w:r w:rsidR="00A340CA">
        <w:rPr>
          <w:b/>
        </w:rPr>
        <w:t>s</w:t>
      </w:r>
      <w:r w:rsidRPr="002E518C">
        <w:rPr>
          <w:b/>
        </w:rPr>
        <w:t xml:space="preserve">. </w:t>
      </w:r>
      <w:r w:rsidR="00A340CA">
        <w:rPr>
          <w:b/>
        </w:rPr>
        <w:t>If</w:t>
      </w:r>
      <w:r w:rsidRPr="002E518C">
        <w:rPr>
          <w:b/>
        </w:rPr>
        <w:t xml:space="preserve"> the burner and test setup is modified </w:t>
      </w:r>
      <w:r w:rsidR="00A340CA">
        <w:rPr>
          <w:b/>
        </w:rPr>
        <w:t xml:space="preserve">then the pre-test </w:t>
      </w:r>
      <w:r w:rsidR="00F30694">
        <w:rPr>
          <w:b/>
        </w:rPr>
        <w:t xml:space="preserve">checkout </w:t>
      </w:r>
      <w:r w:rsidR="00A340CA">
        <w:rPr>
          <w:b/>
        </w:rPr>
        <w:t xml:space="preserve">shall be repeated before </w:t>
      </w:r>
      <w:r w:rsidR="00F30694">
        <w:rPr>
          <w:b/>
        </w:rPr>
        <w:t xml:space="preserve">the </w:t>
      </w:r>
      <w:r w:rsidR="002A318F">
        <w:rPr>
          <w:b/>
        </w:rPr>
        <w:t>CHSS fire</w:t>
      </w:r>
      <w:r w:rsidR="00E719F7">
        <w:rPr>
          <w:b/>
        </w:rPr>
        <w:t xml:space="preserve"> test</w:t>
      </w:r>
      <w:r w:rsidR="00A340CA">
        <w:rPr>
          <w:b/>
        </w:rPr>
        <w:t xml:space="preserve">.  </w:t>
      </w:r>
    </w:p>
    <w:p w14:paraId="59B6268F" w14:textId="38108E69" w:rsidR="006C78DE" w:rsidRPr="002E518C" w:rsidRDefault="006C78DE" w:rsidP="00F30694">
      <w:pPr>
        <w:spacing w:after="120"/>
        <w:ind w:left="2250" w:right="1134" w:hanging="1116"/>
        <w:rPr>
          <w:b/>
        </w:rPr>
      </w:pPr>
      <w:r w:rsidRPr="002E518C">
        <w:rPr>
          <w:b/>
        </w:rPr>
        <w:t>6.2.5.</w:t>
      </w:r>
      <w:r w:rsidR="001F01EC">
        <w:rPr>
          <w:b/>
        </w:rPr>
        <w:t>4</w:t>
      </w:r>
      <w:r w:rsidRPr="002E518C">
        <w:rPr>
          <w:b/>
        </w:rPr>
        <w:t>.2.</w:t>
      </w:r>
      <w:r w:rsidRPr="002E518C">
        <w:rPr>
          <w:b/>
        </w:rPr>
        <w:tab/>
      </w:r>
      <w:r w:rsidR="0062322F">
        <w:rPr>
          <w:b/>
        </w:rPr>
        <w:t>Pre-test</w:t>
      </w:r>
      <w:r w:rsidR="008F071A">
        <w:rPr>
          <w:b/>
        </w:rPr>
        <w:t xml:space="preserve"> </w:t>
      </w:r>
      <w:r w:rsidR="00F321E8">
        <w:rPr>
          <w:b/>
        </w:rPr>
        <w:t>cylinder d</w:t>
      </w:r>
      <w:r w:rsidRPr="002E518C">
        <w:rPr>
          <w:b/>
        </w:rPr>
        <w:t xml:space="preserve">efinition </w:t>
      </w:r>
    </w:p>
    <w:p w14:paraId="3BF2206E" w14:textId="6220B8DF" w:rsidR="006C78DE" w:rsidRPr="002E518C" w:rsidRDefault="006C78DE" w:rsidP="0017734C">
      <w:pPr>
        <w:spacing w:after="120"/>
        <w:ind w:left="2250" w:right="1134"/>
        <w:jc w:val="both"/>
        <w:rPr>
          <w:b/>
        </w:rPr>
      </w:pPr>
      <w:r w:rsidRPr="002E518C">
        <w:rPr>
          <w:b/>
        </w:rPr>
        <w:lastRenderedPageBreak/>
        <w:t xml:space="preserve">A 320mm diameter </w:t>
      </w:r>
      <w:bookmarkStart w:id="86" w:name="_Hlk97727788"/>
      <w:r w:rsidR="0062322F">
        <w:rPr>
          <w:b/>
        </w:rPr>
        <w:t>pre-test</w:t>
      </w:r>
      <w:r w:rsidR="008E3DF3">
        <w:rPr>
          <w:b/>
        </w:rPr>
        <w:t xml:space="preserve"> cylinder</w:t>
      </w:r>
      <w:r w:rsidR="008E3DF3" w:rsidRPr="002E518C">
        <w:rPr>
          <w:b/>
          <w:lang w:eastAsia="ja-JP"/>
        </w:rPr>
        <w:t xml:space="preserve"> </w:t>
      </w:r>
      <w:bookmarkEnd w:id="86"/>
      <w:r w:rsidRPr="002E518C">
        <w:rPr>
          <w:b/>
        </w:rPr>
        <w:t>(fabricated from 300</w:t>
      </w:r>
      <w:r w:rsidR="00B278AE" w:rsidRPr="002E518C">
        <w:rPr>
          <w:b/>
        </w:rPr>
        <w:t xml:space="preserve"> </w:t>
      </w:r>
      <w:r w:rsidRPr="002E518C">
        <w:rPr>
          <w:b/>
        </w:rPr>
        <w:t>mm/12</w:t>
      </w:r>
      <w:r w:rsidR="00B278AE" w:rsidRPr="002E518C">
        <w:rPr>
          <w:b/>
        </w:rPr>
        <w:t xml:space="preserve"> </w:t>
      </w:r>
      <w:r w:rsidRPr="002E518C">
        <w:rPr>
          <w:b/>
        </w:rPr>
        <w:t xml:space="preserve">inch Schedule 40 NPS steel pipe with end caps) shall be used for </w:t>
      </w:r>
      <w:r w:rsidR="0062322F">
        <w:rPr>
          <w:b/>
        </w:rPr>
        <w:t>the burner pre-test</w:t>
      </w:r>
      <w:r w:rsidRPr="002E518C">
        <w:rPr>
          <w:b/>
        </w:rPr>
        <w:t xml:space="preserve">. </w:t>
      </w:r>
      <w:bookmarkStart w:id="87" w:name="_Hlk37494858"/>
    </w:p>
    <w:p w14:paraId="52D2E5B1" w14:textId="5A62C1BC" w:rsidR="006C78DE" w:rsidRPr="002E518C" w:rsidRDefault="006C78DE" w:rsidP="0017734C">
      <w:pPr>
        <w:spacing w:after="120"/>
        <w:ind w:left="2250" w:right="1134"/>
        <w:jc w:val="both"/>
        <w:rPr>
          <w:b/>
        </w:rPr>
      </w:pPr>
      <w:r w:rsidRPr="002E518C">
        <w:rPr>
          <w:b/>
        </w:rPr>
        <w:t xml:space="preserve">The cylindrical length of the </w:t>
      </w:r>
      <w:r w:rsidR="0062322F">
        <w:rPr>
          <w:b/>
        </w:rPr>
        <w:t xml:space="preserve">pre-test </w:t>
      </w:r>
      <w:r w:rsidR="008E3DF3">
        <w:rPr>
          <w:b/>
        </w:rPr>
        <w:t>cylinder</w:t>
      </w:r>
      <w:r w:rsidR="008E3DF3" w:rsidRPr="002E518C">
        <w:rPr>
          <w:b/>
          <w:lang w:eastAsia="ja-JP"/>
        </w:rPr>
        <w:t xml:space="preserve"> </w:t>
      </w:r>
      <w:r w:rsidRPr="002E518C">
        <w:rPr>
          <w:b/>
        </w:rPr>
        <w:t xml:space="preserve">shall be at least 800mm, and the overall length shall be equal or longer than the CHSS </w:t>
      </w:r>
      <w:r w:rsidR="00C6197A">
        <w:rPr>
          <w:b/>
        </w:rPr>
        <w:t>test article</w:t>
      </w:r>
      <w:r w:rsidRPr="002E518C">
        <w:rPr>
          <w:b/>
        </w:rPr>
        <w:t xml:space="preserve"> (up to maximum engulfing burner length in paragraph 6.2.5.</w:t>
      </w:r>
      <w:r w:rsidR="00701930">
        <w:rPr>
          <w:b/>
        </w:rPr>
        <w:t>3.2.1</w:t>
      </w:r>
      <w:r w:rsidR="008D1306">
        <w:rPr>
          <w:b/>
        </w:rPr>
        <w:t>.</w:t>
      </w:r>
      <w:r w:rsidRPr="002E518C">
        <w:rPr>
          <w:b/>
        </w:rPr>
        <w:t xml:space="preserve">).  </w:t>
      </w:r>
    </w:p>
    <w:p w14:paraId="7FC286F2" w14:textId="6E067158" w:rsidR="006C78DE" w:rsidRPr="002E518C" w:rsidRDefault="006C78DE" w:rsidP="008D1306">
      <w:pPr>
        <w:spacing w:afterLines="50" w:after="120"/>
        <w:ind w:left="2269" w:right="1134" w:hanging="1135"/>
        <w:rPr>
          <w:b/>
        </w:rPr>
      </w:pPr>
      <w:bookmarkStart w:id="88" w:name="_Hlk44938362"/>
      <w:bookmarkStart w:id="89" w:name="_Hlk61004146"/>
      <w:bookmarkEnd w:id="87"/>
      <w:r w:rsidRPr="002E518C">
        <w:rPr>
          <w:b/>
        </w:rPr>
        <w:t>6.2.5.</w:t>
      </w:r>
      <w:r w:rsidR="00701930">
        <w:rPr>
          <w:b/>
        </w:rPr>
        <w:t>4</w:t>
      </w:r>
      <w:bookmarkEnd w:id="88"/>
      <w:r w:rsidRPr="002E518C">
        <w:rPr>
          <w:b/>
        </w:rPr>
        <w:t>.3.</w:t>
      </w:r>
      <w:r w:rsidRPr="002E518C">
        <w:rPr>
          <w:b/>
        </w:rPr>
        <w:tab/>
      </w:r>
      <w:bookmarkEnd w:id="89"/>
      <w:r w:rsidRPr="002E518C">
        <w:rPr>
          <w:b/>
        </w:rPr>
        <w:t xml:space="preserve">Instrumentation and </w:t>
      </w:r>
      <w:r w:rsidR="00F321E8">
        <w:rPr>
          <w:b/>
        </w:rPr>
        <w:t>d</w:t>
      </w:r>
      <w:r w:rsidRPr="002E518C">
        <w:rPr>
          <w:b/>
        </w:rPr>
        <w:t xml:space="preserve">ata </w:t>
      </w:r>
      <w:r w:rsidR="00F321E8">
        <w:rPr>
          <w:b/>
        </w:rPr>
        <w:t>p</w:t>
      </w:r>
      <w:r w:rsidRPr="002E518C">
        <w:rPr>
          <w:b/>
        </w:rPr>
        <w:t xml:space="preserve">rocessing for </w:t>
      </w:r>
      <w:r w:rsidR="00F321E8">
        <w:rPr>
          <w:b/>
        </w:rPr>
        <w:t>p</w:t>
      </w:r>
      <w:r w:rsidRPr="002E518C">
        <w:rPr>
          <w:b/>
        </w:rPr>
        <w:t xml:space="preserve">re-test </w:t>
      </w:r>
      <w:r w:rsidR="00413B28">
        <w:rPr>
          <w:b/>
        </w:rPr>
        <w:t>c</w:t>
      </w:r>
      <w:r w:rsidRPr="002E518C">
        <w:rPr>
          <w:b/>
        </w:rPr>
        <w:t xml:space="preserve">heck-out </w:t>
      </w:r>
    </w:p>
    <w:p w14:paraId="64BFF556" w14:textId="3975F832" w:rsidR="006B460B" w:rsidRPr="002E518C" w:rsidRDefault="008D1306" w:rsidP="0017734C">
      <w:pPr>
        <w:spacing w:afterLines="50" w:after="120"/>
        <w:ind w:left="2269" w:right="1134" w:hanging="1135"/>
        <w:jc w:val="both"/>
        <w:rPr>
          <w:b/>
        </w:rPr>
      </w:pPr>
      <w:r>
        <w:rPr>
          <w:b/>
        </w:rPr>
        <w:t>6.2.5.</w:t>
      </w:r>
      <w:r w:rsidR="00701930">
        <w:rPr>
          <w:b/>
        </w:rPr>
        <w:t>4</w:t>
      </w:r>
      <w:r>
        <w:rPr>
          <w:b/>
        </w:rPr>
        <w:t>.3.1.</w:t>
      </w:r>
      <w:r>
        <w:rPr>
          <w:b/>
        </w:rPr>
        <w:tab/>
      </w:r>
      <w:r w:rsidR="006B460B" w:rsidRPr="002E518C">
        <w:rPr>
          <w:b/>
        </w:rPr>
        <w:t xml:space="preserve">The pre-test </w:t>
      </w:r>
      <w:r>
        <w:rPr>
          <w:b/>
        </w:rPr>
        <w:t>cylinder</w:t>
      </w:r>
      <w:r w:rsidRPr="002E518C">
        <w:rPr>
          <w:b/>
        </w:rPr>
        <w:t xml:space="preserve"> </w:t>
      </w:r>
      <w:r w:rsidR="006B460B" w:rsidRPr="002E518C">
        <w:rPr>
          <w:b/>
        </w:rPr>
        <w:t xml:space="preserve">shall be instrumented to ensure that the burner and test setup will produce temperature levels consistent with performance-based requirements of the localized and engulfing fire zones. The location of the instrumentation shall be adjusted along the cylindrical section of the </w:t>
      </w:r>
      <w:r w:rsidR="00C17001">
        <w:rPr>
          <w:b/>
        </w:rPr>
        <w:t>pre-test cylinder</w:t>
      </w:r>
      <w:r w:rsidR="006B460B" w:rsidRPr="002E518C">
        <w:rPr>
          <w:b/>
        </w:rPr>
        <w:t xml:space="preserve"> to be consistent with the targeted localized and engulfing fire zones of the CHSS </w:t>
      </w:r>
      <w:r>
        <w:rPr>
          <w:b/>
        </w:rPr>
        <w:t>test article</w:t>
      </w:r>
      <w:r w:rsidR="006B460B" w:rsidRPr="002E518C">
        <w:rPr>
          <w:b/>
        </w:rPr>
        <w:t>. One set of instrumentation on the cylindrical section shall be centrally located within the localized zone, and the other two sets spread out over the remaining length of the engulfing fire zone (outside the localized fire zone).</w:t>
      </w:r>
      <w:bookmarkStart w:id="90" w:name="_Hlk32483425"/>
    </w:p>
    <w:p w14:paraId="3333D529" w14:textId="7DBF73E5" w:rsidR="006B460B" w:rsidRPr="002E518C" w:rsidRDefault="006B460B" w:rsidP="006B460B">
      <w:pPr>
        <w:spacing w:after="120"/>
        <w:ind w:left="2268" w:right="1134" w:hanging="18"/>
        <w:jc w:val="both"/>
        <w:rPr>
          <w:b/>
        </w:rPr>
      </w:pPr>
      <w:r w:rsidRPr="002E518C">
        <w:rPr>
          <w:b/>
        </w:rPr>
        <w:t xml:space="preserve">As an example of the process, Figure </w:t>
      </w:r>
      <w:r w:rsidR="00975001">
        <w:rPr>
          <w:b/>
        </w:rPr>
        <w:t>7</w:t>
      </w:r>
      <w:r w:rsidRPr="002E518C">
        <w:rPr>
          <w:b/>
        </w:rPr>
        <w:t xml:space="preserve"> illustrates a common situation where a container is protected by a TPRD on one end (i.e., the left end) so the localized fire zone is located on the right-end end. The surface temperatures are measured on the top, middle, and bottom of the </w:t>
      </w:r>
      <w:r w:rsidR="00C17001">
        <w:rPr>
          <w:b/>
        </w:rPr>
        <w:t>pre-test cylinder</w:t>
      </w:r>
      <w:r w:rsidR="008E3DF3" w:rsidRPr="002E518C">
        <w:rPr>
          <w:b/>
          <w:lang w:eastAsia="ja-JP"/>
        </w:rPr>
        <w:t xml:space="preserve"> </w:t>
      </w:r>
      <w:bookmarkStart w:id="91" w:name="_Hlk32485041"/>
      <w:r w:rsidRPr="002E518C">
        <w:rPr>
          <w:b/>
        </w:rPr>
        <w:t xml:space="preserve">in </w:t>
      </w:r>
      <w:r w:rsidR="00B278AE" w:rsidRPr="002E518C">
        <w:rPr>
          <w:b/>
        </w:rPr>
        <w:t>three</w:t>
      </w:r>
      <w:r w:rsidRPr="002E518C">
        <w:rPr>
          <w:b/>
        </w:rPr>
        <w:t xml:space="preserve"> locations along the length</w:t>
      </w:r>
      <w:bookmarkEnd w:id="91"/>
      <w:r w:rsidRPr="002E518C">
        <w:rPr>
          <w:b/>
        </w:rPr>
        <w:t xml:space="preserve"> of the cylinder. The location on the right end of the cylindrical section is centrally-located in the targeted localized zone, and the other two locations are in the centre and left ends of the targeted engulfing fire zones along the cylindrical section.</w:t>
      </w:r>
    </w:p>
    <w:p w14:paraId="66855577" w14:textId="34CE2150" w:rsidR="006B460B" w:rsidRPr="002E518C" w:rsidRDefault="006B460B" w:rsidP="00262348">
      <w:pPr>
        <w:ind w:left="1134"/>
        <w:rPr>
          <w:b/>
        </w:rPr>
      </w:pPr>
      <w:r w:rsidRPr="002E518C">
        <w:rPr>
          <w:b/>
        </w:rPr>
        <w:t xml:space="preserve">Figure </w:t>
      </w:r>
      <w:r w:rsidR="00975001">
        <w:rPr>
          <w:b/>
        </w:rPr>
        <w:t>7</w:t>
      </w:r>
      <w:bookmarkEnd w:id="90"/>
    </w:p>
    <w:p w14:paraId="242CB2B0" w14:textId="2ED6AED6" w:rsidR="006B460B" w:rsidRPr="002E518C" w:rsidRDefault="006B460B" w:rsidP="00262348">
      <w:pPr>
        <w:spacing w:afterLines="50" w:after="120"/>
        <w:ind w:left="1134" w:right="1134"/>
        <w:jc w:val="both"/>
        <w:rPr>
          <w:b/>
          <w:bCs/>
        </w:rPr>
      </w:pPr>
      <w:bookmarkStart w:id="92" w:name="_Hlk32451358"/>
      <w:r w:rsidRPr="002E518C">
        <w:rPr>
          <w:b/>
          <w:bCs/>
        </w:rPr>
        <w:t xml:space="preserve">Example of Placement of Instrumentation on the </w:t>
      </w:r>
      <w:r w:rsidR="00C17001">
        <w:rPr>
          <w:b/>
        </w:rPr>
        <w:t>Pre-test cylinder</w:t>
      </w:r>
      <w:r w:rsidR="008E3DF3" w:rsidRPr="002E518C">
        <w:rPr>
          <w:b/>
          <w:lang w:eastAsia="ja-JP"/>
        </w:rPr>
        <w:t xml:space="preserve"> </w:t>
      </w:r>
      <w:bookmarkEnd w:id="92"/>
    </w:p>
    <w:p w14:paraId="61CFD876" w14:textId="77777777" w:rsidR="006B460B" w:rsidRPr="002E518C" w:rsidRDefault="006B460B" w:rsidP="00262348">
      <w:pPr>
        <w:spacing w:after="120"/>
        <w:ind w:left="1134" w:right="1134"/>
      </w:pPr>
      <w:r w:rsidRPr="00C34003">
        <w:rPr>
          <w:rFonts w:asciiTheme="minorHAnsi" w:hAnsiTheme="minorHAnsi"/>
          <w:noProof/>
          <w:sz w:val="22"/>
          <w:lang w:val="en-US" w:eastAsia="ja-JP"/>
        </w:rPr>
        <w:drawing>
          <wp:inline distT="0" distB="0" distL="0" distR="0" wp14:anchorId="25941C49" wp14:editId="3E0DEDF8">
            <wp:extent cx="3807069" cy="1538690"/>
            <wp:effectExtent l="0" t="0" r="3175" b="44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850698" cy="1556323"/>
                    </a:xfrm>
                    <a:prstGeom prst="rect">
                      <a:avLst/>
                    </a:prstGeom>
                  </pic:spPr>
                </pic:pic>
              </a:graphicData>
            </a:graphic>
          </wp:inline>
        </w:drawing>
      </w:r>
    </w:p>
    <w:p w14:paraId="7DB00E7D" w14:textId="123639E3" w:rsidR="006B460B" w:rsidRPr="002E518C" w:rsidRDefault="00701930" w:rsidP="008D1306">
      <w:pPr>
        <w:spacing w:after="120"/>
        <w:ind w:left="2268" w:right="1134" w:hanging="1134"/>
        <w:jc w:val="both"/>
        <w:rPr>
          <w:b/>
          <w:highlight w:val="cyan"/>
        </w:rPr>
      </w:pPr>
      <w:bookmarkStart w:id="93" w:name="_Hlk32451412"/>
      <w:r>
        <w:rPr>
          <w:b/>
        </w:rPr>
        <w:t xml:space="preserve"> </w:t>
      </w:r>
      <w:r w:rsidR="008D1306">
        <w:rPr>
          <w:b/>
        </w:rPr>
        <w:tab/>
      </w:r>
      <w:r w:rsidR="006B460B" w:rsidRPr="002E518C">
        <w:rPr>
          <w:b/>
        </w:rPr>
        <w:t xml:space="preserve">Temperature measurements on the pre-test </w:t>
      </w:r>
      <w:r w:rsidR="008D1306">
        <w:rPr>
          <w:b/>
        </w:rPr>
        <w:t>cylinder</w:t>
      </w:r>
      <w:r w:rsidR="008D1306" w:rsidRPr="002E518C">
        <w:rPr>
          <w:b/>
        </w:rPr>
        <w:t xml:space="preserve"> </w:t>
      </w:r>
      <w:r w:rsidR="006B460B" w:rsidRPr="002E518C">
        <w:rPr>
          <w:b/>
        </w:rPr>
        <w:t>shall be performed by ɸ3.2</w:t>
      </w:r>
      <w:r w:rsidR="00B278AE" w:rsidRPr="002E518C">
        <w:rPr>
          <w:b/>
        </w:rPr>
        <w:t xml:space="preserve"> </w:t>
      </w:r>
      <w:r w:rsidR="006B460B" w:rsidRPr="002E518C">
        <w:rPr>
          <w:b/>
        </w:rPr>
        <w:t>mm (or less) K-type sheath thermocouples that are located within a 5</w:t>
      </w:r>
      <w:r w:rsidR="00B278AE" w:rsidRPr="002E518C">
        <w:rPr>
          <w:b/>
        </w:rPr>
        <w:t xml:space="preserve"> </w:t>
      </w:r>
      <w:r w:rsidR="006B460B" w:rsidRPr="002E518C">
        <w:rPr>
          <w:b/>
        </w:rPr>
        <w:t xml:space="preserve">mm gap from the pipe surface that are held on the surface by straps or other mechanical attachments. Temperature measurements shown in Figure </w:t>
      </w:r>
      <w:r w:rsidR="00975001">
        <w:rPr>
          <w:b/>
        </w:rPr>
        <w:t>7</w:t>
      </w:r>
      <w:r w:rsidR="006B460B" w:rsidRPr="002E518C">
        <w:rPr>
          <w:b/>
        </w:rPr>
        <w:t xml:space="preserve"> are defined as follows:</w:t>
      </w:r>
    </w:p>
    <w:p w14:paraId="6628D9A1" w14:textId="489070A4" w:rsidR="006B460B" w:rsidRPr="002E518C" w:rsidRDefault="006B460B" w:rsidP="006B460B">
      <w:pPr>
        <w:spacing w:after="120"/>
        <w:ind w:left="2835" w:right="1134" w:hanging="567"/>
        <w:jc w:val="both"/>
        <w:rPr>
          <w:b/>
        </w:rPr>
      </w:pPr>
      <w:bookmarkStart w:id="94" w:name="_Hlk44573625"/>
      <w:bookmarkStart w:id="95" w:name="_Hlk32488479"/>
      <w:r w:rsidRPr="002E518C">
        <w:rPr>
          <w:b/>
        </w:rPr>
        <w:t>(a)</w:t>
      </w:r>
      <w:r w:rsidRPr="002E518C">
        <w:rPr>
          <w:b/>
        </w:rPr>
        <w:tab/>
        <w:t>TBR, TBC, and TBL</w:t>
      </w:r>
      <w:bookmarkEnd w:id="94"/>
      <w:r w:rsidRPr="002E518C">
        <w:rPr>
          <w:b/>
        </w:rPr>
        <w:t xml:space="preserve"> </w:t>
      </w:r>
      <w:bookmarkEnd w:id="95"/>
      <w:r w:rsidRPr="002E518C">
        <w:rPr>
          <w:b/>
        </w:rPr>
        <w:t xml:space="preserve">are temperature measurements on the bottom surface of the </w:t>
      </w:r>
      <w:bookmarkStart w:id="96" w:name="_Hlk45790829"/>
      <w:r w:rsidR="00C17001">
        <w:rPr>
          <w:b/>
        </w:rPr>
        <w:t>pre-test cylinder</w:t>
      </w:r>
      <w:r w:rsidR="009F23F7" w:rsidRPr="009F23F7">
        <w:rPr>
          <w:b/>
        </w:rPr>
        <w:t xml:space="preserve"> </w:t>
      </w:r>
      <w:bookmarkEnd w:id="96"/>
      <w:r w:rsidRPr="002E518C">
        <w:rPr>
          <w:b/>
        </w:rPr>
        <w:t xml:space="preserve">that are directly exposed to the burner flame. </w:t>
      </w:r>
    </w:p>
    <w:p w14:paraId="4831D805" w14:textId="2FCADCC3" w:rsidR="006B460B" w:rsidRPr="002E518C" w:rsidRDefault="006B460B" w:rsidP="006B460B">
      <w:pPr>
        <w:spacing w:after="120"/>
        <w:ind w:left="2835" w:right="1134" w:hanging="567"/>
        <w:jc w:val="both"/>
        <w:rPr>
          <w:b/>
        </w:rPr>
      </w:pPr>
      <w:bookmarkStart w:id="97" w:name="_Hlk44573656"/>
      <w:r w:rsidRPr="002E518C">
        <w:rPr>
          <w:b/>
        </w:rPr>
        <w:t>(b)</w:t>
      </w:r>
      <w:r w:rsidRPr="002E518C">
        <w:rPr>
          <w:b/>
        </w:rPr>
        <w:tab/>
        <w:t xml:space="preserve">TMRF, TMCF, TMLF, TMRR, TMCR, and TMLR are </w:t>
      </w:r>
      <w:bookmarkEnd w:id="97"/>
      <w:r w:rsidRPr="002E518C">
        <w:rPr>
          <w:b/>
        </w:rPr>
        <w:t xml:space="preserve">temperature measurements on the surface of the </w:t>
      </w:r>
      <w:r w:rsidR="00C17001">
        <w:rPr>
          <w:b/>
        </w:rPr>
        <w:t>pre-test cylinder</w:t>
      </w:r>
      <w:r w:rsidR="009F23F7">
        <w:rPr>
          <w:b/>
          <w:lang w:eastAsia="ja-JP"/>
        </w:rPr>
        <w:t xml:space="preserve"> </w:t>
      </w:r>
      <w:r w:rsidRPr="002E518C">
        <w:rPr>
          <w:b/>
        </w:rPr>
        <w:t>at mid-height. These temperatures are used for data collection only during the pre-test verification and calibration of the localized and engulfing fires.</w:t>
      </w:r>
    </w:p>
    <w:p w14:paraId="3B390C30" w14:textId="266F4F27" w:rsidR="006B460B" w:rsidRPr="002E518C" w:rsidRDefault="006B460B" w:rsidP="006B460B">
      <w:pPr>
        <w:spacing w:after="120"/>
        <w:ind w:left="2835" w:right="1134" w:hanging="567"/>
        <w:jc w:val="both"/>
        <w:rPr>
          <w:b/>
        </w:rPr>
      </w:pPr>
      <w:bookmarkStart w:id="98" w:name="_Hlk44573690"/>
      <w:r w:rsidRPr="002E518C">
        <w:rPr>
          <w:b/>
        </w:rPr>
        <w:lastRenderedPageBreak/>
        <w:t>(c)</w:t>
      </w:r>
      <w:r w:rsidRPr="002E518C">
        <w:rPr>
          <w:b/>
        </w:rPr>
        <w:tab/>
        <w:t xml:space="preserve">TUR, TUC, and TUL </w:t>
      </w:r>
      <w:bookmarkEnd w:id="98"/>
      <w:r w:rsidRPr="002E518C">
        <w:rPr>
          <w:b/>
        </w:rPr>
        <w:t xml:space="preserve">are temperature measurements on the top surface of the </w:t>
      </w:r>
      <w:r w:rsidR="00C17001">
        <w:rPr>
          <w:b/>
        </w:rPr>
        <w:t>pre-test cylinder</w:t>
      </w:r>
      <w:r w:rsidR="009F23F7" w:rsidRPr="002E518C">
        <w:rPr>
          <w:b/>
          <w:lang w:eastAsia="ja-JP"/>
        </w:rPr>
        <w:t xml:space="preserve"> </w:t>
      </w:r>
      <w:r w:rsidRPr="002E518C">
        <w:rPr>
          <w:b/>
        </w:rPr>
        <w:t>that are opposite the side directly exposed to the burner flame.</w:t>
      </w:r>
    </w:p>
    <w:p w14:paraId="16955526" w14:textId="004CCE50" w:rsidR="006B460B" w:rsidRPr="002E518C" w:rsidRDefault="00282C4C" w:rsidP="006B460B">
      <w:pPr>
        <w:spacing w:after="120"/>
        <w:ind w:left="2268" w:right="1134" w:hanging="18"/>
        <w:jc w:val="both"/>
        <w:rPr>
          <w:b/>
        </w:rPr>
      </w:pPr>
      <w:bookmarkStart w:id="99" w:name="_Hlk32926822"/>
      <w:bookmarkEnd w:id="93"/>
      <w:r>
        <w:rPr>
          <w:b/>
        </w:rPr>
        <w:t>A</w:t>
      </w:r>
      <w:r w:rsidR="006B460B" w:rsidRPr="002E518C">
        <w:rPr>
          <w:b/>
        </w:rPr>
        <w:t>dditional thermocouples may be located at TPRD sensing points or any other locations for optional diagnostic purposes.</w:t>
      </w:r>
      <w:bookmarkEnd w:id="99"/>
    </w:p>
    <w:p w14:paraId="79F03FC2" w14:textId="37C7EA78" w:rsidR="00D02DAF" w:rsidRPr="002E518C" w:rsidRDefault="008D1306" w:rsidP="008D1306">
      <w:pPr>
        <w:spacing w:after="120"/>
        <w:ind w:left="2268" w:right="1134" w:hanging="1134"/>
        <w:jc w:val="both"/>
        <w:rPr>
          <w:b/>
        </w:rPr>
      </w:pPr>
      <w:r>
        <w:rPr>
          <w:b/>
        </w:rPr>
        <w:t>6.2.5.</w:t>
      </w:r>
      <w:r w:rsidR="00F26018">
        <w:rPr>
          <w:b/>
        </w:rPr>
        <w:t>4</w:t>
      </w:r>
      <w:r>
        <w:rPr>
          <w:b/>
        </w:rPr>
        <w:t>.3.</w:t>
      </w:r>
      <w:r w:rsidR="00F26018">
        <w:rPr>
          <w:b/>
        </w:rPr>
        <w:t>2</w:t>
      </w:r>
      <w:r>
        <w:rPr>
          <w:b/>
        </w:rPr>
        <w:t>.</w:t>
      </w:r>
      <w:r>
        <w:rPr>
          <w:b/>
        </w:rPr>
        <w:tab/>
      </w:r>
      <w:r w:rsidR="00D02DAF" w:rsidRPr="002E518C">
        <w:rPr>
          <w:b/>
        </w:rPr>
        <w:t>Thermocouples shall also be located 25</w:t>
      </w:r>
      <w:r w:rsidR="00B278AE" w:rsidRPr="002E518C">
        <w:rPr>
          <w:b/>
        </w:rPr>
        <w:t xml:space="preserve"> </w:t>
      </w:r>
      <w:r w:rsidR="00D02DAF" w:rsidRPr="002E518C">
        <w:rPr>
          <w:b/>
        </w:rPr>
        <w:t>± 5</w:t>
      </w:r>
      <w:r w:rsidR="00B278AE" w:rsidRPr="002E518C">
        <w:rPr>
          <w:b/>
        </w:rPr>
        <w:t xml:space="preserve"> </w:t>
      </w:r>
      <w:r w:rsidR="00D02DAF" w:rsidRPr="002E518C">
        <w:rPr>
          <w:b/>
        </w:rPr>
        <w:t xml:space="preserve">mm below the </w:t>
      </w:r>
      <w:r w:rsidR="00C17001">
        <w:rPr>
          <w:b/>
        </w:rPr>
        <w:t>pre-test cylinder</w:t>
      </w:r>
      <w:r w:rsidR="009F23F7" w:rsidRPr="002E518C">
        <w:rPr>
          <w:b/>
          <w:lang w:eastAsia="ja-JP"/>
        </w:rPr>
        <w:t xml:space="preserve"> </w:t>
      </w:r>
      <w:r w:rsidR="00D02DAF" w:rsidRPr="002E518C">
        <w:rPr>
          <w:b/>
        </w:rPr>
        <w:t xml:space="preserve">along the length of the cylinder for the purpose of developing reference temperature levels during the pre-test checkout that can be subsequently used for monitoring the burner during </w:t>
      </w:r>
      <w:r w:rsidR="0078077D">
        <w:rPr>
          <w:b/>
        </w:rPr>
        <w:t xml:space="preserve">the </w:t>
      </w:r>
      <w:r w:rsidR="002A318F">
        <w:rPr>
          <w:b/>
        </w:rPr>
        <w:t>CHSS fire</w:t>
      </w:r>
      <w:r w:rsidR="00B37F09">
        <w:rPr>
          <w:b/>
        </w:rPr>
        <w:t xml:space="preserve"> test</w:t>
      </w:r>
      <w:r w:rsidR="00D02DAF" w:rsidRPr="002E518C">
        <w:rPr>
          <w:b/>
        </w:rPr>
        <w:t xml:space="preserve">. Three (3) thermocouples (TBR25, TBC25, and TBL25) shall correspond to </w:t>
      </w:r>
      <w:r w:rsidR="00C17001">
        <w:rPr>
          <w:b/>
        </w:rPr>
        <w:t>pre-test cylinder</w:t>
      </w:r>
      <w:r w:rsidR="00D02DAF" w:rsidRPr="002E518C">
        <w:rPr>
          <w:b/>
        </w:rPr>
        <w:t xml:space="preserve"> instrumentation as shown in Figure </w:t>
      </w:r>
      <w:r w:rsidR="00975001">
        <w:rPr>
          <w:b/>
        </w:rPr>
        <w:t>7</w:t>
      </w:r>
      <w:r w:rsidR="00D02DAF" w:rsidRPr="002E518C">
        <w:rPr>
          <w:b/>
        </w:rPr>
        <w:t xml:space="preserve">. </w:t>
      </w:r>
      <w:r w:rsidR="00282C4C">
        <w:rPr>
          <w:b/>
        </w:rPr>
        <w:t>T</w:t>
      </w:r>
      <w:r w:rsidR="00D02DAF" w:rsidRPr="002E518C">
        <w:rPr>
          <w:b/>
        </w:rPr>
        <w:t xml:space="preserve">hermocouples used to back up or supplement TBR25, TBC25, and TBL25 </w:t>
      </w:r>
      <w:r w:rsidR="0078077D">
        <w:rPr>
          <w:b/>
        </w:rPr>
        <w:t>may</w:t>
      </w:r>
      <w:r w:rsidR="00D02DAF" w:rsidRPr="002E518C">
        <w:rPr>
          <w:b/>
        </w:rPr>
        <w:t xml:space="preserve"> also be added along the centre line of the burner. See </w:t>
      </w:r>
      <w:r w:rsidR="00690577" w:rsidRPr="002E518C">
        <w:rPr>
          <w:b/>
        </w:rPr>
        <w:t xml:space="preserve">paragraph </w:t>
      </w:r>
      <w:r w:rsidR="00D02DAF" w:rsidRPr="002E518C">
        <w:rPr>
          <w:b/>
        </w:rPr>
        <w:t>6.2.5.</w:t>
      </w:r>
      <w:r w:rsidR="00191A25">
        <w:rPr>
          <w:b/>
        </w:rPr>
        <w:t>6</w:t>
      </w:r>
      <w:r w:rsidR="00DE0B2B">
        <w:rPr>
          <w:b/>
        </w:rPr>
        <w:t xml:space="preserve">. </w:t>
      </w:r>
      <w:r w:rsidR="00D02DAF" w:rsidRPr="002E518C">
        <w:rPr>
          <w:b/>
        </w:rPr>
        <w:t xml:space="preserve">for requirements for positioning thermocouples for burner monitoring during the CHSS </w:t>
      </w:r>
      <w:r w:rsidR="00A22E7B">
        <w:rPr>
          <w:b/>
        </w:rPr>
        <w:t>fire</w:t>
      </w:r>
      <w:r w:rsidR="0078077D" w:rsidRPr="002E518C">
        <w:rPr>
          <w:b/>
        </w:rPr>
        <w:t xml:space="preserve"> </w:t>
      </w:r>
      <w:r w:rsidR="00D02DAF" w:rsidRPr="002E518C">
        <w:rPr>
          <w:b/>
        </w:rPr>
        <w:t>test.</w:t>
      </w:r>
    </w:p>
    <w:p w14:paraId="10CAF515" w14:textId="43B39110" w:rsidR="00D02DAF" w:rsidRPr="002E518C" w:rsidRDefault="00D02DAF" w:rsidP="00D02DAF">
      <w:pPr>
        <w:spacing w:after="120"/>
        <w:ind w:left="2268" w:right="1134" w:hanging="18"/>
        <w:jc w:val="both"/>
        <w:rPr>
          <w:b/>
        </w:rPr>
      </w:pPr>
      <w:r w:rsidRPr="002E518C">
        <w:rPr>
          <w:b/>
        </w:rPr>
        <w:t>The thermocouples used for burner monitoring shall be unshielded (i.e., unprotected by metal wells) ɸ3.2</w:t>
      </w:r>
      <w:r w:rsidR="00B278AE" w:rsidRPr="002E518C">
        <w:rPr>
          <w:b/>
        </w:rPr>
        <w:t xml:space="preserve"> </w:t>
      </w:r>
      <w:r w:rsidRPr="002E518C">
        <w:rPr>
          <w:b/>
        </w:rPr>
        <w:t>mm (or less) K-type sheath thermocouples. Given the need to maintain the distance from the steel container within ±</w:t>
      </w:r>
      <w:r w:rsidR="0078077D">
        <w:rPr>
          <w:b/>
        </w:rPr>
        <w:t xml:space="preserve"> </w:t>
      </w:r>
      <w:r w:rsidRPr="002E518C">
        <w:rPr>
          <w:b/>
        </w:rPr>
        <w:t>5</w:t>
      </w:r>
      <w:r w:rsidR="0078077D">
        <w:rPr>
          <w:b/>
        </w:rPr>
        <w:t xml:space="preserve"> </w:t>
      </w:r>
      <w:r w:rsidRPr="002E518C">
        <w:rPr>
          <w:b/>
        </w:rPr>
        <w:t xml:space="preserve">mm, these thermocouples shall be mechanically supported to prevent movement or drooping. If testing of CHSSs with large width/diameters is contemplated, then mounting shall maintain the distance between the CHSS and the burner monitors as the spacing between the burner and CHSS is adjusted in </w:t>
      </w:r>
      <w:r w:rsidR="00690577" w:rsidRPr="002E518C">
        <w:rPr>
          <w:b/>
        </w:rPr>
        <w:t xml:space="preserve">paragraph </w:t>
      </w:r>
      <w:r w:rsidRPr="002E518C">
        <w:rPr>
          <w:b/>
        </w:rPr>
        <w:t>6.2.5.</w:t>
      </w:r>
      <w:r w:rsidR="00191A25">
        <w:rPr>
          <w:b/>
        </w:rPr>
        <w:t>4</w:t>
      </w:r>
      <w:r w:rsidRPr="002E518C">
        <w:rPr>
          <w:b/>
        </w:rPr>
        <w:t>.5.</w:t>
      </w:r>
      <w:r w:rsidR="00191A25">
        <w:rPr>
          <w:b/>
        </w:rPr>
        <w:t>5.</w:t>
      </w:r>
      <w:r w:rsidRPr="002E518C">
        <w:rPr>
          <w:b/>
        </w:rPr>
        <w:t xml:space="preserve">  </w:t>
      </w:r>
    </w:p>
    <w:p w14:paraId="5528E6FE" w14:textId="017E5919" w:rsidR="00D02DAF" w:rsidRPr="002E518C" w:rsidRDefault="0078077D" w:rsidP="0017734C">
      <w:pPr>
        <w:spacing w:after="120"/>
        <w:ind w:leftChars="576" w:left="2291" w:right="1134" w:hangingChars="569" w:hanging="1139"/>
        <w:rPr>
          <w:b/>
        </w:rPr>
      </w:pPr>
      <w:r>
        <w:rPr>
          <w:b/>
        </w:rPr>
        <w:t>6.2.5.</w:t>
      </w:r>
      <w:r w:rsidR="00191A25">
        <w:rPr>
          <w:b/>
        </w:rPr>
        <w:t>4</w:t>
      </w:r>
      <w:r>
        <w:rPr>
          <w:b/>
        </w:rPr>
        <w:t>.3.</w:t>
      </w:r>
      <w:r w:rsidR="00A613B6">
        <w:rPr>
          <w:b/>
        </w:rPr>
        <w:t>3</w:t>
      </w:r>
      <w:r>
        <w:rPr>
          <w:b/>
        </w:rPr>
        <w:t>.</w:t>
      </w:r>
      <w:r>
        <w:rPr>
          <w:b/>
        </w:rPr>
        <w:tab/>
      </w:r>
      <w:r w:rsidR="00D02DAF" w:rsidRPr="002E518C">
        <w:rPr>
          <w:b/>
        </w:rPr>
        <w:t xml:space="preserve">Thermocouple readings shall be recorded at least once a second and then used to calculate the following parameters:   </w:t>
      </w:r>
    </w:p>
    <w:p w14:paraId="1D32793D" w14:textId="3D047E35" w:rsidR="00D02DAF" w:rsidRPr="002E518C" w:rsidRDefault="00690577" w:rsidP="00690577">
      <w:pPr>
        <w:spacing w:after="120"/>
        <w:ind w:left="2835" w:right="1134" w:hanging="567"/>
        <w:jc w:val="both"/>
        <w:rPr>
          <w:b/>
        </w:rPr>
      </w:pPr>
      <w:bookmarkStart w:id="100" w:name="_Hlk32489058"/>
      <w:bookmarkStart w:id="101" w:name="_Hlk32488737"/>
      <w:r w:rsidRPr="002E518C">
        <w:rPr>
          <w:b/>
        </w:rPr>
        <w:t>(a)</w:t>
      </w:r>
      <w:r w:rsidRPr="002E518C">
        <w:rPr>
          <w:b/>
        </w:rPr>
        <w:tab/>
      </w:r>
      <w:r w:rsidR="00D02DAF" w:rsidRPr="002E518C">
        <w:rPr>
          <w:b/>
        </w:rPr>
        <w:t>TB</w:t>
      </w:r>
      <w:r w:rsidR="00D02DAF" w:rsidRPr="002E518C">
        <w:rPr>
          <w:b/>
          <w:vertAlign w:val="subscript"/>
        </w:rPr>
        <w:t>LOC</w:t>
      </w:r>
      <w:r w:rsidR="00D02DAF" w:rsidRPr="002E518C">
        <w:rPr>
          <w:b/>
        </w:rPr>
        <w:t xml:space="preserve"> </w:t>
      </w:r>
      <w:bookmarkStart w:id="102" w:name="_Hlk41123434"/>
      <w:bookmarkStart w:id="103" w:name="_Hlk41123698"/>
      <w:r w:rsidR="00D02DAF" w:rsidRPr="002E518C">
        <w:rPr>
          <w:b/>
        </w:rPr>
        <w:t xml:space="preserve">is </w:t>
      </w:r>
      <w:bookmarkStart w:id="104" w:name="_Hlk41123381"/>
      <w:bookmarkStart w:id="105" w:name="_Hlk32488863"/>
      <w:r w:rsidR="00D02DAF" w:rsidRPr="002E518C">
        <w:rPr>
          <w:b/>
        </w:rPr>
        <w:t xml:space="preserve">the </w:t>
      </w:r>
      <w:bookmarkEnd w:id="104"/>
      <w:r w:rsidR="00D02DAF" w:rsidRPr="002E518C">
        <w:rPr>
          <w:b/>
        </w:rPr>
        <w:t xml:space="preserve">bottom surface temperature of the </w:t>
      </w:r>
      <w:bookmarkEnd w:id="102"/>
      <w:bookmarkEnd w:id="103"/>
      <w:r w:rsidR="00C17001">
        <w:rPr>
          <w:b/>
        </w:rPr>
        <w:t>pre-test cylinder</w:t>
      </w:r>
      <w:r w:rsidR="009F23F7" w:rsidRPr="002E518C">
        <w:rPr>
          <w:b/>
          <w:lang w:eastAsia="ja-JP"/>
        </w:rPr>
        <w:t xml:space="preserve"> </w:t>
      </w:r>
      <w:r w:rsidR="00D02DAF" w:rsidRPr="002E518C">
        <w:rPr>
          <w:b/>
        </w:rPr>
        <w:t xml:space="preserve">based on </w:t>
      </w:r>
      <w:bookmarkStart w:id="106" w:name="_Hlk41123770"/>
      <w:r w:rsidR="00D02DAF" w:rsidRPr="002E518C">
        <w:rPr>
          <w:b/>
        </w:rPr>
        <w:t>TBR</w:t>
      </w:r>
      <w:r w:rsidR="0078077D">
        <w:rPr>
          <w:b/>
        </w:rPr>
        <w:t>;</w:t>
      </w:r>
      <w:bookmarkEnd w:id="100"/>
      <w:bookmarkEnd w:id="105"/>
      <w:bookmarkEnd w:id="106"/>
    </w:p>
    <w:p w14:paraId="3461E045" w14:textId="4327B912" w:rsidR="00D02DAF" w:rsidRPr="002E518C" w:rsidRDefault="00690577" w:rsidP="00690577">
      <w:pPr>
        <w:spacing w:after="120"/>
        <w:ind w:left="2835" w:right="1134" w:hanging="567"/>
        <w:jc w:val="both"/>
        <w:rPr>
          <w:b/>
        </w:rPr>
      </w:pPr>
      <w:bookmarkStart w:id="107" w:name="_Hlk44234237"/>
      <w:bookmarkStart w:id="108" w:name="_Hlk44234429"/>
      <w:bookmarkStart w:id="109" w:name="_Hlk44234529"/>
      <w:bookmarkStart w:id="110" w:name="_Hlk44234142"/>
      <w:bookmarkEnd w:id="101"/>
      <w:r w:rsidRPr="002E518C">
        <w:rPr>
          <w:b/>
        </w:rPr>
        <w:t>(b)</w:t>
      </w:r>
      <w:r w:rsidRPr="002E518C">
        <w:rPr>
          <w:b/>
        </w:rPr>
        <w:tab/>
      </w:r>
      <w:r w:rsidR="00D02DAF" w:rsidRPr="002E518C">
        <w:rPr>
          <w:b/>
        </w:rPr>
        <w:t>TMF</w:t>
      </w:r>
      <w:r w:rsidR="00D02DAF" w:rsidRPr="002E518C">
        <w:rPr>
          <w:b/>
          <w:vertAlign w:val="subscript"/>
        </w:rPr>
        <w:t>LOC</w:t>
      </w:r>
      <w:bookmarkEnd w:id="107"/>
      <w:r w:rsidR="00D02DAF" w:rsidRPr="002E518C">
        <w:rPr>
          <w:b/>
        </w:rPr>
        <w:t xml:space="preserve"> are the surface temperatures of the front side of the </w:t>
      </w:r>
      <w:r w:rsidR="00C17001">
        <w:rPr>
          <w:b/>
        </w:rPr>
        <w:t>pre-test cylinder</w:t>
      </w:r>
      <w:r w:rsidR="00D02DAF" w:rsidRPr="002E518C">
        <w:rPr>
          <w:b/>
        </w:rPr>
        <w:t xml:space="preserve"> based on TMRF</w:t>
      </w:r>
      <w:r w:rsidR="0078077D">
        <w:rPr>
          <w:b/>
        </w:rPr>
        <w:t>;</w:t>
      </w:r>
    </w:p>
    <w:bookmarkEnd w:id="108"/>
    <w:p w14:paraId="29E57901" w14:textId="4ED0E562" w:rsidR="00D02DAF" w:rsidRPr="002E518C" w:rsidRDefault="00690577" w:rsidP="00690577">
      <w:pPr>
        <w:spacing w:after="120"/>
        <w:ind w:left="2835" w:right="1134" w:hanging="567"/>
        <w:jc w:val="both"/>
        <w:rPr>
          <w:b/>
        </w:rPr>
      </w:pPr>
      <w:r w:rsidRPr="002E518C">
        <w:rPr>
          <w:b/>
        </w:rPr>
        <w:t>(c)</w:t>
      </w:r>
      <w:r w:rsidRPr="002E518C">
        <w:rPr>
          <w:b/>
        </w:rPr>
        <w:tab/>
      </w:r>
      <w:r w:rsidR="00D02DAF" w:rsidRPr="002E518C">
        <w:rPr>
          <w:b/>
        </w:rPr>
        <w:t>TMR</w:t>
      </w:r>
      <w:r w:rsidR="00D02DAF" w:rsidRPr="002E518C">
        <w:rPr>
          <w:b/>
          <w:vertAlign w:val="subscript"/>
        </w:rPr>
        <w:t>LOC</w:t>
      </w:r>
      <w:r w:rsidR="00D02DAF" w:rsidRPr="002E518C">
        <w:rPr>
          <w:b/>
        </w:rPr>
        <w:t xml:space="preserve"> is the surface temperatures of the rear side of </w:t>
      </w:r>
      <w:r w:rsidR="00C17001">
        <w:rPr>
          <w:b/>
        </w:rPr>
        <w:t>pre-test cylinder</w:t>
      </w:r>
      <w:r w:rsidR="009F23F7" w:rsidRPr="002E518C">
        <w:rPr>
          <w:b/>
          <w:lang w:eastAsia="ja-JP"/>
        </w:rPr>
        <w:t xml:space="preserve"> </w:t>
      </w:r>
      <w:r w:rsidR="00D02DAF" w:rsidRPr="002E518C">
        <w:rPr>
          <w:b/>
        </w:rPr>
        <w:t>based on TMRR</w:t>
      </w:r>
      <w:r w:rsidR="0078077D">
        <w:rPr>
          <w:b/>
        </w:rPr>
        <w:t>;</w:t>
      </w:r>
    </w:p>
    <w:bookmarkEnd w:id="109"/>
    <w:p w14:paraId="635FEF35" w14:textId="520EF748" w:rsidR="00D02DAF" w:rsidRPr="002E518C" w:rsidRDefault="00690577" w:rsidP="00690577">
      <w:pPr>
        <w:spacing w:after="120"/>
        <w:ind w:left="2835" w:right="1134" w:hanging="567"/>
        <w:jc w:val="both"/>
        <w:rPr>
          <w:b/>
        </w:rPr>
      </w:pPr>
      <w:r w:rsidRPr="002E518C">
        <w:rPr>
          <w:b/>
        </w:rPr>
        <w:t>(d)</w:t>
      </w:r>
      <w:r w:rsidRPr="002E518C">
        <w:rPr>
          <w:b/>
        </w:rPr>
        <w:tab/>
      </w:r>
      <w:r w:rsidR="00D02DAF" w:rsidRPr="002E518C">
        <w:rPr>
          <w:b/>
        </w:rPr>
        <w:t>TU</w:t>
      </w:r>
      <w:r w:rsidR="00D02DAF" w:rsidRPr="002E518C">
        <w:rPr>
          <w:b/>
          <w:vertAlign w:val="subscript"/>
        </w:rPr>
        <w:t>LOC</w:t>
      </w:r>
      <w:r w:rsidR="00D02DAF" w:rsidRPr="002E518C">
        <w:rPr>
          <w:b/>
        </w:rPr>
        <w:t xml:space="preserve"> is the top surface temperature of the </w:t>
      </w:r>
      <w:r w:rsidR="00C17001">
        <w:rPr>
          <w:b/>
        </w:rPr>
        <w:t>pre-test cylinder</w:t>
      </w:r>
      <w:r w:rsidR="009F23F7" w:rsidRPr="002E518C">
        <w:rPr>
          <w:b/>
          <w:lang w:eastAsia="ja-JP"/>
        </w:rPr>
        <w:t xml:space="preserve"> </w:t>
      </w:r>
      <w:r w:rsidR="00D02DAF" w:rsidRPr="002E518C">
        <w:rPr>
          <w:b/>
        </w:rPr>
        <w:t>based on TUR</w:t>
      </w:r>
      <w:r w:rsidR="0078077D">
        <w:rPr>
          <w:b/>
        </w:rPr>
        <w:t>;</w:t>
      </w:r>
    </w:p>
    <w:p w14:paraId="7268A7E8" w14:textId="517A9D1D" w:rsidR="00D02DAF" w:rsidRPr="002E518C" w:rsidRDefault="00690577" w:rsidP="00690577">
      <w:pPr>
        <w:spacing w:after="120"/>
        <w:ind w:left="2835" w:right="1134" w:hanging="567"/>
        <w:jc w:val="both"/>
        <w:rPr>
          <w:b/>
        </w:rPr>
      </w:pPr>
      <w:bookmarkStart w:id="111" w:name="_Hlk32687453"/>
      <w:bookmarkEnd w:id="110"/>
      <w:r w:rsidRPr="002E518C">
        <w:rPr>
          <w:b/>
        </w:rPr>
        <w:t>(e)</w:t>
      </w:r>
      <w:r w:rsidR="00531B86" w:rsidRPr="002E518C">
        <w:rPr>
          <w:b/>
        </w:rPr>
        <w:tab/>
      </w:r>
      <w:r w:rsidR="00D02DAF" w:rsidRPr="002E518C">
        <w:rPr>
          <w:b/>
        </w:rPr>
        <w:t>TB</w:t>
      </w:r>
      <w:r w:rsidR="00D02DAF" w:rsidRPr="002E518C">
        <w:rPr>
          <w:b/>
          <w:vertAlign w:val="subscript"/>
        </w:rPr>
        <w:t>LOC25</w:t>
      </w:r>
      <w:bookmarkEnd w:id="111"/>
      <w:r w:rsidR="00D02DAF" w:rsidRPr="002E518C">
        <w:rPr>
          <w:b/>
        </w:rPr>
        <w:t xml:space="preserve"> </w:t>
      </w:r>
      <w:bookmarkStart w:id="112" w:name="_Hlk41123651"/>
      <w:bookmarkStart w:id="113" w:name="_Hlk32649870"/>
      <w:r w:rsidR="00D02DAF" w:rsidRPr="002E518C">
        <w:rPr>
          <w:b/>
        </w:rPr>
        <w:t xml:space="preserve">is the burner monitor below the </w:t>
      </w:r>
      <w:r w:rsidR="00C17001">
        <w:rPr>
          <w:b/>
        </w:rPr>
        <w:t>pre-test cylinder</w:t>
      </w:r>
      <w:r w:rsidR="009F23F7" w:rsidRPr="002E518C">
        <w:rPr>
          <w:b/>
          <w:lang w:eastAsia="ja-JP"/>
        </w:rPr>
        <w:t xml:space="preserve"> </w:t>
      </w:r>
      <w:r w:rsidR="00D02DAF" w:rsidRPr="002E518C">
        <w:rPr>
          <w:b/>
        </w:rPr>
        <w:t>(</w:t>
      </w:r>
      <w:bookmarkStart w:id="114" w:name="_Hlk41124303"/>
      <w:r w:rsidR="00D02DAF" w:rsidRPr="002E518C">
        <w:rPr>
          <w:b/>
        </w:rPr>
        <w:t xml:space="preserve">and subsequently below the CHSS </w:t>
      </w:r>
      <w:r w:rsidR="00A22E7B">
        <w:rPr>
          <w:b/>
        </w:rPr>
        <w:t>test article</w:t>
      </w:r>
      <w:r w:rsidR="00D02DAF" w:rsidRPr="002E518C">
        <w:rPr>
          <w:b/>
        </w:rPr>
        <w:t xml:space="preserve"> in </w:t>
      </w:r>
      <w:r w:rsidRPr="002E518C">
        <w:rPr>
          <w:b/>
        </w:rPr>
        <w:t xml:space="preserve">paragraph </w:t>
      </w:r>
      <w:r w:rsidR="00D02DAF" w:rsidRPr="002E518C">
        <w:rPr>
          <w:b/>
        </w:rPr>
        <w:t>6.2.5.</w:t>
      </w:r>
      <w:r w:rsidR="0078077D">
        <w:rPr>
          <w:b/>
        </w:rPr>
        <w:t>6</w:t>
      </w:r>
      <w:bookmarkEnd w:id="114"/>
      <w:r w:rsidRPr="002E518C">
        <w:rPr>
          <w:b/>
        </w:rPr>
        <w:t>.</w:t>
      </w:r>
      <w:r w:rsidR="00D02DAF" w:rsidRPr="002E518C">
        <w:rPr>
          <w:b/>
        </w:rPr>
        <w:t xml:space="preserve">) </w:t>
      </w:r>
      <w:bookmarkEnd w:id="112"/>
      <w:r w:rsidR="00D02DAF" w:rsidRPr="002E518C">
        <w:rPr>
          <w:b/>
        </w:rPr>
        <w:t xml:space="preserve">based on </w:t>
      </w:r>
      <w:bookmarkStart w:id="115" w:name="_Hlk82256176"/>
      <w:r w:rsidR="00D02DAF" w:rsidRPr="002E518C">
        <w:rPr>
          <w:b/>
        </w:rPr>
        <w:t>TBR25</w:t>
      </w:r>
      <w:bookmarkEnd w:id="113"/>
      <w:bookmarkEnd w:id="115"/>
      <w:r w:rsidR="00D02DAF" w:rsidRPr="002E518C">
        <w:rPr>
          <w:b/>
        </w:rPr>
        <w:t xml:space="preserve">. </w:t>
      </w:r>
      <w:bookmarkStart w:id="116" w:name="_Hlk82601736"/>
      <w:bookmarkStart w:id="117" w:name="_Hlk82256799"/>
      <w:r w:rsidR="00282C4C">
        <w:rPr>
          <w:b/>
        </w:rPr>
        <w:t>T</w:t>
      </w:r>
      <w:r w:rsidR="00D02DAF" w:rsidRPr="002E518C">
        <w:rPr>
          <w:b/>
        </w:rPr>
        <w:t>hermocouples used to back up or supplement TBR25</w:t>
      </w:r>
      <w:r w:rsidR="00A71A26">
        <w:rPr>
          <w:b/>
        </w:rPr>
        <w:t xml:space="preserve"> </w:t>
      </w:r>
      <w:r w:rsidR="0078077D">
        <w:rPr>
          <w:b/>
        </w:rPr>
        <w:t>may</w:t>
      </w:r>
      <w:r w:rsidR="00D02DAF" w:rsidRPr="002E518C">
        <w:rPr>
          <w:b/>
        </w:rPr>
        <w:t xml:space="preserve"> also </w:t>
      </w:r>
      <w:bookmarkEnd w:id="116"/>
      <w:r w:rsidR="00D02DAF" w:rsidRPr="002E518C">
        <w:rPr>
          <w:b/>
        </w:rPr>
        <w:t>be included in the calculation of the average temperature of the burner monitor</w:t>
      </w:r>
      <w:r w:rsidR="0078077D">
        <w:rPr>
          <w:b/>
        </w:rPr>
        <w:t>s</w:t>
      </w:r>
      <w:r w:rsidR="00D02DAF" w:rsidRPr="002E518C">
        <w:rPr>
          <w:b/>
        </w:rPr>
        <w:t xml:space="preserve"> in the localized fire zone. Any thermocouple measurement that has been compromised or failed (or is not located within the localized fire zone) shall be disregarded from the calculation of average temperature of the burner monitor. </w:t>
      </w:r>
      <w:bookmarkEnd w:id="117"/>
    </w:p>
    <w:p w14:paraId="33FE5F73" w14:textId="5E7B2A3F" w:rsidR="00D02DAF" w:rsidRPr="002E518C" w:rsidRDefault="006F6989" w:rsidP="00690577">
      <w:pPr>
        <w:spacing w:after="120"/>
        <w:ind w:left="2835" w:right="1134" w:hanging="567"/>
        <w:jc w:val="both"/>
        <w:rPr>
          <w:b/>
        </w:rPr>
      </w:pPr>
      <w:bookmarkStart w:id="118" w:name="_Hlk32489703"/>
      <w:bookmarkStart w:id="119" w:name="_Hlk32489180"/>
      <w:bookmarkStart w:id="120" w:name="_Hlk32488960"/>
      <w:r w:rsidRPr="002E518C">
        <w:rPr>
          <w:b/>
        </w:rPr>
        <w:t>(f)</w:t>
      </w:r>
      <w:r w:rsidRPr="002E518C">
        <w:rPr>
          <w:b/>
        </w:rPr>
        <w:tab/>
      </w:r>
      <w:r w:rsidR="00D02DAF" w:rsidRPr="002E518C">
        <w:rPr>
          <w:b/>
        </w:rPr>
        <w:t>TB</w:t>
      </w:r>
      <w:r w:rsidR="00D02DAF" w:rsidRPr="002E518C">
        <w:rPr>
          <w:b/>
          <w:vertAlign w:val="subscript"/>
        </w:rPr>
        <w:t>ENG</w:t>
      </w:r>
      <w:bookmarkEnd w:id="118"/>
      <w:r w:rsidR="00D02DAF" w:rsidRPr="002E518C">
        <w:rPr>
          <w:b/>
        </w:rPr>
        <w:t xml:space="preserve"> is the bottom surface temperature </w:t>
      </w:r>
      <w:bookmarkStart w:id="121" w:name="_Hlk41124025"/>
      <w:r w:rsidR="00D02DAF" w:rsidRPr="002E518C">
        <w:rPr>
          <w:b/>
        </w:rPr>
        <w:t xml:space="preserve">of the </w:t>
      </w:r>
      <w:bookmarkEnd w:id="121"/>
      <w:r w:rsidR="00C17001">
        <w:rPr>
          <w:b/>
        </w:rPr>
        <w:t>pre-test cylinder</w:t>
      </w:r>
      <w:r w:rsidR="00A22E7B">
        <w:rPr>
          <w:b/>
        </w:rPr>
        <w:t xml:space="preserve"> </w:t>
      </w:r>
      <w:r w:rsidR="00D02DAF" w:rsidRPr="002E518C">
        <w:rPr>
          <w:b/>
        </w:rPr>
        <w:t xml:space="preserve">based on </w:t>
      </w:r>
      <w:bookmarkStart w:id="122" w:name="_Hlk41123952"/>
      <w:r w:rsidR="00D02DAF" w:rsidRPr="002E518C">
        <w:rPr>
          <w:b/>
        </w:rPr>
        <w:t>the average of TBR, TBC, or TBL within the engulfing fire zone</w:t>
      </w:r>
      <w:bookmarkEnd w:id="122"/>
      <w:r w:rsidR="00D02DAF" w:rsidRPr="002E518C">
        <w:rPr>
          <w:b/>
        </w:rPr>
        <w:t>.</w:t>
      </w:r>
      <w:bookmarkEnd w:id="119"/>
    </w:p>
    <w:p w14:paraId="40A09578" w14:textId="49B4D52A" w:rsidR="00D02DAF" w:rsidRPr="002E518C" w:rsidRDefault="006F6989" w:rsidP="00690577">
      <w:pPr>
        <w:spacing w:after="120"/>
        <w:ind w:left="2835" w:right="1134" w:hanging="567"/>
        <w:jc w:val="both"/>
        <w:rPr>
          <w:b/>
        </w:rPr>
      </w:pPr>
      <w:r w:rsidRPr="002E518C">
        <w:rPr>
          <w:b/>
        </w:rPr>
        <w:t>(g)</w:t>
      </w:r>
      <w:r w:rsidRPr="002E518C">
        <w:rPr>
          <w:b/>
        </w:rPr>
        <w:tab/>
      </w:r>
      <w:r w:rsidR="00D02DAF" w:rsidRPr="002E518C">
        <w:rPr>
          <w:b/>
        </w:rPr>
        <w:t>TMF</w:t>
      </w:r>
      <w:r w:rsidR="00D02DAF" w:rsidRPr="002E518C">
        <w:rPr>
          <w:b/>
          <w:vertAlign w:val="subscript"/>
        </w:rPr>
        <w:t>ENG</w:t>
      </w:r>
      <w:r w:rsidR="00D02DAF" w:rsidRPr="002E518C">
        <w:rPr>
          <w:b/>
        </w:rPr>
        <w:t xml:space="preserve"> is the surface temperature of the front side of the </w:t>
      </w:r>
      <w:r w:rsidR="00C17001">
        <w:rPr>
          <w:b/>
        </w:rPr>
        <w:t>pre-test cylinder</w:t>
      </w:r>
      <w:r w:rsidR="00D02DAF" w:rsidRPr="002E518C">
        <w:rPr>
          <w:b/>
        </w:rPr>
        <w:t xml:space="preserve"> based </w:t>
      </w:r>
      <w:bookmarkStart w:id="123" w:name="_Hlk44234696"/>
      <w:r w:rsidR="00D02DAF" w:rsidRPr="002E518C">
        <w:rPr>
          <w:b/>
        </w:rPr>
        <w:t xml:space="preserve">on the average of </w:t>
      </w:r>
      <w:bookmarkEnd w:id="123"/>
      <w:r w:rsidR="00D02DAF" w:rsidRPr="002E518C">
        <w:rPr>
          <w:b/>
        </w:rPr>
        <w:t>TMLF, TMCF, and TMRF within the engulfing fire zone.</w:t>
      </w:r>
    </w:p>
    <w:p w14:paraId="6B92FC80" w14:textId="16D2DB52" w:rsidR="00D02DAF" w:rsidRPr="002E518C" w:rsidRDefault="006F6989" w:rsidP="00690577">
      <w:pPr>
        <w:spacing w:after="120"/>
        <w:ind w:left="2835" w:right="1134" w:hanging="567"/>
        <w:jc w:val="both"/>
        <w:rPr>
          <w:b/>
        </w:rPr>
      </w:pPr>
      <w:r w:rsidRPr="002E518C">
        <w:rPr>
          <w:b/>
        </w:rPr>
        <w:lastRenderedPageBreak/>
        <w:t>(h)</w:t>
      </w:r>
      <w:r w:rsidRPr="002E518C">
        <w:rPr>
          <w:b/>
        </w:rPr>
        <w:tab/>
      </w:r>
      <w:r w:rsidR="00D02DAF" w:rsidRPr="002E518C">
        <w:rPr>
          <w:b/>
        </w:rPr>
        <w:t>TMR</w:t>
      </w:r>
      <w:r w:rsidR="00D02DAF" w:rsidRPr="002E518C">
        <w:rPr>
          <w:b/>
          <w:vertAlign w:val="subscript"/>
        </w:rPr>
        <w:t>ENG</w:t>
      </w:r>
      <w:r w:rsidR="00D02DAF" w:rsidRPr="002E518C">
        <w:rPr>
          <w:b/>
        </w:rPr>
        <w:t xml:space="preserve"> is the surface temperatures of the rear side of the </w:t>
      </w:r>
      <w:r w:rsidR="00C17001">
        <w:rPr>
          <w:b/>
        </w:rPr>
        <w:t>pre-test cylinder</w:t>
      </w:r>
      <w:r w:rsidR="009F23F7" w:rsidRPr="002E518C">
        <w:rPr>
          <w:b/>
          <w:lang w:eastAsia="ja-JP"/>
        </w:rPr>
        <w:t xml:space="preserve"> </w:t>
      </w:r>
      <w:r w:rsidR="00D02DAF" w:rsidRPr="002E518C">
        <w:rPr>
          <w:b/>
        </w:rPr>
        <w:t>based on the average of TMLR, TMCR, and TMRR within the engulfing fire zone.</w:t>
      </w:r>
    </w:p>
    <w:bookmarkEnd w:id="120"/>
    <w:p w14:paraId="00EDA786" w14:textId="312972AA" w:rsidR="00D02DAF" w:rsidRPr="002E518C" w:rsidRDefault="006F6989" w:rsidP="00690577">
      <w:pPr>
        <w:spacing w:after="120"/>
        <w:ind w:left="2835" w:right="1134" w:hanging="567"/>
        <w:jc w:val="both"/>
        <w:rPr>
          <w:b/>
        </w:rPr>
      </w:pPr>
      <w:r w:rsidRPr="002E518C">
        <w:rPr>
          <w:b/>
        </w:rPr>
        <w:t>(</w:t>
      </w:r>
      <w:proofErr w:type="spellStart"/>
      <w:r w:rsidRPr="002E518C">
        <w:rPr>
          <w:b/>
        </w:rPr>
        <w:t>i</w:t>
      </w:r>
      <w:proofErr w:type="spellEnd"/>
      <w:r w:rsidRPr="002E518C">
        <w:rPr>
          <w:b/>
        </w:rPr>
        <w:t>)</w:t>
      </w:r>
      <w:r w:rsidRPr="002E518C">
        <w:rPr>
          <w:b/>
        </w:rPr>
        <w:tab/>
      </w:r>
      <w:r w:rsidR="00D02DAF" w:rsidRPr="002E518C">
        <w:rPr>
          <w:b/>
        </w:rPr>
        <w:t>TU</w:t>
      </w:r>
      <w:r w:rsidR="00D02DAF" w:rsidRPr="002E518C">
        <w:rPr>
          <w:b/>
          <w:vertAlign w:val="subscript"/>
        </w:rPr>
        <w:t>ENG</w:t>
      </w:r>
      <w:r w:rsidR="00D02DAF" w:rsidRPr="002E518C">
        <w:rPr>
          <w:b/>
        </w:rPr>
        <w:t xml:space="preserve"> is the top surface temperature of the pre-test </w:t>
      </w:r>
      <w:proofErr w:type="spellStart"/>
      <w:r w:rsidR="0078077D">
        <w:rPr>
          <w:b/>
        </w:rPr>
        <w:t>cyinder</w:t>
      </w:r>
      <w:proofErr w:type="spellEnd"/>
      <w:r w:rsidR="00D02DAF" w:rsidRPr="002E518C">
        <w:rPr>
          <w:b/>
        </w:rPr>
        <w:t xml:space="preserve"> based on the average of TUR, TUC, or TUL within the engulfing fire zone.</w:t>
      </w:r>
    </w:p>
    <w:p w14:paraId="38407E3F" w14:textId="657E16C8" w:rsidR="006F6989" w:rsidRPr="002E518C" w:rsidRDefault="006F6989" w:rsidP="00690577">
      <w:pPr>
        <w:spacing w:after="120"/>
        <w:ind w:left="2835" w:right="1134" w:hanging="567"/>
        <w:jc w:val="both"/>
        <w:rPr>
          <w:b/>
        </w:rPr>
      </w:pPr>
      <w:r w:rsidRPr="002E518C">
        <w:rPr>
          <w:b/>
        </w:rPr>
        <w:t>(j)</w:t>
      </w:r>
      <w:r w:rsidRPr="002E518C">
        <w:rPr>
          <w:b/>
        </w:rPr>
        <w:tab/>
      </w:r>
      <w:bookmarkStart w:id="124" w:name="_Hlk32687527"/>
      <w:bookmarkStart w:id="125" w:name="_Hlk52446559"/>
      <w:r w:rsidRPr="002E518C">
        <w:rPr>
          <w:b/>
        </w:rPr>
        <w:t>TB</w:t>
      </w:r>
      <w:r w:rsidRPr="002E518C">
        <w:rPr>
          <w:b/>
          <w:vertAlign w:val="subscript"/>
        </w:rPr>
        <w:t>ENG25</w:t>
      </w:r>
      <w:bookmarkEnd w:id="124"/>
      <w:r w:rsidRPr="002E518C">
        <w:rPr>
          <w:b/>
        </w:rPr>
        <w:t xml:space="preserve"> </w:t>
      </w:r>
      <w:bookmarkEnd w:id="125"/>
      <w:r w:rsidRPr="002E518C">
        <w:rPr>
          <w:b/>
        </w:rPr>
        <w:t xml:space="preserve">is the burner monitor below the </w:t>
      </w:r>
      <w:r w:rsidR="00C17001">
        <w:rPr>
          <w:b/>
        </w:rPr>
        <w:t>pre-test cylinder</w:t>
      </w:r>
      <w:r w:rsidRPr="002E518C">
        <w:rPr>
          <w:b/>
        </w:rPr>
        <w:t xml:space="preserve"> (and subsequently below the </w:t>
      </w:r>
      <w:r w:rsidR="0078077D">
        <w:rPr>
          <w:b/>
        </w:rPr>
        <w:t>CHSS test article</w:t>
      </w:r>
      <w:r w:rsidRPr="002E518C">
        <w:rPr>
          <w:b/>
        </w:rPr>
        <w:t xml:space="preserve"> in paragraph 6.2.5.</w:t>
      </w:r>
      <w:r w:rsidR="0078077D">
        <w:rPr>
          <w:b/>
        </w:rPr>
        <w:t>6</w:t>
      </w:r>
      <w:r w:rsidR="00B278AE" w:rsidRPr="002E518C">
        <w:rPr>
          <w:b/>
        </w:rPr>
        <w:t>.</w:t>
      </w:r>
      <w:r w:rsidRPr="002E518C">
        <w:rPr>
          <w:b/>
        </w:rPr>
        <w:t xml:space="preserve">) based on </w:t>
      </w:r>
      <w:bookmarkStart w:id="126" w:name="_Hlk44234632"/>
      <w:r w:rsidRPr="002E518C">
        <w:rPr>
          <w:b/>
        </w:rPr>
        <w:t xml:space="preserve">the average </w:t>
      </w:r>
      <w:bookmarkStart w:id="127" w:name="_Hlk51153063"/>
      <w:r w:rsidRPr="002E518C">
        <w:rPr>
          <w:b/>
        </w:rPr>
        <w:t xml:space="preserve">of </w:t>
      </w:r>
      <w:bookmarkEnd w:id="126"/>
      <w:r w:rsidRPr="002E518C">
        <w:rPr>
          <w:b/>
        </w:rPr>
        <w:t>the three required thermocouples (TBR25, TBC25, or TBL25</w:t>
      </w:r>
      <w:bookmarkEnd w:id="127"/>
      <w:r w:rsidRPr="002E518C">
        <w:rPr>
          <w:b/>
        </w:rPr>
        <w:t xml:space="preserve"> for the pre-test</w:t>
      </w:r>
      <w:r w:rsidR="0078077D">
        <w:rPr>
          <w:b/>
        </w:rPr>
        <w:t xml:space="preserve"> checkout</w:t>
      </w:r>
      <w:r w:rsidRPr="002E518C">
        <w:rPr>
          <w:b/>
        </w:rPr>
        <w:t xml:space="preserve">) within the engulfing fire zone. </w:t>
      </w:r>
      <w:r w:rsidR="00282C4C">
        <w:rPr>
          <w:b/>
        </w:rPr>
        <w:t>T</w:t>
      </w:r>
      <w:r w:rsidRPr="002E518C">
        <w:rPr>
          <w:b/>
        </w:rPr>
        <w:t xml:space="preserve">hermocouples used to back up or supplement TBR25, TBC25, or TBL25 </w:t>
      </w:r>
      <w:r w:rsidR="0078077D">
        <w:rPr>
          <w:b/>
        </w:rPr>
        <w:t>may</w:t>
      </w:r>
      <w:r w:rsidRPr="002E518C">
        <w:rPr>
          <w:b/>
        </w:rPr>
        <w:t xml:space="preserve"> also be in included in the calculation of average temperature of the burner monitor in the engulfing fire zone. Any thermocouple measurement that has been compromised or failed (or is not located within the engulfing fire zone) shall be disregarded from the calculation of average temperature in the engulfing fire zone.</w:t>
      </w:r>
    </w:p>
    <w:p w14:paraId="1D380411" w14:textId="2AFF6E9E" w:rsidR="006F6989" w:rsidRPr="002E518C" w:rsidRDefault="006F6989" w:rsidP="00062CFE">
      <w:pPr>
        <w:spacing w:after="120"/>
        <w:ind w:left="2268" w:right="1134" w:hanging="1134"/>
        <w:jc w:val="both"/>
        <w:rPr>
          <w:b/>
        </w:rPr>
      </w:pPr>
      <w:bookmarkStart w:id="128" w:name="_Hlk86952769"/>
      <w:r w:rsidRPr="002E518C">
        <w:rPr>
          <w:b/>
        </w:rPr>
        <w:t>6.2.5.</w:t>
      </w:r>
      <w:r w:rsidR="002B0DCD">
        <w:rPr>
          <w:b/>
        </w:rPr>
        <w:t>4</w:t>
      </w:r>
      <w:r w:rsidR="00D54042">
        <w:rPr>
          <w:b/>
        </w:rPr>
        <w:t>.</w:t>
      </w:r>
      <w:r w:rsidR="002B0DCD">
        <w:rPr>
          <w:b/>
        </w:rPr>
        <w:t>4</w:t>
      </w:r>
      <w:r w:rsidRPr="002E518C">
        <w:rPr>
          <w:b/>
        </w:rPr>
        <w:t>.</w:t>
      </w:r>
      <w:r w:rsidRPr="002E518C">
        <w:rPr>
          <w:b/>
        </w:rPr>
        <w:tab/>
      </w:r>
      <w:bookmarkEnd w:id="128"/>
      <w:r w:rsidRPr="002E518C">
        <w:rPr>
          <w:b/>
        </w:rPr>
        <w:t xml:space="preserve">Mounting of the </w:t>
      </w:r>
      <w:r w:rsidR="00C17001">
        <w:rPr>
          <w:b/>
        </w:rPr>
        <w:t>pre-test cylinder</w:t>
      </w:r>
      <w:r w:rsidR="00BC6BA3" w:rsidRPr="002E518C">
        <w:rPr>
          <w:b/>
          <w:lang w:eastAsia="ja-JP"/>
        </w:rPr>
        <w:t xml:space="preserve"> </w:t>
      </w:r>
    </w:p>
    <w:p w14:paraId="670954F7" w14:textId="64EC6853" w:rsidR="00AE35CB" w:rsidRDefault="006F6989" w:rsidP="006F6989">
      <w:pPr>
        <w:spacing w:after="120"/>
        <w:ind w:left="2268" w:right="1134" w:hanging="18"/>
        <w:jc w:val="both"/>
        <w:rPr>
          <w:b/>
        </w:rPr>
      </w:pPr>
      <w:r w:rsidRPr="002E518C">
        <w:rPr>
          <w:b/>
        </w:rPr>
        <w:t xml:space="preserve">The </w:t>
      </w:r>
      <w:r w:rsidR="00C17001">
        <w:rPr>
          <w:b/>
        </w:rPr>
        <w:t>pre-test cylinder</w:t>
      </w:r>
      <w:r w:rsidR="00BC6BA3" w:rsidRPr="002E518C">
        <w:rPr>
          <w:b/>
          <w:lang w:eastAsia="ja-JP"/>
        </w:rPr>
        <w:t xml:space="preserve"> </w:t>
      </w:r>
      <w:bookmarkStart w:id="129" w:name="_Hlk32926258"/>
      <w:r w:rsidRPr="002E518C">
        <w:rPr>
          <w:b/>
        </w:rPr>
        <w:t xml:space="preserve">used </w:t>
      </w:r>
      <w:bookmarkEnd w:id="129"/>
      <w:r w:rsidRPr="002E518C">
        <w:rPr>
          <w:b/>
        </w:rPr>
        <w:t xml:space="preserve">for the pre-test checkout shall be mounted at a height of </w:t>
      </w:r>
      <w:bookmarkStart w:id="130" w:name="_Hlk61007813"/>
      <w:r w:rsidRPr="002E518C">
        <w:rPr>
          <w:b/>
        </w:rPr>
        <w:t>100 ± 5</w:t>
      </w:r>
      <w:r w:rsidR="00B278AE" w:rsidRPr="002E518C">
        <w:rPr>
          <w:b/>
        </w:rPr>
        <w:t xml:space="preserve"> </w:t>
      </w:r>
      <w:r w:rsidRPr="002E518C">
        <w:rPr>
          <w:b/>
        </w:rPr>
        <w:t xml:space="preserve">mm </w:t>
      </w:r>
      <w:bookmarkEnd w:id="130"/>
      <w:r w:rsidRPr="002E518C">
        <w:rPr>
          <w:b/>
        </w:rPr>
        <w:t xml:space="preserve">above the burner and located over the burner such that nozzles from the two centrally-located manifolds are pointing toward the bottom centre of the steel container. </w:t>
      </w:r>
    </w:p>
    <w:p w14:paraId="0900C291" w14:textId="029FD6E6" w:rsidR="006F6989" w:rsidRDefault="00AE35CB" w:rsidP="00062CFE">
      <w:pPr>
        <w:spacing w:after="120"/>
        <w:ind w:left="2977" w:right="1134" w:hanging="727"/>
        <w:jc w:val="both"/>
        <w:rPr>
          <w:b/>
        </w:rPr>
      </w:pPr>
      <w:r>
        <w:rPr>
          <w:b/>
        </w:rPr>
        <w:t xml:space="preserve">NOTE: </w:t>
      </w:r>
      <w:r w:rsidR="006F6989" w:rsidRPr="002E518C">
        <w:rPr>
          <w:b/>
        </w:rPr>
        <w:t xml:space="preserve">See the diagrams in </w:t>
      </w:r>
      <w:bookmarkStart w:id="131" w:name="_Hlk32239045"/>
      <w:r w:rsidR="006F6989" w:rsidRPr="002E518C">
        <w:rPr>
          <w:b/>
        </w:rPr>
        <w:t xml:space="preserve">Figure </w:t>
      </w:r>
      <w:r w:rsidR="000B3405">
        <w:rPr>
          <w:b/>
        </w:rPr>
        <w:t>8</w:t>
      </w:r>
      <w:r w:rsidR="006F6989" w:rsidRPr="002E518C">
        <w:rPr>
          <w:b/>
        </w:rPr>
        <w:t xml:space="preserve"> and </w:t>
      </w:r>
      <w:r w:rsidR="00295EE1" w:rsidRPr="002E518C">
        <w:rPr>
          <w:b/>
        </w:rPr>
        <w:t xml:space="preserve">Figure </w:t>
      </w:r>
      <w:bookmarkEnd w:id="131"/>
      <w:r w:rsidR="000B3405">
        <w:rPr>
          <w:b/>
        </w:rPr>
        <w:t>9</w:t>
      </w:r>
      <w:r w:rsidR="000B3405" w:rsidRPr="002E518C">
        <w:rPr>
          <w:b/>
        </w:rPr>
        <w:t xml:space="preserve"> </w:t>
      </w:r>
      <w:r w:rsidR="006F6989" w:rsidRPr="002E518C">
        <w:rPr>
          <w:b/>
        </w:rPr>
        <w:t>for example</w:t>
      </w:r>
      <w:r w:rsidR="00A613B6">
        <w:rPr>
          <w:b/>
        </w:rPr>
        <w:t>s</w:t>
      </w:r>
      <w:r w:rsidR="006F6989" w:rsidRPr="002E518C">
        <w:rPr>
          <w:b/>
        </w:rPr>
        <w:t xml:space="preserve"> of the mounting and the photograph in Figure </w:t>
      </w:r>
      <w:r w:rsidR="00684FBA" w:rsidRPr="002E518C">
        <w:rPr>
          <w:b/>
        </w:rPr>
        <w:t>13</w:t>
      </w:r>
      <w:r w:rsidR="006F6989" w:rsidRPr="002E518C">
        <w:rPr>
          <w:b/>
        </w:rPr>
        <w:t xml:space="preserve"> </w:t>
      </w:r>
      <w:r w:rsidR="00684FBA" w:rsidRPr="002E518C">
        <w:rPr>
          <w:b/>
        </w:rPr>
        <w:t xml:space="preserve">in Part I </w:t>
      </w:r>
      <w:r w:rsidR="006F6989" w:rsidRPr="002E518C">
        <w:rPr>
          <w:b/>
        </w:rPr>
        <w:t xml:space="preserve">for the mounting of a </w:t>
      </w:r>
      <w:r w:rsidR="00C17001">
        <w:rPr>
          <w:b/>
        </w:rPr>
        <w:t>pre-test cylinder</w:t>
      </w:r>
      <w:r w:rsidR="006F6989" w:rsidRPr="002E518C">
        <w:rPr>
          <w:b/>
        </w:rPr>
        <w:t xml:space="preserve"> for the pre-test checkout.  </w:t>
      </w:r>
    </w:p>
    <w:p w14:paraId="7D34E59A" w14:textId="383D507E" w:rsidR="006F6989" w:rsidRPr="002E518C" w:rsidRDefault="006F6989" w:rsidP="00262348">
      <w:pPr>
        <w:suppressAutoHyphens w:val="0"/>
        <w:spacing w:line="240" w:lineRule="auto"/>
        <w:ind w:left="1134"/>
        <w:rPr>
          <w:b/>
        </w:rPr>
      </w:pPr>
      <w:r w:rsidRPr="002E518C">
        <w:rPr>
          <w:b/>
        </w:rPr>
        <w:t xml:space="preserve">Figure </w:t>
      </w:r>
      <w:r w:rsidR="000B3405">
        <w:rPr>
          <w:b/>
        </w:rPr>
        <w:t>8</w:t>
      </w:r>
    </w:p>
    <w:p w14:paraId="7159363C" w14:textId="04BFBF99" w:rsidR="006F6989" w:rsidRPr="002E518C" w:rsidRDefault="001E4EB9" w:rsidP="00262348">
      <w:pPr>
        <w:spacing w:afterLines="50" w:after="120" w:line="240" w:lineRule="auto"/>
        <w:ind w:left="1134" w:right="1134"/>
        <w:rPr>
          <w:b/>
          <w:bCs/>
        </w:rPr>
      </w:pPr>
      <w:r>
        <w:rPr>
          <w:b/>
          <w:bCs/>
        </w:rPr>
        <w:t xml:space="preserve">Side view of mounting of </w:t>
      </w:r>
      <w:r w:rsidR="006F6989" w:rsidRPr="002E518C">
        <w:rPr>
          <w:b/>
          <w:bCs/>
        </w:rPr>
        <w:t xml:space="preserve">the </w:t>
      </w:r>
      <w:r w:rsidR="00C17001">
        <w:rPr>
          <w:b/>
        </w:rPr>
        <w:t>pre-test cylinder</w:t>
      </w:r>
      <w:r w:rsidR="00BC6BA3" w:rsidRPr="002E518C">
        <w:rPr>
          <w:b/>
          <w:lang w:eastAsia="ja-JP"/>
        </w:rPr>
        <w:t xml:space="preserve"> </w:t>
      </w:r>
      <w:r w:rsidR="006F6989" w:rsidRPr="002E518C">
        <w:rPr>
          <w:b/>
          <w:bCs/>
        </w:rPr>
        <w:t>for pre-test checkout</w:t>
      </w:r>
    </w:p>
    <w:p w14:paraId="06828E37" w14:textId="462E4864" w:rsidR="006F6989" w:rsidRPr="002E518C" w:rsidRDefault="006F6989" w:rsidP="00262348">
      <w:pPr>
        <w:spacing w:afterLines="50" w:after="120"/>
        <w:ind w:left="1134" w:right="1134"/>
        <w:jc w:val="both"/>
        <w:rPr>
          <w:b/>
          <w:bCs/>
        </w:rPr>
      </w:pPr>
      <w:r w:rsidRPr="002E518C">
        <w:rPr>
          <w:rFonts w:asciiTheme="minorHAnsi" w:eastAsiaTheme="minorHAnsi" w:hAnsiTheme="minorHAnsi" w:cstheme="minorBidi"/>
          <w:noProof/>
          <w:sz w:val="22"/>
          <w:szCs w:val="22"/>
          <w:lang w:val="en-US" w:eastAsia="ja-JP"/>
        </w:rPr>
        <w:drawing>
          <wp:inline distT="0" distB="0" distL="0" distR="0" wp14:anchorId="7C826EEF" wp14:editId="54925E28">
            <wp:extent cx="2690813" cy="1315221"/>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53180" cy="1345705"/>
                    </a:xfrm>
                    <a:prstGeom prst="rect">
                      <a:avLst/>
                    </a:prstGeom>
                  </pic:spPr>
                </pic:pic>
              </a:graphicData>
            </a:graphic>
          </wp:inline>
        </w:drawing>
      </w:r>
    </w:p>
    <w:p w14:paraId="47ABDC87" w14:textId="77777777" w:rsidR="00907CAF" w:rsidRDefault="00907CAF" w:rsidP="00402028">
      <w:pPr>
        <w:ind w:left="2268" w:right="1134"/>
        <w:jc w:val="both"/>
        <w:rPr>
          <w:b/>
        </w:rPr>
      </w:pPr>
    </w:p>
    <w:p w14:paraId="5996958B" w14:textId="789BF83F" w:rsidR="006F6989" w:rsidRPr="002E518C" w:rsidRDefault="006F6989" w:rsidP="00262348">
      <w:pPr>
        <w:ind w:left="1134" w:right="1134"/>
        <w:jc w:val="both"/>
        <w:rPr>
          <w:b/>
        </w:rPr>
      </w:pPr>
      <w:r w:rsidRPr="002E518C">
        <w:rPr>
          <w:b/>
        </w:rPr>
        <w:t xml:space="preserve">Figure </w:t>
      </w:r>
      <w:r w:rsidR="000B3405">
        <w:rPr>
          <w:b/>
        </w:rPr>
        <w:t>9</w:t>
      </w:r>
    </w:p>
    <w:p w14:paraId="00F3CCDE" w14:textId="03D9F348" w:rsidR="006F6989" w:rsidRDefault="00907CAF" w:rsidP="00262348">
      <w:pPr>
        <w:spacing w:afterLines="50" w:after="120" w:line="240" w:lineRule="auto"/>
        <w:ind w:left="1134" w:right="1134"/>
        <w:rPr>
          <w:b/>
          <w:bCs/>
        </w:rPr>
      </w:pPr>
      <w:r>
        <w:rPr>
          <w:b/>
          <w:bCs/>
        </w:rPr>
        <w:t>End view of mounting o</w:t>
      </w:r>
      <w:r w:rsidR="006F6989" w:rsidRPr="002E518C">
        <w:rPr>
          <w:b/>
          <w:bCs/>
        </w:rPr>
        <w:t xml:space="preserve">f the </w:t>
      </w:r>
      <w:r w:rsidR="00C17001">
        <w:rPr>
          <w:b/>
        </w:rPr>
        <w:t>pre-test cylinder</w:t>
      </w:r>
      <w:r w:rsidR="00600A9B" w:rsidRPr="002E518C">
        <w:rPr>
          <w:b/>
          <w:lang w:eastAsia="ja-JP"/>
        </w:rPr>
        <w:t xml:space="preserve"> </w:t>
      </w:r>
      <w:r w:rsidR="006F6989" w:rsidRPr="002E518C">
        <w:rPr>
          <w:b/>
          <w:bCs/>
        </w:rPr>
        <w:t>relative to the burner</w:t>
      </w:r>
    </w:p>
    <w:p w14:paraId="5B56C861" w14:textId="36EB4CE7" w:rsidR="00FD0CFB" w:rsidRDefault="00FD0CFB" w:rsidP="00262348">
      <w:pPr>
        <w:spacing w:afterLines="50" w:after="120" w:line="240" w:lineRule="auto"/>
        <w:ind w:left="1134" w:right="1134"/>
        <w:rPr>
          <w:b/>
          <w:bCs/>
        </w:rPr>
      </w:pPr>
    </w:p>
    <w:p w14:paraId="7BF21567" w14:textId="2CDFE9E4" w:rsidR="00FD0CFB" w:rsidRPr="002E518C" w:rsidRDefault="00FD0CFB" w:rsidP="00262348">
      <w:pPr>
        <w:spacing w:afterLines="50" w:after="120" w:line="240" w:lineRule="auto"/>
        <w:ind w:left="1560" w:right="1134"/>
        <w:rPr>
          <w:b/>
          <w:bCs/>
        </w:rPr>
      </w:pPr>
      <w:r w:rsidRPr="00C34003">
        <w:rPr>
          <w:rFonts w:asciiTheme="minorHAnsi" w:hAnsiTheme="minorHAnsi"/>
          <w:noProof/>
          <w:sz w:val="22"/>
          <w:lang w:val="en-US" w:eastAsia="ja-JP"/>
        </w:rPr>
        <w:lastRenderedPageBreak/>
        <w:drawing>
          <wp:inline distT="0" distB="0" distL="0" distR="0" wp14:anchorId="251CAD44" wp14:editId="582FD096">
            <wp:extent cx="2518162" cy="1778587"/>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71910" cy="1816550"/>
                    </a:xfrm>
                    <a:prstGeom prst="rect">
                      <a:avLst/>
                    </a:prstGeom>
                  </pic:spPr>
                </pic:pic>
              </a:graphicData>
            </a:graphic>
          </wp:inline>
        </w:drawing>
      </w:r>
    </w:p>
    <w:p w14:paraId="24070C2F" w14:textId="2345C1F3" w:rsidR="006F6989" w:rsidRPr="002E518C" w:rsidRDefault="006F6989" w:rsidP="000A377D">
      <w:pPr>
        <w:spacing w:after="120"/>
        <w:ind w:left="1843" w:right="1134"/>
        <w:jc w:val="both"/>
        <w:rPr>
          <w:strike/>
        </w:rPr>
      </w:pPr>
    </w:p>
    <w:p w14:paraId="3D6B2F02" w14:textId="09C5FDD3" w:rsidR="006F6989" w:rsidRPr="002E518C" w:rsidRDefault="006F6989" w:rsidP="0098186D">
      <w:pPr>
        <w:spacing w:after="120"/>
        <w:ind w:left="2250" w:right="1134" w:hanging="1170"/>
        <w:jc w:val="both"/>
        <w:rPr>
          <w:b/>
        </w:rPr>
      </w:pPr>
      <w:bookmarkStart w:id="132" w:name="_Hlk82602723"/>
      <w:bookmarkStart w:id="133" w:name="_Hlk40887043"/>
      <w:r w:rsidRPr="002E518C">
        <w:rPr>
          <w:b/>
        </w:rPr>
        <w:t>6.2.5.</w:t>
      </w:r>
      <w:r w:rsidR="002B0DCD">
        <w:rPr>
          <w:b/>
        </w:rPr>
        <w:t>4</w:t>
      </w:r>
      <w:r w:rsidRPr="002E518C">
        <w:rPr>
          <w:b/>
        </w:rPr>
        <w:t>.5.</w:t>
      </w:r>
      <w:bookmarkEnd w:id="132"/>
      <w:r w:rsidRPr="002E518C">
        <w:rPr>
          <w:b/>
        </w:rPr>
        <w:tab/>
        <w:t>Pre-test checkout process</w:t>
      </w:r>
    </w:p>
    <w:bookmarkEnd w:id="133"/>
    <w:p w14:paraId="53F72D17" w14:textId="03AD10AB" w:rsidR="006F6989" w:rsidRPr="002E518C" w:rsidRDefault="00062CFE" w:rsidP="0098186D">
      <w:pPr>
        <w:spacing w:after="120"/>
        <w:ind w:left="2250" w:right="1134" w:hanging="1170"/>
        <w:jc w:val="both"/>
        <w:rPr>
          <w:b/>
        </w:rPr>
      </w:pPr>
      <w:r>
        <w:rPr>
          <w:b/>
        </w:rPr>
        <w:t>6.2.5.</w:t>
      </w:r>
      <w:r w:rsidR="002B0DCD">
        <w:rPr>
          <w:b/>
        </w:rPr>
        <w:t>4</w:t>
      </w:r>
      <w:r>
        <w:rPr>
          <w:b/>
        </w:rPr>
        <w:t>.5.1.</w:t>
      </w:r>
      <w:r>
        <w:rPr>
          <w:b/>
        </w:rPr>
        <w:tab/>
      </w:r>
      <w:r w:rsidR="006F6989" w:rsidRPr="002E518C">
        <w:rPr>
          <w:b/>
        </w:rPr>
        <w:t xml:space="preserve">Prior to pre-test checkout of the burner, wind </w:t>
      </w:r>
      <w:proofErr w:type="spellStart"/>
      <w:r w:rsidR="006F6989" w:rsidRPr="002E518C">
        <w:rPr>
          <w:b/>
        </w:rPr>
        <w:t>shielding</w:t>
      </w:r>
      <w:r>
        <w:rPr>
          <w:b/>
        </w:rPr>
        <w:t>s</w:t>
      </w:r>
      <w:proofErr w:type="spellEnd"/>
      <w:r w:rsidR="006F6989" w:rsidRPr="002E518C">
        <w:rPr>
          <w:b/>
        </w:rPr>
        <w:t xml:space="preserve"> shall be installed </w:t>
      </w:r>
      <w:r>
        <w:rPr>
          <w:b/>
        </w:rPr>
        <w:t xml:space="preserve">in accordance with </w:t>
      </w:r>
      <w:r w:rsidR="006F6989" w:rsidRPr="002E518C">
        <w:rPr>
          <w:b/>
        </w:rPr>
        <w:t>paragraph 6.2.5.2.</w:t>
      </w:r>
    </w:p>
    <w:p w14:paraId="21207132" w14:textId="792A14AD" w:rsidR="00177F6C" w:rsidRDefault="00062CFE" w:rsidP="0098186D">
      <w:pPr>
        <w:spacing w:after="120"/>
        <w:ind w:left="2250" w:right="1134" w:hanging="1170"/>
        <w:jc w:val="both"/>
        <w:rPr>
          <w:b/>
        </w:rPr>
      </w:pPr>
      <w:r>
        <w:rPr>
          <w:b/>
        </w:rPr>
        <w:t>6.2.5.</w:t>
      </w:r>
      <w:r w:rsidR="002B0DCD">
        <w:rPr>
          <w:b/>
        </w:rPr>
        <w:t>4</w:t>
      </w:r>
      <w:r>
        <w:rPr>
          <w:b/>
        </w:rPr>
        <w:t>.5.2.</w:t>
      </w:r>
      <w:r>
        <w:rPr>
          <w:b/>
        </w:rPr>
        <w:tab/>
      </w:r>
      <w:r w:rsidR="006F6989" w:rsidRPr="002E518C">
        <w:rPr>
          <w:b/>
        </w:rPr>
        <w:t xml:space="preserve">The burner shall, at a minimum, be operated at fuel flow setpoints that match the settings intended for the localized and engulfing burners during the </w:t>
      </w:r>
      <w:r w:rsidR="002A318F">
        <w:rPr>
          <w:b/>
        </w:rPr>
        <w:t>CHSS fire</w:t>
      </w:r>
      <w:r w:rsidR="006F6989" w:rsidRPr="002E518C">
        <w:rPr>
          <w:b/>
        </w:rPr>
        <w:t xml:space="preserve"> test. </w:t>
      </w:r>
      <w:r w:rsidR="00907CAF">
        <w:rPr>
          <w:b/>
        </w:rPr>
        <w:t>Suggested</w:t>
      </w:r>
      <w:r w:rsidR="00907CAF" w:rsidRPr="002E518C">
        <w:rPr>
          <w:b/>
        </w:rPr>
        <w:t xml:space="preserve"> </w:t>
      </w:r>
      <w:r w:rsidR="006F6989" w:rsidRPr="002E518C">
        <w:rPr>
          <w:b/>
        </w:rPr>
        <w:t xml:space="preserve">settings for the burners are provided in Table </w:t>
      </w:r>
      <w:r w:rsidR="00631569">
        <w:rPr>
          <w:b/>
        </w:rPr>
        <w:t>9</w:t>
      </w:r>
      <w:r w:rsidR="006F6989" w:rsidRPr="002E518C">
        <w:rPr>
          <w:b/>
        </w:rPr>
        <w:t xml:space="preserve">; however, any setting within the allowable ranges of HRR/A in Table </w:t>
      </w:r>
      <w:r w:rsidR="00631569">
        <w:rPr>
          <w:b/>
        </w:rPr>
        <w:t>9</w:t>
      </w:r>
      <w:r w:rsidR="00631569" w:rsidRPr="002E518C">
        <w:rPr>
          <w:b/>
        </w:rPr>
        <w:t xml:space="preserve"> </w:t>
      </w:r>
      <w:r w:rsidR="006F6989" w:rsidRPr="002E518C">
        <w:rPr>
          <w:b/>
        </w:rPr>
        <w:t>may be selected.</w:t>
      </w:r>
      <w:r w:rsidR="00B931FA">
        <w:rPr>
          <w:b/>
        </w:rPr>
        <w:t xml:space="preserve">  </w:t>
      </w:r>
    </w:p>
    <w:p w14:paraId="5B8E033B" w14:textId="5B547251" w:rsidR="006217D0" w:rsidRDefault="00177F6C" w:rsidP="0017734C">
      <w:pPr>
        <w:spacing w:after="120"/>
        <w:ind w:left="2977" w:right="1134" w:hanging="745"/>
        <w:jc w:val="both"/>
        <w:rPr>
          <w:b/>
        </w:rPr>
      </w:pPr>
      <w:r>
        <w:rPr>
          <w:b/>
        </w:rPr>
        <w:t xml:space="preserve">NOTE: </w:t>
      </w:r>
      <w:r w:rsidR="00B931FA">
        <w:rPr>
          <w:b/>
        </w:rPr>
        <w:t xml:space="preserve">During the engulfing fire stage, both </w:t>
      </w:r>
      <w:r w:rsidR="00495F8E">
        <w:rPr>
          <w:b/>
        </w:rPr>
        <w:t xml:space="preserve">the localized burner and the engulfing burner extension </w:t>
      </w:r>
      <w:r>
        <w:rPr>
          <w:b/>
        </w:rPr>
        <w:t xml:space="preserve">need to </w:t>
      </w:r>
      <w:r w:rsidR="00B931FA">
        <w:rPr>
          <w:b/>
        </w:rPr>
        <w:t>be</w:t>
      </w:r>
      <w:r w:rsidR="00495F8E">
        <w:rPr>
          <w:b/>
        </w:rPr>
        <w:t xml:space="preserve"> set to the </w:t>
      </w:r>
      <w:r>
        <w:rPr>
          <w:b/>
        </w:rPr>
        <w:t xml:space="preserve">intended </w:t>
      </w:r>
      <w:r w:rsidR="00B931FA">
        <w:rPr>
          <w:b/>
        </w:rPr>
        <w:t xml:space="preserve">HRR/A for </w:t>
      </w:r>
      <w:r>
        <w:rPr>
          <w:b/>
        </w:rPr>
        <w:t xml:space="preserve">uniform heat release </w:t>
      </w:r>
      <w:r w:rsidR="00EC29D2">
        <w:rPr>
          <w:b/>
        </w:rPr>
        <w:t xml:space="preserve">from </w:t>
      </w:r>
      <w:r>
        <w:rPr>
          <w:b/>
        </w:rPr>
        <w:t>the engulfing burner.</w:t>
      </w:r>
    </w:p>
    <w:p w14:paraId="57D55DDC" w14:textId="51B278B9" w:rsidR="005E3400" w:rsidRPr="002E518C" w:rsidRDefault="005E3400" w:rsidP="00262348">
      <w:pPr>
        <w:ind w:left="1134" w:right="1134"/>
        <w:jc w:val="both"/>
        <w:rPr>
          <w:b/>
        </w:rPr>
      </w:pPr>
      <w:r w:rsidRPr="002E518C">
        <w:rPr>
          <w:b/>
        </w:rPr>
        <w:t xml:space="preserve">Table </w:t>
      </w:r>
      <w:r w:rsidR="00631569">
        <w:rPr>
          <w:b/>
        </w:rPr>
        <w:t>9</w:t>
      </w:r>
    </w:p>
    <w:p w14:paraId="2F7EAE9E" w14:textId="37A272EB" w:rsidR="005E3400" w:rsidRPr="002E518C" w:rsidRDefault="005E3400" w:rsidP="00262348">
      <w:pPr>
        <w:spacing w:afterLines="50" w:after="120" w:line="240" w:lineRule="auto"/>
        <w:ind w:left="1134" w:right="1134"/>
        <w:rPr>
          <w:b/>
          <w:bCs/>
        </w:rPr>
      </w:pPr>
      <w:r w:rsidRPr="002E518C">
        <w:rPr>
          <w:b/>
          <w:bCs/>
        </w:rPr>
        <w:t xml:space="preserve">Allowable range of operation and the </w:t>
      </w:r>
      <w:r w:rsidR="00ED13B6">
        <w:rPr>
          <w:b/>
          <w:bCs/>
        </w:rPr>
        <w:t>suggested</w:t>
      </w:r>
      <w:r w:rsidR="00ED13B6" w:rsidRPr="002E518C">
        <w:rPr>
          <w:b/>
          <w:bCs/>
        </w:rPr>
        <w:t xml:space="preserve"> </w:t>
      </w:r>
      <w:r w:rsidRPr="002E518C">
        <w:rPr>
          <w:b/>
          <w:bCs/>
        </w:rPr>
        <w:t>settings for the prescribed burner</w:t>
      </w:r>
    </w:p>
    <w:tbl>
      <w:tblPr>
        <w:tblW w:w="722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8"/>
        <w:gridCol w:w="2457"/>
        <w:gridCol w:w="2464"/>
      </w:tblGrid>
      <w:tr w:rsidR="00A35720" w:rsidRPr="002E518C" w14:paraId="35540DAF" w14:textId="77777777" w:rsidTr="0098186D">
        <w:trPr>
          <w:trHeight w:val="100"/>
          <w:tblHeader/>
        </w:trPr>
        <w:tc>
          <w:tcPr>
            <w:tcW w:w="2308" w:type="dxa"/>
            <w:tcBorders>
              <w:top w:val="single" w:sz="4" w:space="0" w:color="auto"/>
              <w:left w:val="single" w:sz="4" w:space="0" w:color="auto"/>
              <w:bottom w:val="single" w:sz="4" w:space="0" w:color="auto"/>
              <w:right w:val="single" w:sz="4" w:space="0" w:color="auto"/>
            </w:tcBorders>
          </w:tcPr>
          <w:p w14:paraId="29FDBA3E" w14:textId="77777777" w:rsidR="005E3400" w:rsidRPr="00156744" w:rsidRDefault="005E3400" w:rsidP="0098186D">
            <w:pPr>
              <w:tabs>
                <w:tab w:val="left" w:pos="3"/>
              </w:tabs>
              <w:spacing w:before="80" w:after="80" w:line="200" w:lineRule="exact"/>
              <w:rPr>
                <w:b/>
                <w:i/>
              </w:rPr>
            </w:pPr>
            <w:r w:rsidRPr="00156744">
              <w:rPr>
                <w:b/>
                <w:i/>
              </w:rPr>
              <w:t>Fire Stage</w:t>
            </w:r>
          </w:p>
        </w:tc>
        <w:tc>
          <w:tcPr>
            <w:tcW w:w="2457" w:type="dxa"/>
            <w:tcBorders>
              <w:top w:val="single" w:sz="4" w:space="0" w:color="auto"/>
              <w:left w:val="single" w:sz="4" w:space="0" w:color="auto"/>
              <w:bottom w:val="single" w:sz="4" w:space="0" w:color="auto"/>
              <w:right w:val="single" w:sz="4" w:space="0" w:color="auto"/>
            </w:tcBorders>
          </w:tcPr>
          <w:p w14:paraId="05DEA402" w14:textId="77777777" w:rsidR="005E3400" w:rsidRPr="00156744" w:rsidRDefault="005E3400" w:rsidP="0098186D">
            <w:pPr>
              <w:spacing w:before="80" w:after="80" w:line="200" w:lineRule="exact"/>
              <w:ind w:leftChars="-1" w:left="-2"/>
              <w:rPr>
                <w:b/>
                <w:i/>
              </w:rPr>
            </w:pPr>
            <w:r w:rsidRPr="00156744">
              <w:rPr>
                <w:b/>
                <w:i/>
              </w:rPr>
              <w:t xml:space="preserve">Allowable Range of Specific Heat Release Rate (HRR/A) </w:t>
            </w:r>
          </w:p>
        </w:tc>
        <w:tc>
          <w:tcPr>
            <w:tcW w:w="2464" w:type="dxa"/>
            <w:tcBorders>
              <w:top w:val="single" w:sz="4" w:space="0" w:color="auto"/>
              <w:left w:val="single" w:sz="4" w:space="0" w:color="auto"/>
              <w:bottom w:val="single" w:sz="4" w:space="0" w:color="auto"/>
              <w:right w:val="single" w:sz="4" w:space="0" w:color="auto"/>
            </w:tcBorders>
          </w:tcPr>
          <w:p w14:paraId="49469F24" w14:textId="46CE2F3E" w:rsidR="005E3400" w:rsidRPr="00156744" w:rsidRDefault="00ED13B6" w:rsidP="0098186D">
            <w:pPr>
              <w:spacing w:before="80" w:after="80" w:line="200" w:lineRule="exact"/>
              <w:rPr>
                <w:b/>
                <w:i/>
              </w:rPr>
            </w:pPr>
            <w:r w:rsidRPr="00156744">
              <w:rPr>
                <w:b/>
                <w:i/>
              </w:rPr>
              <w:t xml:space="preserve">Suggested </w:t>
            </w:r>
            <w:r w:rsidR="005E3400" w:rsidRPr="00156744">
              <w:rPr>
                <w:b/>
                <w:i/>
              </w:rPr>
              <w:t>Setting of Specific Heat Release Rate (HRR/A)</w:t>
            </w:r>
          </w:p>
        </w:tc>
      </w:tr>
      <w:tr w:rsidR="00A35720" w:rsidRPr="002E518C" w14:paraId="4239413A" w14:textId="77777777" w:rsidTr="0098186D">
        <w:trPr>
          <w:trHeight w:val="100"/>
        </w:trPr>
        <w:tc>
          <w:tcPr>
            <w:tcW w:w="2308" w:type="dxa"/>
            <w:tcBorders>
              <w:top w:val="single" w:sz="4" w:space="0" w:color="auto"/>
              <w:left w:val="single" w:sz="4" w:space="0" w:color="auto"/>
              <w:bottom w:val="single" w:sz="4" w:space="0" w:color="auto"/>
              <w:right w:val="single" w:sz="4" w:space="0" w:color="auto"/>
            </w:tcBorders>
          </w:tcPr>
          <w:p w14:paraId="749DB1BC" w14:textId="77777777" w:rsidR="005E3400" w:rsidRPr="002E518C" w:rsidRDefault="005E3400" w:rsidP="0098186D">
            <w:pPr>
              <w:tabs>
                <w:tab w:val="left" w:pos="1134"/>
              </w:tabs>
              <w:spacing w:before="40" w:after="120"/>
              <w:ind w:right="113"/>
              <w:rPr>
                <w:b/>
                <w:bCs/>
              </w:rPr>
            </w:pPr>
            <w:r w:rsidRPr="002E518C">
              <w:rPr>
                <w:b/>
              </w:rPr>
              <w:t>Localized Burner</w:t>
            </w:r>
          </w:p>
        </w:tc>
        <w:tc>
          <w:tcPr>
            <w:tcW w:w="2457" w:type="dxa"/>
            <w:tcBorders>
              <w:top w:val="single" w:sz="4" w:space="0" w:color="auto"/>
              <w:left w:val="single" w:sz="4" w:space="0" w:color="auto"/>
              <w:bottom w:val="single" w:sz="4" w:space="0" w:color="auto"/>
              <w:right w:val="single" w:sz="4" w:space="0" w:color="auto"/>
            </w:tcBorders>
          </w:tcPr>
          <w:p w14:paraId="60B87E38" w14:textId="1D98C20C" w:rsidR="005E3400" w:rsidRPr="002E518C" w:rsidRDefault="005E3400" w:rsidP="0098186D">
            <w:pPr>
              <w:spacing w:before="40" w:after="120"/>
              <w:ind w:leftChars="-1" w:left="-2" w:right="113"/>
              <w:rPr>
                <w:b/>
                <w:bCs/>
              </w:rPr>
            </w:pPr>
            <w:r w:rsidRPr="002E518C">
              <w:rPr>
                <w:b/>
              </w:rPr>
              <w:t>200</w:t>
            </w:r>
            <w:r w:rsidR="00907CAF">
              <w:rPr>
                <w:b/>
              </w:rPr>
              <w:t xml:space="preserve"> </w:t>
            </w:r>
            <w:r w:rsidRPr="002E518C">
              <w:rPr>
                <w:b/>
              </w:rPr>
              <w:t>-</w:t>
            </w:r>
            <w:r w:rsidR="00907CAF">
              <w:rPr>
                <w:b/>
              </w:rPr>
              <w:t xml:space="preserve">  </w:t>
            </w:r>
            <w:r w:rsidR="00ED13B6">
              <w:rPr>
                <w:b/>
              </w:rPr>
              <w:t>500</w:t>
            </w:r>
            <w:r w:rsidR="00ED13B6" w:rsidRPr="002E518C">
              <w:rPr>
                <w:b/>
              </w:rPr>
              <w:t xml:space="preserve"> </w:t>
            </w:r>
            <w:r w:rsidRPr="002E518C">
              <w:rPr>
                <w:b/>
              </w:rPr>
              <w:t>kW/m</w:t>
            </w:r>
            <w:r w:rsidRPr="002E518C">
              <w:rPr>
                <w:b/>
                <w:vertAlign w:val="superscript"/>
              </w:rPr>
              <w:t>2</w:t>
            </w:r>
          </w:p>
        </w:tc>
        <w:tc>
          <w:tcPr>
            <w:tcW w:w="2464" w:type="dxa"/>
            <w:tcBorders>
              <w:top w:val="single" w:sz="4" w:space="0" w:color="auto"/>
              <w:left w:val="single" w:sz="4" w:space="0" w:color="auto"/>
              <w:bottom w:val="single" w:sz="4" w:space="0" w:color="auto"/>
              <w:right w:val="single" w:sz="4" w:space="0" w:color="auto"/>
            </w:tcBorders>
          </w:tcPr>
          <w:p w14:paraId="20CF0D2D" w14:textId="0859018E" w:rsidR="005E3400" w:rsidRPr="002E518C" w:rsidRDefault="00ED13B6" w:rsidP="0098186D">
            <w:pPr>
              <w:spacing w:before="40" w:after="120"/>
              <w:ind w:right="113"/>
              <w:rPr>
                <w:b/>
                <w:bCs/>
              </w:rPr>
            </w:pPr>
            <w:r>
              <w:rPr>
                <w:b/>
              </w:rPr>
              <w:t>300</w:t>
            </w:r>
            <w:r w:rsidRPr="002E518C">
              <w:rPr>
                <w:b/>
              </w:rPr>
              <w:t xml:space="preserve"> </w:t>
            </w:r>
            <w:r w:rsidR="005E3400" w:rsidRPr="002E518C">
              <w:rPr>
                <w:b/>
              </w:rPr>
              <w:t>kW/m</w:t>
            </w:r>
            <w:r w:rsidR="005E3400" w:rsidRPr="002E518C">
              <w:rPr>
                <w:b/>
                <w:vertAlign w:val="superscript"/>
              </w:rPr>
              <w:t>2</w:t>
            </w:r>
          </w:p>
        </w:tc>
      </w:tr>
      <w:tr w:rsidR="00A35720" w:rsidRPr="002E518C" w14:paraId="7AF6B549" w14:textId="77777777" w:rsidTr="0098186D">
        <w:trPr>
          <w:trHeight w:val="100"/>
        </w:trPr>
        <w:tc>
          <w:tcPr>
            <w:tcW w:w="2308" w:type="dxa"/>
            <w:tcBorders>
              <w:top w:val="single" w:sz="4" w:space="0" w:color="auto"/>
              <w:left w:val="single" w:sz="4" w:space="0" w:color="auto"/>
              <w:bottom w:val="single" w:sz="4" w:space="0" w:color="auto"/>
              <w:right w:val="single" w:sz="4" w:space="0" w:color="auto"/>
            </w:tcBorders>
          </w:tcPr>
          <w:p w14:paraId="29882BA8" w14:textId="77777777" w:rsidR="005E3400" w:rsidRPr="002E518C" w:rsidRDefault="005E3400" w:rsidP="0098186D">
            <w:pPr>
              <w:tabs>
                <w:tab w:val="left" w:pos="1134"/>
              </w:tabs>
              <w:spacing w:before="40" w:after="120"/>
              <w:ind w:right="113"/>
              <w:rPr>
                <w:b/>
                <w:bCs/>
              </w:rPr>
            </w:pPr>
            <w:r w:rsidRPr="002E518C">
              <w:rPr>
                <w:b/>
              </w:rPr>
              <w:t>Engulfing Burner</w:t>
            </w:r>
          </w:p>
        </w:tc>
        <w:tc>
          <w:tcPr>
            <w:tcW w:w="2457" w:type="dxa"/>
            <w:tcBorders>
              <w:top w:val="single" w:sz="4" w:space="0" w:color="auto"/>
              <w:left w:val="single" w:sz="4" w:space="0" w:color="auto"/>
              <w:bottom w:val="single" w:sz="4" w:space="0" w:color="auto"/>
              <w:right w:val="single" w:sz="4" w:space="0" w:color="auto"/>
            </w:tcBorders>
          </w:tcPr>
          <w:p w14:paraId="67FFA0D9" w14:textId="4A2F91AA" w:rsidR="005E3400" w:rsidRPr="002E518C" w:rsidRDefault="00ED13B6" w:rsidP="0098186D">
            <w:pPr>
              <w:spacing w:before="40" w:after="120"/>
              <w:ind w:leftChars="-1" w:left="-2" w:right="113"/>
              <w:rPr>
                <w:b/>
                <w:bCs/>
              </w:rPr>
            </w:pPr>
            <w:r>
              <w:rPr>
                <w:b/>
              </w:rPr>
              <w:t>400</w:t>
            </w:r>
            <w:r w:rsidR="00907CAF">
              <w:rPr>
                <w:b/>
              </w:rPr>
              <w:t xml:space="preserve"> </w:t>
            </w:r>
            <w:r w:rsidR="005E3400" w:rsidRPr="002E518C">
              <w:rPr>
                <w:b/>
              </w:rPr>
              <w:t>-</w:t>
            </w:r>
            <w:r w:rsidR="00907CAF">
              <w:rPr>
                <w:b/>
              </w:rPr>
              <w:t xml:space="preserve"> </w:t>
            </w:r>
            <w:r>
              <w:rPr>
                <w:b/>
              </w:rPr>
              <w:t>1000</w:t>
            </w:r>
            <w:r w:rsidRPr="002E518C">
              <w:rPr>
                <w:b/>
              </w:rPr>
              <w:t xml:space="preserve"> </w:t>
            </w:r>
            <w:r w:rsidR="005E3400" w:rsidRPr="002E518C">
              <w:rPr>
                <w:b/>
              </w:rPr>
              <w:t>kW/m</w:t>
            </w:r>
            <w:r w:rsidR="005E3400" w:rsidRPr="002E518C">
              <w:rPr>
                <w:b/>
                <w:vertAlign w:val="superscript"/>
              </w:rPr>
              <w:t>2</w:t>
            </w:r>
          </w:p>
        </w:tc>
        <w:tc>
          <w:tcPr>
            <w:tcW w:w="2464" w:type="dxa"/>
            <w:tcBorders>
              <w:top w:val="single" w:sz="4" w:space="0" w:color="auto"/>
              <w:left w:val="single" w:sz="4" w:space="0" w:color="auto"/>
              <w:bottom w:val="single" w:sz="4" w:space="0" w:color="auto"/>
              <w:right w:val="single" w:sz="4" w:space="0" w:color="auto"/>
            </w:tcBorders>
          </w:tcPr>
          <w:p w14:paraId="54CA9659" w14:textId="1DF4076B" w:rsidR="005E3400" w:rsidRPr="002E518C" w:rsidRDefault="00ED13B6" w:rsidP="0098186D">
            <w:pPr>
              <w:spacing w:before="40" w:after="120"/>
              <w:ind w:right="113"/>
              <w:rPr>
                <w:b/>
                <w:bCs/>
              </w:rPr>
            </w:pPr>
            <w:r>
              <w:rPr>
                <w:b/>
              </w:rPr>
              <w:t>700</w:t>
            </w:r>
            <w:r w:rsidRPr="002E518C">
              <w:rPr>
                <w:b/>
              </w:rPr>
              <w:t xml:space="preserve"> </w:t>
            </w:r>
            <w:r w:rsidR="005E3400" w:rsidRPr="002E518C">
              <w:rPr>
                <w:b/>
              </w:rPr>
              <w:t>kW/m</w:t>
            </w:r>
            <w:r w:rsidR="005E3400" w:rsidRPr="002E518C">
              <w:rPr>
                <w:b/>
                <w:vertAlign w:val="superscript"/>
              </w:rPr>
              <w:t>2</w:t>
            </w:r>
          </w:p>
        </w:tc>
      </w:tr>
    </w:tbl>
    <w:p w14:paraId="6595B35E" w14:textId="187C85DF" w:rsidR="006F6989" w:rsidRPr="002E518C" w:rsidRDefault="006F6989" w:rsidP="003D6058">
      <w:pPr>
        <w:spacing w:after="120"/>
        <w:ind w:left="2268" w:right="1134" w:hanging="1134"/>
        <w:jc w:val="both"/>
        <w:rPr>
          <w:strike/>
        </w:rPr>
      </w:pPr>
    </w:p>
    <w:p w14:paraId="3B0F151C" w14:textId="71EA7EA1" w:rsidR="005E3400" w:rsidRPr="002E518C" w:rsidRDefault="00062CFE" w:rsidP="0098186D">
      <w:pPr>
        <w:spacing w:after="120"/>
        <w:ind w:left="2250" w:right="1134" w:hanging="1170"/>
        <w:jc w:val="both"/>
        <w:rPr>
          <w:b/>
        </w:rPr>
      </w:pPr>
      <w:r>
        <w:rPr>
          <w:b/>
        </w:rPr>
        <w:t>6.2.5.</w:t>
      </w:r>
      <w:r w:rsidR="00A613B6">
        <w:rPr>
          <w:b/>
        </w:rPr>
        <w:t>4</w:t>
      </w:r>
      <w:r>
        <w:rPr>
          <w:b/>
        </w:rPr>
        <w:t>.</w:t>
      </w:r>
      <w:r w:rsidR="0020348C">
        <w:rPr>
          <w:b/>
        </w:rPr>
        <w:t>5</w:t>
      </w:r>
      <w:r>
        <w:rPr>
          <w:b/>
        </w:rPr>
        <w:t>.3.</w:t>
      </w:r>
      <w:r>
        <w:rPr>
          <w:b/>
        </w:rPr>
        <w:tab/>
      </w:r>
      <w:r w:rsidR="005E3400" w:rsidRPr="002E518C">
        <w:rPr>
          <w:b/>
        </w:rPr>
        <w:t xml:space="preserve">The 60-second rolling averages of </w:t>
      </w:r>
      <w:bookmarkStart w:id="134" w:name="_Hlk44504631"/>
      <w:r w:rsidR="005E3400" w:rsidRPr="002E518C">
        <w:rPr>
          <w:b/>
        </w:rPr>
        <w:t>individual temperature readings in the localized fire zone (i.e., TB</w:t>
      </w:r>
      <w:r w:rsidR="005E3400" w:rsidRPr="00E73A27">
        <w:rPr>
          <w:b/>
          <w:vertAlign w:val="subscript"/>
        </w:rPr>
        <w:t>LOC</w:t>
      </w:r>
      <w:r w:rsidR="005E3400" w:rsidRPr="002E518C">
        <w:rPr>
          <w:b/>
        </w:rPr>
        <w:t>, TMF</w:t>
      </w:r>
      <w:r w:rsidR="005E3400" w:rsidRPr="00E73A27">
        <w:rPr>
          <w:b/>
          <w:vertAlign w:val="subscript"/>
        </w:rPr>
        <w:t>LOC</w:t>
      </w:r>
      <w:r w:rsidR="005E3400" w:rsidRPr="002E518C">
        <w:rPr>
          <w:b/>
        </w:rPr>
        <w:t>, TMR</w:t>
      </w:r>
      <w:r w:rsidR="005E3400" w:rsidRPr="00E73A27">
        <w:rPr>
          <w:b/>
          <w:vertAlign w:val="subscript"/>
        </w:rPr>
        <w:t>LOC</w:t>
      </w:r>
      <w:r w:rsidR="005E3400" w:rsidRPr="002E518C">
        <w:rPr>
          <w:b/>
        </w:rPr>
        <w:t>, and TU</w:t>
      </w:r>
      <w:r w:rsidR="005E3400" w:rsidRPr="00E73A27">
        <w:rPr>
          <w:b/>
          <w:vertAlign w:val="subscript"/>
        </w:rPr>
        <w:t>LOC</w:t>
      </w:r>
      <w:r w:rsidR="005E3400" w:rsidRPr="002E518C">
        <w:rPr>
          <w:b/>
        </w:rPr>
        <w:t xml:space="preserve">) and the engulfing fire zone (i.e., </w:t>
      </w:r>
      <w:bookmarkEnd w:id="134"/>
      <w:r w:rsidR="005E3400" w:rsidRPr="002E518C">
        <w:rPr>
          <w:b/>
        </w:rPr>
        <w:t xml:space="preserve">TBR, TBC, TBL, TMRF, TMCF, TML, TMRR, TMCR, TMLR, TUR, TUC, and TUL) shall be in accordance with Table </w:t>
      </w:r>
      <w:r w:rsidR="00631569">
        <w:rPr>
          <w:b/>
        </w:rPr>
        <w:t>10</w:t>
      </w:r>
      <w:r w:rsidR="00631569" w:rsidRPr="002E518C">
        <w:rPr>
          <w:b/>
        </w:rPr>
        <w:t xml:space="preserve"> </w:t>
      </w:r>
      <w:r w:rsidR="005E3400" w:rsidRPr="002E518C">
        <w:rPr>
          <w:b/>
        </w:rPr>
        <w:t xml:space="preserve">at the HRR/A settings selected for the CHSS </w:t>
      </w:r>
      <w:r w:rsidR="00A613B6">
        <w:rPr>
          <w:b/>
        </w:rPr>
        <w:t xml:space="preserve">fire </w:t>
      </w:r>
      <w:r w:rsidR="005E3400" w:rsidRPr="002E518C">
        <w:rPr>
          <w:b/>
        </w:rPr>
        <w:t>test in paragraph 6.2.5.</w:t>
      </w:r>
      <w:r w:rsidR="00A613B6">
        <w:rPr>
          <w:b/>
        </w:rPr>
        <w:t>7</w:t>
      </w:r>
      <w:r w:rsidR="005E3400" w:rsidRPr="002E518C">
        <w:rPr>
          <w:b/>
        </w:rPr>
        <w:t>.</w:t>
      </w:r>
    </w:p>
    <w:p w14:paraId="4CA9A598" w14:textId="4C08D42F" w:rsidR="005E3400" w:rsidRPr="002E518C" w:rsidRDefault="005E3400" w:rsidP="00C942DA">
      <w:pPr>
        <w:ind w:left="1134" w:right="1134"/>
        <w:jc w:val="both"/>
        <w:rPr>
          <w:b/>
        </w:rPr>
      </w:pPr>
      <w:r w:rsidRPr="002E518C">
        <w:rPr>
          <w:b/>
        </w:rPr>
        <w:t xml:space="preserve">Table </w:t>
      </w:r>
      <w:r w:rsidR="00631569">
        <w:rPr>
          <w:b/>
        </w:rPr>
        <w:t>10</w:t>
      </w:r>
    </w:p>
    <w:p w14:paraId="23428A91" w14:textId="77777777" w:rsidR="005E3400" w:rsidRPr="002E518C" w:rsidRDefault="005E3400" w:rsidP="00C942DA">
      <w:pPr>
        <w:spacing w:afterLines="50" w:after="120" w:line="240" w:lineRule="auto"/>
        <w:ind w:left="1134" w:right="1134"/>
        <w:rPr>
          <w:b/>
          <w:bCs/>
        </w:rPr>
      </w:pPr>
      <w:r w:rsidRPr="002E518C">
        <w:rPr>
          <w:b/>
          <w:bCs/>
        </w:rPr>
        <w:t>Criteria for acceptance of localized and engulfing burners using alternative burner configurations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2113"/>
        <w:gridCol w:w="2113"/>
        <w:gridCol w:w="2113"/>
      </w:tblGrid>
      <w:tr w:rsidR="005F62D5" w:rsidRPr="002E518C" w14:paraId="32800E40" w14:textId="77777777" w:rsidTr="0098186D">
        <w:trPr>
          <w:trHeight w:val="100"/>
          <w:tblHeader/>
        </w:trPr>
        <w:tc>
          <w:tcPr>
            <w:tcW w:w="1174" w:type="dxa"/>
            <w:tcBorders>
              <w:top w:val="single" w:sz="4" w:space="0" w:color="auto"/>
              <w:left w:val="single" w:sz="4" w:space="0" w:color="auto"/>
              <w:bottom w:val="single" w:sz="4" w:space="0" w:color="auto"/>
              <w:right w:val="single" w:sz="4" w:space="0" w:color="auto"/>
            </w:tcBorders>
          </w:tcPr>
          <w:p w14:paraId="4ACAA80E" w14:textId="77777777" w:rsidR="005E3400" w:rsidRPr="00156744" w:rsidRDefault="005E3400" w:rsidP="005E3400">
            <w:pPr>
              <w:tabs>
                <w:tab w:val="left" w:pos="1134"/>
              </w:tabs>
              <w:spacing w:before="80" w:after="80" w:line="200" w:lineRule="exact"/>
              <w:rPr>
                <w:b/>
                <w:i/>
              </w:rPr>
            </w:pPr>
            <w:r w:rsidRPr="00156744">
              <w:rPr>
                <w:b/>
                <w:i/>
              </w:rPr>
              <w:lastRenderedPageBreak/>
              <w:t>Fire Stage</w:t>
            </w:r>
          </w:p>
        </w:tc>
        <w:tc>
          <w:tcPr>
            <w:tcW w:w="2113" w:type="dxa"/>
            <w:tcBorders>
              <w:top w:val="single" w:sz="4" w:space="0" w:color="auto"/>
              <w:left w:val="single" w:sz="4" w:space="0" w:color="auto"/>
              <w:right w:val="single" w:sz="4" w:space="0" w:color="auto"/>
            </w:tcBorders>
          </w:tcPr>
          <w:p w14:paraId="5B9DF095" w14:textId="5500B53E" w:rsidR="005E3400" w:rsidRPr="00600A9B" w:rsidRDefault="005E3400" w:rsidP="005E3400">
            <w:pPr>
              <w:tabs>
                <w:tab w:val="left" w:pos="1134"/>
              </w:tabs>
              <w:spacing w:before="80" w:after="80" w:line="200" w:lineRule="exact"/>
              <w:rPr>
                <w:b/>
                <w:i/>
                <w:sz w:val="16"/>
                <w:szCs w:val="16"/>
              </w:rPr>
            </w:pPr>
            <w:r w:rsidRPr="00600A9B">
              <w:rPr>
                <w:b/>
                <w:i/>
              </w:rPr>
              <w:t xml:space="preserve">Allowable Temperature Range on Bottom of </w:t>
            </w:r>
            <w:r w:rsidR="00C17001">
              <w:rPr>
                <w:b/>
                <w:i/>
              </w:rPr>
              <w:t>Pre-test cylinder</w:t>
            </w:r>
          </w:p>
        </w:tc>
        <w:tc>
          <w:tcPr>
            <w:tcW w:w="2113" w:type="dxa"/>
            <w:tcBorders>
              <w:top w:val="single" w:sz="4" w:space="0" w:color="auto"/>
              <w:left w:val="single" w:sz="4" w:space="0" w:color="auto"/>
              <w:right w:val="single" w:sz="4" w:space="0" w:color="auto"/>
            </w:tcBorders>
          </w:tcPr>
          <w:p w14:paraId="5523799E" w14:textId="0A36EC41" w:rsidR="005E3400" w:rsidRPr="00600A9B" w:rsidRDefault="005E3400" w:rsidP="005E3400">
            <w:pPr>
              <w:tabs>
                <w:tab w:val="left" w:pos="1134"/>
              </w:tabs>
              <w:spacing w:before="80" w:after="80" w:line="200" w:lineRule="exact"/>
              <w:rPr>
                <w:b/>
                <w:i/>
                <w:sz w:val="16"/>
                <w:szCs w:val="16"/>
              </w:rPr>
            </w:pPr>
            <w:r w:rsidRPr="00600A9B">
              <w:rPr>
                <w:b/>
                <w:i/>
              </w:rPr>
              <w:t xml:space="preserve">Allowable Temperature Range on Sides of </w:t>
            </w:r>
            <w:r w:rsidR="00C17001">
              <w:rPr>
                <w:b/>
                <w:i/>
              </w:rPr>
              <w:t>Pre-test cylinder</w:t>
            </w:r>
          </w:p>
        </w:tc>
        <w:tc>
          <w:tcPr>
            <w:tcW w:w="2113" w:type="dxa"/>
            <w:tcBorders>
              <w:top w:val="single" w:sz="4" w:space="0" w:color="auto"/>
              <w:left w:val="single" w:sz="4" w:space="0" w:color="auto"/>
              <w:bottom w:val="single" w:sz="4" w:space="0" w:color="auto"/>
              <w:right w:val="single" w:sz="4" w:space="0" w:color="auto"/>
            </w:tcBorders>
          </w:tcPr>
          <w:p w14:paraId="4CFD750B" w14:textId="6B616826" w:rsidR="005E3400" w:rsidRPr="00600A9B" w:rsidRDefault="005E3400" w:rsidP="005E3400">
            <w:pPr>
              <w:tabs>
                <w:tab w:val="left" w:pos="1134"/>
              </w:tabs>
              <w:spacing w:before="80" w:after="80" w:line="200" w:lineRule="exact"/>
              <w:rPr>
                <w:b/>
                <w:i/>
                <w:sz w:val="16"/>
                <w:szCs w:val="16"/>
              </w:rPr>
            </w:pPr>
            <w:r w:rsidRPr="00600A9B">
              <w:rPr>
                <w:b/>
                <w:i/>
              </w:rPr>
              <w:t xml:space="preserve">Allowable Temperature Range on Top of </w:t>
            </w:r>
            <w:r w:rsidR="00C17001">
              <w:rPr>
                <w:b/>
                <w:i/>
              </w:rPr>
              <w:t>Pre-test cylinder</w:t>
            </w:r>
          </w:p>
        </w:tc>
      </w:tr>
      <w:tr w:rsidR="005F62D5" w:rsidRPr="002E518C" w14:paraId="2BA83233" w14:textId="77777777" w:rsidTr="0098186D">
        <w:trPr>
          <w:trHeight w:val="100"/>
        </w:trPr>
        <w:tc>
          <w:tcPr>
            <w:tcW w:w="1174" w:type="dxa"/>
            <w:tcBorders>
              <w:top w:val="single" w:sz="4" w:space="0" w:color="auto"/>
              <w:left w:val="single" w:sz="4" w:space="0" w:color="auto"/>
              <w:bottom w:val="single" w:sz="4" w:space="0" w:color="auto"/>
              <w:right w:val="single" w:sz="4" w:space="0" w:color="auto"/>
            </w:tcBorders>
          </w:tcPr>
          <w:p w14:paraId="75AF6C43" w14:textId="77777777" w:rsidR="005E3400" w:rsidRPr="002E518C" w:rsidRDefault="005E3400" w:rsidP="00F2084D">
            <w:pPr>
              <w:tabs>
                <w:tab w:val="left" w:pos="1134"/>
              </w:tabs>
              <w:spacing w:before="40" w:after="120"/>
              <w:ind w:right="113"/>
              <w:rPr>
                <w:b/>
                <w:bCs/>
              </w:rPr>
            </w:pPr>
            <w:r w:rsidRPr="002E518C">
              <w:rPr>
                <w:b/>
              </w:rPr>
              <w:t>Localized Burner</w:t>
            </w:r>
          </w:p>
        </w:tc>
        <w:tc>
          <w:tcPr>
            <w:tcW w:w="2113" w:type="dxa"/>
            <w:tcBorders>
              <w:left w:val="single" w:sz="4" w:space="0" w:color="auto"/>
              <w:right w:val="single" w:sz="4" w:space="0" w:color="auto"/>
            </w:tcBorders>
          </w:tcPr>
          <w:p w14:paraId="65D93D53" w14:textId="12E55C57" w:rsidR="005E3400" w:rsidRPr="002E518C" w:rsidRDefault="002A3A5D" w:rsidP="00F2084D">
            <w:pPr>
              <w:tabs>
                <w:tab w:val="left" w:pos="1134"/>
              </w:tabs>
              <w:spacing w:before="40" w:after="120"/>
              <w:ind w:right="113"/>
              <w:rPr>
                <w:b/>
                <w:bCs/>
              </w:rPr>
            </w:pPr>
            <w:r w:rsidRPr="002E518C">
              <w:rPr>
                <w:b/>
                <w:bCs/>
              </w:rPr>
              <w:t>450 °C &lt; TB</w:t>
            </w:r>
            <w:r w:rsidRPr="002E518C">
              <w:rPr>
                <w:b/>
                <w:bCs/>
                <w:vertAlign w:val="subscript"/>
              </w:rPr>
              <w:t>LOC</w:t>
            </w:r>
            <w:r w:rsidRPr="002E518C">
              <w:rPr>
                <w:b/>
                <w:bCs/>
              </w:rPr>
              <w:t xml:space="preserve"> &lt; </w:t>
            </w:r>
            <w:r w:rsidR="00781A93" w:rsidRPr="002E518C">
              <w:rPr>
                <w:b/>
                <w:bCs/>
              </w:rPr>
              <w:t>7</w:t>
            </w:r>
            <w:r w:rsidR="00781A93">
              <w:rPr>
                <w:b/>
                <w:bCs/>
              </w:rPr>
              <w:t>5</w:t>
            </w:r>
            <w:r w:rsidR="00781A93" w:rsidRPr="002E518C">
              <w:rPr>
                <w:b/>
                <w:bCs/>
              </w:rPr>
              <w:t xml:space="preserve">0 </w:t>
            </w:r>
            <w:r w:rsidRPr="002E518C">
              <w:rPr>
                <w:b/>
                <w:bCs/>
              </w:rPr>
              <w:t>°C</w:t>
            </w:r>
          </w:p>
        </w:tc>
        <w:tc>
          <w:tcPr>
            <w:tcW w:w="2113" w:type="dxa"/>
            <w:tcBorders>
              <w:left w:val="single" w:sz="4" w:space="0" w:color="auto"/>
              <w:right w:val="single" w:sz="4" w:space="0" w:color="auto"/>
            </w:tcBorders>
          </w:tcPr>
          <w:p w14:paraId="5A128413" w14:textId="041423B1" w:rsidR="002A3A5D" w:rsidRDefault="002A3A5D" w:rsidP="0098186D">
            <w:pPr>
              <w:tabs>
                <w:tab w:val="left" w:pos="1134"/>
              </w:tabs>
              <w:spacing w:afterLines="50" w:after="120" w:line="240" w:lineRule="auto"/>
              <w:ind w:right="113"/>
              <w:rPr>
                <w:b/>
                <w:bCs/>
              </w:rPr>
            </w:pPr>
            <w:r w:rsidRPr="002E518C">
              <w:rPr>
                <w:b/>
                <w:bCs/>
              </w:rPr>
              <w:t>TMF</w:t>
            </w:r>
            <w:r w:rsidRPr="002E518C">
              <w:rPr>
                <w:b/>
                <w:bCs/>
                <w:vertAlign w:val="subscript"/>
              </w:rPr>
              <w:t>LOC</w:t>
            </w:r>
            <w:r w:rsidRPr="002E518C">
              <w:rPr>
                <w:b/>
                <w:bCs/>
              </w:rPr>
              <w:t xml:space="preserve"> &lt; </w:t>
            </w:r>
            <w:r w:rsidR="00781A93" w:rsidRPr="002E518C">
              <w:rPr>
                <w:b/>
                <w:bCs/>
              </w:rPr>
              <w:t>7</w:t>
            </w:r>
            <w:r w:rsidR="00781A93">
              <w:rPr>
                <w:b/>
                <w:bCs/>
              </w:rPr>
              <w:t>5</w:t>
            </w:r>
            <w:r w:rsidR="00781A93" w:rsidRPr="002E518C">
              <w:rPr>
                <w:b/>
                <w:bCs/>
              </w:rPr>
              <w:t xml:space="preserve">0 </w:t>
            </w:r>
            <w:r w:rsidRPr="002E518C">
              <w:rPr>
                <w:b/>
                <w:bCs/>
              </w:rPr>
              <w:t>°C</w:t>
            </w:r>
          </w:p>
          <w:p w14:paraId="1361AE76" w14:textId="47ADF903" w:rsidR="002A3A5D" w:rsidRDefault="005C7E8F" w:rsidP="0098186D">
            <w:pPr>
              <w:tabs>
                <w:tab w:val="left" w:pos="1134"/>
              </w:tabs>
              <w:spacing w:afterLines="50" w:after="120" w:line="240" w:lineRule="auto"/>
              <w:ind w:right="113"/>
              <w:rPr>
                <w:b/>
                <w:bCs/>
              </w:rPr>
            </w:pPr>
            <w:r>
              <w:rPr>
                <w:b/>
                <w:bCs/>
              </w:rPr>
              <w:t xml:space="preserve">             </w:t>
            </w:r>
            <w:r w:rsidR="002A3A5D" w:rsidRPr="002E518C">
              <w:rPr>
                <w:b/>
                <w:bCs/>
              </w:rPr>
              <w:t>and</w:t>
            </w:r>
          </w:p>
          <w:p w14:paraId="256EAB60" w14:textId="13A9E59E" w:rsidR="005E3400" w:rsidRPr="002E518C" w:rsidRDefault="002A3A5D" w:rsidP="004A3409">
            <w:pPr>
              <w:tabs>
                <w:tab w:val="left" w:pos="1134"/>
              </w:tabs>
              <w:spacing w:line="240" w:lineRule="auto"/>
              <w:ind w:right="113"/>
              <w:rPr>
                <w:b/>
                <w:bCs/>
              </w:rPr>
            </w:pPr>
            <w:r w:rsidRPr="002E518C">
              <w:rPr>
                <w:b/>
                <w:bCs/>
              </w:rPr>
              <w:t>TMR</w:t>
            </w:r>
            <w:r w:rsidRPr="002E518C">
              <w:rPr>
                <w:b/>
                <w:bCs/>
                <w:vertAlign w:val="subscript"/>
              </w:rPr>
              <w:t>LOC</w:t>
            </w:r>
            <w:r w:rsidRPr="002E518C">
              <w:rPr>
                <w:b/>
                <w:bCs/>
              </w:rPr>
              <w:t xml:space="preserve"> &lt; </w:t>
            </w:r>
            <w:r w:rsidR="00781A93" w:rsidRPr="002E518C">
              <w:rPr>
                <w:b/>
                <w:bCs/>
              </w:rPr>
              <w:t>7</w:t>
            </w:r>
            <w:r w:rsidR="00781A93">
              <w:rPr>
                <w:b/>
                <w:bCs/>
              </w:rPr>
              <w:t>5</w:t>
            </w:r>
            <w:r w:rsidR="00781A93" w:rsidRPr="002E518C">
              <w:rPr>
                <w:b/>
                <w:bCs/>
              </w:rPr>
              <w:t xml:space="preserve">0 </w:t>
            </w:r>
            <w:r w:rsidRPr="002E518C">
              <w:rPr>
                <w:b/>
                <w:bCs/>
              </w:rPr>
              <w:t>°C</w:t>
            </w:r>
          </w:p>
        </w:tc>
        <w:tc>
          <w:tcPr>
            <w:tcW w:w="2113" w:type="dxa"/>
            <w:tcBorders>
              <w:top w:val="single" w:sz="4" w:space="0" w:color="auto"/>
              <w:left w:val="single" w:sz="4" w:space="0" w:color="auto"/>
              <w:bottom w:val="single" w:sz="4" w:space="0" w:color="auto"/>
              <w:right w:val="single" w:sz="4" w:space="0" w:color="auto"/>
            </w:tcBorders>
          </w:tcPr>
          <w:p w14:paraId="21B158CB" w14:textId="77777777" w:rsidR="005E3400" w:rsidRPr="002E518C" w:rsidRDefault="002A3A5D" w:rsidP="00F2084D">
            <w:pPr>
              <w:tabs>
                <w:tab w:val="left" w:pos="1134"/>
              </w:tabs>
              <w:spacing w:before="40" w:after="120"/>
              <w:ind w:right="113"/>
              <w:rPr>
                <w:b/>
                <w:bCs/>
              </w:rPr>
            </w:pPr>
            <w:r w:rsidRPr="002E518C">
              <w:rPr>
                <w:b/>
                <w:bCs/>
              </w:rPr>
              <w:t>TU</w:t>
            </w:r>
            <w:r w:rsidRPr="002E518C">
              <w:rPr>
                <w:b/>
                <w:bCs/>
                <w:vertAlign w:val="subscript"/>
              </w:rPr>
              <w:t>LOC</w:t>
            </w:r>
            <w:r w:rsidRPr="002E518C">
              <w:rPr>
                <w:b/>
                <w:bCs/>
              </w:rPr>
              <w:t xml:space="preserve"> &lt; 300 °C</w:t>
            </w:r>
          </w:p>
        </w:tc>
      </w:tr>
      <w:tr w:rsidR="005F62D5" w:rsidRPr="002E518C" w14:paraId="38D9D0FC" w14:textId="77777777" w:rsidTr="0098186D">
        <w:trPr>
          <w:trHeight w:val="100"/>
        </w:trPr>
        <w:tc>
          <w:tcPr>
            <w:tcW w:w="1174" w:type="dxa"/>
            <w:tcBorders>
              <w:top w:val="single" w:sz="4" w:space="0" w:color="auto"/>
              <w:left w:val="single" w:sz="4" w:space="0" w:color="auto"/>
              <w:bottom w:val="single" w:sz="4" w:space="0" w:color="auto"/>
              <w:right w:val="single" w:sz="4" w:space="0" w:color="auto"/>
            </w:tcBorders>
          </w:tcPr>
          <w:p w14:paraId="6E9A88D2" w14:textId="77777777" w:rsidR="005E3400" w:rsidRPr="002E518C" w:rsidRDefault="005E3400" w:rsidP="00F2084D">
            <w:pPr>
              <w:tabs>
                <w:tab w:val="left" w:pos="1134"/>
              </w:tabs>
              <w:spacing w:before="40" w:after="120"/>
              <w:ind w:right="113"/>
              <w:rPr>
                <w:b/>
                <w:bCs/>
              </w:rPr>
            </w:pPr>
            <w:r w:rsidRPr="002E518C">
              <w:rPr>
                <w:b/>
              </w:rPr>
              <w:t>Engulfing Burner</w:t>
            </w:r>
          </w:p>
        </w:tc>
        <w:tc>
          <w:tcPr>
            <w:tcW w:w="2113" w:type="dxa"/>
            <w:tcBorders>
              <w:left w:val="single" w:sz="4" w:space="0" w:color="auto"/>
              <w:bottom w:val="single" w:sz="4" w:space="0" w:color="auto"/>
              <w:right w:val="single" w:sz="4" w:space="0" w:color="auto"/>
            </w:tcBorders>
          </w:tcPr>
          <w:p w14:paraId="397FC644" w14:textId="77777777" w:rsidR="005E3400" w:rsidRPr="002E518C" w:rsidRDefault="002A3A5D" w:rsidP="00F2084D">
            <w:pPr>
              <w:tabs>
                <w:tab w:val="left" w:pos="1134"/>
              </w:tabs>
              <w:spacing w:before="40" w:after="120"/>
              <w:ind w:right="113"/>
              <w:rPr>
                <w:b/>
                <w:bCs/>
              </w:rPr>
            </w:pPr>
            <w:r w:rsidRPr="002E518C">
              <w:rPr>
                <w:b/>
                <w:bCs/>
              </w:rPr>
              <w:t>TB</w:t>
            </w:r>
            <w:r w:rsidRPr="002E518C">
              <w:rPr>
                <w:b/>
                <w:bCs/>
                <w:vertAlign w:val="subscript"/>
              </w:rPr>
              <w:t>ENG</w:t>
            </w:r>
            <w:r w:rsidRPr="002E518C">
              <w:rPr>
                <w:b/>
                <w:bCs/>
              </w:rPr>
              <w:t xml:space="preserve"> &gt; 600 °C</w:t>
            </w:r>
          </w:p>
        </w:tc>
        <w:tc>
          <w:tcPr>
            <w:tcW w:w="2113" w:type="dxa"/>
            <w:tcBorders>
              <w:left w:val="single" w:sz="4" w:space="0" w:color="auto"/>
              <w:bottom w:val="single" w:sz="4" w:space="0" w:color="auto"/>
              <w:right w:val="single" w:sz="4" w:space="0" w:color="auto"/>
            </w:tcBorders>
          </w:tcPr>
          <w:p w14:paraId="75E600C8" w14:textId="77777777" w:rsidR="005E3400" w:rsidRPr="002E518C" w:rsidRDefault="005E3400" w:rsidP="00F2084D">
            <w:pPr>
              <w:tabs>
                <w:tab w:val="left" w:pos="1134"/>
              </w:tabs>
              <w:spacing w:before="40" w:after="120"/>
              <w:ind w:right="113"/>
              <w:rPr>
                <w:b/>
                <w:bCs/>
              </w:rPr>
            </w:pPr>
          </w:p>
        </w:tc>
        <w:tc>
          <w:tcPr>
            <w:tcW w:w="2113" w:type="dxa"/>
            <w:tcBorders>
              <w:top w:val="single" w:sz="4" w:space="0" w:color="auto"/>
              <w:left w:val="single" w:sz="4" w:space="0" w:color="auto"/>
              <w:bottom w:val="single" w:sz="4" w:space="0" w:color="auto"/>
              <w:right w:val="single" w:sz="4" w:space="0" w:color="auto"/>
            </w:tcBorders>
          </w:tcPr>
          <w:p w14:paraId="0C1C5F3C" w14:textId="5934B946" w:rsidR="004A6CB4" w:rsidRDefault="002A3A5D" w:rsidP="00993E22">
            <w:pPr>
              <w:tabs>
                <w:tab w:val="left" w:pos="1134"/>
              </w:tabs>
              <w:spacing w:after="120"/>
              <w:ind w:right="113"/>
              <w:rPr>
                <w:b/>
                <w:bCs/>
              </w:rPr>
            </w:pPr>
            <w:r w:rsidRPr="002E518C">
              <w:rPr>
                <w:b/>
                <w:bCs/>
              </w:rPr>
              <w:t>TU</w:t>
            </w:r>
            <w:r w:rsidRPr="002E518C">
              <w:rPr>
                <w:b/>
                <w:bCs/>
                <w:vertAlign w:val="subscript"/>
              </w:rPr>
              <w:t>ENG</w:t>
            </w:r>
            <w:r w:rsidRPr="002E518C">
              <w:rPr>
                <w:b/>
                <w:bCs/>
              </w:rPr>
              <w:t xml:space="preserve"> </w:t>
            </w:r>
            <w:r w:rsidR="00B00874" w:rsidRPr="002E518C">
              <w:rPr>
                <w:b/>
                <w:bCs/>
              </w:rPr>
              <w:t>&gt;</w:t>
            </w:r>
            <w:r w:rsidR="00B00874">
              <w:rPr>
                <w:b/>
                <w:bCs/>
              </w:rPr>
              <w:t xml:space="preserve"> </w:t>
            </w:r>
            <w:r w:rsidR="00FF53C5">
              <w:rPr>
                <w:b/>
                <w:bCs/>
              </w:rPr>
              <w:t>100</w:t>
            </w:r>
            <w:r w:rsidR="00B00874" w:rsidRPr="002E518C">
              <w:rPr>
                <w:b/>
                <w:bCs/>
              </w:rPr>
              <w:t xml:space="preserve"> °C </w:t>
            </w:r>
          </w:p>
          <w:p w14:paraId="38257742" w14:textId="2326588F" w:rsidR="004A6CB4" w:rsidRDefault="005C7E8F" w:rsidP="00993E22">
            <w:pPr>
              <w:tabs>
                <w:tab w:val="left" w:pos="1134"/>
              </w:tabs>
              <w:spacing w:after="120"/>
              <w:ind w:right="113"/>
              <w:rPr>
                <w:b/>
                <w:bCs/>
              </w:rPr>
            </w:pPr>
            <w:r>
              <w:rPr>
                <w:b/>
                <w:bCs/>
              </w:rPr>
              <w:t xml:space="preserve">           </w:t>
            </w:r>
            <w:r w:rsidR="004A6CB4">
              <w:rPr>
                <w:b/>
                <w:bCs/>
              </w:rPr>
              <w:t>and</w:t>
            </w:r>
          </w:p>
          <w:p w14:paraId="13B8EFF2" w14:textId="7910F960" w:rsidR="005E3400" w:rsidRPr="002E518C" w:rsidRDefault="00781A93" w:rsidP="000A377D">
            <w:pPr>
              <w:tabs>
                <w:tab w:val="left" w:pos="1134"/>
              </w:tabs>
              <w:spacing w:after="120"/>
              <w:ind w:right="113"/>
              <w:rPr>
                <w:b/>
                <w:bCs/>
              </w:rPr>
            </w:pPr>
            <w:r w:rsidRPr="002E518C">
              <w:rPr>
                <w:b/>
                <w:bCs/>
              </w:rPr>
              <w:t>T</w:t>
            </w:r>
            <w:r w:rsidR="00432806">
              <w:rPr>
                <w:b/>
                <w:bCs/>
              </w:rPr>
              <w:t>U</w:t>
            </w:r>
            <w:r w:rsidRPr="002E518C">
              <w:rPr>
                <w:b/>
                <w:bCs/>
                <w:vertAlign w:val="subscript"/>
              </w:rPr>
              <w:t>ENG</w:t>
            </w:r>
            <w:r w:rsidR="004A6CB4">
              <w:rPr>
                <w:b/>
                <w:bCs/>
                <w:vertAlign w:val="subscript"/>
              </w:rPr>
              <w:t xml:space="preserve"> </w:t>
            </w:r>
            <w:r w:rsidR="00B00874">
              <w:rPr>
                <w:b/>
                <w:bCs/>
                <w:vertAlign w:val="subscript"/>
              </w:rPr>
              <w:t xml:space="preserve"> </w:t>
            </w:r>
            <w:r w:rsidR="004A6CB4" w:rsidRPr="002E518C">
              <w:rPr>
                <w:b/>
                <w:bCs/>
              </w:rPr>
              <w:t>&lt;</w:t>
            </w:r>
            <w:r w:rsidR="004A6CB4">
              <w:rPr>
                <w:b/>
                <w:bCs/>
                <w:vertAlign w:val="subscript"/>
              </w:rPr>
              <w:t xml:space="preserve"> </w:t>
            </w:r>
            <w:r w:rsidR="00B00874">
              <w:rPr>
                <w:b/>
                <w:bCs/>
                <w:vertAlign w:val="subscript"/>
              </w:rPr>
              <w:t xml:space="preserve"> </w:t>
            </w:r>
            <w:r w:rsidR="00432806" w:rsidRPr="002E518C">
              <w:rPr>
                <w:b/>
                <w:bCs/>
              </w:rPr>
              <w:t>T</w:t>
            </w:r>
            <w:r w:rsidR="00432806">
              <w:rPr>
                <w:b/>
                <w:bCs/>
              </w:rPr>
              <w:t>B</w:t>
            </w:r>
            <w:r w:rsidR="00432806" w:rsidRPr="002E518C">
              <w:rPr>
                <w:b/>
                <w:bCs/>
                <w:vertAlign w:val="subscript"/>
              </w:rPr>
              <w:t>ENG</w:t>
            </w:r>
            <w:r w:rsidR="000A377D">
              <w:rPr>
                <w:b/>
                <w:bCs/>
              </w:rPr>
              <w:br/>
            </w:r>
            <w:r w:rsidR="00B36B1E">
              <w:rPr>
                <w:b/>
                <w:bCs/>
              </w:rPr>
              <w:t xml:space="preserve"> </w:t>
            </w:r>
            <w:r w:rsidR="00E21CDE">
              <w:rPr>
                <w:b/>
                <w:bCs/>
              </w:rPr>
              <w:t>when</w:t>
            </w:r>
            <w:r w:rsidR="000A377D">
              <w:rPr>
                <w:b/>
                <w:bCs/>
              </w:rPr>
              <w:br/>
            </w:r>
            <w:r w:rsidR="00432806">
              <w:rPr>
                <w:b/>
                <w:bCs/>
              </w:rPr>
              <w:t>TU</w:t>
            </w:r>
            <w:r w:rsidR="00432806" w:rsidRPr="002E518C">
              <w:rPr>
                <w:b/>
                <w:bCs/>
                <w:vertAlign w:val="subscript"/>
              </w:rPr>
              <w:t>ENG</w:t>
            </w:r>
            <w:r w:rsidR="00B00874">
              <w:rPr>
                <w:b/>
                <w:bCs/>
                <w:vertAlign w:val="subscript"/>
              </w:rPr>
              <w:t xml:space="preserve"> </w:t>
            </w:r>
            <w:r w:rsidR="00E21CDE" w:rsidRPr="002E518C">
              <w:rPr>
                <w:b/>
                <w:bCs/>
              </w:rPr>
              <w:t>&gt;</w:t>
            </w:r>
            <w:r w:rsidR="00432806" w:rsidRPr="004A3409">
              <w:rPr>
                <w:b/>
                <w:vertAlign w:val="subscript"/>
              </w:rPr>
              <w:t xml:space="preserve"> </w:t>
            </w:r>
            <w:r w:rsidR="00432806">
              <w:rPr>
                <w:b/>
                <w:bCs/>
              </w:rPr>
              <w:t>750</w:t>
            </w:r>
            <w:r w:rsidR="00432806" w:rsidRPr="002E518C" w:rsidDel="00781A93">
              <w:rPr>
                <w:b/>
                <w:bCs/>
              </w:rPr>
              <w:t xml:space="preserve"> </w:t>
            </w:r>
            <w:r w:rsidR="00432806" w:rsidRPr="002E518C">
              <w:rPr>
                <w:b/>
                <w:bCs/>
              </w:rPr>
              <w:t>°C</w:t>
            </w:r>
            <w:r w:rsidR="00432806" w:rsidRPr="002E518C" w:rsidDel="00781A93">
              <w:rPr>
                <w:b/>
                <w:bCs/>
              </w:rPr>
              <w:t xml:space="preserve"> </w:t>
            </w:r>
          </w:p>
        </w:tc>
      </w:tr>
    </w:tbl>
    <w:p w14:paraId="1733249F" w14:textId="77777777" w:rsidR="005E3400" w:rsidRPr="002E518C" w:rsidRDefault="005E3400" w:rsidP="003D6058">
      <w:pPr>
        <w:spacing w:after="120"/>
        <w:ind w:left="2268" w:right="1134" w:hanging="1134"/>
        <w:jc w:val="both"/>
        <w:rPr>
          <w:b/>
          <w:strike/>
        </w:rPr>
      </w:pPr>
    </w:p>
    <w:p w14:paraId="2010AFC5" w14:textId="6E0F58C5" w:rsidR="002A3A5D" w:rsidRPr="002E518C" w:rsidRDefault="000A377D" w:rsidP="0017734C">
      <w:pPr>
        <w:spacing w:after="120"/>
        <w:ind w:left="2160" w:right="1134" w:hanging="1080"/>
        <w:jc w:val="both"/>
        <w:rPr>
          <w:b/>
        </w:rPr>
      </w:pPr>
      <w:r>
        <w:rPr>
          <w:b/>
        </w:rPr>
        <w:t>6.2.5.</w:t>
      </w:r>
      <w:r w:rsidR="007077FB">
        <w:rPr>
          <w:b/>
        </w:rPr>
        <w:t>4</w:t>
      </w:r>
      <w:r>
        <w:rPr>
          <w:b/>
        </w:rPr>
        <w:t>.</w:t>
      </w:r>
      <w:r w:rsidR="0020348C">
        <w:rPr>
          <w:b/>
        </w:rPr>
        <w:t>5</w:t>
      </w:r>
      <w:r>
        <w:rPr>
          <w:b/>
        </w:rPr>
        <w:t>.4.</w:t>
      </w:r>
      <w:r>
        <w:rPr>
          <w:b/>
        </w:rPr>
        <w:tab/>
      </w:r>
      <w:r w:rsidR="002A3A5D" w:rsidRPr="002E518C">
        <w:rPr>
          <w:b/>
        </w:rPr>
        <w:t xml:space="preserve">Additionally, the allowable limits for the burner monitors during subsequent </w:t>
      </w:r>
      <w:r w:rsidR="002A318F">
        <w:rPr>
          <w:b/>
        </w:rPr>
        <w:t>CHSS fire</w:t>
      </w:r>
      <w:r w:rsidR="00B37F09">
        <w:rPr>
          <w:b/>
        </w:rPr>
        <w:t xml:space="preserve"> test</w:t>
      </w:r>
      <w:r w:rsidR="002A3A5D" w:rsidRPr="002E518C">
        <w:rPr>
          <w:b/>
        </w:rPr>
        <w:t xml:space="preserve"> shall be established based on test results at the expected localized and engulfing burner settings during the pre-test checkout:</w:t>
      </w:r>
    </w:p>
    <w:p w14:paraId="3B33E166" w14:textId="77777777" w:rsidR="002A3A5D" w:rsidRPr="002E518C" w:rsidRDefault="002A3A5D" w:rsidP="002A3A5D">
      <w:pPr>
        <w:spacing w:after="120"/>
        <w:ind w:left="2835" w:right="1134" w:hanging="567"/>
        <w:jc w:val="both"/>
        <w:rPr>
          <w:b/>
        </w:rPr>
      </w:pPr>
      <w:bookmarkStart w:id="135" w:name="_Hlk44594203"/>
      <w:r w:rsidRPr="002E518C">
        <w:rPr>
          <w:b/>
        </w:rPr>
        <w:t>(a)</w:t>
      </w:r>
      <w:r w:rsidRPr="002E518C">
        <w:rPr>
          <w:b/>
        </w:rPr>
        <w:tab/>
        <w:t>The minimum value for the burner monitor during the localized fire stage (</w:t>
      </w:r>
      <w:bookmarkStart w:id="136" w:name="_Hlk44594530"/>
      <w:r w:rsidRPr="002E518C">
        <w:rPr>
          <w:b/>
        </w:rPr>
        <w:t>Tmin</w:t>
      </w:r>
      <w:r w:rsidRPr="002E518C">
        <w:rPr>
          <w:b/>
          <w:vertAlign w:val="subscript"/>
        </w:rPr>
        <w:t>LOC25</w:t>
      </w:r>
      <w:bookmarkEnd w:id="136"/>
      <w:r w:rsidRPr="002E518C">
        <w:rPr>
          <w:b/>
        </w:rPr>
        <w:t xml:space="preserve">) shall be </w:t>
      </w:r>
      <w:bookmarkStart w:id="137" w:name="_Hlk44593937"/>
      <w:r w:rsidRPr="002E518C">
        <w:rPr>
          <w:b/>
        </w:rPr>
        <w:t xml:space="preserve">calculated by subtracting 50 </w:t>
      </w:r>
      <w:r w:rsidRPr="002E518C">
        <w:rPr>
          <w:b/>
          <w:bCs/>
        </w:rPr>
        <w:t>°C</w:t>
      </w:r>
      <w:r w:rsidRPr="002E518C">
        <w:rPr>
          <w:b/>
        </w:rPr>
        <w:t xml:space="preserve"> from the 60-second rolling average of TB</w:t>
      </w:r>
      <w:r w:rsidRPr="002E518C">
        <w:rPr>
          <w:b/>
          <w:vertAlign w:val="subscript"/>
        </w:rPr>
        <w:t>LOC25</w:t>
      </w:r>
      <w:bookmarkStart w:id="138" w:name="_Hlk76116753"/>
      <w:bookmarkEnd w:id="137"/>
      <w:r w:rsidRPr="002E518C">
        <w:rPr>
          <w:b/>
        </w:rPr>
        <w:t>. If the resultant minimum values exceed 600</w:t>
      </w:r>
      <w:r w:rsidR="00AD7986" w:rsidRPr="002E518C">
        <w:rPr>
          <w:b/>
        </w:rPr>
        <w:t xml:space="preserve"> </w:t>
      </w:r>
      <w:r w:rsidR="00AD7986" w:rsidRPr="002E518C">
        <w:rPr>
          <w:b/>
          <w:bCs/>
        </w:rPr>
        <w:t>°C</w:t>
      </w:r>
      <w:r w:rsidRPr="002E518C">
        <w:rPr>
          <w:b/>
        </w:rPr>
        <w:t xml:space="preserve">, the minimum value is set to 600 </w:t>
      </w:r>
      <w:r w:rsidRPr="002E518C">
        <w:rPr>
          <w:b/>
          <w:bCs/>
        </w:rPr>
        <w:t>°C</w:t>
      </w:r>
      <w:r w:rsidRPr="002E518C">
        <w:rPr>
          <w:b/>
        </w:rPr>
        <w:t xml:space="preserve"> for the localized fire stage.</w:t>
      </w:r>
    </w:p>
    <w:bookmarkEnd w:id="135"/>
    <w:bookmarkEnd w:id="138"/>
    <w:p w14:paraId="505ACECF" w14:textId="77777777" w:rsidR="002A3A5D" w:rsidRPr="002E518C" w:rsidRDefault="002A3A5D" w:rsidP="002A3A5D">
      <w:pPr>
        <w:spacing w:after="120"/>
        <w:ind w:left="2835" w:right="1134" w:hanging="567"/>
        <w:jc w:val="both"/>
        <w:rPr>
          <w:b/>
        </w:rPr>
      </w:pPr>
      <w:r w:rsidRPr="002E518C">
        <w:rPr>
          <w:b/>
        </w:rPr>
        <w:t>(b)</w:t>
      </w:r>
      <w:r w:rsidRPr="002E518C">
        <w:rPr>
          <w:b/>
        </w:rPr>
        <w:tab/>
        <w:t xml:space="preserve"> The minimum value for the burner monitor during the engulfing fire stage (Tmin</w:t>
      </w:r>
      <w:r w:rsidRPr="002E518C">
        <w:rPr>
          <w:b/>
          <w:vertAlign w:val="subscript"/>
        </w:rPr>
        <w:t>ENG25</w:t>
      </w:r>
      <w:r w:rsidRPr="002E518C">
        <w:rPr>
          <w:b/>
        </w:rPr>
        <w:t xml:space="preserve">) shall be calculated by subtracting 50 </w:t>
      </w:r>
      <w:r w:rsidRPr="002E518C">
        <w:rPr>
          <w:b/>
          <w:bCs/>
        </w:rPr>
        <w:t>°C</w:t>
      </w:r>
      <w:r w:rsidRPr="002E518C">
        <w:rPr>
          <w:b/>
        </w:rPr>
        <w:t xml:space="preserve"> from the 60-second rolling average of TB</w:t>
      </w:r>
      <w:r w:rsidRPr="002E518C">
        <w:rPr>
          <w:b/>
          <w:vertAlign w:val="subscript"/>
        </w:rPr>
        <w:t>ENGC25</w:t>
      </w:r>
      <w:r w:rsidRPr="002E518C">
        <w:rPr>
          <w:b/>
        </w:rPr>
        <w:t xml:space="preserve">. If the resultant minimum values exceed 800 </w:t>
      </w:r>
      <w:r w:rsidRPr="002E518C">
        <w:rPr>
          <w:b/>
          <w:bCs/>
        </w:rPr>
        <w:t>°C</w:t>
      </w:r>
      <w:r w:rsidRPr="002E518C">
        <w:rPr>
          <w:b/>
        </w:rPr>
        <w:t xml:space="preserve">, the minimum value is set to 800 </w:t>
      </w:r>
      <w:r w:rsidRPr="002E518C">
        <w:rPr>
          <w:b/>
          <w:bCs/>
        </w:rPr>
        <w:t>°C</w:t>
      </w:r>
      <w:r w:rsidRPr="002E518C">
        <w:rPr>
          <w:b/>
        </w:rPr>
        <w:t xml:space="preserve"> </w:t>
      </w:r>
      <w:bookmarkStart w:id="139" w:name="_Hlk76116816"/>
      <w:r w:rsidRPr="002E518C">
        <w:rPr>
          <w:b/>
        </w:rPr>
        <w:t>for the engulfing fire stage</w:t>
      </w:r>
      <w:bookmarkEnd w:id="139"/>
      <w:r w:rsidRPr="002E518C">
        <w:rPr>
          <w:b/>
        </w:rPr>
        <w:t>.</w:t>
      </w:r>
    </w:p>
    <w:p w14:paraId="3C046D1D" w14:textId="091C1CF7" w:rsidR="003A7CDF" w:rsidRDefault="000A377D" w:rsidP="000A377D">
      <w:pPr>
        <w:spacing w:after="120"/>
        <w:ind w:left="2268" w:right="1134" w:hanging="1134"/>
        <w:jc w:val="both"/>
        <w:rPr>
          <w:b/>
        </w:rPr>
      </w:pPr>
      <w:bookmarkStart w:id="140" w:name="_Hlk32494993"/>
      <w:r>
        <w:rPr>
          <w:b/>
        </w:rPr>
        <w:tab/>
      </w:r>
      <w:r w:rsidR="00AD7986" w:rsidRPr="002E518C">
        <w:rPr>
          <w:b/>
        </w:rPr>
        <w:t xml:space="preserve">If the above requirements are satisfactorily met, then the burner setup is typically ready for </w:t>
      </w:r>
      <w:r w:rsidR="002A318F">
        <w:rPr>
          <w:b/>
        </w:rPr>
        <w:t>CHSS fire</w:t>
      </w:r>
      <w:r w:rsidR="00B37F09">
        <w:rPr>
          <w:b/>
        </w:rPr>
        <w:t xml:space="preserve"> test</w:t>
      </w:r>
      <w:r w:rsidR="00AD7986" w:rsidRPr="002E518C">
        <w:rPr>
          <w:b/>
        </w:rPr>
        <w:t xml:space="preserve">. </w:t>
      </w:r>
      <w:bookmarkEnd w:id="140"/>
    </w:p>
    <w:p w14:paraId="48E82067" w14:textId="4751D7E8" w:rsidR="003A7CDF" w:rsidRPr="002E518C" w:rsidRDefault="004F3848" w:rsidP="00A22E7B">
      <w:pPr>
        <w:spacing w:after="120"/>
        <w:ind w:left="2268" w:right="1134" w:hanging="1134"/>
        <w:jc w:val="both"/>
        <w:rPr>
          <w:b/>
        </w:rPr>
      </w:pPr>
      <w:r>
        <w:rPr>
          <w:b/>
        </w:rPr>
        <w:t>6.2.5.</w:t>
      </w:r>
      <w:r w:rsidR="007077FB">
        <w:rPr>
          <w:b/>
        </w:rPr>
        <w:t>4</w:t>
      </w:r>
      <w:r>
        <w:rPr>
          <w:b/>
        </w:rPr>
        <w:t>.5.5.</w:t>
      </w:r>
      <w:r w:rsidR="00A22E7B">
        <w:rPr>
          <w:b/>
        </w:rPr>
        <w:tab/>
      </w:r>
      <w:r w:rsidR="003A7CDF" w:rsidRPr="002E518C">
        <w:rPr>
          <w:b/>
        </w:rPr>
        <w:t>If results are not satisfactory, then the source of the variation in burner performance shall be identified and corrected and then re-tested until the requirements for pre-test verification are met.</w:t>
      </w:r>
      <w:r w:rsidR="00AE35CB">
        <w:rPr>
          <w:b/>
        </w:rPr>
        <w:t xml:space="preserve"> </w:t>
      </w:r>
      <w:r w:rsidR="003A7CDF" w:rsidRPr="002E518C">
        <w:rPr>
          <w:b/>
        </w:rPr>
        <w:t xml:space="preserve"> </w:t>
      </w:r>
      <w:r w:rsidR="003A7CDF" w:rsidRPr="003A7CDF">
        <w:rPr>
          <w:b/>
        </w:rPr>
        <w:t>Adjustment of the height is permissible to achieve acceptable operation within the allowable operating range</w:t>
      </w:r>
      <w:r w:rsidR="00571312">
        <w:rPr>
          <w:b/>
        </w:rPr>
        <w:t>s</w:t>
      </w:r>
      <w:r w:rsidR="003A7CDF" w:rsidRPr="003A7CDF">
        <w:rPr>
          <w:b/>
        </w:rPr>
        <w:t xml:space="preserve"> as defined in Tables </w:t>
      </w:r>
      <w:r w:rsidR="00631569">
        <w:rPr>
          <w:b/>
        </w:rPr>
        <w:t>8</w:t>
      </w:r>
      <w:r w:rsidR="00631569" w:rsidRPr="003A7CDF">
        <w:rPr>
          <w:b/>
        </w:rPr>
        <w:t xml:space="preserve"> </w:t>
      </w:r>
      <w:r w:rsidR="003A7CDF" w:rsidRPr="003A7CDF">
        <w:rPr>
          <w:b/>
        </w:rPr>
        <w:t xml:space="preserve">and </w:t>
      </w:r>
      <w:r w:rsidR="00631569">
        <w:rPr>
          <w:b/>
        </w:rPr>
        <w:t>9</w:t>
      </w:r>
      <w:r w:rsidR="003A7CDF" w:rsidRPr="003A7CDF">
        <w:rPr>
          <w:b/>
        </w:rPr>
        <w:t>.</w:t>
      </w:r>
    </w:p>
    <w:p w14:paraId="529F199A" w14:textId="2748DE0B" w:rsidR="00AD7986" w:rsidRPr="002E518C" w:rsidRDefault="00BA3B3D" w:rsidP="0017734C">
      <w:pPr>
        <w:spacing w:after="120"/>
        <w:ind w:left="2268" w:right="1134" w:hanging="18"/>
        <w:jc w:val="both"/>
        <w:rPr>
          <w:b/>
        </w:rPr>
      </w:pPr>
      <w:r>
        <w:rPr>
          <w:b/>
        </w:rPr>
        <w:t>W</w:t>
      </w:r>
      <w:r w:rsidR="00AD7986" w:rsidRPr="002E518C">
        <w:rPr>
          <w:b/>
        </w:rPr>
        <w:t xml:space="preserve">hen the width/diameter of the CHSS </w:t>
      </w:r>
      <w:r w:rsidR="000A377D">
        <w:rPr>
          <w:b/>
        </w:rPr>
        <w:t>test article</w:t>
      </w:r>
      <w:r w:rsidR="00AD7986" w:rsidRPr="002E518C">
        <w:rPr>
          <w:b/>
        </w:rPr>
        <w:t xml:space="preserve"> is larger than the width of the burner and the shape of the bottom of the CHSS </w:t>
      </w:r>
      <w:r w:rsidR="00444533">
        <w:rPr>
          <w:b/>
        </w:rPr>
        <w:t xml:space="preserve">test article </w:t>
      </w:r>
      <w:r w:rsidR="00AD7986" w:rsidRPr="002E518C">
        <w:rPr>
          <w:b/>
        </w:rPr>
        <w:t xml:space="preserve">(for example, a flat horizontal plane as illustrated for CHSS in Figures </w:t>
      </w:r>
      <w:r w:rsidR="00684FBA" w:rsidRPr="002E518C">
        <w:rPr>
          <w:b/>
        </w:rPr>
        <w:t>30</w:t>
      </w:r>
      <w:r w:rsidR="00AD7986" w:rsidRPr="002E518C">
        <w:rPr>
          <w:b/>
        </w:rPr>
        <w:t xml:space="preserve"> and </w:t>
      </w:r>
      <w:r w:rsidR="00684FBA" w:rsidRPr="002E518C">
        <w:rPr>
          <w:b/>
        </w:rPr>
        <w:t>33 in part I</w:t>
      </w:r>
      <w:r w:rsidR="00AD7986" w:rsidRPr="002E518C">
        <w:rPr>
          <w:b/>
        </w:rPr>
        <w:t xml:space="preserve">) impedes the burner exhaust from readily flowing up and around the CHSS </w:t>
      </w:r>
      <w:r w:rsidR="00444533">
        <w:rPr>
          <w:b/>
        </w:rPr>
        <w:t xml:space="preserve">test article </w:t>
      </w:r>
      <w:r w:rsidR="00AD7986" w:rsidRPr="002E518C">
        <w:rPr>
          <w:b/>
        </w:rPr>
        <w:t xml:space="preserve">during </w:t>
      </w:r>
      <w:r w:rsidR="000A377D">
        <w:rPr>
          <w:b/>
        </w:rPr>
        <w:t xml:space="preserve">the </w:t>
      </w:r>
      <w:r w:rsidR="002A318F">
        <w:rPr>
          <w:b/>
        </w:rPr>
        <w:t>CHSS fire</w:t>
      </w:r>
      <w:r w:rsidR="00B37F09">
        <w:rPr>
          <w:b/>
        </w:rPr>
        <w:t xml:space="preserve"> test</w:t>
      </w:r>
      <w:r w:rsidR="00AD7986" w:rsidRPr="002E518C">
        <w:rPr>
          <w:b/>
        </w:rPr>
        <w:t xml:space="preserve">, then the burner air flow can be restricted and the burner monitors may not be able to achieve the required minimum temperatures during the localized and/or engulfing fire stages of the </w:t>
      </w:r>
      <w:r w:rsidR="002A318F">
        <w:rPr>
          <w:b/>
        </w:rPr>
        <w:t>CHSS fire</w:t>
      </w:r>
      <w:r w:rsidR="00AD7986" w:rsidRPr="002E518C">
        <w:rPr>
          <w:b/>
        </w:rPr>
        <w:t xml:space="preserve"> test. If the CHSS </w:t>
      </w:r>
      <w:r w:rsidR="0020348C">
        <w:rPr>
          <w:b/>
        </w:rPr>
        <w:t xml:space="preserve">test article </w:t>
      </w:r>
      <w:r w:rsidR="00AD7986" w:rsidRPr="002E518C">
        <w:rPr>
          <w:b/>
        </w:rPr>
        <w:t xml:space="preserve">is expected to impede the burner flow (or if the burner monitors did not achieve the required temperatures during </w:t>
      </w:r>
      <w:r w:rsidR="0020348C">
        <w:rPr>
          <w:b/>
        </w:rPr>
        <w:t xml:space="preserve">the </w:t>
      </w:r>
      <w:r w:rsidR="002A318F">
        <w:rPr>
          <w:b/>
        </w:rPr>
        <w:t>CHSS fire</w:t>
      </w:r>
      <w:r w:rsidR="0020348C">
        <w:rPr>
          <w:b/>
        </w:rPr>
        <w:t xml:space="preserve"> test</w:t>
      </w:r>
      <w:r w:rsidR="00AD7986" w:rsidRPr="002E518C">
        <w:rPr>
          <w:b/>
        </w:rPr>
        <w:t xml:space="preserve">), then the following additional </w:t>
      </w:r>
      <w:r w:rsidR="009B7B61">
        <w:rPr>
          <w:b/>
        </w:rPr>
        <w:t>pre-</w:t>
      </w:r>
      <w:r w:rsidR="00AD7986" w:rsidRPr="002E518C">
        <w:rPr>
          <w:b/>
        </w:rPr>
        <w:t xml:space="preserve">test is required to </w:t>
      </w:r>
      <w:r w:rsidR="009B7B61">
        <w:rPr>
          <w:b/>
        </w:rPr>
        <w:t>determine the appropriate height</w:t>
      </w:r>
      <w:r w:rsidR="009B7B61" w:rsidRPr="002E518C">
        <w:rPr>
          <w:b/>
        </w:rPr>
        <w:t xml:space="preserve"> </w:t>
      </w:r>
      <w:r w:rsidR="009B7B61">
        <w:rPr>
          <w:b/>
        </w:rPr>
        <w:t xml:space="preserve">for mounting the </w:t>
      </w:r>
      <w:r w:rsidR="0020348C">
        <w:rPr>
          <w:b/>
        </w:rPr>
        <w:t xml:space="preserve">CHSS </w:t>
      </w:r>
      <w:r w:rsidR="009B7B61">
        <w:rPr>
          <w:b/>
        </w:rPr>
        <w:t xml:space="preserve">test article </w:t>
      </w:r>
      <w:r w:rsidR="00AD7986" w:rsidRPr="002E518C">
        <w:rPr>
          <w:b/>
        </w:rPr>
        <w:t>above the burner</w:t>
      </w:r>
      <w:r w:rsidR="009B7B61" w:rsidRPr="009B7B61">
        <w:rPr>
          <w:b/>
        </w:rPr>
        <w:t xml:space="preserve"> </w:t>
      </w:r>
      <w:r w:rsidR="009B7B61">
        <w:rPr>
          <w:b/>
        </w:rPr>
        <w:t xml:space="preserve">such </w:t>
      </w:r>
      <w:r w:rsidR="000B1271">
        <w:rPr>
          <w:b/>
        </w:rPr>
        <w:t xml:space="preserve">that </w:t>
      </w:r>
      <w:r w:rsidR="009B7B61">
        <w:rPr>
          <w:b/>
        </w:rPr>
        <w:t xml:space="preserve">required temperatures </w:t>
      </w:r>
      <w:r w:rsidR="000B1271">
        <w:rPr>
          <w:b/>
        </w:rPr>
        <w:t>are achieved</w:t>
      </w:r>
      <w:r w:rsidR="00AD7986" w:rsidRPr="002E518C">
        <w:rPr>
          <w:b/>
        </w:rPr>
        <w:t>:</w:t>
      </w:r>
    </w:p>
    <w:p w14:paraId="3CA614D8" w14:textId="317B0DEF" w:rsidR="00AD7986" w:rsidRPr="002E518C" w:rsidRDefault="00AD7986" w:rsidP="00AD7986">
      <w:pPr>
        <w:spacing w:after="120"/>
        <w:ind w:left="2835" w:right="1134" w:hanging="567"/>
        <w:jc w:val="both"/>
        <w:rPr>
          <w:b/>
        </w:rPr>
      </w:pPr>
      <w:r w:rsidRPr="002E518C">
        <w:rPr>
          <w:b/>
        </w:rPr>
        <w:lastRenderedPageBreak/>
        <w:t>(a)</w:t>
      </w:r>
      <w:r w:rsidRPr="002E518C">
        <w:rPr>
          <w:b/>
        </w:rPr>
        <w:tab/>
        <w:t xml:space="preserve">A </w:t>
      </w:r>
      <w:r w:rsidR="00821CDB">
        <w:rPr>
          <w:b/>
        </w:rPr>
        <w:t>pre-test</w:t>
      </w:r>
      <w:r w:rsidRPr="002E518C">
        <w:rPr>
          <w:b/>
        </w:rPr>
        <w:t xml:space="preserve"> plate </w:t>
      </w:r>
      <w:r w:rsidR="00CD0479">
        <w:rPr>
          <w:b/>
        </w:rPr>
        <w:t xml:space="preserve">(made of steel) </w:t>
      </w:r>
      <w:r w:rsidRPr="002E518C">
        <w:rPr>
          <w:b/>
        </w:rPr>
        <w:t xml:space="preserve">with approximately the length and width/diameter of the CHSS </w:t>
      </w:r>
      <w:r w:rsidR="0020348C">
        <w:rPr>
          <w:b/>
        </w:rPr>
        <w:t>test article</w:t>
      </w:r>
      <w:r w:rsidRPr="002E518C">
        <w:rPr>
          <w:b/>
        </w:rPr>
        <w:t xml:space="preserve"> is mounted above the burner to simulate the bottom on the CHSS </w:t>
      </w:r>
      <w:r w:rsidR="0020348C">
        <w:rPr>
          <w:b/>
        </w:rPr>
        <w:t xml:space="preserve">test article </w:t>
      </w:r>
      <w:r w:rsidRPr="002E518C">
        <w:rPr>
          <w:b/>
        </w:rPr>
        <w:t>at an init</w:t>
      </w:r>
      <w:r w:rsidR="00B278AE" w:rsidRPr="002E518C">
        <w:rPr>
          <w:b/>
        </w:rPr>
        <w:t>i</w:t>
      </w:r>
      <w:r w:rsidRPr="002E518C">
        <w:rPr>
          <w:b/>
        </w:rPr>
        <w:t>al height of 100</w:t>
      </w:r>
      <w:r w:rsidR="00B278AE" w:rsidRPr="002E518C">
        <w:rPr>
          <w:b/>
        </w:rPr>
        <w:t xml:space="preserve"> </w:t>
      </w:r>
      <w:r w:rsidRPr="002E518C">
        <w:rPr>
          <w:b/>
        </w:rPr>
        <w:t>mm.</w:t>
      </w:r>
    </w:p>
    <w:p w14:paraId="4A7A6B86" w14:textId="19604CC7" w:rsidR="00AD7986" w:rsidRPr="002E518C" w:rsidRDefault="00AD7986" w:rsidP="00AD7986">
      <w:pPr>
        <w:spacing w:after="120"/>
        <w:ind w:left="2835" w:right="1134" w:hanging="567"/>
        <w:jc w:val="both"/>
        <w:rPr>
          <w:b/>
        </w:rPr>
      </w:pPr>
      <w:r w:rsidRPr="002E518C">
        <w:rPr>
          <w:b/>
        </w:rPr>
        <w:t>(b)</w:t>
      </w:r>
      <w:r w:rsidRPr="002E518C">
        <w:rPr>
          <w:b/>
        </w:rPr>
        <w:tab/>
        <w:t>Burner monitors as defined in</w:t>
      </w:r>
      <w:r w:rsidR="00B278AE" w:rsidRPr="002E518C">
        <w:rPr>
          <w:b/>
        </w:rPr>
        <w:t xml:space="preserve"> </w:t>
      </w:r>
      <w:r w:rsidRPr="002E518C">
        <w:rPr>
          <w:b/>
        </w:rPr>
        <w:t>6.2.5.</w:t>
      </w:r>
      <w:r w:rsidR="00CA232B">
        <w:rPr>
          <w:b/>
        </w:rPr>
        <w:t>4</w:t>
      </w:r>
      <w:r w:rsidRPr="002E518C">
        <w:rPr>
          <w:b/>
        </w:rPr>
        <w:t>.3</w:t>
      </w:r>
      <w:r w:rsidR="00CA232B">
        <w:rPr>
          <w:b/>
        </w:rPr>
        <w:t>.2</w:t>
      </w:r>
      <w:r w:rsidR="00B278AE" w:rsidRPr="002E518C">
        <w:rPr>
          <w:b/>
        </w:rPr>
        <w:t>.</w:t>
      </w:r>
      <w:r w:rsidRPr="002E518C">
        <w:rPr>
          <w:b/>
        </w:rPr>
        <w:t xml:space="preserve"> are located 25 ± 5</w:t>
      </w:r>
      <w:r w:rsidR="00B278AE" w:rsidRPr="002E518C">
        <w:rPr>
          <w:b/>
        </w:rPr>
        <w:t xml:space="preserve"> </w:t>
      </w:r>
      <w:r w:rsidRPr="002E518C">
        <w:rPr>
          <w:b/>
        </w:rPr>
        <w:t>mm below the surface.</w:t>
      </w:r>
    </w:p>
    <w:p w14:paraId="557BD157" w14:textId="77777777" w:rsidR="00AD7986" w:rsidRPr="002E518C" w:rsidRDefault="00AD7986" w:rsidP="00AD7986">
      <w:pPr>
        <w:spacing w:after="120"/>
        <w:ind w:left="2835" w:right="1134" w:hanging="567"/>
        <w:jc w:val="both"/>
        <w:rPr>
          <w:b/>
        </w:rPr>
      </w:pPr>
      <w:r w:rsidRPr="002E518C">
        <w:rPr>
          <w:b/>
        </w:rPr>
        <w:t>(c)</w:t>
      </w:r>
      <w:r w:rsidRPr="002E518C">
        <w:rPr>
          <w:b/>
        </w:rPr>
        <w:tab/>
        <w:t xml:space="preserve">The burners are operated in the localized and engulfing modes (at the HRR/As established above) and the temperatures of the burner monitors are measured.  </w:t>
      </w:r>
    </w:p>
    <w:p w14:paraId="0A1AD265" w14:textId="722DC4F7" w:rsidR="00AD7986" w:rsidRPr="002E518C" w:rsidRDefault="00AD7986" w:rsidP="00AD7986">
      <w:pPr>
        <w:spacing w:after="120"/>
        <w:ind w:left="2835" w:right="1134" w:hanging="567"/>
        <w:jc w:val="both"/>
        <w:rPr>
          <w:b/>
        </w:rPr>
      </w:pPr>
      <w:r w:rsidRPr="002E518C">
        <w:rPr>
          <w:b/>
        </w:rPr>
        <w:t>(d)</w:t>
      </w:r>
      <w:r w:rsidRPr="002E518C">
        <w:rPr>
          <w:b/>
        </w:rPr>
        <w:tab/>
        <w:t xml:space="preserve">If the burner monitors for both the localized and engulfing fire stages do not meet the minimum criteria (defined </w:t>
      </w:r>
      <w:r w:rsidR="0020348C">
        <w:rPr>
          <w:b/>
        </w:rPr>
        <w:t>in paragraph 6.2.5.</w:t>
      </w:r>
      <w:r w:rsidR="00CA232B">
        <w:rPr>
          <w:b/>
        </w:rPr>
        <w:t>4</w:t>
      </w:r>
      <w:r w:rsidR="0020348C">
        <w:rPr>
          <w:b/>
        </w:rPr>
        <w:t>.5.4.</w:t>
      </w:r>
      <w:r w:rsidRPr="002E518C">
        <w:rPr>
          <w:b/>
        </w:rPr>
        <w:t xml:space="preserve">), then the height of the </w:t>
      </w:r>
      <w:r w:rsidR="0020348C">
        <w:rPr>
          <w:b/>
        </w:rPr>
        <w:t xml:space="preserve">pre-test </w:t>
      </w:r>
      <w:r w:rsidR="00AE35CB">
        <w:rPr>
          <w:b/>
        </w:rPr>
        <w:t>plate</w:t>
      </w:r>
      <w:r w:rsidR="00AE35CB" w:rsidRPr="002E518C">
        <w:rPr>
          <w:b/>
        </w:rPr>
        <w:t xml:space="preserve"> </w:t>
      </w:r>
      <w:r w:rsidRPr="002E518C">
        <w:rPr>
          <w:b/>
        </w:rPr>
        <w:t>above the burner shall be increased by 50</w:t>
      </w:r>
      <w:r w:rsidR="0052007B" w:rsidRPr="002E518C">
        <w:rPr>
          <w:b/>
        </w:rPr>
        <w:t xml:space="preserve"> </w:t>
      </w:r>
      <w:r w:rsidRPr="002E518C">
        <w:rPr>
          <w:b/>
        </w:rPr>
        <w:t xml:space="preserve">mm and the process in steps 2 and 3 are repeated until a satisfactory height if achieved.  </w:t>
      </w:r>
    </w:p>
    <w:p w14:paraId="420633B9" w14:textId="4A2CDFCD" w:rsidR="00AD7986" w:rsidRPr="002E518C" w:rsidRDefault="00AE35CB" w:rsidP="00AD7986">
      <w:pPr>
        <w:spacing w:after="120"/>
        <w:ind w:left="2835" w:right="1134" w:hanging="567"/>
        <w:jc w:val="both"/>
        <w:rPr>
          <w:b/>
        </w:rPr>
      </w:pPr>
      <w:r w:rsidRPr="002E518C">
        <w:rPr>
          <w:b/>
        </w:rPr>
        <w:t>N</w:t>
      </w:r>
      <w:r>
        <w:rPr>
          <w:b/>
        </w:rPr>
        <w:t>OTE</w:t>
      </w:r>
      <w:r w:rsidR="00AD7986" w:rsidRPr="002E518C">
        <w:rPr>
          <w:b/>
        </w:rPr>
        <w:t>: Satisfactory results are expected at heights of 200</w:t>
      </w:r>
      <w:r w:rsidR="0052007B" w:rsidRPr="002E518C">
        <w:rPr>
          <w:b/>
        </w:rPr>
        <w:t xml:space="preserve"> – </w:t>
      </w:r>
      <w:r w:rsidR="00AD7986" w:rsidRPr="002E518C">
        <w:rPr>
          <w:b/>
        </w:rPr>
        <w:t>250</w:t>
      </w:r>
      <w:r w:rsidR="0052007B" w:rsidRPr="002E518C">
        <w:rPr>
          <w:b/>
        </w:rPr>
        <w:t xml:space="preserve"> </w:t>
      </w:r>
      <w:r w:rsidR="00AD7986" w:rsidRPr="002E518C">
        <w:rPr>
          <w:b/>
        </w:rPr>
        <w:t>mm.</w:t>
      </w:r>
    </w:p>
    <w:p w14:paraId="02FB218B" w14:textId="563D9FCD" w:rsidR="00AD7986" w:rsidRPr="002E518C" w:rsidRDefault="0020348C" w:rsidP="0017734C">
      <w:pPr>
        <w:spacing w:after="120"/>
        <w:ind w:leftChars="567" w:left="2291" w:right="1134" w:hangingChars="578" w:hanging="1157"/>
        <w:jc w:val="both"/>
        <w:rPr>
          <w:b/>
        </w:rPr>
      </w:pPr>
      <w:bookmarkStart w:id="141" w:name="_Hlk76116425"/>
      <w:r>
        <w:rPr>
          <w:b/>
        </w:rPr>
        <w:tab/>
      </w:r>
      <w:r w:rsidR="00AD7986" w:rsidRPr="002E518C">
        <w:rPr>
          <w:b/>
        </w:rPr>
        <w:t xml:space="preserve">If the burner monitors meet the minimum criteria (defined above) for both the localized and engulfing fire stages, </w:t>
      </w:r>
      <w:bookmarkEnd w:id="141"/>
      <w:r w:rsidR="00AD7986" w:rsidRPr="002E518C">
        <w:rPr>
          <w:b/>
        </w:rPr>
        <w:t xml:space="preserve">then the required height for locating the CHSS </w:t>
      </w:r>
      <w:r>
        <w:rPr>
          <w:b/>
        </w:rPr>
        <w:t xml:space="preserve">test article </w:t>
      </w:r>
      <w:r w:rsidR="00AD7986" w:rsidRPr="002E518C">
        <w:rPr>
          <w:b/>
        </w:rPr>
        <w:t xml:space="preserve">above the burner has been determined and the </w:t>
      </w:r>
      <w:r w:rsidR="00AE35CB">
        <w:rPr>
          <w:b/>
        </w:rPr>
        <w:t>pre-</w:t>
      </w:r>
      <w:r w:rsidR="00AD7986" w:rsidRPr="002E518C">
        <w:rPr>
          <w:b/>
        </w:rPr>
        <w:t>test is complete.</w:t>
      </w:r>
    </w:p>
    <w:p w14:paraId="4DAC395D" w14:textId="4A20CFEB" w:rsidR="002A3A5D" w:rsidRPr="002E518C" w:rsidRDefault="002A3A5D" w:rsidP="002A3A5D">
      <w:pPr>
        <w:spacing w:after="120"/>
        <w:ind w:left="2268" w:right="1134" w:hanging="1188"/>
        <w:jc w:val="both"/>
        <w:rPr>
          <w:b/>
        </w:rPr>
      </w:pPr>
      <w:bookmarkStart w:id="142" w:name="_Hlk60998344"/>
      <w:r w:rsidRPr="002E518C">
        <w:rPr>
          <w:b/>
        </w:rPr>
        <w:t>6.2.5.</w:t>
      </w:r>
      <w:r w:rsidR="001218C0">
        <w:rPr>
          <w:b/>
        </w:rPr>
        <w:t>5</w:t>
      </w:r>
      <w:r w:rsidRPr="002E518C">
        <w:rPr>
          <w:b/>
        </w:rPr>
        <w:t>.</w:t>
      </w:r>
      <w:r w:rsidRPr="002E518C">
        <w:rPr>
          <w:b/>
        </w:rPr>
        <w:tab/>
        <w:t xml:space="preserve">Mounting of the CHSS </w:t>
      </w:r>
      <w:r w:rsidR="00A73B51">
        <w:rPr>
          <w:b/>
        </w:rPr>
        <w:t xml:space="preserve">test article </w:t>
      </w:r>
      <w:r w:rsidRPr="002E518C">
        <w:rPr>
          <w:b/>
        </w:rPr>
        <w:t>above the burner</w:t>
      </w:r>
    </w:p>
    <w:bookmarkEnd w:id="142"/>
    <w:p w14:paraId="693899B5" w14:textId="4418462D" w:rsidR="00B8525B" w:rsidRPr="002E518C" w:rsidRDefault="00B8525B" w:rsidP="00B8525B">
      <w:pPr>
        <w:spacing w:after="120"/>
        <w:ind w:left="2268" w:right="1134"/>
        <w:jc w:val="both"/>
        <w:rPr>
          <w:b/>
        </w:rPr>
      </w:pPr>
      <w:r w:rsidRPr="002E518C">
        <w:rPr>
          <w:b/>
        </w:rPr>
        <w:t xml:space="preserve">After the pre-test checkout(s) have been satisfactorily completed, </w:t>
      </w:r>
      <w:r>
        <w:rPr>
          <w:b/>
        </w:rPr>
        <w:t>the</w:t>
      </w:r>
      <w:r w:rsidRPr="002E518C">
        <w:rPr>
          <w:b/>
        </w:rPr>
        <w:t xml:space="preserve"> CHSS </w:t>
      </w:r>
      <w:r w:rsidR="0020348C">
        <w:rPr>
          <w:b/>
        </w:rPr>
        <w:t>test article shall be mounted above the burner</w:t>
      </w:r>
      <w:r>
        <w:rPr>
          <w:b/>
        </w:rPr>
        <w:t>.</w:t>
      </w:r>
    </w:p>
    <w:p w14:paraId="1895FFB2" w14:textId="7745882F" w:rsidR="002A3A5D" w:rsidRPr="002E518C" w:rsidRDefault="002A3A5D" w:rsidP="002A3A5D">
      <w:pPr>
        <w:spacing w:after="120"/>
        <w:ind w:left="2250" w:right="1134" w:hanging="1170"/>
        <w:jc w:val="both"/>
        <w:rPr>
          <w:b/>
        </w:rPr>
      </w:pPr>
      <w:bookmarkStart w:id="143" w:name="_Hlk86951776"/>
      <w:bookmarkStart w:id="144" w:name="_Hlk86931559"/>
      <w:r w:rsidRPr="002E518C">
        <w:rPr>
          <w:b/>
        </w:rPr>
        <w:t>6.2.5.</w:t>
      </w:r>
      <w:r w:rsidR="001218C0">
        <w:rPr>
          <w:b/>
        </w:rPr>
        <w:t>5</w:t>
      </w:r>
      <w:r w:rsidRPr="002E518C">
        <w:rPr>
          <w:b/>
        </w:rPr>
        <w:t>.1</w:t>
      </w:r>
      <w:bookmarkEnd w:id="143"/>
      <w:r w:rsidRPr="002E518C">
        <w:rPr>
          <w:b/>
        </w:rPr>
        <w:t>.</w:t>
      </w:r>
      <w:r w:rsidRPr="002E518C">
        <w:rPr>
          <w:b/>
        </w:rPr>
        <w:tab/>
        <w:t xml:space="preserve">Height and location of the CHSS </w:t>
      </w:r>
      <w:r w:rsidR="00A73B51">
        <w:rPr>
          <w:b/>
        </w:rPr>
        <w:t>te</w:t>
      </w:r>
      <w:r w:rsidR="0020348C">
        <w:rPr>
          <w:b/>
        </w:rPr>
        <w:t>s</w:t>
      </w:r>
      <w:r w:rsidR="00A73B51">
        <w:rPr>
          <w:b/>
        </w:rPr>
        <w:t xml:space="preserve">t article </w:t>
      </w:r>
      <w:r w:rsidRPr="002E518C">
        <w:rPr>
          <w:b/>
        </w:rPr>
        <w:t>above the burner</w:t>
      </w:r>
    </w:p>
    <w:bookmarkEnd w:id="144"/>
    <w:p w14:paraId="4D7F0131" w14:textId="55544E43" w:rsidR="002A3A5D" w:rsidRPr="002E518C" w:rsidRDefault="002A3A5D" w:rsidP="002A3A5D">
      <w:pPr>
        <w:spacing w:after="120"/>
        <w:ind w:left="2268" w:right="1134" w:hanging="18"/>
        <w:jc w:val="both"/>
        <w:rPr>
          <w:b/>
        </w:rPr>
      </w:pPr>
      <w:r w:rsidRPr="002E518C">
        <w:rPr>
          <w:b/>
        </w:rPr>
        <w:t xml:space="preserve">The CHSS </w:t>
      </w:r>
      <w:r w:rsidR="0020348C">
        <w:rPr>
          <w:b/>
        </w:rPr>
        <w:t>test article</w:t>
      </w:r>
      <w:r w:rsidRPr="002E518C">
        <w:rPr>
          <w:b/>
        </w:rPr>
        <w:t xml:space="preserve"> shall be mounted at the same height above the burner as for the pre-test checkout in paragraph 6.2.5.</w:t>
      </w:r>
      <w:r w:rsidR="0029596E">
        <w:rPr>
          <w:b/>
        </w:rPr>
        <w:t>4</w:t>
      </w:r>
      <w:r w:rsidRPr="002E518C">
        <w:rPr>
          <w:b/>
        </w:rPr>
        <w:t xml:space="preserve">. and located over the burner such that nozzles on the two centrally-located manifolds (or </w:t>
      </w:r>
      <w:r w:rsidR="000E0AA4" w:rsidRPr="002E518C">
        <w:rPr>
          <w:b/>
        </w:rPr>
        <w:t>"</w:t>
      </w:r>
      <w:r w:rsidRPr="002E518C">
        <w:rPr>
          <w:b/>
        </w:rPr>
        <w:t>rails</w:t>
      </w:r>
      <w:r w:rsidR="000E0AA4" w:rsidRPr="002E518C">
        <w:rPr>
          <w:b/>
        </w:rPr>
        <w:t>"</w:t>
      </w:r>
      <w:r w:rsidRPr="002E518C">
        <w:rPr>
          <w:b/>
        </w:rPr>
        <w:t xml:space="preserve">) are pointing toward the targeted region on the bottom (i.e., the lowest elevation) of the CHSS </w:t>
      </w:r>
      <w:r w:rsidR="0020348C">
        <w:rPr>
          <w:b/>
        </w:rPr>
        <w:t>test article</w:t>
      </w:r>
      <w:r w:rsidRPr="002E518C">
        <w:rPr>
          <w:b/>
        </w:rPr>
        <w:t xml:space="preserve">. See Figures </w:t>
      </w:r>
      <w:r w:rsidR="000B3405">
        <w:rPr>
          <w:b/>
        </w:rPr>
        <w:t>10</w:t>
      </w:r>
      <w:r w:rsidR="000B3405" w:rsidRPr="002E518C">
        <w:rPr>
          <w:b/>
        </w:rPr>
        <w:t xml:space="preserve"> </w:t>
      </w:r>
      <w:r w:rsidRPr="002E518C">
        <w:rPr>
          <w:b/>
        </w:rPr>
        <w:t xml:space="preserve">and </w:t>
      </w:r>
      <w:bookmarkStart w:id="145" w:name="_Hlk61004320"/>
      <w:r w:rsidR="000B3405">
        <w:rPr>
          <w:b/>
        </w:rPr>
        <w:t>11</w:t>
      </w:r>
      <w:r w:rsidR="000B3405" w:rsidRPr="002E518C">
        <w:rPr>
          <w:b/>
        </w:rPr>
        <w:t xml:space="preserve"> </w:t>
      </w:r>
      <w:r w:rsidRPr="002E518C">
        <w:rPr>
          <w:b/>
        </w:rPr>
        <w:t xml:space="preserve">for examples of the mounting of cylindrical and conformable containers, respectively. </w:t>
      </w:r>
      <w:bookmarkEnd w:id="145"/>
    </w:p>
    <w:p w14:paraId="1C5D911D" w14:textId="1957BED4" w:rsidR="00F31080" w:rsidRPr="002E518C" w:rsidRDefault="00F31080" w:rsidP="00C942DA">
      <w:pPr>
        <w:suppressAutoHyphens w:val="0"/>
        <w:spacing w:line="240" w:lineRule="auto"/>
        <w:ind w:left="1134"/>
        <w:rPr>
          <w:b/>
        </w:rPr>
      </w:pPr>
      <w:r w:rsidRPr="002E518C">
        <w:rPr>
          <w:b/>
        </w:rPr>
        <w:t xml:space="preserve">Figure </w:t>
      </w:r>
      <w:r w:rsidR="000B3405">
        <w:rPr>
          <w:b/>
        </w:rPr>
        <w:t>10</w:t>
      </w:r>
    </w:p>
    <w:p w14:paraId="4C94D6FB" w14:textId="77777777" w:rsidR="00F31080" w:rsidRPr="002E518C" w:rsidRDefault="00F31080" w:rsidP="00C942DA">
      <w:pPr>
        <w:spacing w:line="240" w:lineRule="auto"/>
        <w:ind w:left="1134" w:right="1134"/>
        <w:rPr>
          <w:b/>
          <w:bCs/>
        </w:rPr>
      </w:pPr>
      <w:r w:rsidRPr="002E518C">
        <w:rPr>
          <w:b/>
          <w:bCs/>
        </w:rPr>
        <w:t>Position the bottom of the cylindrical container relative to the burner</w:t>
      </w:r>
    </w:p>
    <w:p w14:paraId="05084609" w14:textId="77777777" w:rsidR="00F31080" w:rsidRPr="002E518C" w:rsidRDefault="00F31080" w:rsidP="00C942DA">
      <w:pPr>
        <w:spacing w:line="240" w:lineRule="auto"/>
        <w:ind w:left="1134" w:right="1134"/>
        <w:rPr>
          <w:b/>
          <w:bCs/>
        </w:rPr>
      </w:pPr>
    </w:p>
    <w:p w14:paraId="29737B7F" w14:textId="23D7E1E6" w:rsidR="00F31080" w:rsidRPr="002E518C" w:rsidRDefault="00F810C5" w:rsidP="0098186D">
      <w:pPr>
        <w:spacing w:after="120"/>
        <w:ind w:left="1134" w:right="1134" w:hanging="18"/>
        <w:rPr>
          <w:b/>
        </w:rPr>
      </w:pPr>
      <w:r>
        <w:rPr>
          <w:noProof/>
          <w:lang w:val="en-US" w:eastAsia="ja-JP"/>
        </w:rPr>
        <w:drawing>
          <wp:inline distT="0" distB="0" distL="0" distR="0" wp14:anchorId="3B51FC4D" wp14:editId="587A2E75">
            <wp:extent cx="2863850" cy="1800787"/>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94798" cy="1820247"/>
                    </a:xfrm>
                    <a:prstGeom prst="rect">
                      <a:avLst/>
                    </a:prstGeom>
                  </pic:spPr>
                </pic:pic>
              </a:graphicData>
            </a:graphic>
          </wp:inline>
        </w:drawing>
      </w:r>
    </w:p>
    <w:p w14:paraId="4E5581C4" w14:textId="77777777" w:rsidR="00F31080" w:rsidRPr="002E518C" w:rsidRDefault="00F31080" w:rsidP="002A3A5D">
      <w:pPr>
        <w:spacing w:after="120"/>
        <w:ind w:left="2268" w:right="1134" w:hanging="18"/>
        <w:jc w:val="both"/>
        <w:rPr>
          <w:b/>
        </w:rPr>
      </w:pPr>
    </w:p>
    <w:p w14:paraId="416012BF" w14:textId="2661BD0D" w:rsidR="00F31080" w:rsidRPr="002E518C" w:rsidRDefault="00F31080" w:rsidP="00C942DA">
      <w:pPr>
        <w:ind w:left="1134" w:right="1134"/>
        <w:jc w:val="both"/>
        <w:rPr>
          <w:b/>
        </w:rPr>
      </w:pPr>
      <w:r w:rsidRPr="002E518C">
        <w:rPr>
          <w:b/>
        </w:rPr>
        <w:t xml:space="preserve">Figure </w:t>
      </w:r>
      <w:r w:rsidR="00295EE1" w:rsidRPr="002E518C">
        <w:rPr>
          <w:b/>
        </w:rPr>
        <w:t>1</w:t>
      </w:r>
      <w:r w:rsidR="000B3405">
        <w:rPr>
          <w:b/>
        </w:rPr>
        <w:t>1</w:t>
      </w:r>
      <w:r w:rsidRPr="002E518C">
        <w:rPr>
          <w:b/>
        </w:rPr>
        <w:t xml:space="preserve"> </w:t>
      </w:r>
    </w:p>
    <w:p w14:paraId="1DBBFB5C" w14:textId="77777777" w:rsidR="00F31080" w:rsidRPr="002E518C" w:rsidRDefault="00F31080" w:rsidP="00C942DA">
      <w:pPr>
        <w:spacing w:line="240" w:lineRule="auto"/>
        <w:ind w:left="1134" w:right="1134"/>
        <w:rPr>
          <w:b/>
          <w:bCs/>
        </w:rPr>
      </w:pPr>
      <w:r w:rsidRPr="002E518C">
        <w:rPr>
          <w:b/>
          <w:bCs/>
        </w:rPr>
        <w:lastRenderedPageBreak/>
        <w:t>Position the bottom of the conformable container relative to the burner</w:t>
      </w:r>
    </w:p>
    <w:p w14:paraId="4FA6C752" w14:textId="77777777" w:rsidR="00F31080" w:rsidRPr="002E518C" w:rsidRDefault="00F31080" w:rsidP="00C942DA">
      <w:pPr>
        <w:spacing w:line="240" w:lineRule="auto"/>
        <w:ind w:left="1134" w:right="1134"/>
        <w:rPr>
          <w:b/>
          <w:bCs/>
        </w:rPr>
      </w:pPr>
    </w:p>
    <w:p w14:paraId="60DC1526" w14:textId="14616525" w:rsidR="00001383" w:rsidRPr="002E518C" w:rsidRDefault="00CE2ABD" w:rsidP="0098186D">
      <w:pPr>
        <w:spacing w:after="120"/>
        <w:ind w:left="1134" w:right="1134" w:hanging="18"/>
        <w:jc w:val="both"/>
      </w:pPr>
      <w:r>
        <w:rPr>
          <w:noProof/>
          <w:lang w:val="en-US" w:eastAsia="ja-JP"/>
        </w:rPr>
        <w:drawing>
          <wp:inline distT="0" distB="0" distL="0" distR="0" wp14:anchorId="0A88A66E" wp14:editId="6A9E4387">
            <wp:extent cx="2707640" cy="1041314"/>
            <wp:effectExtent l="0" t="0" r="0"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35422" cy="1051999"/>
                    </a:xfrm>
                    <a:prstGeom prst="rect">
                      <a:avLst/>
                    </a:prstGeom>
                  </pic:spPr>
                </pic:pic>
              </a:graphicData>
            </a:graphic>
          </wp:inline>
        </w:drawing>
      </w:r>
    </w:p>
    <w:p w14:paraId="4866F14E" w14:textId="3990796C" w:rsidR="00AD7986" w:rsidRPr="002E518C" w:rsidRDefault="00AD7986" w:rsidP="00AD7986">
      <w:pPr>
        <w:spacing w:after="120"/>
        <w:ind w:left="2250" w:right="1134" w:hanging="1170"/>
        <w:jc w:val="both"/>
        <w:rPr>
          <w:b/>
          <w:highlight w:val="cyan"/>
        </w:rPr>
      </w:pPr>
      <w:r w:rsidRPr="002E518C">
        <w:rPr>
          <w:b/>
        </w:rPr>
        <w:t>6.2.5.</w:t>
      </w:r>
      <w:r w:rsidR="001218C0">
        <w:rPr>
          <w:b/>
        </w:rPr>
        <w:t>5</w:t>
      </w:r>
      <w:r w:rsidRPr="002E518C">
        <w:rPr>
          <w:b/>
        </w:rPr>
        <w:t>.2</w:t>
      </w:r>
      <w:r w:rsidR="000A377D">
        <w:rPr>
          <w:b/>
        </w:rPr>
        <w:t>.</w:t>
      </w:r>
      <w:r w:rsidRPr="002E518C">
        <w:rPr>
          <w:b/>
        </w:rPr>
        <w:tab/>
        <w:t xml:space="preserve">Targeting of the localized and engulfing burner zones on the CHSS </w:t>
      </w:r>
    </w:p>
    <w:p w14:paraId="30441886" w14:textId="55B41B68" w:rsidR="00AD7986" w:rsidRPr="002E518C" w:rsidRDefault="00AD7986" w:rsidP="0017734C">
      <w:pPr>
        <w:spacing w:after="120"/>
        <w:ind w:left="2250" w:right="1134"/>
        <w:jc w:val="both"/>
        <w:rPr>
          <w:b/>
        </w:rPr>
      </w:pPr>
      <w:r w:rsidRPr="002E518C">
        <w:rPr>
          <w:b/>
        </w:rPr>
        <w:t xml:space="preserve">Localized fire shall be targeted on the CHSS </w:t>
      </w:r>
      <w:r w:rsidR="00E2612C">
        <w:rPr>
          <w:b/>
        </w:rPr>
        <w:t xml:space="preserve">test article </w:t>
      </w:r>
      <w:r w:rsidRPr="002E518C">
        <w:rPr>
          <w:b/>
        </w:rPr>
        <w:t>to challenge the ability of the TPRDs to sense the fire and respond in order to protect the container. This requirement is met as follows:</w:t>
      </w:r>
    </w:p>
    <w:p w14:paraId="3F6DA8B1" w14:textId="6756E954" w:rsidR="00AD7986" w:rsidRPr="002E518C" w:rsidRDefault="00AD7986" w:rsidP="00AD7986">
      <w:pPr>
        <w:spacing w:after="120"/>
        <w:ind w:left="2835" w:right="1134" w:hanging="567"/>
        <w:jc w:val="both"/>
        <w:rPr>
          <w:b/>
        </w:rPr>
      </w:pPr>
      <w:r w:rsidRPr="002E518C">
        <w:rPr>
          <w:b/>
        </w:rPr>
        <w:t>(a)</w:t>
      </w:r>
      <w:r w:rsidRPr="002E518C">
        <w:rPr>
          <w:b/>
        </w:rPr>
        <w:tab/>
        <w:t>For CHSS where the manufacturer has not opted to include vehicle-specific features (as defined in paragraph 6.2.5.1</w:t>
      </w:r>
      <w:r w:rsidR="0052007B" w:rsidRPr="002E518C">
        <w:rPr>
          <w:b/>
        </w:rPr>
        <w:t>.</w:t>
      </w:r>
      <w:r w:rsidRPr="002E518C">
        <w:rPr>
          <w:b/>
        </w:rPr>
        <w:t xml:space="preserve">), the CHSS </w:t>
      </w:r>
      <w:r w:rsidR="009750EF">
        <w:rPr>
          <w:b/>
        </w:rPr>
        <w:t xml:space="preserve">test article </w:t>
      </w:r>
      <w:r w:rsidRPr="002E518C">
        <w:rPr>
          <w:b/>
        </w:rPr>
        <w:t>shall be rotated relative to the localized burner to minimize the ability to TPRDs to sense the fire and respond. Shields, panels, wraps, structural elements, and other features added to the container shall be considered when establishing the worst case orientation relative to the localized fire as parts and features intended to protect sections of the container but can (inadvertently) leave other potions or joints/seams vulnerable to attack and/or hinder the ability of TPRDs to respond.</w:t>
      </w:r>
    </w:p>
    <w:p w14:paraId="6CED6A3C" w14:textId="63D75511" w:rsidR="00AD7986" w:rsidRPr="002E518C" w:rsidRDefault="00AD7986" w:rsidP="00AD7986">
      <w:pPr>
        <w:spacing w:after="120"/>
        <w:ind w:left="2790" w:right="1134"/>
        <w:jc w:val="both"/>
        <w:rPr>
          <w:b/>
        </w:rPr>
      </w:pPr>
      <w:r w:rsidRPr="002E518C">
        <w:rPr>
          <w:b/>
        </w:rPr>
        <w:t>For CHSS where the manufacturer has opted to include vehicle-specific features (as defined in paragraph 6.2.5.1</w:t>
      </w:r>
      <w:r w:rsidR="0052007B" w:rsidRPr="002E518C">
        <w:rPr>
          <w:b/>
        </w:rPr>
        <w:t>.</w:t>
      </w:r>
      <w:r w:rsidRPr="002E518C">
        <w:rPr>
          <w:b/>
        </w:rPr>
        <w:t xml:space="preserve">), the CHSS </w:t>
      </w:r>
      <w:r w:rsidR="009750EF">
        <w:rPr>
          <w:b/>
        </w:rPr>
        <w:t xml:space="preserve">test article </w:t>
      </w:r>
      <w:r w:rsidRPr="002E518C">
        <w:rPr>
          <w:b/>
        </w:rPr>
        <w:t xml:space="preserve">is oriented relative to the localized burner to provide the worst case fire exposure identified for the specific vehicle.  </w:t>
      </w:r>
    </w:p>
    <w:p w14:paraId="6B117B20" w14:textId="56E751A7" w:rsidR="00AD7986" w:rsidRPr="002E518C" w:rsidRDefault="00AD7986" w:rsidP="00AD7986">
      <w:pPr>
        <w:spacing w:after="120"/>
        <w:ind w:left="2835" w:right="1134" w:hanging="567"/>
        <w:jc w:val="both"/>
        <w:rPr>
          <w:b/>
        </w:rPr>
      </w:pPr>
      <w:r w:rsidRPr="002E518C">
        <w:rPr>
          <w:b/>
        </w:rPr>
        <w:t>(b)</w:t>
      </w:r>
      <w:r w:rsidRPr="002E518C">
        <w:rPr>
          <w:b/>
        </w:rPr>
        <w:tab/>
        <w:t xml:space="preserve">The localized burner shall be located under the CHSS </w:t>
      </w:r>
      <w:r w:rsidR="0020348C">
        <w:rPr>
          <w:b/>
        </w:rPr>
        <w:t>test article</w:t>
      </w:r>
      <w:r w:rsidRPr="002E518C">
        <w:rPr>
          <w:b/>
        </w:rPr>
        <w:t xml:space="preserve"> such that the distance from localized fire zone to the nearest TPRD sense point(s) is maximized.</w:t>
      </w:r>
    </w:p>
    <w:p w14:paraId="18AD7A3B" w14:textId="04290024" w:rsidR="00AD7986" w:rsidRPr="002E518C" w:rsidRDefault="00AD7986" w:rsidP="006C420C">
      <w:pPr>
        <w:spacing w:after="120"/>
        <w:ind w:left="2268" w:right="1134"/>
        <w:jc w:val="both"/>
        <w:rPr>
          <w:b/>
        </w:rPr>
      </w:pPr>
      <w:r w:rsidRPr="002E518C">
        <w:rPr>
          <w:b/>
        </w:rPr>
        <w:t>The engulfing fire zone shall extend in one direction from the localized fire zone toward the nearest TPRD (or sense point). The engulfing burner can extend beyond the TPRD(s) if the distance from the localized burner is less than the maximum allowable extension of the engulfing burner as defined above (i.e., 1</w:t>
      </w:r>
      <w:r w:rsidR="0052007B" w:rsidRPr="002E518C">
        <w:rPr>
          <w:b/>
        </w:rPr>
        <w:t>,</w:t>
      </w:r>
      <w:r w:rsidRPr="002E518C">
        <w:rPr>
          <w:b/>
        </w:rPr>
        <w:t>400 ± 50</w:t>
      </w:r>
      <w:r w:rsidR="0052007B" w:rsidRPr="002E518C">
        <w:rPr>
          <w:b/>
        </w:rPr>
        <w:t xml:space="preserve"> </w:t>
      </w:r>
      <w:r w:rsidRPr="002E518C">
        <w:rPr>
          <w:b/>
        </w:rPr>
        <w:t>mm).</w:t>
      </w:r>
    </w:p>
    <w:p w14:paraId="5236E9CC" w14:textId="033463C4" w:rsidR="006C420C" w:rsidRPr="002E518C" w:rsidRDefault="009842F5" w:rsidP="00582D3C">
      <w:pPr>
        <w:spacing w:after="120"/>
        <w:ind w:left="2977" w:right="1134" w:hanging="727"/>
        <w:jc w:val="both"/>
        <w:rPr>
          <w:b/>
        </w:rPr>
      </w:pPr>
      <w:r>
        <w:rPr>
          <w:b/>
          <w:iCs/>
        </w:rPr>
        <w:t xml:space="preserve">NOTE: </w:t>
      </w:r>
      <w:r w:rsidR="006C420C" w:rsidRPr="002E518C">
        <w:rPr>
          <w:b/>
          <w:iCs/>
        </w:rPr>
        <w:t xml:space="preserve">Examples of commonly-encountered situations for targeting the localized fire zone on the CHSS </w:t>
      </w:r>
      <w:r w:rsidR="00582D3C">
        <w:rPr>
          <w:b/>
          <w:iCs/>
        </w:rPr>
        <w:t xml:space="preserve">test article </w:t>
      </w:r>
      <w:r w:rsidR="006C420C" w:rsidRPr="002E518C">
        <w:rPr>
          <w:b/>
          <w:iCs/>
        </w:rPr>
        <w:t>and positioning the engulfing fire zone under the CHSS</w:t>
      </w:r>
      <w:r>
        <w:rPr>
          <w:b/>
          <w:iCs/>
        </w:rPr>
        <w:t xml:space="preserve"> test article</w:t>
      </w:r>
      <w:r w:rsidR="006C420C" w:rsidRPr="002E518C">
        <w:rPr>
          <w:b/>
          <w:iCs/>
        </w:rPr>
        <w:t xml:space="preserve"> are provided in </w:t>
      </w:r>
      <w:bookmarkStart w:id="146" w:name="_Hlk86937238"/>
      <w:bookmarkStart w:id="147" w:name="_Hlk97984714"/>
      <w:r w:rsidR="006C420C" w:rsidRPr="002E518C">
        <w:rPr>
          <w:b/>
          <w:iCs/>
        </w:rPr>
        <w:t>the rationale (in Part I Section E(d))</w:t>
      </w:r>
      <w:bookmarkEnd w:id="146"/>
      <w:r w:rsidR="006C420C" w:rsidRPr="002E518C">
        <w:rPr>
          <w:b/>
          <w:iCs/>
        </w:rPr>
        <w:t>.</w:t>
      </w:r>
    </w:p>
    <w:bookmarkEnd w:id="147"/>
    <w:p w14:paraId="1FB41213" w14:textId="0A26D285" w:rsidR="006C420C" w:rsidRPr="002E518C" w:rsidRDefault="006C420C" w:rsidP="00582D3C">
      <w:pPr>
        <w:spacing w:after="120"/>
        <w:ind w:left="2268" w:right="1134" w:hanging="1134"/>
        <w:jc w:val="both"/>
        <w:rPr>
          <w:b/>
        </w:rPr>
      </w:pPr>
      <w:r w:rsidRPr="002E518C">
        <w:rPr>
          <w:b/>
        </w:rPr>
        <w:t>6.2.5.</w:t>
      </w:r>
      <w:r w:rsidR="00267E0D">
        <w:rPr>
          <w:b/>
        </w:rPr>
        <w:t>6</w:t>
      </w:r>
      <w:r w:rsidRPr="002E518C">
        <w:rPr>
          <w:b/>
        </w:rPr>
        <w:t>.</w:t>
      </w:r>
      <w:r w:rsidRPr="002E518C">
        <w:rPr>
          <w:b/>
        </w:rPr>
        <w:tab/>
        <w:t xml:space="preserve">Instrumentation and connections to the CHSS </w:t>
      </w:r>
      <w:r w:rsidR="009842F5">
        <w:rPr>
          <w:b/>
        </w:rPr>
        <w:t>test article</w:t>
      </w:r>
    </w:p>
    <w:p w14:paraId="5A262A02" w14:textId="258F8FC7" w:rsidR="006C420C" w:rsidRPr="002E518C" w:rsidRDefault="00582D3C" w:rsidP="00582D3C">
      <w:pPr>
        <w:spacing w:after="120"/>
        <w:ind w:left="2268" w:right="1134" w:hanging="1134"/>
        <w:jc w:val="both"/>
        <w:rPr>
          <w:b/>
        </w:rPr>
      </w:pPr>
      <w:r>
        <w:rPr>
          <w:b/>
        </w:rPr>
        <w:t>6.2.5.</w:t>
      </w:r>
      <w:r w:rsidR="00267E0D">
        <w:rPr>
          <w:b/>
        </w:rPr>
        <w:t>6</w:t>
      </w:r>
      <w:r>
        <w:rPr>
          <w:b/>
        </w:rPr>
        <w:t>.1.</w:t>
      </w:r>
      <w:r>
        <w:rPr>
          <w:b/>
        </w:rPr>
        <w:tab/>
      </w:r>
      <w:r w:rsidR="006C420C" w:rsidRPr="002E518C">
        <w:rPr>
          <w:b/>
        </w:rPr>
        <w:t xml:space="preserve">The definition and mounting of the thermocouples for burner monitoring are </w:t>
      </w:r>
      <w:r w:rsidR="009F6960">
        <w:rPr>
          <w:b/>
        </w:rPr>
        <w:t xml:space="preserve">analogous to </w:t>
      </w:r>
      <w:bookmarkStart w:id="148" w:name="_Hlk82278736"/>
      <w:bookmarkStart w:id="149" w:name="_Hlk82263207"/>
      <w:r w:rsidR="006C420C" w:rsidRPr="002E518C">
        <w:rPr>
          <w:b/>
        </w:rPr>
        <w:t>paragraph 6.2.5.</w:t>
      </w:r>
      <w:r w:rsidR="00267E0D">
        <w:rPr>
          <w:b/>
        </w:rPr>
        <w:t>4.</w:t>
      </w:r>
      <w:r>
        <w:rPr>
          <w:b/>
        </w:rPr>
        <w:t>3</w:t>
      </w:r>
      <w:r w:rsidR="006C420C" w:rsidRPr="002E518C">
        <w:rPr>
          <w:b/>
        </w:rPr>
        <w:t>.</w:t>
      </w:r>
      <w:r w:rsidR="00267E0D">
        <w:rPr>
          <w:b/>
        </w:rPr>
        <w:t>2</w:t>
      </w:r>
      <w:bookmarkEnd w:id="148"/>
      <w:r w:rsidR="006C420C" w:rsidRPr="002E518C">
        <w:rPr>
          <w:b/>
        </w:rPr>
        <w:t>. for the pre-test</w:t>
      </w:r>
      <w:r>
        <w:rPr>
          <w:b/>
        </w:rPr>
        <w:t xml:space="preserve"> checkout</w:t>
      </w:r>
      <w:r w:rsidR="006C420C" w:rsidRPr="002E518C">
        <w:rPr>
          <w:b/>
        </w:rPr>
        <w:t xml:space="preserve">. </w:t>
      </w:r>
      <w:bookmarkEnd w:id="149"/>
      <w:r w:rsidR="006C420C" w:rsidRPr="002E518C">
        <w:rPr>
          <w:b/>
        </w:rPr>
        <w:t>See Figure</w:t>
      </w:r>
      <w:r w:rsidR="00CE22A7" w:rsidRPr="002E518C">
        <w:rPr>
          <w:b/>
        </w:rPr>
        <w:t>s</w:t>
      </w:r>
      <w:r w:rsidR="006C420C" w:rsidRPr="002E518C">
        <w:rPr>
          <w:b/>
        </w:rPr>
        <w:t xml:space="preserve"> </w:t>
      </w:r>
      <w:r w:rsidR="000B3405">
        <w:rPr>
          <w:rFonts w:hint="eastAsia"/>
          <w:b/>
          <w:lang w:eastAsia="ja-JP"/>
        </w:rPr>
        <w:t>1</w:t>
      </w:r>
      <w:r w:rsidR="000B3405">
        <w:rPr>
          <w:b/>
          <w:lang w:eastAsia="ja-JP"/>
        </w:rPr>
        <w:t>0</w:t>
      </w:r>
      <w:r w:rsidR="006C420C" w:rsidRPr="002E518C">
        <w:rPr>
          <w:b/>
        </w:rPr>
        <w:t xml:space="preserve"> and </w:t>
      </w:r>
      <w:r w:rsidR="00CE22A7" w:rsidRPr="002E518C">
        <w:rPr>
          <w:b/>
        </w:rPr>
        <w:t>1</w:t>
      </w:r>
      <w:r w:rsidR="000B3405">
        <w:rPr>
          <w:b/>
        </w:rPr>
        <w:t>1</w:t>
      </w:r>
      <w:r w:rsidR="006C420C" w:rsidRPr="002E518C">
        <w:rPr>
          <w:b/>
        </w:rPr>
        <w:t xml:space="preserve"> for examples of the mounting below cylindrical and conformable containers, respectively.</w:t>
      </w:r>
    </w:p>
    <w:p w14:paraId="05267708" w14:textId="74C76DAF" w:rsidR="006C420C" w:rsidRPr="002E518C" w:rsidRDefault="006C420C" w:rsidP="006C420C">
      <w:pPr>
        <w:spacing w:after="120"/>
        <w:ind w:left="2268" w:right="1134" w:hanging="18"/>
        <w:jc w:val="both"/>
        <w:rPr>
          <w:b/>
        </w:rPr>
      </w:pPr>
      <w:r w:rsidRPr="002E518C">
        <w:rPr>
          <w:b/>
        </w:rPr>
        <w:t>At least one thermocouple for burner monitoring shall be located in the localized fire exposure of the CHSS</w:t>
      </w:r>
      <w:r w:rsidR="00582D3C">
        <w:rPr>
          <w:b/>
        </w:rPr>
        <w:t xml:space="preserve"> test article</w:t>
      </w:r>
      <w:r w:rsidRPr="002E518C">
        <w:rPr>
          <w:b/>
        </w:rPr>
        <w:t>, and two thermocouples shall be located in the extension of the engulfing fire exposure on the CHSS</w:t>
      </w:r>
      <w:r w:rsidR="00582D3C">
        <w:rPr>
          <w:b/>
        </w:rPr>
        <w:t xml:space="preserve"> test article</w:t>
      </w:r>
      <w:r w:rsidRPr="002E518C">
        <w:rPr>
          <w:b/>
        </w:rPr>
        <w:t xml:space="preserve">. Additional thermocouples </w:t>
      </w:r>
      <w:r w:rsidR="00582D3C">
        <w:rPr>
          <w:b/>
        </w:rPr>
        <w:t>may</w:t>
      </w:r>
      <w:r w:rsidRPr="002E518C">
        <w:rPr>
          <w:b/>
        </w:rPr>
        <w:t xml:space="preserve"> be added to back up or </w:t>
      </w:r>
      <w:r w:rsidRPr="002E518C">
        <w:rPr>
          <w:b/>
        </w:rPr>
        <w:lastRenderedPageBreak/>
        <w:t>supplement burner monitoring along the centre line of the localized and engulfing burners.</w:t>
      </w:r>
    </w:p>
    <w:p w14:paraId="2FB11B64" w14:textId="083341F6" w:rsidR="006C420C" w:rsidRPr="002E518C" w:rsidRDefault="00582D3C" w:rsidP="00582D3C">
      <w:pPr>
        <w:spacing w:after="120"/>
        <w:ind w:left="2268" w:right="1134" w:hanging="1134"/>
        <w:jc w:val="both"/>
        <w:rPr>
          <w:b/>
        </w:rPr>
      </w:pPr>
      <w:r>
        <w:rPr>
          <w:b/>
        </w:rPr>
        <w:t>6.2.5.</w:t>
      </w:r>
      <w:r w:rsidR="00A848BF">
        <w:rPr>
          <w:b/>
        </w:rPr>
        <w:t>6</w:t>
      </w:r>
      <w:r>
        <w:rPr>
          <w:b/>
        </w:rPr>
        <w:t>.2.</w:t>
      </w:r>
      <w:r>
        <w:rPr>
          <w:b/>
        </w:rPr>
        <w:tab/>
      </w:r>
      <w:r w:rsidR="006C420C" w:rsidRPr="002E518C">
        <w:rPr>
          <w:b/>
        </w:rPr>
        <w:t>The calculation of the burner monitor temperatures (TB</w:t>
      </w:r>
      <w:r w:rsidR="006C420C" w:rsidRPr="002E518C">
        <w:rPr>
          <w:b/>
          <w:vertAlign w:val="subscript"/>
        </w:rPr>
        <w:t>LOC25</w:t>
      </w:r>
      <w:r w:rsidR="006C420C" w:rsidRPr="002E518C">
        <w:rPr>
          <w:b/>
        </w:rPr>
        <w:t xml:space="preserve"> and TB</w:t>
      </w:r>
      <w:r w:rsidR="006C420C" w:rsidRPr="002E518C">
        <w:rPr>
          <w:b/>
          <w:vertAlign w:val="subscript"/>
        </w:rPr>
        <w:t>ENG25</w:t>
      </w:r>
      <w:r w:rsidR="006C420C" w:rsidRPr="002E518C">
        <w:rPr>
          <w:b/>
        </w:rPr>
        <w:t>) are analogous to the process in paragraph 6.2.5</w:t>
      </w:r>
      <w:r w:rsidR="00A848BF">
        <w:rPr>
          <w:b/>
        </w:rPr>
        <w:t>.4</w:t>
      </w:r>
      <w:r w:rsidR="006C420C" w:rsidRPr="002E518C">
        <w:rPr>
          <w:b/>
        </w:rPr>
        <w:t>.</w:t>
      </w:r>
      <w:r>
        <w:rPr>
          <w:b/>
        </w:rPr>
        <w:t>3</w:t>
      </w:r>
      <w:r w:rsidR="006C420C" w:rsidRPr="002E518C">
        <w:rPr>
          <w:b/>
        </w:rPr>
        <w:t>.3. for the pre-test</w:t>
      </w:r>
      <w:r>
        <w:rPr>
          <w:b/>
        </w:rPr>
        <w:t xml:space="preserve"> checkout</w:t>
      </w:r>
      <w:r w:rsidR="006C420C" w:rsidRPr="002E518C">
        <w:rPr>
          <w:b/>
        </w:rPr>
        <w:t>.</w:t>
      </w:r>
    </w:p>
    <w:p w14:paraId="3874889F" w14:textId="2B6DB390" w:rsidR="006C420C" w:rsidRPr="002E518C" w:rsidRDefault="00E2612C" w:rsidP="006C420C">
      <w:pPr>
        <w:spacing w:after="120"/>
        <w:ind w:left="2268" w:right="1134" w:hanging="18"/>
        <w:jc w:val="both"/>
        <w:rPr>
          <w:b/>
        </w:rPr>
      </w:pPr>
      <w:r>
        <w:rPr>
          <w:b/>
        </w:rPr>
        <w:t>A</w:t>
      </w:r>
      <w:r w:rsidR="006C420C" w:rsidRPr="002E518C">
        <w:rPr>
          <w:b/>
        </w:rPr>
        <w:t>dditional thermocouples may be located at TPRD sensing points or any other locations for optional diagnostic purposes.</w:t>
      </w:r>
    </w:p>
    <w:p w14:paraId="69AA0590" w14:textId="77777777" w:rsidR="006C420C" w:rsidRPr="002E518C" w:rsidRDefault="006C420C" w:rsidP="006C420C">
      <w:pPr>
        <w:spacing w:after="120" w:line="240" w:lineRule="auto"/>
        <w:ind w:left="2250" w:right="1134"/>
        <w:jc w:val="both"/>
        <w:rPr>
          <w:b/>
        </w:rPr>
      </w:pPr>
      <w:r w:rsidRPr="002E518C">
        <w:rPr>
          <w:b/>
        </w:rPr>
        <w:t xml:space="preserve">A fluid line shall be connected to the CHSS prior to test to allow fill and vent of the CHSS as defined within the test procedure.  </w:t>
      </w:r>
    </w:p>
    <w:p w14:paraId="3AA4624B" w14:textId="317622D4" w:rsidR="006C420C" w:rsidRPr="002E518C" w:rsidRDefault="006C420C" w:rsidP="006C420C">
      <w:pPr>
        <w:spacing w:after="120" w:line="240" w:lineRule="auto"/>
        <w:ind w:left="2250" w:right="1134"/>
        <w:jc w:val="both"/>
        <w:rPr>
          <w:b/>
        </w:rPr>
      </w:pPr>
      <w:r w:rsidRPr="002E518C">
        <w:rPr>
          <w:b/>
        </w:rPr>
        <w:t xml:space="preserve">Shut-off(s) valves shall be installed on the line as required to isolate the CHSS contents during the test and perform required fill and vent procedures prior to or after </w:t>
      </w:r>
      <w:r w:rsidR="00582D3C">
        <w:rPr>
          <w:b/>
        </w:rPr>
        <w:t>the test</w:t>
      </w:r>
      <w:r w:rsidRPr="002E518C">
        <w:rPr>
          <w:b/>
        </w:rPr>
        <w:t>.</w:t>
      </w:r>
    </w:p>
    <w:p w14:paraId="4F5BB02F" w14:textId="1C22FC27" w:rsidR="006C420C" w:rsidRPr="002E518C" w:rsidRDefault="006C420C" w:rsidP="006C420C">
      <w:pPr>
        <w:spacing w:after="120" w:line="240" w:lineRule="auto"/>
        <w:ind w:left="2250" w:right="1134"/>
        <w:jc w:val="both"/>
        <w:rPr>
          <w:b/>
        </w:rPr>
      </w:pPr>
      <w:r w:rsidRPr="002E518C">
        <w:rPr>
          <w:b/>
        </w:rPr>
        <w:t xml:space="preserve">A pressure transmitter shall also be installed on the line such that the pressure of contents within the CHSS can be remotely monitored during </w:t>
      </w:r>
      <w:r w:rsidR="00582D3C">
        <w:rPr>
          <w:b/>
        </w:rPr>
        <w:t>the test</w:t>
      </w:r>
      <w:r w:rsidRPr="002E518C">
        <w:rPr>
          <w:b/>
        </w:rPr>
        <w:t xml:space="preserve">. The accuracy of the transmitter shall be at least </w:t>
      </w:r>
      <w:bookmarkStart w:id="150" w:name="_Hlk44580726"/>
      <w:r w:rsidRPr="002E518C">
        <w:rPr>
          <w:b/>
        </w:rPr>
        <w:t>±1</w:t>
      </w:r>
      <w:bookmarkEnd w:id="150"/>
      <w:r w:rsidRPr="002E518C">
        <w:rPr>
          <w:b/>
        </w:rPr>
        <w:t xml:space="preserve"> per cent of full scale and ±10 per cent at 1 MPa.</w:t>
      </w:r>
    </w:p>
    <w:p w14:paraId="0B82EC38" w14:textId="5B1C8D42" w:rsidR="0082646B" w:rsidRPr="002E518C" w:rsidRDefault="006C420C" w:rsidP="0082646B">
      <w:pPr>
        <w:spacing w:after="120"/>
        <w:ind w:left="2268" w:right="1134" w:hanging="1188"/>
        <w:jc w:val="both"/>
        <w:rPr>
          <w:b/>
        </w:rPr>
      </w:pPr>
      <w:r w:rsidRPr="002E518C">
        <w:rPr>
          <w:b/>
        </w:rPr>
        <w:t>6.2.5.</w:t>
      </w:r>
      <w:r w:rsidR="00A848BF">
        <w:rPr>
          <w:b/>
        </w:rPr>
        <w:t>7</w:t>
      </w:r>
      <w:r w:rsidRPr="002E518C">
        <w:rPr>
          <w:b/>
        </w:rPr>
        <w:t>.</w:t>
      </w:r>
      <w:r w:rsidRPr="002E518C">
        <w:rPr>
          <w:b/>
        </w:rPr>
        <w:tab/>
      </w:r>
      <w:r w:rsidR="0082646B" w:rsidRPr="002E518C">
        <w:rPr>
          <w:b/>
        </w:rPr>
        <w:t xml:space="preserve">The </w:t>
      </w:r>
      <w:r w:rsidR="002A318F">
        <w:rPr>
          <w:b/>
        </w:rPr>
        <w:t>CHSS fire</w:t>
      </w:r>
      <w:r w:rsidR="00E719F7">
        <w:rPr>
          <w:b/>
        </w:rPr>
        <w:t xml:space="preserve"> test</w:t>
      </w:r>
      <w:r w:rsidR="0082646B" w:rsidRPr="002E518C">
        <w:rPr>
          <w:b/>
        </w:rPr>
        <w:t xml:space="preserve"> </w:t>
      </w:r>
      <w:r w:rsidR="00413B28">
        <w:rPr>
          <w:b/>
        </w:rPr>
        <w:t>p</w:t>
      </w:r>
      <w:r w:rsidR="0082646B" w:rsidRPr="002E518C">
        <w:rPr>
          <w:b/>
        </w:rPr>
        <w:t>rocedure</w:t>
      </w:r>
    </w:p>
    <w:p w14:paraId="38ACDE76" w14:textId="3BC78AA9" w:rsidR="0082646B" w:rsidRPr="002E518C" w:rsidRDefault="00A848BF" w:rsidP="006B3205">
      <w:pPr>
        <w:spacing w:after="120"/>
        <w:ind w:left="2268" w:right="1134" w:hanging="1188"/>
        <w:jc w:val="both"/>
        <w:rPr>
          <w:b/>
        </w:rPr>
      </w:pPr>
      <w:r>
        <w:rPr>
          <w:b/>
        </w:rPr>
        <w:t>6.2.5.7.1</w:t>
      </w:r>
      <w:r w:rsidR="009F6960">
        <w:rPr>
          <w:b/>
        </w:rPr>
        <w:t>.</w:t>
      </w:r>
      <w:r w:rsidR="00444533">
        <w:rPr>
          <w:b/>
        </w:rPr>
        <w:tab/>
      </w:r>
      <w:r w:rsidR="0082646B" w:rsidRPr="002E518C">
        <w:rPr>
          <w:b/>
        </w:rPr>
        <w:t xml:space="preserve">Prior to conducting the CHSS </w:t>
      </w:r>
      <w:r w:rsidR="00444533">
        <w:rPr>
          <w:b/>
        </w:rPr>
        <w:t>fire</w:t>
      </w:r>
      <w:r w:rsidR="00582D3C" w:rsidRPr="002E518C">
        <w:rPr>
          <w:b/>
        </w:rPr>
        <w:t xml:space="preserve"> </w:t>
      </w:r>
      <w:r w:rsidR="0082646B" w:rsidRPr="002E518C">
        <w:rPr>
          <w:b/>
        </w:rPr>
        <w:t xml:space="preserve">test, the </w:t>
      </w:r>
      <w:r w:rsidR="00582D3C">
        <w:rPr>
          <w:b/>
        </w:rPr>
        <w:t>CHSS</w:t>
      </w:r>
      <w:r w:rsidR="0082646B" w:rsidRPr="002E518C">
        <w:rPr>
          <w:b/>
        </w:rPr>
        <w:t xml:space="preserve"> shall be filled with compressed hydrogen gas to ≥ 100 per cent of state-of-charge (SOC). </w:t>
      </w:r>
    </w:p>
    <w:p w14:paraId="3CA5A33B" w14:textId="1AFC690F" w:rsidR="0082646B" w:rsidRPr="002E518C" w:rsidRDefault="00A848BF" w:rsidP="006B3205">
      <w:pPr>
        <w:spacing w:after="120"/>
        <w:ind w:left="2268" w:right="1134" w:hanging="1188"/>
        <w:jc w:val="both"/>
        <w:rPr>
          <w:b/>
        </w:rPr>
      </w:pPr>
      <w:bookmarkStart w:id="151" w:name="_Hlk32824990"/>
      <w:r>
        <w:rPr>
          <w:b/>
        </w:rPr>
        <w:t>6.2.5.7.2</w:t>
      </w:r>
      <w:r w:rsidR="00444533">
        <w:rPr>
          <w:b/>
        </w:rPr>
        <w:t>.</w:t>
      </w:r>
      <w:r w:rsidR="00444533">
        <w:rPr>
          <w:b/>
        </w:rPr>
        <w:tab/>
      </w:r>
      <w:r w:rsidR="0082646B" w:rsidRPr="002E518C">
        <w:rPr>
          <w:b/>
        </w:rPr>
        <w:t xml:space="preserve">The first stage of the CHSS </w:t>
      </w:r>
      <w:r w:rsidR="00444533">
        <w:rPr>
          <w:b/>
        </w:rPr>
        <w:t>fire</w:t>
      </w:r>
      <w:r w:rsidR="0082646B" w:rsidRPr="002E518C">
        <w:rPr>
          <w:b/>
        </w:rPr>
        <w:t xml:space="preserve"> test is initiated by starting the fuel flow to the localized burner and igniting the burner:</w:t>
      </w:r>
    </w:p>
    <w:bookmarkEnd w:id="151"/>
    <w:p w14:paraId="3973EB7F" w14:textId="3990CFFD" w:rsidR="0082646B" w:rsidRPr="002E518C" w:rsidRDefault="0082646B" w:rsidP="00582D3C">
      <w:pPr>
        <w:spacing w:after="120"/>
        <w:ind w:left="2835" w:right="1134" w:hanging="567"/>
        <w:jc w:val="both"/>
        <w:rPr>
          <w:b/>
        </w:rPr>
      </w:pPr>
      <w:r w:rsidRPr="002E518C">
        <w:rPr>
          <w:b/>
        </w:rPr>
        <w:t>(a)</w:t>
      </w:r>
      <w:r w:rsidRPr="002E518C">
        <w:rPr>
          <w:b/>
        </w:rPr>
        <w:tab/>
        <w:t xml:space="preserve">After ignition is confirmed, the fuel flow is set to the value that matches the desired specific heat release rate (HRR/A) for the localized burner in </w:t>
      </w:r>
      <w:r w:rsidR="0052007B" w:rsidRPr="002E518C">
        <w:rPr>
          <w:b/>
        </w:rPr>
        <w:t xml:space="preserve">paragraph </w:t>
      </w:r>
      <w:r w:rsidRPr="002E518C">
        <w:rPr>
          <w:b/>
        </w:rPr>
        <w:t>6.2.5.</w:t>
      </w:r>
      <w:r w:rsidR="009F6960">
        <w:rPr>
          <w:b/>
        </w:rPr>
        <w:t>4.5.3</w:t>
      </w:r>
      <w:r w:rsidR="0052007B" w:rsidRPr="002E518C">
        <w:rPr>
          <w:b/>
        </w:rPr>
        <w:t>.</w:t>
      </w:r>
      <w:r w:rsidRPr="002E518C">
        <w:rPr>
          <w:b/>
        </w:rPr>
        <w:t xml:space="preserve">, and the test time is set to 0 minutes.  </w:t>
      </w:r>
    </w:p>
    <w:p w14:paraId="2F1E318B" w14:textId="0F4075E3" w:rsidR="0082646B" w:rsidRPr="002E518C" w:rsidRDefault="0082646B" w:rsidP="00582D3C">
      <w:pPr>
        <w:spacing w:after="120"/>
        <w:ind w:left="2835" w:right="1134" w:hanging="567"/>
        <w:jc w:val="both"/>
        <w:rPr>
          <w:b/>
        </w:rPr>
      </w:pPr>
      <w:r w:rsidRPr="002E518C">
        <w:rPr>
          <w:b/>
        </w:rPr>
        <w:t>(b)</w:t>
      </w:r>
      <w:r w:rsidRPr="002E518C">
        <w:rPr>
          <w:b/>
        </w:rPr>
        <w:tab/>
        <w:t xml:space="preserve">As shown in Figure </w:t>
      </w:r>
      <w:r w:rsidR="000B3405">
        <w:rPr>
          <w:b/>
        </w:rPr>
        <w:t>6 in paragraph 6.2.5.</w:t>
      </w:r>
      <w:r w:rsidRPr="002E518C">
        <w:rPr>
          <w:b/>
        </w:rPr>
        <w:t xml:space="preserve">, the 10-second rolling average of the burner monitor in the localized fire </w:t>
      </w:r>
      <w:bookmarkStart w:id="152" w:name="_Hlk32824485"/>
      <w:r w:rsidRPr="002E518C">
        <w:rPr>
          <w:b/>
        </w:rPr>
        <w:t>zone (</w:t>
      </w:r>
      <w:bookmarkStart w:id="153" w:name="_Hlk82602533"/>
      <w:r w:rsidRPr="002E518C">
        <w:rPr>
          <w:b/>
        </w:rPr>
        <w:t>TB</w:t>
      </w:r>
      <w:r w:rsidRPr="002E518C">
        <w:rPr>
          <w:b/>
          <w:vertAlign w:val="subscript"/>
        </w:rPr>
        <w:t>LOC25</w:t>
      </w:r>
      <w:bookmarkEnd w:id="153"/>
      <w:r w:rsidRPr="002E518C">
        <w:rPr>
          <w:b/>
        </w:rPr>
        <w:t xml:space="preserve">) </w:t>
      </w:r>
      <w:bookmarkEnd w:id="152"/>
      <w:r w:rsidRPr="002E518C">
        <w:rPr>
          <w:b/>
        </w:rPr>
        <w:t xml:space="preserve">shall be at least 300 °C within 1 minute of ignition and for the next 2 minutes.  </w:t>
      </w:r>
    </w:p>
    <w:p w14:paraId="345F6322" w14:textId="75ACCB3C" w:rsidR="0082646B" w:rsidRPr="002E518C" w:rsidRDefault="0082646B" w:rsidP="00582D3C">
      <w:pPr>
        <w:spacing w:after="120"/>
        <w:ind w:left="2835" w:right="1134" w:hanging="7"/>
        <w:jc w:val="both"/>
        <w:rPr>
          <w:b/>
        </w:rPr>
      </w:pPr>
      <w:r w:rsidRPr="002E518C">
        <w:rPr>
          <w:b/>
        </w:rPr>
        <w:t xml:space="preserve">Within 3 minutes of start, </w:t>
      </w:r>
      <w:bookmarkStart w:id="154" w:name="_Hlk44582319"/>
      <w:bookmarkStart w:id="155" w:name="_Hlk44595056"/>
      <w:r w:rsidRPr="002E518C">
        <w:rPr>
          <w:b/>
        </w:rPr>
        <w:t xml:space="preserve">the </w:t>
      </w:r>
      <w:bookmarkStart w:id="156" w:name="_Hlk32825642"/>
      <w:bookmarkStart w:id="157" w:name="_Hlk51151746"/>
      <w:r w:rsidRPr="002E518C">
        <w:rPr>
          <w:b/>
        </w:rPr>
        <w:t>60-second rolling average of the localized burner monitor</w:t>
      </w:r>
      <w:bookmarkEnd w:id="154"/>
      <w:r w:rsidRPr="002E518C">
        <w:rPr>
          <w:b/>
        </w:rPr>
        <w:t xml:space="preserve"> </w:t>
      </w:r>
      <w:bookmarkStart w:id="158" w:name="_Hlk45098873"/>
      <w:bookmarkEnd w:id="156"/>
      <w:r w:rsidRPr="002E518C">
        <w:rPr>
          <w:b/>
        </w:rPr>
        <w:t>(</w:t>
      </w:r>
      <w:bookmarkStart w:id="159" w:name="_Hlk51151406"/>
      <w:r w:rsidRPr="002E518C">
        <w:rPr>
          <w:b/>
        </w:rPr>
        <w:t>TB</w:t>
      </w:r>
      <w:r w:rsidRPr="002E518C">
        <w:rPr>
          <w:b/>
          <w:vertAlign w:val="subscript"/>
        </w:rPr>
        <w:t>LOC25</w:t>
      </w:r>
      <w:bookmarkEnd w:id="159"/>
      <w:r w:rsidRPr="002E518C">
        <w:rPr>
          <w:b/>
        </w:rPr>
        <w:t xml:space="preserve">) </w:t>
      </w:r>
      <w:bookmarkEnd w:id="157"/>
      <w:bookmarkEnd w:id="158"/>
      <w:r w:rsidRPr="002E518C">
        <w:rPr>
          <w:b/>
        </w:rPr>
        <w:t xml:space="preserve">shall </w:t>
      </w:r>
      <w:bookmarkStart w:id="160" w:name="_Hlk44594634"/>
      <w:r w:rsidRPr="002E518C">
        <w:rPr>
          <w:b/>
        </w:rPr>
        <w:t>be greater than Tmin</w:t>
      </w:r>
      <w:r w:rsidRPr="002E518C">
        <w:rPr>
          <w:b/>
          <w:vertAlign w:val="subscript"/>
        </w:rPr>
        <w:t>LOC25</w:t>
      </w:r>
      <w:r w:rsidRPr="002E518C">
        <w:rPr>
          <w:b/>
        </w:rPr>
        <w:t xml:space="preserve"> </w:t>
      </w:r>
      <w:bookmarkStart w:id="161" w:name="_Hlk44582359"/>
      <w:bookmarkEnd w:id="160"/>
      <w:r w:rsidRPr="002E518C">
        <w:rPr>
          <w:b/>
        </w:rPr>
        <w:t xml:space="preserve">as determined in </w:t>
      </w:r>
      <w:r w:rsidR="0052007B" w:rsidRPr="002E518C">
        <w:rPr>
          <w:b/>
        </w:rPr>
        <w:t xml:space="preserve">paragraph </w:t>
      </w:r>
      <w:r w:rsidRPr="002E518C">
        <w:rPr>
          <w:b/>
        </w:rPr>
        <w:t>6.2.5.</w:t>
      </w:r>
      <w:bookmarkEnd w:id="161"/>
      <w:r w:rsidR="009F6960">
        <w:rPr>
          <w:b/>
        </w:rPr>
        <w:t>4.5.4</w:t>
      </w:r>
      <w:r w:rsidRPr="002E518C">
        <w:rPr>
          <w:b/>
        </w:rPr>
        <w:t>. If TB</w:t>
      </w:r>
      <w:r w:rsidRPr="002E518C">
        <w:rPr>
          <w:b/>
          <w:vertAlign w:val="subscript"/>
        </w:rPr>
        <w:t>LOC25</w:t>
      </w:r>
      <w:r w:rsidRPr="002E518C">
        <w:rPr>
          <w:b/>
        </w:rPr>
        <w:t xml:space="preserve"> does not achieve the required temperature within 3 minutes, the test is terminated. </w:t>
      </w:r>
    </w:p>
    <w:p w14:paraId="4A6AEDB0" w14:textId="5E842EB5" w:rsidR="0082646B" w:rsidRPr="002E518C" w:rsidRDefault="00A73B51" w:rsidP="00582D3C">
      <w:pPr>
        <w:spacing w:after="120"/>
        <w:ind w:left="2835" w:right="1134"/>
        <w:jc w:val="both"/>
        <w:rPr>
          <w:b/>
        </w:rPr>
      </w:pPr>
      <w:bookmarkStart w:id="162" w:name="_Hlk51151986"/>
      <w:r w:rsidRPr="002E518C">
        <w:rPr>
          <w:b/>
        </w:rPr>
        <w:t>N</w:t>
      </w:r>
      <w:r>
        <w:rPr>
          <w:b/>
        </w:rPr>
        <w:t>OTES</w:t>
      </w:r>
      <w:r w:rsidR="0082646B" w:rsidRPr="002E518C">
        <w:rPr>
          <w:b/>
        </w:rPr>
        <w:t xml:space="preserve">:  </w:t>
      </w:r>
    </w:p>
    <w:p w14:paraId="032D46B8" w14:textId="20E0FF68" w:rsidR="0082646B" w:rsidRPr="002E518C" w:rsidRDefault="0082646B" w:rsidP="0082646B">
      <w:pPr>
        <w:suppressAutoHyphens w:val="0"/>
        <w:spacing w:after="120"/>
        <w:ind w:leftChars="1489" w:left="3402" w:right="1134" w:hangingChars="212" w:hanging="424"/>
        <w:jc w:val="both"/>
        <w:rPr>
          <w:b/>
        </w:rPr>
      </w:pPr>
      <w:r w:rsidRPr="002E518C">
        <w:rPr>
          <w:b/>
        </w:rPr>
        <w:t>(</w:t>
      </w:r>
      <w:proofErr w:type="spellStart"/>
      <w:r w:rsidRPr="002E518C">
        <w:rPr>
          <w:b/>
        </w:rPr>
        <w:t>i</w:t>
      </w:r>
      <w:proofErr w:type="spellEnd"/>
      <w:r w:rsidRPr="002E518C">
        <w:rPr>
          <w:b/>
        </w:rPr>
        <w:t>)</w:t>
      </w:r>
      <w:r w:rsidRPr="002E518C">
        <w:rPr>
          <w:b/>
        </w:rPr>
        <w:tab/>
        <w:t>Monitoring of the 60-second rolling average of the localized burner monitor (TB</w:t>
      </w:r>
      <w:r w:rsidRPr="002E518C">
        <w:rPr>
          <w:b/>
          <w:vertAlign w:val="subscript"/>
        </w:rPr>
        <w:t>LOC25</w:t>
      </w:r>
      <w:r w:rsidRPr="002E518C">
        <w:rPr>
          <w:b/>
        </w:rPr>
        <w:t xml:space="preserve">) is not required after the above criteria are met as the burner monitor readings may be compromised by expansion or falling of materials from the CHSS </w:t>
      </w:r>
      <w:r w:rsidR="00975001">
        <w:rPr>
          <w:b/>
        </w:rPr>
        <w:t xml:space="preserve">test article </w:t>
      </w:r>
      <w:r w:rsidRPr="002E518C">
        <w:rPr>
          <w:b/>
        </w:rPr>
        <w:t xml:space="preserve">during subsequent </w:t>
      </w:r>
      <w:r w:rsidR="002A318F">
        <w:rPr>
          <w:b/>
        </w:rPr>
        <w:t>CHSS fire</w:t>
      </w:r>
      <w:r w:rsidR="00B37F09">
        <w:rPr>
          <w:b/>
        </w:rPr>
        <w:t xml:space="preserve"> test</w:t>
      </w:r>
      <w:r w:rsidRPr="002E518C">
        <w:rPr>
          <w:b/>
        </w:rPr>
        <w:t>.</w:t>
      </w:r>
    </w:p>
    <w:p w14:paraId="7AFEA2C8" w14:textId="77777777" w:rsidR="0082646B" w:rsidRPr="002E518C" w:rsidRDefault="0082646B" w:rsidP="0082646B">
      <w:pPr>
        <w:suppressAutoHyphens w:val="0"/>
        <w:spacing w:after="120"/>
        <w:ind w:leftChars="1489" w:left="3402" w:right="1134" w:hangingChars="212" w:hanging="424"/>
        <w:jc w:val="both"/>
        <w:rPr>
          <w:b/>
        </w:rPr>
      </w:pPr>
      <w:bookmarkStart w:id="163" w:name="_Hlk51151354"/>
      <w:bookmarkEnd w:id="155"/>
      <w:bookmarkEnd w:id="162"/>
      <w:r w:rsidRPr="002E518C">
        <w:rPr>
          <w:b/>
        </w:rPr>
        <w:t>(ii)</w:t>
      </w:r>
      <w:r w:rsidRPr="002E518C">
        <w:rPr>
          <w:b/>
        </w:rPr>
        <w:tab/>
        <w:t>The temperature outside the region of the localized fire exposure is not specified during these initial 10 minutes from the time of ignition.</w:t>
      </w:r>
    </w:p>
    <w:p w14:paraId="15B7DDBA" w14:textId="189808C8" w:rsidR="0082646B" w:rsidRPr="002E518C" w:rsidRDefault="0082646B" w:rsidP="0082646B">
      <w:pPr>
        <w:suppressAutoHyphens w:val="0"/>
        <w:spacing w:after="120"/>
        <w:ind w:leftChars="1489" w:left="3402" w:right="1134" w:hangingChars="212" w:hanging="424"/>
        <w:jc w:val="both"/>
        <w:rPr>
          <w:b/>
        </w:rPr>
      </w:pPr>
      <w:bookmarkStart w:id="164" w:name="_Hlk82602908"/>
      <w:bookmarkEnd w:id="163"/>
      <w:r w:rsidRPr="002E518C">
        <w:rPr>
          <w:b/>
        </w:rPr>
        <w:t>(iii)</w:t>
      </w:r>
      <w:r w:rsidRPr="002E518C">
        <w:rPr>
          <w:b/>
        </w:rPr>
        <w:tab/>
        <w:t>If the test is terminated because TB</w:t>
      </w:r>
      <w:r w:rsidRPr="002E518C">
        <w:rPr>
          <w:b/>
          <w:vertAlign w:val="subscript"/>
        </w:rPr>
        <w:t>LOC25</w:t>
      </w:r>
      <w:r w:rsidRPr="002E518C">
        <w:rPr>
          <w:b/>
        </w:rPr>
        <w:t xml:space="preserve"> did not achieve required temperature within the required time, </w:t>
      </w:r>
      <w:r w:rsidR="00554400" w:rsidRPr="002E518C">
        <w:rPr>
          <w:b/>
        </w:rPr>
        <w:t xml:space="preserve"> </w:t>
      </w:r>
      <w:bookmarkStart w:id="165" w:name="_Hlk100336524"/>
      <w:r w:rsidRPr="002E518C">
        <w:rPr>
          <w:b/>
        </w:rPr>
        <w:t xml:space="preserve">requirements in </w:t>
      </w:r>
      <w:r w:rsidR="00554400" w:rsidRPr="002E518C">
        <w:rPr>
          <w:b/>
        </w:rPr>
        <w:t>6.2.5.2. for providing wind shielding</w:t>
      </w:r>
      <w:r w:rsidR="00554400">
        <w:rPr>
          <w:b/>
        </w:rPr>
        <w:t xml:space="preserve"> and </w:t>
      </w:r>
      <w:r w:rsidR="00554400" w:rsidRPr="002E518C">
        <w:rPr>
          <w:b/>
        </w:rPr>
        <w:t xml:space="preserve"> </w:t>
      </w:r>
      <w:r w:rsidR="0052007B" w:rsidRPr="002E518C">
        <w:rPr>
          <w:b/>
        </w:rPr>
        <w:lastRenderedPageBreak/>
        <w:t xml:space="preserve">paragraph </w:t>
      </w:r>
      <w:r w:rsidRPr="002E518C">
        <w:rPr>
          <w:b/>
        </w:rPr>
        <w:t>6.2.5.</w:t>
      </w:r>
      <w:r w:rsidR="00554400">
        <w:rPr>
          <w:b/>
        </w:rPr>
        <w:t>4.5</w:t>
      </w:r>
      <w:r w:rsidR="0052007B" w:rsidRPr="002E518C">
        <w:rPr>
          <w:b/>
        </w:rPr>
        <w:t>.</w:t>
      </w:r>
      <w:r w:rsidRPr="002E518C">
        <w:rPr>
          <w:b/>
        </w:rPr>
        <w:t xml:space="preserve"> for adjusting the </w:t>
      </w:r>
      <w:r w:rsidR="00554400">
        <w:rPr>
          <w:b/>
        </w:rPr>
        <w:t xml:space="preserve">burner </w:t>
      </w:r>
      <w:r w:rsidR="00431762">
        <w:rPr>
          <w:b/>
        </w:rPr>
        <w:t>operation and setup should be considered p</w:t>
      </w:r>
      <w:r w:rsidRPr="002E518C">
        <w:rPr>
          <w:b/>
        </w:rPr>
        <w:t>rior to re-test.</w:t>
      </w:r>
      <w:bookmarkEnd w:id="164"/>
    </w:p>
    <w:bookmarkEnd w:id="165"/>
    <w:p w14:paraId="49C1F7EB" w14:textId="45B0AA1A" w:rsidR="0082646B" w:rsidRPr="002E518C" w:rsidRDefault="00975001" w:rsidP="00975001">
      <w:pPr>
        <w:spacing w:after="120"/>
        <w:ind w:left="2268" w:right="1134" w:hanging="1134"/>
        <w:jc w:val="both"/>
        <w:rPr>
          <w:b/>
        </w:rPr>
      </w:pPr>
      <w:r>
        <w:rPr>
          <w:b/>
        </w:rPr>
        <w:t>6.</w:t>
      </w:r>
      <w:r w:rsidR="00A848BF">
        <w:rPr>
          <w:b/>
        </w:rPr>
        <w:t>2.5.7.</w:t>
      </w:r>
      <w:r>
        <w:rPr>
          <w:b/>
        </w:rPr>
        <w:t>3.</w:t>
      </w:r>
      <w:r>
        <w:rPr>
          <w:b/>
        </w:rPr>
        <w:tab/>
      </w:r>
      <w:r w:rsidR="0082646B" w:rsidRPr="002E518C">
        <w:rPr>
          <w:b/>
        </w:rPr>
        <w:t xml:space="preserve">After 10 minutes from start of test, the second stage is initiated by starting fuel flow to the engulfing burner </w:t>
      </w:r>
      <w:r w:rsidR="00EC29D2">
        <w:rPr>
          <w:b/>
        </w:rPr>
        <w:t xml:space="preserve">extension </w:t>
      </w:r>
      <w:r w:rsidR="0082646B" w:rsidRPr="002E518C">
        <w:rPr>
          <w:b/>
        </w:rPr>
        <w:t>and igniting the burner:</w:t>
      </w:r>
    </w:p>
    <w:p w14:paraId="3150D9EC" w14:textId="01A82DB3" w:rsidR="0082646B" w:rsidRPr="002E518C" w:rsidRDefault="0082646B" w:rsidP="00975001">
      <w:pPr>
        <w:spacing w:after="120"/>
        <w:ind w:left="2835" w:right="1134" w:hanging="567"/>
        <w:jc w:val="both"/>
        <w:rPr>
          <w:b/>
        </w:rPr>
      </w:pPr>
      <w:r w:rsidRPr="002E518C">
        <w:rPr>
          <w:b/>
        </w:rPr>
        <w:t>(</w:t>
      </w:r>
      <w:r w:rsidR="00975001">
        <w:rPr>
          <w:b/>
        </w:rPr>
        <w:t>a</w:t>
      </w:r>
      <w:r w:rsidRPr="002E518C">
        <w:rPr>
          <w:b/>
        </w:rPr>
        <w:t>)</w:t>
      </w:r>
      <w:r w:rsidRPr="002E518C">
        <w:rPr>
          <w:b/>
        </w:rPr>
        <w:tab/>
        <w:t>After ignition is confirmed, the fuel flow</w:t>
      </w:r>
      <w:r w:rsidR="00EC29D2">
        <w:rPr>
          <w:b/>
        </w:rPr>
        <w:t>rates</w:t>
      </w:r>
      <w:r w:rsidRPr="002E518C">
        <w:rPr>
          <w:b/>
        </w:rPr>
        <w:t xml:space="preserve"> to both the localized and engulfing fire </w:t>
      </w:r>
      <w:r w:rsidR="00EC29D2">
        <w:rPr>
          <w:b/>
        </w:rPr>
        <w:t>extension are</w:t>
      </w:r>
      <w:r w:rsidRPr="002E518C">
        <w:rPr>
          <w:b/>
        </w:rPr>
        <w:t xml:space="preserve"> set to the value that matches the desired specific heat release (HRR/A) for the engulfing burner stage in </w:t>
      </w:r>
      <w:bookmarkStart w:id="166" w:name="_Hlk61420242"/>
      <w:r w:rsidR="0052007B" w:rsidRPr="002E518C">
        <w:rPr>
          <w:b/>
        </w:rPr>
        <w:t xml:space="preserve">paragraph </w:t>
      </w:r>
      <w:r w:rsidRPr="002E518C">
        <w:rPr>
          <w:b/>
        </w:rPr>
        <w:t>6.2.5.</w:t>
      </w:r>
      <w:r w:rsidR="00431762">
        <w:rPr>
          <w:b/>
        </w:rPr>
        <w:t>4.5.3</w:t>
      </w:r>
      <w:r w:rsidRPr="002E518C">
        <w:rPr>
          <w:b/>
        </w:rPr>
        <w:t xml:space="preserve">.  </w:t>
      </w:r>
    </w:p>
    <w:bookmarkEnd w:id="166"/>
    <w:p w14:paraId="05C50DA0" w14:textId="0F834978" w:rsidR="0082646B" w:rsidRPr="002E518C" w:rsidRDefault="0082646B" w:rsidP="00975001">
      <w:pPr>
        <w:spacing w:after="120"/>
        <w:ind w:left="2835" w:right="1134" w:hanging="567"/>
        <w:jc w:val="both"/>
        <w:rPr>
          <w:b/>
        </w:rPr>
      </w:pPr>
      <w:r w:rsidRPr="002E518C">
        <w:rPr>
          <w:b/>
        </w:rPr>
        <w:t>(</w:t>
      </w:r>
      <w:r w:rsidR="00975001">
        <w:rPr>
          <w:b/>
        </w:rPr>
        <w:t>b</w:t>
      </w:r>
      <w:r w:rsidRPr="002E518C">
        <w:rPr>
          <w:b/>
        </w:rPr>
        <w:t>)</w:t>
      </w:r>
      <w:r w:rsidRPr="002E518C">
        <w:rPr>
          <w:b/>
        </w:rPr>
        <w:tab/>
        <w:t>Within 2 minutes of the start of ignition of the engulfing burner (</w:t>
      </w:r>
      <w:proofErr w:type="spellStart"/>
      <w:r w:rsidRPr="002E518C">
        <w:rPr>
          <w:b/>
        </w:rPr>
        <w:t>ie</w:t>
      </w:r>
      <w:proofErr w:type="spellEnd"/>
      <w:r w:rsidRPr="002E518C">
        <w:rPr>
          <w:b/>
        </w:rPr>
        <w:t>, within 12 minutes from start of test), the 60-second rolling average of the engulfing burner monitor (TB</w:t>
      </w:r>
      <w:r w:rsidRPr="002E518C">
        <w:rPr>
          <w:b/>
          <w:vertAlign w:val="subscript"/>
        </w:rPr>
        <w:t>ENG25</w:t>
      </w:r>
      <w:r w:rsidRPr="002E518C">
        <w:rPr>
          <w:b/>
        </w:rPr>
        <w:t>) shall be equal or greater than Tmin</w:t>
      </w:r>
      <w:r w:rsidRPr="002E518C">
        <w:rPr>
          <w:b/>
          <w:vertAlign w:val="subscript"/>
        </w:rPr>
        <w:t>ENG25</w:t>
      </w:r>
      <w:r w:rsidRPr="002E518C">
        <w:rPr>
          <w:b/>
        </w:rPr>
        <w:t xml:space="preserve"> as determined in </w:t>
      </w:r>
      <w:r w:rsidR="0052007B" w:rsidRPr="002E518C">
        <w:rPr>
          <w:b/>
        </w:rPr>
        <w:t xml:space="preserve">paragraph </w:t>
      </w:r>
      <w:r w:rsidRPr="002E518C">
        <w:rPr>
          <w:b/>
        </w:rPr>
        <w:t>6.2.5.</w:t>
      </w:r>
      <w:r w:rsidR="00431762">
        <w:rPr>
          <w:b/>
        </w:rPr>
        <w:t>4.5.4</w:t>
      </w:r>
      <w:r w:rsidRPr="002E518C">
        <w:rPr>
          <w:b/>
        </w:rPr>
        <w:t xml:space="preserve">.  </w:t>
      </w:r>
    </w:p>
    <w:p w14:paraId="73A87343" w14:textId="0956618A" w:rsidR="0082646B" w:rsidRPr="002E518C" w:rsidRDefault="00700DBF" w:rsidP="00975001">
      <w:pPr>
        <w:spacing w:after="120"/>
        <w:ind w:left="2835" w:right="1134"/>
        <w:jc w:val="both"/>
        <w:rPr>
          <w:b/>
        </w:rPr>
      </w:pPr>
      <w:r w:rsidRPr="002E518C">
        <w:rPr>
          <w:b/>
        </w:rPr>
        <w:t>N</w:t>
      </w:r>
      <w:r>
        <w:rPr>
          <w:b/>
        </w:rPr>
        <w:t>OTES</w:t>
      </w:r>
      <w:r w:rsidR="0082646B" w:rsidRPr="002E518C">
        <w:rPr>
          <w:b/>
        </w:rPr>
        <w:t>:</w:t>
      </w:r>
    </w:p>
    <w:p w14:paraId="205ABDC3" w14:textId="1EC9602D" w:rsidR="0082646B" w:rsidRPr="002E518C" w:rsidRDefault="0082646B" w:rsidP="0082646B">
      <w:pPr>
        <w:suppressAutoHyphens w:val="0"/>
        <w:spacing w:after="120"/>
        <w:ind w:leftChars="1489" w:left="3402" w:right="1134" w:hangingChars="212" w:hanging="424"/>
        <w:jc w:val="both"/>
        <w:rPr>
          <w:b/>
        </w:rPr>
      </w:pPr>
      <w:r w:rsidRPr="002E518C">
        <w:rPr>
          <w:b/>
        </w:rPr>
        <w:t>(</w:t>
      </w:r>
      <w:proofErr w:type="spellStart"/>
      <w:r w:rsidRPr="002E518C">
        <w:rPr>
          <w:b/>
        </w:rPr>
        <w:t>i</w:t>
      </w:r>
      <w:proofErr w:type="spellEnd"/>
      <w:r w:rsidRPr="002E518C">
        <w:rPr>
          <w:b/>
        </w:rPr>
        <w:t>)</w:t>
      </w:r>
      <w:r w:rsidRPr="002E518C">
        <w:rPr>
          <w:b/>
        </w:rPr>
        <w:tab/>
        <w:t>Monitoring of the 60-second rolling average of the engulfing burner monitor (TB</w:t>
      </w:r>
      <w:r w:rsidRPr="002E518C">
        <w:rPr>
          <w:b/>
          <w:vertAlign w:val="subscript"/>
        </w:rPr>
        <w:t>ENG25</w:t>
      </w:r>
      <w:r w:rsidRPr="002E518C">
        <w:rPr>
          <w:b/>
        </w:rPr>
        <w:t xml:space="preserve">) is not required after the above criteria are met as the burner monitor readings may be compromised by expansion or falling of materials from the CHSS </w:t>
      </w:r>
      <w:r w:rsidR="00975001">
        <w:rPr>
          <w:b/>
        </w:rPr>
        <w:t xml:space="preserve">test article </w:t>
      </w:r>
      <w:r w:rsidRPr="002E518C">
        <w:rPr>
          <w:b/>
        </w:rPr>
        <w:t xml:space="preserve">during subsequent </w:t>
      </w:r>
      <w:r w:rsidR="002A318F">
        <w:rPr>
          <w:b/>
        </w:rPr>
        <w:t>CHSS fire</w:t>
      </w:r>
      <w:r w:rsidR="00B37F09">
        <w:rPr>
          <w:b/>
        </w:rPr>
        <w:t xml:space="preserve"> test</w:t>
      </w:r>
      <w:r w:rsidRPr="002E518C">
        <w:rPr>
          <w:b/>
        </w:rPr>
        <w:t>.</w:t>
      </w:r>
    </w:p>
    <w:p w14:paraId="24CEDA50" w14:textId="2E7B5CEA" w:rsidR="00431762" w:rsidRPr="002E518C" w:rsidRDefault="0082646B" w:rsidP="00431762">
      <w:pPr>
        <w:suppressAutoHyphens w:val="0"/>
        <w:spacing w:after="120"/>
        <w:ind w:leftChars="1489" w:left="3402" w:right="1134" w:hangingChars="212" w:hanging="424"/>
        <w:jc w:val="both"/>
        <w:rPr>
          <w:b/>
        </w:rPr>
      </w:pPr>
      <w:r w:rsidRPr="002E518C">
        <w:rPr>
          <w:b/>
        </w:rPr>
        <w:t>(</w:t>
      </w:r>
      <w:r w:rsidR="00700DBF">
        <w:rPr>
          <w:b/>
        </w:rPr>
        <w:t>ii</w:t>
      </w:r>
      <w:r w:rsidRPr="002E518C">
        <w:rPr>
          <w:b/>
        </w:rPr>
        <w:t>)</w:t>
      </w:r>
      <w:r w:rsidRPr="002E518C">
        <w:rPr>
          <w:b/>
        </w:rPr>
        <w:tab/>
        <w:t>If the test is terminated because TB</w:t>
      </w:r>
      <w:r w:rsidRPr="002E518C">
        <w:rPr>
          <w:b/>
          <w:vertAlign w:val="subscript"/>
        </w:rPr>
        <w:t>ENG25</w:t>
      </w:r>
      <w:r w:rsidRPr="002E518C">
        <w:rPr>
          <w:b/>
        </w:rPr>
        <w:t xml:space="preserve"> did not achieve required temperature within the required time, </w:t>
      </w:r>
      <w:bookmarkStart w:id="167" w:name="_Hlk82603146"/>
      <w:r w:rsidR="00431762" w:rsidRPr="002E518C">
        <w:rPr>
          <w:b/>
        </w:rPr>
        <w:t xml:space="preserve">requirements in </w:t>
      </w:r>
      <w:r w:rsidR="00431762">
        <w:rPr>
          <w:b/>
        </w:rPr>
        <w:t xml:space="preserve">paragraph </w:t>
      </w:r>
      <w:r w:rsidR="00431762" w:rsidRPr="002E518C">
        <w:rPr>
          <w:b/>
        </w:rPr>
        <w:t>6.2.5.2. for providing wind shielding</w:t>
      </w:r>
      <w:r w:rsidR="00431762">
        <w:rPr>
          <w:b/>
        </w:rPr>
        <w:t xml:space="preserve"> and</w:t>
      </w:r>
      <w:r w:rsidR="00431762" w:rsidRPr="002E518C">
        <w:rPr>
          <w:b/>
        </w:rPr>
        <w:t xml:space="preserve"> paragraph 6.2.5.</w:t>
      </w:r>
      <w:r w:rsidR="00431762">
        <w:rPr>
          <w:b/>
        </w:rPr>
        <w:t>4.5</w:t>
      </w:r>
      <w:r w:rsidR="00431762" w:rsidRPr="002E518C">
        <w:rPr>
          <w:b/>
        </w:rPr>
        <w:t xml:space="preserve">. for adjusting the </w:t>
      </w:r>
      <w:r w:rsidR="00431762">
        <w:rPr>
          <w:b/>
        </w:rPr>
        <w:t>burner operation and setup should be considered p</w:t>
      </w:r>
      <w:r w:rsidR="00431762" w:rsidRPr="002E518C">
        <w:rPr>
          <w:b/>
        </w:rPr>
        <w:t>rior to re-test.</w:t>
      </w:r>
    </w:p>
    <w:bookmarkEnd w:id="167"/>
    <w:p w14:paraId="1EF15EC0" w14:textId="77777777" w:rsidR="003D6058" w:rsidRPr="002E518C" w:rsidRDefault="003D6058" w:rsidP="00431762">
      <w:pPr>
        <w:suppressAutoHyphens w:val="0"/>
        <w:spacing w:after="120"/>
        <w:ind w:leftChars="1489" w:left="3402" w:right="1134" w:hangingChars="212" w:hanging="424"/>
        <w:jc w:val="both"/>
        <w:rPr>
          <w:strike/>
        </w:rPr>
      </w:pPr>
      <w:r w:rsidRPr="002E518C">
        <w:rPr>
          <w:strike/>
        </w:rPr>
        <w:t>Method 2: Qualification for a specific vehicle installation</w:t>
      </w:r>
    </w:p>
    <w:p w14:paraId="2CCC9FAD" w14:textId="77777777" w:rsidR="003D6058" w:rsidRPr="002E518C" w:rsidRDefault="003D6058" w:rsidP="003D6058">
      <w:pPr>
        <w:spacing w:after="120"/>
        <w:ind w:left="2268" w:right="1134" w:hanging="1134"/>
        <w:jc w:val="both"/>
        <w:rPr>
          <w:strike/>
        </w:rPr>
      </w:pPr>
      <w:r w:rsidRPr="002E518C">
        <w:rPr>
          <w:strike/>
        </w:rPr>
        <w:tab/>
        <w:t>If a specific vehicle installation configuration is specified and the qualification of the system is limited to that specific vehicle installation configuration, then the test setup may also include other vehicle components in addition to the hydrogen storage system. These vehicle components (such as shielding or barriers, which are permanently attached to the vehicle’s structure by means of welding or bolts and not affixed to the storage system) shall be included in the test setup in the vehicle-installed configuration relative to the hydrogen storage system. This localized fire test is conducted on the worst case localized fire exposure areas based on the four fire orientations: fires originating from the direction of the passenger compartment, cargo/luggage compartment, wheel wells or ground-pooled gasoline.</w:t>
      </w:r>
    </w:p>
    <w:p w14:paraId="411684F7" w14:textId="77777777" w:rsidR="003D6058" w:rsidRPr="002E518C" w:rsidRDefault="003D6058" w:rsidP="003D6058">
      <w:pPr>
        <w:spacing w:after="120"/>
        <w:ind w:left="2268" w:right="1134" w:hanging="1134"/>
        <w:jc w:val="both"/>
        <w:rPr>
          <w:strike/>
        </w:rPr>
      </w:pPr>
      <w:r w:rsidRPr="002E518C">
        <w:rPr>
          <w:strike/>
        </w:rPr>
        <w:tab/>
        <w:t>The container may be subjected to engulfing fire without any shielding components, as described in paragraph 6.2.5.2.</w:t>
      </w:r>
    </w:p>
    <w:p w14:paraId="17F7DEC2" w14:textId="77777777" w:rsidR="003D6058" w:rsidRPr="002E518C" w:rsidRDefault="003D6058" w:rsidP="003D6058">
      <w:pPr>
        <w:spacing w:after="120"/>
        <w:ind w:left="2268" w:right="1134" w:hanging="1134"/>
        <w:jc w:val="both"/>
        <w:rPr>
          <w:strike/>
        </w:rPr>
      </w:pPr>
      <w:r w:rsidRPr="002E518C">
        <w:rPr>
          <w:strike/>
        </w:rPr>
        <w:tab/>
        <w:t>The following test requirements apply whether Method 1 or 2 (above) is used:</w:t>
      </w:r>
    </w:p>
    <w:p w14:paraId="1B2988F4" w14:textId="77777777" w:rsidR="003D6058" w:rsidRPr="002E518C" w:rsidRDefault="003D6058" w:rsidP="003D6058">
      <w:pPr>
        <w:spacing w:after="120"/>
        <w:ind w:left="2835" w:right="1134" w:hanging="567"/>
        <w:jc w:val="both"/>
        <w:rPr>
          <w:strike/>
        </w:rPr>
      </w:pPr>
      <w:r w:rsidRPr="002E518C">
        <w:rPr>
          <w:strike/>
        </w:rPr>
        <w:t>(a)</w:t>
      </w:r>
      <w:r w:rsidRPr="002E518C">
        <w:rPr>
          <w:strike/>
        </w:rPr>
        <w:tab/>
        <w:t xml:space="preserve">The container assembly is filled with compressed hydrogen gas at </w:t>
      </w:r>
      <w:r w:rsidR="00333F69" w:rsidRPr="002E518C">
        <w:rPr>
          <w:strike/>
        </w:rPr>
        <w:t>100 </w:t>
      </w:r>
      <w:r w:rsidRPr="002E518C">
        <w:rPr>
          <w:strike/>
        </w:rPr>
        <w:t>per cent of NWP. The container assembly is positioned horizontally approximately 100 mm above the fire source. (Note: as stated in para</w:t>
      </w:r>
      <w:r w:rsidRPr="006662B0">
        <w:rPr>
          <w:strike/>
        </w:rPr>
        <w:t>. 5.1.4.,</w:t>
      </w:r>
      <w:r w:rsidRPr="002E518C">
        <w:rPr>
          <w:strike/>
        </w:rPr>
        <w:t xml:space="preserve"> contracting parties under the 1998 Agreement may choose to use compressed air as an alternative test gas for certification of the container for use in their countries or regions.) ;</w:t>
      </w:r>
    </w:p>
    <w:p w14:paraId="2377AF44" w14:textId="77777777" w:rsidR="003D6058" w:rsidRPr="002E518C" w:rsidRDefault="003D6058" w:rsidP="003D6058">
      <w:pPr>
        <w:spacing w:after="120"/>
        <w:ind w:left="2835" w:right="1134" w:hanging="567"/>
        <w:jc w:val="both"/>
        <w:rPr>
          <w:strike/>
        </w:rPr>
      </w:pPr>
      <w:r w:rsidRPr="002E518C">
        <w:rPr>
          <w:strike/>
        </w:rPr>
        <w:t>Localized portion of the fire test</w:t>
      </w:r>
    </w:p>
    <w:p w14:paraId="418B8724" w14:textId="77777777" w:rsidR="003D6058" w:rsidRPr="002E518C" w:rsidRDefault="003D6058" w:rsidP="003D6058">
      <w:pPr>
        <w:spacing w:after="120"/>
        <w:ind w:left="2835" w:right="1134" w:hanging="567"/>
        <w:jc w:val="both"/>
        <w:rPr>
          <w:strike/>
        </w:rPr>
      </w:pPr>
      <w:r w:rsidRPr="002E518C">
        <w:rPr>
          <w:strike/>
        </w:rPr>
        <w:t>(b)</w:t>
      </w:r>
      <w:r w:rsidRPr="002E518C">
        <w:rPr>
          <w:strike/>
        </w:rPr>
        <w:tab/>
        <w:t xml:space="preserve">The localized fire exposure area is located on the test article furthest from the TPRD(s). If Method 2 is selected and more vulnerable areas </w:t>
      </w:r>
      <w:r w:rsidRPr="002E518C">
        <w:rPr>
          <w:strike/>
        </w:rPr>
        <w:lastRenderedPageBreak/>
        <w:t>are identified for a specific vehicle installation configuration, the more vulnerable area that is furthest from the TPRD(s) is positioned directly over the initial fire source;</w:t>
      </w:r>
    </w:p>
    <w:p w14:paraId="20CC35D7" w14:textId="77777777" w:rsidR="003D6058" w:rsidRPr="002E518C" w:rsidRDefault="003D6058" w:rsidP="003D6058">
      <w:pPr>
        <w:spacing w:after="120"/>
        <w:ind w:left="2835" w:right="1134" w:hanging="567"/>
        <w:jc w:val="both"/>
        <w:rPr>
          <w:strike/>
        </w:rPr>
      </w:pPr>
      <w:r w:rsidRPr="002E518C">
        <w:rPr>
          <w:strike/>
        </w:rPr>
        <w:t>(c)</w:t>
      </w:r>
      <w:r w:rsidRPr="002E518C">
        <w:rPr>
          <w:strike/>
        </w:rPr>
        <w:tab/>
        <w:t xml:space="preserve">The fire source consists of LPG burners configured to produce a uniform minimum temperature on the test article measured with a minimum 5 thermocouples covering the length of the test article up to 1.65 m maximum (at least 2 thermocouples within the localized fire area, and at least 3 thermocouples equally spaced and no more than 0.5 m apart in the remaining area) located 25 mm </w:t>
      </w:r>
      <w:r w:rsidRPr="002E518C">
        <w:rPr>
          <w:b/>
          <w:strike/>
        </w:rPr>
        <w:t>±</w:t>
      </w:r>
      <w:r w:rsidRPr="002E518C">
        <w:rPr>
          <w:strike/>
        </w:rPr>
        <w:t xml:space="preserve"> 10mm from the outside surface of the test article along its longitudinal axis. At the option of the manufacturer or testing facility, additional thermocouples may be located at TPRD sensing points or any other locations for optional diagnostic purposes;</w:t>
      </w:r>
    </w:p>
    <w:p w14:paraId="553A30B4" w14:textId="77777777" w:rsidR="003D6058" w:rsidRPr="002E518C" w:rsidRDefault="003D6058" w:rsidP="003D6058">
      <w:pPr>
        <w:spacing w:after="120"/>
        <w:ind w:left="2835" w:right="1134" w:hanging="567"/>
        <w:jc w:val="both"/>
        <w:rPr>
          <w:strike/>
        </w:rPr>
      </w:pPr>
      <w:r w:rsidRPr="002E518C">
        <w:rPr>
          <w:strike/>
        </w:rPr>
        <w:t>(d)</w:t>
      </w:r>
      <w:r w:rsidRPr="002E518C">
        <w:rPr>
          <w:strike/>
        </w:rPr>
        <w:tab/>
        <w:t>Wind shields are applied to ensure uniform heating;</w:t>
      </w:r>
    </w:p>
    <w:p w14:paraId="346B3AB0" w14:textId="77777777" w:rsidR="003D6058" w:rsidRPr="002E518C" w:rsidRDefault="003D6058" w:rsidP="003D6058">
      <w:pPr>
        <w:spacing w:after="120"/>
        <w:ind w:left="2835" w:right="1134" w:hanging="567"/>
        <w:jc w:val="both"/>
        <w:rPr>
          <w:strike/>
        </w:rPr>
      </w:pPr>
      <w:r w:rsidRPr="002E518C">
        <w:rPr>
          <w:strike/>
        </w:rPr>
        <w:t>(e)</w:t>
      </w:r>
      <w:r w:rsidRPr="002E518C">
        <w:rPr>
          <w:strike/>
        </w:rPr>
        <w:tab/>
        <w:t xml:space="preserve">The fire source initiates within a 250 mm </w:t>
      </w:r>
      <w:r w:rsidRPr="002E518C">
        <w:rPr>
          <w:b/>
          <w:strike/>
        </w:rPr>
        <w:t>±</w:t>
      </w:r>
      <w:r w:rsidRPr="002E518C">
        <w:rPr>
          <w:strike/>
        </w:rPr>
        <w:t>50 mm longitudinal expanse positioned under the localized exposure area of the test article. The width of the fire source encompasses the entire diameter (width) of the storage system. If Method 2 is selected, the length and width shall be reduced, if necessary, to account for vehicle-specific features;</w:t>
      </w:r>
    </w:p>
    <w:p w14:paraId="10B74EDA" w14:textId="77777777" w:rsidR="003D6058" w:rsidRPr="002E518C" w:rsidRDefault="003D6058" w:rsidP="003D6058">
      <w:pPr>
        <w:spacing w:after="120"/>
        <w:ind w:left="2835" w:right="1134" w:hanging="567"/>
        <w:jc w:val="both"/>
      </w:pPr>
      <w:r w:rsidRPr="002E518C">
        <w:rPr>
          <w:strike/>
        </w:rPr>
        <w:t>(f)</w:t>
      </w:r>
      <w:r w:rsidRPr="002E518C">
        <w:rPr>
          <w:strike/>
        </w:rPr>
        <w:tab/>
        <w:t>As shown in Figure 7 the temperature of the thermocouples in the localized fire area has increased continuously to at least 300</w:t>
      </w:r>
      <w:r w:rsidRPr="002E518C">
        <w:rPr>
          <w:strike/>
          <w:vertAlign w:val="superscript"/>
        </w:rPr>
        <w:t xml:space="preserve"> </w:t>
      </w:r>
      <w:r w:rsidRPr="002E518C">
        <w:rPr>
          <w:strike/>
        </w:rPr>
        <w:t>°C within 1 minute of ignition, to at least 600</w:t>
      </w:r>
      <w:r w:rsidRPr="002E518C">
        <w:rPr>
          <w:strike/>
          <w:vertAlign w:val="superscript"/>
        </w:rPr>
        <w:t xml:space="preserve"> </w:t>
      </w:r>
      <w:r w:rsidRPr="002E518C">
        <w:rPr>
          <w:strike/>
        </w:rPr>
        <w:t xml:space="preserve">°C within 3 minutes of ignition, and a temperature of at least 600 °C is maintained for the next 7 minutes. The temperature in the localized fire area shall not exceed 900 °C during this period. Compliance to the thermal requirements begins 1 minute after entering the period with minimum and maximum limits and is based on a 1-minute rolling average of each thermocouple in the region of interest. (Note: The temperature outside the region of the initial fire source is not specified during these initial </w:t>
      </w:r>
      <w:r w:rsidRPr="002E518C">
        <w:rPr>
          <w:rFonts w:hint="eastAsia"/>
          <w:strike/>
          <w:lang w:eastAsia="ja-JP"/>
        </w:rPr>
        <w:t>10</w:t>
      </w:r>
      <w:r w:rsidRPr="002E518C">
        <w:rPr>
          <w:strike/>
        </w:rPr>
        <w:t xml:space="preserve"> minutes from the time of ignition.).</w:t>
      </w:r>
    </w:p>
    <w:p w14:paraId="6358BDA9" w14:textId="5AC86806" w:rsidR="003D6058" w:rsidRPr="0017734C" w:rsidRDefault="003D6058" w:rsidP="003D6058">
      <w:pPr>
        <w:keepNext/>
        <w:ind w:left="1134" w:right="1134"/>
        <w:jc w:val="both"/>
        <w:rPr>
          <w:strike/>
        </w:rPr>
      </w:pPr>
      <w:r w:rsidRPr="0017734C">
        <w:rPr>
          <w:strike/>
        </w:rPr>
        <w:lastRenderedPageBreak/>
        <w:t xml:space="preserve">Figure </w:t>
      </w:r>
      <w:r w:rsidRPr="000B3405">
        <w:rPr>
          <w:rFonts w:hint="eastAsia"/>
          <w:strike/>
          <w:lang w:eastAsia="ja-JP"/>
        </w:rPr>
        <w:t>7</w:t>
      </w:r>
      <w:r w:rsidR="00295EE1" w:rsidRPr="0017734C">
        <w:rPr>
          <w:b/>
          <w:strike/>
          <w:lang w:eastAsia="ja-JP"/>
        </w:rPr>
        <w:t>11</w:t>
      </w:r>
    </w:p>
    <w:p w14:paraId="5E70ECA3" w14:textId="77777777" w:rsidR="003D6058" w:rsidRPr="0017734C" w:rsidRDefault="003D6058" w:rsidP="003D6058">
      <w:pPr>
        <w:keepNext/>
        <w:spacing w:after="120"/>
        <w:ind w:left="1134" w:right="1134"/>
        <w:jc w:val="both"/>
        <w:rPr>
          <w:b/>
          <w:strike/>
        </w:rPr>
      </w:pPr>
      <w:r w:rsidRPr="0017734C">
        <w:rPr>
          <w:b/>
          <w:strike/>
        </w:rPr>
        <w:t>Temperature profile of fire test</w:t>
      </w:r>
    </w:p>
    <w:p w14:paraId="2D3306CD" w14:textId="736A00DF" w:rsidR="003D6058" w:rsidRPr="002E518C" w:rsidRDefault="000B3405" w:rsidP="003D6058">
      <w:pPr>
        <w:keepNext/>
        <w:spacing w:after="120"/>
        <w:ind w:left="1134" w:right="1134"/>
        <w:jc w:val="both"/>
      </w:pPr>
      <w:r>
        <w:rPr>
          <w:noProof/>
          <w:lang w:val="en-US" w:eastAsia="ja-JP"/>
        </w:rPr>
        <mc:AlternateContent>
          <mc:Choice Requires="wps">
            <w:drawing>
              <wp:anchor distT="0" distB="0" distL="114300" distR="114300" simplePos="0" relativeHeight="251658257" behindDoc="0" locked="0" layoutInCell="1" allowOverlap="1" wp14:anchorId="44B06A62" wp14:editId="53DCBC95">
                <wp:simplePos x="0" y="0"/>
                <wp:positionH relativeFrom="column">
                  <wp:posOffset>486918</wp:posOffset>
                </wp:positionH>
                <wp:positionV relativeFrom="paragraph">
                  <wp:posOffset>1296086</wp:posOffset>
                </wp:positionV>
                <wp:extent cx="4498848" cy="51206"/>
                <wp:effectExtent l="0" t="0" r="35560" b="25400"/>
                <wp:wrapNone/>
                <wp:docPr id="17" name="直線コネクタ 17"/>
                <wp:cNvGraphicFramePr/>
                <a:graphic xmlns:a="http://schemas.openxmlformats.org/drawingml/2006/main">
                  <a:graphicData uri="http://schemas.microsoft.com/office/word/2010/wordprocessingShape">
                    <wps:wsp>
                      <wps:cNvCnPr/>
                      <wps:spPr>
                        <a:xfrm flipV="1">
                          <a:off x="0" y="0"/>
                          <a:ext cx="4498848" cy="51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0BD62" id="直線コネクタ 17" o:spid="_x0000_s1026" style="position:absolute;left:0;text-align:left;flip:y;z-index:251679744;visibility:visible;mso-wrap-style:square;mso-wrap-distance-left:9pt;mso-wrap-distance-top:0;mso-wrap-distance-right:9pt;mso-wrap-distance-bottom:0;mso-position-horizontal:absolute;mso-position-horizontal-relative:text;mso-position-vertical:absolute;mso-position-vertical-relative:text" from="38.35pt,102.05pt" to="392.6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" strokecolor="#5b9bd5 [3204]" strokeweight=".5pt">
                <v:stroke joinstyle="miter"/>
              </v:line>
            </w:pict>
          </mc:Fallback>
        </mc:AlternateContent>
      </w:r>
      <w:r w:rsidR="00DA09A4" w:rsidRPr="00C34003">
        <w:rPr>
          <w:noProof/>
          <w:lang w:val="en-US" w:eastAsia="ja-JP"/>
        </w:rPr>
        <w:drawing>
          <wp:inline distT="0" distB="0" distL="0" distR="0" wp14:anchorId="58AF7C99" wp14:editId="5F4BCF73">
            <wp:extent cx="4114800" cy="26860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14:paraId="1998BB4B" w14:textId="77777777" w:rsidR="003D6058" w:rsidRPr="002E518C" w:rsidRDefault="003D6058" w:rsidP="003D6058">
      <w:pPr>
        <w:spacing w:after="120"/>
        <w:ind w:left="2268" w:right="1134" w:hanging="1134"/>
        <w:jc w:val="both"/>
        <w:rPr>
          <w:strike/>
        </w:rPr>
      </w:pPr>
      <w:r w:rsidRPr="002E518C">
        <w:rPr>
          <w:strike/>
        </w:rPr>
        <w:tab/>
      </w:r>
      <w:r w:rsidRPr="002E518C">
        <w:rPr>
          <w:strike/>
        </w:rPr>
        <w:tab/>
        <w:t>Engulfing portion of the fire test</w:t>
      </w:r>
    </w:p>
    <w:p w14:paraId="1355F767" w14:textId="77777777" w:rsidR="003D6058" w:rsidRPr="002E518C" w:rsidRDefault="003D6058" w:rsidP="003D6058">
      <w:pPr>
        <w:spacing w:after="120"/>
        <w:ind w:left="2268" w:right="1134" w:hanging="1134"/>
        <w:jc w:val="both"/>
        <w:rPr>
          <w:strike/>
        </w:rPr>
      </w:pPr>
      <w:r w:rsidRPr="002E518C">
        <w:rPr>
          <w:strike/>
        </w:rPr>
        <w:tab/>
        <w:t>Within the next 2-minute interval, the temperature along the entire surface of the test article shall be increased to at least 800 °C and the fire source is extended to produce a uniform temperature along the entire length up to 1.65 meters and the entire width of the test article (engulfing fire). The minimum temperature is held at 800°C, and the maximum temperature shall not exceed 1100</w:t>
      </w:r>
      <w:r w:rsidRPr="002E518C">
        <w:rPr>
          <w:strike/>
          <w:vertAlign w:val="superscript"/>
        </w:rPr>
        <w:t> </w:t>
      </w:r>
      <w:r w:rsidRPr="002E518C">
        <w:rPr>
          <w:strike/>
        </w:rPr>
        <w:t>°C. Compliance to thermal requirements begins 1 minute after entering the period with constant minimum and maximum limits and is based on a 1-minute rolling average of each thermocouple.</w:t>
      </w:r>
    </w:p>
    <w:p w14:paraId="6400E503" w14:textId="77777777" w:rsidR="003D6058" w:rsidRPr="002E518C" w:rsidRDefault="003D6058" w:rsidP="003D6058">
      <w:pPr>
        <w:spacing w:after="120"/>
        <w:ind w:left="2268" w:right="1134" w:hanging="1134"/>
        <w:jc w:val="both"/>
        <w:rPr>
          <w:strike/>
        </w:rPr>
      </w:pPr>
      <w:r w:rsidRPr="002E518C">
        <w:rPr>
          <w:strike/>
        </w:rPr>
        <w:tab/>
        <w:t xml:space="preserve">The test article is held at temperature (engulfing fire condition) until the system vents through the TPRD and the pressure falls to less than 1 MPa. The venting shall be continuous (without interruption), and the storage system shall not rupture. An additional release through leakage (not including release through the TPRD) that results in a flame with length greater than 0.5 m beyond the perimeter of the applied flame shall not occur. </w:t>
      </w:r>
    </w:p>
    <w:p w14:paraId="115E7F95" w14:textId="77777777" w:rsidR="003D6058" w:rsidRPr="002E518C" w:rsidRDefault="003D6058" w:rsidP="003D6058">
      <w:pPr>
        <w:ind w:left="1134" w:right="1134" w:hanging="17"/>
        <w:jc w:val="both"/>
        <w:rPr>
          <w:strike/>
        </w:rPr>
      </w:pPr>
      <w:r w:rsidRPr="002E518C">
        <w:br w:type="page"/>
      </w:r>
      <w:r w:rsidRPr="002E518C">
        <w:rPr>
          <w:strike/>
        </w:rPr>
        <w:lastRenderedPageBreak/>
        <w:t>Table 2</w:t>
      </w:r>
    </w:p>
    <w:p w14:paraId="71512249" w14:textId="77777777" w:rsidR="003D6058" w:rsidRPr="002E518C" w:rsidRDefault="003D6058" w:rsidP="003D6058">
      <w:pPr>
        <w:spacing w:after="120"/>
        <w:ind w:left="1134" w:right="1134" w:hanging="18"/>
        <w:jc w:val="both"/>
        <w:rPr>
          <w:b/>
          <w:strike/>
        </w:rPr>
      </w:pPr>
      <w:r w:rsidRPr="002E518C">
        <w:rPr>
          <w:strike/>
        </w:rPr>
        <w:tab/>
      </w:r>
      <w:r w:rsidRPr="002E518C">
        <w:rPr>
          <w:b/>
          <w:strike/>
        </w:rPr>
        <w:t>Summary of fire test protocol</w:t>
      </w:r>
    </w:p>
    <w:tbl>
      <w:tblPr>
        <w:tblW w:w="8505" w:type="dxa"/>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088"/>
        <w:gridCol w:w="2143"/>
        <w:gridCol w:w="1583"/>
        <w:gridCol w:w="2691"/>
      </w:tblGrid>
      <w:tr w:rsidR="003D6058" w:rsidRPr="002E518C" w14:paraId="50198817" w14:textId="77777777" w:rsidTr="00A121AB">
        <w:trPr>
          <w:trHeight w:val="510"/>
          <w:tblHeader/>
        </w:trPr>
        <w:tc>
          <w:tcPr>
            <w:tcW w:w="2088" w:type="dxa"/>
            <w:tcBorders>
              <w:top w:val="single" w:sz="2" w:space="0" w:color="auto"/>
              <w:left w:val="single" w:sz="2" w:space="0" w:color="auto"/>
              <w:bottom w:val="single" w:sz="6" w:space="0" w:color="auto"/>
            </w:tcBorders>
            <w:shd w:val="clear" w:color="auto" w:fill="auto"/>
            <w:noWrap/>
            <w:vAlign w:val="bottom"/>
          </w:tcPr>
          <w:p w14:paraId="509D3C56" w14:textId="77777777" w:rsidR="003D6058" w:rsidRPr="002E518C" w:rsidRDefault="003D6058" w:rsidP="003D6058">
            <w:pPr>
              <w:suppressAutoHyphens w:val="0"/>
              <w:spacing w:before="80" w:after="80" w:line="200" w:lineRule="exact"/>
              <w:ind w:left="113" w:right="113"/>
              <w:rPr>
                <w:i/>
                <w:strike/>
                <w:sz w:val="16"/>
              </w:rPr>
            </w:pPr>
            <w:r w:rsidRPr="002E518C">
              <w:rPr>
                <w:i/>
                <w:strike/>
                <w:sz w:val="16"/>
              </w:rPr>
              <w:t> </w:t>
            </w:r>
          </w:p>
        </w:tc>
        <w:tc>
          <w:tcPr>
            <w:tcW w:w="2143" w:type="dxa"/>
            <w:tcBorders>
              <w:top w:val="single" w:sz="2" w:space="0" w:color="auto"/>
              <w:bottom w:val="single" w:sz="6" w:space="0" w:color="auto"/>
            </w:tcBorders>
            <w:shd w:val="clear" w:color="auto" w:fill="auto"/>
            <w:vAlign w:val="bottom"/>
          </w:tcPr>
          <w:p w14:paraId="3B2085C9" w14:textId="77777777" w:rsidR="003D6058" w:rsidRPr="002E518C" w:rsidRDefault="003D6058" w:rsidP="003A0FEB">
            <w:pPr>
              <w:suppressAutoHyphens w:val="0"/>
              <w:spacing w:before="80" w:after="80" w:line="200" w:lineRule="exact"/>
              <w:ind w:left="113" w:right="113"/>
              <w:rPr>
                <w:i/>
                <w:strike/>
                <w:sz w:val="16"/>
              </w:rPr>
            </w:pPr>
            <w:r w:rsidRPr="002E518C">
              <w:rPr>
                <w:i/>
                <w:strike/>
                <w:sz w:val="16"/>
              </w:rPr>
              <w:t xml:space="preserve">Localized </w:t>
            </w:r>
            <w:r w:rsidR="003A0FEB" w:rsidRPr="002E518C">
              <w:rPr>
                <w:i/>
                <w:strike/>
                <w:sz w:val="16"/>
              </w:rPr>
              <w:t>f</w:t>
            </w:r>
            <w:r w:rsidRPr="002E518C">
              <w:rPr>
                <w:i/>
                <w:strike/>
                <w:sz w:val="16"/>
              </w:rPr>
              <w:t xml:space="preserve">ire </w:t>
            </w:r>
            <w:r w:rsidR="003A0FEB" w:rsidRPr="002E518C">
              <w:rPr>
                <w:i/>
                <w:strike/>
                <w:sz w:val="16"/>
              </w:rPr>
              <w:t>r</w:t>
            </w:r>
            <w:r w:rsidRPr="002E518C">
              <w:rPr>
                <w:i/>
                <w:strike/>
                <w:sz w:val="16"/>
              </w:rPr>
              <w:t>egion</w:t>
            </w:r>
          </w:p>
        </w:tc>
        <w:tc>
          <w:tcPr>
            <w:tcW w:w="1583" w:type="dxa"/>
            <w:tcBorders>
              <w:top w:val="single" w:sz="2" w:space="0" w:color="auto"/>
              <w:bottom w:val="single" w:sz="6" w:space="0" w:color="auto"/>
            </w:tcBorders>
            <w:shd w:val="clear" w:color="auto" w:fill="auto"/>
            <w:vAlign w:val="bottom"/>
          </w:tcPr>
          <w:p w14:paraId="69B941FD" w14:textId="77777777" w:rsidR="003D6058" w:rsidRPr="002E518C" w:rsidRDefault="003D6058" w:rsidP="003A0FEB">
            <w:pPr>
              <w:suppressAutoHyphens w:val="0"/>
              <w:spacing w:before="80" w:after="80" w:line="200" w:lineRule="exact"/>
              <w:ind w:left="113" w:right="113"/>
              <w:rPr>
                <w:i/>
                <w:strike/>
                <w:sz w:val="16"/>
              </w:rPr>
            </w:pPr>
            <w:r w:rsidRPr="002E518C">
              <w:rPr>
                <w:i/>
                <w:strike/>
                <w:sz w:val="16"/>
              </w:rPr>
              <w:t xml:space="preserve">Time </w:t>
            </w:r>
            <w:r w:rsidR="003A0FEB" w:rsidRPr="002E518C">
              <w:rPr>
                <w:i/>
                <w:strike/>
                <w:sz w:val="16"/>
              </w:rPr>
              <w:t>p</w:t>
            </w:r>
            <w:r w:rsidRPr="002E518C">
              <w:rPr>
                <w:i/>
                <w:strike/>
                <w:sz w:val="16"/>
              </w:rPr>
              <w:t>eriod</w:t>
            </w:r>
          </w:p>
        </w:tc>
        <w:tc>
          <w:tcPr>
            <w:tcW w:w="2691" w:type="dxa"/>
            <w:tcBorders>
              <w:top w:val="single" w:sz="2" w:space="0" w:color="auto"/>
              <w:bottom w:val="single" w:sz="6" w:space="0" w:color="auto"/>
              <w:right w:val="single" w:sz="2" w:space="0" w:color="auto"/>
            </w:tcBorders>
            <w:shd w:val="clear" w:color="auto" w:fill="auto"/>
            <w:vAlign w:val="bottom"/>
          </w:tcPr>
          <w:p w14:paraId="03257C2D" w14:textId="77777777" w:rsidR="003D6058" w:rsidRPr="002E518C" w:rsidRDefault="003D6058" w:rsidP="00A121AB">
            <w:pPr>
              <w:suppressAutoHyphens w:val="0"/>
              <w:spacing w:before="80" w:after="80" w:line="200" w:lineRule="exact"/>
              <w:ind w:left="113" w:right="-41"/>
              <w:rPr>
                <w:i/>
                <w:strike/>
                <w:sz w:val="16"/>
              </w:rPr>
            </w:pPr>
            <w:r w:rsidRPr="002E518C">
              <w:rPr>
                <w:i/>
                <w:strike/>
                <w:sz w:val="16"/>
              </w:rPr>
              <w:t xml:space="preserve">Engulfing </w:t>
            </w:r>
            <w:r w:rsidR="003A0FEB" w:rsidRPr="002E518C">
              <w:rPr>
                <w:i/>
                <w:strike/>
                <w:sz w:val="16"/>
              </w:rPr>
              <w:t>f</w:t>
            </w:r>
            <w:r w:rsidRPr="002E518C">
              <w:rPr>
                <w:i/>
                <w:strike/>
                <w:sz w:val="16"/>
              </w:rPr>
              <w:t xml:space="preserve">ire </w:t>
            </w:r>
            <w:r w:rsidR="003A0FEB" w:rsidRPr="002E518C">
              <w:rPr>
                <w:i/>
                <w:strike/>
                <w:sz w:val="16"/>
              </w:rPr>
              <w:t>r</w:t>
            </w:r>
            <w:r w:rsidRPr="002E518C">
              <w:rPr>
                <w:i/>
                <w:strike/>
                <w:sz w:val="16"/>
              </w:rPr>
              <w:t xml:space="preserve">egion                              (Outside the </w:t>
            </w:r>
            <w:r w:rsidR="003A0FEB" w:rsidRPr="002E518C">
              <w:rPr>
                <w:i/>
                <w:strike/>
                <w:sz w:val="16"/>
              </w:rPr>
              <w:t>l</w:t>
            </w:r>
            <w:r w:rsidRPr="002E518C">
              <w:rPr>
                <w:i/>
                <w:strike/>
                <w:sz w:val="16"/>
              </w:rPr>
              <w:t xml:space="preserve">ocalized </w:t>
            </w:r>
            <w:r w:rsidR="003A0FEB" w:rsidRPr="002E518C">
              <w:rPr>
                <w:i/>
                <w:strike/>
                <w:sz w:val="16"/>
              </w:rPr>
              <w:t>f</w:t>
            </w:r>
            <w:r w:rsidR="00A121AB" w:rsidRPr="002E518C">
              <w:rPr>
                <w:i/>
                <w:strike/>
                <w:sz w:val="16"/>
              </w:rPr>
              <w:t xml:space="preserve">ire </w:t>
            </w:r>
            <w:r w:rsidR="003A0FEB" w:rsidRPr="002E518C">
              <w:rPr>
                <w:i/>
                <w:strike/>
                <w:sz w:val="16"/>
              </w:rPr>
              <w:t>r</w:t>
            </w:r>
            <w:r w:rsidRPr="002E518C">
              <w:rPr>
                <w:i/>
                <w:strike/>
                <w:sz w:val="16"/>
              </w:rPr>
              <w:t>egion)</w:t>
            </w:r>
          </w:p>
        </w:tc>
      </w:tr>
      <w:tr w:rsidR="003D6058" w:rsidRPr="002E518C" w14:paraId="774ACBAA" w14:textId="77777777" w:rsidTr="00A121AB">
        <w:trPr>
          <w:trHeight w:val="315"/>
        </w:trPr>
        <w:tc>
          <w:tcPr>
            <w:tcW w:w="2088" w:type="dxa"/>
            <w:tcBorders>
              <w:top w:val="single" w:sz="6" w:space="0" w:color="auto"/>
              <w:left w:val="single" w:sz="2" w:space="0" w:color="auto"/>
              <w:bottom w:val="nil"/>
              <w:right w:val="single" w:sz="6" w:space="0" w:color="auto"/>
            </w:tcBorders>
            <w:shd w:val="clear" w:color="auto" w:fill="auto"/>
            <w:noWrap/>
          </w:tcPr>
          <w:p w14:paraId="7E86A79B"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Action</w:t>
            </w:r>
          </w:p>
        </w:tc>
        <w:tc>
          <w:tcPr>
            <w:tcW w:w="2143" w:type="dxa"/>
            <w:tcBorders>
              <w:top w:val="single" w:sz="6" w:space="0" w:color="auto"/>
              <w:left w:val="single" w:sz="6" w:space="0" w:color="auto"/>
              <w:bottom w:val="nil"/>
              <w:right w:val="single" w:sz="6" w:space="0" w:color="auto"/>
            </w:tcBorders>
            <w:shd w:val="clear" w:color="auto" w:fill="auto"/>
          </w:tcPr>
          <w:p w14:paraId="0ED8E092"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Ignite Burners</w:t>
            </w:r>
          </w:p>
        </w:tc>
        <w:tc>
          <w:tcPr>
            <w:tcW w:w="1583" w:type="dxa"/>
            <w:tcBorders>
              <w:top w:val="single" w:sz="6" w:space="0" w:color="auto"/>
              <w:left w:val="single" w:sz="6" w:space="0" w:color="auto"/>
              <w:bottom w:val="nil"/>
              <w:right w:val="single" w:sz="6" w:space="0" w:color="auto"/>
            </w:tcBorders>
            <w:shd w:val="clear" w:color="auto" w:fill="auto"/>
          </w:tcPr>
          <w:p w14:paraId="312BECE0"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xml:space="preserve">0-1 </w:t>
            </w:r>
            <w:r w:rsidR="00333F69" w:rsidRPr="002E518C">
              <w:rPr>
                <w:strike/>
                <w:sz w:val="18"/>
              </w:rPr>
              <w:t>minute</w:t>
            </w:r>
          </w:p>
        </w:tc>
        <w:tc>
          <w:tcPr>
            <w:tcW w:w="2691" w:type="dxa"/>
            <w:tcBorders>
              <w:top w:val="single" w:sz="6" w:space="0" w:color="auto"/>
              <w:left w:val="single" w:sz="6" w:space="0" w:color="auto"/>
              <w:bottom w:val="nil"/>
              <w:right w:val="single" w:sz="2" w:space="0" w:color="auto"/>
            </w:tcBorders>
            <w:shd w:val="clear" w:color="auto" w:fill="auto"/>
          </w:tcPr>
          <w:p w14:paraId="7D2B0AD0"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No Burner Operation</w:t>
            </w:r>
          </w:p>
        </w:tc>
      </w:tr>
      <w:tr w:rsidR="003D6058" w:rsidRPr="002E518C" w14:paraId="7AAE50A6" w14:textId="77777777" w:rsidTr="00A121AB">
        <w:trPr>
          <w:trHeight w:val="300"/>
        </w:trPr>
        <w:tc>
          <w:tcPr>
            <w:tcW w:w="2088" w:type="dxa"/>
            <w:tcBorders>
              <w:top w:val="nil"/>
              <w:left w:val="single" w:sz="2" w:space="0" w:color="auto"/>
              <w:bottom w:val="nil"/>
              <w:right w:val="single" w:sz="6" w:space="0" w:color="auto"/>
            </w:tcBorders>
            <w:shd w:val="clear" w:color="auto" w:fill="auto"/>
            <w:noWrap/>
          </w:tcPr>
          <w:p w14:paraId="0B742D93"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Minimum temperature</w:t>
            </w:r>
          </w:p>
        </w:tc>
        <w:tc>
          <w:tcPr>
            <w:tcW w:w="2143" w:type="dxa"/>
            <w:tcBorders>
              <w:top w:val="nil"/>
              <w:left w:val="single" w:sz="6" w:space="0" w:color="auto"/>
              <w:bottom w:val="nil"/>
              <w:right w:val="single" w:sz="6" w:space="0" w:color="auto"/>
            </w:tcBorders>
            <w:shd w:val="clear" w:color="auto" w:fill="auto"/>
          </w:tcPr>
          <w:p w14:paraId="03051AC7"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Not specified</w:t>
            </w:r>
          </w:p>
        </w:tc>
        <w:tc>
          <w:tcPr>
            <w:tcW w:w="1583" w:type="dxa"/>
            <w:tcBorders>
              <w:top w:val="nil"/>
              <w:left w:val="single" w:sz="6" w:space="0" w:color="auto"/>
              <w:bottom w:val="nil"/>
              <w:right w:val="single" w:sz="6" w:space="0" w:color="auto"/>
            </w:tcBorders>
            <w:shd w:val="clear" w:color="auto" w:fill="auto"/>
          </w:tcPr>
          <w:p w14:paraId="75E0E482"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w:t>
            </w:r>
          </w:p>
        </w:tc>
        <w:tc>
          <w:tcPr>
            <w:tcW w:w="2691" w:type="dxa"/>
            <w:tcBorders>
              <w:top w:val="nil"/>
              <w:left w:val="single" w:sz="6" w:space="0" w:color="auto"/>
              <w:bottom w:val="nil"/>
              <w:right w:val="single" w:sz="2" w:space="0" w:color="auto"/>
            </w:tcBorders>
            <w:shd w:val="clear" w:color="auto" w:fill="auto"/>
          </w:tcPr>
          <w:p w14:paraId="4FAB537A"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Not specified</w:t>
            </w:r>
          </w:p>
        </w:tc>
      </w:tr>
      <w:tr w:rsidR="003D6058" w:rsidRPr="002E518C" w14:paraId="5FD88F02" w14:textId="77777777" w:rsidTr="00A121AB">
        <w:trPr>
          <w:trHeight w:val="315"/>
        </w:trPr>
        <w:tc>
          <w:tcPr>
            <w:tcW w:w="2088" w:type="dxa"/>
            <w:tcBorders>
              <w:top w:val="nil"/>
              <w:left w:val="single" w:sz="2" w:space="0" w:color="auto"/>
              <w:bottom w:val="single" w:sz="6" w:space="0" w:color="auto"/>
              <w:right w:val="single" w:sz="6" w:space="0" w:color="auto"/>
            </w:tcBorders>
            <w:shd w:val="clear" w:color="auto" w:fill="auto"/>
            <w:noWrap/>
          </w:tcPr>
          <w:p w14:paraId="0C58EEA3"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Maximum temperature</w:t>
            </w:r>
          </w:p>
        </w:tc>
        <w:tc>
          <w:tcPr>
            <w:tcW w:w="2143" w:type="dxa"/>
            <w:tcBorders>
              <w:top w:val="nil"/>
              <w:left w:val="single" w:sz="6" w:space="0" w:color="auto"/>
              <w:bottom w:val="single" w:sz="6" w:space="0" w:color="auto"/>
              <w:right w:val="single" w:sz="6" w:space="0" w:color="auto"/>
            </w:tcBorders>
            <w:shd w:val="clear" w:color="auto" w:fill="auto"/>
          </w:tcPr>
          <w:p w14:paraId="4AC7A048"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Less than 900</w:t>
            </w:r>
            <w:r w:rsidRPr="002E518C">
              <w:rPr>
                <w:strike/>
                <w:sz w:val="18"/>
                <w:vertAlign w:val="superscript"/>
              </w:rPr>
              <w:t>o</w:t>
            </w:r>
            <w:r w:rsidRPr="002E518C">
              <w:rPr>
                <w:strike/>
                <w:sz w:val="18"/>
              </w:rPr>
              <w:t>C</w:t>
            </w:r>
          </w:p>
        </w:tc>
        <w:tc>
          <w:tcPr>
            <w:tcW w:w="1583" w:type="dxa"/>
            <w:tcBorders>
              <w:top w:val="nil"/>
              <w:left w:val="single" w:sz="6" w:space="0" w:color="auto"/>
              <w:bottom w:val="single" w:sz="6" w:space="0" w:color="auto"/>
              <w:right w:val="single" w:sz="6" w:space="0" w:color="auto"/>
            </w:tcBorders>
            <w:shd w:val="clear" w:color="auto" w:fill="auto"/>
          </w:tcPr>
          <w:p w14:paraId="675CC56B"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w:t>
            </w:r>
          </w:p>
        </w:tc>
        <w:tc>
          <w:tcPr>
            <w:tcW w:w="2691" w:type="dxa"/>
            <w:tcBorders>
              <w:top w:val="nil"/>
              <w:left w:val="single" w:sz="6" w:space="0" w:color="auto"/>
              <w:bottom w:val="single" w:sz="6" w:space="0" w:color="auto"/>
              <w:right w:val="single" w:sz="2" w:space="0" w:color="auto"/>
            </w:tcBorders>
            <w:shd w:val="clear" w:color="auto" w:fill="auto"/>
          </w:tcPr>
          <w:p w14:paraId="6D0E7CD9"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Not specified</w:t>
            </w:r>
          </w:p>
        </w:tc>
      </w:tr>
      <w:tr w:rsidR="003D6058" w:rsidRPr="002E518C" w14:paraId="5DB1C7DC" w14:textId="77777777" w:rsidTr="00A121AB">
        <w:trPr>
          <w:trHeight w:val="495"/>
        </w:trPr>
        <w:tc>
          <w:tcPr>
            <w:tcW w:w="2088" w:type="dxa"/>
            <w:tcBorders>
              <w:top w:val="single" w:sz="6" w:space="0" w:color="auto"/>
              <w:left w:val="single" w:sz="2" w:space="0" w:color="auto"/>
              <w:bottom w:val="nil"/>
              <w:right w:val="single" w:sz="6" w:space="0" w:color="auto"/>
            </w:tcBorders>
            <w:shd w:val="clear" w:color="auto" w:fill="auto"/>
            <w:noWrap/>
          </w:tcPr>
          <w:p w14:paraId="11F33B70"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Action</w:t>
            </w:r>
          </w:p>
        </w:tc>
        <w:tc>
          <w:tcPr>
            <w:tcW w:w="2143" w:type="dxa"/>
            <w:tcBorders>
              <w:top w:val="single" w:sz="6" w:space="0" w:color="auto"/>
              <w:left w:val="single" w:sz="6" w:space="0" w:color="auto"/>
              <w:bottom w:val="nil"/>
              <w:right w:val="single" w:sz="6" w:space="0" w:color="auto"/>
            </w:tcBorders>
            <w:shd w:val="clear" w:color="auto" w:fill="auto"/>
          </w:tcPr>
          <w:p w14:paraId="3B3BE6E5"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xml:space="preserve">Increase temperature and stabilize fire for start of localized fire exposure </w:t>
            </w:r>
          </w:p>
        </w:tc>
        <w:tc>
          <w:tcPr>
            <w:tcW w:w="1583" w:type="dxa"/>
            <w:tcBorders>
              <w:top w:val="single" w:sz="6" w:space="0" w:color="auto"/>
              <w:left w:val="single" w:sz="6" w:space="0" w:color="auto"/>
              <w:bottom w:val="nil"/>
              <w:right w:val="single" w:sz="6" w:space="0" w:color="auto"/>
            </w:tcBorders>
            <w:shd w:val="clear" w:color="auto" w:fill="auto"/>
          </w:tcPr>
          <w:p w14:paraId="0415A34E"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xml:space="preserve">1-3 </w:t>
            </w:r>
            <w:r w:rsidR="00333F69" w:rsidRPr="002E518C">
              <w:rPr>
                <w:strike/>
                <w:sz w:val="18"/>
              </w:rPr>
              <w:t>minutes</w:t>
            </w:r>
          </w:p>
        </w:tc>
        <w:tc>
          <w:tcPr>
            <w:tcW w:w="2691" w:type="dxa"/>
            <w:tcBorders>
              <w:top w:val="single" w:sz="6" w:space="0" w:color="auto"/>
              <w:left w:val="single" w:sz="6" w:space="0" w:color="auto"/>
              <w:bottom w:val="nil"/>
              <w:right w:val="single" w:sz="2" w:space="0" w:color="auto"/>
            </w:tcBorders>
            <w:shd w:val="clear" w:color="auto" w:fill="auto"/>
          </w:tcPr>
          <w:p w14:paraId="4D269F15"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No Burner Operation</w:t>
            </w:r>
          </w:p>
        </w:tc>
      </w:tr>
      <w:tr w:rsidR="003D6058" w:rsidRPr="002E518C" w14:paraId="280FEF5D" w14:textId="77777777" w:rsidTr="00A121AB">
        <w:trPr>
          <w:trHeight w:val="300"/>
        </w:trPr>
        <w:tc>
          <w:tcPr>
            <w:tcW w:w="2088" w:type="dxa"/>
            <w:tcBorders>
              <w:top w:val="nil"/>
              <w:left w:val="single" w:sz="2" w:space="0" w:color="auto"/>
              <w:bottom w:val="nil"/>
              <w:right w:val="single" w:sz="6" w:space="0" w:color="auto"/>
            </w:tcBorders>
            <w:shd w:val="clear" w:color="auto" w:fill="auto"/>
            <w:noWrap/>
          </w:tcPr>
          <w:p w14:paraId="084D3DF5"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Minimum temperature</w:t>
            </w:r>
          </w:p>
        </w:tc>
        <w:tc>
          <w:tcPr>
            <w:tcW w:w="2143" w:type="dxa"/>
            <w:tcBorders>
              <w:top w:val="nil"/>
              <w:left w:val="single" w:sz="6" w:space="0" w:color="auto"/>
              <w:bottom w:val="nil"/>
              <w:right w:val="single" w:sz="6" w:space="0" w:color="auto"/>
            </w:tcBorders>
            <w:shd w:val="clear" w:color="auto" w:fill="auto"/>
          </w:tcPr>
          <w:p w14:paraId="164E9D39"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Greater than 300</w:t>
            </w:r>
            <w:r w:rsidRPr="002E518C">
              <w:rPr>
                <w:strike/>
                <w:sz w:val="18"/>
                <w:vertAlign w:val="superscript"/>
              </w:rPr>
              <w:t>o</w:t>
            </w:r>
            <w:r w:rsidRPr="002E518C">
              <w:rPr>
                <w:strike/>
                <w:sz w:val="18"/>
              </w:rPr>
              <w:t>C</w:t>
            </w:r>
          </w:p>
        </w:tc>
        <w:tc>
          <w:tcPr>
            <w:tcW w:w="1583" w:type="dxa"/>
            <w:tcBorders>
              <w:top w:val="nil"/>
              <w:left w:val="single" w:sz="6" w:space="0" w:color="auto"/>
              <w:bottom w:val="nil"/>
              <w:right w:val="single" w:sz="6" w:space="0" w:color="auto"/>
            </w:tcBorders>
            <w:shd w:val="clear" w:color="auto" w:fill="auto"/>
          </w:tcPr>
          <w:p w14:paraId="60F2568B"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w:t>
            </w:r>
          </w:p>
        </w:tc>
        <w:tc>
          <w:tcPr>
            <w:tcW w:w="2691" w:type="dxa"/>
            <w:tcBorders>
              <w:top w:val="nil"/>
              <w:left w:val="single" w:sz="6" w:space="0" w:color="auto"/>
              <w:bottom w:val="nil"/>
              <w:right w:val="single" w:sz="2" w:space="0" w:color="auto"/>
            </w:tcBorders>
            <w:shd w:val="clear" w:color="auto" w:fill="auto"/>
          </w:tcPr>
          <w:p w14:paraId="4BEEED3C"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Not specified</w:t>
            </w:r>
          </w:p>
        </w:tc>
      </w:tr>
      <w:tr w:rsidR="003D6058" w:rsidRPr="002E518C" w14:paraId="4BD7DE5E" w14:textId="77777777" w:rsidTr="00A121AB">
        <w:trPr>
          <w:trHeight w:val="315"/>
        </w:trPr>
        <w:tc>
          <w:tcPr>
            <w:tcW w:w="2088" w:type="dxa"/>
            <w:tcBorders>
              <w:top w:val="nil"/>
              <w:left w:val="single" w:sz="2" w:space="0" w:color="auto"/>
              <w:bottom w:val="single" w:sz="6" w:space="0" w:color="auto"/>
              <w:right w:val="single" w:sz="6" w:space="0" w:color="auto"/>
            </w:tcBorders>
            <w:shd w:val="clear" w:color="auto" w:fill="auto"/>
            <w:noWrap/>
          </w:tcPr>
          <w:p w14:paraId="065E9117"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Maximum temperature</w:t>
            </w:r>
          </w:p>
        </w:tc>
        <w:tc>
          <w:tcPr>
            <w:tcW w:w="2143" w:type="dxa"/>
            <w:tcBorders>
              <w:top w:val="nil"/>
              <w:left w:val="single" w:sz="6" w:space="0" w:color="auto"/>
              <w:bottom w:val="single" w:sz="6" w:space="0" w:color="auto"/>
              <w:right w:val="single" w:sz="6" w:space="0" w:color="auto"/>
            </w:tcBorders>
            <w:shd w:val="clear" w:color="auto" w:fill="auto"/>
          </w:tcPr>
          <w:p w14:paraId="74F0CBB6"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Less than 900</w:t>
            </w:r>
            <w:r w:rsidRPr="002E518C">
              <w:rPr>
                <w:strike/>
                <w:sz w:val="18"/>
                <w:vertAlign w:val="superscript"/>
              </w:rPr>
              <w:t>o</w:t>
            </w:r>
            <w:r w:rsidRPr="002E518C">
              <w:rPr>
                <w:strike/>
                <w:sz w:val="18"/>
              </w:rPr>
              <w:t>C</w:t>
            </w:r>
          </w:p>
        </w:tc>
        <w:tc>
          <w:tcPr>
            <w:tcW w:w="1583" w:type="dxa"/>
            <w:tcBorders>
              <w:top w:val="nil"/>
              <w:left w:val="single" w:sz="6" w:space="0" w:color="auto"/>
              <w:bottom w:val="single" w:sz="6" w:space="0" w:color="auto"/>
              <w:right w:val="single" w:sz="6" w:space="0" w:color="auto"/>
            </w:tcBorders>
            <w:shd w:val="clear" w:color="auto" w:fill="auto"/>
          </w:tcPr>
          <w:p w14:paraId="54C3F356"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w:t>
            </w:r>
          </w:p>
        </w:tc>
        <w:tc>
          <w:tcPr>
            <w:tcW w:w="2691" w:type="dxa"/>
            <w:tcBorders>
              <w:top w:val="nil"/>
              <w:left w:val="single" w:sz="6" w:space="0" w:color="auto"/>
              <w:bottom w:val="single" w:sz="6" w:space="0" w:color="auto"/>
              <w:right w:val="single" w:sz="2" w:space="0" w:color="auto"/>
            </w:tcBorders>
            <w:shd w:val="clear" w:color="auto" w:fill="auto"/>
          </w:tcPr>
          <w:p w14:paraId="7C5B0B92"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Not specified</w:t>
            </w:r>
          </w:p>
        </w:tc>
      </w:tr>
      <w:tr w:rsidR="003D6058" w:rsidRPr="002E518C" w14:paraId="1DEB4E29" w14:textId="77777777" w:rsidTr="00A121AB">
        <w:trPr>
          <w:trHeight w:val="495"/>
        </w:trPr>
        <w:tc>
          <w:tcPr>
            <w:tcW w:w="2088" w:type="dxa"/>
            <w:tcBorders>
              <w:top w:val="single" w:sz="6" w:space="0" w:color="auto"/>
              <w:left w:val="single" w:sz="2" w:space="0" w:color="auto"/>
              <w:bottom w:val="nil"/>
            </w:tcBorders>
            <w:shd w:val="clear" w:color="auto" w:fill="auto"/>
            <w:noWrap/>
          </w:tcPr>
          <w:p w14:paraId="337A9F94"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Action</w:t>
            </w:r>
          </w:p>
          <w:p w14:paraId="0248CC08" w14:textId="77777777" w:rsidR="003D6058" w:rsidRPr="002E518C" w:rsidRDefault="003D6058" w:rsidP="003A0FEB">
            <w:pPr>
              <w:suppressAutoHyphens w:val="0"/>
              <w:spacing w:before="40" w:after="120" w:line="240" w:lineRule="exact"/>
              <w:ind w:left="113" w:right="113"/>
              <w:rPr>
                <w:strike/>
                <w:sz w:val="18"/>
              </w:rPr>
            </w:pPr>
          </w:p>
        </w:tc>
        <w:tc>
          <w:tcPr>
            <w:tcW w:w="2143" w:type="dxa"/>
            <w:tcBorders>
              <w:top w:val="single" w:sz="6" w:space="0" w:color="auto"/>
              <w:bottom w:val="nil"/>
            </w:tcBorders>
            <w:shd w:val="clear" w:color="auto" w:fill="auto"/>
          </w:tcPr>
          <w:p w14:paraId="3DC80B86"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xml:space="preserve">Localized fire exposure continues </w:t>
            </w:r>
          </w:p>
        </w:tc>
        <w:tc>
          <w:tcPr>
            <w:tcW w:w="1583" w:type="dxa"/>
            <w:tcBorders>
              <w:top w:val="single" w:sz="6" w:space="0" w:color="auto"/>
              <w:bottom w:val="nil"/>
            </w:tcBorders>
            <w:shd w:val="clear" w:color="auto" w:fill="auto"/>
          </w:tcPr>
          <w:p w14:paraId="3E6EEB80" w14:textId="77777777" w:rsidR="003D6058" w:rsidRPr="002E518C" w:rsidRDefault="003A0FEB" w:rsidP="003A0FEB">
            <w:pPr>
              <w:suppressAutoHyphens w:val="0"/>
              <w:spacing w:before="40" w:after="120" w:line="240" w:lineRule="exact"/>
              <w:ind w:left="113"/>
              <w:rPr>
                <w:strike/>
                <w:sz w:val="18"/>
              </w:rPr>
            </w:pPr>
            <w:r w:rsidRPr="002E518C">
              <w:rPr>
                <w:strike/>
                <w:sz w:val="18"/>
              </w:rPr>
              <w:t>3-10 minutes </w:t>
            </w:r>
          </w:p>
        </w:tc>
        <w:tc>
          <w:tcPr>
            <w:tcW w:w="2691" w:type="dxa"/>
            <w:tcBorders>
              <w:top w:val="single" w:sz="6" w:space="0" w:color="auto"/>
              <w:bottom w:val="nil"/>
              <w:right w:val="single" w:sz="2" w:space="0" w:color="auto"/>
            </w:tcBorders>
            <w:shd w:val="clear" w:color="auto" w:fill="auto"/>
          </w:tcPr>
          <w:p w14:paraId="404D537C"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No Burner Operation</w:t>
            </w:r>
          </w:p>
          <w:p w14:paraId="7188888C" w14:textId="77777777" w:rsidR="003D6058" w:rsidRPr="002E518C" w:rsidRDefault="003D6058" w:rsidP="003A0FEB">
            <w:pPr>
              <w:suppressAutoHyphens w:val="0"/>
              <w:spacing w:before="40" w:after="120" w:line="240" w:lineRule="exact"/>
              <w:ind w:left="113" w:right="113"/>
              <w:rPr>
                <w:strike/>
                <w:sz w:val="18"/>
              </w:rPr>
            </w:pPr>
          </w:p>
        </w:tc>
      </w:tr>
      <w:tr w:rsidR="00491B35" w:rsidRPr="002E518C" w14:paraId="6A737FEB" w14:textId="77777777" w:rsidTr="00A121AB">
        <w:trPr>
          <w:trHeight w:val="495"/>
        </w:trPr>
        <w:tc>
          <w:tcPr>
            <w:tcW w:w="2088" w:type="dxa"/>
            <w:tcBorders>
              <w:top w:val="nil"/>
              <w:left w:val="single" w:sz="2" w:space="0" w:color="auto"/>
              <w:bottom w:val="nil"/>
            </w:tcBorders>
            <w:shd w:val="clear" w:color="auto" w:fill="auto"/>
            <w:noWrap/>
          </w:tcPr>
          <w:p w14:paraId="67223290"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Minimum temperature</w:t>
            </w:r>
          </w:p>
        </w:tc>
        <w:tc>
          <w:tcPr>
            <w:tcW w:w="2143" w:type="dxa"/>
            <w:tcBorders>
              <w:top w:val="nil"/>
              <w:bottom w:val="nil"/>
            </w:tcBorders>
            <w:shd w:val="clear" w:color="auto" w:fill="auto"/>
          </w:tcPr>
          <w:p w14:paraId="25FABCF1"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 xml:space="preserve">1-minute rolling average                                        greater </w:t>
            </w:r>
            <w:r w:rsidRPr="002E518C">
              <w:rPr>
                <w:rFonts w:hint="eastAsia"/>
                <w:strike/>
                <w:sz w:val="18"/>
              </w:rPr>
              <w:t>than</w:t>
            </w:r>
            <w:r w:rsidRPr="002E518C">
              <w:rPr>
                <w:strike/>
                <w:sz w:val="18"/>
              </w:rPr>
              <w:t xml:space="preserve"> 600</w:t>
            </w:r>
            <w:r w:rsidRPr="002E518C">
              <w:rPr>
                <w:strike/>
                <w:sz w:val="18"/>
                <w:vertAlign w:val="superscript"/>
              </w:rPr>
              <w:t>o</w:t>
            </w:r>
            <w:r w:rsidRPr="002E518C">
              <w:rPr>
                <w:strike/>
                <w:sz w:val="18"/>
              </w:rPr>
              <w:t xml:space="preserve">C </w:t>
            </w:r>
          </w:p>
        </w:tc>
        <w:tc>
          <w:tcPr>
            <w:tcW w:w="1583" w:type="dxa"/>
            <w:tcBorders>
              <w:top w:val="nil"/>
              <w:bottom w:val="nil"/>
            </w:tcBorders>
            <w:shd w:val="clear" w:color="auto" w:fill="auto"/>
          </w:tcPr>
          <w:p w14:paraId="1F2F4258" w14:textId="77777777" w:rsidR="00491B35" w:rsidRPr="002E518C" w:rsidRDefault="00491B35" w:rsidP="003A0FEB">
            <w:pPr>
              <w:suppressAutoHyphens w:val="0"/>
              <w:spacing w:before="40" w:after="120" w:line="240" w:lineRule="exact"/>
              <w:ind w:left="113"/>
              <w:rPr>
                <w:strike/>
                <w:sz w:val="18"/>
              </w:rPr>
            </w:pPr>
          </w:p>
        </w:tc>
        <w:tc>
          <w:tcPr>
            <w:tcW w:w="2691" w:type="dxa"/>
            <w:tcBorders>
              <w:top w:val="nil"/>
              <w:bottom w:val="nil"/>
              <w:right w:val="single" w:sz="2" w:space="0" w:color="auto"/>
            </w:tcBorders>
            <w:shd w:val="clear" w:color="auto" w:fill="auto"/>
          </w:tcPr>
          <w:p w14:paraId="7310E6CF"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Not specified</w:t>
            </w:r>
          </w:p>
        </w:tc>
      </w:tr>
      <w:tr w:rsidR="00491B35" w:rsidRPr="002E518C" w14:paraId="7CEEC6D5" w14:textId="77777777" w:rsidTr="00A121AB">
        <w:trPr>
          <w:trHeight w:val="495"/>
        </w:trPr>
        <w:tc>
          <w:tcPr>
            <w:tcW w:w="2088" w:type="dxa"/>
            <w:tcBorders>
              <w:top w:val="nil"/>
              <w:left w:val="single" w:sz="2" w:space="0" w:color="auto"/>
            </w:tcBorders>
            <w:shd w:val="clear" w:color="auto" w:fill="auto"/>
            <w:noWrap/>
          </w:tcPr>
          <w:p w14:paraId="6BFF49C9"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Maximum temperature</w:t>
            </w:r>
          </w:p>
        </w:tc>
        <w:tc>
          <w:tcPr>
            <w:tcW w:w="2143" w:type="dxa"/>
            <w:tcBorders>
              <w:top w:val="nil"/>
            </w:tcBorders>
            <w:shd w:val="clear" w:color="auto" w:fill="auto"/>
          </w:tcPr>
          <w:p w14:paraId="3BBEA80B"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 xml:space="preserve">1-minute rolling average                                             less </w:t>
            </w:r>
            <w:r w:rsidRPr="002E518C">
              <w:rPr>
                <w:rFonts w:hint="eastAsia"/>
                <w:strike/>
                <w:sz w:val="18"/>
              </w:rPr>
              <w:t>than</w:t>
            </w:r>
            <w:r w:rsidRPr="002E518C">
              <w:rPr>
                <w:strike/>
                <w:sz w:val="18"/>
              </w:rPr>
              <w:t xml:space="preserve"> 900</w:t>
            </w:r>
            <w:r w:rsidRPr="002E518C">
              <w:rPr>
                <w:strike/>
                <w:sz w:val="18"/>
                <w:vertAlign w:val="superscript"/>
              </w:rPr>
              <w:t>o</w:t>
            </w:r>
            <w:r w:rsidRPr="002E518C">
              <w:rPr>
                <w:strike/>
                <w:sz w:val="18"/>
              </w:rPr>
              <w:t>C</w:t>
            </w:r>
          </w:p>
        </w:tc>
        <w:tc>
          <w:tcPr>
            <w:tcW w:w="1583" w:type="dxa"/>
            <w:tcBorders>
              <w:top w:val="nil"/>
            </w:tcBorders>
            <w:shd w:val="clear" w:color="auto" w:fill="auto"/>
          </w:tcPr>
          <w:p w14:paraId="1C4189F0" w14:textId="77777777" w:rsidR="00491B35" w:rsidRPr="002E518C" w:rsidRDefault="00491B35" w:rsidP="003A0FEB">
            <w:pPr>
              <w:suppressAutoHyphens w:val="0"/>
              <w:spacing w:before="40" w:after="120" w:line="240" w:lineRule="exact"/>
              <w:ind w:left="113"/>
              <w:rPr>
                <w:strike/>
                <w:sz w:val="18"/>
              </w:rPr>
            </w:pPr>
          </w:p>
        </w:tc>
        <w:tc>
          <w:tcPr>
            <w:tcW w:w="2691" w:type="dxa"/>
            <w:tcBorders>
              <w:top w:val="nil"/>
              <w:right w:val="single" w:sz="2" w:space="0" w:color="auto"/>
            </w:tcBorders>
            <w:shd w:val="clear" w:color="auto" w:fill="auto"/>
          </w:tcPr>
          <w:p w14:paraId="19556ACC"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Not specified</w:t>
            </w:r>
          </w:p>
        </w:tc>
      </w:tr>
      <w:tr w:rsidR="003D6058" w:rsidRPr="002E518C" w14:paraId="3938AFB3" w14:textId="77777777" w:rsidTr="00A121AB">
        <w:trPr>
          <w:trHeight w:val="480"/>
        </w:trPr>
        <w:tc>
          <w:tcPr>
            <w:tcW w:w="2088" w:type="dxa"/>
            <w:tcBorders>
              <w:left w:val="single" w:sz="2" w:space="0" w:color="auto"/>
              <w:bottom w:val="nil"/>
            </w:tcBorders>
            <w:shd w:val="clear" w:color="auto" w:fill="auto"/>
            <w:noWrap/>
          </w:tcPr>
          <w:p w14:paraId="6F4ED874"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Action</w:t>
            </w:r>
          </w:p>
        </w:tc>
        <w:tc>
          <w:tcPr>
            <w:tcW w:w="2143" w:type="dxa"/>
            <w:tcBorders>
              <w:bottom w:val="nil"/>
            </w:tcBorders>
            <w:shd w:val="clear" w:color="auto" w:fill="auto"/>
          </w:tcPr>
          <w:p w14:paraId="3ED2DCBE"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 xml:space="preserve">Increase temperature </w:t>
            </w:r>
          </w:p>
        </w:tc>
        <w:tc>
          <w:tcPr>
            <w:tcW w:w="1583" w:type="dxa"/>
            <w:tcBorders>
              <w:bottom w:val="nil"/>
            </w:tcBorders>
            <w:shd w:val="clear" w:color="auto" w:fill="auto"/>
          </w:tcPr>
          <w:p w14:paraId="3A6B2F94" w14:textId="77777777" w:rsidR="003D6058" w:rsidRPr="002E518C" w:rsidRDefault="003A0FEB" w:rsidP="003A0FEB">
            <w:pPr>
              <w:suppressAutoHyphens w:val="0"/>
              <w:spacing w:before="40" w:after="120" w:line="240" w:lineRule="exact"/>
              <w:ind w:left="113" w:right="113"/>
              <w:rPr>
                <w:strike/>
                <w:sz w:val="18"/>
              </w:rPr>
            </w:pPr>
            <w:r w:rsidRPr="002E518C">
              <w:rPr>
                <w:strike/>
                <w:sz w:val="18"/>
              </w:rPr>
              <w:t>10-11 minutes </w:t>
            </w:r>
          </w:p>
        </w:tc>
        <w:tc>
          <w:tcPr>
            <w:tcW w:w="2691" w:type="dxa"/>
            <w:tcBorders>
              <w:bottom w:val="nil"/>
              <w:right w:val="single" w:sz="2" w:space="0" w:color="auto"/>
            </w:tcBorders>
            <w:shd w:val="clear" w:color="auto" w:fill="auto"/>
          </w:tcPr>
          <w:p w14:paraId="3D0D1057" w14:textId="77777777" w:rsidR="003D6058" w:rsidRPr="002E518C" w:rsidRDefault="003D6058" w:rsidP="00A121AB">
            <w:pPr>
              <w:suppressAutoHyphens w:val="0"/>
              <w:spacing w:before="40" w:after="120" w:line="240" w:lineRule="exact"/>
              <w:ind w:left="113"/>
              <w:rPr>
                <w:strike/>
                <w:sz w:val="18"/>
              </w:rPr>
            </w:pPr>
            <w:r w:rsidRPr="002E518C">
              <w:rPr>
                <w:strike/>
                <w:sz w:val="18"/>
              </w:rPr>
              <w:t>Main Burner Ignited at 10 minutes</w:t>
            </w:r>
          </w:p>
        </w:tc>
      </w:tr>
      <w:tr w:rsidR="00491B35" w:rsidRPr="002E518C" w14:paraId="4024BC39" w14:textId="77777777" w:rsidTr="00A121AB">
        <w:trPr>
          <w:trHeight w:val="480"/>
        </w:trPr>
        <w:tc>
          <w:tcPr>
            <w:tcW w:w="2088" w:type="dxa"/>
            <w:tcBorders>
              <w:top w:val="nil"/>
              <w:left w:val="single" w:sz="2" w:space="0" w:color="auto"/>
              <w:bottom w:val="nil"/>
            </w:tcBorders>
            <w:shd w:val="clear" w:color="auto" w:fill="auto"/>
            <w:noWrap/>
          </w:tcPr>
          <w:p w14:paraId="4EB9348D"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Minimum Temperature</w:t>
            </w:r>
          </w:p>
        </w:tc>
        <w:tc>
          <w:tcPr>
            <w:tcW w:w="2143" w:type="dxa"/>
            <w:tcBorders>
              <w:top w:val="nil"/>
              <w:bottom w:val="nil"/>
            </w:tcBorders>
            <w:shd w:val="clear" w:color="auto" w:fill="auto"/>
          </w:tcPr>
          <w:p w14:paraId="3221ECDA"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 xml:space="preserve">1-minute rolling average                                          greater </w:t>
            </w:r>
            <w:r w:rsidRPr="002E518C">
              <w:rPr>
                <w:rFonts w:hint="eastAsia"/>
                <w:strike/>
                <w:sz w:val="18"/>
              </w:rPr>
              <w:t>than</w:t>
            </w:r>
            <w:r w:rsidRPr="002E518C">
              <w:rPr>
                <w:strike/>
                <w:sz w:val="18"/>
              </w:rPr>
              <w:t xml:space="preserve"> 600</w:t>
            </w:r>
            <w:r w:rsidRPr="002E518C">
              <w:rPr>
                <w:strike/>
                <w:sz w:val="18"/>
                <w:vertAlign w:val="superscript"/>
              </w:rPr>
              <w:t>o</w:t>
            </w:r>
            <w:r w:rsidRPr="002E518C">
              <w:rPr>
                <w:strike/>
                <w:sz w:val="18"/>
              </w:rPr>
              <w:t xml:space="preserve">C </w:t>
            </w:r>
          </w:p>
        </w:tc>
        <w:tc>
          <w:tcPr>
            <w:tcW w:w="1583" w:type="dxa"/>
            <w:tcBorders>
              <w:top w:val="nil"/>
              <w:bottom w:val="nil"/>
            </w:tcBorders>
            <w:shd w:val="clear" w:color="auto" w:fill="auto"/>
          </w:tcPr>
          <w:p w14:paraId="5A8822B0" w14:textId="77777777" w:rsidR="00491B35" w:rsidRPr="002E518C" w:rsidRDefault="00491B35" w:rsidP="003A0FEB">
            <w:pPr>
              <w:suppressAutoHyphens w:val="0"/>
              <w:spacing w:before="40" w:after="120" w:line="240" w:lineRule="exact"/>
              <w:ind w:left="113" w:right="113"/>
              <w:rPr>
                <w:strike/>
                <w:sz w:val="18"/>
              </w:rPr>
            </w:pPr>
          </w:p>
        </w:tc>
        <w:tc>
          <w:tcPr>
            <w:tcW w:w="2691" w:type="dxa"/>
            <w:tcBorders>
              <w:top w:val="nil"/>
              <w:bottom w:val="nil"/>
              <w:right w:val="single" w:sz="2" w:space="0" w:color="auto"/>
            </w:tcBorders>
            <w:shd w:val="clear" w:color="auto" w:fill="auto"/>
          </w:tcPr>
          <w:p w14:paraId="33A79C52"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Not specified</w:t>
            </w:r>
          </w:p>
        </w:tc>
      </w:tr>
      <w:tr w:rsidR="00491B35" w:rsidRPr="002E518C" w14:paraId="08E2B84A" w14:textId="77777777" w:rsidTr="00A121AB">
        <w:trPr>
          <w:trHeight w:val="480"/>
        </w:trPr>
        <w:tc>
          <w:tcPr>
            <w:tcW w:w="2088" w:type="dxa"/>
            <w:tcBorders>
              <w:top w:val="nil"/>
              <w:left w:val="single" w:sz="2" w:space="0" w:color="auto"/>
            </w:tcBorders>
            <w:shd w:val="clear" w:color="auto" w:fill="auto"/>
            <w:noWrap/>
          </w:tcPr>
          <w:p w14:paraId="5C55A6A7"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Maximum temperature</w:t>
            </w:r>
          </w:p>
        </w:tc>
        <w:tc>
          <w:tcPr>
            <w:tcW w:w="2143" w:type="dxa"/>
            <w:tcBorders>
              <w:top w:val="nil"/>
            </w:tcBorders>
            <w:shd w:val="clear" w:color="auto" w:fill="auto"/>
          </w:tcPr>
          <w:p w14:paraId="5CE74D9A" w14:textId="77777777" w:rsidR="00491B35" w:rsidRPr="002E518C" w:rsidRDefault="00491B35" w:rsidP="00A121AB">
            <w:pPr>
              <w:suppressAutoHyphens w:val="0"/>
              <w:spacing w:before="40" w:after="120" w:line="240" w:lineRule="exact"/>
              <w:ind w:left="113" w:right="113"/>
              <w:rPr>
                <w:strike/>
                <w:sz w:val="18"/>
              </w:rPr>
            </w:pPr>
            <w:r w:rsidRPr="002E518C">
              <w:rPr>
                <w:strike/>
                <w:sz w:val="18"/>
              </w:rPr>
              <w:t xml:space="preserve">1-minute rolling average                                    less </w:t>
            </w:r>
            <w:r w:rsidRPr="002E518C">
              <w:rPr>
                <w:rFonts w:hint="eastAsia"/>
                <w:strike/>
                <w:sz w:val="18"/>
              </w:rPr>
              <w:t>than</w:t>
            </w:r>
            <w:r w:rsidRPr="002E518C">
              <w:rPr>
                <w:strike/>
                <w:sz w:val="18"/>
              </w:rPr>
              <w:t xml:space="preserve"> 1,100</w:t>
            </w:r>
            <w:r w:rsidRPr="002E518C">
              <w:rPr>
                <w:strike/>
                <w:sz w:val="18"/>
                <w:vertAlign w:val="superscript"/>
              </w:rPr>
              <w:t>o</w:t>
            </w:r>
            <w:r w:rsidRPr="002E518C">
              <w:rPr>
                <w:strike/>
                <w:sz w:val="18"/>
              </w:rPr>
              <w:t>C</w:t>
            </w:r>
          </w:p>
        </w:tc>
        <w:tc>
          <w:tcPr>
            <w:tcW w:w="1583" w:type="dxa"/>
            <w:tcBorders>
              <w:top w:val="nil"/>
            </w:tcBorders>
            <w:shd w:val="clear" w:color="auto" w:fill="auto"/>
          </w:tcPr>
          <w:p w14:paraId="3098ED3B" w14:textId="77777777" w:rsidR="00491B35" w:rsidRPr="002E518C" w:rsidRDefault="00491B35" w:rsidP="003A0FEB">
            <w:pPr>
              <w:suppressAutoHyphens w:val="0"/>
              <w:spacing w:before="40" w:after="120" w:line="240" w:lineRule="exact"/>
              <w:ind w:left="113" w:right="113"/>
              <w:rPr>
                <w:strike/>
                <w:sz w:val="18"/>
              </w:rPr>
            </w:pPr>
          </w:p>
        </w:tc>
        <w:tc>
          <w:tcPr>
            <w:tcW w:w="2691" w:type="dxa"/>
            <w:tcBorders>
              <w:top w:val="nil"/>
              <w:right w:val="single" w:sz="2" w:space="0" w:color="auto"/>
            </w:tcBorders>
            <w:shd w:val="clear" w:color="auto" w:fill="auto"/>
          </w:tcPr>
          <w:p w14:paraId="75D1B391"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Less than 1,100</w:t>
            </w:r>
            <w:r w:rsidRPr="002E518C">
              <w:rPr>
                <w:strike/>
                <w:sz w:val="18"/>
                <w:vertAlign w:val="superscript"/>
              </w:rPr>
              <w:t>o</w:t>
            </w:r>
            <w:r w:rsidRPr="002E518C">
              <w:rPr>
                <w:strike/>
                <w:sz w:val="18"/>
              </w:rPr>
              <w:t>C</w:t>
            </w:r>
          </w:p>
        </w:tc>
      </w:tr>
      <w:tr w:rsidR="003D6058" w:rsidRPr="002E518C" w14:paraId="35A4E56F" w14:textId="77777777" w:rsidTr="00A121AB">
        <w:trPr>
          <w:trHeight w:val="495"/>
        </w:trPr>
        <w:tc>
          <w:tcPr>
            <w:tcW w:w="2088" w:type="dxa"/>
            <w:tcBorders>
              <w:left w:val="single" w:sz="2" w:space="0" w:color="auto"/>
              <w:bottom w:val="nil"/>
            </w:tcBorders>
            <w:shd w:val="clear" w:color="auto" w:fill="auto"/>
            <w:noWrap/>
          </w:tcPr>
          <w:p w14:paraId="7CC4B709"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Action</w:t>
            </w:r>
          </w:p>
        </w:tc>
        <w:tc>
          <w:tcPr>
            <w:tcW w:w="2143" w:type="dxa"/>
            <w:tcBorders>
              <w:bottom w:val="nil"/>
            </w:tcBorders>
            <w:shd w:val="clear" w:color="auto" w:fill="auto"/>
          </w:tcPr>
          <w:p w14:paraId="21AED167"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Increase temperature and stabilize fire for start of engulfing fire exposure</w:t>
            </w:r>
          </w:p>
        </w:tc>
        <w:tc>
          <w:tcPr>
            <w:tcW w:w="1583" w:type="dxa"/>
            <w:tcBorders>
              <w:bottom w:val="nil"/>
            </w:tcBorders>
            <w:shd w:val="clear" w:color="auto" w:fill="auto"/>
          </w:tcPr>
          <w:p w14:paraId="4AA41D15" w14:textId="77777777" w:rsidR="003D6058" w:rsidRPr="002E518C" w:rsidRDefault="003A0FEB" w:rsidP="003A0FEB">
            <w:pPr>
              <w:suppressAutoHyphens w:val="0"/>
              <w:spacing w:before="40" w:after="120" w:line="240" w:lineRule="exact"/>
              <w:ind w:left="113" w:right="113"/>
              <w:rPr>
                <w:strike/>
                <w:sz w:val="18"/>
              </w:rPr>
            </w:pPr>
            <w:r w:rsidRPr="002E518C">
              <w:rPr>
                <w:strike/>
                <w:sz w:val="18"/>
              </w:rPr>
              <w:t>11-12 minutes</w:t>
            </w:r>
          </w:p>
        </w:tc>
        <w:tc>
          <w:tcPr>
            <w:tcW w:w="2691" w:type="dxa"/>
            <w:tcBorders>
              <w:bottom w:val="nil"/>
              <w:right w:val="single" w:sz="2" w:space="0" w:color="auto"/>
            </w:tcBorders>
            <w:shd w:val="clear" w:color="auto" w:fill="auto"/>
          </w:tcPr>
          <w:p w14:paraId="14FC7F1B"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Increase temperature and stabilize fire for start of engulfing fire exposure</w:t>
            </w:r>
          </w:p>
        </w:tc>
      </w:tr>
      <w:tr w:rsidR="00491B35" w:rsidRPr="002E518C" w14:paraId="549408A8" w14:textId="77777777" w:rsidTr="00A121AB">
        <w:trPr>
          <w:trHeight w:val="495"/>
        </w:trPr>
        <w:tc>
          <w:tcPr>
            <w:tcW w:w="2088" w:type="dxa"/>
            <w:tcBorders>
              <w:top w:val="nil"/>
              <w:left w:val="single" w:sz="2" w:space="0" w:color="auto"/>
              <w:bottom w:val="nil"/>
            </w:tcBorders>
            <w:shd w:val="clear" w:color="auto" w:fill="auto"/>
            <w:noWrap/>
          </w:tcPr>
          <w:p w14:paraId="120296C3"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Minimum temperature</w:t>
            </w:r>
          </w:p>
        </w:tc>
        <w:tc>
          <w:tcPr>
            <w:tcW w:w="2143" w:type="dxa"/>
            <w:tcBorders>
              <w:top w:val="nil"/>
              <w:bottom w:val="nil"/>
            </w:tcBorders>
            <w:shd w:val="clear" w:color="auto" w:fill="auto"/>
          </w:tcPr>
          <w:p w14:paraId="085E7C9A"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1-minute rolling average</w:t>
            </w:r>
            <w:r w:rsidR="003A0FEB" w:rsidRPr="002E518C">
              <w:rPr>
                <w:strike/>
                <w:sz w:val="18"/>
              </w:rPr>
              <w:t xml:space="preserve"> </w:t>
            </w:r>
            <w:r w:rsidRPr="002E518C">
              <w:rPr>
                <w:strike/>
                <w:sz w:val="18"/>
              </w:rPr>
              <w:t xml:space="preserve">greater </w:t>
            </w:r>
            <w:r w:rsidRPr="002E518C">
              <w:rPr>
                <w:rFonts w:hint="eastAsia"/>
                <w:strike/>
                <w:sz w:val="18"/>
              </w:rPr>
              <w:t>than</w:t>
            </w:r>
            <w:r w:rsidRPr="002E518C">
              <w:rPr>
                <w:strike/>
                <w:sz w:val="18"/>
              </w:rPr>
              <w:t xml:space="preserve"> 600</w:t>
            </w:r>
            <w:r w:rsidRPr="002E518C">
              <w:rPr>
                <w:strike/>
                <w:sz w:val="18"/>
                <w:vertAlign w:val="superscript"/>
              </w:rPr>
              <w:t>o</w:t>
            </w:r>
            <w:r w:rsidRPr="002E518C">
              <w:rPr>
                <w:strike/>
                <w:sz w:val="18"/>
              </w:rPr>
              <w:t>C</w:t>
            </w:r>
          </w:p>
        </w:tc>
        <w:tc>
          <w:tcPr>
            <w:tcW w:w="1583" w:type="dxa"/>
            <w:tcBorders>
              <w:top w:val="nil"/>
              <w:bottom w:val="nil"/>
            </w:tcBorders>
            <w:shd w:val="clear" w:color="auto" w:fill="auto"/>
          </w:tcPr>
          <w:p w14:paraId="2BDED78B" w14:textId="77777777" w:rsidR="00491B35" w:rsidRPr="002E518C" w:rsidRDefault="00491B35" w:rsidP="003A0FEB">
            <w:pPr>
              <w:suppressAutoHyphens w:val="0"/>
              <w:spacing w:before="40" w:after="120" w:line="240" w:lineRule="exact"/>
              <w:ind w:left="113" w:right="113"/>
              <w:rPr>
                <w:strike/>
                <w:sz w:val="18"/>
              </w:rPr>
            </w:pPr>
          </w:p>
        </w:tc>
        <w:tc>
          <w:tcPr>
            <w:tcW w:w="2691" w:type="dxa"/>
            <w:tcBorders>
              <w:top w:val="nil"/>
              <w:bottom w:val="nil"/>
              <w:right w:val="single" w:sz="2" w:space="0" w:color="auto"/>
            </w:tcBorders>
            <w:shd w:val="clear" w:color="auto" w:fill="auto"/>
          </w:tcPr>
          <w:p w14:paraId="1EFFC0CC"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Greater than 300</w:t>
            </w:r>
            <w:r w:rsidRPr="002E518C">
              <w:rPr>
                <w:strike/>
                <w:sz w:val="18"/>
                <w:vertAlign w:val="superscript"/>
              </w:rPr>
              <w:t>o</w:t>
            </w:r>
            <w:r w:rsidRPr="002E518C">
              <w:rPr>
                <w:strike/>
                <w:sz w:val="18"/>
              </w:rPr>
              <w:t>C</w:t>
            </w:r>
          </w:p>
        </w:tc>
      </w:tr>
      <w:tr w:rsidR="00491B35" w:rsidRPr="002E518C" w14:paraId="58D40009" w14:textId="77777777" w:rsidTr="00A121AB">
        <w:trPr>
          <w:trHeight w:val="495"/>
        </w:trPr>
        <w:tc>
          <w:tcPr>
            <w:tcW w:w="2088" w:type="dxa"/>
            <w:tcBorders>
              <w:top w:val="nil"/>
              <w:left w:val="single" w:sz="2" w:space="0" w:color="auto"/>
            </w:tcBorders>
            <w:shd w:val="clear" w:color="auto" w:fill="auto"/>
            <w:noWrap/>
          </w:tcPr>
          <w:p w14:paraId="4E1CF7DC"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Maximum temperature</w:t>
            </w:r>
          </w:p>
        </w:tc>
        <w:tc>
          <w:tcPr>
            <w:tcW w:w="2143" w:type="dxa"/>
            <w:tcBorders>
              <w:top w:val="nil"/>
            </w:tcBorders>
            <w:shd w:val="clear" w:color="auto" w:fill="auto"/>
          </w:tcPr>
          <w:p w14:paraId="485DA32A"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1 minute rolling average</w:t>
            </w:r>
            <w:r w:rsidR="003A0FEB" w:rsidRPr="002E518C">
              <w:rPr>
                <w:strike/>
                <w:sz w:val="18"/>
              </w:rPr>
              <w:t xml:space="preserve"> </w:t>
            </w:r>
            <w:r w:rsidRPr="002E518C">
              <w:rPr>
                <w:strike/>
                <w:sz w:val="18"/>
              </w:rPr>
              <w:t xml:space="preserve">less </w:t>
            </w:r>
            <w:r w:rsidRPr="002E518C">
              <w:rPr>
                <w:rFonts w:hint="eastAsia"/>
                <w:strike/>
                <w:sz w:val="18"/>
              </w:rPr>
              <w:t>than</w:t>
            </w:r>
            <w:r w:rsidRPr="002E518C">
              <w:rPr>
                <w:strike/>
                <w:sz w:val="18"/>
              </w:rPr>
              <w:t xml:space="preserve"> 1,100</w:t>
            </w:r>
            <w:r w:rsidRPr="002E518C">
              <w:rPr>
                <w:strike/>
                <w:sz w:val="18"/>
                <w:vertAlign w:val="superscript"/>
              </w:rPr>
              <w:t>o</w:t>
            </w:r>
            <w:r w:rsidRPr="002E518C">
              <w:rPr>
                <w:strike/>
                <w:sz w:val="18"/>
              </w:rPr>
              <w:t>C</w:t>
            </w:r>
          </w:p>
        </w:tc>
        <w:tc>
          <w:tcPr>
            <w:tcW w:w="1583" w:type="dxa"/>
            <w:tcBorders>
              <w:top w:val="nil"/>
            </w:tcBorders>
            <w:shd w:val="clear" w:color="auto" w:fill="auto"/>
          </w:tcPr>
          <w:p w14:paraId="4B495FD8" w14:textId="77777777" w:rsidR="00491B35" w:rsidRPr="002E518C" w:rsidRDefault="00491B35" w:rsidP="003A0FEB">
            <w:pPr>
              <w:suppressAutoHyphens w:val="0"/>
              <w:spacing w:before="40" w:after="120" w:line="240" w:lineRule="exact"/>
              <w:ind w:left="113" w:right="113"/>
              <w:rPr>
                <w:strike/>
                <w:sz w:val="18"/>
              </w:rPr>
            </w:pPr>
          </w:p>
        </w:tc>
        <w:tc>
          <w:tcPr>
            <w:tcW w:w="2691" w:type="dxa"/>
            <w:tcBorders>
              <w:top w:val="nil"/>
              <w:right w:val="single" w:sz="2" w:space="0" w:color="auto"/>
            </w:tcBorders>
            <w:shd w:val="clear" w:color="auto" w:fill="auto"/>
          </w:tcPr>
          <w:p w14:paraId="58EEB649" w14:textId="77777777" w:rsidR="00491B35" w:rsidRPr="002E518C" w:rsidRDefault="00491B35" w:rsidP="003A0FEB">
            <w:pPr>
              <w:suppressAutoHyphens w:val="0"/>
              <w:spacing w:before="40" w:after="120" w:line="240" w:lineRule="exact"/>
              <w:ind w:left="113" w:right="113"/>
              <w:rPr>
                <w:strike/>
                <w:sz w:val="18"/>
              </w:rPr>
            </w:pPr>
            <w:r w:rsidRPr="002E518C">
              <w:rPr>
                <w:strike/>
                <w:sz w:val="18"/>
              </w:rPr>
              <w:t>Less than 1,100</w:t>
            </w:r>
            <w:r w:rsidRPr="002E518C">
              <w:rPr>
                <w:strike/>
                <w:sz w:val="18"/>
                <w:vertAlign w:val="superscript"/>
              </w:rPr>
              <w:t>o</w:t>
            </w:r>
            <w:r w:rsidRPr="002E518C">
              <w:rPr>
                <w:strike/>
                <w:sz w:val="18"/>
              </w:rPr>
              <w:t>C</w:t>
            </w:r>
          </w:p>
        </w:tc>
      </w:tr>
      <w:tr w:rsidR="003D6058" w:rsidRPr="002E518C" w14:paraId="60F0389C" w14:textId="77777777" w:rsidTr="00A121AB">
        <w:trPr>
          <w:trHeight w:val="634"/>
        </w:trPr>
        <w:tc>
          <w:tcPr>
            <w:tcW w:w="2088" w:type="dxa"/>
            <w:tcBorders>
              <w:left w:val="single" w:sz="2" w:space="0" w:color="auto"/>
              <w:bottom w:val="nil"/>
            </w:tcBorders>
            <w:shd w:val="clear" w:color="auto" w:fill="auto"/>
            <w:noWrap/>
          </w:tcPr>
          <w:p w14:paraId="58123A3A"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Action</w:t>
            </w:r>
          </w:p>
        </w:tc>
        <w:tc>
          <w:tcPr>
            <w:tcW w:w="2143" w:type="dxa"/>
            <w:tcBorders>
              <w:bottom w:val="nil"/>
            </w:tcBorders>
            <w:shd w:val="clear" w:color="auto" w:fill="auto"/>
          </w:tcPr>
          <w:p w14:paraId="4E509E8F"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Engulfing fire exposure continues</w:t>
            </w:r>
          </w:p>
        </w:tc>
        <w:tc>
          <w:tcPr>
            <w:tcW w:w="1583" w:type="dxa"/>
            <w:tcBorders>
              <w:bottom w:val="nil"/>
            </w:tcBorders>
            <w:shd w:val="clear" w:color="auto" w:fill="auto"/>
          </w:tcPr>
          <w:p w14:paraId="05DFA57A" w14:textId="77777777" w:rsidR="003D6058" w:rsidRPr="002E518C" w:rsidRDefault="003A0FEB" w:rsidP="003A0FEB">
            <w:pPr>
              <w:suppressAutoHyphens w:val="0"/>
              <w:spacing w:before="40" w:after="120" w:line="240" w:lineRule="exact"/>
              <w:ind w:left="113" w:right="113"/>
              <w:rPr>
                <w:strike/>
                <w:sz w:val="18"/>
              </w:rPr>
            </w:pPr>
            <w:r w:rsidRPr="002E518C">
              <w:rPr>
                <w:strike/>
                <w:sz w:val="18"/>
              </w:rPr>
              <w:t>12 minutes - end of test</w:t>
            </w:r>
          </w:p>
        </w:tc>
        <w:tc>
          <w:tcPr>
            <w:tcW w:w="2691" w:type="dxa"/>
            <w:tcBorders>
              <w:bottom w:val="nil"/>
              <w:right w:val="single" w:sz="2" w:space="0" w:color="auto"/>
            </w:tcBorders>
            <w:shd w:val="clear" w:color="auto" w:fill="auto"/>
          </w:tcPr>
          <w:p w14:paraId="6FDBDE68" w14:textId="77777777" w:rsidR="003D6058" w:rsidRPr="002E518C" w:rsidRDefault="003D6058" w:rsidP="003A0FEB">
            <w:pPr>
              <w:suppressAutoHyphens w:val="0"/>
              <w:spacing w:before="40" w:after="120" w:line="240" w:lineRule="exact"/>
              <w:ind w:left="113" w:right="113"/>
              <w:rPr>
                <w:strike/>
                <w:sz w:val="18"/>
              </w:rPr>
            </w:pPr>
            <w:r w:rsidRPr="002E518C">
              <w:rPr>
                <w:strike/>
                <w:sz w:val="18"/>
              </w:rPr>
              <w:t>Engulfing fire exposure continues</w:t>
            </w:r>
          </w:p>
        </w:tc>
      </w:tr>
      <w:tr w:rsidR="003A0FEB" w:rsidRPr="002E518C" w14:paraId="78ED4D2D" w14:textId="77777777" w:rsidTr="00A121AB">
        <w:trPr>
          <w:trHeight w:val="654"/>
        </w:trPr>
        <w:tc>
          <w:tcPr>
            <w:tcW w:w="2088" w:type="dxa"/>
            <w:tcBorders>
              <w:top w:val="nil"/>
              <w:left w:val="single" w:sz="2" w:space="0" w:color="auto"/>
              <w:bottom w:val="nil"/>
            </w:tcBorders>
            <w:shd w:val="clear" w:color="auto" w:fill="auto"/>
            <w:noWrap/>
          </w:tcPr>
          <w:p w14:paraId="7AB8AA2F" w14:textId="77777777" w:rsidR="003A0FEB" w:rsidRPr="002E518C" w:rsidRDefault="003A0FEB" w:rsidP="003A0FEB">
            <w:pPr>
              <w:suppressAutoHyphens w:val="0"/>
              <w:spacing w:before="40" w:after="120" w:line="240" w:lineRule="exact"/>
              <w:ind w:left="113" w:right="113"/>
              <w:rPr>
                <w:strike/>
                <w:sz w:val="18"/>
              </w:rPr>
            </w:pPr>
            <w:r w:rsidRPr="002E518C">
              <w:rPr>
                <w:strike/>
                <w:sz w:val="18"/>
              </w:rPr>
              <w:t>Minimum temperature</w:t>
            </w:r>
          </w:p>
        </w:tc>
        <w:tc>
          <w:tcPr>
            <w:tcW w:w="2143" w:type="dxa"/>
            <w:tcBorders>
              <w:top w:val="nil"/>
              <w:bottom w:val="nil"/>
            </w:tcBorders>
            <w:shd w:val="clear" w:color="auto" w:fill="auto"/>
          </w:tcPr>
          <w:p w14:paraId="1965D466" w14:textId="77777777" w:rsidR="003A0FEB" w:rsidRPr="002E518C" w:rsidRDefault="003A0FEB" w:rsidP="003A0FEB">
            <w:pPr>
              <w:suppressAutoHyphens w:val="0"/>
              <w:spacing w:before="40" w:after="120" w:line="240" w:lineRule="exact"/>
              <w:ind w:left="113" w:right="113"/>
              <w:rPr>
                <w:strike/>
                <w:sz w:val="18"/>
              </w:rPr>
            </w:pPr>
            <w:r w:rsidRPr="002E518C">
              <w:rPr>
                <w:strike/>
                <w:sz w:val="18"/>
              </w:rPr>
              <w:t xml:space="preserve">1-minute rolling average greater </w:t>
            </w:r>
            <w:r w:rsidRPr="002E518C">
              <w:rPr>
                <w:rFonts w:hint="eastAsia"/>
                <w:strike/>
                <w:sz w:val="18"/>
              </w:rPr>
              <w:t>than</w:t>
            </w:r>
            <w:r w:rsidRPr="002E518C">
              <w:rPr>
                <w:strike/>
                <w:sz w:val="18"/>
              </w:rPr>
              <w:t xml:space="preserve"> 800</w:t>
            </w:r>
            <w:r w:rsidRPr="002E518C">
              <w:rPr>
                <w:strike/>
                <w:sz w:val="18"/>
                <w:vertAlign w:val="superscript"/>
              </w:rPr>
              <w:t>o</w:t>
            </w:r>
            <w:r w:rsidRPr="002E518C">
              <w:rPr>
                <w:strike/>
                <w:sz w:val="18"/>
              </w:rPr>
              <w:t>C</w:t>
            </w:r>
          </w:p>
        </w:tc>
        <w:tc>
          <w:tcPr>
            <w:tcW w:w="1583" w:type="dxa"/>
            <w:tcBorders>
              <w:top w:val="nil"/>
              <w:bottom w:val="nil"/>
            </w:tcBorders>
            <w:shd w:val="clear" w:color="auto" w:fill="auto"/>
          </w:tcPr>
          <w:p w14:paraId="72920253" w14:textId="77777777" w:rsidR="003A0FEB" w:rsidRPr="002E518C" w:rsidRDefault="003A0FEB" w:rsidP="003A0FEB">
            <w:pPr>
              <w:suppressAutoHyphens w:val="0"/>
              <w:spacing w:before="40" w:after="120" w:line="240" w:lineRule="exact"/>
              <w:ind w:left="113" w:right="113"/>
              <w:rPr>
                <w:strike/>
                <w:sz w:val="18"/>
              </w:rPr>
            </w:pPr>
          </w:p>
        </w:tc>
        <w:tc>
          <w:tcPr>
            <w:tcW w:w="2691" w:type="dxa"/>
            <w:tcBorders>
              <w:top w:val="nil"/>
              <w:bottom w:val="nil"/>
              <w:right w:val="single" w:sz="2" w:space="0" w:color="auto"/>
            </w:tcBorders>
            <w:shd w:val="clear" w:color="auto" w:fill="auto"/>
          </w:tcPr>
          <w:p w14:paraId="66702FF9" w14:textId="77777777" w:rsidR="003A0FEB" w:rsidRPr="002E518C" w:rsidRDefault="003A0FEB" w:rsidP="003A0FEB">
            <w:pPr>
              <w:suppressAutoHyphens w:val="0"/>
              <w:spacing w:before="40" w:after="120" w:line="240" w:lineRule="exact"/>
              <w:ind w:left="113" w:right="113"/>
              <w:rPr>
                <w:strike/>
                <w:sz w:val="18"/>
              </w:rPr>
            </w:pPr>
            <w:r w:rsidRPr="002E518C">
              <w:rPr>
                <w:strike/>
                <w:sz w:val="18"/>
              </w:rPr>
              <w:t>1-minute rolling average greater than 800</w:t>
            </w:r>
            <w:r w:rsidRPr="002E518C">
              <w:rPr>
                <w:strike/>
                <w:sz w:val="18"/>
                <w:vertAlign w:val="superscript"/>
              </w:rPr>
              <w:t>o</w:t>
            </w:r>
            <w:r w:rsidRPr="002E518C">
              <w:rPr>
                <w:strike/>
                <w:sz w:val="18"/>
              </w:rPr>
              <w:t>C</w:t>
            </w:r>
          </w:p>
        </w:tc>
      </w:tr>
      <w:tr w:rsidR="003A0FEB" w:rsidRPr="002E518C" w14:paraId="7AF74CAC" w14:textId="77777777" w:rsidTr="00A121AB">
        <w:trPr>
          <w:trHeight w:val="512"/>
        </w:trPr>
        <w:tc>
          <w:tcPr>
            <w:tcW w:w="2088" w:type="dxa"/>
            <w:tcBorders>
              <w:top w:val="nil"/>
              <w:left w:val="single" w:sz="2" w:space="0" w:color="auto"/>
              <w:bottom w:val="single" w:sz="2" w:space="0" w:color="auto"/>
            </w:tcBorders>
            <w:shd w:val="clear" w:color="auto" w:fill="auto"/>
            <w:noWrap/>
          </w:tcPr>
          <w:p w14:paraId="42B6C2DD" w14:textId="77777777" w:rsidR="003A0FEB" w:rsidRPr="002E518C" w:rsidRDefault="003A0FEB" w:rsidP="003A0FEB">
            <w:pPr>
              <w:suppressAutoHyphens w:val="0"/>
              <w:spacing w:before="40" w:after="120" w:line="240" w:lineRule="exact"/>
              <w:ind w:left="113" w:right="113"/>
              <w:rPr>
                <w:strike/>
                <w:sz w:val="18"/>
              </w:rPr>
            </w:pPr>
            <w:r w:rsidRPr="002E518C">
              <w:rPr>
                <w:strike/>
                <w:sz w:val="18"/>
              </w:rPr>
              <w:t>Maximum temperature</w:t>
            </w:r>
          </w:p>
        </w:tc>
        <w:tc>
          <w:tcPr>
            <w:tcW w:w="2143" w:type="dxa"/>
            <w:tcBorders>
              <w:top w:val="nil"/>
              <w:bottom w:val="single" w:sz="2" w:space="0" w:color="auto"/>
            </w:tcBorders>
            <w:shd w:val="clear" w:color="auto" w:fill="auto"/>
          </w:tcPr>
          <w:p w14:paraId="785E7A83" w14:textId="77777777" w:rsidR="003A0FEB" w:rsidRPr="002E518C" w:rsidRDefault="003A0FEB" w:rsidP="003A0FEB">
            <w:pPr>
              <w:suppressAutoHyphens w:val="0"/>
              <w:spacing w:before="40" w:after="120" w:line="240" w:lineRule="exact"/>
              <w:ind w:left="113" w:right="113"/>
              <w:rPr>
                <w:strike/>
                <w:sz w:val="18"/>
              </w:rPr>
            </w:pPr>
            <w:r w:rsidRPr="002E518C">
              <w:rPr>
                <w:strike/>
                <w:sz w:val="18"/>
              </w:rPr>
              <w:t xml:space="preserve">1 minute rolling average less </w:t>
            </w:r>
            <w:r w:rsidRPr="002E518C">
              <w:rPr>
                <w:rFonts w:hint="eastAsia"/>
                <w:strike/>
                <w:sz w:val="18"/>
              </w:rPr>
              <w:t>than</w:t>
            </w:r>
            <w:r w:rsidRPr="002E518C">
              <w:rPr>
                <w:strike/>
                <w:sz w:val="18"/>
              </w:rPr>
              <w:t xml:space="preserve"> 1,100</w:t>
            </w:r>
            <w:r w:rsidRPr="002E518C">
              <w:rPr>
                <w:strike/>
                <w:sz w:val="18"/>
                <w:vertAlign w:val="superscript"/>
              </w:rPr>
              <w:t>o</w:t>
            </w:r>
            <w:r w:rsidRPr="002E518C">
              <w:rPr>
                <w:strike/>
                <w:sz w:val="18"/>
              </w:rPr>
              <w:t>C</w:t>
            </w:r>
          </w:p>
        </w:tc>
        <w:tc>
          <w:tcPr>
            <w:tcW w:w="1583" w:type="dxa"/>
            <w:tcBorders>
              <w:top w:val="nil"/>
              <w:bottom w:val="single" w:sz="2" w:space="0" w:color="auto"/>
            </w:tcBorders>
            <w:shd w:val="clear" w:color="auto" w:fill="auto"/>
          </w:tcPr>
          <w:p w14:paraId="5B8EF8D0" w14:textId="77777777" w:rsidR="003A0FEB" w:rsidRPr="002E518C" w:rsidRDefault="003A0FEB" w:rsidP="003A0FEB">
            <w:pPr>
              <w:suppressAutoHyphens w:val="0"/>
              <w:spacing w:before="40" w:after="120" w:line="240" w:lineRule="exact"/>
              <w:ind w:left="113" w:right="113"/>
              <w:rPr>
                <w:strike/>
                <w:sz w:val="18"/>
              </w:rPr>
            </w:pPr>
          </w:p>
        </w:tc>
        <w:tc>
          <w:tcPr>
            <w:tcW w:w="2691" w:type="dxa"/>
            <w:tcBorders>
              <w:top w:val="nil"/>
              <w:bottom w:val="single" w:sz="2" w:space="0" w:color="auto"/>
              <w:right w:val="single" w:sz="2" w:space="0" w:color="auto"/>
            </w:tcBorders>
            <w:shd w:val="clear" w:color="auto" w:fill="auto"/>
          </w:tcPr>
          <w:p w14:paraId="16EC1BE8" w14:textId="77777777" w:rsidR="003A0FEB" w:rsidRPr="002E518C" w:rsidRDefault="003A0FEB" w:rsidP="003A0FEB">
            <w:pPr>
              <w:suppressAutoHyphens w:val="0"/>
              <w:spacing w:before="40" w:after="120" w:line="240" w:lineRule="exact"/>
              <w:ind w:left="113" w:right="113"/>
              <w:rPr>
                <w:strike/>
                <w:sz w:val="18"/>
              </w:rPr>
            </w:pPr>
            <w:r w:rsidRPr="002E518C">
              <w:rPr>
                <w:strike/>
                <w:sz w:val="18"/>
              </w:rPr>
              <w:t>1-minute rolling average less than 1,100</w:t>
            </w:r>
            <w:r w:rsidRPr="002E518C">
              <w:rPr>
                <w:strike/>
                <w:sz w:val="18"/>
                <w:vertAlign w:val="superscript"/>
              </w:rPr>
              <w:t>o</w:t>
            </w:r>
            <w:r w:rsidRPr="002E518C">
              <w:rPr>
                <w:strike/>
                <w:sz w:val="18"/>
              </w:rPr>
              <w:t>C</w:t>
            </w:r>
          </w:p>
        </w:tc>
      </w:tr>
    </w:tbl>
    <w:p w14:paraId="7C4567EE" w14:textId="77777777" w:rsidR="003D6058" w:rsidRPr="002E518C" w:rsidRDefault="003D6058" w:rsidP="003D6058">
      <w:pPr>
        <w:spacing w:after="120"/>
        <w:ind w:left="2268" w:right="1134" w:firstLine="14"/>
        <w:jc w:val="both"/>
        <w:rPr>
          <w:strike/>
        </w:rPr>
      </w:pPr>
    </w:p>
    <w:p w14:paraId="0DB102A3" w14:textId="52D41BA5" w:rsidR="0082646B" w:rsidRPr="002E518C" w:rsidRDefault="000B3405" w:rsidP="0017734C">
      <w:pPr>
        <w:spacing w:after="120"/>
        <w:ind w:leftChars="567" w:left="2291" w:right="1134" w:hangingChars="578" w:hanging="1157"/>
        <w:jc w:val="both"/>
        <w:rPr>
          <w:b/>
        </w:rPr>
      </w:pPr>
      <w:r>
        <w:rPr>
          <w:b/>
        </w:rPr>
        <w:lastRenderedPageBreak/>
        <w:t>6.2.5.</w:t>
      </w:r>
      <w:r w:rsidR="006B3205">
        <w:rPr>
          <w:b/>
        </w:rPr>
        <w:t>7</w:t>
      </w:r>
      <w:r>
        <w:rPr>
          <w:b/>
        </w:rPr>
        <w:t>.4.</w:t>
      </w:r>
      <w:r>
        <w:rPr>
          <w:b/>
        </w:rPr>
        <w:tab/>
      </w:r>
      <w:r w:rsidR="0082646B" w:rsidRPr="002E518C">
        <w:rPr>
          <w:b/>
        </w:rPr>
        <w:t xml:space="preserve">Minor movement of the CHSS </w:t>
      </w:r>
      <w:r w:rsidR="00280F86">
        <w:rPr>
          <w:b/>
        </w:rPr>
        <w:t xml:space="preserve">test article </w:t>
      </w:r>
      <w:r w:rsidR="0082646B" w:rsidRPr="002E518C">
        <w:rPr>
          <w:b/>
        </w:rPr>
        <w:t>and subsequent repositioning of the</w:t>
      </w:r>
      <w:r w:rsidR="00643158">
        <w:rPr>
          <w:b/>
        </w:rPr>
        <w:t xml:space="preserve"> CHSS</w:t>
      </w:r>
      <w:r w:rsidR="0082646B" w:rsidRPr="002E518C">
        <w:rPr>
          <w:b/>
        </w:rPr>
        <w:t xml:space="preserve"> </w:t>
      </w:r>
      <w:r w:rsidR="00E2612C">
        <w:rPr>
          <w:b/>
        </w:rPr>
        <w:t xml:space="preserve">test article </w:t>
      </w:r>
      <w:r w:rsidR="0082646B" w:rsidRPr="002E518C">
        <w:rPr>
          <w:b/>
        </w:rPr>
        <w:t xml:space="preserve">relative to the burners is allowed when TPRD(s) activate. </w:t>
      </w:r>
    </w:p>
    <w:p w14:paraId="5ABECD5A" w14:textId="77777777" w:rsidR="0082646B" w:rsidRPr="002E518C" w:rsidRDefault="0082646B" w:rsidP="0082646B">
      <w:pPr>
        <w:spacing w:after="120"/>
        <w:ind w:left="2268" w:right="1134" w:hanging="18"/>
        <w:jc w:val="both"/>
        <w:rPr>
          <w:b/>
        </w:rPr>
      </w:pPr>
      <w:r w:rsidRPr="002E518C">
        <w:rPr>
          <w:b/>
        </w:rPr>
        <w:t>The fire test continues until either;</w:t>
      </w:r>
    </w:p>
    <w:p w14:paraId="64D8E0FE" w14:textId="77777777" w:rsidR="0082646B" w:rsidRPr="002E518C" w:rsidRDefault="0082646B" w:rsidP="0082646B">
      <w:pPr>
        <w:spacing w:after="120"/>
        <w:ind w:left="2835" w:right="1134" w:hanging="567"/>
        <w:jc w:val="both"/>
        <w:rPr>
          <w:b/>
        </w:rPr>
      </w:pPr>
      <w:r w:rsidRPr="002E518C">
        <w:rPr>
          <w:b/>
        </w:rPr>
        <w:t>(a)</w:t>
      </w:r>
      <w:r w:rsidRPr="002E518C">
        <w:rPr>
          <w:b/>
        </w:rPr>
        <w:tab/>
        <w:t>the CHSS vents and the pressure falls to less than 1 MPa or</w:t>
      </w:r>
    </w:p>
    <w:p w14:paraId="6F3C4E4E" w14:textId="1C41477B" w:rsidR="0082646B" w:rsidRPr="002E518C" w:rsidRDefault="0082646B" w:rsidP="0082646B">
      <w:pPr>
        <w:spacing w:after="120"/>
        <w:ind w:left="2835" w:right="1134" w:hanging="567"/>
        <w:jc w:val="both"/>
        <w:rPr>
          <w:b/>
        </w:rPr>
      </w:pPr>
      <w:r w:rsidRPr="002E518C">
        <w:rPr>
          <w:b/>
        </w:rPr>
        <w:t>(b)</w:t>
      </w:r>
      <w:r w:rsidRPr="002E518C">
        <w:rPr>
          <w:b/>
        </w:rPr>
        <w:tab/>
        <w:t xml:space="preserve">a total test of 1 hour from start of test is reached for CHSS </w:t>
      </w:r>
      <w:r w:rsidR="00280F86">
        <w:rPr>
          <w:b/>
        </w:rPr>
        <w:t xml:space="preserve">in LDV </w:t>
      </w:r>
      <w:r w:rsidRPr="002E518C">
        <w:rPr>
          <w:b/>
        </w:rPr>
        <w:t>or 2 hours for CHSS</w:t>
      </w:r>
      <w:r w:rsidR="00280F86">
        <w:rPr>
          <w:b/>
        </w:rPr>
        <w:t xml:space="preserve"> in HDV</w:t>
      </w:r>
      <w:r w:rsidRPr="002E518C">
        <w:rPr>
          <w:b/>
        </w:rPr>
        <w:t xml:space="preserve">.  </w:t>
      </w:r>
    </w:p>
    <w:p w14:paraId="779504F6" w14:textId="027AA461" w:rsidR="0082646B" w:rsidRPr="002E518C" w:rsidRDefault="00DE0B2B" w:rsidP="0082646B">
      <w:pPr>
        <w:spacing w:after="120"/>
        <w:ind w:left="2268" w:right="1134" w:hanging="18"/>
        <w:jc w:val="both"/>
        <w:rPr>
          <w:b/>
        </w:rPr>
      </w:pPr>
      <w:r>
        <w:rPr>
          <w:b/>
          <w:bCs/>
          <w:color w:val="000000"/>
        </w:rPr>
        <w:t>When the test is completed</w:t>
      </w:r>
      <w:r w:rsidR="0082646B" w:rsidRPr="002E518C">
        <w:rPr>
          <w:b/>
        </w:rPr>
        <w:t xml:space="preserve">, the burner fuel flow shall be shut off within 1 minute, and the CHSS </w:t>
      </w:r>
      <w:bookmarkStart w:id="168" w:name="_Hlk52445878"/>
      <w:r w:rsidR="0082646B" w:rsidRPr="002E518C">
        <w:rPr>
          <w:b/>
        </w:rPr>
        <w:t xml:space="preserve">shall </w:t>
      </w:r>
      <w:bookmarkStart w:id="169" w:name="_Hlk52445938"/>
      <w:bookmarkStart w:id="170" w:name="_Hlk52446009"/>
      <w:bookmarkEnd w:id="168"/>
      <w:r w:rsidR="0082646B" w:rsidRPr="002E518C">
        <w:rPr>
          <w:b/>
        </w:rPr>
        <w:t xml:space="preserve">be </w:t>
      </w:r>
      <w:bookmarkStart w:id="171" w:name="_Hlk80899721"/>
      <w:r w:rsidR="0082646B" w:rsidRPr="002E518C">
        <w:rPr>
          <w:b/>
        </w:rPr>
        <w:t>depressurized (if not already near ambient pressure) and</w:t>
      </w:r>
      <w:bookmarkEnd w:id="169"/>
      <w:r w:rsidR="0082646B" w:rsidRPr="002E518C">
        <w:rPr>
          <w:b/>
        </w:rPr>
        <w:t xml:space="preserve"> then purged with inert gas </w:t>
      </w:r>
      <w:bookmarkEnd w:id="171"/>
      <w:r w:rsidR="0082646B" w:rsidRPr="002E518C">
        <w:rPr>
          <w:b/>
        </w:rPr>
        <w:t>for safe post-test handling.</w:t>
      </w:r>
      <w:bookmarkEnd w:id="170"/>
    </w:p>
    <w:p w14:paraId="472BBEFA" w14:textId="7144AB18" w:rsidR="00700DBF" w:rsidRPr="002E518C" w:rsidRDefault="00700DBF" w:rsidP="00700DBF">
      <w:pPr>
        <w:spacing w:after="120"/>
        <w:ind w:left="2268" w:right="1134" w:hanging="18"/>
        <w:jc w:val="both"/>
        <w:rPr>
          <w:b/>
        </w:rPr>
      </w:pPr>
      <w:bookmarkStart w:id="172" w:name="_Hlk45715689"/>
      <w:bookmarkStart w:id="173" w:name="_Hlk97978586"/>
      <w:r>
        <w:rPr>
          <w:b/>
        </w:rPr>
        <w:t xml:space="preserve">NOTE:  </w:t>
      </w:r>
      <w:r w:rsidR="00FE3319">
        <w:rPr>
          <w:b/>
        </w:rPr>
        <w:t xml:space="preserve">Suggestions are provided in </w:t>
      </w:r>
      <w:r w:rsidRPr="002E518C">
        <w:rPr>
          <w:b/>
          <w:iCs/>
        </w:rPr>
        <w:t>Part I Section E(d)</w:t>
      </w:r>
      <w:r>
        <w:rPr>
          <w:b/>
          <w:iCs/>
        </w:rPr>
        <w:t xml:space="preserve"> for </w:t>
      </w:r>
      <w:r w:rsidR="00FE3319">
        <w:rPr>
          <w:b/>
          <w:iCs/>
        </w:rPr>
        <w:t xml:space="preserve">technical data and information to be provided with CHSS </w:t>
      </w:r>
      <w:r w:rsidR="00643158">
        <w:rPr>
          <w:b/>
          <w:iCs/>
        </w:rPr>
        <w:t>fire</w:t>
      </w:r>
      <w:r w:rsidR="000B3405">
        <w:rPr>
          <w:b/>
          <w:iCs/>
        </w:rPr>
        <w:t xml:space="preserve"> test </w:t>
      </w:r>
      <w:r w:rsidR="00FE3319">
        <w:rPr>
          <w:b/>
          <w:iCs/>
        </w:rPr>
        <w:t>report</w:t>
      </w:r>
      <w:r w:rsidRPr="002E518C">
        <w:rPr>
          <w:b/>
          <w:iCs/>
        </w:rPr>
        <w:t>.</w:t>
      </w:r>
    </w:p>
    <w:bookmarkEnd w:id="172"/>
    <w:bookmarkEnd w:id="173"/>
    <w:p w14:paraId="1B74E08F" w14:textId="77777777" w:rsidR="003D6058" w:rsidRPr="002E518C" w:rsidRDefault="003D6058" w:rsidP="00A121AB">
      <w:pPr>
        <w:keepNext/>
        <w:keepLines/>
        <w:spacing w:after="120"/>
        <w:ind w:left="2268" w:right="1134" w:firstLine="11"/>
        <w:jc w:val="both"/>
        <w:rPr>
          <w:strike/>
        </w:rPr>
      </w:pPr>
      <w:r w:rsidRPr="002E518C">
        <w:rPr>
          <w:strike/>
        </w:rPr>
        <w:t>Documenting results of the fire test</w:t>
      </w:r>
    </w:p>
    <w:p w14:paraId="6DD79175" w14:textId="77777777" w:rsidR="003D6058" w:rsidRPr="002E518C" w:rsidRDefault="003D6058" w:rsidP="003D6058">
      <w:pPr>
        <w:spacing w:after="120"/>
        <w:ind w:left="2268" w:right="1134" w:hanging="1134"/>
        <w:jc w:val="both"/>
        <w:rPr>
          <w:strike/>
        </w:rPr>
      </w:pPr>
      <w:r w:rsidRPr="002E518C">
        <w:rPr>
          <w:strike/>
        </w:rPr>
        <w:tab/>
        <w:t>The arrangement of the fire is recorded in sufficient detail to ensure the rate of heat input to the test article is reproducible. The results include the elapsed time from ignition of the fire to the start of venting through the TPRD(s), and the maximum pressure and time of evacuation until a pressure of less than 1</w:t>
      </w:r>
      <w:r w:rsidR="00A121AB" w:rsidRPr="002E518C">
        <w:rPr>
          <w:strike/>
        </w:rPr>
        <w:t> </w:t>
      </w:r>
      <w:r w:rsidRPr="002E518C">
        <w:rPr>
          <w:strike/>
        </w:rPr>
        <w:t>MPa is reached. Thermocouple temperatures and container pressure are recorded at intervals of every 10 sec or less during the test. Any failure to maintain specified minimum temperature requirements based on the 1-minute rolling averages invalidates the test result. Any failure to maintain specified maximum temperature requirements based on the 1-minute rolling averages invalidates the test result only if the test article failed during the test.</w:t>
      </w:r>
    </w:p>
    <w:p w14:paraId="01F42899" w14:textId="77777777" w:rsidR="003D6058" w:rsidRPr="002E518C" w:rsidRDefault="003D6058" w:rsidP="003D6058">
      <w:pPr>
        <w:spacing w:after="120"/>
        <w:ind w:left="2268" w:right="1134" w:hanging="1134"/>
        <w:jc w:val="both"/>
        <w:rPr>
          <w:strike/>
        </w:rPr>
      </w:pPr>
      <w:r w:rsidRPr="002E518C">
        <w:rPr>
          <w:strike/>
        </w:rPr>
        <w:t>6.2.5.2.</w:t>
      </w:r>
      <w:r w:rsidRPr="002E518C">
        <w:rPr>
          <w:strike/>
        </w:rPr>
        <w:tab/>
        <w:t>Engulfing fire test:</w:t>
      </w:r>
    </w:p>
    <w:p w14:paraId="0EC62910" w14:textId="77777777" w:rsidR="003D6058" w:rsidRPr="002E518C" w:rsidRDefault="003D6058" w:rsidP="003D6058">
      <w:pPr>
        <w:spacing w:after="120"/>
        <w:ind w:left="2268" w:right="1134" w:hanging="1134"/>
        <w:jc w:val="both"/>
        <w:rPr>
          <w:strike/>
        </w:rPr>
      </w:pPr>
      <w:r w:rsidRPr="002E518C">
        <w:rPr>
          <w:strike/>
        </w:rPr>
        <w:tab/>
        <w:t>The test unit is the compressed hydrogen storage system. The storage system is filled with compressed hydrogen gas at 100 per cent NWP. The container is positioned horizontally with the container bottom approximately 100 mm above the fire source. Metallic shielding is used to prevent direct flame impingement on container valves, fittings, and/or pressure relief devices. The metallic shielding is not in direct contact with the specified fire protection system (pressure relief devices or container valve).</w:t>
      </w:r>
    </w:p>
    <w:p w14:paraId="6321F61F" w14:textId="77777777" w:rsidR="003D6058" w:rsidRPr="002E518C" w:rsidRDefault="003D6058" w:rsidP="003D6058">
      <w:pPr>
        <w:spacing w:after="120"/>
        <w:ind w:left="2268" w:right="1134" w:hanging="1134"/>
        <w:jc w:val="both"/>
        <w:rPr>
          <w:strike/>
        </w:rPr>
      </w:pPr>
      <w:r w:rsidRPr="002E518C">
        <w:rPr>
          <w:strike/>
        </w:rPr>
        <w:tab/>
        <w:t>A uniform fire source of 1.65 m length provides direct flame impingement on the container surface across its entire diameter. The test shall continue until the container fully vents (until the container pressure falls below 0.7</w:t>
      </w:r>
      <w:r w:rsidR="00045B73" w:rsidRPr="002E518C">
        <w:rPr>
          <w:strike/>
        </w:rPr>
        <w:t> </w:t>
      </w:r>
      <w:r w:rsidRPr="002E518C">
        <w:rPr>
          <w:strike/>
        </w:rPr>
        <w:t>MPa (100 psi)). Any failure or inconsistency of the fire source during a test shall invalidate the result.</w:t>
      </w:r>
    </w:p>
    <w:p w14:paraId="28EBF3A8" w14:textId="77777777" w:rsidR="003D6058" w:rsidRPr="002E518C" w:rsidRDefault="003D6058" w:rsidP="003D6058">
      <w:pPr>
        <w:spacing w:after="120"/>
        <w:ind w:left="2268" w:right="1134" w:hanging="1134"/>
        <w:jc w:val="both"/>
        <w:rPr>
          <w:strike/>
        </w:rPr>
      </w:pPr>
      <w:r w:rsidRPr="002E518C">
        <w:rPr>
          <w:strike/>
        </w:rPr>
        <w:tab/>
        <w:t>Flame temperatures shall be monitored by at least three thermocouples suspended in the flame approximately 25 mm below the bottom of the container. Thermocouples may be attached to steel cubes up to 25 mm on a side. Thermocouple temperature and the container pressure shall be recorded every 30 seconds during the test.</w:t>
      </w:r>
    </w:p>
    <w:p w14:paraId="7EEF3930" w14:textId="77777777" w:rsidR="003D6058" w:rsidRPr="002E518C" w:rsidRDefault="003D6058" w:rsidP="003D6058">
      <w:pPr>
        <w:spacing w:after="120"/>
        <w:ind w:left="2268" w:right="1134" w:hanging="1134"/>
        <w:jc w:val="both"/>
        <w:rPr>
          <w:strike/>
        </w:rPr>
      </w:pPr>
      <w:r w:rsidRPr="002E518C">
        <w:rPr>
          <w:strike/>
        </w:rPr>
        <w:tab/>
        <w:t>Within five minutes after the fire is ignited, an average flame temperature of not less than 590°C (as determined by the average of the two thermocouples recording the highest temperatures over a 60 second interval) is attained and maintained for the duration of the test.</w:t>
      </w:r>
    </w:p>
    <w:p w14:paraId="3A71D961" w14:textId="77777777" w:rsidR="003D6058" w:rsidRPr="002E518C" w:rsidRDefault="003D6058" w:rsidP="003D6058">
      <w:pPr>
        <w:spacing w:after="120"/>
        <w:ind w:left="2268" w:right="1134" w:hanging="1134"/>
        <w:jc w:val="both"/>
        <w:rPr>
          <w:strike/>
        </w:rPr>
      </w:pPr>
      <w:r w:rsidRPr="002E518C">
        <w:rPr>
          <w:strike/>
        </w:rPr>
        <w:tab/>
        <w:t xml:space="preserve">If the container is less than 1.65 m in length, the centre of the container shall be positioned over the centre of the fire source. If the container is greater than </w:t>
      </w:r>
      <w:r w:rsidRPr="002E518C">
        <w:rPr>
          <w:strike/>
        </w:rPr>
        <w:lastRenderedPageBreak/>
        <w:t>1.65</w:t>
      </w:r>
      <w:r w:rsidR="00045B73" w:rsidRPr="002E518C">
        <w:rPr>
          <w:strike/>
        </w:rPr>
        <w:t> </w:t>
      </w:r>
      <w:r w:rsidRPr="002E518C">
        <w:rPr>
          <w:strike/>
        </w:rPr>
        <w:t>m in length, then if the container is fitted with a pressure relief device at one end, the fire source shall commence at the opposite end of the container. If the container is greater than 1.65 m in length and is fitted with pressure relief devices at both ends, or at more than one location along the length of the container, the centre of the fire source shall be centred midway between the pressure relief devices that are separated by the greatest horizontal distance.</w:t>
      </w:r>
    </w:p>
    <w:p w14:paraId="3CAD2A4B" w14:textId="77777777" w:rsidR="003D6058" w:rsidRPr="002E518C" w:rsidRDefault="003D6058" w:rsidP="003D6058">
      <w:pPr>
        <w:spacing w:after="120"/>
        <w:ind w:left="2268" w:right="1134" w:hanging="1134"/>
        <w:jc w:val="both"/>
        <w:rPr>
          <w:strike/>
        </w:rPr>
      </w:pPr>
      <w:r w:rsidRPr="002E518C">
        <w:rPr>
          <w:strike/>
        </w:rPr>
        <w:tab/>
        <w:t>The container shall vent through a pressure relief device without bursting.</w:t>
      </w:r>
    </w:p>
    <w:p w14:paraId="5A3C40BB" w14:textId="388616B4" w:rsidR="003D6058" w:rsidRDefault="003D6058" w:rsidP="003D6058">
      <w:pPr>
        <w:spacing w:after="120"/>
        <w:ind w:left="2268" w:right="1134" w:hanging="1134"/>
        <w:jc w:val="both"/>
      </w:pPr>
      <w:r w:rsidRPr="002E518C">
        <w:t>6.2.6.</w:t>
      </w:r>
      <w:r w:rsidRPr="002E518C">
        <w:tab/>
        <w:t xml:space="preserve">Test Procedures for </w:t>
      </w:r>
      <w:r w:rsidRPr="002E518C">
        <w:rPr>
          <w:lang w:eastAsia="ja-JP"/>
        </w:rPr>
        <w:t>p</w:t>
      </w:r>
      <w:r w:rsidRPr="002E518C">
        <w:rPr>
          <w:rFonts w:hint="eastAsia"/>
          <w:lang w:eastAsia="ja-JP"/>
        </w:rPr>
        <w:t xml:space="preserve">erformance </w:t>
      </w:r>
      <w:r w:rsidRPr="002E518C">
        <w:rPr>
          <w:lang w:eastAsia="ja-JP"/>
        </w:rPr>
        <w:t>d</w:t>
      </w:r>
      <w:r w:rsidRPr="002E518C">
        <w:rPr>
          <w:rFonts w:hint="eastAsia"/>
          <w:lang w:eastAsia="ja-JP"/>
        </w:rPr>
        <w:t xml:space="preserve">urability of </w:t>
      </w:r>
      <w:r w:rsidRPr="002E518C">
        <w:t>primary closures (para. 5.1.5. requirement).</w:t>
      </w:r>
    </w:p>
    <w:p w14:paraId="298A4B72" w14:textId="77777777" w:rsidR="00F40FD5" w:rsidRPr="00F40FD5" w:rsidRDefault="00F40FD5" w:rsidP="00F40FD5">
      <w:pPr>
        <w:spacing w:after="120"/>
        <w:ind w:left="2268" w:right="1134"/>
        <w:jc w:val="both"/>
        <w:rPr>
          <w:b/>
          <w:bCs/>
        </w:rPr>
      </w:pPr>
      <w:r w:rsidRPr="00F40FD5">
        <w:rPr>
          <w:b/>
          <w:bCs/>
        </w:rPr>
        <w:t>Testing is performed with either hydrogen or non-reactive gas as specified in the following paragraphs:</w:t>
      </w:r>
    </w:p>
    <w:p w14:paraId="397D233D" w14:textId="4902F446" w:rsidR="00F40FD5" w:rsidRPr="00F40FD5" w:rsidRDefault="00F40FD5" w:rsidP="00F40FD5">
      <w:pPr>
        <w:spacing w:after="120"/>
        <w:ind w:left="2268" w:right="1134" w:hanging="207"/>
        <w:jc w:val="both"/>
        <w:rPr>
          <w:b/>
          <w:bCs/>
        </w:rPr>
      </w:pPr>
      <w:r w:rsidRPr="00F40FD5">
        <w:rPr>
          <w:b/>
          <w:bCs/>
        </w:rPr>
        <w:t xml:space="preserve"> </w:t>
      </w:r>
      <w:r w:rsidRPr="00F40FD5">
        <w:rPr>
          <w:b/>
          <w:bCs/>
        </w:rPr>
        <w:tab/>
        <w:t xml:space="preserve">Hydrogen gas shall be compliant with ISO 14687:2019, SAE J2719_202003, or meet the following specifications: </w:t>
      </w:r>
    </w:p>
    <w:p w14:paraId="10BDB84D" w14:textId="396B629C" w:rsidR="00F40FD5" w:rsidRPr="00F40FD5" w:rsidRDefault="00E0085F" w:rsidP="0017734C">
      <w:pPr>
        <w:suppressAutoHyphens w:val="0"/>
        <w:autoSpaceDE w:val="0"/>
        <w:autoSpaceDN w:val="0"/>
        <w:adjustRightInd w:val="0"/>
        <w:spacing w:after="120"/>
        <w:ind w:leftChars="1134" w:left="2702" w:right="-23" w:hangingChars="220" w:hanging="434"/>
        <w:rPr>
          <w:b/>
          <w:bCs/>
          <w:spacing w:val="-3"/>
          <w:lang w:val="en-US"/>
        </w:rPr>
      </w:pPr>
      <w:r>
        <w:rPr>
          <w:b/>
          <w:bCs/>
          <w:spacing w:val="-3"/>
          <w:lang w:val="en-US"/>
        </w:rPr>
        <w:t>(a)</w:t>
      </w:r>
      <w:r>
        <w:rPr>
          <w:b/>
          <w:bCs/>
          <w:spacing w:val="-3"/>
          <w:lang w:val="en-US"/>
        </w:rPr>
        <w:tab/>
      </w:r>
      <w:r w:rsidR="00F40FD5" w:rsidRPr="00F40FD5">
        <w:rPr>
          <w:b/>
          <w:bCs/>
          <w:spacing w:val="1"/>
          <w:lang w:val="en-US"/>
        </w:rPr>
        <w:t xml:space="preserve"> </w:t>
      </w:r>
      <w:r w:rsidR="00F40FD5" w:rsidRPr="00F40FD5">
        <w:rPr>
          <w:b/>
          <w:bCs/>
          <w:spacing w:val="-3"/>
          <w:lang w:val="en-US"/>
        </w:rPr>
        <w:t>Hydrogen fuel index: ≥ 99.97%</w:t>
      </w:r>
    </w:p>
    <w:p w14:paraId="59540CFB" w14:textId="50D4CB2D" w:rsidR="00F40FD5" w:rsidRPr="00F40FD5" w:rsidRDefault="00E0085F" w:rsidP="0017734C">
      <w:pPr>
        <w:suppressAutoHyphens w:val="0"/>
        <w:autoSpaceDE w:val="0"/>
        <w:autoSpaceDN w:val="0"/>
        <w:adjustRightInd w:val="0"/>
        <w:spacing w:after="120"/>
        <w:ind w:leftChars="1134" w:left="2702" w:right="-23" w:hangingChars="220" w:hanging="434"/>
        <w:rPr>
          <w:b/>
          <w:bCs/>
          <w:spacing w:val="-3"/>
          <w:lang w:val="en-US"/>
        </w:rPr>
      </w:pPr>
      <w:r>
        <w:rPr>
          <w:b/>
          <w:bCs/>
          <w:spacing w:val="-3"/>
          <w:lang w:val="en-US"/>
        </w:rPr>
        <w:t>(b)</w:t>
      </w:r>
      <w:r>
        <w:rPr>
          <w:b/>
          <w:bCs/>
          <w:spacing w:val="-3"/>
          <w:lang w:val="en-US"/>
        </w:rPr>
        <w:tab/>
      </w:r>
      <w:r w:rsidR="00F40FD5" w:rsidRPr="00F40FD5">
        <w:rPr>
          <w:b/>
          <w:bCs/>
          <w:spacing w:val="-3"/>
          <w:lang w:val="en-US"/>
        </w:rPr>
        <w:t>Total non-hydrogen gases: ≤ 300 µmol/mol</w:t>
      </w:r>
    </w:p>
    <w:p w14:paraId="0882DD11" w14:textId="0E836B92" w:rsidR="00F40FD5" w:rsidRPr="00F40FD5" w:rsidRDefault="00E0085F" w:rsidP="0017734C">
      <w:pPr>
        <w:suppressAutoHyphens w:val="0"/>
        <w:autoSpaceDE w:val="0"/>
        <w:autoSpaceDN w:val="0"/>
        <w:adjustRightInd w:val="0"/>
        <w:spacing w:after="120"/>
        <w:ind w:leftChars="1134" w:left="2702" w:right="-23" w:hangingChars="220" w:hanging="434"/>
        <w:rPr>
          <w:b/>
          <w:bCs/>
          <w:spacing w:val="-3"/>
          <w:lang w:val="en-US"/>
        </w:rPr>
      </w:pPr>
      <w:r>
        <w:rPr>
          <w:b/>
          <w:bCs/>
          <w:spacing w:val="-3"/>
          <w:lang w:val="en-US"/>
        </w:rPr>
        <w:t>(c)</w:t>
      </w:r>
      <w:r>
        <w:rPr>
          <w:b/>
          <w:bCs/>
          <w:spacing w:val="-3"/>
          <w:lang w:val="en-US"/>
        </w:rPr>
        <w:tab/>
      </w:r>
      <w:r w:rsidR="00F40FD5" w:rsidRPr="0017734C">
        <w:rPr>
          <w:b/>
          <w:bCs/>
          <w:spacing w:val="-3"/>
          <w:lang w:val="en-US"/>
        </w:rPr>
        <w:t xml:space="preserve"> </w:t>
      </w:r>
      <w:r w:rsidR="00F40FD5" w:rsidRPr="00F40FD5">
        <w:rPr>
          <w:b/>
          <w:bCs/>
          <w:spacing w:val="-3"/>
          <w:lang w:val="en-US"/>
        </w:rPr>
        <w:t>Water: ≤ 5 µmol/mol</w:t>
      </w:r>
    </w:p>
    <w:p w14:paraId="1F678D86" w14:textId="62C27AEE" w:rsidR="00F40FD5" w:rsidRPr="00F40FD5" w:rsidRDefault="00E0085F" w:rsidP="0017734C">
      <w:pPr>
        <w:suppressAutoHyphens w:val="0"/>
        <w:autoSpaceDE w:val="0"/>
        <w:autoSpaceDN w:val="0"/>
        <w:adjustRightInd w:val="0"/>
        <w:spacing w:after="120"/>
        <w:ind w:leftChars="1134" w:left="2702" w:right="-23" w:hangingChars="220" w:hanging="434"/>
        <w:rPr>
          <w:b/>
          <w:bCs/>
          <w:spacing w:val="-3"/>
          <w:lang w:val="en-US"/>
        </w:rPr>
      </w:pPr>
      <w:r>
        <w:rPr>
          <w:b/>
          <w:bCs/>
          <w:spacing w:val="-3"/>
          <w:lang w:val="en-US"/>
        </w:rPr>
        <w:t>(d)</w:t>
      </w:r>
      <w:r>
        <w:rPr>
          <w:b/>
          <w:bCs/>
          <w:spacing w:val="-3"/>
          <w:lang w:val="en-US"/>
        </w:rPr>
        <w:tab/>
      </w:r>
      <w:r w:rsidR="00F40FD5" w:rsidRPr="0017734C">
        <w:rPr>
          <w:b/>
          <w:bCs/>
          <w:spacing w:val="-3"/>
          <w:lang w:val="en-US"/>
        </w:rPr>
        <w:t xml:space="preserve"> </w:t>
      </w:r>
      <w:r w:rsidR="00F40FD5" w:rsidRPr="00F40FD5">
        <w:rPr>
          <w:b/>
          <w:bCs/>
          <w:spacing w:val="-3"/>
          <w:lang w:val="en-US"/>
        </w:rPr>
        <w:t>Particle concentrations: ≤ 1 mg/kg</w:t>
      </w:r>
    </w:p>
    <w:p w14:paraId="62AD17EF" w14:textId="77777777" w:rsidR="00F40FD5" w:rsidRPr="00F40FD5" w:rsidRDefault="00F40FD5" w:rsidP="00F40FD5">
      <w:pPr>
        <w:spacing w:after="120"/>
        <w:ind w:left="2268" w:right="1134"/>
        <w:jc w:val="both"/>
        <w:rPr>
          <w:b/>
          <w:bCs/>
        </w:rPr>
      </w:pPr>
      <w:r w:rsidRPr="00F40FD5">
        <w:rPr>
          <w:b/>
          <w:bCs/>
        </w:rPr>
        <w:t>The leak test gas shall be hydrogen, helium, or a non-reactive gas mixture containing a detectable amount of helium or hydrogen gas.</w:t>
      </w:r>
    </w:p>
    <w:p w14:paraId="257C05E4" w14:textId="4DBDD2B4" w:rsidR="00F40FD5" w:rsidRPr="00F40FD5" w:rsidRDefault="00F40FD5" w:rsidP="00F40FD5">
      <w:pPr>
        <w:spacing w:after="120"/>
        <w:ind w:left="2268" w:right="1134"/>
        <w:jc w:val="both"/>
        <w:rPr>
          <w:b/>
          <w:bCs/>
        </w:rPr>
      </w:pPr>
      <w:r w:rsidRPr="00F40FD5">
        <w:rPr>
          <w:b/>
          <w:bCs/>
        </w:rPr>
        <w:t>All tests are performed at ambient temperature of 20 ± 5</w:t>
      </w:r>
      <w:r>
        <w:rPr>
          <w:b/>
          <w:bCs/>
        </w:rPr>
        <w:t xml:space="preserve"> </w:t>
      </w:r>
      <w:r w:rsidRPr="00F40FD5">
        <w:rPr>
          <w:b/>
          <w:bCs/>
        </w:rPr>
        <w:t xml:space="preserve">°C unless otherwise specified. </w:t>
      </w:r>
    </w:p>
    <w:p w14:paraId="62427305" w14:textId="30AF3CD7" w:rsidR="00F40FD5" w:rsidRPr="003D6058" w:rsidRDefault="003D6058" w:rsidP="00F40FD5">
      <w:pPr>
        <w:spacing w:after="120"/>
        <w:ind w:left="2268" w:right="1134" w:hanging="1134"/>
        <w:jc w:val="both"/>
      </w:pPr>
      <w:r w:rsidRPr="002E518C">
        <w:t>6.2.6.1.</w:t>
      </w:r>
      <w:r w:rsidRPr="002E518C">
        <w:tab/>
      </w:r>
      <w:r w:rsidR="00F40FD5" w:rsidRPr="003D6058">
        <w:t>Compressed hydrogen storage TPRD qualification performance tests</w:t>
      </w:r>
      <w:r w:rsidR="00CE1E6F">
        <w:t>.</w:t>
      </w:r>
    </w:p>
    <w:p w14:paraId="6B7505DA" w14:textId="659CA30D" w:rsidR="00F40FD5" w:rsidRPr="00CE1E6F" w:rsidRDefault="003D6058" w:rsidP="00CE1E6F">
      <w:pPr>
        <w:spacing w:after="120"/>
        <w:ind w:left="2268" w:right="1134" w:hanging="1134"/>
        <w:jc w:val="both"/>
        <w:rPr>
          <w:strike/>
        </w:rPr>
      </w:pPr>
      <w:r w:rsidRPr="002E518C">
        <w:tab/>
      </w:r>
      <w:r w:rsidRPr="00F40FD5">
        <w:rPr>
          <w:strike/>
        </w:rPr>
        <w:t>Testing is performed with</w:t>
      </w:r>
      <w:r w:rsidR="00F40FD5" w:rsidRPr="00F40FD5">
        <w:rPr>
          <w:strike/>
        </w:rPr>
        <w:t xml:space="preserve"> </w:t>
      </w:r>
      <w:r w:rsidR="002038AE" w:rsidRPr="00F40FD5">
        <w:rPr>
          <w:strike/>
        </w:rPr>
        <w:t>h</w:t>
      </w:r>
      <w:r w:rsidRPr="00F40FD5">
        <w:rPr>
          <w:strike/>
        </w:rPr>
        <w:t xml:space="preserve">ydrogen gas having gas quality compliant with </w:t>
      </w:r>
      <w:r w:rsidR="00E64EFD" w:rsidRPr="00F40FD5">
        <w:rPr>
          <w:strike/>
        </w:rPr>
        <w:t xml:space="preserve"> ISO 14687-2/SAE J2719. </w:t>
      </w:r>
      <w:r w:rsidRPr="00F40FD5">
        <w:rPr>
          <w:strike/>
        </w:rPr>
        <w:t xml:space="preserve">All tests are performed at ambient temperature 20 </w:t>
      </w:r>
      <w:r w:rsidR="00284C71" w:rsidRPr="00F40FD5">
        <w:rPr>
          <w:b/>
          <w:strike/>
        </w:rPr>
        <w:t xml:space="preserve">± </w:t>
      </w:r>
      <w:r w:rsidRPr="00F40FD5">
        <w:rPr>
          <w:strike/>
        </w:rPr>
        <w:t>(</w:t>
      </w:r>
      <w:r w:rsidRPr="00F40FD5">
        <w:rPr>
          <w:b/>
          <w:strike/>
        </w:rPr>
        <w:t>±</w:t>
      </w:r>
      <w:r w:rsidRPr="00F40FD5">
        <w:rPr>
          <w:strike/>
        </w:rPr>
        <w:t>5)°C unless otherwise specified. The TPRD qualification performance tests are specified as follows:</w:t>
      </w:r>
      <w:r w:rsidR="00CE1E6F">
        <w:rPr>
          <w:strike/>
        </w:rPr>
        <w:t xml:space="preserve"> </w:t>
      </w:r>
      <w:r w:rsidR="00F40FD5" w:rsidRPr="00CE1E6F">
        <w:rPr>
          <w:strike/>
        </w:rPr>
        <w:t xml:space="preserve">The </w:t>
      </w:r>
      <w:r w:rsidR="00F40FD5" w:rsidRPr="00CE1E6F">
        <w:rPr>
          <w:bCs/>
          <w:strike/>
        </w:rPr>
        <w:t>T</w:t>
      </w:r>
      <w:r w:rsidR="00F40FD5" w:rsidRPr="00CE1E6F">
        <w:rPr>
          <w:strike/>
        </w:rPr>
        <w:t>PRD qualification performance tests are specified as follows:</w:t>
      </w:r>
    </w:p>
    <w:p w14:paraId="04345722" w14:textId="77777777" w:rsidR="003D6058" w:rsidRPr="002E518C" w:rsidRDefault="003D6058" w:rsidP="003D6058">
      <w:pPr>
        <w:spacing w:after="120"/>
        <w:ind w:left="2268" w:right="1134" w:hanging="1134"/>
        <w:jc w:val="both"/>
      </w:pPr>
      <w:r w:rsidRPr="002E518C">
        <w:t>6.2.6.1.1.</w:t>
      </w:r>
      <w:r w:rsidRPr="002E518C">
        <w:tab/>
        <w:t>Pressure cycling test.</w:t>
      </w:r>
    </w:p>
    <w:p w14:paraId="66FF78BC" w14:textId="37532F32" w:rsidR="00AF2D3B" w:rsidRPr="002E518C" w:rsidRDefault="003D6058" w:rsidP="00AF2D3B">
      <w:pPr>
        <w:spacing w:after="120"/>
        <w:ind w:left="2268" w:right="1134" w:hanging="1134"/>
        <w:jc w:val="both"/>
        <w:rPr>
          <w:b/>
        </w:rPr>
      </w:pPr>
      <w:r w:rsidRPr="002E518C">
        <w:tab/>
        <w:t xml:space="preserve">Five TPRD units undergo </w:t>
      </w:r>
      <w:r w:rsidR="00284C71" w:rsidRPr="002E518C">
        <w:rPr>
          <w:b/>
        </w:rPr>
        <w:t xml:space="preserve">15,000 </w:t>
      </w:r>
      <w:r w:rsidRPr="002E518C">
        <w:rPr>
          <w:strike/>
        </w:rPr>
        <w:t xml:space="preserve">11,000 </w:t>
      </w:r>
      <w:r w:rsidRPr="002E518C">
        <w:t xml:space="preserve">internal pressure cycles </w:t>
      </w:r>
      <w:r w:rsidRPr="000F3533">
        <w:rPr>
          <w:strike/>
        </w:rPr>
        <w:t>with hydrogen gas</w:t>
      </w:r>
      <w:r w:rsidRPr="000F3533">
        <w:rPr>
          <w:b/>
          <w:strike/>
        </w:rPr>
        <w:t xml:space="preserve"> </w:t>
      </w:r>
      <w:r w:rsidR="0054021A">
        <w:rPr>
          <w:b/>
        </w:rPr>
        <w:t xml:space="preserve">according to Table </w:t>
      </w:r>
      <w:r w:rsidR="00631569">
        <w:rPr>
          <w:b/>
        </w:rPr>
        <w:t>11</w:t>
      </w:r>
      <w:r w:rsidR="00284C71" w:rsidRPr="002E518C">
        <w:rPr>
          <w:b/>
        </w:rPr>
        <w:t xml:space="preserve">. </w:t>
      </w:r>
      <w:r w:rsidRPr="002E518C">
        <w:rPr>
          <w:strike/>
        </w:rPr>
        <w:t xml:space="preserve">having gas quality compliant with ISO 14687-2/SAE J2719. </w:t>
      </w:r>
      <w:r w:rsidR="00284C71" w:rsidRPr="0017734C">
        <w:rPr>
          <w:b/>
          <w:strike/>
        </w:rPr>
        <w:t xml:space="preserve">At a sample temperature of ≥ 85 °C, the first 10 pressure cycles shall be from ≤ 2 MPa to ≥ 150 per cent NWP, followed by 2,240 pressure cycles from ≤ 2 MPa to ≥ 125 per cent NWP, followed by 10,000 pressure cycles at a sample temperature of 20 </w:t>
      </w:r>
      <w:r w:rsidR="0052007B" w:rsidRPr="0017734C">
        <w:rPr>
          <w:b/>
          <w:strike/>
        </w:rPr>
        <w:t>± 5</w:t>
      </w:r>
      <w:r w:rsidR="00284C71" w:rsidRPr="0017734C">
        <w:rPr>
          <w:b/>
          <w:strike/>
        </w:rPr>
        <w:t>°C from ≤ 2 MPa to ≥ 125 per cent NWP, followed by a final 2,750 pressure cycles at a sample temperature of ≤ −40 °C from ≤</w:t>
      </w:r>
      <w:r w:rsidR="0052007B" w:rsidRPr="0017734C">
        <w:rPr>
          <w:b/>
          <w:strike/>
        </w:rPr>
        <w:t xml:space="preserve"> </w:t>
      </w:r>
      <w:r w:rsidR="00284C71" w:rsidRPr="0017734C">
        <w:rPr>
          <w:b/>
          <w:strike/>
        </w:rPr>
        <w:t>2 MPa to ≥ 80 per cent NWP.</w:t>
      </w:r>
      <w:r w:rsidR="00284C71" w:rsidRPr="002E518C">
        <w:rPr>
          <w:b/>
        </w:rPr>
        <w:t xml:space="preserve"> </w:t>
      </w:r>
      <w:r w:rsidRPr="002E518C">
        <w:rPr>
          <w:strike/>
        </w:rPr>
        <w:t>The first five pressure cycles are between 2 (±1)MPa and 150 per cent NWP (±1MPa); the remaining cycles are between 2 (±1)MPa and 125 per cent NWP (±1MPa). The first 1500 pressure cycles are conducted at a TPRD temperature of 85 °C or higher. The remaining cycles are conducted at a TPRD temperature of 55 (</w:t>
      </w:r>
      <w:r w:rsidRPr="002E518C">
        <w:rPr>
          <w:rFonts w:eastAsia="MS PMincho"/>
          <w:strike/>
          <w:szCs w:val="21"/>
        </w:rPr>
        <w:t>±5)</w:t>
      </w:r>
      <w:r w:rsidRPr="002E518C">
        <w:rPr>
          <w:strike/>
        </w:rPr>
        <w:t xml:space="preserve"> °C. The maximum pressure cycling rate is ten cycles per minute. </w:t>
      </w:r>
      <w:r w:rsidRPr="002E518C">
        <w:t>Following this test, the pressure relief device shall comply</w:t>
      </w:r>
      <w:r w:rsidR="00284C71" w:rsidRPr="002E518C">
        <w:t xml:space="preserve"> </w:t>
      </w:r>
      <w:r w:rsidR="00284C71" w:rsidRPr="002E518C">
        <w:rPr>
          <w:b/>
        </w:rPr>
        <w:t>with</w:t>
      </w:r>
      <w:r w:rsidRPr="002E518C">
        <w:t xml:space="preserve"> the requirements of </w:t>
      </w:r>
      <w:r w:rsidR="001822F7" w:rsidRPr="0017734C">
        <w:rPr>
          <w:b/>
        </w:rPr>
        <w:t xml:space="preserve">leak test </w:t>
      </w:r>
      <w:r w:rsidRPr="0017734C">
        <w:rPr>
          <w:strike/>
        </w:rPr>
        <w:t xml:space="preserve">the Leak Test </w:t>
      </w:r>
      <w:r w:rsidRPr="002E518C">
        <w:t>(para. 6.2.6.1.8.),</w:t>
      </w:r>
      <w:r w:rsidRPr="002E518C">
        <w:rPr>
          <w:b/>
        </w:rPr>
        <w:t xml:space="preserve"> </w:t>
      </w:r>
      <w:r w:rsidR="00B20AA5">
        <w:rPr>
          <w:b/>
        </w:rPr>
        <w:t>b</w:t>
      </w:r>
      <w:r w:rsidR="00AF2D3B" w:rsidRPr="002E518C">
        <w:rPr>
          <w:b/>
        </w:rPr>
        <w:t xml:space="preserve">ench </w:t>
      </w:r>
      <w:r w:rsidR="00B20AA5">
        <w:rPr>
          <w:b/>
        </w:rPr>
        <w:t>t</w:t>
      </w:r>
      <w:r w:rsidR="00AF2D3B" w:rsidRPr="002E518C">
        <w:rPr>
          <w:b/>
        </w:rPr>
        <w:t xml:space="preserve">op </w:t>
      </w:r>
      <w:r w:rsidR="00B20AA5">
        <w:rPr>
          <w:b/>
        </w:rPr>
        <w:t>a</w:t>
      </w:r>
      <w:r w:rsidR="00AF2D3B" w:rsidRPr="002E518C">
        <w:rPr>
          <w:b/>
        </w:rPr>
        <w:t xml:space="preserve">ctivation </w:t>
      </w:r>
      <w:r w:rsidR="00B20AA5">
        <w:rPr>
          <w:b/>
        </w:rPr>
        <w:t>t</w:t>
      </w:r>
      <w:r w:rsidR="00AF2D3B" w:rsidRPr="002E518C">
        <w:rPr>
          <w:b/>
        </w:rPr>
        <w:t xml:space="preserve">est (para. 6.2.6.1.9.) and </w:t>
      </w:r>
      <w:proofErr w:type="spellStart"/>
      <w:r w:rsidRPr="0017734C">
        <w:rPr>
          <w:strike/>
        </w:rPr>
        <w:t>F</w:t>
      </w:r>
      <w:r w:rsidR="00B20AA5" w:rsidRPr="0017734C">
        <w:rPr>
          <w:b/>
        </w:rPr>
        <w:t>f</w:t>
      </w:r>
      <w:r w:rsidRPr="002E518C">
        <w:t>low</w:t>
      </w:r>
      <w:proofErr w:type="spellEnd"/>
      <w:r w:rsidRPr="002E518C">
        <w:t xml:space="preserve"> </w:t>
      </w:r>
      <w:proofErr w:type="spellStart"/>
      <w:r w:rsidRPr="0017734C">
        <w:rPr>
          <w:strike/>
        </w:rPr>
        <w:t>R</w:t>
      </w:r>
      <w:r w:rsidR="00B20AA5" w:rsidRPr="0017734C">
        <w:rPr>
          <w:b/>
        </w:rPr>
        <w:t>r</w:t>
      </w:r>
      <w:r w:rsidRPr="002E518C">
        <w:t>ate</w:t>
      </w:r>
      <w:proofErr w:type="spellEnd"/>
      <w:r w:rsidRPr="002E518C">
        <w:t xml:space="preserve"> </w:t>
      </w:r>
      <w:proofErr w:type="spellStart"/>
      <w:r w:rsidRPr="0017734C">
        <w:rPr>
          <w:strike/>
        </w:rPr>
        <w:t>T</w:t>
      </w:r>
      <w:r w:rsidR="00B20AA5" w:rsidRPr="0017734C">
        <w:rPr>
          <w:b/>
        </w:rPr>
        <w:t>t</w:t>
      </w:r>
      <w:r w:rsidRPr="002E518C">
        <w:t>est</w:t>
      </w:r>
      <w:proofErr w:type="spellEnd"/>
      <w:r w:rsidRPr="002E518C">
        <w:t xml:space="preserve"> (para. 6.2.6.1.10.)</w:t>
      </w:r>
      <w:r w:rsidRPr="002E518C">
        <w:rPr>
          <w:strike/>
        </w:rPr>
        <w:t xml:space="preserve"> and the Bench Top Activation Test (para. 6.2.6.1.9.).</w:t>
      </w:r>
      <w:r w:rsidR="00AF2D3B" w:rsidRPr="002E518C">
        <w:rPr>
          <w:strike/>
        </w:rPr>
        <w:t xml:space="preserve"> </w:t>
      </w:r>
      <w:r w:rsidR="00AF2D3B" w:rsidRPr="002E518C">
        <w:rPr>
          <w:b/>
        </w:rPr>
        <w:t xml:space="preserve">See Table </w:t>
      </w:r>
      <w:r w:rsidR="00631569">
        <w:rPr>
          <w:b/>
        </w:rPr>
        <w:t>11</w:t>
      </w:r>
      <w:r w:rsidR="00631569" w:rsidRPr="002E518C">
        <w:rPr>
          <w:b/>
        </w:rPr>
        <w:t xml:space="preserve"> </w:t>
      </w:r>
      <w:r w:rsidR="00AF2D3B" w:rsidRPr="002E518C">
        <w:rPr>
          <w:b/>
        </w:rPr>
        <w:t>below for a summary of the pressure cycles.</w:t>
      </w:r>
    </w:p>
    <w:p w14:paraId="71C7A5C7" w14:textId="0D466397" w:rsidR="00AF2D3B" w:rsidRPr="002E518C" w:rsidRDefault="00AF2D3B" w:rsidP="00AF2D3B">
      <w:pPr>
        <w:keepNext/>
        <w:ind w:left="1134" w:right="1134"/>
        <w:jc w:val="both"/>
        <w:rPr>
          <w:b/>
        </w:rPr>
      </w:pPr>
      <w:r w:rsidRPr="002E518C">
        <w:rPr>
          <w:b/>
        </w:rPr>
        <w:lastRenderedPageBreak/>
        <w:t xml:space="preserve">Table </w:t>
      </w:r>
      <w:r w:rsidR="00631569">
        <w:rPr>
          <w:b/>
        </w:rPr>
        <w:t>11</w:t>
      </w:r>
    </w:p>
    <w:p w14:paraId="132FA933" w14:textId="77777777" w:rsidR="00AF2D3B" w:rsidRPr="002E518C" w:rsidRDefault="00AF2D3B" w:rsidP="00AF2D3B">
      <w:pPr>
        <w:keepNext/>
        <w:spacing w:afterLines="50" w:after="120"/>
        <w:ind w:left="1134" w:right="1134"/>
        <w:jc w:val="both"/>
        <w:rPr>
          <w:b/>
        </w:rPr>
      </w:pPr>
      <w:r w:rsidRPr="002E518C">
        <w:rPr>
          <w:b/>
        </w:rPr>
        <w:t>Pressure cycling conditions</w:t>
      </w:r>
    </w:p>
    <w:tbl>
      <w:tblPr>
        <w:tblW w:w="0" w:type="auto"/>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7"/>
        <w:gridCol w:w="1329"/>
        <w:gridCol w:w="2292"/>
      </w:tblGrid>
      <w:tr w:rsidR="00AF2D3B" w:rsidRPr="002E518C" w14:paraId="02D3B7DE" w14:textId="77777777" w:rsidTr="0017734C">
        <w:trPr>
          <w:trHeight w:val="100"/>
          <w:tblHeader/>
        </w:trPr>
        <w:tc>
          <w:tcPr>
            <w:tcW w:w="0" w:type="auto"/>
            <w:tcBorders>
              <w:top w:val="single" w:sz="4" w:space="0" w:color="auto"/>
              <w:left w:val="single" w:sz="4" w:space="0" w:color="auto"/>
              <w:bottom w:val="single" w:sz="4" w:space="0" w:color="auto"/>
              <w:right w:val="single" w:sz="4" w:space="0" w:color="auto"/>
            </w:tcBorders>
          </w:tcPr>
          <w:p w14:paraId="267ABE34" w14:textId="606743D6" w:rsidR="00AF2D3B" w:rsidRPr="002E518C" w:rsidRDefault="00AF2D3B" w:rsidP="00AF2D3B">
            <w:pPr>
              <w:tabs>
                <w:tab w:val="left" w:pos="1134"/>
              </w:tabs>
              <w:spacing w:before="80" w:after="80" w:line="200" w:lineRule="exact"/>
              <w:jc w:val="both"/>
              <w:rPr>
                <w:rFonts w:eastAsia="Yu Mincho"/>
                <w:b/>
                <w:i/>
                <w:sz w:val="16"/>
                <w:szCs w:val="16"/>
              </w:rPr>
            </w:pPr>
            <w:r w:rsidRPr="002E518C">
              <w:rPr>
                <w:rFonts w:eastAsia="Yu Mincho"/>
                <w:b/>
                <w:i/>
                <w:sz w:val="16"/>
                <w:szCs w:val="16"/>
              </w:rPr>
              <w:t xml:space="preserve">Pressure cycles to </w:t>
            </w:r>
            <w:r w:rsidR="0054021A">
              <w:rPr>
                <w:rFonts w:eastAsia="Yu Mincho"/>
                <w:b/>
                <w:i/>
                <w:sz w:val="16"/>
                <w:szCs w:val="16"/>
              </w:rPr>
              <w:t xml:space="preserve">per cent </w:t>
            </w:r>
            <w:r w:rsidRPr="002E518C">
              <w:rPr>
                <w:rFonts w:eastAsia="Yu Mincho"/>
                <w:b/>
                <w:i/>
                <w:sz w:val="16"/>
                <w:szCs w:val="16"/>
              </w:rPr>
              <w:t xml:space="preserve"> NWP</w:t>
            </w:r>
          </w:p>
        </w:tc>
        <w:tc>
          <w:tcPr>
            <w:tcW w:w="0" w:type="auto"/>
            <w:tcBorders>
              <w:top w:val="single" w:sz="4" w:space="0" w:color="auto"/>
              <w:left w:val="single" w:sz="4" w:space="0" w:color="auto"/>
              <w:bottom w:val="single" w:sz="4" w:space="0" w:color="auto"/>
              <w:right w:val="single" w:sz="4" w:space="0" w:color="auto"/>
            </w:tcBorders>
          </w:tcPr>
          <w:p w14:paraId="4DDF9EF7" w14:textId="77777777" w:rsidR="00AF2D3B" w:rsidRPr="002E518C" w:rsidRDefault="00AF2D3B" w:rsidP="00AF2D3B">
            <w:pPr>
              <w:tabs>
                <w:tab w:val="left" w:pos="1134"/>
              </w:tabs>
              <w:spacing w:before="80" w:after="80" w:line="200" w:lineRule="exact"/>
              <w:jc w:val="both"/>
              <w:rPr>
                <w:rFonts w:eastAsia="Yu Mincho"/>
                <w:b/>
                <w:i/>
                <w:sz w:val="16"/>
                <w:szCs w:val="16"/>
              </w:rPr>
            </w:pPr>
            <w:r w:rsidRPr="002E518C">
              <w:rPr>
                <w:rFonts w:eastAsia="Yu Mincho"/>
                <w:b/>
                <w:i/>
                <w:sz w:val="16"/>
                <w:szCs w:val="16"/>
              </w:rPr>
              <w:t>No. of cycles</w:t>
            </w:r>
          </w:p>
        </w:tc>
        <w:tc>
          <w:tcPr>
            <w:tcW w:w="0" w:type="auto"/>
            <w:tcBorders>
              <w:top w:val="single" w:sz="4" w:space="0" w:color="auto"/>
              <w:left w:val="single" w:sz="4" w:space="0" w:color="auto"/>
              <w:bottom w:val="single" w:sz="4" w:space="0" w:color="auto"/>
              <w:right w:val="single" w:sz="4" w:space="0" w:color="auto"/>
            </w:tcBorders>
          </w:tcPr>
          <w:p w14:paraId="16E24DEA" w14:textId="77777777" w:rsidR="00AF2D3B" w:rsidRPr="002E518C" w:rsidRDefault="00AF2D3B" w:rsidP="00AF2D3B">
            <w:pPr>
              <w:tabs>
                <w:tab w:val="left" w:pos="1134"/>
              </w:tabs>
              <w:spacing w:before="80" w:after="80" w:line="200" w:lineRule="exact"/>
              <w:jc w:val="both"/>
              <w:rPr>
                <w:rFonts w:eastAsia="Yu Mincho"/>
                <w:b/>
                <w:i/>
                <w:sz w:val="16"/>
                <w:szCs w:val="16"/>
              </w:rPr>
            </w:pPr>
            <w:r w:rsidRPr="002E518C">
              <w:rPr>
                <w:rFonts w:eastAsia="Yu Mincho"/>
                <w:b/>
                <w:i/>
                <w:sz w:val="16"/>
                <w:szCs w:val="16"/>
              </w:rPr>
              <w:t>Sample temperature for cycling</w:t>
            </w:r>
          </w:p>
        </w:tc>
      </w:tr>
      <w:tr w:rsidR="00AF2D3B" w:rsidRPr="002E518C" w14:paraId="4042448E" w14:textId="77777777" w:rsidTr="0017734C">
        <w:trPr>
          <w:trHeight w:val="100"/>
        </w:trPr>
        <w:tc>
          <w:tcPr>
            <w:tcW w:w="0" w:type="auto"/>
            <w:tcBorders>
              <w:top w:val="single" w:sz="4" w:space="0" w:color="auto"/>
              <w:left w:val="single" w:sz="4" w:space="0" w:color="auto"/>
              <w:bottom w:val="single" w:sz="4" w:space="0" w:color="auto"/>
              <w:right w:val="single" w:sz="4" w:space="0" w:color="auto"/>
            </w:tcBorders>
          </w:tcPr>
          <w:p w14:paraId="0F41796C" w14:textId="74A25A7B" w:rsidR="00AF2D3B" w:rsidRPr="002E518C" w:rsidRDefault="0054021A" w:rsidP="00AF2D3B">
            <w:pPr>
              <w:tabs>
                <w:tab w:val="left" w:pos="1134"/>
              </w:tabs>
              <w:spacing w:before="40" w:after="120"/>
              <w:ind w:right="113"/>
              <w:jc w:val="both"/>
              <w:rPr>
                <w:rFonts w:eastAsia="Yu Mincho"/>
                <w:b/>
                <w:bCs/>
              </w:rPr>
            </w:pPr>
            <w:r>
              <w:rPr>
                <w:rFonts w:eastAsia="Yu Mincho"/>
                <w:b/>
                <w:bCs/>
              </w:rPr>
              <w:t xml:space="preserve">≤ </w:t>
            </w:r>
            <w:r w:rsidR="00AF2D3B" w:rsidRPr="002E518C">
              <w:rPr>
                <w:rFonts w:eastAsia="Yu Mincho"/>
                <w:b/>
                <w:bCs/>
              </w:rPr>
              <w:t xml:space="preserve">2 MPa to </w:t>
            </w:r>
            <w:r>
              <w:rPr>
                <w:rFonts w:eastAsia="Yu Mincho"/>
                <w:b/>
                <w:bCs/>
              </w:rPr>
              <w:t xml:space="preserve">≥ </w:t>
            </w:r>
            <w:r w:rsidR="00AF2D3B" w:rsidRPr="002E518C">
              <w:rPr>
                <w:rFonts w:eastAsia="Yu Mincho"/>
                <w:b/>
                <w:bCs/>
              </w:rPr>
              <w:t>150</w:t>
            </w:r>
            <w:r>
              <w:rPr>
                <w:rFonts w:eastAsia="Yu Mincho"/>
                <w:b/>
                <w:bCs/>
              </w:rPr>
              <w:t xml:space="preserve"> per cent</w:t>
            </w:r>
            <w:r w:rsidR="00AF2D3B" w:rsidRPr="002E518C">
              <w:rPr>
                <w:rFonts w:eastAsia="Yu Mincho"/>
                <w:b/>
                <w:bCs/>
              </w:rPr>
              <w:t xml:space="preserve"> NWP</w:t>
            </w:r>
          </w:p>
        </w:tc>
        <w:tc>
          <w:tcPr>
            <w:tcW w:w="0" w:type="auto"/>
            <w:tcBorders>
              <w:top w:val="single" w:sz="4" w:space="0" w:color="auto"/>
              <w:left w:val="single" w:sz="4" w:space="0" w:color="auto"/>
              <w:bottom w:val="single" w:sz="4" w:space="0" w:color="auto"/>
              <w:right w:val="single" w:sz="4" w:space="0" w:color="auto"/>
            </w:tcBorders>
          </w:tcPr>
          <w:p w14:paraId="5DDBD96F" w14:textId="77777777" w:rsidR="00AF2D3B" w:rsidRPr="002E518C" w:rsidRDefault="00AF2D3B" w:rsidP="00AF2D3B">
            <w:pPr>
              <w:tabs>
                <w:tab w:val="left" w:pos="1134"/>
              </w:tabs>
              <w:spacing w:before="40" w:after="120"/>
              <w:ind w:right="113"/>
              <w:jc w:val="both"/>
              <w:rPr>
                <w:rFonts w:eastAsia="Yu Mincho"/>
                <w:b/>
                <w:bCs/>
              </w:rPr>
            </w:pPr>
            <w:r w:rsidRPr="002E518C">
              <w:rPr>
                <w:rFonts w:eastAsia="MS PMincho" w:hAnsi="MS PMincho"/>
                <w:b/>
                <w:szCs w:val="21"/>
              </w:rPr>
              <w:t>First 10</w:t>
            </w:r>
          </w:p>
        </w:tc>
        <w:tc>
          <w:tcPr>
            <w:tcW w:w="0" w:type="auto"/>
            <w:tcBorders>
              <w:top w:val="single" w:sz="4" w:space="0" w:color="auto"/>
              <w:left w:val="single" w:sz="4" w:space="0" w:color="auto"/>
              <w:bottom w:val="single" w:sz="4" w:space="0" w:color="auto"/>
              <w:right w:val="single" w:sz="4" w:space="0" w:color="auto"/>
            </w:tcBorders>
          </w:tcPr>
          <w:p w14:paraId="563166D1" w14:textId="47823E82" w:rsidR="00AF2D3B" w:rsidRPr="002E518C" w:rsidRDefault="00C72D80" w:rsidP="00AF2D3B">
            <w:pPr>
              <w:tabs>
                <w:tab w:val="left" w:pos="1134"/>
              </w:tabs>
              <w:spacing w:before="40" w:after="120"/>
              <w:ind w:right="113"/>
              <w:jc w:val="both"/>
              <w:rPr>
                <w:rFonts w:eastAsia="Yu Mincho"/>
                <w:b/>
                <w:bCs/>
                <w:lang w:eastAsia="ja-JP"/>
              </w:rPr>
            </w:pPr>
            <w:r>
              <w:rPr>
                <w:rFonts w:eastAsia="Yu Mincho"/>
                <w:b/>
                <w:bCs/>
              </w:rPr>
              <w:t xml:space="preserve">≥ </w:t>
            </w:r>
            <w:r w:rsidR="00AF2D3B" w:rsidRPr="002E518C">
              <w:rPr>
                <w:rFonts w:eastAsia="Yu Mincho"/>
                <w:b/>
                <w:bCs/>
                <w:lang w:eastAsia="ja-JP"/>
              </w:rPr>
              <w:t xml:space="preserve">85 </w:t>
            </w:r>
            <w:r w:rsidR="00AF2D3B" w:rsidRPr="002E518C">
              <w:rPr>
                <w:b/>
              </w:rPr>
              <w:t>°C</w:t>
            </w:r>
          </w:p>
        </w:tc>
      </w:tr>
      <w:tr w:rsidR="00AF2D3B" w:rsidRPr="002E518C" w14:paraId="709C78D9" w14:textId="77777777" w:rsidTr="0017734C">
        <w:trPr>
          <w:trHeight w:val="100"/>
        </w:trPr>
        <w:tc>
          <w:tcPr>
            <w:tcW w:w="0" w:type="auto"/>
            <w:tcBorders>
              <w:top w:val="single" w:sz="4" w:space="0" w:color="auto"/>
              <w:left w:val="single" w:sz="4" w:space="0" w:color="auto"/>
              <w:bottom w:val="single" w:sz="4" w:space="0" w:color="auto"/>
              <w:right w:val="single" w:sz="4" w:space="0" w:color="auto"/>
            </w:tcBorders>
          </w:tcPr>
          <w:p w14:paraId="494CD340" w14:textId="1376168D" w:rsidR="00AF2D3B" w:rsidRPr="002E518C" w:rsidRDefault="0054021A" w:rsidP="00AF2D3B">
            <w:pPr>
              <w:tabs>
                <w:tab w:val="left" w:pos="1134"/>
              </w:tabs>
              <w:spacing w:before="40" w:after="120"/>
              <w:ind w:right="113"/>
              <w:jc w:val="both"/>
              <w:rPr>
                <w:rFonts w:eastAsia="Yu Mincho"/>
                <w:b/>
                <w:bCs/>
              </w:rPr>
            </w:pPr>
            <w:r>
              <w:rPr>
                <w:rFonts w:eastAsia="Yu Mincho"/>
                <w:b/>
                <w:bCs/>
              </w:rPr>
              <w:t xml:space="preserve">≤ </w:t>
            </w:r>
            <w:r w:rsidR="00AF2D3B" w:rsidRPr="002E518C">
              <w:rPr>
                <w:rFonts w:eastAsia="Yu Mincho"/>
                <w:b/>
                <w:bCs/>
              </w:rPr>
              <w:t xml:space="preserve">2 MPa to </w:t>
            </w:r>
            <w:r>
              <w:rPr>
                <w:rFonts w:eastAsia="Yu Mincho"/>
                <w:b/>
                <w:bCs/>
              </w:rPr>
              <w:t xml:space="preserve">≥ </w:t>
            </w:r>
            <w:r w:rsidR="00AF2D3B" w:rsidRPr="002E518C">
              <w:rPr>
                <w:rFonts w:eastAsia="Yu Mincho"/>
                <w:b/>
                <w:bCs/>
              </w:rPr>
              <w:t>125</w:t>
            </w:r>
            <w:r>
              <w:rPr>
                <w:rFonts w:eastAsia="Yu Mincho"/>
                <w:b/>
                <w:bCs/>
              </w:rPr>
              <w:t xml:space="preserve"> per cent</w:t>
            </w:r>
            <w:r w:rsidR="00AF2D3B" w:rsidRPr="002E518C">
              <w:rPr>
                <w:rFonts w:eastAsia="Yu Mincho"/>
                <w:b/>
                <w:bCs/>
              </w:rPr>
              <w:t xml:space="preserve"> NWP</w:t>
            </w:r>
          </w:p>
        </w:tc>
        <w:tc>
          <w:tcPr>
            <w:tcW w:w="0" w:type="auto"/>
            <w:tcBorders>
              <w:top w:val="single" w:sz="4" w:space="0" w:color="auto"/>
              <w:left w:val="single" w:sz="4" w:space="0" w:color="auto"/>
              <w:bottom w:val="single" w:sz="4" w:space="0" w:color="auto"/>
              <w:right w:val="single" w:sz="4" w:space="0" w:color="auto"/>
            </w:tcBorders>
          </w:tcPr>
          <w:p w14:paraId="23512C06" w14:textId="77777777" w:rsidR="00AF2D3B" w:rsidRPr="002E518C" w:rsidRDefault="00AF2D3B" w:rsidP="00AF2D3B">
            <w:pPr>
              <w:tabs>
                <w:tab w:val="left" w:pos="1134"/>
              </w:tabs>
              <w:spacing w:before="40" w:after="120"/>
              <w:ind w:right="113"/>
              <w:jc w:val="both"/>
              <w:rPr>
                <w:rFonts w:eastAsia="Yu Mincho"/>
                <w:b/>
                <w:bCs/>
              </w:rPr>
            </w:pPr>
            <w:r w:rsidRPr="002E518C">
              <w:rPr>
                <w:rFonts w:eastAsia="MS PMincho" w:hAnsi="MS PMincho"/>
                <w:b/>
                <w:szCs w:val="21"/>
              </w:rPr>
              <w:t>Next 2, 240</w:t>
            </w:r>
          </w:p>
        </w:tc>
        <w:tc>
          <w:tcPr>
            <w:tcW w:w="0" w:type="auto"/>
            <w:tcBorders>
              <w:top w:val="single" w:sz="4" w:space="0" w:color="auto"/>
              <w:left w:val="single" w:sz="4" w:space="0" w:color="auto"/>
              <w:bottom w:val="single" w:sz="4" w:space="0" w:color="auto"/>
              <w:right w:val="single" w:sz="4" w:space="0" w:color="auto"/>
            </w:tcBorders>
          </w:tcPr>
          <w:p w14:paraId="7C1299A0" w14:textId="6AA4D42B" w:rsidR="00AF2D3B" w:rsidRPr="002E518C" w:rsidRDefault="00C72D80" w:rsidP="00AF2D3B">
            <w:pPr>
              <w:tabs>
                <w:tab w:val="left" w:pos="1134"/>
              </w:tabs>
              <w:spacing w:before="40" w:after="120"/>
              <w:ind w:right="113"/>
              <w:jc w:val="both"/>
              <w:rPr>
                <w:rFonts w:eastAsia="Yu Mincho"/>
                <w:b/>
                <w:bCs/>
              </w:rPr>
            </w:pPr>
            <w:r>
              <w:rPr>
                <w:rFonts w:eastAsia="Yu Mincho"/>
                <w:b/>
                <w:bCs/>
              </w:rPr>
              <w:t xml:space="preserve">≥ </w:t>
            </w:r>
            <w:r w:rsidR="00AF2D3B" w:rsidRPr="002E518C">
              <w:rPr>
                <w:rFonts w:eastAsia="Yu Mincho"/>
                <w:b/>
                <w:bCs/>
                <w:lang w:eastAsia="ja-JP"/>
              </w:rPr>
              <w:t xml:space="preserve">85 </w:t>
            </w:r>
            <w:r w:rsidR="00AF2D3B" w:rsidRPr="002E518C">
              <w:rPr>
                <w:b/>
              </w:rPr>
              <w:t>°C</w:t>
            </w:r>
          </w:p>
        </w:tc>
      </w:tr>
      <w:tr w:rsidR="00AF2D3B" w:rsidRPr="002E518C" w14:paraId="2F6675AC" w14:textId="77777777" w:rsidTr="0017734C">
        <w:trPr>
          <w:trHeight w:val="100"/>
        </w:trPr>
        <w:tc>
          <w:tcPr>
            <w:tcW w:w="0" w:type="auto"/>
            <w:tcBorders>
              <w:top w:val="single" w:sz="4" w:space="0" w:color="auto"/>
              <w:left w:val="single" w:sz="4" w:space="0" w:color="auto"/>
              <w:bottom w:val="single" w:sz="4" w:space="0" w:color="auto"/>
              <w:right w:val="single" w:sz="4" w:space="0" w:color="auto"/>
            </w:tcBorders>
          </w:tcPr>
          <w:p w14:paraId="3DD50210" w14:textId="344BC80F" w:rsidR="00AF2D3B" w:rsidRPr="002E518C" w:rsidRDefault="0054021A" w:rsidP="00AF2D3B">
            <w:pPr>
              <w:tabs>
                <w:tab w:val="left" w:pos="1134"/>
              </w:tabs>
              <w:spacing w:before="40" w:after="120"/>
              <w:ind w:right="113"/>
              <w:jc w:val="both"/>
              <w:rPr>
                <w:rFonts w:eastAsia="Yu Mincho"/>
                <w:b/>
                <w:bCs/>
              </w:rPr>
            </w:pPr>
            <w:r>
              <w:rPr>
                <w:rFonts w:eastAsia="Yu Mincho"/>
                <w:b/>
                <w:bCs/>
              </w:rPr>
              <w:t xml:space="preserve">≤ </w:t>
            </w:r>
            <w:r w:rsidR="00AF2D3B" w:rsidRPr="002E518C">
              <w:rPr>
                <w:rFonts w:eastAsia="Yu Mincho"/>
                <w:b/>
                <w:bCs/>
              </w:rPr>
              <w:t xml:space="preserve">2 MPa to </w:t>
            </w:r>
            <w:r>
              <w:rPr>
                <w:rFonts w:eastAsia="Yu Mincho"/>
                <w:b/>
                <w:bCs/>
              </w:rPr>
              <w:t xml:space="preserve">≥ </w:t>
            </w:r>
            <w:r w:rsidR="00AF2D3B" w:rsidRPr="002E518C">
              <w:rPr>
                <w:rFonts w:eastAsia="Yu Mincho"/>
                <w:b/>
                <w:bCs/>
              </w:rPr>
              <w:t>125</w:t>
            </w:r>
            <w:r>
              <w:rPr>
                <w:rFonts w:eastAsia="Yu Mincho"/>
                <w:b/>
                <w:bCs/>
              </w:rPr>
              <w:t xml:space="preserve"> per cent</w:t>
            </w:r>
            <w:r w:rsidR="00AF2D3B" w:rsidRPr="002E518C">
              <w:rPr>
                <w:rFonts w:eastAsia="Yu Mincho"/>
                <w:b/>
                <w:bCs/>
              </w:rPr>
              <w:t xml:space="preserve"> NWP</w:t>
            </w:r>
          </w:p>
        </w:tc>
        <w:tc>
          <w:tcPr>
            <w:tcW w:w="0" w:type="auto"/>
            <w:tcBorders>
              <w:top w:val="single" w:sz="4" w:space="0" w:color="auto"/>
              <w:left w:val="single" w:sz="4" w:space="0" w:color="auto"/>
              <w:bottom w:val="single" w:sz="4" w:space="0" w:color="auto"/>
              <w:right w:val="single" w:sz="4" w:space="0" w:color="auto"/>
            </w:tcBorders>
          </w:tcPr>
          <w:p w14:paraId="2FBCE293" w14:textId="77777777" w:rsidR="00AF2D3B" w:rsidRPr="002E518C" w:rsidRDefault="00AF2D3B" w:rsidP="00AF2D3B">
            <w:pPr>
              <w:tabs>
                <w:tab w:val="left" w:pos="1134"/>
              </w:tabs>
              <w:spacing w:before="40" w:after="120"/>
              <w:ind w:right="113"/>
              <w:jc w:val="both"/>
              <w:rPr>
                <w:rFonts w:eastAsia="MS PMincho" w:hAnsi="MS PMincho"/>
                <w:b/>
                <w:szCs w:val="21"/>
                <w:lang w:eastAsia="ja-JP"/>
              </w:rPr>
            </w:pPr>
            <w:r w:rsidRPr="002E518C">
              <w:rPr>
                <w:rFonts w:eastAsia="MS PMincho" w:hAnsi="MS PMincho" w:hint="eastAsia"/>
                <w:b/>
                <w:szCs w:val="21"/>
                <w:lang w:eastAsia="ja-JP"/>
              </w:rPr>
              <w:t>N</w:t>
            </w:r>
            <w:r w:rsidRPr="002E518C">
              <w:rPr>
                <w:rFonts w:eastAsia="MS PMincho" w:hAnsi="MS PMincho"/>
                <w:b/>
                <w:szCs w:val="21"/>
                <w:lang w:eastAsia="ja-JP"/>
              </w:rPr>
              <w:t>ext 10,000</w:t>
            </w:r>
          </w:p>
        </w:tc>
        <w:tc>
          <w:tcPr>
            <w:tcW w:w="0" w:type="auto"/>
            <w:tcBorders>
              <w:top w:val="single" w:sz="4" w:space="0" w:color="auto"/>
              <w:left w:val="single" w:sz="4" w:space="0" w:color="auto"/>
              <w:bottom w:val="single" w:sz="4" w:space="0" w:color="auto"/>
              <w:right w:val="single" w:sz="4" w:space="0" w:color="auto"/>
            </w:tcBorders>
          </w:tcPr>
          <w:p w14:paraId="7C4CF52B" w14:textId="77777777" w:rsidR="00AF2D3B" w:rsidRPr="002E518C" w:rsidRDefault="00AF2D3B" w:rsidP="00AF2D3B">
            <w:pPr>
              <w:tabs>
                <w:tab w:val="left" w:pos="1134"/>
              </w:tabs>
              <w:spacing w:before="40" w:after="120"/>
              <w:ind w:right="113"/>
              <w:jc w:val="both"/>
              <w:rPr>
                <w:rFonts w:eastAsia="Yu Mincho"/>
                <w:b/>
                <w:bCs/>
                <w:lang w:eastAsia="ja-JP"/>
              </w:rPr>
            </w:pPr>
            <w:r w:rsidRPr="002E518C">
              <w:rPr>
                <w:rFonts w:eastAsia="Yu Mincho"/>
                <w:b/>
                <w:bCs/>
                <w:lang w:eastAsia="ja-JP"/>
              </w:rPr>
              <w:t xml:space="preserve">20 </w:t>
            </w:r>
            <w:r w:rsidRPr="002E518C">
              <w:rPr>
                <w:b/>
              </w:rPr>
              <w:t>°C</w:t>
            </w:r>
          </w:p>
        </w:tc>
      </w:tr>
      <w:tr w:rsidR="00AF2D3B" w:rsidRPr="002E518C" w14:paraId="16373A30" w14:textId="77777777" w:rsidTr="0017734C">
        <w:trPr>
          <w:trHeight w:val="100"/>
        </w:trPr>
        <w:tc>
          <w:tcPr>
            <w:tcW w:w="0" w:type="auto"/>
            <w:tcBorders>
              <w:top w:val="single" w:sz="4" w:space="0" w:color="auto"/>
              <w:left w:val="single" w:sz="4" w:space="0" w:color="auto"/>
              <w:bottom w:val="single" w:sz="4" w:space="0" w:color="auto"/>
              <w:right w:val="single" w:sz="4" w:space="0" w:color="auto"/>
            </w:tcBorders>
          </w:tcPr>
          <w:p w14:paraId="08BD157D" w14:textId="5A46C110" w:rsidR="00AF2D3B" w:rsidRPr="002E518C" w:rsidRDefault="0054021A" w:rsidP="00AF2D3B">
            <w:pPr>
              <w:tabs>
                <w:tab w:val="left" w:pos="1134"/>
              </w:tabs>
              <w:spacing w:before="40" w:after="120"/>
              <w:ind w:right="113"/>
              <w:jc w:val="both"/>
              <w:rPr>
                <w:rFonts w:eastAsia="Yu Mincho"/>
                <w:b/>
                <w:bCs/>
              </w:rPr>
            </w:pPr>
            <w:r>
              <w:rPr>
                <w:rFonts w:eastAsia="Yu Mincho"/>
                <w:b/>
                <w:bCs/>
              </w:rPr>
              <w:t xml:space="preserve">≤ </w:t>
            </w:r>
            <w:r w:rsidR="00AF2D3B" w:rsidRPr="002E518C">
              <w:rPr>
                <w:rFonts w:eastAsia="Yu Mincho"/>
                <w:b/>
                <w:bCs/>
              </w:rPr>
              <w:t xml:space="preserve">2 MPa to </w:t>
            </w:r>
            <w:r>
              <w:rPr>
                <w:rFonts w:eastAsia="Yu Mincho"/>
                <w:b/>
                <w:bCs/>
              </w:rPr>
              <w:t xml:space="preserve">≥ </w:t>
            </w:r>
            <w:r w:rsidR="00AF2D3B" w:rsidRPr="002E518C">
              <w:rPr>
                <w:rFonts w:eastAsia="Yu Mincho"/>
                <w:b/>
                <w:bCs/>
              </w:rPr>
              <w:t>80</w:t>
            </w:r>
            <w:r>
              <w:rPr>
                <w:rFonts w:eastAsia="Yu Mincho"/>
                <w:b/>
                <w:bCs/>
              </w:rPr>
              <w:t xml:space="preserve"> per cent</w:t>
            </w:r>
            <w:r w:rsidR="00AF2D3B" w:rsidRPr="002E518C">
              <w:rPr>
                <w:rFonts w:eastAsia="Yu Mincho"/>
                <w:b/>
                <w:bCs/>
              </w:rPr>
              <w:t xml:space="preserve"> NWP</w:t>
            </w:r>
          </w:p>
        </w:tc>
        <w:tc>
          <w:tcPr>
            <w:tcW w:w="0" w:type="auto"/>
            <w:tcBorders>
              <w:top w:val="single" w:sz="4" w:space="0" w:color="auto"/>
              <w:left w:val="single" w:sz="4" w:space="0" w:color="auto"/>
              <w:bottom w:val="single" w:sz="4" w:space="0" w:color="auto"/>
              <w:right w:val="single" w:sz="4" w:space="0" w:color="auto"/>
            </w:tcBorders>
          </w:tcPr>
          <w:p w14:paraId="58EE1342" w14:textId="77777777" w:rsidR="00AF2D3B" w:rsidRPr="002E518C" w:rsidRDefault="00AF2D3B" w:rsidP="00AF2D3B">
            <w:pPr>
              <w:tabs>
                <w:tab w:val="left" w:pos="1134"/>
              </w:tabs>
              <w:spacing w:before="40" w:after="120"/>
              <w:ind w:right="113"/>
              <w:jc w:val="both"/>
              <w:rPr>
                <w:rFonts w:eastAsia="MS PMincho" w:hAnsi="MS PMincho"/>
                <w:b/>
                <w:szCs w:val="21"/>
                <w:lang w:eastAsia="ja-JP"/>
              </w:rPr>
            </w:pPr>
            <w:r w:rsidRPr="002E518C">
              <w:rPr>
                <w:rFonts w:eastAsia="MS PMincho" w:hAnsi="MS PMincho" w:hint="eastAsia"/>
                <w:b/>
                <w:szCs w:val="21"/>
                <w:lang w:eastAsia="ja-JP"/>
              </w:rPr>
              <w:t>N</w:t>
            </w:r>
            <w:r w:rsidRPr="002E518C">
              <w:rPr>
                <w:rFonts w:eastAsia="MS PMincho" w:hAnsi="MS PMincho"/>
                <w:b/>
                <w:szCs w:val="21"/>
                <w:lang w:eastAsia="ja-JP"/>
              </w:rPr>
              <w:t>ext 2,750</w:t>
            </w:r>
          </w:p>
        </w:tc>
        <w:tc>
          <w:tcPr>
            <w:tcW w:w="0" w:type="auto"/>
            <w:tcBorders>
              <w:top w:val="single" w:sz="4" w:space="0" w:color="auto"/>
              <w:left w:val="single" w:sz="4" w:space="0" w:color="auto"/>
              <w:bottom w:val="single" w:sz="4" w:space="0" w:color="auto"/>
              <w:right w:val="single" w:sz="4" w:space="0" w:color="auto"/>
            </w:tcBorders>
          </w:tcPr>
          <w:p w14:paraId="4065A351" w14:textId="6C610C47" w:rsidR="00AF2D3B" w:rsidRPr="002E518C" w:rsidRDefault="00C72D80" w:rsidP="00AF2D3B">
            <w:pPr>
              <w:tabs>
                <w:tab w:val="left" w:pos="1134"/>
              </w:tabs>
              <w:spacing w:before="40" w:after="120"/>
              <w:ind w:right="113"/>
              <w:jc w:val="both"/>
              <w:rPr>
                <w:rFonts w:eastAsia="Yu Mincho"/>
                <w:b/>
                <w:bCs/>
                <w:lang w:eastAsia="ja-JP"/>
              </w:rPr>
            </w:pPr>
            <w:r>
              <w:rPr>
                <w:rFonts w:eastAsia="Yu Mincho"/>
                <w:b/>
                <w:bCs/>
                <w:lang w:eastAsia="ja-JP"/>
              </w:rPr>
              <w:t xml:space="preserve">≤ </w:t>
            </w:r>
            <w:r w:rsidR="00AF2D3B" w:rsidRPr="002E518C">
              <w:rPr>
                <w:rFonts w:eastAsia="Yu Mincho"/>
                <w:b/>
                <w:bCs/>
                <w:lang w:eastAsia="ja-JP"/>
              </w:rPr>
              <w:t>-</w:t>
            </w:r>
            <w:r w:rsidR="00AF2D3B" w:rsidRPr="002E518C">
              <w:rPr>
                <w:rFonts w:eastAsia="Yu Mincho" w:hint="eastAsia"/>
                <w:b/>
                <w:bCs/>
                <w:lang w:eastAsia="ja-JP"/>
              </w:rPr>
              <w:t>4</w:t>
            </w:r>
            <w:r w:rsidR="00AF2D3B" w:rsidRPr="002E518C">
              <w:rPr>
                <w:rFonts w:eastAsia="Yu Mincho"/>
                <w:b/>
                <w:bCs/>
                <w:lang w:eastAsia="ja-JP"/>
              </w:rPr>
              <w:t>0 °C</w:t>
            </w:r>
          </w:p>
        </w:tc>
      </w:tr>
      <w:tr w:rsidR="00AF2D3B" w:rsidRPr="002E518C" w14:paraId="633977A0" w14:textId="77777777" w:rsidTr="0017734C">
        <w:trPr>
          <w:trHeight w:val="100"/>
        </w:trPr>
        <w:tc>
          <w:tcPr>
            <w:tcW w:w="0" w:type="auto"/>
            <w:gridSpan w:val="3"/>
            <w:tcBorders>
              <w:top w:val="single" w:sz="4" w:space="0" w:color="auto"/>
              <w:left w:val="single" w:sz="4" w:space="0" w:color="auto"/>
              <w:bottom w:val="single" w:sz="4" w:space="0" w:color="auto"/>
              <w:right w:val="single" w:sz="4" w:space="0" w:color="auto"/>
            </w:tcBorders>
          </w:tcPr>
          <w:p w14:paraId="5FBFFC28" w14:textId="676965F1" w:rsidR="00AF2D3B" w:rsidRPr="002E518C" w:rsidRDefault="00AF2D3B" w:rsidP="00F2084D">
            <w:pPr>
              <w:tabs>
                <w:tab w:val="left" w:pos="1134"/>
              </w:tabs>
              <w:spacing w:before="40" w:after="120"/>
              <w:ind w:right="113"/>
              <w:rPr>
                <w:rFonts w:eastAsia="Yu Mincho"/>
                <w:b/>
                <w:bCs/>
                <w:lang w:eastAsia="ja-JP"/>
              </w:rPr>
            </w:pPr>
            <w:r w:rsidRPr="002E518C">
              <w:rPr>
                <w:rFonts w:eastAsia="Yu Mincho" w:hint="eastAsia"/>
                <w:b/>
                <w:bCs/>
                <w:lang w:eastAsia="ja-JP"/>
              </w:rPr>
              <w:t>N</w:t>
            </w:r>
            <w:r w:rsidRPr="002E518C">
              <w:rPr>
                <w:rFonts w:eastAsia="Yu Mincho"/>
                <w:b/>
                <w:bCs/>
                <w:lang w:eastAsia="ja-JP"/>
              </w:rPr>
              <w:t xml:space="preserve">ote: All cycles are conducted at a rate </w:t>
            </w:r>
            <w:r w:rsidR="00181D7D">
              <w:rPr>
                <w:rFonts w:eastAsia="Yu Mincho"/>
                <w:b/>
                <w:bCs/>
                <w:lang w:eastAsia="ja-JP"/>
              </w:rPr>
              <w:t>of ≤</w:t>
            </w:r>
            <w:r w:rsidRPr="002E518C">
              <w:rPr>
                <w:rFonts w:eastAsia="Yu Mincho"/>
                <w:b/>
                <w:bCs/>
                <w:lang w:eastAsia="ja-JP"/>
              </w:rPr>
              <w:t xml:space="preserve"> 10 cycles per minute.</w:t>
            </w:r>
          </w:p>
        </w:tc>
      </w:tr>
    </w:tbl>
    <w:p w14:paraId="2EAF20F3" w14:textId="77777777" w:rsidR="003D6058" w:rsidRPr="002E518C" w:rsidRDefault="003D6058" w:rsidP="003D6058">
      <w:pPr>
        <w:spacing w:after="120"/>
        <w:ind w:left="2268" w:right="1134" w:hanging="1134"/>
        <w:jc w:val="both"/>
        <w:rPr>
          <w:b/>
        </w:rPr>
      </w:pPr>
    </w:p>
    <w:p w14:paraId="0F8FCC5E" w14:textId="77777777" w:rsidR="003D6058" w:rsidRPr="002E518C" w:rsidRDefault="003D6058" w:rsidP="003D6058">
      <w:pPr>
        <w:spacing w:after="120"/>
        <w:ind w:left="2268" w:right="1134" w:hanging="1134"/>
        <w:jc w:val="both"/>
      </w:pPr>
      <w:r w:rsidRPr="002E518C">
        <w:t>6.2.6.1.2.</w:t>
      </w:r>
      <w:r w:rsidRPr="002E518C">
        <w:tab/>
        <w:t>Accelerated life test.</w:t>
      </w:r>
    </w:p>
    <w:p w14:paraId="1A9FED92" w14:textId="43D6C3C7" w:rsidR="00AF2D3B" w:rsidRPr="002E518C" w:rsidRDefault="003D6058" w:rsidP="003D6058">
      <w:pPr>
        <w:spacing w:after="120"/>
        <w:ind w:left="2268" w:right="1134" w:hanging="1134"/>
        <w:jc w:val="both"/>
        <w:rPr>
          <w:strike/>
        </w:rPr>
      </w:pPr>
      <w:r w:rsidRPr="002E518C">
        <w:tab/>
        <w:t xml:space="preserve">Eight TPRD units undergo testing; three at the manufacturer’s specified activation temperature, </w:t>
      </w:r>
      <w:r w:rsidR="00654DF8" w:rsidRPr="002E518C">
        <w:rPr>
          <w:b/>
        </w:rPr>
        <w:t>T</w:t>
      </w:r>
      <w:r w:rsidR="00654DF8" w:rsidRPr="002E518C">
        <w:rPr>
          <w:b/>
          <w:vertAlign w:val="subscript"/>
        </w:rPr>
        <w:t>act</w:t>
      </w:r>
      <w:r w:rsidR="00654DF8" w:rsidRPr="002E518C">
        <w:rPr>
          <w:b/>
        </w:rPr>
        <w:t xml:space="preserve"> </w:t>
      </w:r>
      <w:proofErr w:type="spellStart"/>
      <w:r w:rsidRPr="002E518C">
        <w:rPr>
          <w:strike/>
        </w:rPr>
        <w:t>Tact</w:t>
      </w:r>
      <w:proofErr w:type="spellEnd"/>
      <w:r w:rsidRPr="002E518C">
        <w:t>, and five at an accelerated life temperature</w:t>
      </w:r>
      <w:r w:rsidR="00AF2D3B" w:rsidRPr="002E518C">
        <w:rPr>
          <w:b/>
        </w:rPr>
        <w:t>. The Accelerated Life test temperature is T</w:t>
      </w:r>
      <w:r w:rsidR="00AF2D3B" w:rsidRPr="002E518C">
        <w:rPr>
          <w:b/>
          <w:vertAlign w:val="subscript"/>
        </w:rPr>
        <w:t>L</w:t>
      </w:r>
      <w:r w:rsidR="00AF2D3B" w:rsidRPr="002E518C">
        <w:rPr>
          <w:b/>
        </w:rPr>
        <w:t xml:space="preserve">, given in °C by the expression: </w:t>
      </w:r>
      <w:r w:rsidRPr="002E518C">
        <w:rPr>
          <w:strike/>
        </w:rPr>
        <w:t xml:space="preserve">, </w:t>
      </w:r>
    </w:p>
    <w:bookmarkStart w:id="174" w:name="stylerid1_2E7_2E5_2E4_2E4_2E2_2E2"/>
    <w:bookmarkEnd w:id="174"/>
    <w:p w14:paraId="0469AF18" w14:textId="5823190B" w:rsidR="00AF2D3B" w:rsidRPr="002E518C" w:rsidRDefault="00E06F81" w:rsidP="00AF2D3B">
      <w:pPr>
        <w:widowControl w:val="0"/>
        <w:autoSpaceDE w:val="0"/>
        <w:autoSpaceDN w:val="0"/>
        <w:adjustRightInd w:val="0"/>
        <w:rPr>
          <w:noProof/>
        </w:rPr>
      </w:pPr>
      <m:oMathPara>
        <m:oMath>
          <m:sSub>
            <m:sSubPr>
              <m:ctrlPr>
                <w:rPr>
                  <w:rFonts w:ascii="Cambria Math" w:hAnsi="Cambria Math"/>
                </w:rPr>
              </m:ctrlPr>
            </m:sSubPr>
            <m:e>
              <m:r>
                <w:rPr>
                  <w:rFonts w:ascii="Cambria Math" w:hAnsi="Cambria Math"/>
                </w:rPr>
                <m:t>T</m:t>
              </m:r>
            </m:e>
            <m:sub>
              <m:r>
                <w:rPr>
                  <w:rFonts w:ascii="Cambria Math" w:hAnsi="Cambria Math"/>
                </w:rPr>
                <m:t>L</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0.502</m:t>
                      </m:r>
                    </m:num>
                    <m:den>
                      <m:r>
                        <w:rPr>
                          <w:rFonts w:ascii="Cambria Math" w:hAnsi="Cambria Math"/>
                        </w:rPr>
                        <m:t>β+</m:t>
                      </m:r>
                      <m:sSub>
                        <m:sSubPr>
                          <m:ctrlPr>
                            <w:rPr>
                              <w:rFonts w:ascii="Cambria Math" w:hAnsi="Cambria Math"/>
                            </w:rPr>
                          </m:ctrlPr>
                        </m:sSubPr>
                        <m:e>
                          <m:r>
                            <w:rPr>
                              <w:rFonts w:ascii="Cambria Math" w:hAnsi="Cambria Math"/>
                            </w:rPr>
                            <m:t>T</m:t>
                          </m:r>
                        </m:e>
                        <m:sub>
                          <m:r>
                            <w:rPr>
                              <w:rFonts w:ascii="Cambria Math" w:hAnsi="Cambria Math"/>
                            </w:rPr>
                            <m:t>f</m:t>
                          </m:r>
                        </m:sub>
                      </m:sSub>
                    </m:den>
                  </m:f>
                  <m:r>
                    <m:rPr>
                      <m:sty m:val="p"/>
                    </m:rPr>
                    <w:rPr>
                      <w:rFonts w:ascii="Cambria Math" w:hAnsi="Cambria Math"/>
                    </w:rPr>
                    <m:t>+</m:t>
                  </m:r>
                  <m:f>
                    <m:fPr>
                      <m:ctrlPr>
                        <w:rPr>
                          <w:rFonts w:ascii="Cambria Math" w:hAnsi="Cambria Math"/>
                        </w:rPr>
                      </m:ctrlPr>
                    </m:fPr>
                    <m:num>
                      <m:r>
                        <w:rPr>
                          <w:rFonts w:ascii="Cambria Math" w:hAnsi="Cambria Math"/>
                        </w:rPr>
                        <m:t>0.498</m:t>
                      </m:r>
                    </m:num>
                    <m:den>
                      <m:r>
                        <w:rPr>
                          <w:rFonts w:ascii="Cambria Math" w:hAnsi="Cambria Math"/>
                        </w:rPr>
                        <m:t>β+</m:t>
                      </m:r>
                      <m:sSub>
                        <m:sSubPr>
                          <m:ctrlPr>
                            <w:rPr>
                              <w:rFonts w:ascii="Cambria Math" w:hAnsi="Cambria Math"/>
                              <w:i/>
                            </w:rPr>
                          </m:ctrlPr>
                        </m:sSubPr>
                        <m:e>
                          <m:r>
                            <w:rPr>
                              <w:rFonts w:ascii="Cambria Math" w:hAnsi="Cambria Math"/>
                            </w:rPr>
                            <m:t>T</m:t>
                          </m:r>
                        </m:e>
                        <m:sub>
                          <m:r>
                            <w:rPr>
                              <w:rFonts w:ascii="Cambria Math" w:hAnsi="Cambria Math"/>
                            </w:rPr>
                            <m:t>ME</m:t>
                          </m:r>
                        </m:sub>
                      </m:sSub>
                    </m:den>
                  </m:f>
                </m:e>
              </m:d>
            </m:e>
            <m:sup>
              <m:r>
                <w:rPr>
                  <w:rFonts w:ascii="Cambria Math" w:hAnsi="Cambria Math"/>
                </w:rPr>
                <m:t>-1</m:t>
              </m:r>
            </m:sup>
          </m:sSup>
          <m:r>
            <w:rPr>
              <w:rFonts w:ascii="Cambria Math" w:hAnsi="Cambria Math"/>
            </w:rPr>
            <m:t>-β</m:t>
          </m:r>
        </m:oMath>
      </m:oMathPara>
    </w:p>
    <w:p w14:paraId="656ECFE8" w14:textId="77777777" w:rsidR="00AF2D3B" w:rsidRPr="002E518C" w:rsidRDefault="00AF2D3B" w:rsidP="00AF2D3B">
      <w:pPr>
        <w:widowControl w:val="0"/>
        <w:autoSpaceDE w:val="0"/>
        <w:autoSpaceDN w:val="0"/>
        <w:adjustRightInd w:val="0"/>
        <w:rPr>
          <w:noProof/>
        </w:rPr>
      </w:pPr>
    </w:p>
    <w:p w14:paraId="672AED37" w14:textId="1EA9E171" w:rsidR="00AF2D3B" w:rsidRPr="002E518C" w:rsidRDefault="00AF2D3B" w:rsidP="003D2F82">
      <w:pPr>
        <w:spacing w:after="120"/>
        <w:ind w:left="2268" w:right="1134"/>
        <w:jc w:val="both"/>
      </w:pPr>
      <w:r w:rsidRPr="002E518C">
        <w:rPr>
          <w:b/>
        </w:rPr>
        <w:t xml:space="preserve">Where </w:t>
      </w:r>
      <w:r w:rsidRPr="002E518C">
        <w:rPr>
          <w:b/>
          <w:i/>
        </w:rPr>
        <w:t>β</w:t>
      </w:r>
      <w:r w:rsidRPr="002E518C">
        <w:rPr>
          <w:b/>
        </w:rPr>
        <w:t xml:space="preserve"> = 273.15, T</w:t>
      </w:r>
      <w:r w:rsidRPr="002E518C">
        <w:rPr>
          <w:b/>
          <w:vertAlign w:val="subscript"/>
        </w:rPr>
        <w:t>ME</w:t>
      </w:r>
      <w:r w:rsidRPr="002E518C">
        <w:rPr>
          <w:b/>
        </w:rPr>
        <w:t xml:space="preserve"> is 85 </w:t>
      </w:r>
      <w:r w:rsidRPr="002E518C">
        <w:rPr>
          <w:b/>
          <w:lang w:val="en-US"/>
        </w:rPr>
        <w:t>°</w:t>
      </w:r>
      <w:r w:rsidRPr="002E518C">
        <w:rPr>
          <w:b/>
        </w:rPr>
        <w:t xml:space="preserve">C, and </w:t>
      </w:r>
      <w:proofErr w:type="spellStart"/>
      <w:r w:rsidRPr="002E518C">
        <w:rPr>
          <w:b/>
        </w:rPr>
        <w:t>T</w:t>
      </w:r>
      <w:r w:rsidRPr="002E518C">
        <w:rPr>
          <w:b/>
          <w:vertAlign w:val="subscript"/>
        </w:rPr>
        <w:t>f</w:t>
      </w:r>
      <w:proofErr w:type="spellEnd"/>
      <w:r w:rsidRPr="002E518C">
        <w:rPr>
          <w:b/>
        </w:rPr>
        <w:t xml:space="preserve"> is the manufacturer's specified activation temperature. </w:t>
      </w:r>
      <w:proofErr w:type="spellStart"/>
      <w:r w:rsidR="003D6058" w:rsidRPr="002E518C">
        <w:rPr>
          <w:strike/>
        </w:rPr>
        <w:t>Tlife</w:t>
      </w:r>
      <w:proofErr w:type="spellEnd"/>
      <w:r w:rsidR="003D6058" w:rsidRPr="002E518C">
        <w:rPr>
          <w:strike/>
        </w:rPr>
        <w:t xml:space="preserve"> = 9.1 x Tact0.503. </w:t>
      </w:r>
      <w:r w:rsidR="003D6058" w:rsidRPr="002E518C">
        <w:t>The TPRD is placed in an oven or liquid bath with the temperature held constant (±1</w:t>
      </w:r>
      <w:r w:rsidRPr="002E518C">
        <w:t xml:space="preserve"> </w:t>
      </w:r>
      <w:r w:rsidR="003D6058" w:rsidRPr="002E518C">
        <w:t>°C). The</w:t>
      </w:r>
      <w:r w:rsidR="003D6058" w:rsidRPr="00B7069D">
        <w:rPr>
          <w:strike/>
        </w:rPr>
        <w:t xml:space="preserve"> hydrogen gas</w:t>
      </w:r>
      <w:r w:rsidR="003D6058" w:rsidRPr="00B7069D">
        <w:t xml:space="preserve"> </w:t>
      </w:r>
      <w:r w:rsidR="003D6058" w:rsidRPr="002E518C">
        <w:t xml:space="preserve">pressure on the TPRD inlet is </w:t>
      </w:r>
      <w:r w:rsidRPr="002E518C">
        <w:rPr>
          <w:b/>
        </w:rPr>
        <w:t xml:space="preserve">≥ </w:t>
      </w:r>
      <w:r w:rsidR="003D6058" w:rsidRPr="002E518C">
        <w:t>125 per cent NWP</w:t>
      </w:r>
      <w:r w:rsidR="003D6058" w:rsidRPr="002E518C">
        <w:rPr>
          <w:strike/>
        </w:rPr>
        <w:t xml:space="preserve"> (</w:t>
      </w:r>
      <w:r w:rsidR="003D6058" w:rsidRPr="002E518C">
        <w:rPr>
          <w:b/>
          <w:strike/>
        </w:rPr>
        <w:t>±</w:t>
      </w:r>
      <w:r w:rsidR="003D6058" w:rsidRPr="002E518C">
        <w:rPr>
          <w:strike/>
        </w:rPr>
        <w:t>1MPa)</w:t>
      </w:r>
      <w:r w:rsidR="003D6058" w:rsidRPr="002E518C">
        <w:t xml:space="preserve">. The pressure supply may be located outside the controlled temperature oven or bath. Each device is </w:t>
      </w:r>
      <w:proofErr w:type="spellStart"/>
      <w:r w:rsidR="003D6058" w:rsidRPr="0017734C">
        <w:rPr>
          <w:strike/>
        </w:rPr>
        <w:t>pressured</w:t>
      </w:r>
      <w:r w:rsidR="00EF70CE">
        <w:rPr>
          <w:b/>
          <w:bCs/>
        </w:rPr>
        <w:t>pressurized</w:t>
      </w:r>
      <w:proofErr w:type="spellEnd"/>
      <w:r w:rsidR="003D6058" w:rsidRPr="002E518C">
        <w:t xml:space="preserve"> individually or through a manifold system. If a manifold system is used, each pressure connection </w:t>
      </w:r>
      <w:r w:rsidRPr="002E518C">
        <w:rPr>
          <w:b/>
        </w:rPr>
        <w:t xml:space="preserve">may include </w:t>
      </w:r>
      <w:r w:rsidR="003D6058" w:rsidRPr="002E518C">
        <w:rPr>
          <w:strike/>
        </w:rPr>
        <w:t xml:space="preserve">includes </w:t>
      </w:r>
      <w:r w:rsidR="003D6058" w:rsidRPr="002E518C">
        <w:t xml:space="preserve">a check valve to prevent pressure depletion of the system when one specimen fails. The three TPRDs tested at </w:t>
      </w:r>
      <w:proofErr w:type="spellStart"/>
      <w:r w:rsidRPr="002E518C">
        <w:rPr>
          <w:b/>
        </w:rPr>
        <w:t>T</w:t>
      </w:r>
      <w:r w:rsidRPr="002E518C">
        <w:rPr>
          <w:b/>
          <w:vertAlign w:val="subscript"/>
        </w:rPr>
        <w:t>act</w:t>
      </w:r>
      <w:r w:rsidR="003D6058" w:rsidRPr="002E518C">
        <w:rPr>
          <w:strike/>
        </w:rPr>
        <w:t>tact</w:t>
      </w:r>
      <w:proofErr w:type="spellEnd"/>
      <w:r w:rsidR="003D6058" w:rsidRPr="002E518C">
        <w:t xml:space="preserve"> shall activate in less than </w:t>
      </w:r>
      <w:r w:rsidR="003D6058" w:rsidRPr="00B7069D">
        <w:rPr>
          <w:strike/>
        </w:rPr>
        <w:t>ten</w:t>
      </w:r>
      <w:r w:rsidR="00B7069D" w:rsidRPr="00B7069D">
        <w:rPr>
          <w:b/>
          <w:bCs/>
        </w:rPr>
        <w:t>10</w:t>
      </w:r>
      <w:r w:rsidR="003D6058" w:rsidRPr="002E518C">
        <w:t xml:space="preserve"> hours. The five TPRDs tested at </w:t>
      </w:r>
      <w:r w:rsidR="007B341A" w:rsidRPr="002E518C">
        <w:rPr>
          <w:b/>
        </w:rPr>
        <w:t>T</w:t>
      </w:r>
      <w:r w:rsidR="007B341A" w:rsidRPr="002E518C">
        <w:rPr>
          <w:b/>
          <w:vertAlign w:val="subscript"/>
        </w:rPr>
        <w:t>L</w:t>
      </w:r>
      <w:r w:rsidR="007B341A" w:rsidRPr="002E518C">
        <w:t xml:space="preserve"> </w:t>
      </w:r>
      <w:r w:rsidR="003D6058" w:rsidRPr="002E518C">
        <w:t>shall not activate in less than 500 hours</w:t>
      </w:r>
      <w:r w:rsidR="007B341A" w:rsidRPr="002E518C">
        <w:t xml:space="preserve"> </w:t>
      </w:r>
      <w:r w:rsidR="007B341A" w:rsidRPr="002E518C">
        <w:rPr>
          <w:b/>
        </w:rPr>
        <w:t xml:space="preserve">and shall meet the requirements of </w:t>
      </w:r>
      <w:r w:rsidR="0052007B" w:rsidRPr="002E518C">
        <w:rPr>
          <w:b/>
        </w:rPr>
        <w:t xml:space="preserve">paragraph </w:t>
      </w:r>
      <w:r w:rsidR="007B341A" w:rsidRPr="002E518C">
        <w:rPr>
          <w:b/>
        </w:rPr>
        <w:t>6.2.6.1.8</w:t>
      </w:r>
      <w:r w:rsidR="0052007B" w:rsidRPr="002E518C">
        <w:rPr>
          <w:b/>
        </w:rPr>
        <w:t>.</w:t>
      </w:r>
      <w:r w:rsidR="007B341A" w:rsidRPr="002E518C">
        <w:rPr>
          <w:b/>
        </w:rPr>
        <w:t xml:space="preserve"> (</w:t>
      </w:r>
      <w:r w:rsidR="00B20AA5">
        <w:rPr>
          <w:b/>
        </w:rPr>
        <w:t>l</w:t>
      </w:r>
      <w:r w:rsidR="00B20AA5" w:rsidRPr="002E518C">
        <w:rPr>
          <w:b/>
        </w:rPr>
        <w:t xml:space="preserve">eak </w:t>
      </w:r>
      <w:r w:rsidR="00B20AA5">
        <w:rPr>
          <w:b/>
        </w:rPr>
        <w:t>t</w:t>
      </w:r>
      <w:r w:rsidR="00B20AA5" w:rsidRPr="002E518C">
        <w:rPr>
          <w:b/>
        </w:rPr>
        <w:t>est</w:t>
      </w:r>
      <w:r w:rsidR="007B341A" w:rsidRPr="002E518C">
        <w:rPr>
          <w:b/>
        </w:rPr>
        <w:t>)</w:t>
      </w:r>
      <w:r w:rsidR="003D6058" w:rsidRPr="002E518C">
        <w:t>.</w:t>
      </w:r>
    </w:p>
    <w:p w14:paraId="74DB536F" w14:textId="77777777" w:rsidR="003D6058" w:rsidRPr="002E518C" w:rsidRDefault="003D6058" w:rsidP="003D6058">
      <w:pPr>
        <w:spacing w:after="120"/>
        <w:ind w:left="2268" w:right="1134" w:hanging="1134"/>
        <w:jc w:val="both"/>
      </w:pPr>
      <w:r w:rsidRPr="002E518C">
        <w:t>6.2.6.1.3.</w:t>
      </w:r>
      <w:r w:rsidRPr="002E518C">
        <w:tab/>
        <w:t>Temperature cycling test</w:t>
      </w:r>
    </w:p>
    <w:p w14:paraId="1D1CBE37" w14:textId="77777777" w:rsidR="003D6058" w:rsidRPr="002E518C" w:rsidRDefault="003D6058" w:rsidP="003D6058">
      <w:pPr>
        <w:spacing w:after="120"/>
        <w:ind w:left="2835" w:right="1134" w:hanging="567"/>
        <w:jc w:val="both"/>
      </w:pPr>
      <w:r w:rsidRPr="002E518C">
        <w:t>(a)</w:t>
      </w:r>
      <w:r w:rsidRPr="002E518C">
        <w:tab/>
      </w:r>
      <w:r w:rsidRPr="002E518C">
        <w:rPr>
          <w:lang w:val="en-US"/>
        </w:rPr>
        <w:t xml:space="preserve">An unpressurized TPRD is placed in a liquid bath maintained at </w:t>
      </w:r>
      <w:r w:rsidR="007B341A" w:rsidRPr="002E518C">
        <w:rPr>
          <w:b/>
          <w:lang w:val="en-US"/>
        </w:rPr>
        <w:t xml:space="preserve">≤ </w:t>
      </w:r>
      <w:r w:rsidRPr="002E518C">
        <w:rPr>
          <w:lang w:val="en-US"/>
        </w:rPr>
        <w:t xml:space="preserve">-40°C </w:t>
      </w:r>
      <w:r w:rsidRPr="002E518C">
        <w:rPr>
          <w:rFonts w:cs="Arial"/>
          <w:strike/>
          <w:lang w:val="en-US" w:eastAsia="ja-JP"/>
        </w:rPr>
        <w:t>or lower</w:t>
      </w:r>
      <w:r w:rsidRPr="002E518C">
        <w:rPr>
          <w:rFonts w:cs="Arial" w:hint="eastAsia"/>
          <w:lang w:val="en-US" w:eastAsia="ja-JP"/>
        </w:rPr>
        <w:t xml:space="preserve"> </w:t>
      </w:r>
      <w:r w:rsidR="007B341A" w:rsidRPr="002E518C">
        <w:rPr>
          <w:rFonts w:cs="Arial"/>
          <w:b/>
          <w:lang w:val="en-US" w:eastAsia="ja-JP"/>
        </w:rPr>
        <w:t xml:space="preserve">for </w:t>
      </w:r>
      <w:r w:rsidRPr="002E518C">
        <w:rPr>
          <w:lang w:val="en-US"/>
        </w:rPr>
        <w:t xml:space="preserve">at least two hours. The TPRD is transferred to a liquid bath maintained at </w:t>
      </w:r>
      <w:r w:rsidR="007B341A" w:rsidRPr="002E518C">
        <w:rPr>
          <w:b/>
          <w:lang w:val="en-US"/>
        </w:rPr>
        <w:t xml:space="preserve">≥ </w:t>
      </w:r>
      <w:r w:rsidRPr="002E518C">
        <w:rPr>
          <w:lang w:val="en-US"/>
        </w:rPr>
        <w:t>85</w:t>
      </w:r>
      <w:r w:rsidRPr="002E518C">
        <w:rPr>
          <w:rFonts w:cs="Arial"/>
          <w:lang w:val="en-US" w:eastAsia="ja-JP"/>
        </w:rPr>
        <w:t xml:space="preserve"> </w:t>
      </w:r>
      <w:r w:rsidRPr="002E518C">
        <w:rPr>
          <w:lang w:val="en-US"/>
        </w:rPr>
        <w:t>°C</w:t>
      </w:r>
      <w:r w:rsidRPr="002E518C">
        <w:rPr>
          <w:rFonts w:cs="Arial"/>
          <w:lang w:val="en-US" w:eastAsia="ja-JP"/>
        </w:rPr>
        <w:t xml:space="preserve"> </w:t>
      </w:r>
      <w:r w:rsidRPr="002E518C">
        <w:rPr>
          <w:rFonts w:eastAsia="MS PGothic" w:cs="Arial"/>
          <w:strike/>
          <w:lang w:val="en-US"/>
        </w:rPr>
        <w:t>or higher</w:t>
      </w:r>
      <w:r w:rsidRPr="002E518C">
        <w:rPr>
          <w:strike/>
          <w:lang w:val="en-US"/>
        </w:rPr>
        <w:t xml:space="preserve"> </w:t>
      </w:r>
      <w:r w:rsidRPr="002E518C">
        <w:rPr>
          <w:lang w:val="en-US"/>
        </w:rPr>
        <w:t xml:space="preserve">within five minutes, and maintained at that temperature at least two hours. The TPRD is transferred to a liquid bath maintained at </w:t>
      </w:r>
      <w:r w:rsidR="007B341A" w:rsidRPr="002E518C">
        <w:rPr>
          <w:b/>
          <w:lang w:val="en-US"/>
        </w:rPr>
        <w:t xml:space="preserve">≤ </w:t>
      </w:r>
      <w:r w:rsidRPr="002E518C">
        <w:rPr>
          <w:lang w:val="en-US"/>
        </w:rPr>
        <w:t xml:space="preserve">-40 °C </w:t>
      </w:r>
      <w:r w:rsidRPr="002E518C">
        <w:rPr>
          <w:rFonts w:cs="Arial"/>
          <w:strike/>
          <w:lang w:val="en-US" w:eastAsia="ja-JP"/>
        </w:rPr>
        <w:t>or lower</w:t>
      </w:r>
      <w:r w:rsidRPr="002E518C">
        <w:rPr>
          <w:rFonts w:cs="Arial" w:hint="eastAsia"/>
          <w:strike/>
          <w:lang w:val="en-US" w:eastAsia="ja-JP"/>
        </w:rPr>
        <w:t xml:space="preserve"> </w:t>
      </w:r>
      <w:r w:rsidRPr="002E518C">
        <w:rPr>
          <w:lang w:val="en-US"/>
        </w:rPr>
        <w:t>within five minutes</w:t>
      </w:r>
      <w:r w:rsidRPr="002E518C">
        <w:t>;</w:t>
      </w:r>
    </w:p>
    <w:p w14:paraId="72BA053E" w14:textId="77777777" w:rsidR="003D6058" w:rsidRPr="002E518C" w:rsidRDefault="003D6058" w:rsidP="003D6058">
      <w:pPr>
        <w:spacing w:after="120"/>
        <w:ind w:left="2835" w:right="1134" w:hanging="567"/>
        <w:jc w:val="both"/>
      </w:pPr>
      <w:r w:rsidRPr="002E518C">
        <w:t>(b)</w:t>
      </w:r>
      <w:r w:rsidRPr="002E518C">
        <w:tab/>
        <w:t>Step (a) is repeated until 15 thermal cycles have been achieved;</w:t>
      </w:r>
    </w:p>
    <w:p w14:paraId="6567FD61" w14:textId="28E68439" w:rsidR="003D6058" w:rsidRPr="002E518C" w:rsidRDefault="003D6058" w:rsidP="003D6058">
      <w:pPr>
        <w:spacing w:after="120"/>
        <w:ind w:left="2835" w:right="1134" w:hanging="567"/>
        <w:jc w:val="both"/>
      </w:pPr>
      <w:r w:rsidRPr="002E518C">
        <w:t>(c)</w:t>
      </w:r>
      <w:r w:rsidRPr="002E518C">
        <w:tab/>
        <w:t xml:space="preserve">With the TPRD conditioned for </w:t>
      </w:r>
      <w:r w:rsidR="007B341A" w:rsidRPr="002E518C">
        <w:rPr>
          <w:b/>
          <w:lang w:eastAsia="ja-JP"/>
        </w:rPr>
        <w:t xml:space="preserve">at least </w:t>
      </w:r>
      <w:r w:rsidRPr="002E518C">
        <w:rPr>
          <w:strike/>
        </w:rPr>
        <w:t xml:space="preserve">a minimum of </w:t>
      </w:r>
      <w:r w:rsidRPr="002E518C">
        <w:t>two hours in the</w:t>
      </w:r>
      <w:r w:rsidR="007B341A" w:rsidRPr="002E518C">
        <w:t xml:space="preserve"> </w:t>
      </w:r>
      <w:r w:rsidR="007B341A" w:rsidRPr="002E518C">
        <w:rPr>
          <w:b/>
        </w:rPr>
        <w:t>≤</w:t>
      </w:r>
      <w:r w:rsidRPr="002E518C">
        <w:t xml:space="preserve"> -40</w:t>
      </w:r>
      <w:r w:rsidR="00654DF8" w:rsidRPr="002E518C">
        <w:t xml:space="preserve"> </w:t>
      </w:r>
      <w:r w:rsidRPr="002E518C">
        <w:t>°C</w:t>
      </w:r>
      <w:r w:rsidRPr="002E518C">
        <w:rPr>
          <w:rFonts w:hint="eastAsia"/>
          <w:lang w:eastAsia="ja-JP"/>
        </w:rPr>
        <w:t xml:space="preserve"> </w:t>
      </w:r>
      <w:r w:rsidRPr="002E518C">
        <w:rPr>
          <w:rFonts w:eastAsia="MS PGothic" w:cs="Arial"/>
          <w:strike/>
          <w:sz w:val="18"/>
          <w:szCs w:val="18"/>
          <w:lang w:val="en-US" w:eastAsia="ja-JP"/>
        </w:rPr>
        <w:t>or lower</w:t>
      </w:r>
      <w:r w:rsidRPr="002E518C">
        <w:rPr>
          <w:strike/>
        </w:rPr>
        <w:t xml:space="preserve"> </w:t>
      </w:r>
      <w:r w:rsidRPr="002E518C">
        <w:t xml:space="preserve">liquid bath, </w:t>
      </w:r>
      <w:r w:rsidRPr="0017734C">
        <w:rPr>
          <w:strike/>
        </w:rPr>
        <w:t>the internal pressure of</w:t>
      </w:r>
      <w:r w:rsidRPr="002E518C">
        <w:t xml:space="preserve"> the TPRD is </w:t>
      </w:r>
      <w:r w:rsidR="00807B2F">
        <w:rPr>
          <w:b/>
          <w:bCs/>
        </w:rPr>
        <w:t xml:space="preserve">pressure </w:t>
      </w:r>
      <w:r w:rsidRPr="002E518C">
        <w:t xml:space="preserve">cycled </w:t>
      </w:r>
      <w:r w:rsidRPr="00807B2F">
        <w:rPr>
          <w:strike/>
        </w:rPr>
        <w:t>with hydrogen gas</w:t>
      </w:r>
      <w:r w:rsidRPr="002E518C">
        <w:t xml:space="preserve"> between</w:t>
      </w:r>
      <w:r w:rsidR="00B827E6" w:rsidRPr="002E518C">
        <w:t xml:space="preserve"> </w:t>
      </w:r>
      <w:r w:rsidR="007B341A" w:rsidRPr="002E518C">
        <w:t xml:space="preserve"> </w:t>
      </w:r>
      <w:r w:rsidR="007B341A" w:rsidRPr="002E518C">
        <w:rPr>
          <w:b/>
        </w:rPr>
        <w:t>≤</w:t>
      </w:r>
      <w:r w:rsidRPr="002E518C">
        <w:t xml:space="preserve"> 2</w:t>
      </w:r>
      <w:r w:rsidR="007B341A" w:rsidRPr="002E518C">
        <w:t xml:space="preserve"> </w:t>
      </w:r>
      <w:r w:rsidRPr="002E518C">
        <w:t xml:space="preserve">MPa </w:t>
      </w:r>
      <w:r w:rsidRPr="002E518C">
        <w:rPr>
          <w:rFonts w:cs="Arial"/>
          <w:strike/>
          <w:sz w:val="18"/>
          <w:szCs w:val="18"/>
          <w:lang w:val="en-US" w:eastAsia="ja-JP"/>
        </w:rPr>
        <w:t>(</w:t>
      </w:r>
      <w:r w:rsidRPr="002E518C">
        <w:rPr>
          <w:rFonts w:eastAsia="MS PGothic" w:cs="Arial"/>
          <w:strike/>
          <w:sz w:val="18"/>
          <w:szCs w:val="18"/>
          <w:lang w:val="en-US" w:eastAsia="ja-JP"/>
        </w:rPr>
        <w:t>+1/-0MPa</w:t>
      </w:r>
      <w:r w:rsidRPr="002E518C">
        <w:rPr>
          <w:rFonts w:eastAsia="MS PGothic" w:cs="Arial"/>
          <w:i/>
          <w:strike/>
          <w:sz w:val="18"/>
          <w:szCs w:val="18"/>
          <w:lang w:val="en-US" w:eastAsia="ja-JP"/>
        </w:rPr>
        <w:t>)</w:t>
      </w:r>
      <w:r w:rsidRPr="002E518C">
        <w:rPr>
          <w:strike/>
        </w:rPr>
        <w:t xml:space="preserve"> </w:t>
      </w:r>
      <w:r w:rsidRPr="002E518C">
        <w:t xml:space="preserve">and </w:t>
      </w:r>
      <w:r w:rsidR="007B341A" w:rsidRPr="002E518C">
        <w:rPr>
          <w:b/>
        </w:rPr>
        <w:t xml:space="preserve">≥ </w:t>
      </w:r>
      <w:r w:rsidRPr="002E518C">
        <w:t xml:space="preserve">80 per cent NWP </w:t>
      </w:r>
      <w:r w:rsidRPr="002E518C">
        <w:rPr>
          <w:rFonts w:cs="Arial"/>
          <w:strike/>
          <w:sz w:val="18"/>
          <w:szCs w:val="18"/>
          <w:lang w:val="en-US" w:eastAsia="ja-JP"/>
        </w:rPr>
        <w:t>(</w:t>
      </w:r>
      <w:r w:rsidRPr="002E518C">
        <w:rPr>
          <w:rFonts w:eastAsia="MS PGothic" w:cs="Arial"/>
          <w:strike/>
          <w:sz w:val="18"/>
          <w:szCs w:val="18"/>
          <w:lang w:val="en-US" w:eastAsia="ja-JP"/>
        </w:rPr>
        <w:t>+</w:t>
      </w:r>
      <w:r w:rsidRPr="002E518C">
        <w:rPr>
          <w:rFonts w:eastAsia="MS PGothic" w:cs="Arial"/>
          <w:b/>
          <w:strike/>
          <w:sz w:val="18"/>
          <w:szCs w:val="18"/>
          <w:lang w:val="en-US" w:eastAsia="ja-JP"/>
        </w:rPr>
        <w:t>2/-</w:t>
      </w:r>
      <w:r w:rsidRPr="002E518C">
        <w:rPr>
          <w:rFonts w:eastAsia="MS PGothic" w:cs="Arial"/>
          <w:strike/>
          <w:sz w:val="18"/>
          <w:szCs w:val="18"/>
          <w:lang w:val="en-US" w:eastAsia="ja-JP"/>
        </w:rPr>
        <w:t>0MPa</w:t>
      </w:r>
      <w:r w:rsidRPr="002E518C">
        <w:rPr>
          <w:rFonts w:eastAsia="MS PGothic" w:cs="Arial"/>
          <w:i/>
          <w:strike/>
          <w:sz w:val="18"/>
          <w:szCs w:val="18"/>
          <w:lang w:val="en-US" w:eastAsia="ja-JP"/>
        </w:rPr>
        <w:t>)</w:t>
      </w:r>
      <w:r w:rsidRPr="002E518C">
        <w:rPr>
          <w:strike/>
        </w:rPr>
        <w:t xml:space="preserve"> </w:t>
      </w:r>
      <w:r w:rsidRPr="002E518C">
        <w:t>for 100 cycles while the liquid bath is maintained at</w:t>
      </w:r>
      <w:r w:rsidR="007B341A" w:rsidRPr="002E518C">
        <w:t xml:space="preserve"> </w:t>
      </w:r>
      <w:r w:rsidR="007B341A" w:rsidRPr="002E518C">
        <w:rPr>
          <w:b/>
        </w:rPr>
        <w:t>≤</w:t>
      </w:r>
      <w:r w:rsidRPr="002E518C">
        <w:t xml:space="preserve"> – 40 °C </w:t>
      </w:r>
      <w:r w:rsidRPr="002E518C">
        <w:rPr>
          <w:rFonts w:eastAsia="MS PGothic" w:cs="Arial"/>
          <w:strike/>
          <w:sz w:val="18"/>
          <w:szCs w:val="18"/>
          <w:lang w:val="en-US" w:eastAsia="ja-JP"/>
        </w:rPr>
        <w:t>or lower</w:t>
      </w:r>
      <w:r w:rsidRPr="002E518C">
        <w:t>;</w:t>
      </w:r>
    </w:p>
    <w:p w14:paraId="617054C4" w14:textId="1AB5DD31" w:rsidR="003D6058" w:rsidRPr="002E518C" w:rsidRDefault="003D6058" w:rsidP="003D6058">
      <w:pPr>
        <w:spacing w:after="120"/>
        <w:ind w:left="2835" w:right="1134" w:hanging="567"/>
        <w:jc w:val="both"/>
        <w:rPr>
          <w:rFonts w:cs="Arial"/>
          <w:i/>
          <w:kern w:val="2"/>
        </w:rPr>
      </w:pPr>
      <w:r w:rsidRPr="002E518C">
        <w:t>(d)</w:t>
      </w:r>
      <w:r w:rsidRPr="002E518C">
        <w:tab/>
      </w:r>
      <w:r w:rsidRPr="002E518C">
        <w:rPr>
          <w:rFonts w:eastAsia="MS PGothic" w:cs="Arial"/>
          <w:lang w:val="en-US" w:eastAsia="ja-JP"/>
        </w:rPr>
        <w:t>Following</w:t>
      </w:r>
      <w:r w:rsidRPr="002E518C">
        <w:rPr>
          <w:kern w:val="2"/>
        </w:rPr>
        <w:t xml:space="preserve"> the thermal and pressure cycling, the </w:t>
      </w:r>
      <w:r w:rsidRPr="002E518C">
        <w:rPr>
          <w:rFonts w:cs="Arial"/>
          <w:kern w:val="2"/>
        </w:rPr>
        <w:t>pressure relief device</w:t>
      </w:r>
      <w:r w:rsidRPr="002E518C">
        <w:rPr>
          <w:kern w:val="2"/>
        </w:rPr>
        <w:t xml:space="preserve"> shall</w:t>
      </w:r>
      <w:r w:rsidRPr="002E518C">
        <w:t xml:space="preserve"> </w:t>
      </w:r>
      <w:r w:rsidRPr="002E518C">
        <w:rPr>
          <w:rFonts w:cs="Arial"/>
          <w:kern w:val="2"/>
        </w:rPr>
        <w:t>comply with</w:t>
      </w:r>
      <w:r w:rsidRPr="002E518C">
        <w:rPr>
          <w:kern w:val="2"/>
        </w:rPr>
        <w:t xml:space="preserve"> the requirements of </w:t>
      </w:r>
      <w:r w:rsidR="00B20AA5" w:rsidRPr="00230823">
        <w:rPr>
          <w:b/>
        </w:rPr>
        <w:t>leak test</w:t>
      </w:r>
      <w:r w:rsidR="00B20AA5">
        <w:rPr>
          <w:b/>
        </w:rPr>
        <w:t xml:space="preserve"> </w:t>
      </w:r>
      <w:r w:rsidRPr="0017734C">
        <w:rPr>
          <w:strike/>
          <w:lang w:val="en-US"/>
        </w:rPr>
        <w:t xml:space="preserve">the Leak Test </w:t>
      </w:r>
      <w:r w:rsidRPr="002E518C">
        <w:rPr>
          <w:lang w:val="en-US"/>
        </w:rPr>
        <w:t xml:space="preserve">(para. 6.2.6.1.8.), </w:t>
      </w:r>
      <w:r w:rsidRPr="002E518C">
        <w:rPr>
          <w:kern w:val="2"/>
        </w:rPr>
        <w:t xml:space="preserve">except that the </w:t>
      </w:r>
      <w:r w:rsidR="00B20AA5" w:rsidRPr="00230823">
        <w:rPr>
          <w:b/>
        </w:rPr>
        <w:t>leak test</w:t>
      </w:r>
      <w:r w:rsidR="00B20AA5">
        <w:rPr>
          <w:b/>
        </w:rPr>
        <w:t xml:space="preserve"> </w:t>
      </w:r>
      <w:r w:rsidRPr="0017734C">
        <w:rPr>
          <w:strike/>
          <w:kern w:val="2"/>
        </w:rPr>
        <w:t>Leak Test</w:t>
      </w:r>
      <w:r w:rsidRPr="0017734C">
        <w:rPr>
          <w:strike/>
        </w:rPr>
        <w:t xml:space="preserve"> </w:t>
      </w:r>
      <w:r w:rsidRPr="002E518C">
        <w:rPr>
          <w:rFonts w:cs="Arial"/>
          <w:kern w:val="2"/>
        </w:rPr>
        <w:t>shall be</w:t>
      </w:r>
      <w:r w:rsidRPr="002E518C">
        <w:rPr>
          <w:kern w:val="2"/>
        </w:rPr>
        <w:t xml:space="preserve"> conducted at </w:t>
      </w:r>
      <w:r w:rsidR="00081A9D" w:rsidRPr="002E518C">
        <w:rPr>
          <w:b/>
          <w:kern w:val="2"/>
        </w:rPr>
        <w:t xml:space="preserve">≤ </w:t>
      </w:r>
      <w:r w:rsidRPr="002E518C">
        <w:rPr>
          <w:lang w:val="en-US"/>
        </w:rPr>
        <w:t>-40</w:t>
      </w:r>
      <w:r w:rsidRPr="002E518C">
        <w:rPr>
          <w:rFonts w:cs="Arial"/>
          <w:lang w:val="en-US" w:eastAsia="ja-JP"/>
        </w:rPr>
        <w:t xml:space="preserve"> </w:t>
      </w:r>
      <w:r w:rsidRPr="002E518C">
        <w:rPr>
          <w:lang w:val="en-US"/>
        </w:rPr>
        <w:t>°C</w:t>
      </w:r>
      <w:r w:rsidRPr="002E518C">
        <w:rPr>
          <w:strike/>
        </w:rPr>
        <w:t xml:space="preserve"> </w:t>
      </w:r>
      <w:r w:rsidRPr="002E518C">
        <w:rPr>
          <w:rFonts w:cs="Arial"/>
          <w:strike/>
          <w:lang w:val="en-US" w:eastAsia="ja-JP"/>
        </w:rPr>
        <w:t>(</w:t>
      </w:r>
      <w:r w:rsidRPr="002E518C">
        <w:rPr>
          <w:rFonts w:eastAsia="MS PGothic" w:cs="Arial"/>
          <w:strike/>
          <w:lang w:val="en-US" w:eastAsia="ja-JP"/>
        </w:rPr>
        <w:t>+5/-0</w:t>
      </w:r>
      <w:r w:rsidRPr="002E518C">
        <w:rPr>
          <w:rFonts w:eastAsia="MS PGothic" w:cs="Arial"/>
          <w:strike/>
          <w:vertAlign w:val="superscript"/>
          <w:lang w:val="en-US" w:eastAsia="ja-JP"/>
        </w:rPr>
        <w:t>°</w:t>
      </w:r>
      <w:r w:rsidRPr="002E518C">
        <w:rPr>
          <w:rFonts w:eastAsia="MS PGothic" w:cs="Arial"/>
          <w:strike/>
          <w:lang w:val="en-US" w:eastAsia="ja-JP"/>
        </w:rPr>
        <w:t>C)</w:t>
      </w:r>
      <w:r w:rsidRPr="002E518C">
        <w:rPr>
          <w:rFonts w:cs="Arial"/>
          <w:lang w:val="en-US" w:eastAsia="ja-JP"/>
        </w:rPr>
        <w:t xml:space="preserve">. </w:t>
      </w:r>
      <w:r w:rsidRPr="002E518C">
        <w:t xml:space="preserve">After the </w:t>
      </w:r>
      <w:r w:rsidR="00B20AA5" w:rsidRPr="0017734C">
        <w:rPr>
          <w:b/>
        </w:rPr>
        <w:t xml:space="preserve">leak </w:t>
      </w:r>
      <w:proofErr w:type="spellStart"/>
      <w:r w:rsidR="00B20AA5" w:rsidRPr="0017734C">
        <w:rPr>
          <w:b/>
        </w:rPr>
        <w:t>test</w:t>
      </w:r>
      <w:r w:rsidRPr="0017734C">
        <w:rPr>
          <w:strike/>
        </w:rPr>
        <w:t>Leak</w:t>
      </w:r>
      <w:proofErr w:type="spellEnd"/>
      <w:r w:rsidRPr="0017734C">
        <w:rPr>
          <w:strike/>
        </w:rPr>
        <w:t xml:space="preserve"> Test</w:t>
      </w:r>
      <w:r w:rsidRPr="002E518C">
        <w:t xml:space="preserve">, the TPRD shall comply </w:t>
      </w:r>
      <w:r w:rsidRPr="002E518C">
        <w:lastRenderedPageBreak/>
        <w:t>with the requirements of</w:t>
      </w:r>
      <w:r w:rsidRPr="002E518C">
        <w:rPr>
          <w:kern w:val="2"/>
        </w:rPr>
        <w:t xml:space="preserve"> </w:t>
      </w:r>
      <w:r w:rsidRPr="0017734C">
        <w:rPr>
          <w:strike/>
          <w:kern w:val="2"/>
        </w:rPr>
        <w:t>the Bench Top Activation Test</w:t>
      </w:r>
      <w:r w:rsidRPr="00B20AA5">
        <w:rPr>
          <w:kern w:val="2"/>
        </w:rPr>
        <w:t xml:space="preserve"> </w:t>
      </w:r>
      <w:r w:rsidR="00B20AA5" w:rsidRPr="0017734C">
        <w:rPr>
          <w:b/>
          <w:kern w:val="2"/>
        </w:rPr>
        <w:t xml:space="preserve">bench top activation test </w:t>
      </w:r>
      <w:r w:rsidRPr="002E518C">
        <w:rPr>
          <w:kern w:val="2"/>
        </w:rPr>
        <w:t>(para. 6.2.6.1.9</w:t>
      </w:r>
      <w:r w:rsidRPr="002E518C">
        <w:t>.</w:t>
      </w:r>
      <w:r w:rsidRPr="002E518C">
        <w:rPr>
          <w:rFonts w:cs="Arial"/>
          <w:kern w:val="2"/>
        </w:rPr>
        <w:t xml:space="preserve">) and then </w:t>
      </w:r>
      <w:r w:rsidRPr="0017734C">
        <w:rPr>
          <w:rFonts w:cs="Arial"/>
          <w:strike/>
          <w:kern w:val="2"/>
        </w:rPr>
        <w:t xml:space="preserve">the </w:t>
      </w:r>
      <w:r w:rsidRPr="0017734C">
        <w:rPr>
          <w:rFonts w:cs="Arial"/>
          <w:strike/>
          <w:lang w:val="en-US" w:eastAsia="ja-JP"/>
        </w:rPr>
        <w:t xml:space="preserve">Flow Rate Test </w:t>
      </w:r>
      <w:r w:rsidR="00B20AA5" w:rsidRPr="0017734C">
        <w:rPr>
          <w:rFonts w:cs="Arial"/>
          <w:b/>
          <w:lang w:val="en-US" w:eastAsia="ja-JP"/>
        </w:rPr>
        <w:t xml:space="preserve">flow rate test </w:t>
      </w:r>
      <w:r w:rsidRPr="002E518C">
        <w:rPr>
          <w:rFonts w:cs="Arial"/>
          <w:lang w:val="en-US" w:eastAsia="ja-JP"/>
        </w:rPr>
        <w:t>(para. 6.2.6.1.10.).</w:t>
      </w:r>
    </w:p>
    <w:p w14:paraId="2D70DDF0" w14:textId="77777777" w:rsidR="003D6058" w:rsidRPr="002E518C" w:rsidRDefault="003D6058" w:rsidP="003D6058">
      <w:pPr>
        <w:spacing w:after="120"/>
        <w:ind w:left="2268" w:right="1134" w:hanging="1134"/>
        <w:jc w:val="both"/>
      </w:pPr>
      <w:r w:rsidRPr="002E518C">
        <w:t>6.2.6.1.4.</w:t>
      </w:r>
      <w:r w:rsidRPr="002E518C">
        <w:tab/>
        <w:t>Salt corrosion resistance test</w:t>
      </w:r>
    </w:p>
    <w:p w14:paraId="5DFF07E4" w14:textId="77777777" w:rsidR="00081A9D" w:rsidRPr="002E518C" w:rsidRDefault="00081A9D" w:rsidP="00081A9D">
      <w:pPr>
        <w:spacing w:after="120"/>
        <w:ind w:left="2251" w:right="1140"/>
        <w:jc w:val="both"/>
        <w:rPr>
          <w:rFonts w:eastAsia="MS PGothic" w:cs="Arial"/>
          <w:b/>
          <w:lang w:eastAsia="ja-JP"/>
        </w:rPr>
      </w:pPr>
      <w:r w:rsidRPr="002E518C">
        <w:rPr>
          <w:rFonts w:eastAsia="MS PGothic" w:cs="Arial"/>
          <w:b/>
          <w:lang w:eastAsia="ja-JP"/>
        </w:rPr>
        <w:t xml:space="preserve">Accelerated cyclic corrosion shall be performed in accordance with the following procedure: </w:t>
      </w:r>
    </w:p>
    <w:p w14:paraId="1BDEAF84" w14:textId="7CAEA7A4" w:rsidR="00081A9D" w:rsidRPr="002E518C" w:rsidRDefault="00E0085F" w:rsidP="0017734C">
      <w:pPr>
        <w:spacing w:after="120"/>
        <w:ind w:leftChars="1134" w:left="2834" w:right="1140" w:hangingChars="282" w:hanging="566"/>
        <w:jc w:val="both"/>
        <w:rPr>
          <w:rFonts w:eastAsia="MS PGothic" w:cs="Arial"/>
          <w:b/>
          <w:lang w:eastAsia="ja-JP"/>
        </w:rPr>
      </w:pPr>
      <w:r>
        <w:rPr>
          <w:rFonts w:eastAsia="MS PGothic" w:cs="Arial"/>
          <w:b/>
          <w:lang w:eastAsia="ja-JP"/>
        </w:rPr>
        <w:t>(a)</w:t>
      </w:r>
      <w:r>
        <w:rPr>
          <w:rFonts w:eastAsia="MS PGothic" w:cs="Arial"/>
          <w:b/>
          <w:lang w:eastAsia="ja-JP"/>
        </w:rPr>
        <w:tab/>
      </w:r>
      <w:r w:rsidR="00081A9D" w:rsidRPr="002E518C">
        <w:rPr>
          <w:rFonts w:eastAsia="MS PGothic" w:cs="Arial"/>
          <w:b/>
          <w:lang w:eastAsia="ja-JP"/>
        </w:rPr>
        <w:t>Three TPRDs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Figure 1</w:t>
      </w:r>
      <w:r w:rsidR="00CE22A7" w:rsidRPr="002E518C">
        <w:rPr>
          <w:rFonts w:eastAsia="MS PGothic" w:cs="Arial"/>
          <w:b/>
          <w:lang w:eastAsia="ja-JP"/>
        </w:rPr>
        <w:t>2</w:t>
      </w:r>
      <w:r w:rsidR="00081A9D" w:rsidRPr="002E518C">
        <w:rPr>
          <w:rFonts w:eastAsia="MS PGothic" w:cs="Arial"/>
          <w:b/>
          <w:lang w:eastAsia="ja-JP"/>
        </w:rPr>
        <w:t xml:space="preserve">. </w:t>
      </w:r>
    </w:p>
    <w:p w14:paraId="49000DD4" w14:textId="66A4A995" w:rsidR="00081A9D" w:rsidRPr="002E518C" w:rsidRDefault="00E0085F" w:rsidP="0017734C">
      <w:pPr>
        <w:spacing w:after="120"/>
        <w:ind w:leftChars="1126" w:left="2834" w:right="1140" w:hangingChars="290" w:hanging="582"/>
        <w:jc w:val="both"/>
        <w:rPr>
          <w:rFonts w:eastAsia="MS PGothic" w:cs="Arial"/>
          <w:b/>
          <w:lang w:eastAsia="ja-JP"/>
        </w:rPr>
      </w:pPr>
      <w:r>
        <w:rPr>
          <w:rFonts w:eastAsia="MS PGothic" w:cs="Arial"/>
          <w:b/>
          <w:lang w:eastAsia="ja-JP"/>
        </w:rPr>
        <w:t>(b)</w:t>
      </w:r>
      <w:r>
        <w:rPr>
          <w:rFonts w:eastAsia="MS PGothic" w:cs="Arial"/>
          <w:b/>
          <w:lang w:eastAsia="ja-JP"/>
        </w:rPr>
        <w:tab/>
      </w:r>
      <w:r w:rsidR="00081A9D" w:rsidRPr="002E518C">
        <w:rPr>
          <w:rFonts w:eastAsia="MS PGothic" w:cs="Arial"/>
          <w:b/>
          <w:lang w:eastAsia="ja-JP"/>
        </w:rPr>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221F64AB" w14:textId="6BFBC815" w:rsidR="00081A9D" w:rsidRPr="002E518C" w:rsidRDefault="00E0085F" w:rsidP="0017734C">
      <w:pPr>
        <w:spacing w:after="120"/>
        <w:ind w:leftChars="1126" w:left="2834" w:right="1140" w:hangingChars="290" w:hanging="582"/>
        <w:jc w:val="both"/>
        <w:rPr>
          <w:rFonts w:eastAsia="MS PGothic" w:cs="Arial"/>
          <w:b/>
          <w:lang w:eastAsia="ja-JP"/>
        </w:rPr>
      </w:pPr>
      <w:r>
        <w:rPr>
          <w:rFonts w:eastAsia="MS PGothic" w:cs="Arial"/>
          <w:b/>
          <w:lang w:eastAsia="ja-JP"/>
        </w:rPr>
        <w:t>(c)</w:t>
      </w:r>
      <w:r>
        <w:rPr>
          <w:rFonts w:eastAsia="MS PGothic" w:cs="Arial"/>
          <w:b/>
          <w:lang w:eastAsia="ja-JP"/>
        </w:rPr>
        <w:tab/>
      </w:r>
      <w:r w:rsidR="00081A9D" w:rsidRPr="002E518C">
        <w:rPr>
          <w:rFonts w:eastAsia="MS PGothic" w:cs="Arial"/>
          <w:b/>
          <w:lang w:eastAsia="ja-JP"/>
        </w:rPr>
        <w:t xml:space="preserve">The apparatus shall consist of the chamber design as defined in ISO 6270-2:2017. During </w:t>
      </w:r>
      <w:r w:rsidR="000E0AA4" w:rsidRPr="002E518C">
        <w:rPr>
          <w:b/>
        </w:rPr>
        <w:t>"</w:t>
      </w:r>
      <w:r w:rsidR="00081A9D" w:rsidRPr="002E518C">
        <w:rPr>
          <w:rFonts w:eastAsia="MS PGothic" w:cs="Arial"/>
          <w:b/>
          <w:lang w:eastAsia="ja-JP"/>
        </w:rPr>
        <w:t>wet-bottom</w:t>
      </w:r>
      <w:r w:rsidR="000E0AA4" w:rsidRPr="002E518C">
        <w:rPr>
          <w:b/>
        </w:rPr>
        <w:t>"</w:t>
      </w:r>
      <w:r w:rsidR="00081A9D" w:rsidRPr="002E518C">
        <w:rPr>
          <w:rFonts w:eastAsia="MS PGothic" w:cs="Arial"/>
          <w:b/>
          <w:lang w:eastAsia="ja-JP"/>
        </w:rPr>
        <w:t xml:space="preserve"> generated humidity cycles, the </w:t>
      </w:r>
      <w:r>
        <w:rPr>
          <w:rFonts w:eastAsia="MS PGothic" w:cs="Arial"/>
          <w:b/>
          <w:lang w:eastAsia="ja-JP"/>
        </w:rPr>
        <w:t>proper wetness shall be confirmed by visual inspection of</w:t>
      </w:r>
      <w:r w:rsidR="00081A9D" w:rsidRPr="002E518C">
        <w:rPr>
          <w:rFonts w:eastAsia="MS PGothic" w:cs="Arial"/>
          <w:b/>
          <w:lang w:eastAsia="ja-JP"/>
        </w:rPr>
        <w:t xml:space="preserve"> visible water droplets on the samples. </w:t>
      </w:r>
    </w:p>
    <w:p w14:paraId="2965C81E" w14:textId="7A58008D" w:rsidR="00081A9D" w:rsidRPr="002E518C" w:rsidRDefault="00E0085F" w:rsidP="0017734C">
      <w:pPr>
        <w:spacing w:after="120"/>
        <w:ind w:leftChars="1126" w:left="2834" w:right="1140" w:hangingChars="290" w:hanging="582"/>
        <w:jc w:val="both"/>
        <w:rPr>
          <w:rFonts w:eastAsia="MS PGothic" w:cs="Arial"/>
          <w:b/>
          <w:lang w:eastAsia="ja-JP"/>
        </w:rPr>
      </w:pPr>
      <w:r>
        <w:rPr>
          <w:rFonts w:eastAsia="MS PGothic" w:cs="Arial"/>
          <w:b/>
          <w:lang w:eastAsia="ja-JP"/>
        </w:rPr>
        <w:t>(d)</w:t>
      </w:r>
      <w:r>
        <w:rPr>
          <w:rFonts w:eastAsia="MS PGothic" w:cs="Arial"/>
          <w:b/>
          <w:lang w:eastAsia="ja-JP"/>
        </w:rPr>
        <w:tab/>
      </w:r>
      <w:r w:rsidR="00081A9D" w:rsidRPr="002E518C">
        <w:rPr>
          <w:rFonts w:eastAsia="MS PGothic" w:cs="Arial"/>
          <w:b/>
          <w:lang w:eastAsia="ja-JP"/>
        </w:rPr>
        <w:t>Steam generated humidity may be used provided the source of water used in generating the steam is free of corrosion inhibitors. During steam generated humidity cycles, the testing agency must confirm that visible water droplets are found on the samples to verify proper wetness.</w:t>
      </w:r>
    </w:p>
    <w:p w14:paraId="40BAF220" w14:textId="28F307AA" w:rsidR="00081A9D" w:rsidRPr="002E518C" w:rsidRDefault="00E0085F" w:rsidP="0017734C">
      <w:pPr>
        <w:spacing w:after="120"/>
        <w:ind w:leftChars="1134" w:left="2834" w:right="1140" w:hangingChars="282" w:hanging="566"/>
        <w:jc w:val="both"/>
        <w:rPr>
          <w:rFonts w:eastAsia="MS PGothic" w:cs="Arial"/>
          <w:b/>
          <w:lang w:eastAsia="ja-JP"/>
        </w:rPr>
      </w:pPr>
      <w:r>
        <w:rPr>
          <w:rFonts w:eastAsia="MS PGothic" w:cs="Arial"/>
          <w:b/>
          <w:lang w:eastAsia="ja-JP"/>
        </w:rPr>
        <w:t>(e)</w:t>
      </w:r>
      <w:r>
        <w:rPr>
          <w:rFonts w:eastAsia="MS PGothic" w:cs="Arial"/>
          <w:b/>
          <w:lang w:eastAsia="ja-JP"/>
        </w:rPr>
        <w:tab/>
      </w:r>
      <w:r w:rsidR="00081A9D" w:rsidRPr="002E518C">
        <w:rPr>
          <w:rFonts w:eastAsia="MS PGothic" w:cs="Arial"/>
          <w:b/>
          <w:lang w:eastAsia="ja-JP"/>
        </w:rPr>
        <w:t xml:space="preserve">The apparatus for the dry off stage shall have the ability to obtain and maintain the following environmental conditions: temperature: 60 ± 2 °C and humidity: ≤ 30 per cent RH. The apparatus shall also have sufficient air circulation to prevent temperature stratification, and also allow thorough drying of the test samples. </w:t>
      </w:r>
    </w:p>
    <w:p w14:paraId="5EE79D8D" w14:textId="3679BE38" w:rsidR="00081A9D" w:rsidRPr="002E518C" w:rsidRDefault="00E0085F" w:rsidP="0017734C">
      <w:pPr>
        <w:spacing w:after="120"/>
        <w:ind w:leftChars="1134" w:left="2834" w:right="1140" w:hangingChars="282" w:hanging="566"/>
        <w:jc w:val="both"/>
        <w:rPr>
          <w:rFonts w:eastAsia="MS PGothic" w:cs="Arial"/>
          <w:b/>
          <w:lang w:eastAsia="ja-JP"/>
        </w:rPr>
      </w:pPr>
      <w:r>
        <w:rPr>
          <w:rFonts w:eastAsia="MS PGothic" w:cs="Arial"/>
          <w:b/>
          <w:lang w:eastAsia="ja-JP"/>
        </w:rPr>
        <w:t>(f)</w:t>
      </w:r>
      <w:r>
        <w:rPr>
          <w:rFonts w:eastAsia="MS PGothic" w:cs="Arial"/>
          <w:b/>
          <w:lang w:eastAsia="ja-JP"/>
        </w:rPr>
        <w:tab/>
      </w:r>
      <w:r w:rsidR="00081A9D" w:rsidRPr="002E518C">
        <w:rPr>
          <w:rFonts w:eastAsia="MS PGothic" w:cs="Arial"/>
          <w:b/>
          <w:lang w:eastAsia="ja-JP"/>
        </w:rPr>
        <w:t xml:space="preserve">The force/impingement from this salt application shall not remove corrosion or damage the coatings/paints system of test samples. </w:t>
      </w:r>
    </w:p>
    <w:p w14:paraId="76940196" w14:textId="4BD88A4F" w:rsidR="00081A9D" w:rsidRPr="002E518C" w:rsidRDefault="00081A9D" w:rsidP="00081A9D">
      <w:pPr>
        <w:keepNext/>
        <w:ind w:left="1134" w:right="1134"/>
        <w:jc w:val="both"/>
        <w:rPr>
          <w:b/>
        </w:rPr>
      </w:pPr>
      <w:r w:rsidRPr="002E518C">
        <w:rPr>
          <w:b/>
        </w:rPr>
        <w:lastRenderedPageBreak/>
        <w:t xml:space="preserve">Figure </w:t>
      </w:r>
      <w:r w:rsidR="006F7B55" w:rsidRPr="002E518C">
        <w:rPr>
          <w:b/>
        </w:rPr>
        <w:t>12</w:t>
      </w:r>
    </w:p>
    <w:p w14:paraId="270DCFC1" w14:textId="7E381167" w:rsidR="00081A9D" w:rsidRPr="002E518C" w:rsidRDefault="00B01DD9" w:rsidP="00081A9D">
      <w:pPr>
        <w:keepNext/>
        <w:spacing w:afterLines="50" w:after="120"/>
        <w:ind w:left="1134" w:right="1134"/>
        <w:jc w:val="both"/>
        <w:rPr>
          <w:b/>
        </w:rPr>
      </w:pPr>
      <w:r>
        <w:rPr>
          <w:b/>
        </w:rPr>
        <w:t>Accelerated cyclic corrosion</w:t>
      </w:r>
      <w:r w:rsidR="00081A9D" w:rsidRPr="002E518C">
        <w:rPr>
          <w:b/>
        </w:rPr>
        <w:t xml:space="preserve"> conditions</w:t>
      </w:r>
    </w:p>
    <w:p w14:paraId="57E7E71E" w14:textId="0648311B" w:rsidR="00081A9D" w:rsidRPr="002E518C" w:rsidRDefault="00D538E1" w:rsidP="00D538E1">
      <w:pPr>
        <w:spacing w:after="120"/>
        <w:ind w:left="2251" w:right="1140"/>
        <w:jc w:val="center"/>
        <w:rPr>
          <w:rFonts w:eastAsia="MS PGothic" w:cs="Arial"/>
          <w:b/>
          <w:lang w:eastAsia="ja-JP"/>
        </w:rPr>
      </w:pPr>
      <w:r>
        <w:rPr>
          <w:noProof/>
          <w:lang w:val="en-US" w:eastAsia="ja-JP"/>
        </w:rPr>
        <w:drawing>
          <wp:inline distT="0" distB="0" distL="0" distR="0" wp14:anchorId="2CD45B8D" wp14:editId="36A22A94">
            <wp:extent cx="2524125" cy="413385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4125" cy="4133850"/>
                    </a:xfrm>
                    <a:prstGeom prst="rect">
                      <a:avLst/>
                    </a:prstGeom>
                    <a:noFill/>
                    <a:ln>
                      <a:noFill/>
                    </a:ln>
                  </pic:spPr>
                </pic:pic>
              </a:graphicData>
            </a:graphic>
          </wp:inline>
        </w:drawing>
      </w:r>
    </w:p>
    <w:p w14:paraId="769A5917" w14:textId="71E40B4B" w:rsidR="00081A9D" w:rsidRPr="002E518C" w:rsidRDefault="00E0085F" w:rsidP="0017734C">
      <w:pPr>
        <w:tabs>
          <w:tab w:val="left" w:pos="3261"/>
        </w:tabs>
        <w:spacing w:after="120"/>
        <w:ind w:leftChars="1134" w:left="2834" w:right="1140" w:hangingChars="282" w:hanging="566"/>
        <w:jc w:val="both"/>
        <w:rPr>
          <w:rFonts w:eastAsia="MS PGothic" w:cs="Arial"/>
          <w:b/>
          <w:lang w:eastAsia="ja-JP"/>
        </w:rPr>
      </w:pPr>
      <w:r>
        <w:rPr>
          <w:rFonts w:eastAsia="MS PGothic" w:cs="Arial"/>
          <w:b/>
          <w:lang w:eastAsia="ja-JP"/>
        </w:rPr>
        <w:t>(g)</w:t>
      </w:r>
      <w:r>
        <w:rPr>
          <w:rFonts w:eastAsia="MS PGothic" w:cs="Arial"/>
          <w:b/>
          <w:lang w:eastAsia="ja-JP"/>
        </w:rPr>
        <w:tab/>
      </w:r>
      <w:r w:rsidR="00081A9D" w:rsidRPr="002E518C">
        <w:rPr>
          <w:rFonts w:eastAsia="MS PGothic" w:cs="Arial"/>
          <w:b/>
          <w:lang w:eastAsia="ja-JP"/>
        </w:rPr>
        <w:t xml:space="preserve">The complex salt solution in percent by mass shall be as specified below: </w:t>
      </w:r>
    </w:p>
    <w:p w14:paraId="1A58B67A" w14:textId="3537B794" w:rsidR="00081A9D" w:rsidRPr="00B619AC" w:rsidRDefault="00E0085F" w:rsidP="0017734C">
      <w:pPr>
        <w:spacing w:after="120"/>
        <w:ind w:leftChars="1418" w:left="3402" w:right="1140" w:hangingChars="282" w:hanging="566"/>
        <w:jc w:val="both"/>
        <w:rPr>
          <w:rFonts w:eastAsia="MS PGothic"/>
          <w:b/>
          <w:lang w:val="en-US"/>
        </w:rPr>
      </w:pPr>
      <w:r>
        <w:rPr>
          <w:rFonts w:eastAsia="MS PGothic"/>
          <w:b/>
          <w:lang w:val="en-US"/>
        </w:rPr>
        <w:t>(</w:t>
      </w:r>
      <w:proofErr w:type="spellStart"/>
      <w:r>
        <w:rPr>
          <w:rFonts w:eastAsia="MS PGothic"/>
          <w:b/>
          <w:lang w:val="en-US"/>
        </w:rPr>
        <w:t>i</w:t>
      </w:r>
      <w:proofErr w:type="spellEnd"/>
      <w:r w:rsidR="00081A9D" w:rsidRPr="00B619AC">
        <w:rPr>
          <w:rFonts w:eastAsia="MS PGothic"/>
          <w:b/>
          <w:lang w:val="en-US"/>
        </w:rPr>
        <w:t xml:space="preserve">) Sodium Chloride (NaCl): 0.9 per cent  </w:t>
      </w:r>
    </w:p>
    <w:p w14:paraId="585D282E" w14:textId="358A7C9D" w:rsidR="00081A9D" w:rsidRPr="00B619AC" w:rsidRDefault="00E0085F" w:rsidP="0017734C">
      <w:pPr>
        <w:spacing w:after="120"/>
        <w:ind w:leftChars="1418" w:left="3402" w:right="1140" w:hangingChars="282" w:hanging="566"/>
        <w:jc w:val="both"/>
        <w:rPr>
          <w:rFonts w:eastAsia="MS PGothic"/>
          <w:b/>
          <w:lang w:val="en-US"/>
        </w:rPr>
      </w:pPr>
      <w:r>
        <w:rPr>
          <w:rFonts w:eastAsia="MS PGothic"/>
          <w:b/>
          <w:lang w:val="en-US"/>
        </w:rPr>
        <w:t>(ii</w:t>
      </w:r>
      <w:r w:rsidR="00081A9D" w:rsidRPr="00B619AC">
        <w:rPr>
          <w:rFonts w:eastAsia="MS PGothic"/>
          <w:b/>
          <w:lang w:val="en-US"/>
        </w:rPr>
        <w:t>) Calcium Chloride (CaCl</w:t>
      </w:r>
      <w:r w:rsidR="00081A9D" w:rsidRPr="00B619AC">
        <w:rPr>
          <w:rFonts w:eastAsia="MS PGothic"/>
          <w:b/>
          <w:vertAlign w:val="subscript"/>
          <w:lang w:val="en-US"/>
        </w:rPr>
        <w:t>2</w:t>
      </w:r>
      <w:r w:rsidR="00081A9D" w:rsidRPr="00B619AC">
        <w:rPr>
          <w:rFonts w:eastAsia="MS PGothic"/>
          <w:b/>
          <w:lang w:val="en-US"/>
        </w:rPr>
        <w:t xml:space="preserve">): 0.1 per cent  </w:t>
      </w:r>
    </w:p>
    <w:p w14:paraId="08DB5FF4" w14:textId="1CDB5054" w:rsidR="00081A9D" w:rsidRPr="002E518C" w:rsidRDefault="00E0085F" w:rsidP="0017734C">
      <w:pPr>
        <w:spacing w:after="120"/>
        <w:ind w:leftChars="1418" w:left="3402" w:right="1140" w:hangingChars="282" w:hanging="566"/>
        <w:jc w:val="both"/>
        <w:rPr>
          <w:rFonts w:eastAsia="MS PGothic" w:cs="Arial"/>
          <w:b/>
          <w:lang w:eastAsia="ja-JP"/>
        </w:rPr>
      </w:pPr>
      <w:r>
        <w:rPr>
          <w:rFonts w:eastAsia="MS PGothic" w:cs="Arial"/>
          <w:b/>
          <w:lang w:eastAsia="ja-JP"/>
        </w:rPr>
        <w:t>(iii</w:t>
      </w:r>
      <w:r w:rsidR="00081A9D" w:rsidRPr="002E518C">
        <w:rPr>
          <w:rFonts w:eastAsia="MS PGothic" w:cs="Arial"/>
          <w:b/>
          <w:lang w:eastAsia="ja-JP"/>
        </w:rPr>
        <w:t>) Sodium Bicarbonate (NaHCO</w:t>
      </w:r>
      <w:r w:rsidR="00081A9D" w:rsidRPr="002E518C">
        <w:rPr>
          <w:rFonts w:eastAsia="MS PGothic" w:cs="Arial"/>
          <w:b/>
          <w:vertAlign w:val="subscript"/>
          <w:lang w:eastAsia="ja-JP"/>
        </w:rPr>
        <w:t>3</w:t>
      </w:r>
      <w:r w:rsidR="00081A9D" w:rsidRPr="002E518C">
        <w:rPr>
          <w:rFonts w:eastAsia="MS PGothic" w:cs="Arial"/>
          <w:b/>
          <w:lang w:eastAsia="ja-JP"/>
        </w:rPr>
        <w:t xml:space="preserve">): 0.075 per cent  </w:t>
      </w:r>
    </w:p>
    <w:p w14:paraId="62FCD50D" w14:textId="035DD85A" w:rsidR="00081A9D" w:rsidRPr="002E518C" w:rsidRDefault="00081A9D" w:rsidP="00BF7E76">
      <w:pPr>
        <w:spacing w:after="120"/>
        <w:ind w:left="2835" w:right="1140"/>
        <w:jc w:val="both"/>
        <w:rPr>
          <w:rFonts w:eastAsia="MS PGothic" w:cs="Arial"/>
          <w:b/>
          <w:lang w:eastAsia="ja-JP"/>
        </w:rPr>
      </w:pPr>
      <w:r w:rsidRPr="002E518C">
        <w:rPr>
          <w:rFonts w:eastAsia="MS PGothic" w:cs="Arial"/>
          <w:b/>
          <w:lang w:eastAsia="ja-JP"/>
        </w:rPr>
        <w:t xml:space="preserve">Sodium Chloride must be reagent grade or food grade. Calcium Chloride must be reagent grade. Sodium Bicarbonate must be reagent grade </w:t>
      </w:r>
      <w:r w:rsidR="00371CC3">
        <w:rPr>
          <w:rFonts w:eastAsia="MS PGothic" w:cs="Arial"/>
          <w:b/>
          <w:lang w:eastAsia="ja-JP"/>
        </w:rPr>
        <w:t xml:space="preserve">or food grade </w:t>
      </w:r>
      <w:r w:rsidRPr="002E518C">
        <w:rPr>
          <w:rFonts w:eastAsia="MS PGothic" w:cs="Arial"/>
          <w:b/>
          <w:lang w:eastAsia="ja-JP"/>
        </w:rPr>
        <w:t xml:space="preserve">(e.g., Baking Soda or comparable product is acceptable). Water must meet ASTM D1193-06(2018) Type IV requirements. </w:t>
      </w:r>
    </w:p>
    <w:p w14:paraId="18864385" w14:textId="77777777" w:rsidR="00081A9D" w:rsidRPr="002E518C" w:rsidRDefault="00081A9D" w:rsidP="00BF7E76">
      <w:pPr>
        <w:spacing w:after="120"/>
        <w:ind w:left="2835" w:right="1140"/>
        <w:jc w:val="both"/>
        <w:rPr>
          <w:rFonts w:eastAsia="MS PGothic" w:cs="Arial"/>
          <w:b/>
          <w:lang w:eastAsia="ja-JP"/>
        </w:rPr>
      </w:pPr>
      <w:r w:rsidRPr="002E518C">
        <w:rPr>
          <w:rFonts w:eastAsia="MS PGothic" w:cs="Arial"/>
          <w:b/>
          <w:lang w:eastAsia="ja-JP"/>
        </w:rPr>
        <w:t>NOTE: Either CaCl</w:t>
      </w:r>
      <w:r w:rsidRPr="002E518C">
        <w:rPr>
          <w:rFonts w:eastAsia="MS PGothic" w:cs="Arial"/>
          <w:b/>
          <w:vertAlign w:val="subscript"/>
          <w:lang w:eastAsia="ja-JP"/>
        </w:rPr>
        <w:t>2</w:t>
      </w:r>
      <w:r w:rsidRPr="002E518C">
        <w:rPr>
          <w:rFonts w:eastAsia="MS PGothic" w:cs="Arial"/>
          <w:b/>
          <w:lang w:eastAsia="ja-JP"/>
        </w:rPr>
        <w:t xml:space="preserve"> or NaHCO</w:t>
      </w:r>
      <w:r w:rsidRPr="002E518C">
        <w:rPr>
          <w:rFonts w:eastAsia="MS PGothic" w:cs="Arial"/>
          <w:b/>
          <w:vertAlign w:val="subscript"/>
          <w:lang w:eastAsia="ja-JP"/>
        </w:rPr>
        <w:t>3</w:t>
      </w:r>
      <w:r w:rsidRPr="002E518C">
        <w:rPr>
          <w:rFonts w:eastAsia="MS PGothic" w:cs="Arial"/>
          <w:b/>
          <w:lang w:eastAsia="ja-JP"/>
        </w:rPr>
        <w:t xml:space="preserve"> material must be dissolved separately in water and added to the solution of the other materials. If all solid materials are added dry, an insoluble precipitate may result. </w:t>
      </w:r>
    </w:p>
    <w:p w14:paraId="71D8F917" w14:textId="24A57052" w:rsidR="00081A9D" w:rsidRPr="002E518C" w:rsidRDefault="00BF7E76" w:rsidP="0017734C">
      <w:pPr>
        <w:spacing w:after="120"/>
        <w:ind w:leftChars="1126" w:left="2834" w:right="1140" w:hangingChars="290" w:hanging="582"/>
        <w:jc w:val="both"/>
        <w:rPr>
          <w:rFonts w:eastAsia="MS PGothic" w:cs="Arial"/>
          <w:b/>
          <w:lang w:eastAsia="ja-JP"/>
        </w:rPr>
      </w:pPr>
      <w:r>
        <w:rPr>
          <w:rFonts w:eastAsia="MS PGothic" w:cs="Arial"/>
          <w:b/>
          <w:lang w:eastAsia="ja-JP"/>
        </w:rPr>
        <w:t>(h)</w:t>
      </w:r>
      <w:r>
        <w:rPr>
          <w:rFonts w:eastAsia="MS PGothic" w:cs="Arial"/>
          <w:b/>
          <w:lang w:eastAsia="ja-JP"/>
        </w:rPr>
        <w:tab/>
      </w:r>
      <w:r w:rsidR="00081A9D" w:rsidRPr="002E518C">
        <w:rPr>
          <w:rFonts w:eastAsia="MS PGothic" w:cs="Arial"/>
          <w:b/>
          <w:lang w:eastAsia="ja-JP"/>
        </w:rPr>
        <w:t xml:space="preserve">The </w:t>
      </w:r>
      <w:r>
        <w:rPr>
          <w:rFonts w:eastAsia="MS PGothic" w:cs="Arial"/>
          <w:b/>
          <w:lang w:eastAsia="ja-JP"/>
        </w:rPr>
        <w:t>TPRD</w:t>
      </w:r>
      <w:r w:rsidR="00081A9D" w:rsidRPr="002E518C">
        <w:rPr>
          <w:rFonts w:eastAsia="MS PGothic" w:cs="Arial"/>
          <w:b/>
          <w:lang w:eastAsia="ja-JP"/>
        </w:rPr>
        <w:t xml:space="preserve"> shall be installed in accordance with the manufacturer’s recommended procedure and exposed to the cyclic corrosion test method illustrated in the </w:t>
      </w:r>
      <w:r w:rsidR="00495E7D" w:rsidRPr="002E518C">
        <w:rPr>
          <w:rFonts w:eastAsia="MS PGothic" w:cs="Arial"/>
          <w:b/>
          <w:lang w:eastAsia="ja-JP"/>
        </w:rPr>
        <w:t>f</w:t>
      </w:r>
      <w:r w:rsidR="00081A9D" w:rsidRPr="002E518C">
        <w:rPr>
          <w:rFonts w:eastAsia="MS PGothic" w:cs="Arial"/>
          <w:b/>
          <w:lang w:eastAsia="ja-JP"/>
        </w:rPr>
        <w:t xml:space="preserve">low </w:t>
      </w:r>
      <w:r w:rsidR="00495E7D" w:rsidRPr="002E518C">
        <w:rPr>
          <w:rFonts w:eastAsia="MS PGothic" w:cs="Arial"/>
          <w:b/>
          <w:lang w:eastAsia="ja-JP"/>
        </w:rPr>
        <w:t>d</w:t>
      </w:r>
      <w:r w:rsidR="00081A9D" w:rsidRPr="002E518C">
        <w:rPr>
          <w:rFonts w:eastAsia="MS PGothic" w:cs="Arial"/>
          <w:b/>
          <w:lang w:eastAsia="ja-JP"/>
        </w:rPr>
        <w:t>iagram (Figure 1</w:t>
      </w:r>
      <w:r w:rsidR="00CE22A7" w:rsidRPr="002E518C">
        <w:rPr>
          <w:rFonts w:eastAsia="MS PGothic" w:cs="Arial"/>
          <w:b/>
          <w:lang w:eastAsia="ja-JP"/>
        </w:rPr>
        <w:t>2</w:t>
      </w:r>
      <w:r w:rsidR="00081A9D" w:rsidRPr="002E518C">
        <w:rPr>
          <w:rFonts w:eastAsia="MS PGothic" w:cs="Arial"/>
          <w:b/>
          <w:lang w:eastAsia="ja-JP"/>
        </w:rPr>
        <w:t>).</w:t>
      </w:r>
    </w:p>
    <w:p w14:paraId="2BD8D4E7" w14:textId="16FC3CB8" w:rsidR="00081A9D" w:rsidRPr="002E518C" w:rsidRDefault="00BF7E76" w:rsidP="0017734C">
      <w:pPr>
        <w:spacing w:after="120"/>
        <w:ind w:leftChars="1126" w:left="2834" w:right="1140" w:hangingChars="290" w:hanging="582"/>
        <w:jc w:val="both"/>
        <w:rPr>
          <w:rFonts w:eastAsia="MS PGothic" w:cs="Arial"/>
          <w:b/>
          <w:lang w:eastAsia="ja-JP"/>
        </w:rPr>
      </w:pPr>
      <w:r>
        <w:rPr>
          <w:rFonts w:eastAsia="MS PGothic" w:cs="Arial"/>
          <w:b/>
          <w:lang w:eastAsia="ja-JP"/>
        </w:rPr>
        <w:t>(</w:t>
      </w:r>
      <w:proofErr w:type="spellStart"/>
      <w:r>
        <w:rPr>
          <w:rFonts w:eastAsia="MS PGothic" w:cs="Arial"/>
          <w:b/>
          <w:lang w:eastAsia="ja-JP"/>
        </w:rPr>
        <w:t>i</w:t>
      </w:r>
      <w:proofErr w:type="spellEnd"/>
      <w:r>
        <w:rPr>
          <w:rFonts w:eastAsia="MS PGothic" w:cs="Arial"/>
          <w:b/>
          <w:lang w:eastAsia="ja-JP"/>
        </w:rPr>
        <w:t>)</w:t>
      </w:r>
      <w:r>
        <w:rPr>
          <w:rFonts w:eastAsia="MS PGothic" w:cs="Arial"/>
          <w:b/>
          <w:lang w:eastAsia="ja-JP"/>
        </w:rPr>
        <w:tab/>
      </w:r>
      <w:r w:rsidR="00081A9D" w:rsidRPr="002E518C">
        <w:rPr>
          <w:rFonts w:eastAsia="MS PGothic" w:cs="Arial"/>
          <w:b/>
          <w:lang w:eastAsia="ja-JP"/>
        </w:rPr>
        <w:t xml:space="preserve">Repeat the cycle daily until 100 cycles of exposure have been completed. For each salt mist application, the solution shall be sprayed as an atomized mist, using the spray apparatus to mist the </w:t>
      </w:r>
      <w:r w:rsidR="00081A9D" w:rsidRPr="002E518C">
        <w:rPr>
          <w:rFonts w:eastAsia="MS PGothic" w:cs="Arial"/>
          <w:b/>
          <w:lang w:eastAsia="ja-JP"/>
        </w:rPr>
        <w:lastRenderedPageBreak/>
        <w:t xml:space="preserve">components until all areas are thoroughly wet / dripping. Suitable application techniques include using a plastic bottle, or a siphon spray powered by oil-free regulated air to spray the test samples. </w:t>
      </w:r>
      <w:bookmarkStart w:id="175" w:name="_Hlk66968055"/>
      <w:r w:rsidR="00081A9D" w:rsidRPr="002E518C">
        <w:rPr>
          <w:rFonts w:eastAsia="MS PGothic" w:cs="Arial"/>
          <w:b/>
          <w:lang w:eastAsia="ja-JP"/>
        </w:rPr>
        <w:t xml:space="preserve">The quantity of spray applied shall be sufficient to visibly rinse away salt accumulation left from previous sprays. </w:t>
      </w:r>
      <w:bookmarkEnd w:id="175"/>
      <w:r w:rsidR="00081A9D" w:rsidRPr="002E518C">
        <w:rPr>
          <w:rFonts w:eastAsia="MS PGothic" w:cs="Arial"/>
          <w:b/>
          <w:lang w:eastAsia="ja-JP"/>
        </w:rPr>
        <w:t xml:space="preserve">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in order to allow adequate time for test sample to dry. </w:t>
      </w:r>
    </w:p>
    <w:p w14:paraId="386C6AF9" w14:textId="234D2658" w:rsidR="00081A9D" w:rsidRDefault="00BF7E76" w:rsidP="0017734C">
      <w:pPr>
        <w:spacing w:after="120"/>
        <w:ind w:leftChars="1126" w:left="2834" w:right="1140" w:hangingChars="290" w:hanging="582"/>
        <w:jc w:val="both"/>
        <w:rPr>
          <w:rFonts w:eastAsia="MS PGothic" w:cs="Arial"/>
          <w:b/>
          <w:lang w:eastAsia="ja-JP"/>
        </w:rPr>
      </w:pPr>
      <w:r>
        <w:rPr>
          <w:rFonts w:eastAsia="MS PGothic" w:cs="Arial"/>
          <w:b/>
          <w:lang w:eastAsia="ja-JP"/>
        </w:rPr>
        <w:t>(</w:t>
      </w:r>
      <w:proofErr w:type="spellStart"/>
      <w:r>
        <w:rPr>
          <w:rFonts w:eastAsia="MS PGothic" w:cs="Arial"/>
          <w:b/>
          <w:lang w:eastAsia="ja-JP"/>
        </w:rPr>
        <w:t>i</w:t>
      </w:r>
      <w:proofErr w:type="spellEnd"/>
      <w:r>
        <w:rPr>
          <w:rFonts w:eastAsia="MS PGothic" w:cs="Arial"/>
          <w:b/>
          <w:lang w:eastAsia="ja-JP"/>
        </w:rPr>
        <w:t>)</w:t>
      </w:r>
      <w:r>
        <w:rPr>
          <w:rFonts w:eastAsia="MS PGothic" w:cs="Arial"/>
          <w:b/>
          <w:lang w:eastAsia="ja-JP"/>
        </w:rPr>
        <w:tab/>
      </w:r>
      <w:r w:rsidR="00081A9D" w:rsidRPr="002E518C">
        <w:rPr>
          <w:rFonts w:eastAsia="MS PGothic" w:cs="Arial"/>
          <w:b/>
          <w:lang w:eastAsia="ja-JP"/>
        </w:rPr>
        <w:t xml:space="preserve">Humidity ramp times between the ambient and wet condition, and between the wet and dry conditions, can have a significant effect on test acceleration (this is because corrosion rates are highest during these transition periods). The time from ambient to the wet condition shall be 60 </w:t>
      </w:r>
      <w:r w:rsidR="00081A9D" w:rsidRPr="002E518C">
        <w:rPr>
          <w:rFonts w:eastAsia="MS PGothic"/>
          <w:b/>
          <w:lang w:eastAsia="ja-JP"/>
        </w:rPr>
        <w:t xml:space="preserve">± </w:t>
      </w:r>
      <w:r w:rsidR="00081A9D" w:rsidRPr="002E518C">
        <w:rPr>
          <w:rFonts w:eastAsia="MS PGothic" w:cs="Arial"/>
          <w:b/>
          <w:lang w:eastAsia="ja-JP"/>
        </w:rPr>
        <w:t xml:space="preserve">5 minutes and the transition time between wet and dry conditions shall be 180 </w:t>
      </w:r>
      <w:r w:rsidR="00081A9D" w:rsidRPr="002E518C">
        <w:rPr>
          <w:rFonts w:eastAsia="MS PGothic"/>
          <w:b/>
          <w:lang w:eastAsia="ja-JP"/>
        </w:rPr>
        <w:t xml:space="preserve">± </w:t>
      </w:r>
      <w:r w:rsidR="00253112">
        <w:rPr>
          <w:rFonts w:eastAsia="MS PGothic" w:cs="Arial"/>
          <w:b/>
          <w:lang w:eastAsia="ja-JP"/>
        </w:rPr>
        <w:t>10</w:t>
      </w:r>
      <w:r w:rsidR="00081A9D" w:rsidRPr="002E518C">
        <w:rPr>
          <w:rFonts w:eastAsia="MS PGothic" w:cs="Arial"/>
          <w:b/>
          <w:lang w:eastAsia="ja-JP"/>
        </w:rPr>
        <w:t xml:space="preserve"> minutes.</w:t>
      </w:r>
    </w:p>
    <w:p w14:paraId="7BC00B1F" w14:textId="167B192A" w:rsidR="007B1F3D" w:rsidRPr="002E518C" w:rsidRDefault="00BF7E76" w:rsidP="00BF7E76">
      <w:pPr>
        <w:spacing w:after="120"/>
        <w:ind w:left="2835" w:right="1134" w:hanging="585"/>
        <w:jc w:val="both"/>
      </w:pPr>
      <w:r w:rsidRPr="0017734C">
        <w:rPr>
          <w:b/>
        </w:rPr>
        <w:t>(j)</w:t>
      </w:r>
      <w:r>
        <w:tab/>
      </w:r>
      <w:r w:rsidR="007B1F3D" w:rsidRPr="0017734C">
        <w:rPr>
          <w:b/>
        </w:rPr>
        <w:t xml:space="preserve">Immediately after the corrosion test, the sample is rinsed </w:t>
      </w:r>
      <w:r w:rsidR="007B1F3D" w:rsidRPr="00BF7E76">
        <w:rPr>
          <w:b/>
          <w:bCs/>
        </w:rPr>
        <w:t xml:space="preserve">with fresh tap water </w:t>
      </w:r>
      <w:r w:rsidR="007B1F3D" w:rsidRPr="0017734C">
        <w:rPr>
          <w:b/>
        </w:rPr>
        <w:t xml:space="preserve">and </w:t>
      </w:r>
      <w:r w:rsidR="007B1F3D" w:rsidRPr="00BF7E76">
        <w:rPr>
          <w:b/>
          <w:bCs/>
        </w:rPr>
        <w:t>allowed to dry before evaluating.</w:t>
      </w:r>
      <w:r w:rsidR="007B1F3D">
        <w:rPr>
          <w:b/>
          <w:bCs/>
        </w:rPr>
        <w:t xml:space="preserve"> </w:t>
      </w:r>
    </w:p>
    <w:p w14:paraId="3250B01E" w14:textId="06495486" w:rsidR="00081A9D" w:rsidRPr="002E518C" w:rsidRDefault="00BF7E76" w:rsidP="0017734C">
      <w:pPr>
        <w:spacing w:after="120"/>
        <w:ind w:leftChars="1134" w:left="2844" w:right="1134" w:hangingChars="288" w:hanging="576"/>
        <w:jc w:val="both"/>
        <w:rPr>
          <w:b/>
          <w:strike/>
        </w:rPr>
      </w:pPr>
      <w:r>
        <w:rPr>
          <w:b/>
        </w:rPr>
        <w:t>(k)</w:t>
      </w:r>
      <w:r w:rsidR="00081A9D" w:rsidRPr="002E518C">
        <w:rPr>
          <w:b/>
        </w:rPr>
        <w:tab/>
      </w:r>
      <w:r w:rsidR="007B1F3D">
        <w:rPr>
          <w:rFonts w:eastAsia="MS PGothic" w:cs="Arial"/>
          <w:b/>
          <w:lang w:eastAsia="ja-JP"/>
        </w:rPr>
        <w:t>The</w:t>
      </w:r>
      <w:r w:rsidR="00081A9D" w:rsidRPr="002E518C">
        <w:rPr>
          <w:rFonts w:eastAsia="MS PGothic" w:cs="Arial"/>
          <w:b/>
          <w:lang w:eastAsia="ja-JP"/>
        </w:rPr>
        <w:t xml:space="preserve"> </w:t>
      </w:r>
      <w:r w:rsidR="007B1F3D">
        <w:rPr>
          <w:rFonts w:eastAsia="MS PGothic" w:cs="Arial"/>
          <w:b/>
          <w:lang w:eastAsia="ja-JP"/>
        </w:rPr>
        <w:t>TPRD</w:t>
      </w:r>
      <w:r w:rsidR="00081A9D" w:rsidRPr="002E518C">
        <w:rPr>
          <w:rFonts w:eastAsia="MS PGothic" w:cs="Arial"/>
          <w:b/>
          <w:lang w:eastAsia="ja-JP"/>
        </w:rPr>
        <w:t xml:space="preserve"> shall</w:t>
      </w:r>
      <w:r w:rsidR="00081A9D" w:rsidRPr="002E518C">
        <w:rPr>
          <w:b/>
        </w:rPr>
        <w:t xml:space="preserve"> </w:t>
      </w:r>
      <w:r w:rsidR="007B1F3D">
        <w:rPr>
          <w:b/>
        </w:rPr>
        <w:t xml:space="preserve">then </w:t>
      </w:r>
      <w:r w:rsidR="00081A9D" w:rsidRPr="002E518C">
        <w:rPr>
          <w:rFonts w:eastAsia="MS PGothic" w:cs="Arial"/>
          <w:b/>
          <w:lang w:eastAsia="ja-JP"/>
        </w:rPr>
        <w:t xml:space="preserve">comply with the requirements of </w:t>
      </w:r>
      <w:r w:rsidR="00B20AA5">
        <w:rPr>
          <w:rFonts w:eastAsia="MS PGothic" w:cs="Arial"/>
          <w:b/>
          <w:lang w:eastAsia="ja-JP"/>
        </w:rPr>
        <w:t>l</w:t>
      </w:r>
      <w:r w:rsidR="00B20AA5" w:rsidRPr="002E518C">
        <w:rPr>
          <w:rFonts w:eastAsia="MS PGothic" w:cs="Arial"/>
          <w:b/>
          <w:lang w:eastAsia="ja-JP"/>
        </w:rPr>
        <w:t xml:space="preserve">eak </w:t>
      </w:r>
      <w:r w:rsidR="00B20AA5">
        <w:rPr>
          <w:rFonts w:eastAsia="MS PGothic" w:cs="Arial"/>
          <w:b/>
          <w:lang w:eastAsia="ja-JP"/>
        </w:rPr>
        <w:t>t</w:t>
      </w:r>
      <w:r w:rsidR="00B20AA5" w:rsidRPr="002E518C">
        <w:rPr>
          <w:rFonts w:eastAsia="MS PGothic" w:cs="Arial"/>
          <w:b/>
          <w:lang w:eastAsia="ja-JP"/>
        </w:rPr>
        <w:t xml:space="preserve">est </w:t>
      </w:r>
      <w:r w:rsidR="00081A9D" w:rsidRPr="002E518C">
        <w:rPr>
          <w:rFonts w:eastAsia="MS PGothic" w:cs="Arial"/>
          <w:b/>
          <w:lang w:eastAsia="ja-JP"/>
        </w:rPr>
        <w:t xml:space="preserve">(para. 6.2.6.1.8.), </w:t>
      </w:r>
      <w:r w:rsidR="00B20AA5">
        <w:rPr>
          <w:rFonts w:eastAsia="MS PGothic" w:cs="Arial"/>
          <w:b/>
          <w:lang w:eastAsia="ja-JP"/>
        </w:rPr>
        <w:t>b</w:t>
      </w:r>
      <w:r w:rsidR="00B20AA5" w:rsidRPr="002E518C">
        <w:rPr>
          <w:rFonts w:eastAsia="MS PGothic" w:cs="Arial"/>
          <w:b/>
          <w:lang w:eastAsia="ja-JP"/>
        </w:rPr>
        <w:t xml:space="preserve">ench </w:t>
      </w:r>
      <w:r w:rsidR="00B20AA5">
        <w:rPr>
          <w:rFonts w:eastAsia="MS PGothic" w:cs="Arial"/>
          <w:b/>
          <w:lang w:eastAsia="ja-JP"/>
        </w:rPr>
        <w:t>t</w:t>
      </w:r>
      <w:r w:rsidR="00B20AA5" w:rsidRPr="002E518C">
        <w:rPr>
          <w:rFonts w:eastAsia="MS PGothic" w:cs="Arial"/>
          <w:b/>
          <w:lang w:eastAsia="ja-JP"/>
        </w:rPr>
        <w:t xml:space="preserve">op </w:t>
      </w:r>
      <w:r w:rsidR="00B20AA5">
        <w:rPr>
          <w:rFonts w:eastAsia="MS PGothic" w:cs="Arial"/>
          <w:b/>
          <w:lang w:eastAsia="ja-JP"/>
        </w:rPr>
        <w:t>a</w:t>
      </w:r>
      <w:r w:rsidR="00B20AA5" w:rsidRPr="002E518C">
        <w:rPr>
          <w:rFonts w:eastAsia="MS PGothic" w:cs="Arial"/>
          <w:b/>
          <w:lang w:eastAsia="ja-JP"/>
        </w:rPr>
        <w:t xml:space="preserve">ctivation </w:t>
      </w:r>
      <w:r w:rsidR="00B20AA5">
        <w:rPr>
          <w:rFonts w:eastAsia="MS PGothic" w:cs="Arial"/>
          <w:b/>
          <w:lang w:eastAsia="ja-JP"/>
        </w:rPr>
        <w:t>t</w:t>
      </w:r>
      <w:r w:rsidR="00B20AA5" w:rsidRPr="002E518C">
        <w:rPr>
          <w:rFonts w:eastAsia="MS PGothic" w:cs="Arial"/>
          <w:b/>
          <w:lang w:eastAsia="ja-JP"/>
        </w:rPr>
        <w:t xml:space="preserve">est </w:t>
      </w:r>
      <w:r w:rsidR="00081A9D" w:rsidRPr="002E518C">
        <w:rPr>
          <w:rFonts w:eastAsia="MS PGothic" w:cs="Arial"/>
          <w:b/>
          <w:lang w:eastAsia="ja-JP"/>
        </w:rPr>
        <w:t xml:space="preserve">(para. 6.2.6.1.9.) and </w:t>
      </w:r>
      <w:r w:rsidR="00B20AA5">
        <w:rPr>
          <w:rFonts w:eastAsia="MS PGothic" w:cs="Arial"/>
          <w:b/>
          <w:lang w:eastAsia="ja-JP"/>
        </w:rPr>
        <w:t>f</w:t>
      </w:r>
      <w:r w:rsidR="00B20AA5" w:rsidRPr="002E518C">
        <w:rPr>
          <w:rFonts w:eastAsia="MS PGothic" w:cs="Arial"/>
          <w:b/>
          <w:lang w:eastAsia="ja-JP"/>
        </w:rPr>
        <w:t xml:space="preserve">low </w:t>
      </w:r>
      <w:r w:rsidR="00B20AA5">
        <w:rPr>
          <w:rFonts w:eastAsia="MS PGothic" w:cs="Arial"/>
          <w:b/>
          <w:lang w:eastAsia="ja-JP"/>
        </w:rPr>
        <w:t>r</w:t>
      </w:r>
      <w:r w:rsidR="00B20AA5" w:rsidRPr="002E518C">
        <w:rPr>
          <w:rFonts w:eastAsia="MS PGothic" w:cs="Arial"/>
          <w:b/>
          <w:lang w:eastAsia="ja-JP"/>
        </w:rPr>
        <w:t xml:space="preserve">ate </w:t>
      </w:r>
      <w:r w:rsidR="00B20AA5">
        <w:rPr>
          <w:rFonts w:eastAsia="MS PGothic" w:cs="Arial"/>
          <w:b/>
          <w:lang w:eastAsia="ja-JP"/>
        </w:rPr>
        <w:t>t</w:t>
      </w:r>
      <w:r w:rsidR="00B20AA5" w:rsidRPr="002E518C">
        <w:rPr>
          <w:rFonts w:eastAsia="MS PGothic" w:cs="Arial"/>
          <w:b/>
          <w:lang w:eastAsia="ja-JP"/>
        </w:rPr>
        <w:t xml:space="preserve">est </w:t>
      </w:r>
      <w:r w:rsidR="00081A9D" w:rsidRPr="002E518C">
        <w:rPr>
          <w:rFonts w:eastAsia="MS PGothic" w:cs="Arial"/>
          <w:b/>
          <w:lang w:eastAsia="ja-JP"/>
        </w:rPr>
        <w:t>(para.</w:t>
      </w:r>
      <w:r w:rsidR="00081A9D" w:rsidRPr="002E518C">
        <w:rPr>
          <w:rFonts w:eastAsia="MS PGothic" w:cs="Arial" w:hint="eastAsia"/>
          <w:b/>
          <w:lang w:eastAsia="ja-JP"/>
        </w:rPr>
        <w:t xml:space="preserve"> </w:t>
      </w:r>
      <w:r w:rsidR="00081A9D" w:rsidRPr="002E518C">
        <w:rPr>
          <w:rFonts w:eastAsia="MS PGothic" w:cs="Arial"/>
          <w:b/>
          <w:lang w:eastAsia="ja-JP"/>
        </w:rPr>
        <w:t>6.2.6.1.10.).</w:t>
      </w:r>
    </w:p>
    <w:p w14:paraId="5C814AAF" w14:textId="77777777" w:rsidR="003D6058" w:rsidRPr="002E518C" w:rsidRDefault="003D6058" w:rsidP="00A121AB">
      <w:pPr>
        <w:spacing w:after="120"/>
        <w:ind w:left="2251" w:right="1140"/>
        <w:jc w:val="both"/>
        <w:rPr>
          <w:rFonts w:eastAsia="MS PGothic" w:cs="Arial"/>
          <w:strike/>
          <w:lang w:eastAsia="ja-JP"/>
        </w:rPr>
      </w:pPr>
      <w:r w:rsidRPr="002E518C">
        <w:rPr>
          <w:strike/>
        </w:rPr>
        <w:t xml:space="preserve">Two TPRD units are tested. Any non-permanent outlet caps are removed. Each TPRD unit is installed in a test fixture in accordance with the manufacturer’s recommended procedure so that external exposure is consistent with realistic installation. Each unit is exposed for 500 hours to a salt spray (fog) test as specified in ASTM B117 (Standard Practice for Operating Salt Spray (Fog) Apparatus) except that in the test of one unit, the pH of the salt solution shall be adjusted to 4.0 ± 0.2 by the addition of sulphuric acid and nitric acid in a 2:1 ratio, and in the test of the other unit, the pH of the salt solution shall be adjusted to 10.0 ± 0.2 by the addition of sodium hydroxide. </w:t>
      </w:r>
      <w:r w:rsidRPr="002E518C">
        <w:rPr>
          <w:rFonts w:eastAsia="MS PGothic" w:cs="Arial"/>
          <w:strike/>
          <w:lang w:eastAsia="ja-JP"/>
        </w:rPr>
        <w:t>The temperature within the fog chamber is maintained at 30-35</w:t>
      </w:r>
      <w:r w:rsidRPr="002E518C">
        <w:rPr>
          <w:rFonts w:eastAsia="MS PGothic" w:cs="Arial"/>
          <w:strike/>
          <w:sz w:val="18"/>
          <w:szCs w:val="18"/>
          <w:vertAlign w:val="superscript"/>
          <w:lang w:val="en-US" w:eastAsia="ja-JP"/>
        </w:rPr>
        <w:t>°</w:t>
      </w:r>
      <w:r w:rsidRPr="002E518C">
        <w:rPr>
          <w:rFonts w:eastAsia="MS PGothic" w:cs="Arial"/>
          <w:strike/>
          <w:lang w:eastAsia="ja-JP"/>
        </w:rPr>
        <w:t xml:space="preserve">C). </w:t>
      </w:r>
    </w:p>
    <w:p w14:paraId="671B08F8" w14:textId="77777777" w:rsidR="003D6058" w:rsidRPr="002E518C" w:rsidRDefault="003D6058" w:rsidP="003D6058">
      <w:pPr>
        <w:spacing w:after="120"/>
        <w:ind w:left="2268" w:right="1134" w:hanging="1134"/>
        <w:jc w:val="both"/>
        <w:rPr>
          <w:strike/>
        </w:rPr>
      </w:pPr>
      <w:r w:rsidRPr="002E518C">
        <w:rPr>
          <w:strike/>
        </w:rPr>
        <w:tab/>
      </w:r>
      <w:r w:rsidRPr="002E518C">
        <w:rPr>
          <w:rFonts w:eastAsia="MS PGothic" w:cs="Arial"/>
          <w:strike/>
          <w:lang w:eastAsia="ja-JP"/>
        </w:rPr>
        <w:t>Following these tests, each pressure relief device shall</w:t>
      </w:r>
      <w:r w:rsidRPr="002E518C">
        <w:rPr>
          <w:strike/>
        </w:rPr>
        <w:t xml:space="preserve"> </w:t>
      </w:r>
      <w:r w:rsidRPr="002E518C">
        <w:rPr>
          <w:rFonts w:eastAsia="MS PGothic" w:cs="Arial"/>
          <w:strike/>
          <w:lang w:eastAsia="ja-JP"/>
        </w:rPr>
        <w:t>comply with the requirements of the leak test (para. 6.2.6.1.8.), Flow Rate Test (para. 6.2.6.1.10.) and bench top activation test (para. 6.2.6.1.9.).</w:t>
      </w:r>
    </w:p>
    <w:p w14:paraId="1333F36E" w14:textId="77777777" w:rsidR="003D6058" w:rsidRPr="002E518C" w:rsidRDefault="003D6058" w:rsidP="003D6058">
      <w:pPr>
        <w:spacing w:after="120"/>
        <w:ind w:left="2268" w:right="1134" w:hanging="1134"/>
        <w:jc w:val="both"/>
      </w:pPr>
      <w:r w:rsidRPr="002E518C">
        <w:t>6.2.6.1.5.</w:t>
      </w:r>
      <w:r w:rsidRPr="002E518C">
        <w:tab/>
        <w:t>Vehicle environment test</w:t>
      </w:r>
    </w:p>
    <w:p w14:paraId="4B0E7490" w14:textId="77777777" w:rsidR="003D6058" w:rsidRPr="002E518C" w:rsidRDefault="003D6058" w:rsidP="003D6058">
      <w:pPr>
        <w:spacing w:after="120"/>
        <w:ind w:left="2268" w:right="1134" w:hanging="1134"/>
        <w:jc w:val="both"/>
        <w:rPr>
          <w:strike/>
        </w:rPr>
      </w:pPr>
      <w:r w:rsidRPr="002E518C">
        <w:tab/>
        <w:t>Resistance to degradation by external exposure to automotive fluids is determined by the following test:</w:t>
      </w:r>
    </w:p>
    <w:p w14:paraId="049A9B99" w14:textId="308049BF" w:rsidR="003D6058" w:rsidRPr="002E518C" w:rsidRDefault="003D6058" w:rsidP="003D6058">
      <w:pPr>
        <w:spacing w:after="120"/>
        <w:ind w:left="2835" w:right="1134" w:hanging="567"/>
        <w:jc w:val="both"/>
      </w:pPr>
      <w:r w:rsidRPr="002E518C">
        <w:t>(a)</w:t>
      </w:r>
      <w:r w:rsidRPr="002E518C">
        <w:tab/>
        <w:t>The inlet and outlet connections of the TPRD are connected or capped in accordance with the manufacturers installation instructions. The external surfaces of the TPRD are exposed for 24 hours at</w:t>
      </w:r>
      <w:r w:rsidR="0066145A">
        <w:t xml:space="preserve"> </w:t>
      </w:r>
      <w:r w:rsidR="0066145A" w:rsidRPr="0066145A">
        <w:rPr>
          <w:b/>
          <w:bCs/>
        </w:rPr>
        <w:t>ambient temperature</w:t>
      </w:r>
      <w:r w:rsidRPr="002E518C">
        <w:t xml:space="preserve"> </w:t>
      </w:r>
      <w:r w:rsidRPr="0066145A">
        <w:rPr>
          <w:strike/>
        </w:rPr>
        <w:t>20 (</w:t>
      </w:r>
      <w:r w:rsidRPr="0066145A">
        <w:rPr>
          <w:b/>
          <w:strike/>
        </w:rPr>
        <w:t>±</w:t>
      </w:r>
      <w:r w:rsidRPr="0066145A">
        <w:rPr>
          <w:strike/>
        </w:rPr>
        <w:t xml:space="preserve">5) </w:t>
      </w:r>
      <w:r w:rsidRPr="0066145A">
        <w:rPr>
          <w:strike/>
        </w:rPr>
        <w:sym w:font="Symbol" w:char="F0B0"/>
      </w:r>
      <w:r w:rsidRPr="0066145A">
        <w:rPr>
          <w:strike/>
        </w:rPr>
        <w:t>C</w:t>
      </w:r>
      <w:r w:rsidRPr="002E518C">
        <w:t xml:space="preserve"> to each of the following fluids:</w:t>
      </w:r>
    </w:p>
    <w:p w14:paraId="3A4FE38C" w14:textId="77777777" w:rsidR="003D6058" w:rsidRPr="002E518C" w:rsidRDefault="003D6058" w:rsidP="003D6058">
      <w:pPr>
        <w:spacing w:after="120"/>
        <w:ind w:left="3402" w:right="1134" w:hanging="567"/>
        <w:jc w:val="both"/>
      </w:pPr>
      <w:r w:rsidRPr="002E518C">
        <w:t>(</w:t>
      </w:r>
      <w:proofErr w:type="spellStart"/>
      <w:r w:rsidRPr="002E518C">
        <w:t>i</w:t>
      </w:r>
      <w:proofErr w:type="spellEnd"/>
      <w:r w:rsidRPr="002E518C">
        <w:t>)</w:t>
      </w:r>
      <w:r w:rsidRPr="002E518C">
        <w:tab/>
        <w:t>Sulphuric acid - 19 per cent solution by volume in water;</w:t>
      </w:r>
    </w:p>
    <w:p w14:paraId="25D936B8" w14:textId="73172C31" w:rsidR="003D6058" w:rsidRPr="002E518C" w:rsidRDefault="003D6058" w:rsidP="003D6058">
      <w:pPr>
        <w:spacing w:after="120"/>
        <w:ind w:left="3402" w:right="1134" w:hanging="567"/>
        <w:jc w:val="both"/>
      </w:pPr>
      <w:r w:rsidRPr="002E518C">
        <w:t>(ii)</w:t>
      </w:r>
      <w:r w:rsidRPr="002E518C">
        <w:tab/>
      </w:r>
      <w:r w:rsidR="00F2084D" w:rsidRPr="002E518C">
        <w:rPr>
          <w:b/>
        </w:rPr>
        <w:t>Ethanol/gasoline – 10 per cent/90 per cent concentration of E10 fuel; and</w:t>
      </w:r>
      <w:r w:rsidR="00F2084D" w:rsidRPr="002E518C">
        <w:t xml:space="preserve"> </w:t>
      </w:r>
      <w:r w:rsidRPr="002E518C">
        <w:rPr>
          <w:strike/>
        </w:rPr>
        <w:t>Sodium hydroxide - 25 per cent solution by weight in water;</w:t>
      </w:r>
    </w:p>
    <w:p w14:paraId="191507EA" w14:textId="77777777" w:rsidR="003D6058" w:rsidRPr="002E518C" w:rsidRDefault="003D6058" w:rsidP="003D6058">
      <w:pPr>
        <w:spacing w:after="120"/>
        <w:ind w:left="3402" w:right="1134" w:hanging="567"/>
        <w:jc w:val="both"/>
        <w:rPr>
          <w:strike/>
        </w:rPr>
      </w:pPr>
      <w:r w:rsidRPr="002E518C">
        <w:t>(iii)</w:t>
      </w:r>
      <w:r w:rsidRPr="002E518C">
        <w:tab/>
      </w:r>
      <w:r w:rsidRPr="002E518C">
        <w:rPr>
          <w:strike/>
        </w:rPr>
        <w:t>Ammonium nitrate - 28 per cent by weight in water; and</w:t>
      </w:r>
    </w:p>
    <w:p w14:paraId="56DD5208" w14:textId="77777777" w:rsidR="003D6058" w:rsidRPr="002E518C" w:rsidRDefault="003D6058" w:rsidP="003D6058">
      <w:pPr>
        <w:spacing w:after="120"/>
        <w:ind w:left="3402" w:right="1134" w:hanging="567"/>
        <w:jc w:val="both"/>
      </w:pPr>
      <w:r w:rsidRPr="002E518C">
        <w:rPr>
          <w:strike/>
        </w:rPr>
        <w:lastRenderedPageBreak/>
        <w:t>(iv)</w:t>
      </w:r>
      <w:r w:rsidRPr="002E518C">
        <w:rPr>
          <w:strike/>
        </w:rPr>
        <w:tab/>
      </w:r>
      <w:r w:rsidRPr="002E518C">
        <w:t>Windshield washer fluid (50 per cent by volume methyl alcohol and water).</w:t>
      </w:r>
    </w:p>
    <w:p w14:paraId="03A0D553" w14:textId="144AEE23" w:rsidR="003D6058" w:rsidRPr="002E518C" w:rsidRDefault="003D6058" w:rsidP="003D6058">
      <w:pPr>
        <w:spacing w:after="120"/>
        <w:ind w:left="2835" w:right="1134" w:hanging="567"/>
        <w:jc w:val="both"/>
      </w:pPr>
      <w:r w:rsidRPr="002E518C">
        <w:tab/>
        <w:t xml:space="preserve">The fluids are replenished as needed to ensure complete exposure for the duration of the test. A distinct test is performed with each of the fluids. One </w:t>
      </w:r>
      <w:r w:rsidRPr="0017734C">
        <w:rPr>
          <w:strike/>
        </w:rPr>
        <w:t xml:space="preserve">component may </w:t>
      </w:r>
      <w:r w:rsidR="00BF7E76" w:rsidRPr="0017734C">
        <w:rPr>
          <w:b/>
        </w:rPr>
        <w:t xml:space="preserve">TPRD shall </w:t>
      </w:r>
      <w:r w:rsidRPr="002E518C">
        <w:t>be used for exposure to all of the fluids in sequence.</w:t>
      </w:r>
    </w:p>
    <w:p w14:paraId="4C249184" w14:textId="3764ADF0" w:rsidR="003D6058" w:rsidRPr="002E518C" w:rsidRDefault="003D6058" w:rsidP="003D6058">
      <w:pPr>
        <w:spacing w:after="120"/>
        <w:ind w:left="2835" w:right="1134" w:hanging="567"/>
        <w:jc w:val="both"/>
      </w:pPr>
      <w:r w:rsidRPr="002E518C">
        <w:t>(b)</w:t>
      </w:r>
      <w:r w:rsidRPr="002E518C">
        <w:tab/>
        <w:t xml:space="preserve">After exposure to each fluid, the </w:t>
      </w:r>
      <w:r w:rsidR="00BF7E76" w:rsidRPr="0017734C">
        <w:rPr>
          <w:b/>
        </w:rPr>
        <w:t>TPRD</w:t>
      </w:r>
      <w:r w:rsidR="00BF7E76">
        <w:rPr>
          <w:strike/>
        </w:rPr>
        <w:t xml:space="preserve"> </w:t>
      </w:r>
      <w:r w:rsidRPr="0017734C">
        <w:rPr>
          <w:strike/>
        </w:rPr>
        <w:t xml:space="preserve">component </w:t>
      </w:r>
      <w:r w:rsidRPr="002E518C">
        <w:t>is wiped off and rinsed with water;</w:t>
      </w:r>
    </w:p>
    <w:p w14:paraId="31EF4FEB" w14:textId="36DD4333" w:rsidR="003D6058" w:rsidRPr="002E518C" w:rsidRDefault="003D6058" w:rsidP="003D6058">
      <w:pPr>
        <w:spacing w:after="120"/>
        <w:ind w:left="2835" w:right="1134" w:hanging="567"/>
        <w:jc w:val="both"/>
      </w:pPr>
      <w:r w:rsidRPr="002E518C">
        <w:t>(c)</w:t>
      </w:r>
      <w:r w:rsidRPr="002E518C">
        <w:tab/>
      </w:r>
      <w:r w:rsidRPr="002E518C">
        <w:rPr>
          <w:rFonts w:cs="Arial"/>
          <w:lang w:val="en-US" w:eastAsia="ja-JP"/>
        </w:rPr>
        <w:t xml:space="preserve">The </w:t>
      </w:r>
      <w:r w:rsidR="00C97A46" w:rsidRPr="0017734C">
        <w:rPr>
          <w:rFonts w:cs="Arial"/>
          <w:b/>
          <w:lang w:val="en-US" w:eastAsia="ja-JP"/>
        </w:rPr>
        <w:t>TPRD</w:t>
      </w:r>
      <w:r w:rsidR="00C97A46" w:rsidRPr="0017734C">
        <w:rPr>
          <w:rFonts w:cs="Arial"/>
          <w:b/>
          <w:strike/>
          <w:lang w:val="en-US" w:eastAsia="ja-JP"/>
        </w:rPr>
        <w:t xml:space="preserve"> </w:t>
      </w:r>
      <w:r w:rsidRPr="0017734C">
        <w:rPr>
          <w:rFonts w:cs="Arial"/>
          <w:strike/>
          <w:lang w:val="en-US" w:eastAsia="ja-JP"/>
        </w:rPr>
        <w:t xml:space="preserve">component </w:t>
      </w:r>
      <w:r w:rsidRPr="002E518C">
        <w:rPr>
          <w:rFonts w:cs="Arial"/>
          <w:lang w:val="en-US" w:eastAsia="ja-JP"/>
        </w:rPr>
        <w:t>shall not show signs of</w:t>
      </w:r>
      <w:r w:rsidRPr="002E518C">
        <w:rPr>
          <w:rFonts w:cs="Arial" w:hint="eastAsia"/>
          <w:lang w:val="en-US" w:eastAsia="ja-JP"/>
        </w:rPr>
        <w:t xml:space="preserve"> </w:t>
      </w:r>
      <w:r w:rsidRPr="002E518C">
        <w:rPr>
          <w:rFonts w:cs="Arial"/>
          <w:lang w:val="en-US" w:eastAsia="ja-JP"/>
        </w:rPr>
        <w:t xml:space="preserve">physical degradation that could impair the function of the component, specifically: cracking, softening, or swelling. Cosmetic changes such as pitting or staining are not failures. </w:t>
      </w:r>
      <w:r w:rsidRPr="002E518C">
        <w:t xml:space="preserve">At the conclusion of all exposures, the </w:t>
      </w:r>
      <w:r w:rsidR="00C97A46" w:rsidRPr="0017734C">
        <w:rPr>
          <w:b/>
        </w:rPr>
        <w:t xml:space="preserve">TPRD </w:t>
      </w:r>
      <w:r w:rsidRPr="0017734C">
        <w:rPr>
          <w:strike/>
        </w:rPr>
        <w:t xml:space="preserve">unit(s) </w:t>
      </w:r>
      <w:r w:rsidRPr="002E518C">
        <w:t>shall comply with the requirements of t</w:t>
      </w:r>
      <w:r w:rsidRPr="0017734C">
        <w:rPr>
          <w:strike/>
        </w:rPr>
        <w:t>he</w:t>
      </w:r>
      <w:r w:rsidR="00B20AA5" w:rsidRPr="0017734C">
        <w:rPr>
          <w:strike/>
        </w:rPr>
        <w:t xml:space="preserve"> </w:t>
      </w:r>
      <w:r w:rsidR="00B20AA5" w:rsidRPr="0017734C">
        <w:rPr>
          <w:b/>
        </w:rPr>
        <w:t>leak test</w:t>
      </w:r>
      <w:r w:rsidRPr="0017734C">
        <w:rPr>
          <w:strike/>
        </w:rPr>
        <w:t xml:space="preserve"> Leak Test </w:t>
      </w:r>
      <w:r w:rsidRPr="002E518C">
        <w:t xml:space="preserve">(para. 6.2.6.1.8.), </w:t>
      </w:r>
      <w:r w:rsidR="00B20AA5">
        <w:rPr>
          <w:b/>
        </w:rPr>
        <w:t>b</w:t>
      </w:r>
      <w:r w:rsidR="00B20AA5" w:rsidRPr="002E518C">
        <w:rPr>
          <w:b/>
        </w:rPr>
        <w:t xml:space="preserve">ench </w:t>
      </w:r>
      <w:r w:rsidR="00B20AA5">
        <w:rPr>
          <w:b/>
        </w:rPr>
        <w:t>t</w:t>
      </w:r>
      <w:r w:rsidR="00B20AA5" w:rsidRPr="002E518C">
        <w:rPr>
          <w:b/>
        </w:rPr>
        <w:t xml:space="preserve">op </w:t>
      </w:r>
      <w:r w:rsidR="00B20AA5">
        <w:rPr>
          <w:b/>
        </w:rPr>
        <w:t>a</w:t>
      </w:r>
      <w:r w:rsidR="00B20AA5" w:rsidRPr="002E518C">
        <w:rPr>
          <w:b/>
        </w:rPr>
        <w:t xml:space="preserve">ctivation </w:t>
      </w:r>
      <w:r w:rsidR="00F2084D" w:rsidRPr="002E518C">
        <w:rPr>
          <w:b/>
        </w:rPr>
        <w:t>test (para.</w:t>
      </w:r>
      <w:r w:rsidR="008D56D2" w:rsidRPr="002E518C">
        <w:rPr>
          <w:b/>
        </w:rPr>
        <w:t xml:space="preserve"> </w:t>
      </w:r>
      <w:r w:rsidR="00F2084D" w:rsidRPr="002E518C">
        <w:rPr>
          <w:b/>
        </w:rPr>
        <w:t xml:space="preserve">6.2.6.1.9.) and </w:t>
      </w:r>
      <w:r w:rsidR="00B20AA5" w:rsidRPr="00B20AA5">
        <w:rPr>
          <w:b/>
        </w:rPr>
        <w:t>flow rate</w:t>
      </w:r>
      <w:r w:rsidR="00B20AA5" w:rsidRPr="001822F7">
        <w:rPr>
          <w:b/>
        </w:rPr>
        <w:t xml:space="preserve"> test </w:t>
      </w:r>
      <w:r w:rsidRPr="0017734C">
        <w:rPr>
          <w:strike/>
        </w:rPr>
        <w:t xml:space="preserve">Flow Rate Test </w:t>
      </w:r>
      <w:r w:rsidRPr="002E518C">
        <w:t xml:space="preserve">(para. 6.2.6.1.10.) </w:t>
      </w:r>
      <w:r w:rsidRPr="002E518C">
        <w:rPr>
          <w:strike/>
        </w:rPr>
        <w:t>and Bench Top Activation test (para</w:t>
      </w:r>
      <w:r w:rsidR="00A121AB" w:rsidRPr="002E518C">
        <w:rPr>
          <w:strike/>
        </w:rPr>
        <w:t>. </w:t>
      </w:r>
      <w:r w:rsidRPr="002E518C">
        <w:rPr>
          <w:strike/>
        </w:rPr>
        <w:t>6.2.6.1.9.).</w:t>
      </w:r>
    </w:p>
    <w:p w14:paraId="44D9B17A" w14:textId="77777777" w:rsidR="003D6058" w:rsidRPr="002E518C" w:rsidRDefault="003D6058" w:rsidP="003D6058">
      <w:pPr>
        <w:spacing w:after="120"/>
        <w:ind w:left="2268" w:right="1134" w:hanging="1134"/>
        <w:jc w:val="both"/>
      </w:pPr>
      <w:r w:rsidRPr="002E518C">
        <w:t>6.2.6.1.6.</w:t>
      </w:r>
      <w:r w:rsidRPr="002E518C">
        <w:tab/>
        <w:t>Stress corrosion cracking test.</w:t>
      </w:r>
    </w:p>
    <w:p w14:paraId="291AE1FB" w14:textId="667CB9CC" w:rsidR="00E10747" w:rsidRPr="00E10747" w:rsidRDefault="00E10747" w:rsidP="00A121AB">
      <w:pPr>
        <w:spacing w:after="120"/>
        <w:ind w:left="2251" w:right="1140"/>
        <w:jc w:val="both"/>
        <w:rPr>
          <w:b/>
          <w:bCs/>
        </w:rPr>
      </w:pPr>
      <w:r w:rsidRPr="00E10747">
        <w:rPr>
          <w:b/>
          <w:bCs/>
        </w:rPr>
        <w:t xml:space="preserve">This test </w:t>
      </w:r>
      <w:r w:rsidR="006A4543">
        <w:rPr>
          <w:b/>
          <w:bCs/>
        </w:rPr>
        <w:t>shall only be</w:t>
      </w:r>
      <w:r w:rsidR="006A4543" w:rsidRPr="00E10747">
        <w:rPr>
          <w:b/>
          <w:bCs/>
        </w:rPr>
        <w:t xml:space="preserve"> </w:t>
      </w:r>
      <w:r w:rsidRPr="00E10747">
        <w:rPr>
          <w:b/>
          <w:bCs/>
        </w:rPr>
        <w:t xml:space="preserve">applicable to TPRDs containing copper alloys exposed to the outside environment. </w:t>
      </w:r>
      <w:r w:rsidR="006A4543">
        <w:rPr>
          <w:b/>
          <w:bCs/>
        </w:rPr>
        <w:t>This t</w:t>
      </w:r>
      <w:r w:rsidRPr="00E10747">
        <w:rPr>
          <w:b/>
          <w:bCs/>
        </w:rPr>
        <w:t>est can be performed if</w:t>
      </w:r>
      <w:r w:rsidR="006A4543">
        <w:rPr>
          <w:b/>
          <w:bCs/>
        </w:rPr>
        <w:t xml:space="preserve"> the</w:t>
      </w:r>
      <w:r w:rsidRPr="00E10747">
        <w:rPr>
          <w:b/>
          <w:bCs/>
        </w:rPr>
        <w:t xml:space="preserve"> testing agency does not know whether copper</w:t>
      </w:r>
      <w:r w:rsidR="006A4543">
        <w:rPr>
          <w:b/>
          <w:bCs/>
        </w:rPr>
        <w:t xml:space="preserve"> alloys are</w:t>
      </w:r>
      <w:r w:rsidRPr="00E10747">
        <w:rPr>
          <w:b/>
          <w:bCs/>
        </w:rPr>
        <w:t xml:space="preserve"> present. </w:t>
      </w:r>
    </w:p>
    <w:p w14:paraId="6E7A7D9E" w14:textId="4EF1B0DD" w:rsidR="003D6058" w:rsidRPr="002E518C" w:rsidRDefault="003D6058" w:rsidP="00A121AB">
      <w:pPr>
        <w:spacing w:after="120"/>
        <w:ind w:left="2251" w:right="1140"/>
        <w:jc w:val="both"/>
        <w:rPr>
          <w:rFonts w:cs="Arial"/>
        </w:rPr>
      </w:pPr>
      <w:r w:rsidRPr="002E518C">
        <w:t>For TPRDs containing components made of a copper</w:t>
      </w:r>
      <w:r w:rsidRPr="002E518C">
        <w:rPr>
          <w:strike/>
        </w:rPr>
        <w:t>-based</w:t>
      </w:r>
      <w:r w:rsidRPr="002E518C">
        <w:t xml:space="preserve"> alloy (e.g. brass), one TPRD unit is tested. </w:t>
      </w:r>
      <w:r w:rsidRPr="002E518C">
        <w:rPr>
          <w:rFonts w:cs="Arial"/>
        </w:rPr>
        <w:t>All copper alloy components</w:t>
      </w:r>
      <w:r w:rsidRPr="002E518C">
        <w:t xml:space="preserve"> </w:t>
      </w:r>
      <w:r w:rsidRPr="002E518C">
        <w:rPr>
          <w:rFonts w:cs="Arial"/>
        </w:rPr>
        <w:t xml:space="preserve">exposed to the atmosphere shall be degreased and then continuously exposed for </w:t>
      </w:r>
      <w:r w:rsidR="00F2084D" w:rsidRPr="002E518C">
        <w:rPr>
          <w:rFonts w:cs="Arial"/>
          <w:b/>
        </w:rPr>
        <w:t xml:space="preserve">at least </w:t>
      </w:r>
      <w:r w:rsidRPr="002E518C">
        <w:rPr>
          <w:rFonts w:cs="Arial"/>
        </w:rPr>
        <w:t>ten days to a moist ammonia</w:t>
      </w:r>
      <w:r w:rsidRPr="002E518C">
        <w:rPr>
          <w:rFonts w:cs="Arial"/>
        </w:rPr>
        <w:noBreakHyphen/>
        <w:t>air mixture maintained in a glass chamber having a glass cover.</w:t>
      </w:r>
    </w:p>
    <w:p w14:paraId="6C32109B" w14:textId="2A6D09DE" w:rsidR="003D6058" w:rsidRPr="002E518C" w:rsidRDefault="003D6058" w:rsidP="003D6058">
      <w:pPr>
        <w:spacing w:after="120"/>
        <w:ind w:left="2268" w:right="1134" w:hanging="1134"/>
        <w:jc w:val="both"/>
      </w:pPr>
      <w:r w:rsidRPr="002E518C">
        <w:tab/>
        <w:t>Aqueous ammonia having a specific gravity of 0.94 is maintained at the bottom of the glass chamber below the sample at a concentration of at least 20 ml per litre of chamber volume. The sample is positioned 35</w:t>
      </w:r>
      <w:r w:rsidR="00F2084D" w:rsidRPr="002E518C">
        <w:t xml:space="preserve"> </w:t>
      </w:r>
      <w:r w:rsidR="00F2084D" w:rsidRPr="002E518C">
        <w:rPr>
          <w:b/>
        </w:rPr>
        <w:t>±</w:t>
      </w:r>
      <w:r w:rsidR="003D2F82" w:rsidRPr="002E518C">
        <w:rPr>
          <w:b/>
        </w:rPr>
        <w:t xml:space="preserve"> </w:t>
      </w:r>
      <w:r w:rsidR="00F2084D" w:rsidRPr="002E518C">
        <w:rPr>
          <w:b/>
        </w:rPr>
        <w:t>5</w:t>
      </w:r>
      <w:r w:rsidR="00F2084D" w:rsidRPr="002E518C">
        <w:t xml:space="preserve"> </w:t>
      </w:r>
      <w:r w:rsidRPr="002E518C">
        <w:rPr>
          <w:strike/>
        </w:rPr>
        <w:t> (</w:t>
      </w:r>
      <w:r w:rsidRPr="002E518C">
        <w:rPr>
          <w:b/>
          <w:strike/>
        </w:rPr>
        <w:t>±</w:t>
      </w:r>
      <w:r w:rsidRPr="002E518C">
        <w:rPr>
          <w:strike/>
        </w:rPr>
        <w:t xml:space="preserve">5) </w:t>
      </w:r>
      <w:r w:rsidRPr="002E518C">
        <w:t>mm above the aqueous ammonia solution and supported in an inert tray. The moist ammonia-air mixture is maintained at atmospheric pressure at 35</w:t>
      </w:r>
      <w:r w:rsidR="00F2084D" w:rsidRPr="002E518C">
        <w:t xml:space="preserve"> </w:t>
      </w:r>
      <w:r w:rsidR="00F2084D" w:rsidRPr="002E518C">
        <w:rPr>
          <w:b/>
        </w:rPr>
        <w:t>±</w:t>
      </w:r>
      <w:r w:rsidR="003D2F82" w:rsidRPr="002E518C">
        <w:rPr>
          <w:b/>
        </w:rPr>
        <w:t xml:space="preserve"> </w:t>
      </w:r>
      <w:r w:rsidR="00F2084D" w:rsidRPr="002E518C">
        <w:rPr>
          <w:b/>
        </w:rPr>
        <w:t>5</w:t>
      </w:r>
      <w:r w:rsidR="00F2084D" w:rsidRPr="002E518C">
        <w:t xml:space="preserve"> </w:t>
      </w:r>
      <w:r w:rsidRPr="002E518C">
        <w:rPr>
          <w:strike/>
        </w:rPr>
        <w:t> (±5)</w:t>
      </w:r>
      <w:r w:rsidRPr="002E518C">
        <w:rPr>
          <w:rFonts w:eastAsia="MS PMincho"/>
          <w:bCs/>
          <w:strike/>
          <w:szCs w:val="21"/>
        </w:rPr>
        <w:t> </w:t>
      </w:r>
      <w:r w:rsidRPr="002E518C">
        <w:rPr>
          <w:rFonts w:eastAsia="MS PMincho"/>
          <w:bCs/>
          <w:szCs w:val="21"/>
        </w:rPr>
        <w:t>°</w:t>
      </w:r>
      <w:r w:rsidRPr="002E518C">
        <w:t>C. Copper</w:t>
      </w:r>
      <w:r w:rsidRPr="002E518C">
        <w:rPr>
          <w:strike/>
        </w:rPr>
        <w:t>-based</w:t>
      </w:r>
      <w:r w:rsidRPr="002E518C">
        <w:t xml:space="preserve"> alloy components shall not exhibit cracking or delaminating due to this test.</w:t>
      </w:r>
      <w:r w:rsidR="00F2084D" w:rsidRPr="002E518C">
        <w:t xml:space="preserve"> </w:t>
      </w:r>
    </w:p>
    <w:p w14:paraId="57B3EE09" w14:textId="77777777" w:rsidR="003D6058" w:rsidRPr="002E518C" w:rsidRDefault="003D6058" w:rsidP="003D6058">
      <w:pPr>
        <w:spacing w:after="120"/>
        <w:ind w:left="2268" w:right="1134" w:hanging="1134"/>
        <w:jc w:val="both"/>
      </w:pPr>
      <w:r w:rsidRPr="002E518C">
        <w:t>6.2.6.1.7.</w:t>
      </w:r>
      <w:r w:rsidRPr="002E518C">
        <w:tab/>
        <w:t>Drop and vibration test</w:t>
      </w:r>
    </w:p>
    <w:p w14:paraId="2CBFC67B" w14:textId="59F0A631" w:rsidR="00DE379A" w:rsidRPr="002E518C" w:rsidRDefault="003D6058" w:rsidP="003D6058">
      <w:pPr>
        <w:spacing w:after="120"/>
        <w:ind w:left="2835" w:right="1134" w:hanging="567"/>
        <w:jc w:val="both"/>
      </w:pPr>
      <w:r w:rsidRPr="002E518C">
        <w:t>(a)</w:t>
      </w:r>
      <w:r w:rsidRPr="002E518C">
        <w:tab/>
      </w:r>
      <w:r w:rsidR="002659CD" w:rsidRPr="002E518C">
        <w:rPr>
          <w:strike/>
        </w:rPr>
        <w:t xml:space="preserve">Six </w:t>
      </w:r>
      <w:r w:rsidR="00DE379A" w:rsidRPr="002E518C">
        <w:t xml:space="preserve">TPRD units </w:t>
      </w:r>
      <w:r w:rsidR="00DE379A" w:rsidRPr="002E518C">
        <w:rPr>
          <w:b/>
        </w:rPr>
        <w:t>representative of their final assembled form</w:t>
      </w:r>
      <w:r w:rsidRPr="002E518C">
        <w:t xml:space="preserve"> are dropped from a height of </w:t>
      </w:r>
      <w:r w:rsidR="00723610" w:rsidRPr="00193A95">
        <w:rPr>
          <w:b/>
          <w:bCs/>
        </w:rPr>
        <w:t>≥</w:t>
      </w:r>
      <w:r w:rsidRPr="002E518C">
        <w:t xml:space="preserve">2 m </w:t>
      </w:r>
      <w:r w:rsidR="00DE379A" w:rsidRPr="002E518C">
        <w:rPr>
          <w:b/>
        </w:rPr>
        <w:t xml:space="preserve">without restricting its motion as a result of gravity, </w:t>
      </w:r>
      <w:r w:rsidRPr="002E518C">
        <w:t xml:space="preserve">at ambient temperature </w:t>
      </w:r>
      <w:r w:rsidRPr="002E518C">
        <w:rPr>
          <w:strike/>
        </w:rPr>
        <w:t xml:space="preserve">(20 </w:t>
      </w:r>
      <w:r w:rsidRPr="002E518C">
        <w:rPr>
          <w:rFonts w:eastAsia="MS PMincho"/>
          <w:strike/>
          <w:szCs w:val="21"/>
        </w:rPr>
        <w:t>± </w:t>
      </w:r>
      <w:r w:rsidRPr="002E518C">
        <w:rPr>
          <w:strike/>
        </w:rPr>
        <w:t>5</w:t>
      </w:r>
      <w:r w:rsidRPr="002E518C">
        <w:rPr>
          <w:strike/>
          <w:vertAlign w:val="superscript"/>
        </w:rPr>
        <w:t>o</w:t>
      </w:r>
      <w:r w:rsidRPr="002E518C">
        <w:rPr>
          <w:strike/>
        </w:rPr>
        <w:t xml:space="preserve">C) </w:t>
      </w:r>
      <w:r w:rsidRPr="002E518C">
        <w:t xml:space="preserve">onto a smooth concrete surface. </w:t>
      </w:r>
      <w:r w:rsidRPr="002E518C">
        <w:rPr>
          <w:strike/>
        </w:rPr>
        <w:t>Each sample</w:t>
      </w:r>
      <w:r w:rsidR="00DE379A" w:rsidRPr="002E518C">
        <w:rPr>
          <w:strike/>
        </w:rPr>
        <w:t xml:space="preserve"> </w:t>
      </w:r>
      <w:r w:rsidR="00DE379A" w:rsidRPr="002E518C">
        <w:rPr>
          <w:b/>
        </w:rPr>
        <w:t>The TPRD</w:t>
      </w:r>
      <w:r w:rsidRPr="002E518C">
        <w:t xml:space="preserve"> is allowed to bounce on the concrete surface after the initial impact. </w:t>
      </w:r>
    </w:p>
    <w:p w14:paraId="542E3626" w14:textId="77777777" w:rsidR="00DE379A" w:rsidRPr="002E518C" w:rsidRDefault="00DE379A" w:rsidP="00DE379A">
      <w:pPr>
        <w:spacing w:after="120"/>
        <w:ind w:left="2835" w:right="1134"/>
        <w:jc w:val="both"/>
        <w:rPr>
          <w:b/>
        </w:rPr>
      </w:pPr>
      <w:r w:rsidRPr="002E518C">
        <w:rPr>
          <w:b/>
        </w:rPr>
        <w:t xml:space="preserve">Up to six separate units may be used such that all six of the major axes are covered (i.e. one direction drop per sample, covering the opposing directions of 3 orthogonal axes: vertical, lateral and longitudinal). Compliance testing can be performed in any of these six orientations. At the manufacturer’s discretion, one unit may be dropped in all six orientations. </w:t>
      </w:r>
    </w:p>
    <w:p w14:paraId="45C920BB" w14:textId="77777777" w:rsidR="008D56D2" w:rsidRPr="002E518C" w:rsidRDefault="00DE379A" w:rsidP="00DE379A">
      <w:pPr>
        <w:spacing w:after="120"/>
        <w:ind w:left="2835" w:right="1134"/>
        <w:jc w:val="both"/>
        <w:rPr>
          <w:b/>
        </w:rPr>
      </w:pPr>
      <w:r w:rsidRPr="002E518C">
        <w:rPr>
          <w:b/>
        </w:rPr>
        <w:t xml:space="preserve">After each drop, the sample shall be examined for visible damage. Any of the six dropped orientations that do not have exterior damage that indicates that the part is unsuitable for use (i.e. threads </w:t>
      </w:r>
      <w:r w:rsidRPr="002E518C">
        <w:rPr>
          <w:b/>
        </w:rPr>
        <w:lastRenderedPageBreak/>
        <w:t xml:space="preserve">damaged sufficiently that part is rendered unusable), shall proceed to step (b).  </w:t>
      </w:r>
    </w:p>
    <w:p w14:paraId="0BE02500" w14:textId="76A1F533" w:rsidR="00DE379A" w:rsidRPr="002E518C" w:rsidRDefault="00DE379A" w:rsidP="00DE379A">
      <w:pPr>
        <w:spacing w:after="120"/>
        <w:ind w:left="2835" w:right="1134"/>
        <w:jc w:val="both"/>
        <w:rPr>
          <w:b/>
        </w:rPr>
      </w:pPr>
      <w:r w:rsidRPr="002E518C">
        <w:rPr>
          <w:b/>
        </w:rPr>
        <w:t>Note: any samples with damage from the drop that results in the TPRD not being able to be installed (i.e. thread damage) shall not proceed to step (b) and shall not be considered a failure of this test</w:t>
      </w:r>
      <w:r w:rsidR="002659CD" w:rsidRPr="002E518C">
        <w:rPr>
          <w:b/>
        </w:rPr>
        <w:t>;</w:t>
      </w:r>
    </w:p>
    <w:p w14:paraId="30F838A2" w14:textId="77777777" w:rsidR="003D6058" w:rsidRPr="002E518C" w:rsidRDefault="003D6058" w:rsidP="00DE379A">
      <w:pPr>
        <w:spacing w:after="120"/>
        <w:ind w:left="2835" w:right="1134"/>
        <w:jc w:val="both"/>
        <w:rPr>
          <w:strike/>
        </w:rPr>
      </w:pPr>
      <w:r w:rsidRPr="002E518C">
        <w:rPr>
          <w:strike/>
        </w:rPr>
        <w:t>One unit is dropped in six orientations (opposing directions of 3 orthogonal axes: vertical, lateral and longitudinal). If each of the six dropped samples does not show visible exterior damage that indicates that the part is unsuitable for use, it shall proceed to step (b</w:t>
      </w:r>
      <w:r w:rsidR="00A121AB" w:rsidRPr="002E518C">
        <w:rPr>
          <w:strike/>
        </w:rPr>
        <w:t>);</w:t>
      </w:r>
    </w:p>
    <w:p w14:paraId="3DA16B34" w14:textId="70118965" w:rsidR="00DE379A" w:rsidRPr="002E518C" w:rsidRDefault="003D6058" w:rsidP="003D6058">
      <w:pPr>
        <w:spacing w:after="120"/>
        <w:ind w:left="2835" w:right="1134" w:hanging="567"/>
        <w:jc w:val="both"/>
      </w:pPr>
      <w:r w:rsidRPr="002E518C">
        <w:t>(b)</w:t>
      </w:r>
      <w:r w:rsidRPr="002E518C">
        <w:tab/>
        <w:t xml:space="preserve">Each of the </w:t>
      </w:r>
      <w:r w:rsidRPr="002E518C">
        <w:rPr>
          <w:strike/>
        </w:rPr>
        <w:t xml:space="preserve">six </w:t>
      </w:r>
      <w:r w:rsidRPr="002E518C">
        <w:t xml:space="preserve">TPRD units dropped in step (a) </w:t>
      </w:r>
      <w:r w:rsidR="00DE379A" w:rsidRPr="002E518C">
        <w:rPr>
          <w:b/>
        </w:rPr>
        <w:t xml:space="preserve">that did not have visible damage </w:t>
      </w:r>
      <w:r w:rsidRPr="002E518C">
        <w:t>and one additional unit not subjected to a drop are mounted in a test fixture in accordance with manufacturer’s installation instructions and vibrated</w:t>
      </w:r>
      <w:r w:rsidR="00D35C40">
        <w:rPr>
          <w:b/>
          <w:bCs/>
        </w:rPr>
        <w:t xml:space="preserve"> </w:t>
      </w:r>
      <w:r w:rsidRPr="002E518C">
        <w:t xml:space="preserve">30 minutes along each of the three orthogonal axes (vertical, lateral and longitudinal) at the most severe resonant frequency for each axis. </w:t>
      </w:r>
    </w:p>
    <w:p w14:paraId="749A8740" w14:textId="7C2D6081" w:rsidR="00DE379A" w:rsidRPr="002E518C" w:rsidRDefault="003D6058" w:rsidP="00DE379A">
      <w:pPr>
        <w:spacing w:after="120"/>
        <w:ind w:left="2835" w:right="1134"/>
        <w:jc w:val="both"/>
      </w:pPr>
      <w:r w:rsidRPr="002E518C">
        <w:t xml:space="preserve">The most severe resonant frequencies are determined using an acceleration of 1.5 g and sweeping through a sinusoidal frequency range of 10 to 500 Hz </w:t>
      </w:r>
      <w:r w:rsidRPr="00193A95">
        <w:rPr>
          <w:strike/>
        </w:rPr>
        <w:t>within</w:t>
      </w:r>
      <w:r w:rsidR="00193A95" w:rsidRPr="00193A95">
        <w:rPr>
          <w:strike/>
        </w:rPr>
        <w:t xml:space="preserve"> </w:t>
      </w:r>
      <w:r w:rsidR="00193A95">
        <w:rPr>
          <w:b/>
          <w:bCs/>
        </w:rPr>
        <w:t>in</w:t>
      </w:r>
      <w:r w:rsidRPr="002E518C">
        <w:t xml:space="preserve"> 10 minutes. The resonance frequency is identified by a pronounced increase in vibration amplitude. If the resonance frequency is not found in this range, the test shall be conducted at </w:t>
      </w:r>
      <w:r w:rsidRPr="002E518C">
        <w:rPr>
          <w:rFonts w:hint="eastAsia"/>
          <w:lang w:eastAsia="ja-JP"/>
        </w:rPr>
        <w:t>4</w:t>
      </w:r>
      <w:r w:rsidRPr="002E518C">
        <w:t xml:space="preserve">0 Hz. </w:t>
      </w:r>
    </w:p>
    <w:p w14:paraId="67438886" w14:textId="03CC04AF" w:rsidR="003D6058" w:rsidRPr="002E518C" w:rsidRDefault="003D6058" w:rsidP="00DE379A">
      <w:pPr>
        <w:spacing w:after="120"/>
        <w:ind w:left="2835" w:right="1134"/>
        <w:jc w:val="both"/>
      </w:pPr>
      <w:r w:rsidRPr="002E518C">
        <w:t>Following this test, each sample</w:t>
      </w:r>
      <w:r w:rsidRPr="002E518C">
        <w:rPr>
          <w:strike/>
        </w:rPr>
        <w:t xml:space="preserve"> shall not show visible exterior damage that indicates that the part is unsuitable for use. It</w:t>
      </w:r>
      <w:r w:rsidRPr="002E518C">
        <w:t xml:space="preserve"> shall subsequently comply with the requirements of </w:t>
      </w:r>
      <w:r w:rsidR="00B20AA5" w:rsidRPr="0017734C">
        <w:rPr>
          <w:b/>
        </w:rPr>
        <w:t xml:space="preserve">leak test </w:t>
      </w:r>
      <w:r w:rsidRPr="0017734C">
        <w:rPr>
          <w:strike/>
        </w:rPr>
        <w:t xml:space="preserve">the Leak Test </w:t>
      </w:r>
      <w:r w:rsidRPr="002E518C">
        <w:t xml:space="preserve">(para. 6.2.6.1.8.), </w:t>
      </w:r>
      <w:r w:rsidR="00B20AA5">
        <w:rPr>
          <w:b/>
        </w:rPr>
        <w:t>b</w:t>
      </w:r>
      <w:r w:rsidR="00B20AA5" w:rsidRPr="002E518C">
        <w:rPr>
          <w:b/>
        </w:rPr>
        <w:t xml:space="preserve">ench </w:t>
      </w:r>
      <w:r w:rsidR="00B20AA5">
        <w:rPr>
          <w:b/>
        </w:rPr>
        <w:t>t</w:t>
      </w:r>
      <w:r w:rsidR="00B20AA5" w:rsidRPr="002E518C">
        <w:rPr>
          <w:b/>
        </w:rPr>
        <w:t xml:space="preserve">op </w:t>
      </w:r>
      <w:r w:rsidR="00B20AA5">
        <w:rPr>
          <w:b/>
        </w:rPr>
        <w:t>a</w:t>
      </w:r>
      <w:r w:rsidR="00B20AA5" w:rsidRPr="002E518C">
        <w:rPr>
          <w:b/>
        </w:rPr>
        <w:t xml:space="preserve">ctivation </w:t>
      </w:r>
      <w:r w:rsidR="00B20AA5">
        <w:rPr>
          <w:b/>
        </w:rPr>
        <w:t>t</w:t>
      </w:r>
      <w:r w:rsidR="00B20AA5" w:rsidRPr="002E518C">
        <w:rPr>
          <w:b/>
        </w:rPr>
        <w:t xml:space="preserve">est </w:t>
      </w:r>
      <w:r w:rsidR="00DE379A" w:rsidRPr="002E518C">
        <w:rPr>
          <w:b/>
        </w:rPr>
        <w:t>(para. 6.2.6.1.9.) and</w:t>
      </w:r>
      <w:r w:rsidR="00B20AA5">
        <w:rPr>
          <w:b/>
        </w:rPr>
        <w:t xml:space="preserve"> flow rate test </w:t>
      </w:r>
      <w:r w:rsidRPr="0017734C">
        <w:rPr>
          <w:strike/>
        </w:rPr>
        <w:t xml:space="preserve">Flow Rate Test </w:t>
      </w:r>
      <w:r w:rsidRPr="002E518C">
        <w:t xml:space="preserve">(para. 6.2.6.1.10.) </w:t>
      </w:r>
      <w:r w:rsidRPr="002E518C">
        <w:rPr>
          <w:strike/>
        </w:rPr>
        <w:t>and Bench Top Activation Test (para. 6.2.6.1.9.).</w:t>
      </w:r>
    </w:p>
    <w:p w14:paraId="24D97AA3" w14:textId="77777777" w:rsidR="003D6058" w:rsidRPr="002E518C" w:rsidRDefault="003D6058" w:rsidP="003D6058">
      <w:pPr>
        <w:spacing w:after="120"/>
        <w:ind w:left="2268" w:right="1134" w:hanging="1134"/>
        <w:jc w:val="both"/>
      </w:pPr>
      <w:r w:rsidRPr="002E518C">
        <w:t>6.2.6.1.8.</w:t>
      </w:r>
      <w:r w:rsidRPr="002E518C">
        <w:tab/>
        <w:t>Leak test</w:t>
      </w:r>
    </w:p>
    <w:p w14:paraId="46427FA7" w14:textId="55C46932" w:rsidR="003D6058" w:rsidRPr="002E518C" w:rsidRDefault="003D6058" w:rsidP="003D6058">
      <w:pPr>
        <w:spacing w:after="120"/>
        <w:ind w:left="2268" w:right="1134" w:hanging="18"/>
        <w:jc w:val="both"/>
        <w:rPr>
          <w:strike/>
          <w:lang w:val="en-US"/>
        </w:rPr>
      </w:pPr>
      <w:r w:rsidRPr="002E518C">
        <w:rPr>
          <w:strike/>
          <w:lang w:val="en-US"/>
        </w:rPr>
        <w:t xml:space="preserve">A </w:t>
      </w:r>
      <w:r w:rsidR="00DE379A" w:rsidRPr="002E518C">
        <w:rPr>
          <w:b/>
          <w:lang w:val="en-US"/>
        </w:rPr>
        <w:t xml:space="preserve">This test applies to one </w:t>
      </w:r>
      <w:r w:rsidRPr="002E518C">
        <w:rPr>
          <w:lang w:val="en-US"/>
        </w:rPr>
        <w:t xml:space="preserve">TPRD </w:t>
      </w:r>
      <w:r w:rsidRPr="002E518C">
        <w:t xml:space="preserve">that has not undergone previous </w:t>
      </w:r>
      <w:r w:rsidR="00DE379A" w:rsidRPr="002E518C">
        <w:rPr>
          <w:b/>
          <w:lang w:val="en-US"/>
        </w:rPr>
        <w:t xml:space="preserve">design qualification </w:t>
      </w:r>
      <w:r w:rsidR="00C97A46">
        <w:rPr>
          <w:b/>
          <w:lang w:val="en-US"/>
        </w:rPr>
        <w:t xml:space="preserve">tests </w:t>
      </w:r>
      <w:r w:rsidR="00DE379A" w:rsidRPr="002E518C">
        <w:rPr>
          <w:b/>
          <w:lang w:val="en-US"/>
        </w:rPr>
        <w:t xml:space="preserve">and additional units as specified in other tests in para. 6.2.6.1. The leak test is performed at ambient, high and low temperatures. The unit shall be thermally conditioned at each of the required test temperatures and held </w:t>
      </w:r>
      <w:r w:rsidR="00723610">
        <w:rPr>
          <w:b/>
          <w:lang w:val="en-US"/>
        </w:rPr>
        <w:t xml:space="preserve">pressurized to </w:t>
      </w:r>
      <w:r w:rsidR="00723610" w:rsidRPr="00723610">
        <w:rPr>
          <w:b/>
          <w:lang w:val="en-US"/>
        </w:rPr>
        <w:t>≥</w:t>
      </w:r>
      <w:r w:rsidR="00723610">
        <w:rPr>
          <w:b/>
          <w:lang w:val="en-US"/>
        </w:rPr>
        <w:t xml:space="preserve">2 MPa </w:t>
      </w:r>
      <w:r w:rsidR="00DE379A" w:rsidRPr="002E518C">
        <w:rPr>
          <w:b/>
          <w:lang w:val="en-US"/>
        </w:rPr>
        <w:t xml:space="preserve">for at least one hour to ensure thermal stability before testing. The TRPD is pressurized with </w:t>
      </w:r>
      <w:r w:rsidR="00E10747">
        <w:rPr>
          <w:b/>
          <w:lang w:val="en-US"/>
        </w:rPr>
        <w:t>leak test gas</w:t>
      </w:r>
      <w:r w:rsidR="00DE379A" w:rsidRPr="002E518C">
        <w:rPr>
          <w:b/>
          <w:lang w:val="en-US"/>
        </w:rPr>
        <w:t xml:space="preserve"> at the inlet.</w:t>
      </w:r>
      <w:r w:rsidR="00DE379A" w:rsidRPr="002E518C">
        <w:rPr>
          <w:b/>
          <w:strike/>
          <w:lang w:val="en-US"/>
        </w:rPr>
        <w:t xml:space="preserve"> </w:t>
      </w:r>
      <w:r w:rsidRPr="002E518C">
        <w:rPr>
          <w:strike/>
        </w:rPr>
        <w:t>testing</w:t>
      </w:r>
      <w:r w:rsidRPr="002E518C">
        <w:rPr>
          <w:strike/>
          <w:lang w:val="en-US"/>
        </w:rPr>
        <w:t xml:space="preserve"> is tested at ambient, high and low temperatures without being subjected to other design qualification tests. </w:t>
      </w:r>
      <w:r w:rsidRPr="002E518C">
        <w:rPr>
          <w:strike/>
        </w:rPr>
        <w:t xml:space="preserve">The unit is held for one hour at each temperature and test pressure before testing. </w:t>
      </w:r>
      <w:r w:rsidRPr="002E518C">
        <w:rPr>
          <w:lang w:val="en-US"/>
        </w:rPr>
        <w:t xml:space="preserve">The </w:t>
      </w:r>
      <w:r w:rsidRPr="002E518C">
        <w:rPr>
          <w:strike/>
          <w:lang w:val="en-US"/>
        </w:rPr>
        <w:t xml:space="preserve">three temperature </w:t>
      </w:r>
      <w:r w:rsidR="00E3195B" w:rsidRPr="002E518C">
        <w:rPr>
          <w:b/>
          <w:lang w:val="en-US"/>
        </w:rPr>
        <w:t xml:space="preserve">required </w:t>
      </w:r>
      <w:r w:rsidRPr="002E518C">
        <w:rPr>
          <w:lang w:val="en-US"/>
        </w:rPr>
        <w:t>test conditions are:</w:t>
      </w:r>
    </w:p>
    <w:p w14:paraId="00280B9A" w14:textId="16244704" w:rsidR="003D6058" w:rsidRPr="002E518C" w:rsidRDefault="003D6058" w:rsidP="003D6058">
      <w:pPr>
        <w:spacing w:after="120"/>
        <w:ind w:left="2836" w:right="1134" w:hanging="568"/>
        <w:jc w:val="both"/>
      </w:pPr>
      <w:r w:rsidRPr="002E518C">
        <w:t>(a)</w:t>
      </w:r>
      <w:r w:rsidRPr="002E518C">
        <w:tab/>
        <w:t xml:space="preserve">Ambient temperature: condition the unit at </w:t>
      </w:r>
      <w:r w:rsidRPr="00422E2E">
        <w:rPr>
          <w:strike/>
        </w:rPr>
        <w:t>20</w:t>
      </w:r>
      <w:r w:rsidR="00766BBF" w:rsidRPr="00422E2E">
        <w:rPr>
          <w:strike/>
        </w:rPr>
        <w:t xml:space="preserve"> </w:t>
      </w:r>
      <w:r w:rsidR="00766BBF" w:rsidRPr="00422E2E">
        <w:rPr>
          <w:b/>
          <w:strike/>
          <w:lang w:val="en-US"/>
        </w:rPr>
        <w:t>±</w:t>
      </w:r>
      <w:r w:rsidR="003D2F82" w:rsidRPr="002E518C">
        <w:rPr>
          <w:b/>
          <w:lang w:val="en-US"/>
        </w:rPr>
        <w:t xml:space="preserve"> </w:t>
      </w:r>
      <w:r w:rsidR="00422E2E">
        <w:rPr>
          <w:b/>
        </w:rPr>
        <w:t>ambient temperature</w:t>
      </w:r>
      <w:r w:rsidR="00766BBF" w:rsidRPr="002E518C">
        <w:t xml:space="preserve"> </w:t>
      </w:r>
      <w:r w:rsidRPr="002E518C">
        <w:rPr>
          <w:strike/>
        </w:rPr>
        <w:t> (</w:t>
      </w:r>
      <w:r w:rsidRPr="002E518C">
        <w:rPr>
          <w:strike/>
          <w:lang w:val="en-US"/>
        </w:rPr>
        <w:t>±</w:t>
      </w:r>
      <w:r w:rsidRPr="002E518C">
        <w:rPr>
          <w:strike/>
        </w:rPr>
        <w:t>5) </w:t>
      </w:r>
      <w:r w:rsidRPr="002E518C">
        <w:t>°C; test at</w:t>
      </w:r>
      <w:r w:rsidRPr="004A3409">
        <w:rPr>
          <w:b/>
        </w:rPr>
        <w:t xml:space="preserve"> </w:t>
      </w:r>
      <w:r w:rsidR="00966531">
        <w:rPr>
          <w:b/>
          <w:bCs/>
        </w:rPr>
        <w:t>2 MPa ±</w:t>
      </w:r>
      <w:r w:rsidR="00422E2E">
        <w:rPr>
          <w:b/>
          <w:bCs/>
        </w:rPr>
        <w:t xml:space="preserve"> </w:t>
      </w:r>
      <w:r w:rsidR="00966531">
        <w:rPr>
          <w:b/>
          <w:bCs/>
        </w:rPr>
        <w:t>0.5 MPa</w:t>
      </w:r>
      <w:r w:rsidRPr="002E518C">
        <w:t xml:space="preserve"> </w:t>
      </w:r>
      <w:r w:rsidRPr="004A3409">
        <w:rPr>
          <w:strike/>
        </w:rPr>
        <w:t>5 per cent NWP</w:t>
      </w:r>
      <w:r w:rsidRPr="002E518C">
        <w:t xml:space="preserve"> </w:t>
      </w:r>
      <w:r w:rsidRPr="00C104FA">
        <w:rPr>
          <w:strike/>
        </w:rPr>
        <w:t>(+0/-2MPa)</w:t>
      </w:r>
      <w:r w:rsidRPr="002E518C">
        <w:t xml:space="preserve"> and </w:t>
      </w:r>
      <w:r w:rsidR="00766BBF" w:rsidRPr="002E518C">
        <w:rPr>
          <w:b/>
        </w:rPr>
        <w:t>≥</w:t>
      </w:r>
      <w:r w:rsidR="00766BBF" w:rsidRPr="002E518C">
        <w:t xml:space="preserve"> </w:t>
      </w:r>
      <w:r w:rsidRPr="003D5377">
        <w:rPr>
          <w:strike/>
        </w:rPr>
        <w:t>150</w:t>
      </w:r>
      <w:r w:rsidR="003D5377">
        <w:t xml:space="preserve"> </w:t>
      </w:r>
      <w:r w:rsidR="003D5377" w:rsidRPr="003D5377">
        <w:rPr>
          <w:b/>
          <w:bCs/>
        </w:rPr>
        <w:t>125</w:t>
      </w:r>
      <w:r w:rsidRPr="002E518C">
        <w:t xml:space="preserve"> per cent NWP</w:t>
      </w:r>
      <w:r w:rsidRPr="002E518C">
        <w:rPr>
          <w:strike/>
        </w:rPr>
        <w:t xml:space="preserve"> (+2/-0MPa) </w:t>
      </w:r>
      <w:r w:rsidRPr="002E518C">
        <w:t>;</w:t>
      </w:r>
    </w:p>
    <w:p w14:paraId="1B51D5EF" w14:textId="0E646C49" w:rsidR="003D6058" w:rsidRPr="002E518C" w:rsidRDefault="003D6058" w:rsidP="003D6058">
      <w:pPr>
        <w:spacing w:after="120"/>
        <w:ind w:left="2836" w:right="1134" w:hanging="568"/>
        <w:jc w:val="both"/>
      </w:pPr>
      <w:r w:rsidRPr="002E518C">
        <w:t>(b)</w:t>
      </w:r>
      <w:r w:rsidRPr="002E518C">
        <w:tab/>
        <w:t xml:space="preserve">High temperature: condition the unit at </w:t>
      </w:r>
      <w:r w:rsidR="00766BBF" w:rsidRPr="002E518C">
        <w:rPr>
          <w:b/>
        </w:rPr>
        <w:t>≥</w:t>
      </w:r>
      <w:r w:rsidR="00766BBF" w:rsidRPr="002E518C">
        <w:t xml:space="preserve"> </w:t>
      </w:r>
      <w:r w:rsidRPr="002E518C">
        <w:t>85 °C</w:t>
      </w:r>
      <w:r w:rsidRPr="002E518C">
        <w:rPr>
          <w:strike/>
        </w:rPr>
        <w:t xml:space="preserve"> or higher</w:t>
      </w:r>
      <w:r w:rsidRPr="002E518C">
        <w:t xml:space="preserve">; test at </w:t>
      </w:r>
      <w:r w:rsidR="00966531">
        <w:rPr>
          <w:b/>
          <w:bCs/>
        </w:rPr>
        <w:t>2 MPa ±</w:t>
      </w:r>
      <w:r w:rsidR="00422E2E">
        <w:rPr>
          <w:b/>
          <w:bCs/>
        </w:rPr>
        <w:t xml:space="preserve"> </w:t>
      </w:r>
      <w:r w:rsidR="00966531">
        <w:rPr>
          <w:b/>
          <w:bCs/>
        </w:rPr>
        <w:t>0.5 MPa</w:t>
      </w:r>
      <w:r w:rsidR="00966531" w:rsidRPr="002E518C">
        <w:t xml:space="preserve"> </w:t>
      </w:r>
      <w:r w:rsidRPr="004A3409">
        <w:rPr>
          <w:strike/>
        </w:rPr>
        <w:t>5 per cent NWP</w:t>
      </w:r>
      <w:r w:rsidRPr="002E518C">
        <w:t xml:space="preserve"> </w:t>
      </w:r>
      <w:r w:rsidRPr="00C104FA">
        <w:rPr>
          <w:strike/>
        </w:rPr>
        <w:t>(+0/-2MPa)</w:t>
      </w:r>
      <w:r w:rsidRPr="002E518C">
        <w:t xml:space="preserve"> and </w:t>
      </w:r>
      <w:r w:rsidR="00766BBF" w:rsidRPr="002E518C">
        <w:rPr>
          <w:b/>
        </w:rPr>
        <w:t>≥</w:t>
      </w:r>
      <w:r w:rsidR="00766BBF" w:rsidRPr="002E518C">
        <w:t xml:space="preserve"> </w:t>
      </w:r>
      <w:r w:rsidRPr="003D5377">
        <w:rPr>
          <w:strike/>
        </w:rPr>
        <w:t>150</w:t>
      </w:r>
      <w:r w:rsidRPr="002E518C">
        <w:t xml:space="preserve"> </w:t>
      </w:r>
      <w:r w:rsidR="003D5377" w:rsidRPr="003D5377">
        <w:rPr>
          <w:b/>
          <w:bCs/>
        </w:rPr>
        <w:t>125</w:t>
      </w:r>
      <w:r w:rsidR="003D5377">
        <w:rPr>
          <w:b/>
          <w:bCs/>
        </w:rPr>
        <w:t xml:space="preserve"> </w:t>
      </w:r>
      <w:r w:rsidRPr="002E518C">
        <w:t>per cent NWP</w:t>
      </w:r>
      <w:r w:rsidRPr="002E518C">
        <w:rPr>
          <w:strike/>
        </w:rPr>
        <w:t xml:space="preserve"> (+2/-0MPa) </w:t>
      </w:r>
      <w:r w:rsidRPr="002E518C">
        <w:t>;</w:t>
      </w:r>
    </w:p>
    <w:p w14:paraId="2D88F424" w14:textId="6FC5539B" w:rsidR="003D6058" w:rsidRPr="002E518C" w:rsidRDefault="003D6058" w:rsidP="003D6058">
      <w:pPr>
        <w:spacing w:after="120"/>
        <w:ind w:left="2836" w:right="1134" w:hanging="568"/>
        <w:jc w:val="both"/>
      </w:pPr>
      <w:r w:rsidRPr="002E518C">
        <w:t>(c)</w:t>
      </w:r>
      <w:r w:rsidRPr="002E518C">
        <w:tab/>
        <w:t xml:space="preserve">Low temperature: condition the unit at </w:t>
      </w:r>
      <w:r w:rsidR="00D145FB" w:rsidRPr="002E518C">
        <w:t xml:space="preserve">≤ </w:t>
      </w:r>
      <w:r w:rsidRPr="002E518C">
        <w:t>-40°C</w:t>
      </w:r>
      <w:r w:rsidRPr="002E518C">
        <w:rPr>
          <w:strike/>
        </w:rPr>
        <w:t xml:space="preserve"> or lower</w:t>
      </w:r>
      <w:r w:rsidRPr="002E518C">
        <w:t xml:space="preserve">; test at </w:t>
      </w:r>
      <w:r w:rsidR="00966531">
        <w:rPr>
          <w:b/>
          <w:bCs/>
        </w:rPr>
        <w:t>2 MPa ±</w:t>
      </w:r>
      <w:r w:rsidR="00422E2E">
        <w:rPr>
          <w:b/>
          <w:bCs/>
        </w:rPr>
        <w:t xml:space="preserve"> </w:t>
      </w:r>
      <w:r w:rsidR="00966531">
        <w:rPr>
          <w:b/>
          <w:bCs/>
        </w:rPr>
        <w:t>0.5 MPa</w:t>
      </w:r>
      <w:r w:rsidR="00966531" w:rsidRPr="002E518C">
        <w:t xml:space="preserve"> </w:t>
      </w:r>
      <w:r w:rsidRPr="004A3409">
        <w:rPr>
          <w:strike/>
        </w:rPr>
        <w:t>5 per cent NWP</w:t>
      </w:r>
      <w:r w:rsidRPr="002E518C">
        <w:t xml:space="preserve"> </w:t>
      </w:r>
      <w:r w:rsidRPr="00C104FA">
        <w:rPr>
          <w:strike/>
        </w:rPr>
        <w:t>(+0/-2MPa)</w:t>
      </w:r>
      <w:r w:rsidRPr="002E518C">
        <w:t xml:space="preserve"> and </w:t>
      </w:r>
      <w:r w:rsidR="00766BBF" w:rsidRPr="002E518C">
        <w:rPr>
          <w:b/>
        </w:rPr>
        <w:t>≥</w:t>
      </w:r>
      <w:r w:rsidR="00766BBF" w:rsidRPr="002E518C">
        <w:t xml:space="preserve"> </w:t>
      </w:r>
      <w:r w:rsidRPr="002E518C">
        <w:t>100 per cent NWP</w:t>
      </w:r>
      <w:r w:rsidRPr="002E518C">
        <w:rPr>
          <w:strike/>
        </w:rPr>
        <w:t xml:space="preserve"> (+2/-0MPa)</w:t>
      </w:r>
      <w:r w:rsidRPr="002E518C">
        <w:t xml:space="preserve">.  </w:t>
      </w:r>
    </w:p>
    <w:p w14:paraId="7A0AC16C" w14:textId="77777777" w:rsidR="003D6058" w:rsidRPr="002E518C" w:rsidRDefault="003D6058" w:rsidP="003D6058">
      <w:pPr>
        <w:spacing w:after="120"/>
        <w:ind w:left="2268" w:right="1134" w:hanging="18"/>
        <w:jc w:val="both"/>
        <w:rPr>
          <w:rFonts w:eastAsia="MS PGothic" w:cs="Arial"/>
          <w:strike/>
          <w:lang w:val="en-US" w:eastAsia="ja-JP"/>
        </w:rPr>
      </w:pPr>
      <w:r w:rsidRPr="002E518C">
        <w:rPr>
          <w:rFonts w:eastAsia="MS PGothic" w:cs="Arial"/>
          <w:strike/>
          <w:lang w:val="en-US" w:eastAsia="ja-JP"/>
        </w:rPr>
        <w:lastRenderedPageBreak/>
        <w:t>Additional units undergo leak testing as specified in other tests in para. 6.2.6.1. with uninterrupted exposure at the temperature specified in those tests.</w:t>
      </w:r>
    </w:p>
    <w:p w14:paraId="09AB3CDB" w14:textId="77777777" w:rsidR="003D6058" w:rsidRPr="002E518C" w:rsidRDefault="003D6058" w:rsidP="003D6058">
      <w:pPr>
        <w:spacing w:after="120"/>
        <w:ind w:left="2268" w:right="1134" w:hanging="18"/>
        <w:jc w:val="both"/>
      </w:pPr>
      <w:r w:rsidRPr="002E518C">
        <w:rPr>
          <w:rFonts w:cs="Arial"/>
          <w:strike/>
          <w:lang w:val="en-US" w:eastAsia="ja-JP"/>
        </w:rPr>
        <w:t>At all specified test temperatures,</w:t>
      </w:r>
      <w:r w:rsidRPr="002E518C">
        <w:rPr>
          <w:rFonts w:cs="Arial" w:hint="eastAsia"/>
          <w:strike/>
          <w:lang w:val="en-US" w:eastAsia="ja-JP"/>
        </w:rPr>
        <w:t xml:space="preserve"> </w:t>
      </w:r>
      <w:r w:rsidRPr="002E518C">
        <w:rPr>
          <w:rFonts w:cs="Arial"/>
          <w:strike/>
          <w:lang w:val="en-US" w:eastAsia="ja-JP"/>
        </w:rPr>
        <w:t>the unit is conditioned for one minute by immersion in a temperature</w:t>
      </w:r>
      <w:r w:rsidRPr="002E518C">
        <w:rPr>
          <w:rFonts w:cs="Arial" w:hint="eastAsia"/>
          <w:strike/>
          <w:lang w:val="en-US" w:eastAsia="ja-JP"/>
        </w:rPr>
        <w:t xml:space="preserve"> </w:t>
      </w:r>
      <w:r w:rsidRPr="002E518C">
        <w:rPr>
          <w:rFonts w:cs="Arial"/>
          <w:strike/>
          <w:lang w:val="en-US" w:eastAsia="ja-JP"/>
        </w:rPr>
        <w:t>controlled fluid (or equivalent</w:t>
      </w:r>
      <w:r w:rsidRPr="002E518C">
        <w:rPr>
          <w:strike/>
          <w:lang w:val="en-US"/>
        </w:rPr>
        <w:t xml:space="preserve"> method</w:t>
      </w:r>
      <w:r w:rsidRPr="002E518C">
        <w:rPr>
          <w:rFonts w:cs="Arial"/>
          <w:strike/>
          <w:lang w:val="en-US" w:eastAsia="ja-JP"/>
        </w:rPr>
        <w:t>). If no bubbles are observed for the</w:t>
      </w:r>
      <w:r w:rsidRPr="002E518C">
        <w:rPr>
          <w:rFonts w:cs="Arial" w:hint="eastAsia"/>
          <w:strike/>
          <w:lang w:val="en-US" w:eastAsia="ja-JP"/>
        </w:rPr>
        <w:t xml:space="preserve"> </w:t>
      </w:r>
      <w:r w:rsidRPr="002E518C">
        <w:rPr>
          <w:rFonts w:cs="Arial"/>
          <w:strike/>
          <w:lang w:val="en-US" w:eastAsia="ja-JP"/>
        </w:rPr>
        <w:t>specified time period, the sample passes the test. If bubbles are detected, the</w:t>
      </w:r>
      <w:r w:rsidRPr="002E518C">
        <w:rPr>
          <w:rFonts w:cs="Arial" w:hint="eastAsia"/>
          <w:strike/>
          <w:lang w:val="en-US" w:eastAsia="ja-JP"/>
        </w:rPr>
        <w:t xml:space="preserve"> </w:t>
      </w:r>
      <w:r w:rsidRPr="002E518C">
        <w:rPr>
          <w:rFonts w:cs="Arial"/>
          <w:strike/>
          <w:lang w:val="en-US" w:eastAsia="ja-JP"/>
        </w:rPr>
        <w:t xml:space="preserve">leak rate is measured by an appropriate method. </w:t>
      </w:r>
      <w:r w:rsidR="00F86AED" w:rsidRPr="002E518C">
        <w:rPr>
          <w:rFonts w:cs="Arial"/>
          <w:b/>
          <w:lang w:val="en-US" w:eastAsia="ja-JP"/>
        </w:rPr>
        <w:t>Following conditioning at each of the specified test temperatures, the unit is observed for leakage while immersed in a temperature-controlled fluid (or equivalent method) for at least one minute at each of the test pressures listed above. If no bubbles are observed for the</w:t>
      </w:r>
      <w:r w:rsidR="00F86AED" w:rsidRPr="002E518C">
        <w:rPr>
          <w:rFonts w:cs="Arial" w:hint="eastAsia"/>
          <w:b/>
          <w:lang w:val="en-US" w:eastAsia="ja-JP"/>
        </w:rPr>
        <w:t xml:space="preserve"> </w:t>
      </w:r>
      <w:r w:rsidR="00F86AED" w:rsidRPr="002E518C">
        <w:rPr>
          <w:rFonts w:cs="Arial"/>
          <w:b/>
          <w:lang w:val="en-US" w:eastAsia="ja-JP"/>
        </w:rPr>
        <w:t>specified time period, the sample passes the test. If bubbles are detected, the</w:t>
      </w:r>
      <w:r w:rsidR="00F86AED" w:rsidRPr="002E518C">
        <w:rPr>
          <w:rFonts w:cs="Arial" w:hint="eastAsia"/>
          <w:b/>
          <w:lang w:val="en-US" w:eastAsia="ja-JP"/>
        </w:rPr>
        <w:t xml:space="preserve"> </w:t>
      </w:r>
      <w:r w:rsidR="00F86AED" w:rsidRPr="002E518C">
        <w:rPr>
          <w:rFonts w:cs="Arial"/>
          <w:b/>
          <w:lang w:val="en-US" w:eastAsia="ja-JP"/>
        </w:rPr>
        <w:t xml:space="preserve">leak rate is measured. </w:t>
      </w:r>
      <w:r w:rsidRPr="002E518C">
        <w:t xml:space="preserve">The total hydrogen leak rate shall be less than 10 </w:t>
      </w:r>
      <w:proofErr w:type="spellStart"/>
      <w:r w:rsidRPr="002E518C">
        <w:t>NmL</w:t>
      </w:r>
      <w:proofErr w:type="spellEnd"/>
      <w:r w:rsidRPr="002E518C">
        <w:t>/hr.</w:t>
      </w:r>
    </w:p>
    <w:p w14:paraId="094A5156" w14:textId="77777777" w:rsidR="003D6058" w:rsidRPr="002E518C" w:rsidRDefault="003D6058" w:rsidP="00921D8F">
      <w:pPr>
        <w:keepNext/>
        <w:keepLines/>
        <w:spacing w:after="120"/>
        <w:ind w:left="2268" w:right="1134" w:hanging="1134"/>
        <w:jc w:val="both"/>
      </w:pPr>
      <w:r w:rsidRPr="002E518C">
        <w:t>6.2.6.1.9.</w:t>
      </w:r>
      <w:r w:rsidRPr="002E518C">
        <w:tab/>
        <w:t>Bench top activation test</w:t>
      </w:r>
    </w:p>
    <w:p w14:paraId="031F176E" w14:textId="3D9AE49F" w:rsidR="003D6058" w:rsidRPr="002E518C" w:rsidRDefault="003D6058" w:rsidP="00921D8F">
      <w:pPr>
        <w:keepNext/>
        <w:keepLines/>
        <w:spacing w:after="120"/>
        <w:ind w:left="2268" w:right="1134" w:hanging="1134"/>
        <w:jc w:val="both"/>
      </w:pPr>
      <w:r w:rsidRPr="002E518C">
        <w:tab/>
      </w:r>
      <w:r w:rsidR="0065050F" w:rsidRPr="002E518C">
        <w:rPr>
          <w:b/>
        </w:rPr>
        <w:t xml:space="preserve">Three </w:t>
      </w:r>
      <w:r w:rsidRPr="002E518C">
        <w:rPr>
          <w:strike/>
        </w:rPr>
        <w:t xml:space="preserve">Two </w:t>
      </w:r>
      <w:r w:rsidRPr="002E518C">
        <w:t>new TPRD units are tested without being subjected to other design qualification tests in order to establish a baseline time for activation</w:t>
      </w:r>
      <w:r w:rsidR="00F86AED" w:rsidRPr="002E518C">
        <w:rPr>
          <w:b/>
        </w:rPr>
        <w:t>, which is defined as the averaged activation time of these three units</w:t>
      </w:r>
      <w:r w:rsidRPr="002E518C">
        <w:t xml:space="preserve">. </w:t>
      </w:r>
      <w:r w:rsidR="00723610" w:rsidRPr="00CE11FE">
        <w:rPr>
          <w:b/>
          <w:bCs/>
        </w:rPr>
        <w:t>Five</w:t>
      </w:r>
      <w:r w:rsidR="00723610">
        <w:t xml:space="preserve"> </w:t>
      </w:r>
      <w:r w:rsidR="00723610" w:rsidRPr="00CE11FE">
        <w:rPr>
          <w:b/>
          <w:bCs/>
        </w:rPr>
        <w:t>a</w:t>
      </w:r>
      <w:r w:rsidRPr="002E518C">
        <w:t xml:space="preserve">dditional pre-tested units (pre-tested according to paras. 6.2.6.1.1., 6.2.6.1.3., 6.2.6.1.4., 6.2.6.1.5. </w:t>
      </w:r>
      <w:r w:rsidR="00F86AED" w:rsidRPr="002E518C">
        <w:rPr>
          <w:rFonts w:hint="eastAsia"/>
          <w:b/>
          <w:lang w:eastAsia="ja-JP"/>
        </w:rPr>
        <w:t>a</w:t>
      </w:r>
      <w:r w:rsidR="00F86AED" w:rsidRPr="002E518C">
        <w:rPr>
          <w:b/>
          <w:lang w:eastAsia="ja-JP"/>
        </w:rPr>
        <w:t xml:space="preserve">nd </w:t>
      </w:r>
      <w:r w:rsidRPr="002E518C">
        <w:rPr>
          <w:strike/>
        </w:rPr>
        <w:t xml:space="preserve">or </w:t>
      </w:r>
      <w:r w:rsidRPr="002E518C">
        <w:t>6.2.6.1.7.) undergo bench top activation testing as specified in other tests in para. 6.2.6.1.</w:t>
      </w:r>
    </w:p>
    <w:p w14:paraId="5AD27980" w14:textId="5C178092" w:rsidR="003D6058" w:rsidRPr="002E518C" w:rsidRDefault="003D6058" w:rsidP="003D6058">
      <w:pPr>
        <w:spacing w:after="120"/>
        <w:ind w:left="2835" w:right="1134" w:hanging="567"/>
        <w:jc w:val="both"/>
      </w:pPr>
      <w:r w:rsidRPr="002E518C">
        <w:t>(a)</w:t>
      </w:r>
      <w:r w:rsidRPr="002E518C">
        <w:tab/>
        <w:t>The test setup consists of either an oven or chimney which is capable of controlling air temperature and flow to achieve 600</w:t>
      </w:r>
      <w:r w:rsidR="00F86AED" w:rsidRPr="002E518C">
        <w:rPr>
          <w:b/>
        </w:rPr>
        <w:t xml:space="preserve"> ±</w:t>
      </w:r>
      <w:r w:rsidR="003D2F82" w:rsidRPr="002E518C">
        <w:rPr>
          <w:b/>
        </w:rPr>
        <w:t xml:space="preserve"> </w:t>
      </w:r>
      <w:r w:rsidR="00F86AED" w:rsidRPr="002E518C">
        <w:rPr>
          <w:b/>
        </w:rPr>
        <w:t>10</w:t>
      </w:r>
      <w:r w:rsidRPr="002E518C">
        <w:t xml:space="preserve"> </w:t>
      </w:r>
      <w:r w:rsidRPr="002E518C">
        <w:rPr>
          <w:strike/>
        </w:rPr>
        <w:t>(±10)</w:t>
      </w:r>
      <w:r w:rsidRPr="002E518C">
        <w:t>°C in the air surrounding the TPRD. The TPRD unit is not exposed directly to flame. The TPRD unit is mounted in a fixture according to the manufacturer’s installation instructions; the test configuration is to be documented;</w:t>
      </w:r>
    </w:p>
    <w:p w14:paraId="578C1997" w14:textId="77777777" w:rsidR="003D6058" w:rsidRPr="002E518C" w:rsidRDefault="003D6058" w:rsidP="003D6058">
      <w:pPr>
        <w:spacing w:after="120"/>
        <w:ind w:left="2835" w:right="1134" w:hanging="567"/>
        <w:jc w:val="both"/>
      </w:pPr>
      <w:r w:rsidRPr="002E518C">
        <w:t>(b)</w:t>
      </w:r>
      <w:r w:rsidRPr="002E518C">
        <w:tab/>
        <w:t xml:space="preserve">A thermocouple is placed in the oven or chimney to monitor the temperature. The temperature </w:t>
      </w:r>
      <w:r w:rsidR="00F86AED" w:rsidRPr="002E518C">
        <w:rPr>
          <w:b/>
        </w:rPr>
        <w:t xml:space="preserve">shall remain </w:t>
      </w:r>
      <w:r w:rsidRPr="002E518C">
        <w:rPr>
          <w:strike/>
        </w:rPr>
        <w:t xml:space="preserve">remains </w:t>
      </w:r>
      <w:r w:rsidRPr="002E518C">
        <w:t xml:space="preserve">within the acceptable range for </w:t>
      </w:r>
      <w:r w:rsidR="00F86AED" w:rsidRPr="002E518C">
        <w:rPr>
          <w:b/>
        </w:rPr>
        <w:t xml:space="preserve">at least </w:t>
      </w:r>
      <w:r w:rsidRPr="002E518C">
        <w:t>two minutes prior to running the test;</w:t>
      </w:r>
    </w:p>
    <w:p w14:paraId="34BE8A87" w14:textId="4B83F214" w:rsidR="003D6058" w:rsidRPr="002E518C" w:rsidRDefault="003D6058" w:rsidP="003D6058">
      <w:pPr>
        <w:spacing w:after="120"/>
        <w:ind w:left="2835" w:right="1134" w:hanging="567"/>
        <w:jc w:val="both"/>
      </w:pPr>
      <w:r w:rsidRPr="002E518C">
        <w:t>(c)</w:t>
      </w:r>
      <w:r w:rsidRPr="002E518C">
        <w:tab/>
      </w:r>
      <w:r w:rsidR="0065050F" w:rsidRPr="002E518C">
        <w:rPr>
          <w:b/>
        </w:rPr>
        <w:t xml:space="preserve">Prior to insertion, the TPRD unit is pressurized to </w:t>
      </w:r>
      <w:r w:rsidR="0065050F" w:rsidRPr="004A3409">
        <w:rPr>
          <w:b/>
          <w:strike/>
        </w:rPr>
        <w:t>25 per cent NWP or 2 MPa, whichever is less</w:t>
      </w:r>
      <w:r w:rsidR="00956107">
        <w:rPr>
          <w:b/>
        </w:rPr>
        <w:t xml:space="preserve"> </w:t>
      </w:r>
      <w:r w:rsidR="00956107" w:rsidRPr="00956107">
        <w:rPr>
          <w:b/>
        </w:rPr>
        <w:t>2 ±</w:t>
      </w:r>
      <w:r w:rsidR="0018310D">
        <w:rPr>
          <w:b/>
        </w:rPr>
        <w:t xml:space="preserve"> </w:t>
      </w:r>
      <w:r w:rsidR="00956107" w:rsidRPr="00956107">
        <w:rPr>
          <w:b/>
        </w:rPr>
        <w:t>0.5 MPa</w:t>
      </w:r>
      <w:r w:rsidR="0065050F" w:rsidRPr="002E518C">
        <w:rPr>
          <w:b/>
        </w:rPr>
        <w:t xml:space="preserve">; </w:t>
      </w:r>
      <w:r w:rsidRPr="002E518C">
        <w:rPr>
          <w:strike/>
        </w:rPr>
        <w:t>The pressurized TPRD unit is inserted into the oven or chimney, and the time for the device to activate is recorded. Prior to insertion into the oven or chimney, one new (not pre-tested) TPRD unit is pressurized to no more than 25 per cent NWP (the pre-tested); TPRD units are pressurized to no more than 25 per cent NWP; and one new (not pre-tested) TPRD unit is pressurized to 100 per cent NWP;</w:t>
      </w:r>
    </w:p>
    <w:p w14:paraId="0CD51A43" w14:textId="77777777" w:rsidR="0065050F" w:rsidRPr="002E518C" w:rsidRDefault="0065050F" w:rsidP="0065050F">
      <w:pPr>
        <w:spacing w:after="120"/>
        <w:ind w:left="2835" w:right="1134" w:hanging="567"/>
        <w:jc w:val="both"/>
      </w:pPr>
      <w:r w:rsidRPr="002E518C">
        <w:t>(d)</w:t>
      </w:r>
      <w:r w:rsidRPr="002E518C">
        <w:tab/>
      </w:r>
      <w:r w:rsidRPr="002E518C">
        <w:rPr>
          <w:b/>
        </w:rPr>
        <w:t>The pressurized TPRD unit is inserted into the oven or chimney, and the time for the device to activate is recorded;</w:t>
      </w:r>
    </w:p>
    <w:p w14:paraId="665D3F2D" w14:textId="77777777" w:rsidR="003D6058" w:rsidRPr="002E518C" w:rsidRDefault="003D6058" w:rsidP="003D6058">
      <w:pPr>
        <w:spacing w:after="120"/>
        <w:ind w:left="2835" w:right="1134" w:hanging="567"/>
        <w:jc w:val="both"/>
      </w:pPr>
      <w:r w:rsidRPr="002E518C">
        <w:t>(</w:t>
      </w:r>
      <w:r w:rsidR="0065050F" w:rsidRPr="002E518C">
        <w:rPr>
          <w:b/>
        </w:rPr>
        <w:t>e</w:t>
      </w:r>
      <w:r w:rsidRPr="002E518C">
        <w:rPr>
          <w:strike/>
        </w:rPr>
        <w:t>d</w:t>
      </w:r>
      <w:r w:rsidRPr="002E518C">
        <w:t>)</w:t>
      </w:r>
      <w:r w:rsidRPr="002E518C">
        <w:tab/>
        <w:t>TPRD units previously subjected to other tests in para. 6.2.6.1. shall activate within a period no more than two minutes longer than the baseline activation time</w:t>
      </w:r>
      <w:r w:rsidRPr="002E518C">
        <w:rPr>
          <w:strike/>
        </w:rPr>
        <w:t xml:space="preserve"> of the new TPRD unit that was pressurized to up to 25 per cent NWP</w:t>
      </w:r>
      <w:r w:rsidRPr="002E518C">
        <w:t>;</w:t>
      </w:r>
    </w:p>
    <w:p w14:paraId="224D7C17" w14:textId="77777777" w:rsidR="003D6058" w:rsidRPr="002E518C" w:rsidRDefault="003D6058" w:rsidP="003D6058">
      <w:pPr>
        <w:spacing w:after="120"/>
        <w:ind w:left="2835" w:right="1134" w:hanging="567"/>
        <w:jc w:val="both"/>
      </w:pPr>
      <w:r w:rsidRPr="002E518C">
        <w:t>(</w:t>
      </w:r>
      <w:proofErr w:type="spellStart"/>
      <w:r w:rsidR="0065050F" w:rsidRPr="002E518C">
        <w:rPr>
          <w:b/>
        </w:rPr>
        <w:t>f</w:t>
      </w:r>
      <w:r w:rsidRPr="002E518C">
        <w:rPr>
          <w:strike/>
        </w:rPr>
        <w:t>e</w:t>
      </w:r>
      <w:proofErr w:type="spellEnd"/>
      <w:r w:rsidRPr="002E518C">
        <w:t>)</w:t>
      </w:r>
      <w:r w:rsidRPr="002E518C">
        <w:tab/>
        <w:t xml:space="preserve">The </w:t>
      </w:r>
      <w:r w:rsidR="0065050F" w:rsidRPr="002E518C">
        <w:rPr>
          <w:b/>
        </w:rPr>
        <w:t xml:space="preserve">maximum </w:t>
      </w:r>
      <w:r w:rsidRPr="002E518C">
        <w:t xml:space="preserve">difference in the activation time of the </w:t>
      </w:r>
      <w:r w:rsidR="0065050F" w:rsidRPr="002E518C">
        <w:rPr>
          <w:b/>
        </w:rPr>
        <w:t xml:space="preserve">three </w:t>
      </w:r>
      <w:r w:rsidRPr="002E518C">
        <w:rPr>
          <w:strike/>
        </w:rPr>
        <w:t xml:space="preserve">two </w:t>
      </w:r>
      <w:r w:rsidRPr="002E518C">
        <w:t>TPRD units that had not undergone previous testing shall be no more than</w:t>
      </w:r>
      <w:r w:rsidRPr="002E518C">
        <w:rPr>
          <w:b/>
        </w:rPr>
        <w:t xml:space="preserve"> </w:t>
      </w:r>
      <w:r w:rsidR="0065050F" w:rsidRPr="002E518C">
        <w:rPr>
          <w:b/>
        </w:rPr>
        <w:t xml:space="preserve">two </w:t>
      </w:r>
      <w:r w:rsidRPr="002E518C">
        <w:rPr>
          <w:strike/>
        </w:rPr>
        <w:t xml:space="preserve">2 </w:t>
      </w:r>
      <w:r w:rsidRPr="002E518C">
        <w:t>minutes.</w:t>
      </w:r>
    </w:p>
    <w:p w14:paraId="119E3090" w14:textId="77777777" w:rsidR="003D6058" w:rsidRPr="002E518C" w:rsidRDefault="003D6058" w:rsidP="003D6058">
      <w:pPr>
        <w:spacing w:after="120"/>
        <w:ind w:left="2268" w:right="1134" w:hanging="1134"/>
        <w:jc w:val="both"/>
      </w:pPr>
      <w:r w:rsidRPr="002E518C">
        <w:t>6.2.6.1.10.</w:t>
      </w:r>
      <w:r w:rsidRPr="002E518C">
        <w:tab/>
        <w:t>Flow rate test</w:t>
      </w:r>
    </w:p>
    <w:p w14:paraId="7CB9AC3F" w14:textId="77777777" w:rsidR="003D6058" w:rsidRPr="002E518C" w:rsidRDefault="003D6058" w:rsidP="003D6058">
      <w:pPr>
        <w:spacing w:after="120"/>
        <w:ind w:left="2835" w:right="1134" w:hanging="567"/>
        <w:jc w:val="both"/>
      </w:pPr>
      <w:r w:rsidRPr="002E518C">
        <w:t>(a)</w:t>
      </w:r>
      <w:r w:rsidRPr="002E518C">
        <w:tab/>
        <w:t xml:space="preserve">Eight TPRD units are tested for flow capacity. The eight units consist of three new TPRD units and one </w:t>
      </w:r>
      <w:r w:rsidR="00DE4CE1" w:rsidRPr="002E518C">
        <w:rPr>
          <w:b/>
        </w:rPr>
        <w:t xml:space="preserve">TPRD </w:t>
      </w:r>
      <w:r w:rsidRPr="002E518C">
        <w:rPr>
          <w:strike/>
        </w:rPr>
        <w:t xml:space="preserve">TRPD </w:t>
      </w:r>
      <w:r w:rsidRPr="002E518C">
        <w:t xml:space="preserve">unit from each of the </w:t>
      </w:r>
      <w:r w:rsidRPr="00BD79AD">
        <w:lastRenderedPageBreak/>
        <w:t>following</w:t>
      </w:r>
      <w:r w:rsidRPr="00BD79AD">
        <w:rPr>
          <w:strike/>
        </w:rPr>
        <w:t xml:space="preserve"> previous</w:t>
      </w:r>
      <w:r w:rsidRPr="002E518C">
        <w:t xml:space="preserve"> tests: paras. 6.2.6.1.1., 6.2.6.1.3., 6.2.6.1.4., 6.2.6.1.5. and 6.2.6.1.7. ;</w:t>
      </w:r>
    </w:p>
    <w:p w14:paraId="7A11E5F8" w14:textId="6A3DD8C5" w:rsidR="003D6058" w:rsidRPr="00416BF0" w:rsidRDefault="003D6058" w:rsidP="003D6058">
      <w:pPr>
        <w:spacing w:after="120"/>
        <w:ind w:left="2835" w:right="1134" w:hanging="567"/>
        <w:jc w:val="both"/>
        <w:rPr>
          <w:strike/>
        </w:rPr>
      </w:pPr>
      <w:r w:rsidRPr="002E518C">
        <w:t>(b)</w:t>
      </w:r>
      <w:r w:rsidRPr="002E518C">
        <w:tab/>
        <w:t xml:space="preserve">Each TPRD unit is activated according to para. 6.2.6.1.9. After activation and without cleaning, removal of parts, or reconditioning, each TPRD unit is subjected to </w:t>
      </w:r>
      <w:r w:rsidR="00416BF0">
        <w:rPr>
          <w:b/>
          <w:bCs/>
        </w:rPr>
        <w:t xml:space="preserve">a </w:t>
      </w:r>
      <w:r w:rsidRPr="002E518C">
        <w:t xml:space="preserve">flow test </w:t>
      </w:r>
      <w:r w:rsidRPr="00416BF0">
        <w:rPr>
          <w:strike/>
        </w:rPr>
        <w:t>using hydrogen, air or an inert gas</w:t>
      </w:r>
      <w:r w:rsidRPr="00416BF0">
        <w:t>;</w:t>
      </w:r>
    </w:p>
    <w:p w14:paraId="1BB04951" w14:textId="5DF79A04" w:rsidR="003D6058" w:rsidRPr="002E518C" w:rsidRDefault="003D6058" w:rsidP="003D6058">
      <w:pPr>
        <w:spacing w:after="120"/>
        <w:ind w:left="2835" w:right="1134" w:hanging="567"/>
        <w:jc w:val="both"/>
      </w:pPr>
      <w:r w:rsidRPr="002E518C">
        <w:t>(c)</w:t>
      </w:r>
      <w:r w:rsidRPr="002E518C">
        <w:tab/>
        <w:t>Flow rate testing is conducted with a</w:t>
      </w:r>
      <w:r w:rsidR="00416BF0">
        <w:rPr>
          <w:b/>
          <w:bCs/>
        </w:rPr>
        <w:t>n</w:t>
      </w:r>
      <w:r w:rsidRPr="002E518C">
        <w:t xml:space="preserve"> </w:t>
      </w:r>
      <w:r w:rsidRPr="00416BF0">
        <w:rPr>
          <w:strike/>
        </w:rPr>
        <w:t xml:space="preserve">gas </w:t>
      </w:r>
      <w:r w:rsidRPr="002E518C">
        <w:t xml:space="preserve">inlet pressure of 2 </w:t>
      </w:r>
      <w:r w:rsidR="00DE4CE1" w:rsidRPr="002E518C">
        <w:rPr>
          <w:b/>
        </w:rPr>
        <w:t xml:space="preserve">± 0.5 </w:t>
      </w:r>
      <w:r w:rsidRPr="002E518C">
        <w:rPr>
          <w:strike/>
        </w:rPr>
        <w:t>(±0.5)</w:t>
      </w:r>
      <w:r w:rsidRPr="002E518C">
        <w:t xml:space="preserve"> MPa. The outlet is at ambient pressure. The inlet</w:t>
      </w:r>
      <w:r w:rsidRPr="00416BF0">
        <w:rPr>
          <w:strike/>
        </w:rPr>
        <w:t xml:space="preserve"> temperature and</w:t>
      </w:r>
      <w:r w:rsidRPr="002E518C">
        <w:t xml:space="preserve"> pressure </w:t>
      </w:r>
      <w:r w:rsidR="00416BF0" w:rsidRPr="00416BF0">
        <w:rPr>
          <w:b/>
          <w:bCs/>
        </w:rPr>
        <w:t>and flow</w:t>
      </w:r>
      <w:r w:rsidR="00416BF0">
        <w:t xml:space="preserve"> </w:t>
      </w:r>
      <w:r w:rsidR="00416BF0" w:rsidRPr="00416BF0">
        <w:rPr>
          <w:b/>
          <w:bCs/>
        </w:rPr>
        <w:t>rate</w:t>
      </w:r>
      <w:r w:rsidR="00416BF0">
        <w:t xml:space="preserve"> </w:t>
      </w:r>
      <w:r w:rsidRPr="002E518C">
        <w:t>are recorded;</w:t>
      </w:r>
    </w:p>
    <w:p w14:paraId="54F96365" w14:textId="77777777" w:rsidR="003D6058" w:rsidRPr="002E518C" w:rsidRDefault="003D6058" w:rsidP="003D6058">
      <w:pPr>
        <w:spacing w:after="120"/>
        <w:ind w:left="2835" w:right="1134" w:hanging="567"/>
        <w:jc w:val="both"/>
      </w:pPr>
      <w:r w:rsidRPr="002E518C">
        <w:t>(d)</w:t>
      </w:r>
      <w:r w:rsidRPr="002E518C">
        <w:tab/>
        <w:t>Flow rate is measured with accuracy within ±2 per cent. The lowest measured value of the eight pressure relief devices shall not be less than 90 per cent of the highest flow value.</w:t>
      </w:r>
    </w:p>
    <w:p w14:paraId="7E66F1A7" w14:textId="087DE659" w:rsidR="007E5E90" w:rsidRPr="002E518C" w:rsidRDefault="007E5E90" w:rsidP="007E5E90">
      <w:pPr>
        <w:spacing w:afterLines="50" w:after="120"/>
        <w:ind w:left="2268" w:right="1134" w:hanging="1134"/>
        <w:jc w:val="both"/>
        <w:rPr>
          <w:b/>
        </w:rPr>
      </w:pPr>
      <w:r w:rsidRPr="002E518C">
        <w:rPr>
          <w:b/>
        </w:rPr>
        <w:t>6.2.6.1.11</w:t>
      </w:r>
      <w:r w:rsidR="00E42A36" w:rsidRPr="002E518C">
        <w:rPr>
          <w:b/>
        </w:rPr>
        <w:t>.</w:t>
      </w:r>
      <w:r w:rsidRPr="002E518C">
        <w:rPr>
          <w:b/>
        </w:rPr>
        <w:tab/>
        <w:t>Atmospheric exposure test</w:t>
      </w:r>
    </w:p>
    <w:p w14:paraId="4E519D50" w14:textId="77777777" w:rsidR="007E5E90" w:rsidRPr="002E518C" w:rsidRDefault="007E5E90" w:rsidP="007E5E90">
      <w:pPr>
        <w:spacing w:after="120"/>
        <w:ind w:left="2268" w:right="1134"/>
        <w:jc w:val="both"/>
        <w:rPr>
          <w:b/>
        </w:rPr>
      </w:pPr>
      <w:r w:rsidRPr="002E518C">
        <w:rPr>
          <w:b/>
        </w:rPr>
        <w:t>The atmospheric exposure test applies to qualification of TPRDs if the component has non-metallic materials exposed to the atmosphere during normal operating conditions.</w:t>
      </w:r>
    </w:p>
    <w:p w14:paraId="2C0CD377" w14:textId="42034412" w:rsidR="007E5E90" w:rsidRPr="002E518C" w:rsidRDefault="007E5E90" w:rsidP="007E5E90">
      <w:pPr>
        <w:spacing w:after="120"/>
        <w:ind w:left="2835" w:right="1134" w:hanging="567"/>
        <w:jc w:val="both"/>
        <w:rPr>
          <w:b/>
        </w:rPr>
      </w:pPr>
      <w:r w:rsidRPr="002E518C">
        <w:rPr>
          <w:b/>
        </w:rPr>
        <w:t>(a)</w:t>
      </w:r>
      <w:r w:rsidRPr="002E518C">
        <w:rPr>
          <w:b/>
        </w:rPr>
        <w:tab/>
        <w:t xml:space="preserve">All non-metallic materials that provide a fuel containing seal, and that are exposed to the atmosphere, for which a satisfactory declaration of properties is not submitted by the applicant, shall not crack or show visible evidence of deterioration after exposure to oxygen for at least 96 hours at </w:t>
      </w:r>
      <w:r w:rsidRPr="004A3409">
        <w:rPr>
          <w:b/>
          <w:strike/>
        </w:rPr>
        <w:t>≥</w:t>
      </w:r>
      <w:r w:rsidRPr="002E518C">
        <w:rPr>
          <w:b/>
        </w:rPr>
        <w:t xml:space="preserve"> 70 °C </w:t>
      </w:r>
      <w:r w:rsidR="005C4D2A">
        <w:rPr>
          <w:b/>
        </w:rPr>
        <w:t>and</w:t>
      </w:r>
      <w:r w:rsidRPr="002E518C">
        <w:rPr>
          <w:b/>
        </w:rPr>
        <w:t xml:space="preserve"> 2 </w:t>
      </w:r>
      <w:r w:rsidRPr="004A3409">
        <w:rPr>
          <w:b/>
          <w:strike/>
        </w:rPr>
        <w:t>± 0.5</w:t>
      </w:r>
      <w:r w:rsidRPr="002E518C">
        <w:rPr>
          <w:b/>
        </w:rPr>
        <w:t xml:space="preserve"> MPa in accordance with</w:t>
      </w:r>
      <w:r w:rsidR="00B7069D" w:rsidRPr="00B7069D">
        <w:rPr>
          <w:b/>
        </w:rPr>
        <w:t xml:space="preserve"> </w:t>
      </w:r>
      <w:r w:rsidR="00B7069D" w:rsidRPr="002E518C">
        <w:rPr>
          <w:b/>
        </w:rPr>
        <w:t xml:space="preserve">ISO 188:2011 </w:t>
      </w:r>
      <w:r w:rsidR="00B7069D">
        <w:rPr>
          <w:b/>
        </w:rPr>
        <w:t>or</w:t>
      </w:r>
      <w:r w:rsidRPr="002E518C">
        <w:rPr>
          <w:b/>
        </w:rPr>
        <w:t xml:space="preserve"> ASTM D572-04(2019);</w:t>
      </w:r>
    </w:p>
    <w:p w14:paraId="03194810" w14:textId="2E342BE2" w:rsidR="007E5E90" w:rsidRPr="002E518C" w:rsidRDefault="007E5E90" w:rsidP="007E5E90">
      <w:pPr>
        <w:spacing w:after="120"/>
        <w:ind w:left="2835" w:right="1134" w:hanging="567"/>
        <w:jc w:val="both"/>
        <w:rPr>
          <w:b/>
        </w:rPr>
      </w:pPr>
      <w:r w:rsidRPr="002E518C">
        <w:rPr>
          <w:b/>
        </w:rPr>
        <w:t>(b)</w:t>
      </w:r>
      <w:r w:rsidRPr="002E518C">
        <w:rPr>
          <w:b/>
        </w:rPr>
        <w:tab/>
        <w:t xml:space="preserve">All elastomers </w:t>
      </w:r>
      <w:r w:rsidR="00B7069D">
        <w:rPr>
          <w:b/>
        </w:rPr>
        <w:t xml:space="preserve">that are exposed to the atmosphere </w:t>
      </w:r>
      <w:r w:rsidRPr="002E518C">
        <w:rPr>
          <w:b/>
        </w:rPr>
        <w:t>shall demonstrate resistance to ozone by one or more of the following:</w:t>
      </w:r>
    </w:p>
    <w:p w14:paraId="7BEE3A64" w14:textId="77777777" w:rsidR="007E5E90" w:rsidRPr="002E518C" w:rsidRDefault="007E5E90" w:rsidP="007E5E90">
      <w:pPr>
        <w:spacing w:afterLines="50" w:after="120"/>
        <w:ind w:left="3261" w:rightChars="567" w:right="1134" w:hanging="425"/>
        <w:jc w:val="both"/>
        <w:rPr>
          <w:b/>
        </w:rPr>
      </w:pPr>
      <w:r w:rsidRPr="002E518C">
        <w:rPr>
          <w:b/>
        </w:rPr>
        <w:t>(</w:t>
      </w:r>
      <w:proofErr w:type="spellStart"/>
      <w:r w:rsidRPr="002E518C">
        <w:rPr>
          <w:b/>
        </w:rPr>
        <w:t>i</w:t>
      </w:r>
      <w:proofErr w:type="spellEnd"/>
      <w:r w:rsidRPr="002E518C">
        <w:rPr>
          <w:b/>
        </w:rPr>
        <w:t>)</w:t>
      </w:r>
      <w:r w:rsidRPr="002E518C">
        <w:rPr>
          <w:b/>
        </w:rPr>
        <w:tab/>
        <w:t>Specification of elastomer compounds with established resistance to ozone;</w:t>
      </w:r>
    </w:p>
    <w:p w14:paraId="7D431174" w14:textId="25D5ABE2" w:rsidR="007E5E90" w:rsidRDefault="007E5E90" w:rsidP="007E5E90">
      <w:pPr>
        <w:spacing w:afterLines="50" w:after="120"/>
        <w:ind w:leftChars="1418" w:left="3261" w:rightChars="567" w:right="1134" w:hanging="425"/>
        <w:jc w:val="both"/>
        <w:rPr>
          <w:b/>
        </w:rPr>
      </w:pPr>
      <w:r w:rsidRPr="002E518C">
        <w:rPr>
          <w:b/>
        </w:rPr>
        <w:t>(ii)</w:t>
      </w:r>
      <w:r w:rsidRPr="002E518C">
        <w:rPr>
          <w:b/>
        </w:rPr>
        <w:tab/>
        <w:t>Component testing in accordance with ISO 1431-1:2012, ASTM D1149-18, or equivalent test methods</w:t>
      </w:r>
      <w:r w:rsidR="007E5687">
        <w:rPr>
          <w:b/>
        </w:rPr>
        <w:t>;</w:t>
      </w:r>
    </w:p>
    <w:p w14:paraId="112FBDB1" w14:textId="165569EB" w:rsidR="007E5687" w:rsidRPr="002E518C" w:rsidRDefault="007E5687" w:rsidP="007E5E90">
      <w:pPr>
        <w:spacing w:afterLines="50" w:after="120"/>
        <w:ind w:leftChars="1418" w:left="3261" w:rightChars="567" w:right="1134" w:hanging="425"/>
        <w:jc w:val="both"/>
        <w:rPr>
          <w:b/>
        </w:rPr>
      </w:pPr>
      <w:r>
        <w:rPr>
          <w:b/>
        </w:rPr>
        <w:t>(iii)</w:t>
      </w:r>
      <w:r>
        <w:rPr>
          <w:b/>
        </w:rPr>
        <w:tab/>
        <w:t xml:space="preserve">The test piece shall be stressed to 20 per cent elongation, exposed to air at 40 </w:t>
      </w:r>
      <w:r w:rsidRPr="002E518C">
        <w:rPr>
          <w:b/>
        </w:rPr>
        <w:t>°C</w:t>
      </w:r>
      <w:r>
        <w:rPr>
          <w:b/>
        </w:rPr>
        <w:t xml:space="preserve"> with an ozone concentration of 50 parts per hundred million </w:t>
      </w:r>
      <w:r w:rsidR="00C8462E">
        <w:rPr>
          <w:b/>
        </w:rPr>
        <w:t>for</w:t>
      </w:r>
      <w:r>
        <w:rPr>
          <w:b/>
        </w:rPr>
        <w:t xml:space="preserve"> 120 hours. The non-metallic materials in the test piece shall not crack or show visible evidence of deterioration after exposure to ozone.</w:t>
      </w:r>
    </w:p>
    <w:p w14:paraId="11017B1E" w14:textId="064931FD" w:rsidR="003D6058" w:rsidRDefault="003D6058" w:rsidP="003D6058">
      <w:pPr>
        <w:spacing w:after="120"/>
        <w:ind w:left="2268" w:right="1134" w:hanging="1134"/>
        <w:jc w:val="both"/>
      </w:pPr>
      <w:r w:rsidRPr="002E518C">
        <w:t>6.2.6.2.</w:t>
      </w:r>
      <w:r w:rsidRPr="002E518C">
        <w:tab/>
        <w:t>Compressed hydrogen storage qualification performance tests for check valve and shut-off valve</w:t>
      </w:r>
      <w:r w:rsidR="00CE1E6F">
        <w:t>.</w:t>
      </w:r>
    </w:p>
    <w:p w14:paraId="2F676FA6" w14:textId="2ABEB2F1" w:rsidR="00F40FD5" w:rsidRPr="00CE1E6F" w:rsidRDefault="00F40FD5" w:rsidP="00F40FD5">
      <w:pPr>
        <w:spacing w:after="120"/>
        <w:ind w:left="2268" w:right="1134"/>
        <w:jc w:val="both"/>
        <w:rPr>
          <w:strike/>
        </w:rPr>
      </w:pPr>
      <w:r w:rsidRPr="00F40FD5">
        <w:rPr>
          <w:strike/>
        </w:rPr>
        <w:t xml:space="preserve">Testing is performed with hydrogen gas having gas quality compliant with  ISO 14687-2/SAE J2719. All tests are performed at ambient temperature 20 </w:t>
      </w:r>
      <w:r w:rsidRPr="00F40FD5">
        <w:rPr>
          <w:b/>
          <w:strike/>
        </w:rPr>
        <w:t xml:space="preserve">± </w:t>
      </w:r>
      <w:r w:rsidRPr="00F40FD5">
        <w:rPr>
          <w:strike/>
        </w:rPr>
        <w:t>(</w:t>
      </w:r>
      <w:r w:rsidRPr="00F40FD5">
        <w:rPr>
          <w:b/>
          <w:strike/>
        </w:rPr>
        <w:t>±</w:t>
      </w:r>
      <w:r w:rsidRPr="00F40FD5">
        <w:rPr>
          <w:strike/>
        </w:rPr>
        <w:t>5)°C unless otherwise specified. The TPRD qualification performance tests are specified as follows:</w:t>
      </w:r>
      <w:r w:rsidR="00CE1E6F">
        <w:rPr>
          <w:strike/>
        </w:rPr>
        <w:t xml:space="preserve"> </w:t>
      </w:r>
      <w:r w:rsidRPr="00CE1E6F">
        <w:rPr>
          <w:strike/>
        </w:rPr>
        <w:t>The check valve and shut-off valve qualification performance tests are specified as follows:</w:t>
      </w:r>
    </w:p>
    <w:p w14:paraId="3349425C" w14:textId="77777777" w:rsidR="003D6058" w:rsidRPr="002E518C" w:rsidRDefault="003D6058" w:rsidP="003D6058">
      <w:pPr>
        <w:keepNext/>
        <w:spacing w:after="120"/>
        <w:ind w:left="2268" w:right="1134" w:hanging="1134"/>
        <w:jc w:val="both"/>
      </w:pPr>
      <w:r w:rsidRPr="002E518C">
        <w:t>6.2.6.2.1.</w:t>
      </w:r>
      <w:r w:rsidRPr="002E518C">
        <w:tab/>
        <w:t>Hydrostatic strength test</w:t>
      </w:r>
    </w:p>
    <w:p w14:paraId="1C839B77" w14:textId="7A418B52" w:rsidR="003D6058" w:rsidRPr="002E518C" w:rsidRDefault="003D6058" w:rsidP="003D6058">
      <w:pPr>
        <w:keepNext/>
        <w:spacing w:after="120"/>
        <w:ind w:left="2268" w:right="1134" w:hanging="1134"/>
        <w:jc w:val="both"/>
      </w:pPr>
      <w:r w:rsidRPr="002E518C">
        <w:tab/>
        <w:t xml:space="preserve">The outlet opening in components is plugged and valve seats or internal blocks are made to assume the open position. One unit is tested without being subjected to other design qualification tests in order to establish a baseline </w:t>
      </w:r>
      <w:r w:rsidRPr="002E518C">
        <w:lastRenderedPageBreak/>
        <w:t>burst pressure</w:t>
      </w:r>
      <w:r w:rsidR="00723610" w:rsidRPr="00CE11FE">
        <w:rPr>
          <w:b/>
          <w:bCs/>
        </w:rPr>
        <w:t>.</w:t>
      </w:r>
      <w:r w:rsidRPr="00CE11FE">
        <w:rPr>
          <w:strike/>
        </w:rPr>
        <w:t>,</w:t>
      </w:r>
      <w:r w:rsidRPr="002E518C">
        <w:t xml:space="preserve"> </w:t>
      </w:r>
      <w:r w:rsidR="00723610" w:rsidRPr="00CE11FE">
        <w:rPr>
          <w:b/>
          <w:bCs/>
        </w:rPr>
        <w:t>O</w:t>
      </w:r>
      <w:r w:rsidRPr="002E518C">
        <w:t>ther units are tested as specified in subsequent tests of para. 6.2.6.2.</w:t>
      </w:r>
    </w:p>
    <w:p w14:paraId="7FEFF39D" w14:textId="77777777" w:rsidR="003D6058" w:rsidRPr="002E518C" w:rsidRDefault="003D6058" w:rsidP="003D6058">
      <w:pPr>
        <w:spacing w:after="120"/>
        <w:ind w:left="2835" w:right="1134" w:hanging="567"/>
        <w:jc w:val="both"/>
      </w:pPr>
      <w:r w:rsidRPr="002E518C">
        <w:t>(a)</w:t>
      </w:r>
      <w:r w:rsidRPr="002E518C">
        <w:tab/>
        <w:t xml:space="preserve">A hydrostatic pressure of </w:t>
      </w:r>
      <w:r w:rsidR="007E5E90" w:rsidRPr="002E518C">
        <w:rPr>
          <w:b/>
        </w:rPr>
        <w:t xml:space="preserve">≥ </w:t>
      </w:r>
      <w:r w:rsidRPr="002E518C">
        <w:t>250 per cent NWP</w:t>
      </w:r>
      <w:r w:rsidRPr="002E518C">
        <w:rPr>
          <w:strike/>
        </w:rPr>
        <w:t xml:space="preserve"> (+2/-0</w:t>
      </w:r>
      <w:r w:rsidR="0046657D" w:rsidRPr="002E518C">
        <w:rPr>
          <w:strike/>
        </w:rPr>
        <w:t xml:space="preserve"> </w:t>
      </w:r>
      <w:r w:rsidRPr="002E518C">
        <w:rPr>
          <w:strike/>
        </w:rPr>
        <w:t>MPa)</w:t>
      </w:r>
      <w:r w:rsidRPr="002E518C">
        <w:t xml:space="preserve"> is applied to the inlet of the component for </w:t>
      </w:r>
      <w:r w:rsidR="007E5E90" w:rsidRPr="002E518C">
        <w:rPr>
          <w:b/>
        </w:rPr>
        <w:t xml:space="preserve">at least </w:t>
      </w:r>
      <w:r w:rsidRPr="002E518C">
        <w:t>three minutes. The component is examined to ensure that rupture has not occurred;</w:t>
      </w:r>
    </w:p>
    <w:p w14:paraId="3361CC41" w14:textId="77777777" w:rsidR="003D6058" w:rsidRPr="002E518C" w:rsidRDefault="003D6058" w:rsidP="003D6058">
      <w:pPr>
        <w:spacing w:after="120"/>
        <w:ind w:left="2835" w:right="1134" w:hanging="567"/>
        <w:jc w:val="both"/>
      </w:pPr>
      <w:r w:rsidRPr="002E518C">
        <w:t>(b)</w:t>
      </w:r>
      <w:r w:rsidRPr="002E518C">
        <w:tab/>
        <w:t>The hydrostatic pressure is then increased at a rate of</w:t>
      </w:r>
      <w:r w:rsidRPr="002E518C">
        <w:rPr>
          <w:strike/>
        </w:rPr>
        <w:t xml:space="preserve"> less than or equal to </w:t>
      </w:r>
      <w:r w:rsidR="007E5E90" w:rsidRPr="002E518C">
        <w:rPr>
          <w:b/>
        </w:rPr>
        <w:t xml:space="preserve">≤ </w:t>
      </w:r>
      <w:r w:rsidRPr="002E518C">
        <w:t>1.4 MPa/s</w:t>
      </w:r>
      <w:r w:rsidRPr="00CE11FE">
        <w:rPr>
          <w:strike/>
        </w:rPr>
        <w:t>ec</w:t>
      </w:r>
      <w:r w:rsidRPr="002E518C">
        <w:t xml:space="preserve"> until component failure. The hydrostatic pressure at failure is recorded. The failure pressure of previously tested units shall be </w:t>
      </w:r>
      <w:r w:rsidRPr="002E518C">
        <w:rPr>
          <w:strike/>
        </w:rPr>
        <w:t xml:space="preserve">no less than </w:t>
      </w:r>
      <w:r w:rsidR="00B87538" w:rsidRPr="002E518C">
        <w:rPr>
          <w:b/>
        </w:rPr>
        <w:t xml:space="preserve">≥ </w:t>
      </w:r>
      <w:r w:rsidRPr="002E518C">
        <w:t>80 per cent of the failure pressure of the baseline, unless the hydrostatic pressure exceeds 400 per cent NWP.</w:t>
      </w:r>
    </w:p>
    <w:p w14:paraId="49E59F5F" w14:textId="77777777" w:rsidR="003D6058" w:rsidRPr="002E518C" w:rsidRDefault="003D6058" w:rsidP="003D6058">
      <w:pPr>
        <w:spacing w:after="120"/>
        <w:ind w:left="2268" w:right="1134" w:hanging="1134"/>
        <w:jc w:val="both"/>
      </w:pPr>
      <w:r w:rsidRPr="002E518C">
        <w:t>6.2.6.2.2.</w:t>
      </w:r>
      <w:r w:rsidRPr="002E518C">
        <w:tab/>
        <w:t>Leak test</w:t>
      </w:r>
    </w:p>
    <w:p w14:paraId="091FDD7A" w14:textId="39FAD158" w:rsidR="00B87538" w:rsidRPr="002E518C" w:rsidRDefault="00B87538" w:rsidP="00B87538">
      <w:pPr>
        <w:spacing w:after="120"/>
        <w:ind w:left="2268" w:right="1134"/>
        <w:jc w:val="both"/>
        <w:rPr>
          <w:b/>
          <w:strike/>
          <w:lang w:val="en-US"/>
        </w:rPr>
      </w:pPr>
      <w:r w:rsidRPr="002E518C">
        <w:rPr>
          <w:b/>
          <w:lang w:val="en-US"/>
        </w:rPr>
        <w:t xml:space="preserve">This test applies to one unit </w:t>
      </w:r>
      <w:r w:rsidRPr="002E518C">
        <w:rPr>
          <w:b/>
        </w:rPr>
        <w:t xml:space="preserve">that has not undergone previous design qualification </w:t>
      </w:r>
      <w:r w:rsidR="00C97A46">
        <w:rPr>
          <w:b/>
        </w:rPr>
        <w:t xml:space="preserve">tests </w:t>
      </w:r>
      <w:r w:rsidRPr="002E518C">
        <w:rPr>
          <w:b/>
          <w:lang w:val="en-US"/>
        </w:rPr>
        <w:t xml:space="preserve">and additional units as specified in other tests in para. 6.2.6.2. The leak test is performed at ambient, high and low temperatures. The unit shall be thermally conditioned at each of the required test temperatures and held pressurized to ≥ 2 MPa for at least one hour to ensure thermal stability before testing. The outlet opening is plugged with the appropriate mating connection and pressurized </w:t>
      </w:r>
      <w:r w:rsidR="00A97626">
        <w:rPr>
          <w:b/>
          <w:lang w:val="en-US"/>
        </w:rPr>
        <w:t>leak test gas</w:t>
      </w:r>
      <w:r w:rsidRPr="002E518C">
        <w:rPr>
          <w:b/>
          <w:lang w:val="en-US"/>
        </w:rPr>
        <w:t xml:space="preserve"> is applied to the inlet. The required test conditions are:</w:t>
      </w:r>
    </w:p>
    <w:p w14:paraId="26803C42" w14:textId="77777777" w:rsidR="003D6058" w:rsidRPr="002E518C" w:rsidRDefault="003D6058" w:rsidP="003D6058">
      <w:pPr>
        <w:spacing w:after="120"/>
        <w:ind w:left="2268" w:right="1134"/>
        <w:jc w:val="both"/>
        <w:rPr>
          <w:strike/>
          <w:lang w:val="en-US"/>
        </w:rPr>
      </w:pPr>
      <w:r w:rsidRPr="002E518C">
        <w:rPr>
          <w:strike/>
          <w:lang w:val="en-US"/>
        </w:rPr>
        <w:t xml:space="preserve">One unit </w:t>
      </w:r>
      <w:r w:rsidRPr="002E518C">
        <w:rPr>
          <w:strike/>
        </w:rPr>
        <w:t>that has not undergone previous testing</w:t>
      </w:r>
      <w:r w:rsidRPr="002E518C">
        <w:rPr>
          <w:strike/>
          <w:lang w:val="en-US"/>
        </w:rPr>
        <w:t xml:space="preserve"> is tested at ambient, high and low temperatures without being subjected to other design qualification tests. The three temperature</w:t>
      </w:r>
      <w:r w:rsidRPr="002E518C">
        <w:rPr>
          <w:strike/>
        </w:rPr>
        <w:t xml:space="preserve"> </w:t>
      </w:r>
      <w:r w:rsidRPr="002E518C">
        <w:rPr>
          <w:strike/>
          <w:lang w:val="en-US"/>
        </w:rPr>
        <w:t>test conditions are:</w:t>
      </w:r>
    </w:p>
    <w:p w14:paraId="20946687" w14:textId="6652B97E" w:rsidR="003D6058" w:rsidRPr="002E518C" w:rsidRDefault="003D6058" w:rsidP="003D6058">
      <w:pPr>
        <w:spacing w:after="120"/>
        <w:ind w:left="2836" w:right="1134" w:hanging="568"/>
        <w:jc w:val="both"/>
      </w:pPr>
      <w:r w:rsidRPr="002E518C">
        <w:t>(a)</w:t>
      </w:r>
      <w:r w:rsidRPr="002E518C">
        <w:tab/>
        <w:t>Ambient temperature: condition the unit at 20</w:t>
      </w:r>
      <w:r w:rsidR="008D56D2" w:rsidRPr="002E518C">
        <w:t xml:space="preserve"> </w:t>
      </w:r>
      <w:r w:rsidR="008D56D2" w:rsidRPr="002E518C">
        <w:rPr>
          <w:rFonts w:eastAsia="MS PMincho"/>
          <w:b/>
          <w:szCs w:val="21"/>
        </w:rPr>
        <w:t>±</w:t>
      </w:r>
      <w:r w:rsidR="00E42A36" w:rsidRPr="002E518C">
        <w:rPr>
          <w:rFonts w:eastAsia="MS PMincho"/>
          <w:b/>
          <w:szCs w:val="21"/>
        </w:rPr>
        <w:t xml:space="preserve"> </w:t>
      </w:r>
      <w:r w:rsidR="008D56D2" w:rsidRPr="002E518C">
        <w:rPr>
          <w:b/>
        </w:rPr>
        <w:t>5</w:t>
      </w:r>
      <w:r w:rsidR="008D56D2" w:rsidRPr="002E518C">
        <w:t xml:space="preserve"> </w:t>
      </w:r>
      <w:r w:rsidRPr="002E518C">
        <w:rPr>
          <w:strike/>
        </w:rPr>
        <w:t> (</w:t>
      </w:r>
      <w:r w:rsidRPr="002E518C">
        <w:rPr>
          <w:rFonts w:eastAsia="MS PMincho"/>
          <w:strike/>
          <w:szCs w:val="21"/>
        </w:rPr>
        <w:t>±</w:t>
      </w:r>
      <w:r w:rsidRPr="002E518C">
        <w:rPr>
          <w:strike/>
        </w:rPr>
        <w:t>5) </w:t>
      </w:r>
      <w:r w:rsidRPr="002E518C">
        <w:t xml:space="preserve">°C; test at </w:t>
      </w:r>
      <w:r w:rsidR="007037BE">
        <w:rPr>
          <w:b/>
          <w:bCs/>
        </w:rPr>
        <w:t xml:space="preserve">2 ±0.5 MPa </w:t>
      </w:r>
      <w:r w:rsidRPr="004A3409">
        <w:rPr>
          <w:strike/>
        </w:rPr>
        <w:t>5 per cent NWP</w:t>
      </w:r>
      <w:r w:rsidRPr="002E518C">
        <w:t xml:space="preserve"> </w:t>
      </w:r>
      <w:r w:rsidRPr="00DA0EA2">
        <w:rPr>
          <w:strike/>
        </w:rPr>
        <w:t>(+0/-2</w:t>
      </w:r>
      <w:r w:rsidR="0046657D" w:rsidRPr="00DA0EA2">
        <w:rPr>
          <w:strike/>
        </w:rPr>
        <w:t xml:space="preserve"> </w:t>
      </w:r>
      <w:r w:rsidRPr="00DA0EA2">
        <w:rPr>
          <w:strike/>
        </w:rPr>
        <w:t>MPa)</w:t>
      </w:r>
      <w:r w:rsidRPr="002E518C">
        <w:t xml:space="preserve"> and </w:t>
      </w:r>
      <w:r w:rsidR="00B87538" w:rsidRPr="002E518C">
        <w:rPr>
          <w:b/>
        </w:rPr>
        <w:t xml:space="preserve">≥ </w:t>
      </w:r>
      <w:r w:rsidRPr="00DA0EA2">
        <w:rPr>
          <w:strike/>
        </w:rPr>
        <w:t>150</w:t>
      </w:r>
      <w:r w:rsidR="00DA0EA2">
        <w:t xml:space="preserve"> </w:t>
      </w:r>
      <w:r w:rsidR="00DA0EA2" w:rsidRPr="00DA0EA2">
        <w:rPr>
          <w:b/>
          <w:bCs/>
        </w:rPr>
        <w:t>125</w:t>
      </w:r>
      <w:r w:rsidRPr="002E518C">
        <w:t xml:space="preserve"> per cent NWP</w:t>
      </w:r>
      <w:r w:rsidRPr="002E518C">
        <w:rPr>
          <w:strike/>
        </w:rPr>
        <w:t xml:space="preserve"> (+2/-0</w:t>
      </w:r>
      <w:r w:rsidR="0046657D" w:rsidRPr="002E518C">
        <w:rPr>
          <w:strike/>
        </w:rPr>
        <w:t xml:space="preserve"> </w:t>
      </w:r>
      <w:r w:rsidRPr="002E518C">
        <w:rPr>
          <w:strike/>
        </w:rPr>
        <w:t xml:space="preserve">MPa) </w:t>
      </w:r>
      <w:r w:rsidRPr="002E518C">
        <w:t>;</w:t>
      </w:r>
    </w:p>
    <w:p w14:paraId="782E0582" w14:textId="520F59EE" w:rsidR="003D6058" w:rsidRPr="002E518C" w:rsidRDefault="003D6058" w:rsidP="003D6058">
      <w:pPr>
        <w:spacing w:after="120"/>
        <w:ind w:left="2836" w:right="1134" w:hanging="568"/>
        <w:jc w:val="both"/>
      </w:pPr>
      <w:r w:rsidRPr="002E518C">
        <w:t>(b)</w:t>
      </w:r>
      <w:r w:rsidRPr="002E518C">
        <w:tab/>
        <w:t xml:space="preserve">High temperature: condition the unit at </w:t>
      </w:r>
      <w:r w:rsidR="00B87538" w:rsidRPr="002E518C">
        <w:rPr>
          <w:b/>
        </w:rPr>
        <w:t>≥</w:t>
      </w:r>
      <w:r w:rsidR="00B87538" w:rsidRPr="002E518C">
        <w:t xml:space="preserve"> </w:t>
      </w:r>
      <w:r w:rsidRPr="002E518C">
        <w:t>85 °C</w:t>
      </w:r>
      <w:r w:rsidRPr="002E518C">
        <w:rPr>
          <w:rFonts w:hint="eastAsia"/>
          <w:strike/>
          <w:lang w:eastAsia="ja-JP"/>
        </w:rPr>
        <w:t xml:space="preserve"> or higher </w:t>
      </w:r>
      <w:r w:rsidRPr="002E518C">
        <w:t xml:space="preserve">; test at </w:t>
      </w:r>
      <w:r w:rsidR="007037BE">
        <w:rPr>
          <w:b/>
          <w:bCs/>
        </w:rPr>
        <w:t xml:space="preserve">2 ±0.5 MPa </w:t>
      </w:r>
      <w:r w:rsidRPr="004A3409">
        <w:rPr>
          <w:strike/>
        </w:rPr>
        <w:t>5 per cent NWP</w:t>
      </w:r>
      <w:r w:rsidRPr="002E518C">
        <w:t xml:space="preserve"> </w:t>
      </w:r>
      <w:r w:rsidRPr="00DA0EA2">
        <w:rPr>
          <w:strike/>
        </w:rPr>
        <w:t>(+0/-2</w:t>
      </w:r>
      <w:r w:rsidR="0046657D" w:rsidRPr="00DA0EA2">
        <w:rPr>
          <w:strike/>
        </w:rPr>
        <w:t xml:space="preserve"> </w:t>
      </w:r>
      <w:r w:rsidRPr="00DA0EA2">
        <w:rPr>
          <w:strike/>
        </w:rPr>
        <w:t>MPa)</w:t>
      </w:r>
      <w:r w:rsidRPr="002E518C">
        <w:t xml:space="preserve"> and </w:t>
      </w:r>
      <w:r w:rsidR="00B87538" w:rsidRPr="002E518C">
        <w:rPr>
          <w:b/>
        </w:rPr>
        <w:t xml:space="preserve">≥ </w:t>
      </w:r>
      <w:r w:rsidRPr="00DA0EA2">
        <w:rPr>
          <w:strike/>
        </w:rPr>
        <w:t>150</w:t>
      </w:r>
      <w:r w:rsidR="00DA0EA2">
        <w:t xml:space="preserve"> </w:t>
      </w:r>
      <w:r w:rsidR="00DA0EA2" w:rsidRPr="00DA0EA2">
        <w:rPr>
          <w:b/>
          <w:bCs/>
        </w:rPr>
        <w:t>125</w:t>
      </w:r>
      <w:r w:rsidRPr="002E518C">
        <w:t xml:space="preserve"> per cent NWP</w:t>
      </w:r>
      <w:r w:rsidRPr="002E518C">
        <w:rPr>
          <w:strike/>
        </w:rPr>
        <w:t xml:space="preserve"> (+2/-0</w:t>
      </w:r>
      <w:r w:rsidR="0046657D" w:rsidRPr="002E518C">
        <w:rPr>
          <w:strike/>
        </w:rPr>
        <w:t xml:space="preserve"> </w:t>
      </w:r>
      <w:r w:rsidRPr="002E518C">
        <w:rPr>
          <w:strike/>
        </w:rPr>
        <w:t xml:space="preserve">MPa) </w:t>
      </w:r>
      <w:r w:rsidRPr="002E518C">
        <w:t>;</w:t>
      </w:r>
    </w:p>
    <w:p w14:paraId="18963C79" w14:textId="5890D677" w:rsidR="003D6058" w:rsidRPr="002E518C" w:rsidRDefault="003D6058" w:rsidP="003D6058">
      <w:pPr>
        <w:spacing w:after="120"/>
        <w:ind w:left="2836" w:right="1134" w:hanging="568"/>
        <w:jc w:val="both"/>
        <w:rPr>
          <w:strike/>
        </w:rPr>
      </w:pPr>
      <w:r w:rsidRPr="002E518C">
        <w:t>(c)</w:t>
      </w:r>
      <w:r w:rsidRPr="002E518C">
        <w:tab/>
        <w:t xml:space="preserve">Low temperature: condition the unit at </w:t>
      </w:r>
      <w:r w:rsidR="00B87538" w:rsidRPr="002E518C">
        <w:rPr>
          <w:b/>
        </w:rPr>
        <w:t xml:space="preserve">≤ </w:t>
      </w:r>
      <w:r w:rsidRPr="002E518C">
        <w:t xml:space="preserve">-40°C or lower; test at </w:t>
      </w:r>
      <w:r w:rsidR="007037BE">
        <w:rPr>
          <w:b/>
          <w:bCs/>
        </w:rPr>
        <w:t xml:space="preserve">2 ±0.5 MPa </w:t>
      </w:r>
      <w:r w:rsidRPr="004A3409">
        <w:rPr>
          <w:strike/>
        </w:rPr>
        <w:t>5 per cent NWP</w:t>
      </w:r>
      <w:r w:rsidRPr="002E518C">
        <w:t xml:space="preserve"> </w:t>
      </w:r>
      <w:r w:rsidRPr="00DA0EA2">
        <w:rPr>
          <w:strike/>
        </w:rPr>
        <w:t>(+0/-2</w:t>
      </w:r>
      <w:r w:rsidR="0046657D" w:rsidRPr="00DA0EA2">
        <w:rPr>
          <w:strike/>
        </w:rPr>
        <w:t xml:space="preserve"> </w:t>
      </w:r>
      <w:r w:rsidRPr="00DA0EA2">
        <w:rPr>
          <w:strike/>
        </w:rPr>
        <w:t>MPa)</w:t>
      </w:r>
      <w:r w:rsidRPr="002E518C">
        <w:t xml:space="preserve"> and </w:t>
      </w:r>
      <w:r w:rsidR="00B87538" w:rsidRPr="002E518C">
        <w:rPr>
          <w:b/>
        </w:rPr>
        <w:t xml:space="preserve">≥ </w:t>
      </w:r>
      <w:r w:rsidRPr="002E518C">
        <w:t>100 per cent NWP</w:t>
      </w:r>
      <w:r w:rsidRPr="002E518C">
        <w:rPr>
          <w:strike/>
        </w:rPr>
        <w:t xml:space="preserve"> (+2/-0</w:t>
      </w:r>
      <w:r w:rsidR="0046657D" w:rsidRPr="002E518C">
        <w:rPr>
          <w:strike/>
        </w:rPr>
        <w:t xml:space="preserve"> </w:t>
      </w:r>
      <w:r w:rsidRPr="002E518C">
        <w:rPr>
          <w:strike/>
        </w:rPr>
        <w:t>MPa)</w:t>
      </w:r>
      <w:r w:rsidRPr="002E518C">
        <w:t xml:space="preserve">.  </w:t>
      </w:r>
    </w:p>
    <w:p w14:paraId="569AA554" w14:textId="77777777" w:rsidR="00B87538" w:rsidRPr="002E518C" w:rsidRDefault="00B87538" w:rsidP="00B87538">
      <w:pPr>
        <w:spacing w:after="120"/>
        <w:ind w:left="2268" w:right="1134"/>
        <w:jc w:val="both"/>
        <w:rPr>
          <w:b/>
        </w:rPr>
      </w:pPr>
      <w:r w:rsidRPr="002E518C">
        <w:rPr>
          <w:b/>
        </w:rPr>
        <w:t xml:space="preserve">Following conditioning at each of the specified test temperatures, the unit is observed for leakage while immersed in a temperature-controlled fluid (or equivalent method) for at least one minute at each of the test pressures listed above. If no bubbles are observed for the specified time period, the sample passes the test. If bubbles are detected, the leak rate is measured. The leak rate shall not exceed 10 </w:t>
      </w:r>
      <w:proofErr w:type="spellStart"/>
      <w:r w:rsidRPr="002E518C">
        <w:rPr>
          <w:b/>
        </w:rPr>
        <w:t>Nml</w:t>
      </w:r>
      <w:proofErr w:type="spellEnd"/>
      <w:r w:rsidRPr="002E518C">
        <w:rPr>
          <w:b/>
        </w:rPr>
        <w:t>/hr of hydrogen gas.</w:t>
      </w:r>
    </w:p>
    <w:p w14:paraId="05C56A46" w14:textId="77777777" w:rsidR="003D6058" w:rsidRPr="002E518C" w:rsidRDefault="003D6058" w:rsidP="003D6058">
      <w:pPr>
        <w:spacing w:after="120"/>
        <w:ind w:left="2268" w:right="1134" w:hanging="18"/>
        <w:jc w:val="both"/>
        <w:rPr>
          <w:strike/>
          <w:lang w:val="en-US"/>
        </w:rPr>
      </w:pPr>
      <w:r w:rsidRPr="002E518C">
        <w:rPr>
          <w:strike/>
          <w:lang w:val="en-US"/>
        </w:rPr>
        <w:t>Additional units undergo leak testing as specified in other tests in para. 6.2.6.2. with uninterrupted exposure</w:t>
      </w:r>
      <w:r w:rsidRPr="002E518C">
        <w:rPr>
          <w:strike/>
        </w:rPr>
        <w:t xml:space="preserve"> </w:t>
      </w:r>
      <w:r w:rsidRPr="002E518C">
        <w:rPr>
          <w:rFonts w:eastAsia="MS PGothic" w:cs="Arial"/>
          <w:strike/>
          <w:lang w:val="en-US" w:eastAsia="ja-JP"/>
        </w:rPr>
        <w:t>at</w:t>
      </w:r>
      <w:r w:rsidRPr="002E518C">
        <w:rPr>
          <w:strike/>
          <w:lang w:val="en-US"/>
        </w:rPr>
        <w:t xml:space="preserve"> the</w:t>
      </w:r>
      <w:r w:rsidRPr="002E518C">
        <w:rPr>
          <w:strike/>
        </w:rPr>
        <w:t xml:space="preserve"> </w:t>
      </w:r>
      <w:r w:rsidRPr="002E518C">
        <w:rPr>
          <w:rFonts w:eastAsia="MS PGothic" w:cs="Arial"/>
          <w:strike/>
          <w:lang w:val="en-US" w:eastAsia="ja-JP"/>
        </w:rPr>
        <w:t>temperatures</w:t>
      </w:r>
      <w:r w:rsidRPr="002E518C">
        <w:rPr>
          <w:strike/>
          <w:lang w:val="en-US"/>
        </w:rPr>
        <w:t xml:space="preserve"> specified in those tests.</w:t>
      </w:r>
    </w:p>
    <w:p w14:paraId="018AC258" w14:textId="77777777" w:rsidR="003D6058" w:rsidRPr="002E518C" w:rsidRDefault="003D6058" w:rsidP="003D6058">
      <w:pPr>
        <w:spacing w:after="120"/>
        <w:ind w:left="2268" w:right="1134"/>
        <w:jc w:val="both"/>
        <w:rPr>
          <w:strike/>
        </w:rPr>
      </w:pPr>
      <w:r w:rsidRPr="002E518C">
        <w:rPr>
          <w:strike/>
        </w:rPr>
        <w:t xml:space="preserve">The outlet opening is plugged with the appropriate mating connection and pressurized hydrogen is applied to the inlet. At all specified test temperatures, the unit is conditioned for one minute by immersion in a temperature controlled fluid (or equivalent method). If no bubbles are observed for the specified time period, the sample passes the test. If bubbles are detected, the leak rate is measured by an appropriate method. The leak rate shall not exceed 10 </w:t>
      </w:r>
      <w:proofErr w:type="spellStart"/>
      <w:r w:rsidRPr="002E518C">
        <w:rPr>
          <w:strike/>
        </w:rPr>
        <w:t>Nml</w:t>
      </w:r>
      <w:proofErr w:type="spellEnd"/>
      <w:r w:rsidRPr="002E518C">
        <w:rPr>
          <w:strike/>
        </w:rPr>
        <w:t>/hr of hydrogen gas.</w:t>
      </w:r>
    </w:p>
    <w:p w14:paraId="434E6550" w14:textId="3934F1FA" w:rsidR="003D6058" w:rsidRPr="002E518C" w:rsidRDefault="003D6058" w:rsidP="003D6058">
      <w:pPr>
        <w:spacing w:after="120"/>
        <w:ind w:left="2268" w:right="1134" w:hanging="1134"/>
        <w:jc w:val="both"/>
      </w:pPr>
      <w:r w:rsidRPr="002E518C">
        <w:t>6.2.6.2.3.</w:t>
      </w:r>
      <w:r w:rsidRPr="002E518C">
        <w:tab/>
        <w:t xml:space="preserve">Extreme temperature </w:t>
      </w:r>
      <w:r w:rsidRPr="002E518C">
        <w:rPr>
          <w:lang w:eastAsia="ja-JP"/>
        </w:rPr>
        <w:t>p</w:t>
      </w:r>
      <w:r w:rsidRPr="002E518C">
        <w:rPr>
          <w:rFonts w:hint="eastAsia"/>
          <w:lang w:eastAsia="ja-JP"/>
        </w:rPr>
        <w:t>ressure</w:t>
      </w:r>
      <w:r w:rsidRPr="002E518C">
        <w:t xml:space="preserve"> cycling test</w:t>
      </w:r>
    </w:p>
    <w:p w14:paraId="71361E0B" w14:textId="77777777" w:rsidR="00D323B9" w:rsidRPr="002E518C" w:rsidRDefault="00D323B9" w:rsidP="00D323B9">
      <w:pPr>
        <w:spacing w:after="120"/>
        <w:ind w:left="2268" w:right="1134"/>
        <w:jc w:val="both"/>
        <w:rPr>
          <w:b/>
        </w:rPr>
      </w:pPr>
      <w:r w:rsidRPr="002E518C">
        <w:rPr>
          <w:b/>
        </w:rPr>
        <w:lastRenderedPageBreak/>
        <w:t>The total number of operational cycles is 15,000 for the check valve and 50,000 for the shut-off valve. The valve unit is installed in a test fixture corresponding to the manufacturer’s specifications for installation.</w:t>
      </w:r>
    </w:p>
    <w:p w14:paraId="442B7F9C" w14:textId="23DF88FB" w:rsidR="00D323B9" w:rsidRPr="002E518C" w:rsidRDefault="00D323B9" w:rsidP="00D323B9">
      <w:pPr>
        <w:spacing w:after="120"/>
        <w:ind w:left="2835" w:right="1134" w:hanging="567"/>
        <w:jc w:val="both"/>
        <w:rPr>
          <w:b/>
        </w:rPr>
      </w:pPr>
      <w:r w:rsidRPr="002E518C">
        <w:rPr>
          <w:b/>
        </w:rPr>
        <w:t>(a)</w:t>
      </w:r>
      <w:r w:rsidRPr="002E518C">
        <w:rPr>
          <w:b/>
        </w:rPr>
        <w:tab/>
        <w:t xml:space="preserve">The operation of the unit is continuously repeated using hydrogen or </w:t>
      </w:r>
      <w:r w:rsidR="00F7754C">
        <w:rPr>
          <w:b/>
        </w:rPr>
        <w:t>non-reactive</w:t>
      </w:r>
      <w:r w:rsidR="00F7754C" w:rsidRPr="002E518C">
        <w:rPr>
          <w:b/>
        </w:rPr>
        <w:t xml:space="preserve"> </w:t>
      </w:r>
      <w:r w:rsidRPr="002E518C">
        <w:rPr>
          <w:b/>
        </w:rPr>
        <w:t>gas at all specified temperatures and pressures as follows:</w:t>
      </w:r>
    </w:p>
    <w:p w14:paraId="53CB6800" w14:textId="3E21F14F" w:rsidR="00D323B9" w:rsidRPr="002E518C" w:rsidRDefault="00D323B9" w:rsidP="00D323B9">
      <w:pPr>
        <w:keepNext/>
        <w:keepLines/>
        <w:spacing w:after="120"/>
        <w:ind w:left="3403" w:right="1134" w:hanging="568"/>
        <w:jc w:val="both"/>
        <w:rPr>
          <w:b/>
        </w:rPr>
      </w:pPr>
      <w:r w:rsidRPr="002E518C">
        <w:rPr>
          <w:b/>
        </w:rPr>
        <w:t>(</w:t>
      </w:r>
      <w:proofErr w:type="spellStart"/>
      <w:r w:rsidRPr="002E518C">
        <w:rPr>
          <w:b/>
        </w:rPr>
        <w:t>i</w:t>
      </w:r>
      <w:proofErr w:type="spellEnd"/>
      <w:r w:rsidRPr="002E518C">
        <w:rPr>
          <w:b/>
        </w:rPr>
        <w:t>)</w:t>
      </w:r>
      <w:r w:rsidRPr="002E518C">
        <w:rPr>
          <w:b/>
        </w:rPr>
        <w:tab/>
        <w:t xml:space="preserve">Ambient temperature cycling. The unit undergoes 90 per cent of the total operational cycles at ≥ 100 per cent NWP with the part stabilized at </w:t>
      </w:r>
      <w:r w:rsidR="005C4D2A">
        <w:rPr>
          <w:b/>
        </w:rPr>
        <w:t>ambient temperature</w:t>
      </w:r>
      <w:r w:rsidRPr="002E518C">
        <w:rPr>
          <w:b/>
        </w:rPr>
        <w:t>;</w:t>
      </w:r>
    </w:p>
    <w:p w14:paraId="3D61AA28" w14:textId="77777777" w:rsidR="00D323B9" w:rsidRPr="002E518C" w:rsidRDefault="00D323B9" w:rsidP="00D323B9">
      <w:pPr>
        <w:spacing w:after="120"/>
        <w:ind w:left="3402" w:right="1134" w:hanging="567"/>
        <w:jc w:val="both"/>
        <w:rPr>
          <w:b/>
        </w:rPr>
      </w:pPr>
      <w:r w:rsidRPr="002E518C">
        <w:rPr>
          <w:b/>
        </w:rPr>
        <w:t>(ii)</w:t>
      </w:r>
      <w:r w:rsidRPr="002E518C">
        <w:rPr>
          <w:b/>
        </w:rPr>
        <w:tab/>
        <w:t>High temperature cycling. The unit then undergoes 5 per cent of the total operational cycles at ≥125 per cent NWP with the part stabilized at ≥85°C;</w:t>
      </w:r>
    </w:p>
    <w:p w14:paraId="66C9986C" w14:textId="77777777" w:rsidR="00D323B9" w:rsidRPr="002E518C" w:rsidRDefault="00D323B9" w:rsidP="00D323B9">
      <w:pPr>
        <w:spacing w:after="120"/>
        <w:ind w:left="3402" w:right="1134" w:hanging="567"/>
        <w:jc w:val="both"/>
        <w:rPr>
          <w:b/>
        </w:rPr>
      </w:pPr>
      <w:r w:rsidRPr="002E518C">
        <w:rPr>
          <w:rFonts w:hint="eastAsia"/>
          <w:b/>
          <w:lang w:eastAsia="ja-JP"/>
        </w:rPr>
        <w:t>(</w:t>
      </w:r>
      <w:r w:rsidRPr="002E518C">
        <w:rPr>
          <w:b/>
          <w:lang w:eastAsia="ja-JP"/>
        </w:rPr>
        <w:t>iii)</w:t>
      </w:r>
      <w:r w:rsidRPr="002E518C">
        <w:rPr>
          <w:b/>
          <w:lang w:eastAsia="ja-JP"/>
        </w:rPr>
        <w:tab/>
        <w:t xml:space="preserve">Low temperature cycling. </w:t>
      </w:r>
      <w:r w:rsidRPr="002E518C">
        <w:rPr>
          <w:b/>
        </w:rPr>
        <w:t>The unit then undergoes 5 per cent of the total operational cycles at ≥ 80 per cent NWP with the part stabilized at ≤ -40°C.</w:t>
      </w:r>
    </w:p>
    <w:p w14:paraId="5EE9438B" w14:textId="229AEA81" w:rsidR="00D323B9" w:rsidRPr="002E518C" w:rsidRDefault="00D323B9" w:rsidP="00D323B9">
      <w:pPr>
        <w:spacing w:after="120"/>
        <w:ind w:left="2835" w:right="1134" w:hanging="567"/>
        <w:jc w:val="both"/>
        <w:rPr>
          <w:b/>
        </w:rPr>
      </w:pPr>
      <w:r w:rsidRPr="002E518C">
        <w:rPr>
          <w:b/>
        </w:rPr>
        <w:t>(b)</w:t>
      </w:r>
      <w:r w:rsidRPr="002E518C">
        <w:rPr>
          <w:b/>
        </w:rPr>
        <w:tab/>
      </w:r>
      <w:r w:rsidR="00F7754C">
        <w:rPr>
          <w:b/>
        </w:rPr>
        <w:t>The</w:t>
      </w:r>
      <w:r w:rsidR="00F7754C" w:rsidRPr="002E518C">
        <w:rPr>
          <w:b/>
        </w:rPr>
        <w:t xml:space="preserve"> </w:t>
      </w:r>
      <w:r w:rsidRPr="002E518C">
        <w:rPr>
          <w:b/>
        </w:rPr>
        <w:t xml:space="preserve">operational cycle </w:t>
      </w:r>
      <w:r w:rsidR="00F7754C">
        <w:rPr>
          <w:b/>
        </w:rPr>
        <w:t xml:space="preserve">requirements </w:t>
      </w:r>
      <w:r w:rsidRPr="002E518C">
        <w:rPr>
          <w:b/>
        </w:rPr>
        <w:t>shall be as follows:</w:t>
      </w:r>
    </w:p>
    <w:p w14:paraId="3344522F" w14:textId="77777777" w:rsidR="00D323B9" w:rsidRPr="002E518C" w:rsidRDefault="00D323B9" w:rsidP="00D323B9">
      <w:pPr>
        <w:keepNext/>
        <w:keepLines/>
        <w:spacing w:after="120"/>
        <w:ind w:leftChars="1418" w:left="3402" w:right="1134" w:hangingChars="283" w:hanging="566"/>
        <w:jc w:val="both"/>
        <w:rPr>
          <w:b/>
        </w:rPr>
      </w:pPr>
      <w:r w:rsidRPr="002E518C">
        <w:rPr>
          <w:b/>
        </w:rPr>
        <w:lastRenderedPageBreak/>
        <w:t>(</w:t>
      </w:r>
      <w:proofErr w:type="spellStart"/>
      <w:r w:rsidRPr="002E518C">
        <w:rPr>
          <w:b/>
        </w:rPr>
        <w:t>i</w:t>
      </w:r>
      <w:proofErr w:type="spellEnd"/>
      <w:r w:rsidRPr="002E518C">
        <w:rPr>
          <w:b/>
        </w:rPr>
        <w:t>)</w:t>
      </w:r>
      <w:r w:rsidRPr="002E518C">
        <w:rPr>
          <w:b/>
        </w:rPr>
        <w:tab/>
        <w:t xml:space="preserve">Check Valve: A check valve shall be capable of withstanding 15,000 cycles of operation, and </w:t>
      </w:r>
      <w:r w:rsidR="00E53398">
        <w:rPr>
          <w:b/>
        </w:rPr>
        <w:t xml:space="preserve">at least </w:t>
      </w:r>
      <w:r w:rsidRPr="002E518C">
        <w:rPr>
          <w:b/>
        </w:rPr>
        <w:t>24 hours of chatter flow when submitted to the following test procedure.</w:t>
      </w:r>
    </w:p>
    <w:p w14:paraId="5F11AFA9" w14:textId="722682D2" w:rsidR="00D323B9" w:rsidRPr="002E518C" w:rsidRDefault="00D323B9" w:rsidP="00D323B9">
      <w:pPr>
        <w:keepNext/>
        <w:keepLines/>
        <w:spacing w:after="120"/>
        <w:ind w:left="3403" w:right="1134" w:hanging="1"/>
        <w:jc w:val="both"/>
        <w:rPr>
          <w:b/>
          <w:lang w:eastAsia="zh-CN"/>
        </w:rPr>
      </w:pPr>
      <w:bookmarkStart w:id="176" w:name="cl8_2E4_2E2_2E1"/>
      <w:bookmarkEnd w:id="176"/>
      <w:r w:rsidRPr="002E518C">
        <w:rPr>
          <w:b/>
        </w:rPr>
        <w:t xml:space="preserve">The check valve shall be connected to a test fixture. The required test pressure is applied in six pulses to the inlet of the check valve with the outlet closed. The pressure shall then be vented from the check valve inlet. Failure of the check valve to reseat and prevent backflow shall constitute failure of the check valve. The </w:t>
      </w:r>
      <w:r w:rsidRPr="002E518C">
        <w:rPr>
          <w:b/>
          <w:lang w:eastAsia="zh-CN"/>
        </w:rPr>
        <w:t xml:space="preserve">pressure shall then be lowered on the check valve outlet side to </w:t>
      </w:r>
      <w:r w:rsidR="00422E2E" w:rsidRPr="00422E2E">
        <w:rPr>
          <w:b/>
          <w:lang w:eastAsia="zh-CN"/>
        </w:rPr>
        <w:t>≤</w:t>
      </w:r>
      <w:r w:rsidR="0021570A">
        <w:rPr>
          <w:b/>
          <w:lang w:eastAsia="zh-CN"/>
        </w:rPr>
        <w:t xml:space="preserve"> </w:t>
      </w:r>
      <w:r w:rsidRPr="002E518C">
        <w:rPr>
          <w:b/>
          <w:lang w:eastAsia="zh-CN"/>
        </w:rPr>
        <w:t>60 per</w:t>
      </w:r>
      <w:r w:rsidR="0021570A">
        <w:rPr>
          <w:b/>
          <w:lang w:eastAsia="zh-CN"/>
        </w:rPr>
        <w:t xml:space="preserve"> </w:t>
      </w:r>
      <w:r w:rsidRPr="002E518C">
        <w:rPr>
          <w:b/>
          <w:lang w:eastAsia="zh-CN"/>
        </w:rPr>
        <w:t>cent of NWP prior to the next cycle.</w:t>
      </w:r>
    </w:p>
    <w:p w14:paraId="448CD763" w14:textId="4C948F5B" w:rsidR="00D323B9" w:rsidRPr="002E518C" w:rsidRDefault="00D323B9" w:rsidP="00D323B9">
      <w:pPr>
        <w:keepNext/>
        <w:keepLines/>
        <w:spacing w:after="120"/>
        <w:ind w:left="3403" w:right="1134" w:hanging="1"/>
        <w:jc w:val="both"/>
        <w:rPr>
          <w:b/>
        </w:rPr>
      </w:pPr>
      <w:bookmarkStart w:id="177" w:name="cl8_2E4_2E2_2E2"/>
      <w:bookmarkEnd w:id="177"/>
      <w:r w:rsidRPr="002E518C">
        <w:rPr>
          <w:b/>
        </w:rPr>
        <w:t xml:space="preserve">Following the operation cycles, the check valve shall be subjected to </w:t>
      </w:r>
      <w:r w:rsidR="005C4D2A">
        <w:rPr>
          <w:b/>
        </w:rPr>
        <w:t xml:space="preserve">at least </w:t>
      </w:r>
      <w:r w:rsidRPr="002E518C">
        <w:rPr>
          <w:b/>
        </w:rPr>
        <w:t xml:space="preserve">24 hours of chatter flow at a flow rate that causes the most chatter (valve flutter). </w:t>
      </w:r>
    </w:p>
    <w:p w14:paraId="6A2FC781" w14:textId="5361F0F6" w:rsidR="00D323B9" w:rsidRPr="002E518C" w:rsidRDefault="00D323B9" w:rsidP="00D323B9">
      <w:pPr>
        <w:keepNext/>
        <w:keepLines/>
        <w:spacing w:after="120"/>
        <w:ind w:left="3403" w:right="1134" w:hanging="1"/>
        <w:jc w:val="both"/>
        <w:rPr>
          <w:b/>
        </w:rPr>
      </w:pPr>
      <w:r w:rsidRPr="002E518C">
        <w:rPr>
          <w:b/>
        </w:rPr>
        <w:t>At the completion of the test, the check valve shall comply with leak test (para. 6.2.6.2.2.) and hydrostatic strength test (para. 6.2.6.2.1.).</w:t>
      </w:r>
    </w:p>
    <w:p w14:paraId="5FACAB6D" w14:textId="77777777" w:rsidR="00D323B9" w:rsidRPr="002E518C" w:rsidRDefault="00D323B9" w:rsidP="00D323B9">
      <w:pPr>
        <w:keepNext/>
        <w:keepLines/>
        <w:spacing w:after="120"/>
        <w:ind w:leftChars="1418" w:left="3402" w:right="1134" w:hangingChars="283" w:hanging="566"/>
        <w:jc w:val="both"/>
        <w:rPr>
          <w:b/>
        </w:rPr>
      </w:pPr>
      <w:r w:rsidRPr="002E518C">
        <w:rPr>
          <w:b/>
        </w:rPr>
        <w:t>(ii)</w:t>
      </w:r>
      <w:r w:rsidRPr="002E518C">
        <w:rPr>
          <w:b/>
        </w:rPr>
        <w:tab/>
        <w:t xml:space="preserve">Shut-off valve: A shut-off valve shall be capable of withstanding 50,000 cycles of operation when submitted to the following test procedure. </w:t>
      </w:r>
    </w:p>
    <w:p w14:paraId="7E3958B3" w14:textId="77777777" w:rsidR="00D323B9" w:rsidRPr="002E518C" w:rsidRDefault="00D323B9" w:rsidP="00D323B9">
      <w:pPr>
        <w:keepNext/>
        <w:keepLines/>
        <w:spacing w:after="120"/>
        <w:ind w:left="3403" w:right="1134" w:hanging="1"/>
        <w:jc w:val="both"/>
        <w:rPr>
          <w:b/>
        </w:rPr>
      </w:pPr>
      <w:r w:rsidRPr="002E518C">
        <w:rPr>
          <w:b/>
        </w:rPr>
        <w:t>The shut-off valve shall be mounted into a suitable test fixture. Each cycle shall consist of filling through the inlet port to the required test pressure. The shut-off valve shall then be opened (energized) and the pressure in the valve/fixture reduced to 50 percent of the filling test pressure.  The shut-off valve shall then be closed (de-energized) prior to the next filling cycle.</w:t>
      </w:r>
    </w:p>
    <w:p w14:paraId="790CBEA3" w14:textId="6F65DE23" w:rsidR="00D323B9" w:rsidRPr="002E518C" w:rsidRDefault="00D323B9" w:rsidP="00D323B9">
      <w:pPr>
        <w:keepNext/>
        <w:keepLines/>
        <w:spacing w:after="120"/>
        <w:ind w:left="3403" w:right="1134" w:hanging="1"/>
        <w:jc w:val="both"/>
        <w:rPr>
          <w:b/>
        </w:rPr>
      </w:pPr>
      <w:r w:rsidRPr="002E518C">
        <w:rPr>
          <w:b/>
        </w:rPr>
        <w:t xml:space="preserve">Following the operation cycles, the </w:t>
      </w:r>
      <w:r w:rsidR="00371CC3">
        <w:rPr>
          <w:b/>
        </w:rPr>
        <w:t>shut-off</w:t>
      </w:r>
      <w:r w:rsidRPr="002E518C">
        <w:rPr>
          <w:b/>
        </w:rPr>
        <w:t xml:space="preserve"> valve shall be subjected to </w:t>
      </w:r>
      <w:r w:rsidR="005C4D2A">
        <w:rPr>
          <w:b/>
        </w:rPr>
        <w:t xml:space="preserve">at least </w:t>
      </w:r>
      <w:r w:rsidRPr="002E518C">
        <w:rPr>
          <w:b/>
        </w:rPr>
        <w:t xml:space="preserve">24 hours of chatter flow at a flow rate that is within normal operating conditions that causes chatter (valve flutter), only if the </w:t>
      </w:r>
      <w:r w:rsidR="00F7754C">
        <w:rPr>
          <w:b/>
        </w:rPr>
        <w:t>shut-off</w:t>
      </w:r>
      <w:r w:rsidRPr="002E518C">
        <w:rPr>
          <w:b/>
        </w:rPr>
        <w:t xml:space="preserve"> valve is functioning as a check valve during fuel</w:t>
      </w:r>
      <w:r w:rsidR="00A42D22" w:rsidRPr="002E518C">
        <w:rPr>
          <w:b/>
        </w:rPr>
        <w:t>l</w:t>
      </w:r>
      <w:r w:rsidRPr="002E518C">
        <w:rPr>
          <w:b/>
        </w:rPr>
        <w:t>ing.</w:t>
      </w:r>
    </w:p>
    <w:p w14:paraId="78FA7DE7" w14:textId="77777777" w:rsidR="00D323B9" w:rsidRPr="002E518C" w:rsidRDefault="00D323B9" w:rsidP="00D323B9">
      <w:pPr>
        <w:keepNext/>
        <w:keepLines/>
        <w:spacing w:after="120"/>
        <w:ind w:left="3403" w:right="1134" w:hanging="1"/>
        <w:jc w:val="both"/>
        <w:rPr>
          <w:b/>
        </w:rPr>
      </w:pPr>
      <w:r w:rsidRPr="002E518C">
        <w:rPr>
          <w:b/>
        </w:rPr>
        <w:t xml:space="preserve">Note: If no chatter is induced during normal flow rates, this test is not required. </w:t>
      </w:r>
    </w:p>
    <w:p w14:paraId="3CBD0F83" w14:textId="72CC29CA" w:rsidR="00D323B9" w:rsidRPr="002E518C" w:rsidRDefault="00D323B9" w:rsidP="00D323B9">
      <w:pPr>
        <w:keepNext/>
        <w:keepLines/>
        <w:spacing w:after="120"/>
        <w:ind w:left="3403" w:right="1134" w:hanging="1"/>
        <w:jc w:val="both"/>
        <w:rPr>
          <w:b/>
        </w:rPr>
      </w:pPr>
      <w:r w:rsidRPr="002E518C">
        <w:rPr>
          <w:b/>
        </w:rPr>
        <w:t>At the completion of the test the shut-off valve shall comply with leak test (para. 6.2.6.2.2.) and hydrostatic strength test (para. 6.2.6.2.1.).</w:t>
      </w:r>
    </w:p>
    <w:p w14:paraId="31918282" w14:textId="6B597CA6" w:rsidR="003D6058" w:rsidRPr="002E518C" w:rsidRDefault="003D6058" w:rsidP="003D6058">
      <w:pPr>
        <w:spacing w:after="120"/>
        <w:ind w:left="2835" w:right="1134" w:hanging="567"/>
        <w:jc w:val="both"/>
        <w:rPr>
          <w:strike/>
        </w:rPr>
      </w:pPr>
      <w:r w:rsidRPr="002E518C">
        <w:rPr>
          <w:strike/>
        </w:rPr>
        <w:t>(a)</w:t>
      </w:r>
      <w:r w:rsidRPr="002E518C">
        <w:rPr>
          <w:strike/>
        </w:rPr>
        <w:tab/>
        <w:t>The total number of operational cycles is 11</w:t>
      </w:r>
      <w:r w:rsidR="00921D8F" w:rsidRPr="002E518C">
        <w:rPr>
          <w:strike/>
        </w:rPr>
        <w:t>,</w:t>
      </w:r>
      <w:r w:rsidRPr="002E518C">
        <w:rPr>
          <w:strike/>
        </w:rPr>
        <w:t>000 for the check valve and 50000 for the shut-off valve. The valve unit are installed in a test fixture corresponding to the manufacturer’s specifications for installation. The operation of the unit is continuously repeated using hydrogen gas at all specified pressures.</w:t>
      </w:r>
    </w:p>
    <w:p w14:paraId="36488F5E" w14:textId="77777777" w:rsidR="003D6058" w:rsidRPr="002E518C" w:rsidRDefault="003D6058" w:rsidP="00921D8F">
      <w:pPr>
        <w:keepNext/>
        <w:keepLines/>
        <w:spacing w:after="120"/>
        <w:ind w:left="3969" w:right="1134" w:hanging="1134"/>
        <w:jc w:val="both"/>
        <w:rPr>
          <w:strike/>
        </w:rPr>
      </w:pPr>
      <w:r w:rsidRPr="002E518C">
        <w:rPr>
          <w:strike/>
        </w:rPr>
        <w:lastRenderedPageBreak/>
        <w:t>An operational cycle shall be defined as follows:</w:t>
      </w:r>
    </w:p>
    <w:p w14:paraId="18B0D055" w14:textId="5E6E8D3E" w:rsidR="003D6058" w:rsidRPr="002E518C" w:rsidRDefault="003D6058" w:rsidP="00921D8F">
      <w:pPr>
        <w:keepNext/>
        <w:keepLines/>
        <w:spacing w:after="120"/>
        <w:ind w:left="3403" w:right="1134" w:hanging="568"/>
        <w:jc w:val="both"/>
        <w:rPr>
          <w:strike/>
        </w:rPr>
      </w:pPr>
      <w:r w:rsidRPr="002E518C">
        <w:rPr>
          <w:strike/>
        </w:rPr>
        <w:t>(</w:t>
      </w:r>
      <w:proofErr w:type="spellStart"/>
      <w:r w:rsidRPr="002E518C">
        <w:rPr>
          <w:strike/>
        </w:rPr>
        <w:t>i</w:t>
      </w:r>
      <w:proofErr w:type="spellEnd"/>
      <w:r w:rsidRPr="002E518C">
        <w:rPr>
          <w:strike/>
        </w:rPr>
        <w:t>)</w:t>
      </w:r>
      <w:r w:rsidRPr="002E518C">
        <w:rPr>
          <w:strike/>
        </w:rPr>
        <w:tab/>
        <w:t>A check valve is connected to a test fixture and 100 per cent NWP (+2/-0MPa) is applied in six step pulses to the check valve inlet with the outlet closed. The pressure is then vented from the check valve inlet. The pressure is lowered on the check valve outlet side to less than 60 per cent NWP prior to the next cycle;</w:t>
      </w:r>
    </w:p>
    <w:p w14:paraId="523515C9" w14:textId="77777777" w:rsidR="003D6058" w:rsidRPr="002E518C" w:rsidRDefault="003D6058" w:rsidP="003D6058">
      <w:pPr>
        <w:spacing w:after="120"/>
        <w:ind w:left="3402" w:right="1134" w:hanging="567"/>
        <w:jc w:val="both"/>
        <w:rPr>
          <w:strike/>
        </w:rPr>
      </w:pPr>
      <w:r w:rsidRPr="002E518C">
        <w:rPr>
          <w:strike/>
        </w:rPr>
        <w:t>(ii)</w:t>
      </w:r>
      <w:r w:rsidRPr="002E518C">
        <w:rPr>
          <w:strike/>
        </w:rPr>
        <w:tab/>
        <w:t>A shut-off valve is connected to a test fixture and pressure is applied continuously to the both the inlet and outlet sides.</w:t>
      </w:r>
    </w:p>
    <w:p w14:paraId="59918FBE" w14:textId="77777777" w:rsidR="003D6058" w:rsidRPr="002E518C" w:rsidRDefault="003D6058" w:rsidP="003D6058">
      <w:pPr>
        <w:spacing w:after="120"/>
        <w:ind w:left="2835" w:right="1134"/>
        <w:jc w:val="both"/>
        <w:rPr>
          <w:strike/>
        </w:rPr>
      </w:pPr>
      <w:r w:rsidRPr="002E518C">
        <w:rPr>
          <w:strike/>
        </w:rPr>
        <w:t>An operational cycle consists of one full operation and reset.</w:t>
      </w:r>
    </w:p>
    <w:p w14:paraId="4044500E" w14:textId="77777777" w:rsidR="003D6058" w:rsidRPr="002E518C" w:rsidRDefault="003D6058" w:rsidP="003D6058">
      <w:pPr>
        <w:spacing w:after="120"/>
        <w:ind w:left="2835" w:right="1134" w:hanging="567"/>
        <w:jc w:val="both"/>
        <w:rPr>
          <w:strike/>
        </w:rPr>
      </w:pPr>
      <w:r w:rsidRPr="002E518C">
        <w:rPr>
          <w:strike/>
        </w:rPr>
        <w:t>(b)</w:t>
      </w:r>
      <w:r w:rsidRPr="002E518C">
        <w:rPr>
          <w:strike/>
        </w:rPr>
        <w:tab/>
        <w:t>Testing is performed on a unit stabilized at the following temperatures:</w:t>
      </w:r>
    </w:p>
    <w:p w14:paraId="17BFEF5F" w14:textId="31B406D6" w:rsidR="003D6058" w:rsidRPr="002E518C" w:rsidRDefault="003D6058" w:rsidP="003D6058">
      <w:pPr>
        <w:spacing w:after="120"/>
        <w:ind w:left="3402" w:right="1134" w:hanging="567"/>
        <w:jc w:val="both"/>
        <w:rPr>
          <w:strike/>
        </w:rPr>
      </w:pPr>
      <w:r w:rsidRPr="002E518C">
        <w:rPr>
          <w:strike/>
        </w:rPr>
        <w:t>(</w:t>
      </w:r>
      <w:proofErr w:type="spellStart"/>
      <w:r w:rsidRPr="002E518C">
        <w:rPr>
          <w:strike/>
        </w:rPr>
        <w:t>i</w:t>
      </w:r>
      <w:proofErr w:type="spellEnd"/>
      <w:r w:rsidRPr="002E518C">
        <w:rPr>
          <w:strike/>
        </w:rPr>
        <w:t>)</w:t>
      </w:r>
      <w:r w:rsidRPr="002E518C">
        <w:rPr>
          <w:strike/>
        </w:rPr>
        <w:tab/>
        <w:t>Ambient temperature cycling. The unit undergoes operational (open/closed) cycles at 125 per cent NWP (+2/-0</w:t>
      </w:r>
      <w:r w:rsidR="0046657D" w:rsidRPr="002E518C">
        <w:rPr>
          <w:strike/>
        </w:rPr>
        <w:t xml:space="preserve"> </w:t>
      </w:r>
      <w:r w:rsidRPr="002E518C">
        <w:rPr>
          <w:strike/>
        </w:rPr>
        <w:t xml:space="preserve">MPa) through 90 per cent of the total cycles with the part stabilized at 20 </w:t>
      </w:r>
      <w:r w:rsidRPr="002E518C">
        <w:rPr>
          <w:strike/>
          <w:lang w:val="en-US"/>
        </w:rPr>
        <w:t>(±5) </w:t>
      </w:r>
      <w:r w:rsidRPr="002E518C">
        <w:rPr>
          <w:strike/>
        </w:rPr>
        <w:t>°C. At the completion of the ambient temperature operational cycles, the unit shall comply with the ambient temperature leak test specified in para. 6.2.6.2.2. ;</w:t>
      </w:r>
    </w:p>
    <w:p w14:paraId="394ED186" w14:textId="0E007C19" w:rsidR="003D6058" w:rsidRPr="002E518C" w:rsidRDefault="003D6058" w:rsidP="003D6058">
      <w:pPr>
        <w:spacing w:after="120"/>
        <w:ind w:left="3402" w:right="1134" w:hanging="567"/>
        <w:jc w:val="both"/>
        <w:rPr>
          <w:strike/>
        </w:rPr>
      </w:pPr>
      <w:r w:rsidRPr="002E518C">
        <w:rPr>
          <w:strike/>
        </w:rPr>
        <w:t>(ii)</w:t>
      </w:r>
      <w:r w:rsidRPr="002E518C">
        <w:rPr>
          <w:strike/>
        </w:rPr>
        <w:tab/>
        <w:t>High temperature cycling. The unit then undergoes operational cycles at 125 per cent NWP (+2/-0</w:t>
      </w:r>
      <w:r w:rsidR="0046657D" w:rsidRPr="002E518C">
        <w:rPr>
          <w:strike/>
        </w:rPr>
        <w:t xml:space="preserve"> </w:t>
      </w:r>
      <w:r w:rsidRPr="002E518C">
        <w:rPr>
          <w:strike/>
        </w:rPr>
        <w:t>MPa) through 5 per cent of the total operational cycles with the part stabilized at 85°C</w:t>
      </w:r>
      <w:r w:rsidRPr="002E518C">
        <w:rPr>
          <w:rFonts w:hint="eastAsia"/>
          <w:strike/>
          <w:lang w:eastAsia="ja-JP"/>
        </w:rPr>
        <w:t xml:space="preserve"> or higher</w:t>
      </w:r>
      <w:r w:rsidRPr="002E518C">
        <w:rPr>
          <w:strike/>
        </w:rPr>
        <w:t>. At the completion of the 85</w:t>
      </w:r>
      <w:r w:rsidRPr="002E518C">
        <w:rPr>
          <w:strike/>
          <w:vertAlign w:val="superscript"/>
        </w:rPr>
        <w:t>o</w:t>
      </w:r>
      <w:r w:rsidRPr="002E518C">
        <w:rPr>
          <w:strike/>
        </w:rPr>
        <w:t>C cycles, the unit shall comply with the high temperature (85 °C) leak test specified in para. 6.2.6.2.2. ;</w:t>
      </w:r>
    </w:p>
    <w:p w14:paraId="1FC8DC7F" w14:textId="3F51017C" w:rsidR="003D6058" w:rsidRPr="002E518C" w:rsidRDefault="003D6058" w:rsidP="003D6058">
      <w:pPr>
        <w:spacing w:after="120"/>
        <w:ind w:left="3402" w:right="1134" w:hanging="567"/>
        <w:jc w:val="both"/>
        <w:rPr>
          <w:strike/>
        </w:rPr>
      </w:pPr>
      <w:r w:rsidRPr="002E518C">
        <w:rPr>
          <w:strike/>
        </w:rPr>
        <w:t>(iii)</w:t>
      </w:r>
      <w:r w:rsidRPr="002E518C">
        <w:rPr>
          <w:strike/>
        </w:rPr>
        <w:tab/>
        <w:t>Low temperature cycling. The unit then undergoes operational cycles at 100 per cent NWP (+2/-0</w:t>
      </w:r>
      <w:r w:rsidR="0046657D" w:rsidRPr="002E518C">
        <w:rPr>
          <w:strike/>
        </w:rPr>
        <w:t xml:space="preserve"> </w:t>
      </w:r>
      <w:r w:rsidRPr="002E518C">
        <w:rPr>
          <w:strike/>
        </w:rPr>
        <w:t>MPa) through 5 per cent of the total cycles with the part stabilized at -40°C or lower. At the completion of the -40 °C operational cycles, the unit shall comply with the low temperature (-40 °C) leak test specified in para. 6.2.6.2.2.</w:t>
      </w:r>
    </w:p>
    <w:p w14:paraId="77BFAD4E" w14:textId="45D71640" w:rsidR="003D6058" w:rsidRPr="002E518C" w:rsidRDefault="003D6058" w:rsidP="003D6058">
      <w:pPr>
        <w:spacing w:after="120"/>
        <w:ind w:left="2835" w:right="1134" w:hanging="567"/>
        <w:jc w:val="both"/>
        <w:rPr>
          <w:strike/>
        </w:rPr>
      </w:pPr>
      <w:r w:rsidRPr="002E518C">
        <w:rPr>
          <w:strike/>
        </w:rPr>
        <w:t>(c)</w:t>
      </w:r>
      <w:r w:rsidRPr="002E518C">
        <w:rPr>
          <w:strike/>
        </w:rPr>
        <w:tab/>
        <w:t>Check valve chatter flow test</w:t>
      </w:r>
      <w:r w:rsidRPr="002E518C">
        <w:rPr>
          <w:rFonts w:hint="eastAsia"/>
          <w:strike/>
          <w:lang w:eastAsia="ja-JP"/>
        </w:rPr>
        <w:t>:</w:t>
      </w:r>
      <w:r w:rsidRPr="002E518C">
        <w:rPr>
          <w:strike/>
        </w:rPr>
        <w:t xml:space="preserve"> Following 11,000 operational cycles and leak tests in para. 6.2.6.2.3.(b), the check valve is subjected to </w:t>
      </w:r>
      <w:r w:rsidR="00921D8F" w:rsidRPr="002E518C">
        <w:rPr>
          <w:strike/>
        </w:rPr>
        <w:t>24 </w:t>
      </w:r>
      <w:r w:rsidRPr="002E518C">
        <w:rPr>
          <w:strike/>
        </w:rPr>
        <w:t>hours of chatter flow at a flow rate that causes the most chatter (valve flutter). At the completion of the test the check valve shall comply with the ambient temperature leak test (para. 6.2.6.2.2.) and the strength test (para. 6.2.6.2.1.).</w:t>
      </w:r>
    </w:p>
    <w:p w14:paraId="0F6879E2" w14:textId="77777777" w:rsidR="003D6058" w:rsidRPr="002E518C" w:rsidRDefault="003D6058" w:rsidP="003D6058">
      <w:pPr>
        <w:spacing w:after="120"/>
        <w:ind w:left="2268" w:right="1134" w:hanging="1134"/>
        <w:jc w:val="both"/>
      </w:pPr>
      <w:r w:rsidRPr="002E518C">
        <w:t>6.2.6.2.4.</w:t>
      </w:r>
      <w:r w:rsidRPr="002E518C">
        <w:tab/>
        <w:t>Salt corrosion resistance test</w:t>
      </w:r>
    </w:p>
    <w:p w14:paraId="091FFFB7" w14:textId="77777777" w:rsidR="00340AAB" w:rsidRPr="002E518C" w:rsidRDefault="003D6058" w:rsidP="00C97A46">
      <w:pPr>
        <w:spacing w:after="120"/>
        <w:ind w:left="2268" w:right="1134"/>
        <w:jc w:val="both"/>
        <w:rPr>
          <w:rFonts w:eastAsia="MS PGothic" w:cs="Arial"/>
          <w:b/>
          <w:lang w:eastAsia="ja-JP"/>
        </w:rPr>
      </w:pPr>
      <w:r w:rsidRPr="002E518C">
        <w:tab/>
      </w:r>
      <w:r w:rsidR="00340AAB" w:rsidRPr="002E518C">
        <w:rPr>
          <w:rFonts w:eastAsia="MS PGothic" w:cs="Arial"/>
          <w:b/>
          <w:lang w:eastAsia="ja-JP"/>
        </w:rPr>
        <w:t xml:space="preserve">Accelerated cyclic corrosion shall be performed in accordance with the following procedure: </w:t>
      </w:r>
    </w:p>
    <w:p w14:paraId="2BA1C488" w14:textId="658B08B9" w:rsidR="00340AAB" w:rsidRPr="0017734C" w:rsidRDefault="00C97A46" w:rsidP="0017734C">
      <w:pPr>
        <w:spacing w:after="120"/>
        <w:ind w:left="2835" w:right="1134" w:hanging="567"/>
        <w:jc w:val="both"/>
        <w:rPr>
          <w:b/>
        </w:rPr>
      </w:pPr>
      <w:r>
        <w:rPr>
          <w:b/>
        </w:rPr>
        <w:t>(a)</w:t>
      </w:r>
      <w:r>
        <w:rPr>
          <w:b/>
        </w:rPr>
        <w:tab/>
      </w:r>
      <w:r w:rsidR="00340AAB" w:rsidRPr="0017734C">
        <w:rPr>
          <w:b/>
        </w:rPr>
        <w:t>Three component samples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Figure 1</w:t>
      </w:r>
      <w:r w:rsidR="00CE22A7" w:rsidRPr="0017734C">
        <w:rPr>
          <w:b/>
        </w:rPr>
        <w:t>3</w:t>
      </w:r>
      <w:r w:rsidR="00340AAB" w:rsidRPr="0017734C">
        <w:rPr>
          <w:b/>
        </w:rPr>
        <w:t xml:space="preserve">. </w:t>
      </w:r>
    </w:p>
    <w:p w14:paraId="77FD5FF5" w14:textId="67307D96" w:rsidR="00340AAB" w:rsidRPr="002E518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t>(b)</w:t>
      </w:r>
      <w:r>
        <w:rPr>
          <w:rFonts w:eastAsia="MS PGothic" w:cs="Arial"/>
          <w:b/>
          <w:lang w:eastAsia="ja-JP"/>
        </w:rPr>
        <w:tab/>
      </w:r>
      <w:r w:rsidR="00340AAB" w:rsidRPr="002E518C">
        <w:rPr>
          <w:rFonts w:eastAsia="MS PGothic" w:cs="Arial"/>
          <w:b/>
          <w:lang w:eastAsia="ja-JP"/>
        </w:rPr>
        <w:t xml:space="preserve">The apparatus used for this test shall consist of a fog/environmental chamber, suitable water supply conforming to ASTM D1193-06(2018) Type IV, provisions for heating the chamber, and the </w:t>
      </w:r>
      <w:r w:rsidR="00340AAB" w:rsidRPr="002E518C">
        <w:rPr>
          <w:rFonts w:eastAsia="MS PGothic" w:cs="Arial"/>
          <w:b/>
          <w:lang w:eastAsia="ja-JP"/>
        </w:rPr>
        <w:lastRenderedPageBreak/>
        <w:t xml:space="preserve">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4E572FF1" w14:textId="0EBBE8C9" w:rsidR="00340AAB" w:rsidRPr="002E518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t>(c)</w:t>
      </w:r>
      <w:r>
        <w:rPr>
          <w:rFonts w:eastAsia="MS PGothic" w:cs="Arial"/>
          <w:b/>
          <w:lang w:eastAsia="ja-JP"/>
        </w:rPr>
        <w:tab/>
      </w:r>
      <w:r w:rsidR="00340AAB" w:rsidRPr="002E518C">
        <w:rPr>
          <w:rFonts w:eastAsia="MS PGothic" w:cs="Arial"/>
          <w:b/>
          <w:lang w:eastAsia="ja-JP"/>
        </w:rPr>
        <w:t xml:space="preserve">The apparatus shall consist of the chamber design as defined in ISO 6270-2:2017. During </w:t>
      </w:r>
      <w:r w:rsidR="000E0AA4" w:rsidRPr="002E518C">
        <w:rPr>
          <w:b/>
        </w:rPr>
        <w:t>"</w:t>
      </w:r>
      <w:r w:rsidR="00340AAB" w:rsidRPr="002E518C">
        <w:rPr>
          <w:rFonts w:eastAsia="MS PGothic" w:cs="Arial"/>
          <w:b/>
          <w:lang w:eastAsia="ja-JP"/>
        </w:rPr>
        <w:t>wet-bottom</w:t>
      </w:r>
      <w:r w:rsidR="000E0AA4" w:rsidRPr="002E518C">
        <w:rPr>
          <w:b/>
        </w:rPr>
        <w:t>"</w:t>
      </w:r>
      <w:r w:rsidR="00340AAB" w:rsidRPr="002E518C">
        <w:rPr>
          <w:rFonts w:eastAsia="MS PGothic" w:cs="Arial"/>
          <w:b/>
          <w:lang w:eastAsia="ja-JP"/>
        </w:rPr>
        <w:t xml:space="preserve"> generated humidity cycles, the testing agency must confirm that visible water droplets are found on the samples to verify proper wetness. </w:t>
      </w:r>
    </w:p>
    <w:p w14:paraId="01D706CC" w14:textId="3A7A9D98" w:rsidR="00340AAB" w:rsidRPr="002E518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t>(d)</w:t>
      </w:r>
      <w:r>
        <w:rPr>
          <w:rFonts w:eastAsia="MS PGothic" w:cs="Arial"/>
          <w:b/>
          <w:lang w:eastAsia="ja-JP"/>
        </w:rPr>
        <w:tab/>
      </w:r>
      <w:r w:rsidR="00340AAB" w:rsidRPr="002E518C">
        <w:rPr>
          <w:rFonts w:eastAsia="MS PGothic" w:cs="Arial"/>
          <w:b/>
          <w:lang w:eastAsia="ja-JP"/>
        </w:rPr>
        <w:t xml:space="preserve">Steam generated humidity may be used provided the source of water used in generating the steam is free of corrosion inhibitors. During steam generated humidity cycles, the </w:t>
      </w:r>
      <w:r w:rsidRPr="002E518C">
        <w:rPr>
          <w:rFonts w:eastAsia="MS PGothic" w:cs="Arial"/>
          <w:b/>
          <w:lang w:eastAsia="ja-JP"/>
        </w:rPr>
        <w:t xml:space="preserve">proper wetness </w:t>
      </w:r>
      <w:r>
        <w:rPr>
          <w:rFonts w:eastAsia="MS PGothic" w:cs="Arial"/>
          <w:b/>
          <w:lang w:eastAsia="ja-JP"/>
        </w:rPr>
        <w:t xml:space="preserve">shall be confirmed by visual inspection of </w:t>
      </w:r>
      <w:r w:rsidR="00340AAB" w:rsidRPr="002E518C">
        <w:rPr>
          <w:rFonts w:eastAsia="MS PGothic" w:cs="Arial"/>
          <w:b/>
          <w:lang w:eastAsia="ja-JP"/>
        </w:rPr>
        <w:t>visible water droplets on the samples.</w:t>
      </w:r>
    </w:p>
    <w:p w14:paraId="312C7635" w14:textId="1D403ADE" w:rsidR="00340AAB" w:rsidRPr="002E518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t>(e)</w:t>
      </w:r>
      <w:r>
        <w:rPr>
          <w:rFonts w:eastAsia="MS PGothic" w:cs="Arial"/>
          <w:b/>
          <w:lang w:eastAsia="ja-JP"/>
        </w:rPr>
        <w:tab/>
      </w:r>
      <w:r w:rsidR="00340AAB" w:rsidRPr="002E518C">
        <w:rPr>
          <w:rFonts w:eastAsia="MS PGothic" w:cs="Arial"/>
          <w:b/>
          <w:lang w:eastAsia="ja-JP"/>
        </w:rPr>
        <w:t xml:space="preserve">The apparatus for the dry off stage shall have the ability to obtain and maintain the following environmental conditions: temperature: 60 ± 2 °C and humidity: ≤ 30 percent RH. The apparatus shall also have sufficient air circulation to prevent temperature stratification, and also allow thorough drying of the test samples. </w:t>
      </w:r>
    </w:p>
    <w:p w14:paraId="11BFAEA5" w14:textId="541EEB6D" w:rsidR="00340AAB" w:rsidRPr="002E518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t>(f)</w:t>
      </w:r>
      <w:r>
        <w:rPr>
          <w:rFonts w:eastAsia="MS PGothic" w:cs="Arial"/>
          <w:b/>
          <w:lang w:eastAsia="ja-JP"/>
        </w:rPr>
        <w:tab/>
      </w:r>
      <w:r w:rsidR="00340AAB" w:rsidRPr="002E518C">
        <w:rPr>
          <w:rFonts w:eastAsia="MS PGothic" w:cs="Arial"/>
          <w:b/>
          <w:lang w:eastAsia="ja-JP"/>
        </w:rPr>
        <w:t xml:space="preserve">The force/impingement from this salt application shall not remove corrosion or damage the coatings/paints system of test samples. </w:t>
      </w:r>
    </w:p>
    <w:p w14:paraId="019B9CD4" w14:textId="3A686ED7" w:rsidR="00340AAB" w:rsidRPr="002E518C" w:rsidRDefault="00340AAB" w:rsidP="00340AAB">
      <w:pPr>
        <w:keepNext/>
        <w:ind w:left="1134" w:right="1134"/>
        <w:jc w:val="both"/>
        <w:rPr>
          <w:b/>
        </w:rPr>
      </w:pPr>
      <w:r w:rsidRPr="002E518C">
        <w:rPr>
          <w:b/>
        </w:rPr>
        <w:t xml:space="preserve">Figure </w:t>
      </w:r>
      <w:r w:rsidR="00CE22A7" w:rsidRPr="002E518C">
        <w:rPr>
          <w:b/>
        </w:rPr>
        <w:t>13</w:t>
      </w:r>
    </w:p>
    <w:p w14:paraId="3C8BE30E" w14:textId="77777777" w:rsidR="00B01DD9" w:rsidRPr="002E518C" w:rsidRDefault="00B01DD9" w:rsidP="00B01DD9">
      <w:pPr>
        <w:keepNext/>
        <w:spacing w:afterLines="50" w:after="120"/>
        <w:ind w:left="1134" w:right="1134"/>
        <w:jc w:val="both"/>
        <w:rPr>
          <w:b/>
        </w:rPr>
      </w:pPr>
      <w:r>
        <w:rPr>
          <w:b/>
        </w:rPr>
        <w:t>Accelerated cyclic corrosion</w:t>
      </w:r>
      <w:r w:rsidRPr="002E518C">
        <w:rPr>
          <w:b/>
        </w:rPr>
        <w:t xml:space="preserve"> conditions</w:t>
      </w:r>
    </w:p>
    <w:p w14:paraId="1C4E7483" w14:textId="77777777" w:rsidR="00340AAB" w:rsidRPr="002E518C" w:rsidRDefault="00340AAB" w:rsidP="00340AAB">
      <w:pPr>
        <w:spacing w:after="120"/>
        <w:ind w:left="2251" w:right="1140"/>
        <w:jc w:val="both"/>
        <w:rPr>
          <w:rFonts w:eastAsia="MS PGothic" w:cs="Arial"/>
          <w:lang w:eastAsia="ja-JP"/>
        </w:rPr>
      </w:pPr>
    </w:p>
    <w:p w14:paraId="08D87E50" w14:textId="7C98EB66" w:rsidR="00340AAB" w:rsidRPr="002E518C" w:rsidRDefault="00D538E1" w:rsidP="00D538E1">
      <w:pPr>
        <w:spacing w:after="120"/>
        <w:ind w:left="2251" w:right="1140"/>
        <w:jc w:val="center"/>
        <w:rPr>
          <w:rFonts w:eastAsia="MS PGothic" w:cs="Arial"/>
          <w:lang w:eastAsia="ja-JP"/>
        </w:rPr>
      </w:pPr>
      <w:r>
        <w:rPr>
          <w:noProof/>
          <w:lang w:val="en-US" w:eastAsia="ja-JP"/>
        </w:rPr>
        <w:drawing>
          <wp:inline distT="0" distB="0" distL="0" distR="0" wp14:anchorId="2C107719" wp14:editId="620F9857">
            <wp:extent cx="2233327" cy="3657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4583" cy="3659657"/>
                    </a:xfrm>
                    <a:prstGeom prst="rect">
                      <a:avLst/>
                    </a:prstGeom>
                    <a:noFill/>
                    <a:ln>
                      <a:noFill/>
                    </a:ln>
                  </pic:spPr>
                </pic:pic>
              </a:graphicData>
            </a:graphic>
          </wp:inline>
        </w:drawing>
      </w:r>
    </w:p>
    <w:p w14:paraId="747289CB" w14:textId="6FD6201E" w:rsidR="00340AAB" w:rsidRPr="002E518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lastRenderedPageBreak/>
        <w:t>(g)</w:t>
      </w:r>
      <w:r>
        <w:rPr>
          <w:rFonts w:eastAsia="MS PGothic" w:cs="Arial"/>
          <w:b/>
          <w:lang w:eastAsia="ja-JP"/>
        </w:rPr>
        <w:tab/>
      </w:r>
      <w:r w:rsidR="00340AAB" w:rsidRPr="002E518C">
        <w:rPr>
          <w:rFonts w:eastAsia="MS PGothic" w:cs="Arial"/>
          <w:b/>
          <w:lang w:eastAsia="ja-JP"/>
        </w:rPr>
        <w:t xml:space="preserve">The complex salt solution in percent by mass shall be as specified below: </w:t>
      </w:r>
    </w:p>
    <w:p w14:paraId="691D1C91" w14:textId="0CFCB11B" w:rsidR="00340AAB" w:rsidRPr="00B619AC" w:rsidRDefault="00C97A46" w:rsidP="0017734C">
      <w:pPr>
        <w:spacing w:after="120"/>
        <w:ind w:leftChars="1410" w:left="3402" w:right="1140" w:hangingChars="290" w:hanging="582"/>
        <w:jc w:val="both"/>
        <w:rPr>
          <w:rFonts w:eastAsia="MS PGothic"/>
          <w:b/>
          <w:lang w:val="en-US"/>
        </w:rPr>
      </w:pPr>
      <w:r>
        <w:rPr>
          <w:rFonts w:eastAsia="MS PGothic"/>
          <w:b/>
          <w:lang w:val="en-US"/>
        </w:rPr>
        <w:t>(</w:t>
      </w:r>
      <w:proofErr w:type="spellStart"/>
      <w:r>
        <w:rPr>
          <w:rFonts w:eastAsia="MS PGothic"/>
          <w:b/>
          <w:lang w:val="en-US"/>
        </w:rPr>
        <w:t>i</w:t>
      </w:r>
      <w:proofErr w:type="spellEnd"/>
      <w:r w:rsidRPr="00B619AC">
        <w:rPr>
          <w:rFonts w:eastAsia="MS PGothic"/>
          <w:b/>
          <w:lang w:val="en-US"/>
        </w:rPr>
        <w:t>)</w:t>
      </w:r>
      <w:r>
        <w:rPr>
          <w:rFonts w:eastAsia="MS PGothic"/>
          <w:b/>
          <w:lang w:val="en-US"/>
        </w:rPr>
        <w:tab/>
      </w:r>
      <w:r w:rsidR="00340AAB" w:rsidRPr="00B619AC">
        <w:rPr>
          <w:rFonts w:eastAsia="MS PGothic"/>
          <w:b/>
          <w:lang w:val="en-US"/>
        </w:rPr>
        <w:t xml:space="preserve">Sodium Chloride (NaCl): 0.9 per cent  </w:t>
      </w:r>
    </w:p>
    <w:p w14:paraId="1CDDCF34" w14:textId="552306F7" w:rsidR="00340AAB" w:rsidRPr="00B619AC" w:rsidRDefault="00C97A46" w:rsidP="0017734C">
      <w:pPr>
        <w:spacing w:after="120"/>
        <w:ind w:leftChars="1410" w:left="2820" w:right="1140"/>
        <w:jc w:val="both"/>
        <w:rPr>
          <w:rFonts w:eastAsia="MS PGothic"/>
          <w:b/>
          <w:lang w:val="en-US"/>
        </w:rPr>
      </w:pPr>
      <w:r>
        <w:rPr>
          <w:rFonts w:eastAsia="MS PGothic"/>
          <w:b/>
          <w:lang w:val="en-US"/>
        </w:rPr>
        <w:t>(ii</w:t>
      </w:r>
      <w:r w:rsidRPr="00B619AC">
        <w:rPr>
          <w:rFonts w:eastAsia="MS PGothic"/>
          <w:b/>
          <w:lang w:val="en-US"/>
        </w:rPr>
        <w:t>)</w:t>
      </w:r>
      <w:r>
        <w:rPr>
          <w:rFonts w:eastAsia="MS PGothic"/>
          <w:b/>
          <w:lang w:val="en-US"/>
        </w:rPr>
        <w:tab/>
      </w:r>
      <w:r w:rsidR="00340AAB" w:rsidRPr="00B619AC">
        <w:rPr>
          <w:rFonts w:eastAsia="MS PGothic"/>
          <w:b/>
          <w:lang w:val="en-US"/>
        </w:rPr>
        <w:t>Calcium Chloride (CaCl</w:t>
      </w:r>
      <w:r w:rsidR="00340AAB" w:rsidRPr="00B619AC">
        <w:rPr>
          <w:rFonts w:eastAsia="MS PGothic"/>
          <w:b/>
          <w:vertAlign w:val="subscript"/>
          <w:lang w:val="en-US"/>
        </w:rPr>
        <w:t>2</w:t>
      </w:r>
      <w:r w:rsidR="00340AAB" w:rsidRPr="00B619AC">
        <w:rPr>
          <w:rFonts w:eastAsia="MS PGothic"/>
          <w:b/>
          <w:lang w:val="en-US"/>
        </w:rPr>
        <w:t xml:space="preserve">): 0.1 per cent  </w:t>
      </w:r>
    </w:p>
    <w:p w14:paraId="0462C048" w14:textId="3BCF0760" w:rsidR="00340AAB" w:rsidRPr="002E518C" w:rsidRDefault="00C97A46" w:rsidP="0017734C">
      <w:pPr>
        <w:spacing w:after="120"/>
        <w:ind w:leftChars="1410" w:left="2820" w:right="1140"/>
        <w:jc w:val="both"/>
        <w:rPr>
          <w:rFonts w:eastAsia="MS PGothic" w:cs="Arial"/>
          <w:b/>
          <w:lang w:eastAsia="ja-JP"/>
        </w:rPr>
      </w:pPr>
      <w:r>
        <w:rPr>
          <w:rFonts w:eastAsia="MS PGothic" w:cs="Arial"/>
          <w:b/>
          <w:lang w:eastAsia="ja-JP"/>
        </w:rPr>
        <w:t>(iii</w:t>
      </w:r>
      <w:r w:rsidR="00340AAB" w:rsidRPr="002E518C">
        <w:rPr>
          <w:rFonts w:eastAsia="MS PGothic" w:cs="Arial"/>
          <w:b/>
          <w:lang w:eastAsia="ja-JP"/>
        </w:rPr>
        <w:t>)</w:t>
      </w:r>
      <w:r>
        <w:rPr>
          <w:rFonts w:eastAsia="MS PGothic" w:cs="Arial"/>
          <w:b/>
          <w:lang w:eastAsia="ja-JP"/>
        </w:rPr>
        <w:tab/>
      </w:r>
      <w:r w:rsidR="00340AAB" w:rsidRPr="002E518C">
        <w:rPr>
          <w:rFonts w:eastAsia="MS PGothic" w:cs="Arial"/>
          <w:b/>
          <w:lang w:eastAsia="ja-JP"/>
        </w:rPr>
        <w:t xml:space="preserve"> Sodium Bicarbonate (NaHCO</w:t>
      </w:r>
      <w:r w:rsidR="00340AAB" w:rsidRPr="002E518C">
        <w:rPr>
          <w:rFonts w:eastAsia="MS PGothic" w:cs="Arial"/>
          <w:b/>
          <w:vertAlign w:val="subscript"/>
          <w:lang w:eastAsia="ja-JP"/>
        </w:rPr>
        <w:t>3</w:t>
      </w:r>
      <w:r w:rsidR="00340AAB" w:rsidRPr="002E518C">
        <w:rPr>
          <w:rFonts w:eastAsia="MS PGothic" w:cs="Arial"/>
          <w:b/>
          <w:lang w:eastAsia="ja-JP"/>
        </w:rPr>
        <w:t xml:space="preserve">): 0.075 per cent  </w:t>
      </w:r>
    </w:p>
    <w:p w14:paraId="5B773B15" w14:textId="6FACAFAB" w:rsidR="00340AAB" w:rsidRPr="002E518C" w:rsidRDefault="00340AAB" w:rsidP="0017734C">
      <w:pPr>
        <w:spacing w:after="120"/>
        <w:ind w:leftChars="1417" w:left="2834" w:right="1140"/>
        <w:jc w:val="both"/>
        <w:rPr>
          <w:rFonts w:eastAsia="MS PGothic" w:cs="Arial"/>
          <w:b/>
          <w:lang w:eastAsia="ja-JP"/>
        </w:rPr>
      </w:pPr>
      <w:r w:rsidRPr="002E518C">
        <w:rPr>
          <w:rFonts w:eastAsia="MS PGothic" w:cs="Arial"/>
          <w:b/>
          <w:lang w:eastAsia="ja-JP"/>
        </w:rPr>
        <w:t xml:space="preserve">Sodium Chloride must be reagent grade or food grade. Calcium Chloride must be reagent grade. Sodium Bicarbonate must be reagent </w:t>
      </w:r>
      <w:r w:rsidR="00371CC3">
        <w:rPr>
          <w:rFonts w:eastAsia="MS PGothic" w:cs="Arial"/>
          <w:b/>
          <w:lang w:eastAsia="ja-JP"/>
        </w:rPr>
        <w:t>or food grade</w:t>
      </w:r>
      <w:r w:rsidR="00371CC3" w:rsidRPr="002E518C">
        <w:rPr>
          <w:rFonts w:eastAsia="MS PGothic" w:cs="Arial"/>
          <w:b/>
          <w:lang w:eastAsia="ja-JP"/>
        </w:rPr>
        <w:t xml:space="preserve"> </w:t>
      </w:r>
      <w:r w:rsidRPr="002E518C">
        <w:rPr>
          <w:rFonts w:eastAsia="MS PGothic" w:cs="Arial"/>
          <w:b/>
          <w:lang w:eastAsia="ja-JP"/>
        </w:rPr>
        <w:t xml:space="preserve">(e.g., Baking Soda or comparable product is acceptable). Water must meet ASTM D1193-06(2018) Type IV requirements. </w:t>
      </w:r>
    </w:p>
    <w:p w14:paraId="082285ED" w14:textId="77777777" w:rsidR="00340AAB" w:rsidRPr="002E518C" w:rsidRDefault="00340AAB" w:rsidP="0017734C">
      <w:pPr>
        <w:spacing w:after="120"/>
        <w:ind w:leftChars="1417" w:left="2834" w:right="1140" w:firstLine="1"/>
        <w:jc w:val="both"/>
        <w:rPr>
          <w:rFonts w:eastAsia="MS PGothic" w:cs="Arial"/>
          <w:b/>
          <w:lang w:eastAsia="ja-JP"/>
        </w:rPr>
      </w:pPr>
      <w:r w:rsidRPr="002E518C">
        <w:rPr>
          <w:rFonts w:eastAsia="MS PGothic" w:cs="Arial"/>
          <w:b/>
          <w:lang w:eastAsia="ja-JP"/>
        </w:rPr>
        <w:t>NOTE: Either CaCl</w:t>
      </w:r>
      <w:r w:rsidRPr="0017734C">
        <w:rPr>
          <w:rFonts w:eastAsia="MS PGothic" w:cs="Arial"/>
          <w:b/>
          <w:lang w:eastAsia="ja-JP"/>
        </w:rPr>
        <w:t>2</w:t>
      </w:r>
      <w:r w:rsidRPr="002E518C">
        <w:rPr>
          <w:rFonts w:eastAsia="MS PGothic" w:cs="Arial"/>
          <w:b/>
          <w:lang w:eastAsia="ja-JP"/>
        </w:rPr>
        <w:t xml:space="preserve"> or NaHCO</w:t>
      </w:r>
      <w:r w:rsidRPr="0017734C">
        <w:rPr>
          <w:rFonts w:eastAsia="MS PGothic" w:cs="Arial"/>
          <w:b/>
          <w:lang w:eastAsia="ja-JP"/>
        </w:rPr>
        <w:t>3</w:t>
      </w:r>
      <w:r w:rsidRPr="002E518C">
        <w:rPr>
          <w:rFonts w:eastAsia="MS PGothic" w:cs="Arial"/>
          <w:b/>
          <w:lang w:eastAsia="ja-JP"/>
        </w:rPr>
        <w:t xml:space="preserve"> material must be dissolved separately in water and added to the solution of the other materials. If all solid materials are added dry, an insoluble precipitate may result. </w:t>
      </w:r>
    </w:p>
    <w:p w14:paraId="2F787ACA" w14:textId="0A8B93B9" w:rsidR="00340AAB" w:rsidRPr="002E518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t>(h)</w:t>
      </w:r>
      <w:r>
        <w:rPr>
          <w:rFonts w:eastAsia="MS PGothic" w:cs="Arial"/>
          <w:b/>
          <w:lang w:eastAsia="ja-JP"/>
        </w:rPr>
        <w:tab/>
      </w:r>
      <w:r w:rsidR="00340AAB" w:rsidRPr="002E518C">
        <w:rPr>
          <w:rFonts w:eastAsia="MS PGothic" w:cs="Arial"/>
          <w:b/>
          <w:lang w:eastAsia="ja-JP"/>
        </w:rPr>
        <w:t xml:space="preserve">The component samples shall be installed in accordance with the manufacturer’s recommended procedure and exposed to the cyclic corrosion test method illustrated in the </w:t>
      </w:r>
      <w:r w:rsidR="00495E7D" w:rsidRPr="002E518C">
        <w:rPr>
          <w:rFonts w:eastAsia="MS PGothic" w:cs="Arial"/>
          <w:b/>
          <w:lang w:eastAsia="ja-JP"/>
        </w:rPr>
        <w:t>f</w:t>
      </w:r>
      <w:r w:rsidR="00340AAB" w:rsidRPr="002E518C">
        <w:rPr>
          <w:rFonts w:eastAsia="MS PGothic" w:cs="Arial"/>
          <w:b/>
          <w:lang w:eastAsia="ja-JP"/>
        </w:rPr>
        <w:t xml:space="preserve">low </w:t>
      </w:r>
      <w:r w:rsidR="00495E7D" w:rsidRPr="002E518C">
        <w:rPr>
          <w:rFonts w:eastAsia="MS PGothic" w:cs="Arial"/>
          <w:b/>
          <w:lang w:eastAsia="ja-JP"/>
        </w:rPr>
        <w:t>d</w:t>
      </w:r>
      <w:r w:rsidR="00340AAB" w:rsidRPr="002E518C">
        <w:rPr>
          <w:rFonts w:eastAsia="MS PGothic" w:cs="Arial"/>
          <w:b/>
          <w:lang w:eastAsia="ja-JP"/>
        </w:rPr>
        <w:t>iagram (Figure 1</w:t>
      </w:r>
      <w:r w:rsidR="00CE22A7" w:rsidRPr="002E518C">
        <w:rPr>
          <w:rFonts w:eastAsia="MS PGothic" w:cs="Arial"/>
          <w:b/>
          <w:lang w:eastAsia="ja-JP"/>
        </w:rPr>
        <w:t>3</w:t>
      </w:r>
      <w:r w:rsidR="00340AAB" w:rsidRPr="002E518C">
        <w:rPr>
          <w:rFonts w:eastAsia="MS PGothic" w:cs="Arial"/>
          <w:b/>
          <w:lang w:eastAsia="ja-JP"/>
        </w:rPr>
        <w:t>).</w:t>
      </w:r>
    </w:p>
    <w:p w14:paraId="3C0B58DF" w14:textId="105AB8F5" w:rsidR="00340AAB" w:rsidRPr="002E518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t>(</w:t>
      </w:r>
      <w:proofErr w:type="spellStart"/>
      <w:r>
        <w:rPr>
          <w:rFonts w:eastAsia="MS PGothic" w:cs="Arial"/>
          <w:b/>
          <w:lang w:eastAsia="ja-JP"/>
        </w:rPr>
        <w:t>i</w:t>
      </w:r>
      <w:proofErr w:type="spellEnd"/>
      <w:r>
        <w:rPr>
          <w:rFonts w:eastAsia="MS PGothic" w:cs="Arial"/>
          <w:b/>
          <w:lang w:eastAsia="ja-JP"/>
        </w:rPr>
        <w:t>)</w:t>
      </w:r>
      <w:r>
        <w:rPr>
          <w:rFonts w:eastAsia="MS PGothic" w:cs="Arial"/>
          <w:b/>
          <w:lang w:eastAsia="ja-JP"/>
        </w:rPr>
        <w:tab/>
      </w:r>
      <w:r w:rsidR="00340AAB" w:rsidRPr="002E518C">
        <w:rPr>
          <w:rFonts w:eastAsia="MS PGothic" w:cs="Arial"/>
          <w:b/>
          <w:lang w:eastAsia="ja-JP"/>
        </w:rPr>
        <w:t xml:space="preserve">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in order to allow adequate time for test sample to dry. </w:t>
      </w:r>
    </w:p>
    <w:p w14:paraId="1A5D336A" w14:textId="5AA54CE1" w:rsidR="00340AAB" w:rsidRPr="0017734C" w:rsidRDefault="00C97A46" w:rsidP="0017734C">
      <w:pPr>
        <w:spacing w:after="120"/>
        <w:ind w:leftChars="1126" w:left="2834" w:right="1140" w:hangingChars="290" w:hanging="582"/>
        <w:jc w:val="both"/>
        <w:rPr>
          <w:rFonts w:eastAsia="MS PGothic" w:cs="Arial"/>
          <w:b/>
          <w:lang w:eastAsia="ja-JP"/>
        </w:rPr>
      </w:pPr>
      <w:r>
        <w:rPr>
          <w:rFonts w:eastAsia="MS PGothic" w:cs="Arial"/>
          <w:b/>
          <w:lang w:eastAsia="ja-JP"/>
        </w:rPr>
        <w:t>(j)</w:t>
      </w:r>
      <w:r>
        <w:rPr>
          <w:rFonts w:eastAsia="MS PGothic" w:cs="Arial"/>
          <w:b/>
          <w:lang w:eastAsia="ja-JP"/>
        </w:rPr>
        <w:tab/>
      </w:r>
      <w:r w:rsidR="00340AAB" w:rsidRPr="002E518C">
        <w:rPr>
          <w:rFonts w:eastAsia="MS PGothic" w:cs="Arial"/>
          <w:b/>
          <w:lang w:eastAsia="ja-JP"/>
        </w:rPr>
        <w:t xml:space="preserve">Humidity ramp times between the ambient and wet condition, and between the wet and dry conditions, can have a significant effect on test acceleration (this is because corrosion rates are highest during these transition periods). The time from ambient to the wet condition shall be 60 </w:t>
      </w:r>
      <w:r w:rsidR="00340AAB" w:rsidRPr="00C97A46">
        <w:rPr>
          <w:rFonts w:eastAsia="MS PGothic" w:cs="Arial"/>
          <w:b/>
          <w:lang w:eastAsia="ja-JP"/>
        </w:rPr>
        <w:t xml:space="preserve">± </w:t>
      </w:r>
      <w:r w:rsidR="00340AAB" w:rsidRPr="002E518C">
        <w:rPr>
          <w:rFonts w:eastAsia="MS PGothic" w:cs="Arial"/>
          <w:b/>
          <w:lang w:eastAsia="ja-JP"/>
        </w:rPr>
        <w:t xml:space="preserve">5 minutes and the transition time between wet and dry conditions shall be 180 </w:t>
      </w:r>
      <w:r w:rsidR="00340AAB" w:rsidRPr="00C97A46">
        <w:rPr>
          <w:rFonts w:eastAsia="MS PGothic" w:cs="Arial"/>
          <w:b/>
          <w:lang w:eastAsia="ja-JP"/>
        </w:rPr>
        <w:t xml:space="preserve">± </w:t>
      </w:r>
      <w:r w:rsidR="00184DF1">
        <w:rPr>
          <w:rFonts w:eastAsia="MS PGothic" w:cs="Arial"/>
          <w:b/>
          <w:lang w:eastAsia="ja-JP"/>
        </w:rPr>
        <w:t>10</w:t>
      </w:r>
      <w:r w:rsidR="00340AAB" w:rsidRPr="002E518C">
        <w:rPr>
          <w:rFonts w:eastAsia="MS PGothic" w:cs="Arial"/>
          <w:b/>
          <w:lang w:eastAsia="ja-JP"/>
        </w:rPr>
        <w:t xml:space="preserve"> minutes.</w:t>
      </w:r>
    </w:p>
    <w:p w14:paraId="36187FFC" w14:textId="77777777" w:rsidR="003D6058" w:rsidRPr="002E518C" w:rsidRDefault="003D6058" w:rsidP="003D6058">
      <w:pPr>
        <w:spacing w:after="120"/>
        <w:ind w:left="2268" w:right="1134" w:hanging="1134"/>
        <w:jc w:val="both"/>
        <w:rPr>
          <w:strike/>
        </w:rPr>
      </w:pPr>
      <w:r w:rsidRPr="002E518C">
        <w:rPr>
          <w:strike/>
        </w:rPr>
        <w:t>The component is supported in its normally installed position and exposed for 500 hours to a salt spray (fog) test as specified in ASTM B117 (</w:t>
      </w:r>
      <w:r w:rsidR="0046657D" w:rsidRPr="002E518C">
        <w:rPr>
          <w:strike/>
        </w:rPr>
        <w:t>standard practice for operating salt spray (fog) a</w:t>
      </w:r>
      <w:r w:rsidRPr="002E518C">
        <w:rPr>
          <w:strike/>
        </w:rPr>
        <w:t>pparatus). The temperature within the fog chamber is maintained at 30</w:t>
      </w:r>
      <w:r w:rsidRPr="002E518C">
        <w:rPr>
          <w:b/>
          <w:strike/>
        </w:rPr>
        <w:t>-</w:t>
      </w:r>
      <w:r w:rsidRPr="002E518C">
        <w:rPr>
          <w:strike/>
        </w:rPr>
        <w:t xml:space="preserve">35 °C). The saline solution consists of </w:t>
      </w:r>
      <w:r w:rsidR="00921D8F" w:rsidRPr="002E518C">
        <w:rPr>
          <w:strike/>
        </w:rPr>
        <w:t>5 </w:t>
      </w:r>
      <w:r w:rsidRPr="002E518C">
        <w:rPr>
          <w:strike/>
        </w:rPr>
        <w:t xml:space="preserve">per cent sodium chloride and 95 per cent distilled water, by weight. </w:t>
      </w:r>
    </w:p>
    <w:p w14:paraId="6ADE8EE4" w14:textId="158858F6" w:rsidR="009B38AE" w:rsidRDefault="00B20AA5" w:rsidP="00B20AA5">
      <w:pPr>
        <w:spacing w:after="120"/>
        <w:ind w:left="2835" w:right="1134" w:hanging="585"/>
        <w:jc w:val="both"/>
        <w:rPr>
          <w:b/>
          <w:bCs/>
        </w:rPr>
      </w:pPr>
      <w:r w:rsidRPr="0017734C">
        <w:rPr>
          <w:b/>
        </w:rPr>
        <w:t>(k)</w:t>
      </w:r>
      <w:r w:rsidRPr="0017734C">
        <w:rPr>
          <w:b/>
        </w:rPr>
        <w:tab/>
      </w:r>
      <w:r w:rsidR="003D6058" w:rsidRPr="002E518C">
        <w:t xml:space="preserve">Immediately after the corrosion test, the sample is rinsed </w:t>
      </w:r>
      <w:r w:rsidR="007B1F3D">
        <w:rPr>
          <w:b/>
          <w:bCs/>
        </w:rPr>
        <w:t xml:space="preserve">with fresh tap water </w:t>
      </w:r>
      <w:r w:rsidR="003D6058" w:rsidRPr="002E518C">
        <w:t xml:space="preserve">and </w:t>
      </w:r>
      <w:r w:rsidR="007B1F3D">
        <w:rPr>
          <w:b/>
          <w:bCs/>
        </w:rPr>
        <w:t>allowed to dry before evaluating</w:t>
      </w:r>
      <w:r w:rsidR="009B38AE">
        <w:rPr>
          <w:b/>
          <w:bCs/>
        </w:rPr>
        <w:t>.</w:t>
      </w:r>
      <w:r w:rsidR="007B1F3D">
        <w:rPr>
          <w:b/>
          <w:bCs/>
        </w:rPr>
        <w:t xml:space="preserve"> </w:t>
      </w:r>
    </w:p>
    <w:p w14:paraId="236B7592" w14:textId="6AE6FA18" w:rsidR="009B38AE" w:rsidRDefault="00B20AA5" w:rsidP="00B20AA5">
      <w:pPr>
        <w:spacing w:after="120"/>
        <w:ind w:left="2835" w:right="1134" w:hanging="585"/>
        <w:jc w:val="both"/>
        <w:rPr>
          <w:b/>
          <w:bCs/>
        </w:rPr>
      </w:pPr>
      <w:r>
        <w:rPr>
          <w:b/>
          <w:bCs/>
        </w:rPr>
        <w:t>(l)</w:t>
      </w:r>
      <w:r>
        <w:rPr>
          <w:b/>
          <w:bCs/>
        </w:rPr>
        <w:tab/>
      </w:r>
      <w:r w:rsidR="009B38AE" w:rsidRPr="009B38AE">
        <w:rPr>
          <w:b/>
          <w:bCs/>
        </w:rPr>
        <w:t>The tested samples shall then be subjected to leak test (para. 6.2.6.2.2.) and hydrostatic strength test (para. 6.2.6.2.1.)</w:t>
      </w:r>
    </w:p>
    <w:p w14:paraId="64F2B8D1" w14:textId="771CB57D" w:rsidR="003D6058" w:rsidRPr="00CE11FE" w:rsidRDefault="003D6058" w:rsidP="003D6058">
      <w:pPr>
        <w:spacing w:after="120"/>
        <w:ind w:left="2268" w:right="1134" w:hanging="18"/>
        <w:jc w:val="both"/>
        <w:rPr>
          <w:strike/>
        </w:rPr>
      </w:pPr>
      <w:r w:rsidRPr="009B38AE">
        <w:rPr>
          <w:strike/>
        </w:rPr>
        <w:lastRenderedPageBreak/>
        <w:t>gently cleaned of salt deposits, examined</w:t>
      </w:r>
      <w:r w:rsidRPr="00CE11FE">
        <w:rPr>
          <w:strike/>
        </w:rPr>
        <w:t xml:space="preserve"> for distortion, and then shall comply with the requirements of</w:t>
      </w:r>
      <w:r w:rsidRPr="00CE11FE">
        <w:rPr>
          <w:bCs/>
          <w:strike/>
        </w:rPr>
        <w:t>:</w:t>
      </w:r>
    </w:p>
    <w:p w14:paraId="4EA914B3" w14:textId="464F602F" w:rsidR="003D6058" w:rsidRPr="00CE11FE" w:rsidRDefault="003D6058" w:rsidP="00921D8F">
      <w:pPr>
        <w:keepNext/>
        <w:keepLines/>
        <w:spacing w:after="120"/>
        <w:ind w:left="2812" w:right="1134" w:hanging="561"/>
        <w:jc w:val="both"/>
        <w:rPr>
          <w:strike/>
        </w:rPr>
      </w:pPr>
      <w:r w:rsidRPr="00CE11FE">
        <w:rPr>
          <w:strike/>
        </w:rPr>
        <w:t xml:space="preserve">(a) </w:t>
      </w:r>
      <w:r w:rsidRPr="00CE11FE">
        <w:rPr>
          <w:strike/>
        </w:rPr>
        <w:tab/>
        <w:t xml:space="preserve">The component </w:t>
      </w:r>
      <w:r w:rsidRPr="009B38AE">
        <w:rPr>
          <w:strike/>
        </w:rPr>
        <w:t xml:space="preserve">must now </w:t>
      </w:r>
      <w:r w:rsidR="007A007F" w:rsidRPr="00CE11FE">
        <w:rPr>
          <w:b/>
          <w:strike/>
        </w:rPr>
        <w:t xml:space="preserve">shall not </w:t>
      </w:r>
      <w:r w:rsidRPr="00CE11FE">
        <w:rPr>
          <w:strike/>
        </w:rPr>
        <w:t>show signs of physical degradation that could impair the function of the component, specifically: cracking, softening or swelling.  Cosmetic changes such as pitting or staining are not failures;</w:t>
      </w:r>
    </w:p>
    <w:p w14:paraId="478BEAA6" w14:textId="77777777" w:rsidR="003D6058" w:rsidRPr="00CE11FE" w:rsidRDefault="003D6058" w:rsidP="003D6058">
      <w:pPr>
        <w:spacing w:after="120"/>
        <w:ind w:left="2800" w:right="1134" w:hanging="532"/>
        <w:jc w:val="both"/>
        <w:rPr>
          <w:strike/>
        </w:rPr>
      </w:pPr>
      <w:r w:rsidRPr="00CE11FE">
        <w:rPr>
          <w:strike/>
        </w:rPr>
        <w:t>(b)</w:t>
      </w:r>
      <w:r w:rsidRPr="00CE11FE">
        <w:rPr>
          <w:strike/>
        </w:rPr>
        <w:tab/>
      </w:r>
      <w:r w:rsidR="00921D8F" w:rsidRPr="00CE11FE">
        <w:rPr>
          <w:strike/>
        </w:rPr>
        <w:t>The</w:t>
      </w:r>
      <w:r w:rsidRPr="00CE11FE">
        <w:rPr>
          <w:strike/>
        </w:rPr>
        <w:t xml:space="preserve"> ambient temperature leak test (para. 6.2.6.2.2.</w:t>
      </w:r>
      <w:r w:rsidR="00921D8F" w:rsidRPr="00CE11FE">
        <w:rPr>
          <w:strike/>
        </w:rPr>
        <w:t>);</w:t>
      </w:r>
    </w:p>
    <w:p w14:paraId="5DB5B10E" w14:textId="77777777" w:rsidR="003D6058" w:rsidRPr="00CE11FE" w:rsidRDefault="003D6058" w:rsidP="003D6058">
      <w:pPr>
        <w:spacing w:after="120"/>
        <w:ind w:left="2828" w:right="1134" w:hanging="560"/>
        <w:jc w:val="both"/>
        <w:rPr>
          <w:strike/>
        </w:rPr>
      </w:pPr>
      <w:r w:rsidRPr="00CE11FE">
        <w:rPr>
          <w:strike/>
        </w:rPr>
        <w:t>(c)</w:t>
      </w:r>
      <w:r w:rsidRPr="00CE11FE">
        <w:rPr>
          <w:strike/>
        </w:rPr>
        <w:tab/>
      </w:r>
      <w:r w:rsidR="00921D8F" w:rsidRPr="00CE11FE">
        <w:rPr>
          <w:strike/>
        </w:rPr>
        <w:t>The</w:t>
      </w:r>
      <w:r w:rsidRPr="00CE11FE">
        <w:rPr>
          <w:strike/>
        </w:rPr>
        <w:t xml:space="preserve"> hydrostatic strength test (para. 6.2.6.2.1.).</w:t>
      </w:r>
    </w:p>
    <w:p w14:paraId="1E563C41" w14:textId="77777777" w:rsidR="003D6058" w:rsidRPr="002E518C" w:rsidRDefault="003D6058" w:rsidP="003D6058">
      <w:pPr>
        <w:spacing w:after="120"/>
        <w:ind w:left="2268" w:right="1134" w:hanging="1134"/>
        <w:jc w:val="both"/>
      </w:pPr>
      <w:r w:rsidRPr="002E518C">
        <w:t>6.2.6.2.5.</w:t>
      </w:r>
      <w:r w:rsidRPr="002E518C">
        <w:tab/>
        <w:t>Vehicle environment test</w:t>
      </w:r>
    </w:p>
    <w:p w14:paraId="6D525F1B" w14:textId="77777777" w:rsidR="003D6058" w:rsidRPr="002E518C" w:rsidRDefault="003D6058" w:rsidP="003D6058">
      <w:pPr>
        <w:spacing w:after="120"/>
        <w:ind w:left="2268" w:right="1134" w:hanging="1134"/>
        <w:jc w:val="both"/>
      </w:pPr>
      <w:r w:rsidRPr="002E518C">
        <w:tab/>
        <w:t>Resistance to degradation by exposure to automotive fluids is determined by the following test.</w:t>
      </w:r>
    </w:p>
    <w:p w14:paraId="0C177251" w14:textId="7D098C96" w:rsidR="003D6058" w:rsidRPr="002E518C" w:rsidRDefault="003D6058" w:rsidP="003D6058">
      <w:pPr>
        <w:spacing w:after="120"/>
        <w:ind w:left="2800" w:right="1134" w:hanging="532"/>
        <w:jc w:val="both"/>
      </w:pPr>
      <w:r w:rsidRPr="002E518C">
        <w:t>(a)</w:t>
      </w:r>
      <w:r w:rsidRPr="002E518C">
        <w:tab/>
        <w:t xml:space="preserve">The inlet and outlet connections of the valve unit are connected or capped in accordance with the manufacturers installation instructions. The external surfaces of the valve unit are exposed for </w:t>
      </w:r>
      <w:r w:rsidR="00340AAB" w:rsidRPr="002E518C">
        <w:rPr>
          <w:b/>
        </w:rPr>
        <w:t xml:space="preserve">at least </w:t>
      </w:r>
      <w:r w:rsidRPr="002E518C">
        <w:t>24 hours at</w:t>
      </w:r>
      <w:r w:rsidR="009B38AE">
        <w:t xml:space="preserve"> </w:t>
      </w:r>
      <w:r w:rsidR="009B38AE">
        <w:rPr>
          <w:b/>
          <w:bCs/>
        </w:rPr>
        <w:t>ambient temperature</w:t>
      </w:r>
      <w:r w:rsidRPr="002E518C">
        <w:t xml:space="preserve"> </w:t>
      </w:r>
      <w:r w:rsidRPr="00CE11FE">
        <w:rPr>
          <w:strike/>
        </w:rPr>
        <w:t>20</w:t>
      </w:r>
      <w:r w:rsidRPr="00CE11FE">
        <w:rPr>
          <w:b/>
          <w:strike/>
        </w:rPr>
        <w:t xml:space="preserve"> </w:t>
      </w:r>
      <w:r w:rsidR="003D2F82" w:rsidRPr="00CE11FE">
        <w:rPr>
          <w:b/>
          <w:strike/>
        </w:rPr>
        <w:t>± 5</w:t>
      </w:r>
      <w:r w:rsidR="003D2F82" w:rsidRPr="00CE11FE">
        <w:rPr>
          <w:strike/>
        </w:rPr>
        <w:t xml:space="preserve"> </w:t>
      </w:r>
      <w:r w:rsidRPr="009B38AE">
        <w:rPr>
          <w:strike/>
        </w:rPr>
        <w:t>(</w:t>
      </w:r>
      <w:r w:rsidRPr="009B38AE">
        <w:rPr>
          <w:b/>
          <w:strike/>
        </w:rPr>
        <w:t>±</w:t>
      </w:r>
      <w:r w:rsidRPr="002E518C">
        <w:rPr>
          <w:strike/>
        </w:rPr>
        <w:t>5) </w:t>
      </w:r>
      <w:r w:rsidRPr="002E518C">
        <w:t>°C to each of the following fluids:</w:t>
      </w:r>
    </w:p>
    <w:p w14:paraId="7A89494A" w14:textId="77777777" w:rsidR="003D6058" w:rsidRPr="002E518C" w:rsidRDefault="003D6058" w:rsidP="003D6058">
      <w:pPr>
        <w:spacing w:after="120"/>
        <w:ind w:left="3402" w:right="1134" w:hanging="567"/>
        <w:jc w:val="both"/>
      </w:pPr>
      <w:r w:rsidRPr="002E518C">
        <w:t>(</w:t>
      </w:r>
      <w:proofErr w:type="spellStart"/>
      <w:r w:rsidRPr="002E518C">
        <w:t>i</w:t>
      </w:r>
      <w:proofErr w:type="spellEnd"/>
      <w:r w:rsidRPr="002E518C">
        <w:t>)</w:t>
      </w:r>
      <w:r w:rsidRPr="002E518C">
        <w:tab/>
        <w:t>Sulphuric acid -19 per cent solution by volume in water;</w:t>
      </w:r>
    </w:p>
    <w:p w14:paraId="7FCDA11A" w14:textId="41F600F3" w:rsidR="003D6058" w:rsidRPr="002E518C" w:rsidRDefault="003D6058" w:rsidP="003D6058">
      <w:pPr>
        <w:spacing w:after="120"/>
        <w:ind w:left="3402" w:right="1134" w:hanging="567"/>
        <w:jc w:val="both"/>
        <w:rPr>
          <w:b/>
        </w:rPr>
      </w:pPr>
      <w:r w:rsidRPr="002E518C">
        <w:t>(ii)</w:t>
      </w:r>
      <w:r w:rsidRPr="002E518C">
        <w:tab/>
      </w:r>
      <w:r w:rsidRPr="002E518C">
        <w:rPr>
          <w:strike/>
        </w:rPr>
        <w:t>Sodium hydroxide - 25 per cent solution by weight in water;</w:t>
      </w:r>
      <w:r w:rsidR="00340AAB" w:rsidRPr="002E518C">
        <w:t xml:space="preserve"> </w:t>
      </w:r>
      <w:r w:rsidR="00340AAB" w:rsidRPr="002E518C">
        <w:rPr>
          <w:b/>
        </w:rPr>
        <w:t>Ethanol/gasoline – 10 per cent/90 per cent concentration of E10 fuel; and</w:t>
      </w:r>
    </w:p>
    <w:p w14:paraId="0EAA6127" w14:textId="77777777" w:rsidR="003D6058" w:rsidRPr="002E518C" w:rsidRDefault="003D6058" w:rsidP="003D6058">
      <w:pPr>
        <w:spacing w:after="120"/>
        <w:ind w:left="3402" w:right="1134" w:hanging="567"/>
        <w:jc w:val="both"/>
        <w:rPr>
          <w:strike/>
        </w:rPr>
      </w:pPr>
      <w:r w:rsidRPr="002E518C">
        <w:t>(iii)</w:t>
      </w:r>
      <w:r w:rsidRPr="002E518C">
        <w:tab/>
      </w:r>
      <w:r w:rsidRPr="002E518C">
        <w:rPr>
          <w:strike/>
        </w:rPr>
        <w:t>Ammonium nitrate – 28 per cent by weight in water; and</w:t>
      </w:r>
    </w:p>
    <w:p w14:paraId="395DCEA4" w14:textId="77777777" w:rsidR="003D6058" w:rsidRPr="002E518C" w:rsidRDefault="003D6058" w:rsidP="003D6058">
      <w:pPr>
        <w:spacing w:after="120"/>
        <w:ind w:left="3402" w:right="1134" w:hanging="567"/>
        <w:jc w:val="both"/>
      </w:pPr>
      <w:r w:rsidRPr="002E518C">
        <w:rPr>
          <w:strike/>
        </w:rPr>
        <w:t>(iv)</w:t>
      </w:r>
      <w:r w:rsidRPr="002E518C">
        <w:rPr>
          <w:strike/>
        </w:rPr>
        <w:tab/>
      </w:r>
      <w:r w:rsidRPr="002E518C">
        <w:t>Windshield washer fluid (50 per cent by volume methyl alcohol and water).</w:t>
      </w:r>
    </w:p>
    <w:p w14:paraId="5ECD2944" w14:textId="77777777" w:rsidR="003D6058" w:rsidRPr="002E518C" w:rsidRDefault="003D6058" w:rsidP="003D6058">
      <w:pPr>
        <w:spacing w:after="120"/>
        <w:ind w:left="2835" w:right="1134"/>
        <w:jc w:val="both"/>
      </w:pPr>
      <w:r w:rsidRPr="002E518C">
        <w:t>The fluids are replenished as needed to ensure complete exposure for the duration of the test. A distinct test is performed with each of the fluids. One component may be used for exposure to all of the fluids in sequence.</w:t>
      </w:r>
    </w:p>
    <w:p w14:paraId="7FB4FEAD" w14:textId="77777777" w:rsidR="003D6058" w:rsidRPr="002E518C" w:rsidRDefault="003D6058" w:rsidP="003D6058">
      <w:pPr>
        <w:spacing w:after="120"/>
        <w:ind w:left="2835" w:right="1134" w:hanging="567"/>
        <w:jc w:val="both"/>
      </w:pPr>
      <w:r w:rsidRPr="002E518C">
        <w:t>(b)</w:t>
      </w:r>
      <w:r w:rsidRPr="002E518C">
        <w:tab/>
        <w:t>After exposure to each chemical, the component is wiped off and rinsed with water;</w:t>
      </w:r>
    </w:p>
    <w:p w14:paraId="5D9B1F0B" w14:textId="6166407B" w:rsidR="003D6058" w:rsidRPr="002E518C" w:rsidRDefault="003D6058" w:rsidP="003D6058">
      <w:pPr>
        <w:spacing w:after="120"/>
        <w:ind w:left="2835" w:right="1134" w:hanging="567"/>
        <w:jc w:val="both"/>
      </w:pPr>
      <w:r w:rsidRPr="002E518C">
        <w:t>(c)</w:t>
      </w:r>
      <w:r w:rsidRPr="002E518C">
        <w:tab/>
      </w:r>
      <w:r w:rsidRPr="002E518C">
        <w:rPr>
          <w:rFonts w:cs="Arial"/>
          <w:lang w:val="en-US" w:eastAsia="ja-JP"/>
        </w:rPr>
        <w:t>The component shall not show signs of</w:t>
      </w:r>
      <w:r w:rsidRPr="002E518C">
        <w:rPr>
          <w:rFonts w:cs="Arial" w:hint="eastAsia"/>
          <w:lang w:val="en-US" w:eastAsia="ja-JP"/>
        </w:rPr>
        <w:t xml:space="preserve"> </w:t>
      </w:r>
      <w:r w:rsidRPr="002E518C">
        <w:rPr>
          <w:rFonts w:cs="Arial"/>
          <w:lang w:val="en-US" w:eastAsia="ja-JP"/>
        </w:rPr>
        <w:t xml:space="preserve">physical degradation that could impair the function of the component, </w:t>
      </w:r>
      <w:r w:rsidRPr="002E518C">
        <w:rPr>
          <w:lang w:val="en-US" w:eastAsia="ja-JP"/>
        </w:rPr>
        <w:t>specifically</w:t>
      </w:r>
      <w:r w:rsidRPr="002E518C">
        <w:rPr>
          <w:rFonts w:cs="Arial"/>
          <w:lang w:val="en-US" w:eastAsia="ja-JP"/>
        </w:rPr>
        <w:t xml:space="preserve">: cracking, softening, or swelling. Cosmetic changes such as pitting or staining are not failures. </w:t>
      </w:r>
      <w:r w:rsidRPr="002E518C">
        <w:t xml:space="preserve">At the conclusion of all exposures, the unit(s) shall comply with the requirements of </w:t>
      </w:r>
      <w:r w:rsidRPr="002E518C">
        <w:rPr>
          <w:strike/>
        </w:rPr>
        <w:t>ambient temperature leakage</w:t>
      </w:r>
      <w:r w:rsidRPr="002E518C">
        <w:t xml:space="preserve"> </w:t>
      </w:r>
      <w:r w:rsidR="002A657A" w:rsidRPr="002E518C">
        <w:rPr>
          <w:rFonts w:hint="eastAsia"/>
          <w:b/>
          <w:lang w:eastAsia="ja-JP"/>
        </w:rPr>
        <w:t>l</w:t>
      </w:r>
      <w:r w:rsidR="002A657A" w:rsidRPr="002E518C">
        <w:rPr>
          <w:b/>
          <w:lang w:eastAsia="ja-JP"/>
        </w:rPr>
        <w:t xml:space="preserve">eak </w:t>
      </w:r>
      <w:r w:rsidRPr="002E518C">
        <w:t xml:space="preserve">test (para. 6.2.6.2.2.) and </w:t>
      </w:r>
      <w:r w:rsidR="00A86DFB" w:rsidRPr="002E518C">
        <w:t>hydrostatic strength t</w:t>
      </w:r>
      <w:r w:rsidRPr="002E518C">
        <w:t>est (para. 6.2.6.2.1.).</w:t>
      </w:r>
    </w:p>
    <w:p w14:paraId="2302CDED" w14:textId="77777777" w:rsidR="003D6058" w:rsidRPr="002E518C" w:rsidRDefault="003D6058" w:rsidP="003D6058">
      <w:pPr>
        <w:spacing w:after="120"/>
        <w:ind w:left="2268" w:right="1134" w:hanging="1134"/>
        <w:jc w:val="both"/>
      </w:pPr>
      <w:r w:rsidRPr="002E518C">
        <w:t>6.2.6.2.6.</w:t>
      </w:r>
      <w:r w:rsidRPr="002E518C">
        <w:tab/>
        <w:t>Atmospheric exposure test</w:t>
      </w:r>
    </w:p>
    <w:p w14:paraId="3DA2CA46" w14:textId="77777777" w:rsidR="003D6058" w:rsidRPr="002E518C" w:rsidRDefault="003D6058" w:rsidP="003D6058">
      <w:pPr>
        <w:spacing w:after="120"/>
        <w:ind w:left="2268" w:right="1134"/>
        <w:jc w:val="both"/>
      </w:pPr>
      <w:r w:rsidRPr="002E518C">
        <w:t xml:space="preserve">The atmospheric exposure test applies to qualification of check valve and </w:t>
      </w:r>
      <w:r w:rsidRPr="002E518C">
        <w:rPr>
          <w:strike/>
        </w:rPr>
        <w:t xml:space="preserve">automatic </w:t>
      </w:r>
      <w:r w:rsidRPr="002E518C">
        <w:t xml:space="preserve">shut-off valves if the component has non-metallic materials exposed to the atmosphere during normal operating conditions. </w:t>
      </w:r>
    </w:p>
    <w:p w14:paraId="2936BCB8" w14:textId="3073ADC9" w:rsidR="003D6058" w:rsidRPr="002E518C" w:rsidRDefault="003D6058" w:rsidP="003D6058">
      <w:pPr>
        <w:spacing w:after="120"/>
        <w:ind w:left="2835" w:right="1134" w:hanging="567"/>
        <w:jc w:val="both"/>
      </w:pPr>
      <w:r w:rsidRPr="002E518C">
        <w:t>(a)</w:t>
      </w:r>
      <w:r w:rsidRPr="002E518C">
        <w:tab/>
        <w:t xml:space="preserve">All non-metallic materials that provide a fuel containing seal, and that are exposed to the atmosphere, for which a satisfactory declaration of properties is not submitted by the applicant, shall not crack or show visible evidence of deterioration after exposure to oxygen for </w:t>
      </w:r>
      <w:r w:rsidR="00517099" w:rsidRPr="002E518C">
        <w:rPr>
          <w:b/>
        </w:rPr>
        <w:t xml:space="preserve">at least </w:t>
      </w:r>
      <w:r w:rsidRPr="002E518C">
        <w:t>96 hours at</w:t>
      </w:r>
      <w:r w:rsidRPr="002E518C">
        <w:rPr>
          <w:b/>
        </w:rPr>
        <w:t xml:space="preserve"> </w:t>
      </w:r>
      <w:r w:rsidR="00517099" w:rsidRPr="004A3409">
        <w:rPr>
          <w:b/>
          <w:strike/>
        </w:rPr>
        <w:t>≥</w:t>
      </w:r>
      <w:r w:rsidR="00517099" w:rsidRPr="002E518C">
        <w:rPr>
          <w:b/>
        </w:rPr>
        <w:t xml:space="preserve"> </w:t>
      </w:r>
      <w:r w:rsidRPr="002E518C">
        <w:t>70°</w:t>
      </w:r>
      <w:proofErr w:type="spellStart"/>
      <w:r w:rsidRPr="002E518C">
        <w:t xml:space="preserve">C </w:t>
      </w:r>
      <w:r w:rsidRPr="00193A95">
        <w:rPr>
          <w:strike/>
        </w:rPr>
        <w:t>at</w:t>
      </w:r>
      <w:proofErr w:type="spellEnd"/>
      <w:r w:rsidRPr="00193A95">
        <w:rPr>
          <w:strike/>
        </w:rPr>
        <w:t xml:space="preserve"> </w:t>
      </w:r>
      <w:r w:rsidR="00193A95">
        <w:rPr>
          <w:b/>
          <w:bCs/>
        </w:rPr>
        <w:t xml:space="preserve">and </w:t>
      </w:r>
      <w:r w:rsidRPr="002E518C">
        <w:t xml:space="preserve">2 </w:t>
      </w:r>
      <w:r w:rsidR="00517099" w:rsidRPr="004A3409">
        <w:rPr>
          <w:b/>
          <w:strike/>
        </w:rPr>
        <w:t>± 0.5</w:t>
      </w:r>
      <w:r w:rsidR="00517099" w:rsidRPr="002E518C">
        <w:rPr>
          <w:b/>
        </w:rPr>
        <w:t xml:space="preserve"> </w:t>
      </w:r>
      <w:r w:rsidRPr="002E518C">
        <w:t xml:space="preserve">MPa in accordance with </w:t>
      </w:r>
      <w:r w:rsidR="007B2BDB" w:rsidRPr="002E518C">
        <w:rPr>
          <w:b/>
        </w:rPr>
        <w:t xml:space="preserve">ISO 188:2011 </w:t>
      </w:r>
      <w:r w:rsidR="007B2BDB">
        <w:rPr>
          <w:b/>
        </w:rPr>
        <w:t>or</w:t>
      </w:r>
      <w:r w:rsidR="007B2BDB" w:rsidRPr="002E518C">
        <w:rPr>
          <w:b/>
        </w:rPr>
        <w:t xml:space="preserve"> ASTM D572-04(2019)</w:t>
      </w:r>
      <w:r w:rsidR="007B2BDB">
        <w:rPr>
          <w:b/>
        </w:rPr>
        <w:t xml:space="preserve"> </w:t>
      </w:r>
      <w:r w:rsidRPr="002E518C">
        <w:rPr>
          <w:strike/>
        </w:rPr>
        <w:t>ASTM D572 (</w:t>
      </w:r>
      <w:r w:rsidR="00A86DFB" w:rsidRPr="002E518C">
        <w:rPr>
          <w:strike/>
        </w:rPr>
        <w:t>standard test m</w:t>
      </w:r>
      <w:r w:rsidRPr="002E518C">
        <w:rPr>
          <w:strike/>
        </w:rPr>
        <w:t xml:space="preserve">ethod for rubber- deterioration by heat and oxygen) </w:t>
      </w:r>
      <w:r w:rsidRPr="002E518C">
        <w:t>;</w:t>
      </w:r>
    </w:p>
    <w:p w14:paraId="33F297CA" w14:textId="77777777" w:rsidR="003D6058" w:rsidRPr="002E518C" w:rsidRDefault="003D6058" w:rsidP="003D6058">
      <w:pPr>
        <w:spacing w:after="120"/>
        <w:ind w:left="2835" w:right="1134" w:hanging="567"/>
        <w:jc w:val="both"/>
      </w:pPr>
      <w:r w:rsidRPr="002E518C">
        <w:lastRenderedPageBreak/>
        <w:t>(b)</w:t>
      </w:r>
      <w:r w:rsidRPr="002E518C">
        <w:tab/>
        <w:t>All elastomers shall demonstrate resistance to ozone by one or more of the following:</w:t>
      </w:r>
    </w:p>
    <w:p w14:paraId="7CB5FC04" w14:textId="77777777" w:rsidR="003D6058" w:rsidRPr="002E518C" w:rsidRDefault="003D6058" w:rsidP="003D6058">
      <w:pPr>
        <w:spacing w:after="120"/>
        <w:ind w:left="3402" w:right="1134" w:hanging="567"/>
        <w:jc w:val="both"/>
      </w:pPr>
      <w:r w:rsidRPr="002E518C">
        <w:t>(</w:t>
      </w:r>
      <w:proofErr w:type="spellStart"/>
      <w:r w:rsidRPr="002E518C">
        <w:t>i</w:t>
      </w:r>
      <w:proofErr w:type="spellEnd"/>
      <w:r w:rsidRPr="002E518C">
        <w:t>)</w:t>
      </w:r>
      <w:r w:rsidRPr="002E518C">
        <w:tab/>
        <w:t>Specification of elastomer compounds with established resistance to ozone;</w:t>
      </w:r>
    </w:p>
    <w:p w14:paraId="6C922B46" w14:textId="463C2E5E" w:rsidR="003D6058" w:rsidRPr="002E518C" w:rsidRDefault="003D6058" w:rsidP="003D6058">
      <w:pPr>
        <w:spacing w:after="120"/>
        <w:ind w:left="3402" w:right="1134" w:hanging="567"/>
        <w:jc w:val="both"/>
        <w:rPr>
          <w:strike/>
        </w:rPr>
      </w:pPr>
      <w:r w:rsidRPr="002E518C">
        <w:t>(ii)</w:t>
      </w:r>
      <w:r w:rsidRPr="002E518C">
        <w:tab/>
        <w:t>Component testing in accordance with</w:t>
      </w:r>
      <w:r w:rsidRPr="002E518C">
        <w:rPr>
          <w:b/>
        </w:rPr>
        <w:t xml:space="preserve"> </w:t>
      </w:r>
      <w:r w:rsidR="00517099" w:rsidRPr="002E518C">
        <w:rPr>
          <w:b/>
        </w:rPr>
        <w:t>ISO 1431-1:2012, ASTM D1149-18</w:t>
      </w:r>
      <w:r w:rsidRPr="002E518C">
        <w:rPr>
          <w:strike/>
        </w:rPr>
        <w:t>ISO 1431/1, ASTM D1149</w:t>
      </w:r>
      <w:r w:rsidRPr="002E518C">
        <w:t>, or equivalent test methods</w:t>
      </w:r>
      <w:r w:rsidR="00D323B9" w:rsidRPr="002E518C">
        <w:rPr>
          <w:b/>
        </w:rPr>
        <w:t>;</w:t>
      </w:r>
      <w:r w:rsidRPr="002E518C">
        <w:rPr>
          <w:strike/>
        </w:rPr>
        <w:t>.</w:t>
      </w:r>
    </w:p>
    <w:p w14:paraId="0DCBB2F4" w14:textId="712CE039" w:rsidR="00D323B9" w:rsidRPr="002E518C" w:rsidRDefault="00D323B9" w:rsidP="003D6058">
      <w:pPr>
        <w:spacing w:after="120"/>
        <w:ind w:left="3402" w:right="1134" w:hanging="567"/>
        <w:jc w:val="both"/>
        <w:rPr>
          <w:b/>
        </w:rPr>
      </w:pPr>
      <w:r w:rsidRPr="002E518C">
        <w:rPr>
          <w:b/>
        </w:rPr>
        <w:t>(iii)</w:t>
      </w:r>
      <w:r w:rsidRPr="002E518C">
        <w:rPr>
          <w:b/>
        </w:rPr>
        <w:tab/>
      </w:r>
      <w:r w:rsidRPr="002E518C">
        <w:rPr>
          <w:b/>
          <w:lang w:eastAsia="ja-JP"/>
        </w:rPr>
        <w:t>The test piece, shall be stressed to 20 per cent elongation, exposed to air at 40 °C with an ozone concentration of 50 parts per hundred million during 120 h. The non-metallic materials in the test piece shall not crack or show visible evidence of deterioration after exposure to ozone.</w:t>
      </w:r>
    </w:p>
    <w:p w14:paraId="3E930627" w14:textId="77777777" w:rsidR="003D6058" w:rsidRPr="002E518C" w:rsidRDefault="003D6058" w:rsidP="003D6058">
      <w:pPr>
        <w:spacing w:after="120"/>
        <w:ind w:left="2268" w:right="1134" w:hanging="1134"/>
        <w:jc w:val="both"/>
      </w:pPr>
      <w:r w:rsidRPr="002E518C">
        <w:t>6.2.6.2.7.</w:t>
      </w:r>
      <w:r w:rsidRPr="002E518C">
        <w:tab/>
        <w:t>Electrical Tests</w:t>
      </w:r>
    </w:p>
    <w:p w14:paraId="295FEB66" w14:textId="77777777" w:rsidR="003D6058" w:rsidRPr="002E518C" w:rsidRDefault="003D6058" w:rsidP="003D6058">
      <w:pPr>
        <w:spacing w:after="120"/>
        <w:ind w:left="2268" w:right="1134" w:hanging="1134"/>
        <w:jc w:val="both"/>
      </w:pPr>
      <w:r w:rsidRPr="002E518C">
        <w:tab/>
        <w:t xml:space="preserve">The electrical tests apply to qualification of the </w:t>
      </w:r>
      <w:r w:rsidRPr="002E518C">
        <w:rPr>
          <w:strike/>
        </w:rPr>
        <w:t xml:space="preserve">automatic </w:t>
      </w:r>
      <w:r w:rsidRPr="002E518C">
        <w:t>shut-off valve; they do not apply to qualification of check valves.</w:t>
      </w:r>
    </w:p>
    <w:p w14:paraId="5FD66ABD" w14:textId="77777777" w:rsidR="003D6058" w:rsidRPr="002E518C" w:rsidRDefault="003D6058" w:rsidP="003D6058">
      <w:pPr>
        <w:spacing w:after="120"/>
        <w:ind w:left="2835" w:right="1134" w:hanging="567"/>
        <w:jc w:val="both"/>
      </w:pPr>
      <w:r w:rsidRPr="002E518C">
        <w:t>(a)</w:t>
      </w:r>
      <w:r w:rsidRPr="002E518C">
        <w:tab/>
        <w:t>Abnormal voltage test. The solenoid valve is connected to a variable DC voltage source. The solenoid valve is operated as follows:</w:t>
      </w:r>
    </w:p>
    <w:p w14:paraId="3FC9C7D3" w14:textId="40887671" w:rsidR="003D6058" w:rsidRPr="002E518C" w:rsidRDefault="003D6058" w:rsidP="003D6058">
      <w:pPr>
        <w:spacing w:after="120"/>
        <w:ind w:left="3402" w:right="1134" w:hanging="567"/>
        <w:jc w:val="both"/>
      </w:pPr>
      <w:r w:rsidRPr="002E518C">
        <w:t>(</w:t>
      </w:r>
      <w:proofErr w:type="spellStart"/>
      <w:r w:rsidRPr="002E518C">
        <w:t>i</w:t>
      </w:r>
      <w:proofErr w:type="spellEnd"/>
      <w:r w:rsidRPr="002E518C">
        <w:t>)</w:t>
      </w:r>
      <w:r w:rsidRPr="002E518C">
        <w:tab/>
        <w:t xml:space="preserve">An equilibrium (steady state temperature) hold is established for </w:t>
      </w:r>
      <w:r w:rsidR="002A657A" w:rsidRPr="002E518C">
        <w:rPr>
          <w:b/>
        </w:rPr>
        <w:t xml:space="preserve">at least </w:t>
      </w:r>
      <w:r w:rsidRPr="002E518C">
        <w:t xml:space="preserve">one hour at </w:t>
      </w:r>
      <w:r w:rsidR="00517099" w:rsidRPr="002E518C">
        <w:rPr>
          <w:b/>
        </w:rPr>
        <w:t xml:space="preserve">≥ </w:t>
      </w:r>
      <w:r w:rsidRPr="002E518C">
        <w:t>1.5 times the rated voltage;</w:t>
      </w:r>
    </w:p>
    <w:p w14:paraId="3B03CA76" w14:textId="38D61D93" w:rsidR="003D6058" w:rsidRPr="002E518C" w:rsidRDefault="003D6058" w:rsidP="003D6058">
      <w:pPr>
        <w:spacing w:after="120"/>
        <w:ind w:left="3402" w:right="1134" w:hanging="567"/>
        <w:jc w:val="both"/>
      </w:pPr>
      <w:r w:rsidRPr="002E518C">
        <w:t>(ii)</w:t>
      </w:r>
      <w:r w:rsidRPr="002E518C">
        <w:tab/>
        <w:t xml:space="preserve">The voltage is increased to </w:t>
      </w:r>
      <w:r w:rsidR="00517099" w:rsidRPr="002E518C">
        <w:rPr>
          <w:b/>
        </w:rPr>
        <w:t xml:space="preserve">≥ 2 </w:t>
      </w:r>
      <w:r w:rsidRPr="002E518C">
        <w:rPr>
          <w:strike/>
        </w:rPr>
        <w:t xml:space="preserve">two </w:t>
      </w:r>
      <w:r w:rsidRPr="002E518C">
        <w:t xml:space="preserve">times the rated voltage or </w:t>
      </w:r>
      <w:r w:rsidR="00921D8F" w:rsidRPr="002E518C">
        <w:t>60 </w:t>
      </w:r>
      <w:r w:rsidRPr="002E518C">
        <w:t xml:space="preserve">volts, whichever is less, and held for </w:t>
      </w:r>
      <w:r w:rsidR="00517099" w:rsidRPr="002E518C">
        <w:rPr>
          <w:b/>
        </w:rPr>
        <w:t xml:space="preserve">at least </w:t>
      </w:r>
      <w:r w:rsidRPr="002E518C">
        <w:t>one minute;</w:t>
      </w:r>
    </w:p>
    <w:p w14:paraId="1B7ADE6C" w14:textId="449BED32" w:rsidR="003D6058" w:rsidRPr="002E518C" w:rsidRDefault="003D6058" w:rsidP="003D6058">
      <w:pPr>
        <w:spacing w:after="120"/>
        <w:ind w:left="3401" w:right="1134" w:hanging="566"/>
        <w:jc w:val="both"/>
      </w:pPr>
      <w:r w:rsidRPr="002E518C">
        <w:t>(iii)</w:t>
      </w:r>
      <w:r w:rsidRPr="002E518C">
        <w:tab/>
        <w:t xml:space="preserve">Any failure shall not </w:t>
      </w:r>
      <w:r w:rsidRPr="000E6C9E">
        <w:t xml:space="preserve">result in external </w:t>
      </w:r>
      <w:r w:rsidR="000E6C9E" w:rsidRPr="00CE11FE">
        <w:rPr>
          <w:b/>
          <w:bCs/>
        </w:rPr>
        <w:t>valve</w:t>
      </w:r>
      <w:r w:rsidR="000E6C9E">
        <w:t xml:space="preserve"> </w:t>
      </w:r>
      <w:r w:rsidRPr="000E6C9E">
        <w:t>leakage</w:t>
      </w:r>
      <w:r w:rsidR="00D67832" w:rsidRPr="004A3409">
        <w:rPr>
          <w:b/>
          <w:bCs/>
        </w:rPr>
        <w:t xml:space="preserve"> in accordance with</w:t>
      </w:r>
      <w:r w:rsidR="000E6C9E">
        <w:rPr>
          <w:b/>
          <w:bCs/>
        </w:rPr>
        <w:t xml:space="preserve"> para.</w:t>
      </w:r>
      <w:r w:rsidR="00D67832" w:rsidRPr="004A3409">
        <w:rPr>
          <w:b/>
          <w:bCs/>
        </w:rPr>
        <w:t xml:space="preserve"> 6.2.6.2.2</w:t>
      </w:r>
      <w:r w:rsidRPr="002E518C">
        <w:t>, open valve or</w:t>
      </w:r>
      <w:r w:rsidRPr="00CE11FE">
        <w:t xml:space="preserve"> </w:t>
      </w:r>
      <w:r w:rsidR="000E6C9E" w:rsidRPr="00CE11FE">
        <w:rPr>
          <w:b/>
          <w:bCs/>
        </w:rPr>
        <w:t xml:space="preserve">other </w:t>
      </w:r>
      <w:r w:rsidRPr="002E518C">
        <w:t>unsafe conditions such as smoke, fire or melting.</w:t>
      </w:r>
    </w:p>
    <w:p w14:paraId="53B388A2" w14:textId="77777777" w:rsidR="003D6058" w:rsidRPr="002E518C" w:rsidRDefault="003D6058" w:rsidP="003D6058">
      <w:pPr>
        <w:spacing w:after="120"/>
        <w:ind w:left="2835" w:right="1134"/>
        <w:jc w:val="both"/>
        <w:rPr>
          <w:strike/>
        </w:rPr>
      </w:pPr>
      <w:r w:rsidRPr="002E518C">
        <w:rPr>
          <w:strike/>
        </w:rPr>
        <w:t>The minimum opening voltage at NWP and room temperature shall be less than or equal to 9 V for a 12 V system and less than or equal to 18 V for a 24 V system.</w:t>
      </w:r>
    </w:p>
    <w:p w14:paraId="298D9FEC" w14:textId="77777777" w:rsidR="003D6058" w:rsidRPr="002E518C" w:rsidRDefault="003D6058" w:rsidP="003D6058">
      <w:pPr>
        <w:spacing w:after="120"/>
        <w:ind w:left="2835" w:right="1134" w:hanging="567"/>
        <w:jc w:val="both"/>
      </w:pPr>
      <w:r w:rsidRPr="002E518C">
        <w:t>(b)</w:t>
      </w:r>
      <w:r w:rsidRPr="002E518C">
        <w:tab/>
        <w:t xml:space="preserve">Insulation resistance test. 1,000 V D.C. is applied between the power conductor and the component casing for at least two seconds. The minimum allowable resistance for that component is 240 </w:t>
      </w:r>
      <w:proofErr w:type="spellStart"/>
      <w:r w:rsidRPr="002E518C">
        <w:t>kΩ</w:t>
      </w:r>
      <w:proofErr w:type="spellEnd"/>
      <w:r w:rsidRPr="002E518C">
        <w:t>.</w:t>
      </w:r>
    </w:p>
    <w:p w14:paraId="393CD7E2" w14:textId="77777777" w:rsidR="003D6058" w:rsidRPr="002E518C" w:rsidRDefault="003D6058" w:rsidP="003D6058">
      <w:pPr>
        <w:spacing w:after="120"/>
        <w:ind w:left="2268" w:right="1134" w:hanging="1134"/>
        <w:jc w:val="both"/>
      </w:pPr>
      <w:r w:rsidRPr="002E518C">
        <w:t>6.2.6.2.8.</w:t>
      </w:r>
      <w:r w:rsidRPr="002E518C">
        <w:tab/>
        <w:t>Vibration test</w:t>
      </w:r>
    </w:p>
    <w:p w14:paraId="6E32C6F3" w14:textId="2AC4A0BA" w:rsidR="003D6058" w:rsidRPr="002E518C" w:rsidRDefault="003D6058" w:rsidP="003D6058">
      <w:pPr>
        <w:spacing w:after="120"/>
        <w:ind w:left="2268" w:right="1134" w:hanging="1134"/>
        <w:jc w:val="both"/>
      </w:pPr>
      <w:r w:rsidRPr="002E518C">
        <w:tab/>
        <w:t>The valve unit is pressurized to</w:t>
      </w:r>
      <w:r w:rsidRPr="002E518C">
        <w:rPr>
          <w:strike/>
        </w:rPr>
        <w:t xml:space="preserve"> its</w:t>
      </w:r>
      <w:r w:rsidRPr="002E518C">
        <w:t xml:space="preserve"> </w:t>
      </w:r>
      <w:r w:rsidR="00517099" w:rsidRPr="002E518C">
        <w:rPr>
          <w:b/>
        </w:rPr>
        <w:t xml:space="preserve">≥ </w:t>
      </w:r>
      <w:r w:rsidRPr="002E518C">
        <w:t>100 per cent NWP</w:t>
      </w:r>
      <w:r w:rsidRPr="002E518C">
        <w:rPr>
          <w:strike/>
        </w:rPr>
        <w:t xml:space="preserve"> (+2/-0MPa)</w:t>
      </w:r>
      <w:r w:rsidRPr="002E518C">
        <w:t xml:space="preserve"> with hydrogen, </w:t>
      </w:r>
      <w:r w:rsidR="00517099" w:rsidRPr="002E518C">
        <w:rPr>
          <w:rFonts w:cs="Arial"/>
          <w:b/>
          <w:lang w:eastAsia="ja-JP"/>
        </w:rPr>
        <w:t>helium, or blends of a minimum 5 per cent hydrogen with nitrogen</w:t>
      </w:r>
      <w:r w:rsidR="00517099" w:rsidRPr="002E518C">
        <w:rPr>
          <w:b/>
        </w:rPr>
        <w:t xml:space="preserve">, </w:t>
      </w:r>
      <w:r w:rsidRPr="002E518C">
        <w:t xml:space="preserve">sealed at both ends, and vibrated for 30 minutes along each of the three orthogonal axes (vertical, lateral and longitudinal) at the most severe resonant frequencies. The most severe resonant frequencies are determined by acceleration of 1.5 g with a sweep time of 10 minutes within a sinusoidal frequency range of 10 to </w:t>
      </w:r>
      <w:r w:rsidRPr="005C4D2A">
        <w:rPr>
          <w:strike/>
        </w:rPr>
        <w:t>40</w:t>
      </w:r>
      <w:r w:rsidR="005C4D2A" w:rsidRPr="005C4D2A">
        <w:rPr>
          <w:b/>
          <w:bCs/>
        </w:rPr>
        <w:t>500</w:t>
      </w:r>
      <w:r w:rsidR="005C4D2A">
        <w:t xml:space="preserve"> </w:t>
      </w:r>
      <w:r w:rsidRPr="002E518C">
        <w:t xml:space="preserve">Hz. If the resonance frequency is not found in this range the test is conducted at 40Hz. Following this test, each sample shall not show visible exterior damage that indicates that the performance of the part is compromised. At the completion of the test, the unit shall comply with the requirements of </w:t>
      </w:r>
      <w:r w:rsidRPr="0017734C">
        <w:rPr>
          <w:strike/>
        </w:rPr>
        <w:t xml:space="preserve">the </w:t>
      </w:r>
      <w:r w:rsidRPr="002E518C">
        <w:rPr>
          <w:strike/>
        </w:rPr>
        <w:t xml:space="preserve">ambient temperature </w:t>
      </w:r>
      <w:r w:rsidRPr="002E518C">
        <w:t>leak test specified in para. 6.2.6.2.2.</w:t>
      </w:r>
      <w:r w:rsidR="001A2D26" w:rsidRPr="002E518C">
        <w:t xml:space="preserve"> </w:t>
      </w:r>
      <w:r w:rsidR="001A2D26" w:rsidRPr="002E518C">
        <w:rPr>
          <w:b/>
        </w:rPr>
        <w:t xml:space="preserve">and hydrostatic strength test </w:t>
      </w:r>
      <w:r w:rsidR="00B900DC" w:rsidRPr="002E518C">
        <w:rPr>
          <w:b/>
        </w:rPr>
        <w:t xml:space="preserve">specified in para. </w:t>
      </w:r>
      <w:r w:rsidR="001A2D26" w:rsidRPr="002E518C">
        <w:rPr>
          <w:b/>
        </w:rPr>
        <w:t>6.2.6.2.1.</w:t>
      </w:r>
    </w:p>
    <w:p w14:paraId="2D074DEB" w14:textId="77777777" w:rsidR="003D6058" w:rsidRPr="002E518C" w:rsidRDefault="003D6058" w:rsidP="003D6058">
      <w:pPr>
        <w:spacing w:after="120"/>
        <w:ind w:left="2268" w:right="1134" w:hanging="1134"/>
        <w:jc w:val="both"/>
      </w:pPr>
      <w:r w:rsidRPr="002E518C">
        <w:t>6.2.6.2.9.</w:t>
      </w:r>
      <w:r w:rsidRPr="002E518C">
        <w:tab/>
        <w:t>Stress corrosion cracking test</w:t>
      </w:r>
    </w:p>
    <w:p w14:paraId="498CA91F" w14:textId="494779A9" w:rsidR="001E510D" w:rsidRPr="002E518C" w:rsidRDefault="001E510D" w:rsidP="001E510D">
      <w:pPr>
        <w:spacing w:after="120"/>
        <w:ind w:left="2268" w:right="1134"/>
        <w:jc w:val="both"/>
        <w:rPr>
          <w:b/>
        </w:rPr>
      </w:pPr>
      <w:r w:rsidRPr="002E518C">
        <w:rPr>
          <w:b/>
        </w:rPr>
        <w:lastRenderedPageBreak/>
        <w:t xml:space="preserve">This test </w:t>
      </w:r>
      <w:r w:rsidR="0091275F">
        <w:rPr>
          <w:b/>
        </w:rPr>
        <w:t>shall only be</w:t>
      </w:r>
      <w:r w:rsidR="0091275F" w:rsidRPr="002E518C">
        <w:rPr>
          <w:b/>
        </w:rPr>
        <w:t xml:space="preserve"> </w:t>
      </w:r>
      <w:r w:rsidRPr="002E518C">
        <w:rPr>
          <w:b/>
        </w:rPr>
        <w:t xml:space="preserve">applicable to valve units containing copper alloys exposed to the outside environment. This test can be performed if </w:t>
      </w:r>
      <w:r w:rsidR="0091275F">
        <w:rPr>
          <w:b/>
        </w:rPr>
        <w:t xml:space="preserve">the </w:t>
      </w:r>
      <w:r w:rsidRPr="002E518C">
        <w:rPr>
          <w:b/>
        </w:rPr>
        <w:t>testing agency does not know whether copper</w:t>
      </w:r>
      <w:r w:rsidR="0091275F">
        <w:rPr>
          <w:b/>
        </w:rPr>
        <w:t xml:space="preserve"> alloys are</w:t>
      </w:r>
      <w:r w:rsidRPr="002E518C">
        <w:rPr>
          <w:b/>
        </w:rPr>
        <w:t xml:space="preserve"> present.</w:t>
      </w:r>
    </w:p>
    <w:p w14:paraId="0C44EABE" w14:textId="77777777" w:rsidR="003D6058" w:rsidRPr="002E518C" w:rsidRDefault="003D6058" w:rsidP="003D6058">
      <w:pPr>
        <w:spacing w:after="120"/>
        <w:ind w:left="2268" w:right="1134"/>
        <w:jc w:val="both"/>
      </w:pPr>
      <w:r w:rsidRPr="002E518C">
        <w:t>For the valve units containing components made of a copper</w:t>
      </w:r>
      <w:r w:rsidRPr="002E518C">
        <w:rPr>
          <w:strike/>
        </w:rPr>
        <w:t>-based</w:t>
      </w:r>
      <w:r w:rsidRPr="002E518C">
        <w:t xml:space="preserve"> alloy (e.g. brass), one valve unit is tested. The valve unit is disassembled, all copper</w:t>
      </w:r>
      <w:r w:rsidRPr="002E518C">
        <w:rPr>
          <w:strike/>
        </w:rPr>
        <w:t>-based</w:t>
      </w:r>
      <w:r w:rsidRPr="002E518C">
        <w:t xml:space="preserve"> alloy components are degreased and then the valve unit is reassembled before it is continuously exposed for </w:t>
      </w:r>
      <w:r w:rsidR="00DB3485">
        <w:rPr>
          <w:b/>
          <w:bCs/>
        </w:rPr>
        <w:t xml:space="preserve">at least </w:t>
      </w:r>
      <w:r w:rsidR="00D264E8">
        <w:rPr>
          <w:b/>
          <w:bCs/>
        </w:rPr>
        <w:t xml:space="preserve">10 </w:t>
      </w:r>
      <w:r w:rsidRPr="004A3409">
        <w:rPr>
          <w:strike/>
        </w:rPr>
        <w:t>ten</w:t>
      </w:r>
      <w:r w:rsidRPr="002E518C">
        <w:t xml:space="preserve"> days to a moist ammonia-air mixture maintained in a glass chamber having a glass cover.</w:t>
      </w:r>
    </w:p>
    <w:p w14:paraId="4AEE419B" w14:textId="04374BEC" w:rsidR="003D6058" w:rsidRPr="002E518C" w:rsidRDefault="003D6058" w:rsidP="003D6058">
      <w:pPr>
        <w:spacing w:after="120"/>
        <w:ind w:left="2268" w:right="1134"/>
        <w:jc w:val="both"/>
      </w:pPr>
      <w:r w:rsidRPr="002E518C">
        <w:t>Aqueous ammonia having a specific gravity of 0.94 is maintained at the bottom of the glass chamber below the sample at a concentration of at least 20 ml per litre of chamber volume. The sample is positioned 35</w:t>
      </w:r>
      <w:r w:rsidR="001E510D" w:rsidRPr="002E518C">
        <w:rPr>
          <w:b/>
        </w:rPr>
        <w:t xml:space="preserve"> ±</w:t>
      </w:r>
      <w:r w:rsidR="003D2F82" w:rsidRPr="002E518C">
        <w:rPr>
          <w:b/>
        </w:rPr>
        <w:t xml:space="preserve"> </w:t>
      </w:r>
      <w:r w:rsidR="001E510D" w:rsidRPr="002E518C">
        <w:rPr>
          <w:b/>
        </w:rPr>
        <w:t xml:space="preserve">5 </w:t>
      </w:r>
      <w:r w:rsidRPr="002E518C">
        <w:rPr>
          <w:strike/>
        </w:rPr>
        <w:t>(</w:t>
      </w:r>
      <w:r w:rsidRPr="002E518C">
        <w:rPr>
          <w:b/>
          <w:strike/>
        </w:rPr>
        <w:t>±</w:t>
      </w:r>
      <w:r w:rsidRPr="002E518C">
        <w:rPr>
          <w:strike/>
        </w:rPr>
        <w:t xml:space="preserve">5) </w:t>
      </w:r>
      <w:r w:rsidRPr="002E518C">
        <w:t>mm above the aqueous ammonia solution and supported in an inert tray. The moist ammonia-air mixture is maintained at atmospheric pressure at 35</w:t>
      </w:r>
      <w:r w:rsidR="001E510D" w:rsidRPr="002E518C">
        <w:rPr>
          <w:b/>
        </w:rPr>
        <w:t xml:space="preserve"> ±</w:t>
      </w:r>
      <w:r w:rsidR="003D2F82" w:rsidRPr="002E518C">
        <w:rPr>
          <w:b/>
        </w:rPr>
        <w:t xml:space="preserve"> </w:t>
      </w:r>
      <w:r w:rsidR="001E510D" w:rsidRPr="002E518C">
        <w:rPr>
          <w:b/>
        </w:rPr>
        <w:t xml:space="preserve">5 </w:t>
      </w:r>
      <w:r w:rsidRPr="002E518C">
        <w:rPr>
          <w:strike/>
        </w:rPr>
        <w:t>(</w:t>
      </w:r>
      <w:r w:rsidRPr="002E518C">
        <w:rPr>
          <w:b/>
          <w:strike/>
        </w:rPr>
        <w:t>±</w:t>
      </w:r>
      <w:r w:rsidRPr="002E518C">
        <w:rPr>
          <w:strike/>
        </w:rPr>
        <w:t>5) </w:t>
      </w:r>
      <w:r w:rsidRPr="002E518C">
        <w:t>ºC. Copper</w:t>
      </w:r>
      <w:r w:rsidRPr="002E518C">
        <w:rPr>
          <w:strike/>
        </w:rPr>
        <w:t>-based</w:t>
      </w:r>
      <w:r w:rsidRPr="002E518C">
        <w:t xml:space="preserve"> alloy components shall not exhibit cracking or delaminating due to this test.</w:t>
      </w:r>
    </w:p>
    <w:p w14:paraId="3157B532" w14:textId="77777777" w:rsidR="003D6058" w:rsidRPr="002E518C" w:rsidRDefault="003D6058" w:rsidP="00921D8F">
      <w:pPr>
        <w:keepNext/>
        <w:keepLines/>
        <w:spacing w:after="120"/>
        <w:ind w:left="2268" w:right="1134" w:hanging="1134"/>
        <w:jc w:val="both"/>
        <w:rPr>
          <w:strike/>
        </w:rPr>
      </w:pPr>
      <w:r w:rsidRPr="002E518C">
        <w:rPr>
          <w:strike/>
        </w:rPr>
        <w:t>6.2.6.2.10.</w:t>
      </w:r>
      <w:r w:rsidRPr="002E518C">
        <w:rPr>
          <w:strike/>
        </w:rPr>
        <w:tab/>
        <w:t>Pre-cooled hydrogen exposure test</w:t>
      </w:r>
    </w:p>
    <w:p w14:paraId="0CCF097F" w14:textId="77DA0EE7" w:rsidR="003D6058" w:rsidRPr="002E518C" w:rsidRDefault="003D6058" w:rsidP="00921D8F">
      <w:pPr>
        <w:keepNext/>
        <w:keepLines/>
        <w:spacing w:after="120"/>
        <w:ind w:left="2268" w:right="1134" w:hanging="1134"/>
        <w:jc w:val="both"/>
        <w:rPr>
          <w:strike/>
        </w:rPr>
      </w:pPr>
      <w:r w:rsidRPr="002E518C">
        <w:rPr>
          <w:strike/>
        </w:rPr>
        <w:tab/>
        <w:t xml:space="preserve">The valve unit is subjected to pre-cooled hydrogen gas at </w:t>
      </w:r>
      <w:r w:rsidRPr="002E518C">
        <w:rPr>
          <w:b/>
          <w:strike/>
        </w:rPr>
        <w:t>-</w:t>
      </w:r>
      <w:r w:rsidRPr="002E518C">
        <w:rPr>
          <w:strike/>
        </w:rPr>
        <w:t>40 ºC or lower at a flow rate of 30 g/s at external temperature of 20 (±5) ºC for a minimum of three minutes. The unit is de-pressurized and re-pressurized after a two minute hold period. This test is repeated ten times. This test procedure is then repeated for an additional ten cycles, except that the hold period is increased to 15 minutes. The unit shall then comply with the requirements of the ambient temperature leak test specified in para. 6.2.6.2.2.</w:t>
      </w:r>
    </w:p>
    <w:p w14:paraId="7DAC07CD" w14:textId="77777777" w:rsidR="003D6058" w:rsidRPr="002E518C" w:rsidRDefault="003D6058" w:rsidP="003D6058">
      <w:pPr>
        <w:spacing w:after="120"/>
        <w:ind w:left="1134" w:right="1134"/>
        <w:jc w:val="both"/>
        <w:rPr>
          <w:strike/>
        </w:rPr>
      </w:pPr>
      <w:bookmarkStart w:id="178" w:name="Test_conditions"/>
      <w:r w:rsidRPr="002E518C">
        <w:rPr>
          <w:strike/>
        </w:rPr>
        <w:t>6.3.</w:t>
      </w:r>
      <w:bookmarkEnd w:id="178"/>
      <w:r w:rsidRPr="002E518C">
        <w:rPr>
          <w:strike/>
        </w:rPr>
        <w:tab/>
      </w:r>
      <w:r w:rsidRPr="002E518C">
        <w:rPr>
          <w:strike/>
        </w:rPr>
        <w:tab/>
        <w:t>Test procedures for electrical safety (para. 5.3.)</w:t>
      </w:r>
    </w:p>
    <w:p w14:paraId="4BB44C4B" w14:textId="77777777" w:rsidR="003D6058" w:rsidRPr="002E518C" w:rsidRDefault="003D6058" w:rsidP="003D6058">
      <w:pPr>
        <w:spacing w:after="120"/>
        <w:ind w:left="1134" w:right="1134"/>
        <w:jc w:val="both"/>
        <w:rPr>
          <w:strike/>
        </w:rPr>
      </w:pPr>
      <w:r w:rsidRPr="002E518C">
        <w:rPr>
          <w:strike/>
        </w:rPr>
        <w:t>6.3.1.</w:t>
      </w:r>
      <w:r w:rsidRPr="002E518C">
        <w:rPr>
          <w:strike/>
        </w:rPr>
        <w:tab/>
      </w:r>
      <w:r w:rsidRPr="002E518C">
        <w:rPr>
          <w:strike/>
        </w:rPr>
        <w:tab/>
        <w:t>Isolation resistance measurement method</w:t>
      </w:r>
    </w:p>
    <w:p w14:paraId="5EDFA6CC" w14:textId="77777777" w:rsidR="003D6058" w:rsidRPr="002E518C" w:rsidRDefault="003D6058" w:rsidP="003D6058">
      <w:pPr>
        <w:spacing w:after="120"/>
        <w:ind w:left="2268" w:right="1134" w:hanging="1134"/>
        <w:jc w:val="both"/>
        <w:rPr>
          <w:strike/>
        </w:rPr>
      </w:pPr>
      <w:r w:rsidRPr="002E518C">
        <w:rPr>
          <w:strike/>
        </w:rPr>
        <w:t>6.3.1.1.</w:t>
      </w:r>
      <w:r w:rsidRPr="002E518C">
        <w:rPr>
          <w:strike/>
        </w:rPr>
        <w:tab/>
        <w:t>General</w:t>
      </w:r>
      <w:r w:rsidRPr="002E518C">
        <w:rPr>
          <w:strike/>
        </w:rPr>
        <w:tab/>
      </w:r>
    </w:p>
    <w:p w14:paraId="450EB9E0" w14:textId="77777777" w:rsidR="003D6058" w:rsidRPr="002E518C" w:rsidRDefault="003D6058" w:rsidP="003D6058">
      <w:pPr>
        <w:spacing w:after="120"/>
        <w:ind w:left="2268" w:right="1134" w:hanging="1134"/>
        <w:jc w:val="both"/>
        <w:rPr>
          <w:strike/>
        </w:rPr>
      </w:pPr>
      <w:r w:rsidRPr="002E518C">
        <w:rPr>
          <w:strike/>
        </w:rPr>
        <w:tab/>
        <w:t>The isolation resistance for each high voltage bus of the vehicle is measured or shall be determined by calculating the measurement values of each part or component unit of a high voltage bus (hereinafter referred to as the "divided measurement").</w:t>
      </w:r>
    </w:p>
    <w:p w14:paraId="60FD9114" w14:textId="77777777" w:rsidR="003D6058" w:rsidRPr="002E518C" w:rsidRDefault="003D6058" w:rsidP="003D6058">
      <w:pPr>
        <w:spacing w:after="120"/>
        <w:ind w:left="2268" w:right="1134" w:hanging="1134"/>
        <w:jc w:val="both"/>
        <w:rPr>
          <w:strike/>
        </w:rPr>
      </w:pPr>
      <w:r w:rsidRPr="002E518C">
        <w:rPr>
          <w:strike/>
        </w:rPr>
        <w:t>6.3.1.2.</w:t>
      </w:r>
      <w:r w:rsidRPr="002E518C">
        <w:rPr>
          <w:strike/>
        </w:rPr>
        <w:tab/>
        <w:t>Measurement method</w:t>
      </w:r>
    </w:p>
    <w:p w14:paraId="7AB389C6" w14:textId="77777777" w:rsidR="003D6058" w:rsidRPr="002E518C" w:rsidRDefault="003D6058" w:rsidP="003D6058">
      <w:pPr>
        <w:spacing w:after="120"/>
        <w:ind w:left="2268" w:right="1134" w:hanging="1134"/>
        <w:jc w:val="both"/>
        <w:rPr>
          <w:strike/>
        </w:rPr>
      </w:pPr>
      <w:r w:rsidRPr="002E518C">
        <w:rPr>
          <w:strike/>
        </w:rPr>
        <w:tab/>
        <w:t>The isolation resistance measurement is conducted by selecting an appropriate measurement method from among those listed in paras. 6.3.1.2.1. to 6.3.1.2.2., depending on the electrical charge of the live parts or the isolation resistance.</w:t>
      </w:r>
    </w:p>
    <w:p w14:paraId="54B96524" w14:textId="77777777" w:rsidR="003D6058" w:rsidRPr="002E518C" w:rsidRDefault="003D6058" w:rsidP="003D6058">
      <w:pPr>
        <w:spacing w:after="120"/>
        <w:ind w:left="2268" w:right="1134" w:hanging="1134"/>
        <w:jc w:val="both"/>
        <w:rPr>
          <w:strike/>
        </w:rPr>
      </w:pPr>
      <w:r w:rsidRPr="002E518C">
        <w:rPr>
          <w:strike/>
        </w:rPr>
        <w:tab/>
        <w:t>The range of the electrical circuit to be measured is clarified in advance, using electrical circuit diagrams.</w:t>
      </w:r>
    </w:p>
    <w:p w14:paraId="676A0BCA" w14:textId="77777777" w:rsidR="003D6058" w:rsidRPr="002E518C" w:rsidRDefault="003D6058" w:rsidP="003D6058">
      <w:pPr>
        <w:spacing w:after="120"/>
        <w:ind w:left="2268" w:right="1134" w:hanging="1134"/>
        <w:jc w:val="both"/>
        <w:rPr>
          <w:strike/>
        </w:rPr>
      </w:pPr>
      <w:r w:rsidRPr="002E518C">
        <w:rPr>
          <w:strike/>
        </w:rPr>
        <w:tab/>
        <w:t>Moreover, modifications necessary for measuring the isolation resistance may be carried out, such as removal of the cover in order to reach the live parts, drawing of measurement lines and change in software.</w:t>
      </w:r>
    </w:p>
    <w:p w14:paraId="6A532BEE" w14:textId="77777777" w:rsidR="003D6058" w:rsidRPr="002E518C" w:rsidRDefault="003D6058" w:rsidP="003D6058">
      <w:pPr>
        <w:spacing w:after="120"/>
        <w:ind w:left="2268" w:right="1134" w:hanging="1134"/>
        <w:jc w:val="both"/>
        <w:rPr>
          <w:strike/>
        </w:rPr>
      </w:pPr>
      <w:r w:rsidRPr="002E518C">
        <w:rPr>
          <w:strike/>
        </w:rPr>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13C94AB7" w14:textId="77777777" w:rsidR="003D6058" w:rsidRPr="002E518C" w:rsidRDefault="003D6058" w:rsidP="003D6058">
      <w:pPr>
        <w:spacing w:after="120"/>
        <w:ind w:left="2268" w:right="1134" w:hanging="1134"/>
        <w:jc w:val="both"/>
        <w:rPr>
          <w:strike/>
        </w:rPr>
      </w:pPr>
      <w:r w:rsidRPr="002E518C">
        <w:rPr>
          <w:strike/>
        </w:rPr>
        <w:lastRenderedPageBreak/>
        <w:tab/>
        <w:t>Utmost care shall be exercised to avoid short circuit and electric shock since this confirmation might require direct operations of the high-voltage circuit.</w:t>
      </w:r>
    </w:p>
    <w:p w14:paraId="2C440E9F" w14:textId="77777777" w:rsidR="003D6058" w:rsidRPr="002E518C" w:rsidRDefault="003D6058" w:rsidP="003D6058">
      <w:pPr>
        <w:spacing w:after="120"/>
        <w:ind w:left="2268" w:right="1134" w:hanging="1134"/>
        <w:jc w:val="both"/>
        <w:rPr>
          <w:strike/>
        </w:rPr>
      </w:pPr>
      <w:r w:rsidRPr="002E518C">
        <w:rPr>
          <w:strike/>
        </w:rPr>
        <w:t>6.3.1.2.1.</w:t>
      </w:r>
      <w:r w:rsidRPr="002E518C">
        <w:rPr>
          <w:strike/>
        </w:rPr>
        <w:tab/>
      </w:r>
      <w:r w:rsidRPr="002E518C">
        <w:rPr>
          <w:strike/>
        </w:rPr>
        <w:tab/>
        <w:t>Measurement method using DC voltage from off-vehicle sources</w:t>
      </w:r>
    </w:p>
    <w:p w14:paraId="49F1AFD2" w14:textId="77777777" w:rsidR="003D6058" w:rsidRPr="002E518C" w:rsidRDefault="003D6058" w:rsidP="003D6058">
      <w:pPr>
        <w:spacing w:after="120"/>
        <w:ind w:left="2268" w:right="1134" w:hanging="1134"/>
        <w:jc w:val="both"/>
        <w:rPr>
          <w:strike/>
        </w:rPr>
      </w:pPr>
      <w:r w:rsidRPr="002E518C">
        <w:rPr>
          <w:strike/>
        </w:rPr>
        <w:t>6.3.1.2.1.1.</w:t>
      </w:r>
      <w:r w:rsidRPr="002E518C">
        <w:rPr>
          <w:strike/>
        </w:rPr>
        <w:tab/>
        <w:t>Measurement instrument</w:t>
      </w:r>
    </w:p>
    <w:p w14:paraId="57F2DEC2" w14:textId="77777777" w:rsidR="003D6058" w:rsidRPr="002E518C" w:rsidRDefault="003D6058" w:rsidP="003D6058">
      <w:pPr>
        <w:spacing w:after="120"/>
        <w:ind w:left="2268" w:right="1134" w:hanging="1134"/>
        <w:jc w:val="both"/>
        <w:rPr>
          <w:strike/>
        </w:rPr>
      </w:pPr>
      <w:r w:rsidRPr="002E518C">
        <w:rPr>
          <w:strike/>
        </w:rPr>
        <w:tab/>
        <w:t>An isolation resistance test instrument capable of applying a DC voltage higher than the working voltage of the high voltage bus is used.</w:t>
      </w:r>
    </w:p>
    <w:p w14:paraId="1B589FA8" w14:textId="77777777" w:rsidR="003D6058" w:rsidRPr="002E518C" w:rsidRDefault="003D6058" w:rsidP="003D6058">
      <w:pPr>
        <w:spacing w:after="120"/>
        <w:ind w:left="2268" w:right="1134" w:hanging="1134"/>
        <w:jc w:val="both"/>
        <w:rPr>
          <w:strike/>
        </w:rPr>
      </w:pPr>
      <w:r w:rsidRPr="002E518C">
        <w:rPr>
          <w:strike/>
        </w:rPr>
        <w:t>6.3.1.2.1.2.</w:t>
      </w:r>
      <w:r w:rsidRPr="002E518C">
        <w:rPr>
          <w:strike/>
        </w:rPr>
        <w:tab/>
        <w:t>Measurement method</w:t>
      </w:r>
    </w:p>
    <w:p w14:paraId="31F1A814" w14:textId="77777777" w:rsidR="003D6058" w:rsidRPr="002E518C" w:rsidRDefault="003D6058" w:rsidP="003D6058">
      <w:pPr>
        <w:spacing w:after="120"/>
        <w:ind w:left="2268" w:right="1134" w:hanging="1134"/>
        <w:jc w:val="both"/>
        <w:rPr>
          <w:strike/>
        </w:rPr>
      </w:pPr>
      <w:r w:rsidRPr="002E518C">
        <w:rPr>
          <w:strike/>
        </w:rPr>
        <w:tab/>
        <w:t>An insulator resistance test instrument is connected between the live parts and the electrical chassis. The isolation resistance is subsequently measured by applying a DC voltage at least half of the working voltage of the high voltage bus.</w:t>
      </w:r>
    </w:p>
    <w:p w14:paraId="1EC9DC03" w14:textId="77777777" w:rsidR="003D6058" w:rsidRPr="002E518C" w:rsidRDefault="003D6058" w:rsidP="00921D8F">
      <w:pPr>
        <w:keepNext/>
        <w:keepLines/>
        <w:spacing w:after="120"/>
        <w:ind w:left="2268" w:right="1134" w:hanging="1134"/>
        <w:jc w:val="both"/>
        <w:rPr>
          <w:strike/>
        </w:rPr>
      </w:pPr>
      <w:r w:rsidRPr="002E518C">
        <w:rPr>
          <w:strike/>
        </w:rPr>
        <w:tab/>
        <w:t>If the system has several voltage ranges (e.g. because of boost converter) in conductive connected circuit and some of the components cannot withstand the working voltage of the entire circuit, the isolation resistance between those components and the electrical chassis can be measured separately by applying their own working voltage with those components disconnected.</w:t>
      </w:r>
    </w:p>
    <w:p w14:paraId="410A2346" w14:textId="77777777" w:rsidR="003D6058" w:rsidRPr="002E518C" w:rsidRDefault="003D6058" w:rsidP="003D6058">
      <w:pPr>
        <w:spacing w:after="120"/>
        <w:ind w:left="2268" w:right="1134" w:hanging="1134"/>
        <w:jc w:val="both"/>
        <w:rPr>
          <w:strike/>
        </w:rPr>
      </w:pPr>
      <w:r w:rsidRPr="002E518C">
        <w:rPr>
          <w:strike/>
        </w:rPr>
        <w:t>6.3.1.2.2.</w:t>
      </w:r>
      <w:r w:rsidRPr="002E518C">
        <w:rPr>
          <w:strike/>
        </w:rPr>
        <w:tab/>
        <w:t>Measurement method using the vehicle’s own REESS as DC voltage source</w:t>
      </w:r>
    </w:p>
    <w:p w14:paraId="3CF81982" w14:textId="77777777" w:rsidR="003D6058" w:rsidRPr="002E518C" w:rsidRDefault="003D6058" w:rsidP="003D6058">
      <w:pPr>
        <w:spacing w:after="120"/>
        <w:ind w:left="2268" w:right="1134" w:hanging="1134"/>
        <w:jc w:val="both"/>
        <w:rPr>
          <w:strike/>
        </w:rPr>
      </w:pPr>
      <w:r w:rsidRPr="002E518C">
        <w:rPr>
          <w:strike/>
        </w:rPr>
        <w:t>6.3.1.2.2.1.</w:t>
      </w:r>
      <w:r w:rsidRPr="002E518C">
        <w:rPr>
          <w:strike/>
        </w:rPr>
        <w:tab/>
        <w:t>Test vehicle conditions</w:t>
      </w:r>
    </w:p>
    <w:p w14:paraId="14F76B58" w14:textId="77777777" w:rsidR="003D6058" w:rsidRPr="002E518C" w:rsidRDefault="003D6058" w:rsidP="003D6058">
      <w:pPr>
        <w:spacing w:after="120"/>
        <w:ind w:left="2268" w:right="1134" w:hanging="1134"/>
        <w:jc w:val="both"/>
        <w:rPr>
          <w:strike/>
        </w:rPr>
      </w:pPr>
      <w:r w:rsidRPr="002E518C">
        <w:rPr>
          <w:strike/>
        </w:rPr>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72DDBDA5" w14:textId="77777777" w:rsidR="003D6058" w:rsidRPr="002E518C" w:rsidRDefault="003D6058" w:rsidP="003D6058">
      <w:pPr>
        <w:spacing w:after="120"/>
        <w:ind w:left="2268" w:right="1134" w:hanging="1134"/>
        <w:jc w:val="both"/>
        <w:rPr>
          <w:strike/>
        </w:rPr>
      </w:pPr>
      <w:r w:rsidRPr="002E518C">
        <w:rPr>
          <w:strike/>
        </w:rPr>
        <w:t>6.3.1.2.2.2.</w:t>
      </w:r>
      <w:r w:rsidRPr="002E518C">
        <w:rPr>
          <w:strike/>
        </w:rPr>
        <w:tab/>
        <w:t>Measurement instrument</w:t>
      </w:r>
    </w:p>
    <w:p w14:paraId="3FC1695D" w14:textId="77777777" w:rsidR="003D6058" w:rsidRPr="002E518C" w:rsidRDefault="003D6058" w:rsidP="003D6058">
      <w:pPr>
        <w:spacing w:after="120"/>
        <w:ind w:left="2268" w:right="1134" w:hanging="1134"/>
        <w:jc w:val="both"/>
        <w:rPr>
          <w:strike/>
        </w:rPr>
      </w:pPr>
      <w:r w:rsidRPr="002E518C">
        <w:rPr>
          <w:strike/>
        </w:rPr>
        <w:tab/>
        <w:t>The voltmeter used in this test shall measure DC values and has an internal resistance of at least 10 MΩ.</w:t>
      </w:r>
    </w:p>
    <w:p w14:paraId="79F3E987" w14:textId="77777777" w:rsidR="003D6058" w:rsidRPr="002E518C" w:rsidRDefault="003D6058" w:rsidP="003D6058">
      <w:pPr>
        <w:spacing w:after="120"/>
        <w:ind w:left="2268" w:right="1134" w:hanging="1134"/>
        <w:jc w:val="both"/>
        <w:rPr>
          <w:strike/>
        </w:rPr>
      </w:pPr>
      <w:r w:rsidRPr="002E518C">
        <w:rPr>
          <w:strike/>
        </w:rPr>
        <w:t>6.3.1.2.2.3.</w:t>
      </w:r>
      <w:r w:rsidRPr="002E518C">
        <w:rPr>
          <w:strike/>
        </w:rPr>
        <w:tab/>
        <w:t>Measurement method</w:t>
      </w:r>
    </w:p>
    <w:p w14:paraId="1D52CA98" w14:textId="77777777" w:rsidR="003D6058" w:rsidRPr="002E518C" w:rsidRDefault="003D6058" w:rsidP="003D6058">
      <w:pPr>
        <w:spacing w:after="120"/>
        <w:ind w:left="2268" w:right="1134" w:hanging="1134"/>
        <w:jc w:val="both"/>
        <w:rPr>
          <w:strike/>
        </w:rPr>
      </w:pPr>
      <w:r w:rsidRPr="002E518C">
        <w:rPr>
          <w:strike/>
        </w:rPr>
        <w:t>6.3.1.2.2.3.1.</w:t>
      </w:r>
      <w:r w:rsidRPr="002E518C">
        <w:rPr>
          <w:strike/>
        </w:rPr>
        <w:tab/>
        <w:t>First step</w:t>
      </w:r>
    </w:p>
    <w:p w14:paraId="0C32E816" w14:textId="77777777" w:rsidR="003D6058" w:rsidRPr="002E518C" w:rsidRDefault="003D6058" w:rsidP="003D6058">
      <w:pPr>
        <w:spacing w:after="120"/>
        <w:ind w:left="2268" w:right="1134" w:hanging="1134"/>
        <w:jc w:val="both"/>
        <w:rPr>
          <w:strike/>
        </w:rPr>
      </w:pPr>
      <w:r w:rsidRPr="002E518C">
        <w:rPr>
          <w:strike/>
        </w:rPr>
        <w:tab/>
        <w:t xml:space="preserve">The voltage is measured as shown in Figure </w:t>
      </w:r>
      <w:r w:rsidRPr="002E518C">
        <w:rPr>
          <w:rFonts w:hint="eastAsia"/>
          <w:strike/>
          <w:lang w:eastAsia="ja-JP"/>
        </w:rPr>
        <w:t>9</w:t>
      </w:r>
      <w:r w:rsidRPr="002E518C">
        <w:rPr>
          <w:strike/>
        </w:rPr>
        <w:t xml:space="preserve"> and the high voltage</w:t>
      </w:r>
      <w:r w:rsidRPr="002E518C" w:rsidDel="007869EF">
        <w:rPr>
          <w:strike/>
        </w:rPr>
        <w:t xml:space="preserve"> </w:t>
      </w:r>
      <w:r w:rsidRPr="002E518C">
        <w:rPr>
          <w:strike/>
        </w:rPr>
        <w:t>Bus voltage (</w:t>
      </w:r>
      <w:proofErr w:type="spellStart"/>
      <w:r w:rsidRPr="002E518C">
        <w:rPr>
          <w:strike/>
        </w:rPr>
        <w:t>Vb</w:t>
      </w:r>
      <w:proofErr w:type="spellEnd"/>
      <w:r w:rsidRPr="002E518C">
        <w:rPr>
          <w:strike/>
        </w:rPr>
        <w:t xml:space="preserve">) is recorded. </w:t>
      </w:r>
      <w:proofErr w:type="spellStart"/>
      <w:r w:rsidRPr="002E518C">
        <w:rPr>
          <w:strike/>
        </w:rPr>
        <w:t>Vb</w:t>
      </w:r>
      <w:proofErr w:type="spellEnd"/>
      <w:r w:rsidRPr="002E518C">
        <w:rPr>
          <w:strike/>
        </w:rPr>
        <w:t xml:space="preserve"> shall be equal to or greater than the nominal operating voltage of the REESS and/or energy conversion system as specified by the vehicle manufacturer.</w:t>
      </w:r>
    </w:p>
    <w:p w14:paraId="17FE56AE" w14:textId="77777777" w:rsidR="003D6058" w:rsidRPr="002E518C" w:rsidRDefault="003D6058" w:rsidP="003D6058">
      <w:pPr>
        <w:ind w:left="1134" w:right="1134"/>
        <w:jc w:val="both"/>
        <w:rPr>
          <w:strike/>
          <w:lang w:eastAsia="de-DE"/>
        </w:rPr>
      </w:pPr>
      <w:r w:rsidRPr="002E518C">
        <w:rPr>
          <w:strike/>
          <w:lang w:eastAsia="de-DE"/>
        </w:rPr>
        <w:t>Figure 8</w:t>
      </w:r>
    </w:p>
    <w:p w14:paraId="13501E04" w14:textId="77777777" w:rsidR="003D6058" w:rsidRPr="002E518C" w:rsidRDefault="003D6058" w:rsidP="003D6058">
      <w:pPr>
        <w:ind w:left="1134" w:right="1134"/>
        <w:jc w:val="both"/>
        <w:rPr>
          <w:b/>
          <w:strike/>
          <w:lang w:eastAsia="de-DE"/>
        </w:rPr>
      </w:pPr>
      <w:r w:rsidRPr="002E518C">
        <w:rPr>
          <w:b/>
          <w:strike/>
          <w:lang w:eastAsia="de-DE"/>
        </w:rPr>
        <w:t xml:space="preserve">Measurement of </w:t>
      </w:r>
      <w:proofErr w:type="spellStart"/>
      <w:r w:rsidRPr="002E518C">
        <w:rPr>
          <w:b/>
          <w:strike/>
          <w:lang w:eastAsia="de-DE"/>
        </w:rPr>
        <w:t>Vb</w:t>
      </w:r>
      <w:proofErr w:type="spellEnd"/>
      <w:r w:rsidRPr="002E518C">
        <w:rPr>
          <w:b/>
          <w:strike/>
          <w:lang w:eastAsia="de-DE"/>
        </w:rPr>
        <w:t>, V1, V2</w:t>
      </w:r>
    </w:p>
    <w:p w14:paraId="039C39E7" w14:textId="77777777" w:rsidR="003D6058" w:rsidRPr="002E518C" w:rsidRDefault="00DA09A4" w:rsidP="003D6058">
      <w:pPr>
        <w:spacing w:after="120"/>
        <w:ind w:left="1134" w:right="1134"/>
        <w:jc w:val="both"/>
        <w:rPr>
          <w:b/>
          <w:strike/>
        </w:rPr>
      </w:pPr>
      <w:r w:rsidRPr="00C34003">
        <w:rPr>
          <w:b/>
          <w:strike/>
          <w:noProof/>
          <w:lang w:val="en-US" w:eastAsia="ja-JP"/>
        </w:rPr>
        <w:lastRenderedPageBreak/>
        <mc:AlternateContent>
          <mc:Choice Requires="wpc">
            <w:drawing>
              <wp:inline distT="0" distB="0" distL="0" distR="0" wp14:anchorId="130C21F7" wp14:editId="537FC750">
                <wp:extent cx="4720590" cy="3565525"/>
                <wp:effectExtent l="0" t="0" r="3810" b="0"/>
                <wp:docPr id="194" name="キャンバス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7" name="Text Box 67"/>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0EC7" w14:textId="77777777" w:rsidR="00EB7FDD" w:rsidRPr="003D6D97" w:rsidRDefault="00EB7FDD" w:rsidP="003D6058">
                              <w:pPr>
                                <w:rPr>
                                  <w:sz w:val="18"/>
                                  <w:szCs w:val="18"/>
                                </w:rPr>
                              </w:pPr>
                              <w:r w:rsidRPr="003D6D97">
                                <w:rPr>
                                  <w:sz w:val="18"/>
                                  <w:szCs w:val="18"/>
                                  <w:lang w:val="de-DE" w:eastAsia="de-DE"/>
                                </w:rPr>
                                <w:t>Electrical Chassis</w:t>
                              </w:r>
                            </w:p>
                          </w:txbxContent>
                        </wps:txbx>
                        <wps:bodyPr rot="0" vert="horz" wrap="square" lIns="91440" tIns="45720" rIns="91440" bIns="45720" upright="1">
                          <a:spAutoFit/>
                        </wps:bodyPr>
                      </wps:wsp>
                      <wps:wsp>
                        <wps:cNvPr id="168" name="Text Box 68"/>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8531" w14:textId="77777777" w:rsidR="00EB7FDD" w:rsidRPr="003D6D97" w:rsidRDefault="00EB7FDD" w:rsidP="003D6058">
                              <w:pPr>
                                <w:rPr>
                                  <w:sz w:val="18"/>
                                  <w:szCs w:val="18"/>
                                </w:rPr>
                              </w:pPr>
                              <w:r w:rsidRPr="003D6D97">
                                <w:rPr>
                                  <w:sz w:val="18"/>
                                  <w:szCs w:val="18"/>
                                  <w:lang w:val="de-DE" w:eastAsia="de-DE"/>
                                </w:rPr>
                                <w:t>Electrical Chassis</w:t>
                              </w:r>
                            </w:p>
                          </w:txbxContent>
                        </wps:txbx>
                        <wps:bodyPr rot="0" vert="horz" wrap="square" lIns="91440" tIns="45720" rIns="91440" bIns="45720" upright="1">
                          <a:spAutoFit/>
                        </wps:bodyPr>
                      </wps:wsp>
                      <wps:wsp>
                        <wps:cNvPr id="169" name="Rectangle 69"/>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CD8C470" w14:textId="77777777" w:rsidR="00EB7FDD" w:rsidRPr="009D6B92" w:rsidRDefault="00EB7FDD" w:rsidP="003D6058">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70" name="Line 70"/>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Text Box 71"/>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189D" w14:textId="77777777" w:rsidR="00EB7FDD" w:rsidRPr="003D6D97" w:rsidRDefault="00EB7FDD" w:rsidP="003D6058">
                              <w:pPr>
                                <w:rPr>
                                  <w:sz w:val="18"/>
                                  <w:szCs w:val="18"/>
                                </w:rPr>
                              </w:pPr>
                              <w:r w:rsidRPr="003D6D97">
                                <w:rPr>
                                  <w:sz w:val="18"/>
                                  <w:szCs w:val="18"/>
                                  <w:lang w:val="de-DE" w:eastAsia="de-DE"/>
                                </w:rPr>
                                <w:t>High Voltage Bus</w:t>
                              </w:r>
                            </w:p>
                          </w:txbxContent>
                        </wps:txbx>
                        <wps:bodyPr rot="0" vert="horz" wrap="none" lIns="91440" tIns="45720" rIns="91440" bIns="45720" upright="1">
                          <a:spAutoFit/>
                        </wps:bodyPr>
                      </wps:wsp>
                      <wps:wsp>
                        <wps:cNvPr id="172" name="Line 72"/>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73"/>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74"/>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75" name="Rectangle 75"/>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76" name="Text Box 76"/>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DCCD" w14:textId="77777777" w:rsidR="00EB7FDD" w:rsidRPr="003D6D97" w:rsidRDefault="00EB7FDD" w:rsidP="003D6058">
                              <w:pPr>
                                <w:autoSpaceDE w:val="0"/>
                                <w:autoSpaceDN w:val="0"/>
                                <w:adjustRightInd w:val="0"/>
                                <w:rPr>
                                  <w:sz w:val="18"/>
                                  <w:szCs w:val="18"/>
                                </w:rPr>
                              </w:pPr>
                              <w:r w:rsidRPr="003D6D97">
                                <w:rPr>
                                  <w:sz w:val="18"/>
                                  <w:szCs w:val="18"/>
                                  <w:lang w:val="de-DE" w:eastAsia="de-DE"/>
                                </w:rPr>
                                <w:t>Energy Conversion</w:t>
                              </w:r>
                            </w:p>
                            <w:p w14:paraId="27FA7F4A" w14:textId="77777777" w:rsidR="00EB7FDD" w:rsidRPr="003D6D97" w:rsidRDefault="00EB7FDD" w:rsidP="003D6058">
                              <w:pPr>
                                <w:rPr>
                                  <w:sz w:val="18"/>
                                  <w:szCs w:val="18"/>
                                </w:rPr>
                              </w:pPr>
                              <w:r w:rsidRPr="003D6D97">
                                <w:rPr>
                                  <w:sz w:val="18"/>
                                  <w:szCs w:val="18"/>
                                </w:rPr>
                                <w:t>System Assembly</w:t>
                              </w:r>
                            </w:p>
                          </w:txbxContent>
                        </wps:txbx>
                        <wps:bodyPr rot="0" vert="horz" wrap="square" lIns="91440" tIns="45720" rIns="91440" bIns="45720" upright="1">
                          <a:spAutoFit/>
                        </wps:bodyPr>
                      </wps:wsp>
                      <wps:wsp>
                        <wps:cNvPr id="177" name="Text Box 77"/>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2A45" w14:textId="77777777" w:rsidR="00EB7FDD" w:rsidRPr="003D6D97" w:rsidRDefault="00EB7FDD" w:rsidP="003D6058">
                              <w:pPr>
                                <w:rPr>
                                  <w:sz w:val="18"/>
                                  <w:szCs w:val="18"/>
                                </w:rPr>
                              </w:pPr>
                              <w:r w:rsidRPr="00B65649">
                                <w:rPr>
                                  <w:sz w:val="18"/>
                                  <w:szCs w:val="18"/>
                                  <w:lang w:val="de-DE" w:eastAsia="de-DE"/>
                                </w:rPr>
                                <w:t>RE</w:t>
                              </w:r>
                              <w:r w:rsidRPr="00B65649">
                                <w:rPr>
                                  <w:rFonts w:hint="eastAsia"/>
                                  <w:sz w:val="18"/>
                                  <w:szCs w:val="18"/>
                                  <w:lang w:val="de-DE" w:eastAsia="ja-JP"/>
                                </w:rPr>
                                <w:t>E</w:t>
                              </w:r>
                              <w:r w:rsidRPr="00B65649">
                                <w:rPr>
                                  <w:sz w:val="18"/>
                                  <w:szCs w:val="18"/>
                                  <w:lang w:val="de-DE" w:eastAsia="de-DE"/>
                                </w:rPr>
                                <w:t>SS</w:t>
                              </w:r>
                              <w:r w:rsidRPr="003D6D97">
                                <w:rPr>
                                  <w:sz w:val="18"/>
                                  <w:szCs w:val="18"/>
                                  <w:lang w:val="de-DE" w:eastAsia="de-DE"/>
                                </w:rPr>
                                <w:t xml:space="preserve"> Assembly</w:t>
                              </w:r>
                            </w:p>
                          </w:txbxContent>
                        </wps:txbx>
                        <wps:bodyPr rot="0" vert="horz" wrap="square" lIns="91440" tIns="45720" rIns="91440" bIns="45720" upright="1">
                          <a:spAutoFit/>
                        </wps:bodyPr>
                      </wps:wsp>
                      <wps:wsp>
                        <wps:cNvPr id="178" name="Line 78"/>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79" name="Text Box 79"/>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28DCE" w14:textId="77777777" w:rsidR="00EB7FDD" w:rsidRPr="009D6B92" w:rsidRDefault="00EB7FDD" w:rsidP="003D6058">
                              <w:pPr>
                                <w:rPr>
                                  <w:sz w:val="18"/>
                                  <w:szCs w:val="18"/>
                                </w:rPr>
                              </w:pPr>
                              <w:r w:rsidRPr="009D6B92">
                                <w:rPr>
                                  <w:sz w:val="18"/>
                                  <w:szCs w:val="18"/>
                                  <w:lang w:val="de-DE" w:eastAsia="de-DE"/>
                                </w:rPr>
                                <w:t>V2</w:t>
                              </w:r>
                            </w:p>
                          </w:txbxContent>
                        </wps:txbx>
                        <wps:bodyPr rot="0" vert="horz" wrap="square" lIns="91440" tIns="45720" rIns="91440" bIns="45720" anchor="t" anchorCtr="0" upright="1">
                          <a:spAutoFit/>
                        </wps:bodyPr>
                      </wps:wsp>
                      <wps:wsp>
                        <wps:cNvPr id="180" name="Line 80"/>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1" name="Text Box 81"/>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82011" w14:textId="77777777" w:rsidR="00EB7FDD" w:rsidRPr="009D6B92" w:rsidRDefault="00EB7FDD" w:rsidP="003D6058">
                              <w:pPr>
                                <w:rPr>
                                  <w:sz w:val="18"/>
                                  <w:szCs w:val="18"/>
                                </w:rPr>
                              </w:pPr>
                              <w:r w:rsidRPr="009D6B92">
                                <w:rPr>
                                  <w:sz w:val="18"/>
                                  <w:szCs w:val="18"/>
                                  <w:lang w:val="de-DE" w:eastAsia="de-DE"/>
                                </w:rPr>
                                <w:t>V1</w:t>
                              </w:r>
                            </w:p>
                          </w:txbxContent>
                        </wps:txbx>
                        <wps:bodyPr rot="0" vert="horz" wrap="square" lIns="91440" tIns="45720" rIns="91440" bIns="45720" anchor="t" anchorCtr="0" upright="1">
                          <a:spAutoFit/>
                        </wps:bodyPr>
                      </wps:wsp>
                      <wps:wsp>
                        <wps:cNvPr id="182" name="Line 82"/>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3" name="Text Box 83"/>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F601C" w14:textId="77777777" w:rsidR="00EB7FDD" w:rsidRPr="009D6B92" w:rsidRDefault="00EB7FDD" w:rsidP="003D6058">
                              <w:pPr>
                                <w:rPr>
                                  <w:sz w:val="18"/>
                                  <w:szCs w:val="18"/>
                                </w:rPr>
                              </w:pPr>
                              <w:r w:rsidRPr="009D6B92">
                                <w:rPr>
                                  <w:sz w:val="18"/>
                                  <w:szCs w:val="18"/>
                                  <w:lang w:val="de-DE" w:eastAsia="de-DE"/>
                                </w:rPr>
                                <w:t>Vb</w:t>
                              </w:r>
                            </w:p>
                          </w:txbxContent>
                        </wps:txbx>
                        <wps:bodyPr rot="0" vert="horz" wrap="square" lIns="91440" tIns="45720" rIns="91440" bIns="45720" anchor="t" anchorCtr="0" upright="1">
                          <a:spAutoFit/>
                        </wps:bodyPr>
                      </wps:wsp>
                      <wps:wsp>
                        <wps:cNvPr id="184" name="Oval 84"/>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35628EBB" w14:textId="77777777" w:rsidR="00EB7FDD" w:rsidRPr="009D6B92" w:rsidRDefault="00EB7FDD" w:rsidP="003D6058">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85" name="Rectangle 85"/>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26F959C3" w14:textId="77777777" w:rsidR="00EB7FDD" w:rsidRPr="009D6B92" w:rsidRDefault="00EB7FDD" w:rsidP="003D6058">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86" name="Oval 86"/>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4CFC6DE3" w14:textId="77777777" w:rsidR="00EB7FDD" w:rsidRPr="009D6B92" w:rsidRDefault="00EB7FDD" w:rsidP="003D6058">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87" name="Text Box 87"/>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982F6" w14:textId="77777777" w:rsidR="00EB7FDD" w:rsidRPr="00243E89" w:rsidRDefault="00EB7FDD" w:rsidP="003D6058">
                              <w:pPr>
                                <w:autoSpaceDE w:val="0"/>
                                <w:autoSpaceDN w:val="0"/>
                                <w:adjustRightInd w:val="0"/>
                                <w:rPr>
                                  <w:color w:val="000000"/>
                                  <w:sz w:val="18"/>
                                  <w:szCs w:val="18"/>
                                </w:rPr>
                              </w:pPr>
                              <w:r w:rsidRPr="00243E89">
                                <w:rPr>
                                  <w:sz w:val="18"/>
                                  <w:szCs w:val="18"/>
                                  <w:lang w:val="de-DE" w:eastAsia="de-DE"/>
                                </w:rPr>
                                <w:t>+</w:t>
                              </w:r>
                            </w:p>
                          </w:txbxContent>
                        </wps:txbx>
                        <wps:bodyPr rot="0" vert="horz" wrap="none" lIns="91440" tIns="45720" rIns="91440" bIns="45720" upright="1">
                          <a:spAutoFit/>
                        </wps:bodyPr>
                      </wps:wsp>
                      <wps:wsp>
                        <wps:cNvPr id="188" name="Text Box 88"/>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16CC" w14:textId="77777777" w:rsidR="00EB7FDD" w:rsidRPr="00243E89" w:rsidRDefault="00EB7FDD" w:rsidP="003D6058">
                              <w:pPr>
                                <w:autoSpaceDE w:val="0"/>
                                <w:autoSpaceDN w:val="0"/>
                                <w:adjustRightInd w:val="0"/>
                                <w:rPr>
                                  <w:color w:val="000000"/>
                                  <w:sz w:val="18"/>
                                  <w:szCs w:val="18"/>
                                </w:rPr>
                              </w:pPr>
                              <w:r w:rsidRPr="00243E89">
                                <w:rPr>
                                  <w:sz w:val="18"/>
                                  <w:szCs w:val="18"/>
                                  <w:lang w:val="de-DE" w:eastAsia="de-DE"/>
                                </w:rPr>
                                <w:t>-</w:t>
                              </w:r>
                            </w:p>
                          </w:txbxContent>
                        </wps:txbx>
                        <wps:bodyPr rot="0" vert="horz" wrap="none" lIns="91440" tIns="45720" rIns="91440" bIns="45720" upright="1">
                          <a:spAutoFit/>
                        </wps:bodyPr>
                      </wps:wsp>
                      <wps:wsp>
                        <wps:cNvPr id="189" name="Text Box 89"/>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AA86" w14:textId="77777777" w:rsidR="00EB7FDD" w:rsidRPr="00243E89" w:rsidRDefault="00EB7FDD" w:rsidP="003D6058">
                              <w:pPr>
                                <w:autoSpaceDE w:val="0"/>
                                <w:autoSpaceDN w:val="0"/>
                                <w:adjustRightInd w:val="0"/>
                                <w:rPr>
                                  <w:color w:val="000000"/>
                                  <w:sz w:val="18"/>
                                  <w:szCs w:val="18"/>
                                </w:rPr>
                              </w:pPr>
                              <w:r w:rsidRPr="00243E89">
                                <w:rPr>
                                  <w:sz w:val="18"/>
                                  <w:szCs w:val="18"/>
                                  <w:lang w:val="de-DE" w:eastAsia="de-DE"/>
                                </w:rPr>
                                <w:t>+</w:t>
                              </w:r>
                            </w:p>
                          </w:txbxContent>
                        </wps:txbx>
                        <wps:bodyPr rot="0" vert="horz" wrap="none" lIns="91440" tIns="45720" rIns="91440" bIns="45720" upright="1">
                          <a:spAutoFit/>
                        </wps:bodyPr>
                      </wps:wsp>
                      <wps:wsp>
                        <wps:cNvPr id="190" name="Text Box 90"/>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F657" w14:textId="77777777" w:rsidR="00EB7FDD" w:rsidRPr="00243E89" w:rsidRDefault="00EB7FDD" w:rsidP="003D6058">
                              <w:pPr>
                                <w:autoSpaceDE w:val="0"/>
                                <w:autoSpaceDN w:val="0"/>
                                <w:adjustRightInd w:val="0"/>
                                <w:rPr>
                                  <w:color w:val="000000"/>
                                  <w:sz w:val="18"/>
                                  <w:szCs w:val="18"/>
                                </w:rPr>
                              </w:pPr>
                              <w:r w:rsidRPr="00243E89">
                                <w:rPr>
                                  <w:sz w:val="18"/>
                                  <w:szCs w:val="18"/>
                                  <w:lang w:val="de-DE" w:eastAsia="de-DE"/>
                                </w:rPr>
                                <w:t>-</w:t>
                              </w:r>
                            </w:p>
                          </w:txbxContent>
                        </wps:txbx>
                        <wps:bodyPr rot="0" vert="horz" wrap="none" lIns="91440" tIns="45720" rIns="91440" bIns="45720" upright="1">
                          <a:spAutoFit/>
                        </wps:bodyPr>
                      </wps:wsp>
                      <wps:wsp>
                        <wps:cNvPr id="191" name="Text Box 91"/>
                        <wps:cNvSpPr txBox="1">
                          <a:spLocks noChangeArrowheads="1"/>
                        </wps:cNvSpPr>
                        <wps:spPr bwMode="auto">
                          <a:xfrm>
                            <a:off x="49530" y="1282065"/>
                            <a:ext cx="72771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A27F7" w14:textId="77777777" w:rsidR="00EB7FDD" w:rsidRPr="003D6D97" w:rsidRDefault="00EB7FDD" w:rsidP="003D6058">
                              <w:pPr>
                                <w:autoSpaceDE w:val="0"/>
                                <w:autoSpaceDN w:val="0"/>
                                <w:adjustRightInd w:val="0"/>
                                <w:rPr>
                                  <w:sz w:val="18"/>
                                  <w:szCs w:val="18"/>
                                </w:rPr>
                              </w:pPr>
                              <w:r>
                                <w:rPr>
                                  <w:sz w:val="18"/>
                                  <w:szCs w:val="18"/>
                                  <w:lang w:val="de-DE" w:eastAsia="de-DE"/>
                                </w:rPr>
                                <w:t xml:space="preserve"> </w:t>
                              </w:r>
                              <w:r w:rsidRPr="003D6D97">
                                <w:rPr>
                                  <w:sz w:val="18"/>
                                  <w:szCs w:val="18"/>
                                </w:rPr>
                                <w:t>Energy</w:t>
                              </w:r>
                            </w:p>
                            <w:p w14:paraId="14BC256B" w14:textId="77777777" w:rsidR="00EB7FDD" w:rsidRPr="003D6D97" w:rsidRDefault="00EB7FDD" w:rsidP="003D6058">
                              <w:pPr>
                                <w:autoSpaceDE w:val="0"/>
                                <w:autoSpaceDN w:val="0"/>
                                <w:adjustRightInd w:val="0"/>
                                <w:rPr>
                                  <w:sz w:val="18"/>
                                  <w:szCs w:val="18"/>
                                </w:rPr>
                              </w:pPr>
                              <w:r w:rsidRPr="003D6D97">
                                <w:rPr>
                                  <w:sz w:val="18"/>
                                  <w:szCs w:val="18"/>
                                </w:rPr>
                                <w:t>Conversion</w:t>
                              </w:r>
                            </w:p>
                            <w:p w14:paraId="10F448EC" w14:textId="77777777" w:rsidR="00EB7FDD" w:rsidRPr="003D6D97" w:rsidRDefault="00EB7FDD" w:rsidP="003D6058">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noAutofit/>
                        </wps:bodyPr>
                      </wps:wsp>
                      <wps:wsp>
                        <wps:cNvPr id="192" name="Text Box 92"/>
                        <wps:cNvSpPr txBox="1">
                          <a:spLocks noChangeArrowheads="1"/>
                        </wps:cNvSpPr>
                        <wps:spPr bwMode="auto">
                          <a:xfrm>
                            <a:off x="3556000" y="1452245"/>
                            <a:ext cx="5873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1485" w14:textId="77777777" w:rsidR="00EB7FDD" w:rsidRPr="005321A9" w:rsidRDefault="00EB7FDD" w:rsidP="003D6058">
                              <w:pPr>
                                <w:rPr>
                                  <w:b/>
                                  <w:sz w:val="18"/>
                                  <w:szCs w:val="18"/>
                                </w:rPr>
                              </w:pPr>
                              <w:r w:rsidRPr="005321A9">
                                <w:rPr>
                                  <w:b/>
                                  <w:sz w:val="18"/>
                                  <w:szCs w:val="18"/>
                                  <w:lang w:val="de-DE" w:eastAsia="de-DE"/>
                                </w:rPr>
                                <w:t>RE</w:t>
                              </w:r>
                              <w:r w:rsidRPr="005321A9">
                                <w:rPr>
                                  <w:rFonts w:hint="eastAsia"/>
                                  <w:b/>
                                  <w:sz w:val="18"/>
                                  <w:szCs w:val="18"/>
                                  <w:lang w:val="de-DE" w:eastAsia="ja-JP"/>
                                </w:rPr>
                                <w:t>E</w:t>
                              </w:r>
                              <w:r w:rsidRPr="005321A9">
                                <w:rPr>
                                  <w:b/>
                                  <w:sz w:val="18"/>
                                  <w:szCs w:val="18"/>
                                  <w:lang w:val="de-DE" w:eastAsia="de-DE"/>
                                </w:rPr>
                                <w:t>SS</w:t>
                              </w:r>
                            </w:p>
                          </w:txbxContent>
                        </wps:txbx>
                        <wps:bodyPr rot="0" vert="horz" wrap="square" lIns="91440" tIns="45720" rIns="91440" bIns="45720" anchor="t" anchorCtr="0" upright="1">
                          <a:spAutoFit/>
                        </wps:bodyPr>
                      </wps:wsp>
                      <wps:wsp>
                        <wps:cNvPr id="193" name="Text Box 93"/>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BB26" w14:textId="77777777" w:rsidR="00EB7FDD" w:rsidRPr="003D6D97" w:rsidRDefault="00EB7FDD" w:rsidP="003D6058">
                              <w:pPr>
                                <w:rPr>
                                  <w:sz w:val="18"/>
                                  <w:szCs w:val="18"/>
                                </w:rPr>
                              </w:pPr>
                              <w:r w:rsidRPr="003D6D97">
                                <w:rPr>
                                  <w:sz w:val="18"/>
                                  <w:szCs w:val="18"/>
                                  <w:lang w:val="de-DE" w:eastAsia="de-DE"/>
                                </w:rPr>
                                <w:t>Traction System</w:t>
                              </w:r>
                            </w:p>
                          </w:txbxContent>
                        </wps:txbx>
                        <wps:bodyPr rot="0" vert="horz" wrap="square" lIns="91440" tIns="45720" rIns="91440" bIns="45720" anchor="t" anchorCtr="0" upright="1">
                          <a:spAutoFit/>
                        </wps:bodyPr>
                      </wps:wsp>
                    </wpc:wpc>
                  </a:graphicData>
                </a:graphic>
              </wp:inline>
            </w:drawing>
          </mc:Choice>
          <mc:Fallback>
            <w:pict>
              <v:group w14:anchorId="130C21F7" id="キャンバス 65" o:spid="_x0000_s1126" editas="canvas" style="width:371.7pt;height:280.75pt;mso-position-horizontal-relative:char;mso-position-vertical-relative:line" coordsize="47205,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">
                <v:shape id="_x0000_s1127" type="#_x0000_t75" style="position:absolute;width:47205;height:35655;visibility:visible;mso-wrap-style:square">
                  <v:fill o:detectmouseclick="t"/>
                  <v:path o:connecttype="none"/>
                </v:shape>
                <v:shapetype id="_x0000_t202" coordsize="21600,21600" o:spt="202" path="m,l,21600r21600,l21600,xe">
                  <v:stroke joinstyle="miter"/>
                  <v:path gradientshapeok="t" o:connecttype="rect"/>
                </v:shapetype>
                <v:shape id="Text Box 67" o:spid="_x0000_s1128"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" filled="f" fillcolor="#0c9" stroked="f">
                  <v:textbox style="mso-fit-shape-to-text:t">
                    <w:txbxContent>
                      <w:p w14:paraId="2FA70EC7" w14:textId="77777777" w:rsidR="00EB7FDD" w:rsidRPr="003D6D97" w:rsidRDefault="00EB7FDD" w:rsidP="003D6058">
                        <w:pPr>
                          <w:rPr>
                            <w:sz w:val="18"/>
                            <w:szCs w:val="18"/>
                          </w:rPr>
                        </w:pPr>
                        <w:r w:rsidRPr="003D6D97">
                          <w:rPr>
                            <w:sz w:val="18"/>
                            <w:szCs w:val="18"/>
                            <w:lang w:val="de-DE" w:eastAsia="de-DE"/>
                          </w:rPr>
                          <w:t>Electrical Chassis</w:t>
                        </w:r>
                      </w:p>
                    </w:txbxContent>
                  </v:textbox>
                </v:shape>
                <v:shape id="Text Box 68" o:spid="_x0000_s1129"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" filled="f" fillcolor="#0c9" stroked="f">
                  <v:textbox style="mso-fit-shape-to-text:t">
                    <w:txbxContent>
                      <w:p w14:paraId="00808531" w14:textId="77777777" w:rsidR="00EB7FDD" w:rsidRPr="003D6D97" w:rsidRDefault="00EB7FDD" w:rsidP="003D6058">
                        <w:pPr>
                          <w:rPr>
                            <w:sz w:val="18"/>
                            <w:szCs w:val="18"/>
                          </w:rPr>
                        </w:pPr>
                        <w:r w:rsidRPr="003D6D97">
                          <w:rPr>
                            <w:sz w:val="18"/>
                            <w:szCs w:val="18"/>
                            <w:lang w:val="de-DE" w:eastAsia="de-DE"/>
                          </w:rPr>
                          <w:t>Electrical Chassis</w:t>
                        </w:r>
                      </w:p>
                    </w:txbxContent>
                  </v:textbox>
                </v:shape>
                <v:rect id="Rectangle 69" o:spid="_x0000_s113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" filled="f" fillcolor="#0c9" strokeweight="1pt">
                  <v:textbox>
                    <w:txbxContent>
                      <w:p w14:paraId="6CD8C470" w14:textId="77777777" w:rsidR="00EB7FDD" w:rsidRPr="009D6B92" w:rsidRDefault="00EB7FDD" w:rsidP="003D6058">
                        <w:pPr>
                          <w:autoSpaceDE w:val="0"/>
                          <w:autoSpaceDN w:val="0"/>
                          <w:adjustRightInd w:val="0"/>
                          <w:rPr>
                            <w:color w:val="FF0000"/>
                            <w:sz w:val="18"/>
                            <w:szCs w:val="18"/>
                          </w:rPr>
                        </w:pPr>
                      </w:p>
                    </w:txbxContent>
                  </v:textbox>
                </v:rect>
                <v:line id="Line 70" o:spid="_x0000_s113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" strokeweight="1pt"/>
                <v:shape id="Text Box 71" o:spid="_x0000_s1132"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" filled="f" fillcolor="#0c9" stroked="f">
                  <v:textbox style="mso-fit-shape-to-text:t">
                    <w:txbxContent>
                      <w:p w14:paraId="1A32189D" w14:textId="77777777" w:rsidR="00EB7FDD" w:rsidRPr="003D6D97" w:rsidRDefault="00EB7FDD" w:rsidP="003D6058">
                        <w:pPr>
                          <w:rPr>
                            <w:sz w:val="18"/>
                            <w:szCs w:val="18"/>
                          </w:rPr>
                        </w:pPr>
                        <w:r w:rsidRPr="003D6D97">
                          <w:rPr>
                            <w:sz w:val="18"/>
                            <w:szCs w:val="18"/>
                            <w:lang w:val="de-DE" w:eastAsia="de-DE"/>
                          </w:rPr>
                          <w:t>High Voltage Bus</w:t>
                        </w:r>
                      </w:p>
                    </w:txbxContent>
                  </v:textbox>
                </v:shape>
                <v:line id="Line 72" o:spid="_x0000_s113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" strokeweight="1.5pt"/>
                <v:line id="Line 73" o:spid="_x0000_s113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" strokeweight="1.5pt"/>
                <v:rect id="Rectangle 74" o:spid="_x0000_s1135"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" filled="f" fillcolor="#0c9" strokeweight="1pt">
                  <v:stroke dashstyle="longDashDotDot"/>
                </v:rect>
                <v:rect id="Rectangle 75" o:spid="_x0000_s1136"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" filled="f" fillcolor="#0c9" strokeweight="1pt">
                  <v:stroke dashstyle="longDashDotDot"/>
                </v:rect>
                <v:shape id="Text Box 76" o:spid="_x0000_s1137"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" filled="f" fillcolor="#0c9" stroked="f">
                  <v:textbox style="mso-fit-shape-to-text:t">
                    <w:txbxContent>
                      <w:p w14:paraId="4FC3DCCD" w14:textId="77777777" w:rsidR="00EB7FDD" w:rsidRPr="003D6D97" w:rsidRDefault="00EB7FDD" w:rsidP="003D6058">
                        <w:pPr>
                          <w:autoSpaceDE w:val="0"/>
                          <w:autoSpaceDN w:val="0"/>
                          <w:adjustRightInd w:val="0"/>
                          <w:rPr>
                            <w:sz w:val="18"/>
                            <w:szCs w:val="18"/>
                          </w:rPr>
                        </w:pPr>
                        <w:r w:rsidRPr="003D6D97">
                          <w:rPr>
                            <w:sz w:val="18"/>
                            <w:szCs w:val="18"/>
                            <w:lang w:val="de-DE" w:eastAsia="de-DE"/>
                          </w:rPr>
                          <w:t>Energy Conversion</w:t>
                        </w:r>
                      </w:p>
                      <w:p w14:paraId="27FA7F4A" w14:textId="77777777" w:rsidR="00EB7FDD" w:rsidRPr="003D6D97" w:rsidRDefault="00EB7FDD" w:rsidP="003D6058">
                        <w:pPr>
                          <w:rPr>
                            <w:sz w:val="18"/>
                            <w:szCs w:val="18"/>
                          </w:rPr>
                        </w:pPr>
                        <w:r w:rsidRPr="003D6D97">
                          <w:rPr>
                            <w:sz w:val="18"/>
                            <w:szCs w:val="18"/>
                          </w:rPr>
                          <w:t>System Assembly</w:t>
                        </w:r>
                      </w:p>
                    </w:txbxContent>
                  </v:textbox>
                </v:shape>
                <v:shape id="Text Box 77" o:spid="_x0000_s1138"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" filled="f" fillcolor="#0c9" stroked="f">
                  <v:textbox style="mso-fit-shape-to-text:t">
                    <w:txbxContent>
                      <w:p w14:paraId="10062A45" w14:textId="77777777" w:rsidR="00EB7FDD" w:rsidRPr="003D6D97" w:rsidRDefault="00EB7FDD" w:rsidP="003D6058">
                        <w:pPr>
                          <w:rPr>
                            <w:sz w:val="18"/>
                            <w:szCs w:val="18"/>
                          </w:rPr>
                        </w:pPr>
                        <w:r w:rsidRPr="00B65649">
                          <w:rPr>
                            <w:sz w:val="18"/>
                            <w:szCs w:val="18"/>
                            <w:lang w:val="de-DE" w:eastAsia="de-DE"/>
                          </w:rPr>
                          <w:t>RE</w:t>
                        </w:r>
                        <w:r w:rsidRPr="00B65649">
                          <w:rPr>
                            <w:rFonts w:hint="eastAsia"/>
                            <w:sz w:val="18"/>
                            <w:szCs w:val="18"/>
                            <w:lang w:val="de-DE" w:eastAsia="ja-JP"/>
                          </w:rPr>
                          <w:t>E</w:t>
                        </w:r>
                        <w:r w:rsidRPr="00B65649">
                          <w:rPr>
                            <w:sz w:val="18"/>
                            <w:szCs w:val="18"/>
                            <w:lang w:val="de-DE" w:eastAsia="de-DE"/>
                          </w:rPr>
                          <w:t>SS</w:t>
                        </w:r>
                        <w:r w:rsidRPr="003D6D97">
                          <w:rPr>
                            <w:sz w:val="18"/>
                            <w:szCs w:val="18"/>
                            <w:lang w:val="de-DE" w:eastAsia="de-DE"/>
                          </w:rPr>
                          <w:t xml:space="preserve"> Assembly</w:t>
                        </w:r>
                      </w:p>
                    </w:txbxContent>
                  </v:textbox>
                </v:shape>
                <v:line id="Line 78" o:spid="_x0000_s1139"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" strokeweight="1.5pt">
                  <v:stroke startarrow="block" startarrowwidth="narrow" startarrowlength="short" endarrow="block" endarrowwidth="narrow" endarrowlength="short"/>
                </v:line>
                <v:shape id="Text Box 79" o:spid="_x0000_s1140"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" stroked="f">
                  <v:textbox style="mso-fit-shape-to-text:t">
                    <w:txbxContent>
                      <w:p w14:paraId="54D28DCE" w14:textId="77777777" w:rsidR="00EB7FDD" w:rsidRPr="009D6B92" w:rsidRDefault="00EB7FDD" w:rsidP="003D6058">
                        <w:pPr>
                          <w:rPr>
                            <w:sz w:val="18"/>
                            <w:szCs w:val="18"/>
                          </w:rPr>
                        </w:pPr>
                        <w:r w:rsidRPr="009D6B92">
                          <w:rPr>
                            <w:sz w:val="18"/>
                            <w:szCs w:val="18"/>
                            <w:lang w:val="de-DE" w:eastAsia="de-DE"/>
                          </w:rPr>
                          <w:t>V2</w:t>
                        </w:r>
                      </w:p>
                    </w:txbxContent>
                  </v:textbox>
                </v:shape>
                <v:line id="Line 80" o:spid="_x0000_s1141"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" strokeweight="1.5pt">
                  <v:stroke startarrow="block" startarrowwidth="narrow" startarrowlength="short" endarrow="block" endarrowwidth="narrow" endarrowlength="short"/>
                </v:line>
                <v:shape id="Text Box 81" o:spid="_x0000_s1142" type="#_x0000_t202" style="position:absolute;left:24663;top:24834;width:3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" stroked="f">
                  <v:textbox style="mso-fit-shape-to-text:t">
                    <w:txbxContent>
                      <w:p w14:paraId="39882011" w14:textId="77777777" w:rsidR="00EB7FDD" w:rsidRPr="009D6B92" w:rsidRDefault="00EB7FDD" w:rsidP="003D6058">
                        <w:pPr>
                          <w:rPr>
                            <w:sz w:val="18"/>
                            <w:szCs w:val="18"/>
                          </w:rPr>
                        </w:pPr>
                        <w:r w:rsidRPr="009D6B92">
                          <w:rPr>
                            <w:sz w:val="18"/>
                            <w:szCs w:val="18"/>
                            <w:lang w:val="de-DE" w:eastAsia="de-DE"/>
                          </w:rPr>
                          <w:t>V1</w:t>
                        </w:r>
                      </w:p>
                    </w:txbxContent>
                  </v:textbox>
                </v:shape>
                <v:line id="Line 82" o:spid="_x0000_s1143"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" strokeweight="1.5pt">
                  <v:stroke startarrow="block" startarrowwidth="narrow" startarrowlength="short" endarrow="block" endarrowwidth="narrow" endarrowlength="short"/>
                </v:line>
                <v:shape id="Text Box 83" o:spid="_x0000_s1144"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" stroked="f">
                  <v:textbox style="mso-fit-shape-to-text:t">
                    <w:txbxContent>
                      <w:p w14:paraId="43AF601C" w14:textId="77777777" w:rsidR="00EB7FDD" w:rsidRPr="009D6B92" w:rsidRDefault="00EB7FDD" w:rsidP="003D6058">
                        <w:pPr>
                          <w:rPr>
                            <w:sz w:val="18"/>
                            <w:szCs w:val="18"/>
                          </w:rPr>
                        </w:pPr>
                        <w:r w:rsidRPr="009D6B92">
                          <w:rPr>
                            <w:sz w:val="18"/>
                            <w:szCs w:val="18"/>
                            <w:lang w:val="de-DE" w:eastAsia="de-DE"/>
                          </w:rPr>
                          <w:t>Vb</w:t>
                        </w:r>
                      </w:p>
                    </w:txbxContent>
                  </v:textbox>
                </v:shape>
                <v:oval id="Oval 84" o:spid="_x0000_s1145"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" strokeweight="1pt">
                  <v:textbox>
                    <w:txbxContent>
                      <w:p w14:paraId="35628EBB" w14:textId="77777777" w:rsidR="00EB7FDD" w:rsidRPr="009D6B92" w:rsidRDefault="00EB7FDD" w:rsidP="003D6058">
                        <w:pPr>
                          <w:autoSpaceDE w:val="0"/>
                          <w:autoSpaceDN w:val="0"/>
                          <w:adjustRightInd w:val="0"/>
                          <w:rPr>
                            <w:color w:val="FF0000"/>
                            <w:sz w:val="18"/>
                            <w:szCs w:val="18"/>
                          </w:rPr>
                        </w:pPr>
                      </w:p>
                    </w:txbxContent>
                  </v:textbox>
                </v:oval>
                <v:rect id="Rectangle 85" o:spid="_x0000_s1146"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" strokeweight="1pt">
                  <v:textbox>
                    <w:txbxContent>
                      <w:p w14:paraId="26F959C3" w14:textId="77777777" w:rsidR="00EB7FDD" w:rsidRPr="009D6B92" w:rsidRDefault="00EB7FDD" w:rsidP="003D6058">
                        <w:pPr>
                          <w:autoSpaceDE w:val="0"/>
                          <w:autoSpaceDN w:val="0"/>
                          <w:adjustRightInd w:val="0"/>
                          <w:rPr>
                            <w:color w:val="FF0000"/>
                            <w:sz w:val="18"/>
                            <w:szCs w:val="18"/>
                          </w:rPr>
                        </w:pPr>
                      </w:p>
                    </w:txbxContent>
                  </v:textbox>
                </v:rect>
                <v:oval id="Oval 86" o:spid="_x0000_s1147"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" strokeweight="1pt">
                  <v:textbox>
                    <w:txbxContent>
                      <w:p w14:paraId="4CFC6DE3" w14:textId="77777777" w:rsidR="00EB7FDD" w:rsidRPr="009D6B92" w:rsidRDefault="00EB7FDD" w:rsidP="003D6058">
                        <w:pPr>
                          <w:autoSpaceDE w:val="0"/>
                          <w:autoSpaceDN w:val="0"/>
                          <w:adjustRightInd w:val="0"/>
                          <w:rPr>
                            <w:color w:val="FF0000"/>
                            <w:sz w:val="18"/>
                            <w:szCs w:val="18"/>
                          </w:rPr>
                        </w:pPr>
                      </w:p>
                    </w:txbxContent>
                  </v:textbox>
                </v:oval>
                <v:shape id="Text Box 87" o:spid="_x0000_s1148"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" filled="f" fillcolor="#0c9" stroked="f">
                  <v:textbox style="mso-fit-shape-to-text:t">
                    <w:txbxContent>
                      <w:p w14:paraId="113982F6" w14:textId="77777777" w:rsidR="00EB7FDD" w:rsidRPr="00243E89" w:rsidRDefault="00EB7FDD" w:rsidP="003D6058">
                        <w:pPr>
                          <w:autoSpaceDE w:val="0"/>
                          <w:autoSpaceDN w:val="0"/>
                          <w:adjustRightInd w:val="0"/>
                          <w:rPr>
                            <w:color w:val="000000"/>
                            <w:sz w:val="18"/>
                            <w:szCs w:val="18"/>
                          </w:rPr>
                        </w:pPr>
                        <w:r w:rsidRPr="00243E89">
                          <w:rPr>
                            <w:sz w:val="18"/>
                            <w:szCs w:val="18"/>
                            <w:lang w:val="de-DE" w:eastAsia="de-DE"/>
                          </w:rPr>
                          <w:t>+</w:t>
                        </w:r>
                      </w:p>
                    </w:txbxContent>
                  </v:textbox>
                </v:shape>
                <v:shape id="Text Box 88" o:spid="_x0000_s1149"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" filled="f" fillcolor="#0c9" stroked="f">
                  <v:textbox style="mso-fit-shape-to-text:t">
                    <w:txbxContent>
                      <w:p w14:paraId="504816CC" w14:textId="77777777" w:rsidR="00EB7FDD" w:rsidRPr="00243E89" w:rsidRDefault="00EB7FDD" w:rsidP="003D6058">
                        <w:pPr>
                          <w:autoSpaceDE w:val="0"/>
                          <w:autoSpaceDN w:val="0"/>
                          <w:adjustRightInd w:val="0"/>
                          <w:rPr>
                            <w:color w:val="000000"/>
                            <w:sz w:val="18"/>
                            <w:szCs w:val="18"/>
                          </w:rPr>
                        </w:pPr>
                        <w:r w:rsidRPr="00243E89">
                          <w:rPr>
                            <w:sz w:val="18"/>
                            <w:szCs w:val="18"/>
                            <w:lang w:val="de-DE" w:eastAsia="de-DE"/>
                          </w:rPr>
                          <w:t>-</w:t>
                        </w:r>
                      </w:p>
                    </w:txbxContent>
                  </v:textbox>
                </v:shape>
                <v:shape id="Text Box 89" o:spid="_x0000_s1150"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" filled="f" fillcolor="#0c9" stroked="f">
                  <v:textbox style="mso-fit-shape-to-text:t">
                    <w:txbxContent>
                      <w:p w14:paraId="15DBAA86" w14:textId="77777777" w:rsidR="00EB7FDD" w:rsidRPr="00243E89" w:rsidRDefault="00EB7FDD" w:rsidP="003D6058">
                        <w:pPr>
                          <w:autoSpaceDE w:val="0"/>
                          <w:autoSpaceDN w:val="0"/>
                          <w:adjustRightInd w:val="0"/>
                          <w:rPr>
                            <w:color w:val="000000"/>
                            <w:sz w:val="18"/>
                            <w:szCs w:val="18"/>
                          </w:rPr>
                        </w:pPr>
                        <w:r w:rsidRPr="00243E89">
                          <w:rPr>
                            <w:sz w:val="18"/>
                            <w:szCs w:val="18"/>
                            <w:lang w:val="de-DE" w:eastAsia="de-DE"/>
                          </w:rPr>
                          <w:t>+</w:t>
                        </w:r>
                      </w:p>
                    </w:txbxContent>
                  </v:textbox>
                </v:shape>
                <v:shape id="Text Box 90" o:spid="_x0000_s1151"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" filled="f" fillcolor="#0c9" stroked="f">
                  <v:textbox style="mso-fit-shape-to-text:t">
                    <w:txbxContent>
                      <w:p w14:paraId="7F49F657" w14:textId="77777777" w:rsidR="00EB7FDD" w:rsidRPr="00243E89" w:rsidRDefault="00EB7FDD" w:rsidP="003D6058">
                        <w:pPr>
                          <w:autoSpaceDE w:val="0"/>
                          <w:autoSpaceDN w:val="0"/>
                          <w:adjustRightInd w:val="0"/>
                          <w:rPr>
                            <w:color w:val="000000"/>
                            <w:sz w:val="18"/>
                            <w:szCs w:val="18"/>
                          </w:rPr>
                        </w:pPr>
                        <w:r w:rsidRPr="00243E89">
                          <w:rPr>
                            <w:sz w:val="18"/>
                            <w:szCs w:val="18"/>
                            <w:lang w:val="de-DE" w:eastAsia="de-DE"/>
                          </w:rPr>
                          <w:t>-</w:t>
                        </w:r>
                      </w:p>
                    </w:txbxContent>
                  </v:textbox>
                </v:shape>
                <v:shape id="Text Box 91" o:spid="_x0000_s1152" type="#_x0000_t202" style="position:absolute;left:495;top:12820;width:727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635A27F7" w14:textId="77777777" w:rsidR="00EB7FDD" w:rsidRPr="003D6D97" w:rsidRDefault="00EB7FDD" w:rsidP="003D6058">
                        <w:pPr>
                          <w:autoSpaceDE w:val="0"/>
                          <w:autoSpaceDN w:val="0"/>
                          <w:adjustRightInd w:val="0"/>
                          <w:rPr>
                            <w:sz w:val="18"/>
                            <w:szCs w:val="18"/>
                          </w:rPr>
                        </w:pPr>
                        <w:r>
                          <w:rPr>
                            <w:sz w:val="18"/>
                            <w:szCs w:val="18"/>
                            <w:lang w:val="de-DE" w:eastAsia="de-DE"/>
                          </w:rPr>
                          <w:t xml:space="preserve"> </w:t>
                        </w:r>
                        <w:r w:rsidRPr="003D6D97">
                          <w:rPr>
                            <w:sz w:val="18"/>
                            <w:szCs w:val="18"/>
                          </w:rPr>
                          <w:t>Energy</w:t>
                        </w:r>
                      </w:p>
                      <w:p w14:paraId="14BC256B" w14:textId="77777777" w:rsidR="00EB7FDD" w:rsidRPr="003D6D97" w:rsidRDefault="00EB7FDD" w:rsidP="003D6058">
                        <w:pPr>
                          <w:autoSpaceDE w:val="0"/>
                          <w:autoSpaceDN w:val="0"/>
                          <w:adjustRightInd w:val="0"/>
                          <w:rPr>
                            <w:sz w:val="18"/>
                            <w:szCs w:val="18"/>
                          </w:rPr>
                        </w:pPr>
                        <w:r w:rsidRPr="003D6D97">
                          <w:rPr>
                            <w:sz w:val="18"/>
                            <w:szCs w:val="18"/>
                          </w:rPr>
                          <w:t>Conversion</w:t>
                        </w:r>
                      </w:p>
                      <w:p w14:paraId="10F448EC" w14:textId="77777777" w:rsidR="00EB7FDD" w:rsidRPr="003D6D97" w:rsidRDefault="00EB7FDD" w:rsidP="003D6058">
                        <w:pPr>
                          <w:rPr>
                            <w:sz w:val="18"/>
                            <w:szCs w:val="18"/>
                          </w:rPr>
                        </w:pPr>
                        <w:r>
                          <w:rPr>
                            <w:sz w:val="18"/>
                            <w:szCs w:val="18"/>
                          </w:rPr>
                          <w:t xml:space="preserve"> </w:t>
                        </w:r>
                        <w:r w:rsidRPr="003D6D97">
                          <w:rPr>
                            <w:sz w:val="18"/>
                            <w:szCs w:val="18"/>
                          </w:rPr>
                          <w:t>System</w:t>
                        </w:r>
                      </w:p>
                    </w:txbxContent>
                  </v:textbox>
                </v:shape>
                <v:shape id="Text Box 92" o:spid="_x0000_s1153" type="#_x0000_t202" style="position:absolute;left:35560;top:14522;width:587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02A61485" w14:textId="77777777" w:rsidR="00EB7FDD" w:rsidRPr="005321A9" w:rsidRDefault="00EB7FDD" w:rsidP="003D6058">
                        <w:pPr>
                          <w:rPr>
                            <w:b/>
                            <w:sz w:val="18"/>
                            <w:szCs w:val="18"/>
                          </w:rPr>
                        </w:pPr>
                        <w:r w:rsidRPr="005321A9">
                          <w:rPr>
                            <w:b/>
                            <w:sz w:val="18"/>
                            <w:szCs w:val="18"/>
                            <w:lang w:val="de-DE" w:eastAsia="de-DE"/>
                          </w:rPr>
                          <w:t>RE</w:t>
                        </w:r>
                        <w:r w:rsidRPr="005321A9">
                          <w:rPr>
                            <w:rFonts w:hint="eastAsia"/>
                            <w:b/>
                            <w:sz w:val="18"/>
                            <w:szCs w:val="18"/>
                            <w:lang w:val="de-DE" w:eastAsia="ja-JP"/>
                          </w:rPr>
                          <w:t>E</w:t>
                        </w:r>
                        <w:r w:rsidRPr="005321A9">
                          <w:rPr>
                            <w:b/>
                            <w:sz w:val="18"/>
                            <w:szCs w:val="18"/>
                            <w:lang w:val="de-DE" w:eastAsia="de-DE"/>
                          </w:rPr>
                          <w:t>SS</w:t>
                        </w:r>
                      </w:p>
                    </w:txbxContent>
                  </v:textbox>
                </v:shape>
                <v:shape id="Text Box 93" o:spid="_x0000_s1154"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6CC1BB26" w14:textId="77777777" w:rsidR="00EB7FDD" w:rsidRPr="003D6D97" w:rsidRDefault="00EB7FDD" w:rsidP="003D6058">
                        <w:pPr>
                          <w:rPr>
                            <w:sz w:val="18"/>
                            <w:szCs w:val="18"/>
                          </w:rPr>
                        </w:pPr>
                        <w:r w:rsidRPr="003D6D97">
                          <w:rPr>
                            <w:sz w:val="18"/>
                            <w:szCs w:val="18"/>
                            <w:lang w:val="de-DE" w:eastAsia="de-DE"/>
                          </w:rPr>
                          <w:t>Traction System</w:t>
                        </w:r>
                      </w:p>
                    </w:txbxContent>
                  </v:textbox>
                </v:shape>
                <w10:anchorlock/>
              </v:group>
            </w:pict>
          </mc:Fallback>
        </mc:AlternateContent>
      </w:r>
    </w:p>
    <w:p w14:paraId="1B65FA1C" w14:textId="77777777" w:rsidR="003D6058" w:rsidRPr="002E518C" w:rsidRDefault="003D6058" w:rsidP="00921D8F">
      <w:pPr>
        <w:keepNext/>
        <w:keepLines/>
        <w:spacing w:after="120"/>
        <w:ind w:left="2268" w:right="1134" w:hanging="1134"/>
        <w:jc w:val="both"/>
        <w:rPr>
          <w:strike/>
        </w:rPr>
      </w:pPr>
      <w:r w:rsidRPr="002E518C">
        <w:rPr>
          <w:strike/>
        </w:rPr>
        <w:t>6.3.1.2.2.3.2.</w:t>
      </w:r>
      <w:r w:rsidRPr="002E518C">
        <w:rPr>
          <w:strike/>
        </w:rPr>
        <w:tab/>
        <w:t>Second step</w:t>
      </w:r>
    </w:p>
    <w:p w14:paraId="3238B793" w14:textId="77777777" w:rsidR="003D6058" w:rsidRPr="002E518C" w:rsidRDefault="003D6058" w:rsidP="003D6058">
      <w:pPr>
        <w:spacing w:after="120"/>
        <w:ind w:left="2268" w:right="1134"/>
        <w:jc w:val="both"/>
        <w:rPr>
          <w:strike/>
        </w:rPr>
      </w:pPr>
      <w:r w:rsidRPr="002E518C">
        <w:rPr>
          <w:strike/>
        </w:rPr>
        <w:t>The voltage (V1) between the negative side of the high voltage bus and the electrical</w:t>
      </w:r>
      <w:r w:rsidRPr="002E518C" w:rsidDel="007869EF">
        <w:rPr>
          <w:strike/>
        </w:rPr>
        <w:t xml:space="preserve"> </w:t>
      </w:r>
      <w:r w:rsidRPr="002E518C">
        <w:rPr>
          <w:strike/>
        </w:rPr>
        <w:t>chassis is measured and recorded (see Figure 8).</w:t>
      </w:r>
    </w:p>
    <w:p w14:paraId="44E74D1B" w14:textId="77777777" w:rsidR="003D6058" w:rsidRPr="002E518C" w:rsidRDefault="003D6058" w:rsidP="00921D8F">
      <w:pPr>
        <w:keepNext/>
        <w:keepLines/>
        <w:spacing w:after="120"/>
        <w:ind w:left="2268" w:right="1134" w:hanging="1134"/>
        <w:jc w:val="both"/>
        <w:rPr>
          <w:strike/>
        </w:rPr>
      </w:pPr>
      <w:r w:rsidRPr="002E518C">
        <w:rPr>
          <w:strike/>
        </w:rPr>
        <w:t>6.3.1.2.2.3.3.</w:t>
      </w:r>
      <w:r w:rsidRPr="002E518C">
        <w:rPr>
          <w:strike/>
        </w:rPr>
        <w:tab/>
        <w:t>Third step</w:t>
      </w:r>
    </w:p>
    <w:p w14:paraId="7885E251" w14:textId="77777777" w:rsidR="003D6058" w:rsidRPr="002E518C" w:rsidRDefault="003D6058" w:rsidP="003D6058">
      <w:pPr>
        <w:spacing w:after="120"/>
        <w:ind w:left="2268" w:right="1134"/>
        <w:jc w:val="both"/>
        <w:rPr>
          <w:strike/>
        </w:rPr>
      </w:pPr>
      <w:r w:rsidRPr="002E518C">
        <w:rPr>
          <w:strike/>
        </w:rPr>
        <w:t>The voltage (V2) between the positive side of the high voltage bus and the electrical</w:t>
      </w:r>
      <w:r w:rsidRPr="002E518C" w:rsidDel="007869EF">
        <w:rPr>
          <w:strike/>
        </w:rPr>
        <w:t xml:space="preserve"> </w:t>
      </w:r>
      <w:r w:rsidRPr="002E518C">
        <w:rPr>
          <w:strike/>
        </w:rPr>
        <w:t>chassis is measured and recorded (see Figure 8).</w:t>
      </w:r>
    </w:p>
    <w:p w14:paraId="434831A4" w14:textId="77777777" w:rsidR="003D6058" w:rsidRPr="002E518C" w:rsidRDefault="003D6058" w:rsidP="003D6058">
      <w:pPr>
        <w:spacing w:after="120"/>
        <w:ind w:left="2268" w:right="1134" w:hanging="1134"/>
        <w:jc w:val="both"/>
        <w:rPr>
          <w:strike/>
        </w:rPr>
      </w:pPr>
      <w:r w:rsidRPr="002E518C">
        <w:rPr>
          <w:strike/>
        </w:rPr>
        <w:t>6.3.1.2.2.3.4.</w:t>
      </w:r>
      <w:r w:rsidRPr="002E518C">
        <w:rPr>
          <w:strike/>
        </w:rPr>
        <w:tab/>
        <w:t>Fourth step</w:t>
      </w:r>
    </w:p>
    <w:p w14:paraId="43A52FED" w14:textId="77777777" w:rsidR="003D6058" w:rsidRPr="002E518C" w:rsidRDefault="003D6058" w:rsidP="003D6058">
      <w:pPr>
        <w:spacing w:after="120"/>
        <w:ind w:left="2268" w:right="1134"/>
        <w:jc w:val="both"/>
        <w:rPr>
          <w:strike/>
        </w:rPr>
      </w:pPr>
      <w:r w:rsidRPr="002E518C">
        <w:rPr>
          <w:strike/>
        </w:rPr>
        <w:t>If V1 is greater than or equal to V2, a standard known resistance (Ro) is inserted between the negative side of the high voltage bus and the electrical</w:t>
      </w:r>
      <w:r w:rsidRPr="002E518C" w:rsidDel="007869EF">
        <w:rPr>
          <w:strike/>
        </w:rPr>
        <w:t xml:space="preserve"> </w:t>
      </w:r>
      <w:r w:rsidRPr="002E518C">
        <w:rPr>
          <w:strike/>
        </w:rPr>
        <w:t>chassis. With Ro installed, the voltage (V1’) between the negative side of the high voltage bus and the electrical</w:t>
      </w:r>
      <w:r w:rsidRPr="002E518C" w:rsidDel="007869EF">
        <w:rPr>
          <w:strike/>
        </w:rPr>
        <w:t xml:space="preserve"> </w:t>
      </w:r>
      <w:r w:rsidRPr="002E518C">
        <w:rPr>
          <w:strike/>
        </w:rPr>
        <w:t xml:space="preserve">chassis is measured (see Figure </w:t>
      </w:r>
      <w:r w:rsidRPr="002E518C">
        <w:rPr>
          <w:strike/>
          <w:lang w:eastAsia="ja-JP"/>
        </w:rPr>
        <w:t>9</w:t>
      </w:r>
      <w:r w:rsidRPr="002E518C">
        <w:rPr>
          <w:strike/>
        </w:rPr>
        <w:t>).</w:t>
      </w:r>
    </w:p>
    <w:p w14:paraId="332C7EA6" w14:textId="77777777" w:rsidR="003D6058" w:rsidRPr="002E518C" w:rsidRDefault="003D6058" w:rsidP="003D6058">
      <w:pPr>
        <w:spacing w:after="120"/>
        <w:ind w:left="3402" w:right="1134" w:hanging="1134"/>
        <w:jc w:val="both"/>
        <w:rPr>
          <w:strike/>
        </w:rPr>
      </w:pPr>
      <w:r w:rsidRPr="002E518C">
        <w:rPr>
          <w:strike/>
        </w:rPr>
        <w:t>The electrical isolation (Ri) is calculated according to the following formula:</w:t>
      </w:r>
    </w:p>
    <w:p w14:paraId="4D038131" w14:textId="77777777" w:rsidR="003D6058" w:rsidRPr="002E518C" w:rsidRDefault="003D6058" w:rsidP="003D6058">
      <w:pPr>
        <w:spacing w:after="120"/>
        <w:ind w:left="2268" w:right="1134"/>
        <w:jc w:val="both"/>
        <w:rPr>
          <w:strike/>
          <w:lang w:val="it-IT"/>
        </w:rPr>
      </w:pPr>
      <w:r w:rsidRPr="002E518C">
        <w:rPr>
          <w:strike/>
          <w:lang w:val="it-IT"/>
        </w:rPr>
        <w:t>Ri = Ro*(Vb/V1’ – Vb/V1) or Ri = Ro*Vb*(1/V1’ – 1/V1)</w:t>
      </w:r>
    </w:p>
    <w:p w14:paraId="1A801B4E" w14:textId="77777777" w:rsidR="003D6058" w:rsidRPr="002E518C" w:rsidRDefault="003D6058" w:rsidP="003D6058">
      <w:pPr>
        <w:spacing w:after="120"/>
        <w:ind w:left="2268" w:right="1134"/>
        <w:jc w:val="both"/>
        <w:rPr>
          <w:strike/>
        </w:rPr>
      </w:pPr>
      <w:r w:rsidRPr="002E518C">
        <w:rPr>
          <w:strike/>
        </w:rPr>
        <w:t>The resulting Ri, which is the electrical isolation resistance value (in Ω), is divided by the working voltage of the high voltage bus in volt (V):</w:t>
      </w:r>
    </w:p>
    <w:p w14:paraId="3FA44565" w14:textId="77777777" w:rsidR="003D6058" w:rsidRPr="002E518C" w:rsidRDefault="003D6058" w:rsidP="003D6058">
      <w:pPr>
        <w:spacing w:after="120"/>
        <w:ind w:left="2268" w:right="1134"/>
        <w:jc w:val="both"/>
        <w:rPr>
          <w:strike/>
        </w:rPr>
      </w:pPr>
      <w:r w:rsidRPr="002E518C">
        <w:rPr>
          <w:strike/>
        </w:rPr>
        <w:t>Ri Ω / V = Ri Ω / Working voltage (V)</w:t>
      </w:r>
    </w:p>
    <w:p w14:paraId="1C07072A" w14:textId="77777777" w:rsidR="003D6058" w:rsidRPr="002E518C" w:rsidRDefault="003D6058" w:rsidP="003D6058">
      <w:pPr>
        <w:ind w:left="1134" w:right="1134"/>
        <w:jc w:val="both"/>
        <w:rPr>
          <w:strike/>
        </w:rPr>
      </w:pPr>
      <w:r w:rsidRPr="002E518C">
        <w:rPr>
          <w:strike/>
        </w:rPr>
        <w:t>Figure 9</w:t>
      </w:r>
    </w:p>
    <w:p w14:paraId="54AA9712" w14:textId="77777777" w:rsidR="003D6058" w:rsidRPr="002E518C" w:rsidRDefault="003D6058" w:rsidP="003D6058">
      <w:pPr>
        <w:ind w:left="1134" w:right="1134"/>
        <w:jc w:val="both"/>
        <w:rPr>
          <w:b/>
          <w:strike/>
        </w:rPr>
      </w:pPr>
      <w:r w:rsidRPr="002E518C">
        <w:rPr>
          <w:b/>
          <w:strike/>
        </w:rPr>
        <w:t>Measurement of V1´</w:t>
      </w:r>
    </w:p>
    <w:p w14:paraId="2F726BF3" w14:textId="77777777" w:rsidR="003D6058" w:rsidRPr="002E518C" w:rsidRDefault="00DA09A4" w:rsidP="003D6058">
      <w:pPr>
        <w:spacing w:after="120"/>
        <w:ind w:left="1134" w:right="1134"/>
        <w:jc w:val="both"/>
        <w:rPr>
          <w:strike/>
        </w:rPr>
      </w:pPr>
      <w:r w:rsidRPr="00C34003">
        <w:rPr>
          <w:strike/>
          <w:noProof/>
          <w:lang w:val="en-US" w:eastAsia="ja-JP"/>
        </w:rPr>
        <w:lastRenderedPageBreak/>
        <mc:AlternateContent>
          <mc:Choice Requires="wpc">
            <w:drawing>
              <wp:inline distT="0" distB="0" distL="0" distR="0" wp14:anchorId="680E25F2" wp14:editId="01D2A59C">
                <wp:extent cx="4343400" cy="3148330"/>
                <wp:effectExtent l="0" t="0" r="0" b="4445"/>
                <wp:docPr id="166" name="キャンバス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8" name="Text Box 37"/>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77727" w14:textId="77777777" w:rsidR="00EB7FDD" w:rsidRPr="008B7DF7" w:rsidRDefault="00EB7FDD" w:rsidP="003D6058">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39" name="Text Box 38"/>
                        <wps:cNvSpPr txBox="1">
                          <a:spLocks noChangeArrowheads="1"/>
                        </wps:cNvSpPr>
                        <wps:spPr bwMode="auto">
                          <a:xfrm>
                            <a:off x="371475" y="290449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4F24" w14:textId="77777777" w:rsidR="00EB7FDD" w:rsidRPr="008B7DF7" w:rsidRDefault="00EB7FDD" w:rsidP="003D6058">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40" name="Rectangle 39"/>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6C0653F" w14:textId="77777777" w:rsidR="00EB7FDD" w:rsidRPr="009D6B92" w:rsidRDefault="00EB7FDD" w:rsidP="003D6058">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41" name="Line 40"/>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1"/>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332E" w14:textId="77777777" w:rsidR="00EB7FDD" w:rsidRPr="004F7D2A" w:rsidRDefault="00EB7FDD" w:rsidP="003D6058">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143" name="Line 42"/>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 name="Line 43"/>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 name="Rectangle 44"/>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46" name="Rectangle 45"/>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47" name="Text Box 46"/>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D1AB6" w14:textId="77777777" w:rsidR="00EB7FDD" w:rsidRPr="008B7DF7" w:rsidRDefault="00EB7FDD" w:rsidP="003D6058">
                              <w:pPr>
                                <w:autoSpaceDE w:val="0"/>
                                <w:autoSpaceDN w:val="0"/>
                                <w:adjustRightInd w:val="0"/>
                                <w:rPr>
                                  <w:sz w:val="18"/>
                                  <w:szCs w:val="18"/>
                                </w:rPr>
                              </w:pPr>
                              <w:r w:rsidRPr="008B7DF7">
                                <w:rPr>
                                  <w:sz w:val="18"/>
                                  <w:szCs w:val="18"/>
                                </w:rPr>
                                <w:t>Energy Conversion</w:t>
                              </w:r>
                            </w:p>
                            <w:p w14:paraId="37969FD2" w14:textId="77777777" w:rsidR="00EB7FDD" w:rsidRPr="008B7DF7" w:rsidRDefault="00EB7FDD" w:rsidP="003D6058">
                              <w:pPr>
                                <w:rPr>
                                  <w:sz w:val="18"/>
                                  <w:szCs w:val="18"/>
                                </w:rPr>
                              </w:pPr>
                              <w:r w:rsidRPr="008B7DF7">
                                <w:rPr>
                                  <w:sz w:val="18"/>
                                  <w:szCs w:val="18"/>
                                </w:rPr>
                                <w:t>System Assembly</w:t>
                              </w:r>
                            </w:p>
                          </w:txbxContent>
                        </wps:txbx>
                        <wps:bodyPr rot="0" vert="horz" wrap="square" lIns="91440" tIns="45720" rIns="91440" bIns="45720" upright="1">
                          <a:spAutoFit/>
                        </wps:bodyPr>
                      </wps:wsp>
                      <wps:wsp>
                        <wps:cNvPr id="148" name="Text Box 47"/>
                        <wps:cNvSpPr txBox="1">
                          <a:spLocks noChangeArrowheads="1"/>
                        </wps:cNvSpPr>
                        <wps:spPr bwMode="auto">
                          <a:xfrm>
                            <a:off x="3190875" y="4108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C8D04" w14:textId="77777777" w:rsidR="00EB7FDD" w:rsidRPr="008B7DF7" w:rsidRDefault="00EB7FDD" w:rsidP="003D6058">
                              <w:pPr>
                                <w:rPr>
                                  <w:sz w:val="18"/>
                                  <w:szCs w:val="18"/>
                                </w:rPr>
                              </w:pPr>
                              <w:r w:rsidRPr="00B65649">
                                <w:rPr>
                                  <w:sz w:val="18"/>
                                  <w:szCs w:val="18"/>
                                </w:rPr>
                                <w:t>R</w:t>
                              </w:r>
                              <w:r w:rsidRPr="00B65649">
                                <w:rPr>
                                  <w:rFonts w:hint="eastAsia"/>
                                  <w:sz w:val="18"/>
                                  <w:szCs w:val="18"/>
                                  <w:lang w:eastAsia="ja-JP"/>
                                </w:rPr>
                                <w:t>E</w:t>
                              </w:r>
                              <w:r w:rsidRPr="00B65649">
                                <w:rPr>
                                  <w:sz w:val="18"/>
                                  <w:szCs w:val="18"/>
                                </w:rPr>
                                <w:t xml:space="preserve">ESS </w:t>
                              </w:r>
                              <w:r w:rsidRPr="008B7DF7">
                                <w:rPr>
                                  <w:sz w:val="18"/>
                                  <w:szCs w:val="18"/>
                                </w:rPr>
                                <w:t>Assembly</w:t>
                              </w:r>
                            </w:p>
                          </w:txbxContent>
                        </wps:txbx>
                        <wps:bodyPr rot="0" vert="horz" wrap="square" lIns="91440" tIns="45720" rIns="91440" bIns="45720" upright="1">
                          <a:spAutoFit/>
                        </wps:bodyPr>
                      </wps:wsp>
                      <wps:wsp>
                        <wps:cNvPr id="149" name="Line 48"/>
                        <wps:cNvCnPr>
                          <a:cxnSpLocks noChangeShapeType="1"/>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0" name="Text Box 49"/>
                        <wps:cNvSpPr txBox="1">
                          <a:spLocks noChangeArrowheads="1"/>
                        </wps:cNvSpPr>
                        <wps:spPr bwMode="auto">
                          <a:xfrm>
                            <a:off x="2466975" y="248348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6ADFC" w14:textId="77777777" w:rsidR="00EB7FDD" w:rsidRPr="00A50582" w:rsidRDefault="00EB7FDD" w:rsidP="003D6058">
                              <w:r>
                                <w:rPr>
                                  <w:sz w:val="18"/>
                                  <w:szCs w:val="18"/>
                                </w:rPr>
                                <w:t>V1´</w:t>
                              </w:r>
                            </w:p>
                          </w:txbxContent>
                        </wps:txbx>
                        <wps:bodyPr rot="0" vert="horz" wrap="square" lIns="91440" tIns="45720" rIns="91440" bIns="45720" anchor="t" anchorCtr="0" upright="1">
                          <a:spAutoFit/>
                        </wps:bodyPr>
                      </wps:wsp>
                      <wps:wsp>
                        <wps:cNvPr id="151" name="Line 50"/>
                        <wps:cNvCnPr>
                          <a:cxnSpLocks noChangeShapeType="1"/>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2" name="Text Box 51"/>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635BE" w14:textId="77777777" w:rsidR="00EB7FDD" w:rsidRPr="009D6B92" w:rsidRDefault="00EB7FDD" w:rsidP="003D6058">
                              <w:pPr>
                                <w:rPr>
                                  <w:sz w:val="18"/>
                                  <w:szCs w:val="18"/>
                                </w:rPr>
                              </w:pPr>
                              <w:r w:rsidRPr="009D6B92">
                                <w:rPr>
                                  <w:sz w:val="18"/>
                                  <w:szCs w:val="18"/>
                                </w:rPr>
                                <w:t>Vb</w:t>
                              </w:r>
                            </w:p>
                          </w:txbxContent>
                        </wps:txbx>
                        <wps:bodyPr rot="0" vert="horz" wrap="square" lIns="91440" tIns="45720" rIns="91440" bIns="45720" anchor="t" anchorCtr="0" upright="1">
                          <a:spAutoFit/>
                        </wps:bodyPr>
                      </wps:wsp>
                      <wps:wsp>
                        <wps:cNvPr id="153" name="Oval 52"/>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14:paraId="7332582D" w14:textId="77777777" w:rsidR="00EB7FDD" w:rsidRPr="009D6B92" w:rsidRDefault="00EB7FDD" w:rsidP="003D6058">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54" name="Rectangle 53"/>
                        <wps:cNvSpPr>
                          <a:spLocks noChangeArrowheads="1"/>
                        </wps:cNvSpPr>
                        <wps:spPr bwMode="auto">
                          <a:xfrm>
                            <a:off x="1638935" y="1346835"/>
                            <a:ext cx="913765" cy="392430"/>
                          </a:xfrm>
                          <a:prstGeom prst="rect">
                            <a:avLst/>
                          </a:prstGeom>
                          <a:solidFill>
                            <a:srgbClr val="FFFFFF"/>
                          </a:solidFill>
                          <a:ln w="12700">
                            <a:solidFill>
                              <a:srgbClr val="000000"/>
                            </a:solidFill>
                            <a:miter lim="800000"/>
                            <a:headEnd/>
                            <a:tailEnd/>
                          </a:ln>
                        </wps:spPr>
                        <wps:txbx>
                          <w:txbxContent>
                            <w:p w14:paraId="24CA735B" w14:textId="77777777" w:rsidR="00EB7FDD" w:rsidRPr="009D6B92" w:rsidRDefault="00EB7FDD" w:rsidP="003D6058">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55" name="Oval 54"/>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14:paraId="037FE060" w14:textId="77777777" w:rsidR="00EB7FDD" w:rsidRPr="009D6B92" w:rsidRDefault="00EB7FDD" w:rsidP="003D6058">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56" name="Text Box 55"/>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DA85" w14:textId="77777777" w:rsidR="00EB7FDD" w:rsidRPr="00243E89" w:rsidRDefault="00EB7FDD" w:rsidP="003D6058">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57" name="Text Box 56"/>
                        <wps:cNvSpPr txBox="1">
                          <a:spLocks noChangeArrowheads="1"/>
                        </wps:cNvSpPr>
                        <wps:spPr bwMode="auto">
                          <a:xfrm>
                            <a:off x="190500" y="17964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1757" w14:textId="77777777" w:rsidR="00EB7FDD" w:rsidRPr="00243E89" w:rsidRDefault="00EB7FDD" w:rsidP="003D6058">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58" name="Text Box 57"/>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2AF6B" w14:textId="77777777" w:rsidR="00EB7FDD" w:rsidRPr="00243E89" w:rsidRDefault="00EB7FDD" w:rsidP="003D6058">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59" name="Text Box 58"/>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DE02D" w14:textId="77777777" w:rsidR="00EB7FDD" w:rsidRPr="00243E89" w:rsidRDefault="00EB7FDD" w:rsidP="003D6058">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60" name="Text Box 59"/>
                        <wps:cNvSpPr txBox="1">
                          <a:spLocks noChangeArrowheads="1"/>
                        </wps:cNvSpPr>
                        <wps:spPr bwMode="auto">
                          <a:xfrm>
                            <a:off x="53340" y="132143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AC84D" w14:textId="77777777" w:rsidR="00EB7FDD" w:rsidRPr="008B7DF7" w:rsidRDefault="00EB7FDD" w:rsidP="003D6058">
                              <w:pPr>
                                <w:autoSpaceDE w:val="0"/>
                                <w:autoSpaceDN w:val="0"/>
                                <w:adjustRightInd w:val="0"/>
                                <w:rPr>
                                  <w:sz w:val="18"/>
                                  <w:szCs w:val="18"/>
                                </w:rPr>
                              </w:pPr>
                              <w:r>
                                <w:rPr>
                                  <w:sz w:val="18"/>
                                  <w:szCs w:val="18"/>
                                </w:rPr>
                                <w:t xml:space="preserve"> </w:t>
                              </w:r>
                              <w:r w:rsidRPr="008B7DF7">
                                <w:rPr>
                                  <w:sz w:val="18"/>
                                  <w:szCs w:val="18"/>
                                </w:rPr>
                                <w:t>Energy</w:t>
                              </w:r>
                            </w:p>
                            <w:p w14:paraId="2F331E78" w14:textId="77777777" w:rsidR="00EB7FDD" w:rsidRPr="008B7DF7" w:rsidRDefault="00EB7FDD" w:rsidP="003D6058">
                              <w:pPr>
                                <w:autoSpaceDE w:val="0"/>
                                <w:autoSpaceDN w:val="0"/>
                                <w:adjustRightInd w:val="0"/>
                                <w:rPr>
                                  <w:sz w:val="18"/>
                                  <w:szCs w:val="18"/>
                                </w:rPr>
                              </w:pPr>
                              <w:r w:rsidRPr="008B7DF7">
                                <w:rPr>
                                  <w:sz w:val="18"/>
                                  <w:szCs w:val="18"/>
                                </w:rPr>
                                <w:t>Conversion</w:t>
                              </w:r>
                            </w:p>
                            <w:p w14:paraId="5724BC08" w14:textId="77777777" w:rsidR="00EB7FDD" w:rsidRPr="008B7DF7" w:rsidRDefault="00EB7FDD" w:rsidP="003D6058">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161" name="Text Box 60"/>
                        <wps:cNvSpPr txBox="1">
                          <a:spLocks noChangeArrowheads="1"/>
                        </wps:cNvSpPr>
                        <wps:spPr bwMode="auto">
                          <a:xfrm>
                            <a:off x="3556000" y="1452245"/>
                            <a:ext cx="5873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F927" w14:textId="77777777" w:rsidR="00EB7FDD" w:rsidRPr="005321A9" w:rsidRDefault="00EB7FDD" w:rsidP="003D6058">
                              <w:pPr>
                                <w:rPr>
                                  <w:b/>
                                  <w:sz w:val="18"/>
                                  <w:szCs w:val="18"/>
                                </w:rPr>
                              </w:pPr>
                              <w:r w:rsidRPr="005321A9">
                                <w:rPr>
                                  <w:b/>
                                  <w:sz w:val="18"/>
                                  <w:szCs w:val="18"/>
                                </w:rPr>
                                <w:t>RE</w:t>
                              </w:r>
                              <w:r w:rsidRPr="005321A9">
                                <w:rPr>
                                  <w:rFonts w:hint="eastAsia"/>
                                  <w:b/>
                                  <w:sz w:val="18"/>
                                  <w:szCs w:val="18"/>
                                  <w:lang w:eastAsia="ja-JP"/>
                                </w:rPr>
                                <w:t>E</w:t>
                              </w:r>
                              <w:r w:rsidRPr="005321A9">
                                <w:rPr>
                                  <w:b/>
                                  <w:sz w:val="18"/>
                                  <w:szCs w:val="18"/>
                                </w:rPr>
                                <w:t>SS</w:t>
                              </w:r>
                            </w:p>
                          </w:txbxContent>
                        </wps:txbx>
                        <wps:bodyPr rot="0" vert="horz" wrap="square" lIns="91440" tIns="45720" rIns="91440" bIns="45720" anchor="t" anchorCtr="0" upright="1">
                          <a:spAutoFit/>
                        </wps:bodyPr>
                      </wps:wsp>
                      <wps:wsp>
                        <wps:cNvPr id="162" name="Text Box 61"/>
                        <wps:cNvSpPr txBox="1">
                          <a:spLocks noChangeArrowheads="1"/>
                        </wps:cNvSpPr>
                        <wps:spPr bwMode="auto">
                          <a:xfrm>
                            <a:off x="1590675" y="14141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B845" w14:textId="77777777" w:rsidR="00EB7FDD" w:rsidRPr="008B7DF7" w:rsidRDefault="00EB7FDD" w:rsidP="003D6058">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163" name="Line 62"/>
                        <wps:cNvCnPr>
                          <a:cxnSpLocks noChangeShapeType="1"/>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63"/>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5" name="Text Box 64"/>
                        <wps:cNvSpPr txBox="1">
                          <a:spLocks noChangeArrowheads="1"/>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48752" w14:textId="77777777" w:rsidR="00EB7FDD" w:rsidRDefault="00EB7FDD" w:rsidP="003D6058">
                              <w:r>
                                <w:t>R</w:t>
                              </w:r>
                              <w:r w:rsidRPr="00590381">
                                <w:rPr>
                                  <w:vertAlign w:val="subscript"/>
                                </w:rPr>
                                <w:t>0</w:t>
                              </w:r>
                            </w:p>
                          </w:txbxContent>
                        </wps:txbx>
                        <wps:bodyPr rot="0" vert="horz" wrap="square" lIns="91440" tIns="45720" rIns="91440" bIns="45720" anchor="t" anchorCtr="0" upright="1">
                          <a:noAutofit/>
                        </wps:bodyPr>
                      </wps:wsp>
                    </wpc:wpc>
                  </a:graphicData>
                </a:graphic>
              </wp:inline>
            </w:drawing>
          </mc:Choice>
          <mc:Fallback>
            <w:pict>
              <v:group w14:anchorId="680E25F2" id="キャンバス 35" o:spid="_x0000_s1155" editas="canvas" style="width:342pt;height:247.9pt;mso-position-horizontal-relative:char;mso-position-vertical-relative:line" coordsize="43434,3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">
                <v:shape id="_x0000_s1156" type="#_x0000_t75" style="position:absolute;width:43434;height:31483;visibility:visible;mso-wrap-style:square">
                  <v:fill o:detectmouseclick="t"/>
                  <v:path o:connecttype="none"/>
                </v:shape>
                <v:shape id="Text Box 37" o:spid="_x0000_s1157"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" filled="f" fillcolor="#0c9" stroked="f">
                  <v:textbox style="mso-fit-shape-to-text:t">
                    <w:txbxContent>
                      <w:p w14:paraId="25077727" w14:textId="77777777" w:rsidR="00EB7FDD" w:rsidRPr="008B7DF7" w:rsidRDefault="00EB7FDD" w:rsidP="003D6058">
                        <w:pPr>
                          <w:rPr>
                            <w:sz w:val="18"/>
                            <w:szCs w:val="18"/>
                          </w:rPr>
                        </w:pPr>
                        <w:r w:rsidRPr="008B7DF7">
                          <w:rPr>
                            <w:sz w:val="18"/>
                            <w:szCs w:val="18"/>
                          </w:rPr>
                          <w:t>Electrical Chassis</w:t>
                        </w:r>
                      </w:p>
                    </w:txbxContent>
                  </v:textbox>
                </v:shape>
                <v:shape id="Text Box 38" o:spid="_x0000_s1158" type="#_x0000_t202" style="position:absolute;left:3714;top:29044;width:1143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" filled="f" fillcolor="#0c9" stroked="f">
                  <v:textbox style="mso-fit-shape-to-text:t">
                    <w:txbxContent>
                      <w:p w14:paraId="11244F24" w14:textId="77777777" w:rsidR="00EB7FDD" w:rsidRPr="008B7DF7" w:rsidRDefault="00EB7FDD" w:rsidP="003D6058">
                        <w:pPr>
                          <w:rPr>
                            <w:sz w:val="18"/>
                            <w:szCs w:val="18"/>
                          </w:rPr>
                        </w:pPr>
                        <w:r w:rsidRPr="008B7DF7">
                          <w:rPr>
                            <w:sz w:val="18"/>
                            <w:szCs w:val="18"/>
                          </w:rPr>
                          <w:t>Electrical Chassis</w:t>
                        </w:r>
                      </w:p>
                    </w:txbxContent>
                  </v:textbox>
                </v:shape>
                <v:rect id="Rectangle 39" o:spid="_x0000_s1159"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" filled="f" fillcolor="#0c9" strokeweight="1pt">
                  <v:textbox>
                    <w:txbxContent>
                      <w:p w14:paraId="56C0653F" w14:textId="77777777" w:rsidR="00EB7FDD" w:rsidRPr="009D6B92" w:rsidRDefault="00EB7FDD" w:rsidP="003D6058">
                        <w:pPr>
                          <w:autoSpaceDE w:val="0"/>
                          <w:autoSpaceDN w:val="0"/>
                          <w:adjustRightInd w:val="0"/>
                          <w:rPr>
                            <w:color w:val="FF0000"/>
                            <w:sz w:val="18"/>
                            <w:szCs w:val="18"/>
                          </w:rPr>
                        </w:pPr>
                      </w:p>
                    </w:txbxContent>
                  </v:textbox>
                </v:rect>
                <v:line id="Line 40" o:spid="_x0000_s1160"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shape id="Text Box 41" o:spid="_x0000_s1161"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" filled="f" fillcolor="#0c9" stroked="f">
                  <v:textbox style="mso-fit-shape-to-text:t">
                    <w:txbxContent>
                      <w:p w14:paraId="4500332E" w14:textId="77777777" w:rsidR="00EB7FDD" w:rsidRPr="004F7D2A" w:rsidRDefault="00EB7FDD" w:rsidP="003D6058">
                        <w:pPr>
                          <w:rPr>
                            <w:color w:val="000000"/>
                            <w:sz w:val="18"/>
                            <w:szCs w:val="18"/>
                          </w:rPr>
                        </w:pPr>
                        <w:r w:rsidRPr="004F7D2A">
                          <w:rPr>
                            <w:color w:val="000000"/>
                            <w:sz w:val="18"/>
                            <w:szCs w:val="18"/>
                          </w:rPr>
                          <w:t>High Voltage Bus</w:t>
                        </w:r>
                      </w:p>
                    </w:txbxContent>
                  </v:textbox>
                </v:shape>
                <v:line id="Line 42" o:spid="_x0000_s1162"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rSwgAAANwAAAAPAAAAZHJzL2Rvd25yZXYueG1sRE9Na8JA&#10;EL0X/A/LCN7qxlqK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D3GcrSwgAAANwAAAAPAAAA&#10;AAAAAAAAAAAAAAcCAABkcnMvZG93bnJldi54bWxQSwUGAAAAAAMAAwC3AAAA9gIAAAAA&#10;" strokeweight="1.5pt"/>
                <v:line id="Line 43" o:spid="_x0000_s1163"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KmwgAAANwAAAAPAAAAZHJzL2Rvd25yZXYueG1sRE9Na8JA&#10;EL0X/A/LCL3VjVWK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B48FKmwgAAANwAAAAPAAAA&#10;AAAAAAAAAAAAAAcCAABkcnMvZG93bnJldi54bWxQSwUGAAAAAAMAAwC3AAAA9gIAAAAA&#10;" strokeweight="1.5pt"/>
                <v:rect id="Rectangle 44" o:spid="_x0000_s1164"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" filled="f" fillcolor="#0c9" strokeweight="1pt">
                  <v:stroke dashstyle="longDashDotDot"/>
                </v:rect>
                <v:rect id="Rectangle 45" o:spid="_x0000_s1165"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" filled="f" fillcolor="#0c9" strokeweight="1pt">
                  <v:stroke dashstyle="longDashDotDot"/>
                </v:rect>
                <v:shape id="Text Box 46" o:spid="_x0000_s1166"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" filled="f" fillcolor="#0c9" stroked="f">
                  <v:textbox style="mso-fit-shape-to-text:t">
                    <w:txbxContent>
                      <w:p w14:paraId="401D1AB6" w14:textId="77777777" w:rsidR="00EB7FDD" w:rsidRPr="008B7DF7" w:rsidRDefault="00EB7FDD" w:rsidP="003D6058">
                        <w:pPr>
                          <w:autoSpaceDE w:val="0"/>
                          <w:autoSpaceDN w:val="0"/>
                          <w:adjustRightInd w:val="0"/>
                          <w:rPr>
                            <w:sz w:val="18"/>
                            <w:szCs w:val="18"/>
                          </w:rPr>
                        </w:pPr>
                        <w:r w:rsidRPr="008B7DF7">
                          <w:rPr>
                            <w:sz w:val="18"/>
                            <w:szCs w:val="18"/>
                          </w:rPr>
                          <w:t>Energy Conversion</w:t>
                        </w:r>
                      </w:p>
                      <w:p w14:paraId="37969FD2" w14:textId="77777777" w:rsidR="00EB7FDD" w:rsidRPr="008B7DF7" w:rsidRDefault="00EB7FDD" w:rsidP="003D6058">
                        <w:pPr>
                          <w:rPr>
                            <w:sz w:val="18"/>
                            <w:szCs w:val="18"/>
                          </w:rPr>
                        </w:pPr>
                        <w:r w:rsidRPr="008B7DF7">
                          <w:rPr>
                            <w:sz w:val="18"/>
                            <w:szCs w:val="18"/>
                          </w:rPr>
                          <w:t>System Assembly</w:t>
                        </w:r>
                      </w:p>
                    </w:txbxContent>
                  </v:textbox>
                </v:shape>
                <v:shape id="Text Box 47" o:spid="_x0000_s1167" type="#_x0000_t202" style="position:absolute;left:31908;top:4108;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" filled="f" fillcolor="#0c9" stroked="f">
                  <v:textbox style="mso-fit-shape-to-text:t">
                    <w:txbxContent>
                      <w:p w14:paraId="047C8D04" w14:textId="77777777" w:rsidR="00EB7FDD" w:rsidRPr="008B7DF7" w:rsidRDefault="00EB7FDD" w:rsidP="003D6058">
                        <w:pPr>
                          <w:rPr>
                            <w:sz w:val="18"/>
                            <w:szCs w:val="18"/>
                          </w:rPr>
                        </w:pPr>
                        <w:r w:rsidRPr="00B65649">
                          <w:rPr>
                            <w:sz w:val="18"/>
                            <w:szCs w:val="18"/>
                          </w:rPr>
                          <w:t>R</w:t>
                        </w:r>
                        <w:r w:rsidRPr="00B65649">
                          <w:rPr>
                            <w:rFonts w:hint="eastAsia"/>
                            <w:sz w:val="18"/>
                            <w:szCs w:val="18"/>
                            <w:lang w:eastAsia="ja-JP"/>
                          </w:rPr>
                          <w:t>E</w:t>
                        </w:r>
                        <w:r w:rsidRPr="00B65649">
                          <w:rPr>
                            <w:sz w:val="18"/>
                            <w:szCs w:val="18"/>
                          </w:rPr>
                          <w:t xml:space="preserve">ESS </w:t>
                        </w:r>
                        <w:r w:rsidRPr="008B7DF7">
                          <w:rPr>
                            <w:sz w:val="18"/>
                            <w:szCs w:val="18"/>
                          </w:rPr>
                          <w:t>Assembly</w:t>
                        </w:r>
                      </w:p>
                    </w:txbxContent>
                  </v:textbox>
                </v:shape>
                <v:line id="Line 48" o:spid="_x0000_s1168"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" strokeweight="1.5pt">
                  <v:stroke startarrow="block" startarrowwidth="narrow" startarrowlength="short" endarrow="block" endarrowwidth="narrow" endarrowlength="short"/>
                </v:line>
                <v:shape id="Text Box 49" o:spid="_x0000_s1169" type="#_x0000_t202" style="position:absolute;left:24669;top:24834;width:362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" stroked="f">
                  <v:textbox style="mso-fit-shape-to-text:t">
                    <w:txbxContent>
                      <w:p w14:paraId="1256ADFC" w14:textId="77777777" w:rsidR="00EB7FDD" w:rsidRPr="00A50582" w:rsidRDefault="00EB7FDD" w:rsidP="003D6058">
                        <w:r>
                          <w:rPr>
                            <w:sz w:val="18"/>
                            <w:szCs w:val="18"/>
                          </w:rPr>
                          <w:t>V1´</w:t>
                        </w:r>
                      </w:p>
                    </w:txbxContent>
                  </v:textbox>
                </v:shape>
                <v:line id="Line 50" o:spid="_x0000_s1170"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" strokeweight="1.5pt">
                  <v:stroke startarrow="block" startarrowwidth="narrow" startarrowlength="short" endarrow="block" endarrowwidth="narrow" endarrowlength="short"/>
                </v:line>
                <v:shape id="Text Box 51" o:spid="_x0000_s1171"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" stroked="f">
                  <v:textbox style="mso-fit-shape-to-text:t">
                    <w:txbxContent>
                      <w:p w14:paraId="726635BE" w14:textId="77777777" w:rsidR="00EB7FDD" w:rsidRPr="009D6B92" w:rsidRDefault="00EB7FDD" w:rsidP="003D6058">
                        <w:pPr>
                          <w:rPr>
                            <w:sz w:val="18"/>
                            <w:szCs w:val="18"/>
                          </w:rPr>
                        </w:pPr>
                        <w:r w:rsidRPr="009D6B92">
                          <w:rPr>
                            <w:sz w:val="18"/>
                            <w:szCs w:val="18"/>
                          </w:rPr>
                          <w:t>Vb</w:t>
                        </w:r>
                      </w:p>
                    </w:txbxContent>
                  </v:textbox>
                </v:shape>
                <v:oval id="Oval 52" o:spid="_x0000_s1172"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" strokeweight="1pt">
                  <v:textbox>
                    <w:txbxContent>
                      <w:p w14:paraId="7332582D" w14:textId="77777777" w:rsidR="00EB7FDD" w:rsidRPr="009D6B92" w:rsidRDefault="00EB7FDD" w:rsidP="003D6058">
                        <w:pPr>
                          <w:autoSpaceDE w:val="0"/>
                          <w:autoSpaceDN w:val="0"/>
                          <w:adjustRightInd w:val="0"/>
                          <w:rPr>
                            <w:color w:val="FF0000"/>
                            <w:sz w:val="18"/>
                            <w:szCs w:val="18"/>
                          </w:rPr>
                        </w:pPr>
                      </w:p>
                    </w:txbxContent>
                  </v:textbox>
                </v:oval>
                <v:rect id="Rectangle 53" o:spid="_x0000_s1173" style="position:absolute;left:16389;top:13468;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7UwQAAANwAAAAPAAAAZHJzL2Rvd25yZXYueG1sRE9Ni8Iw&#10;EL0L/ocwC95surK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N3jtTBAAAA3AAAAA8AAAAA&#10;AAAAAAAAAAAABwIAAGRycy9kb3ducmV2LnhtbFBLBQYAAAAAAwADALcAAAD1AgAAAAA=&#10;" strokeweight="1pt">
                  <v:textbox>
                    <w:txbxContent>
                      <w:p w14:paraId="24CA735B" w14:textId="77777777" w:rsidR="00EB7FDD" w:rsidRPr="009D6B92" w:rsidRDefault="00EB7FDD" w:rsidP="003D6058">
                        <w:pPr>
                          <w:autoSpaceDE w:val="0"/>
                          <w:autoSpaceDN w:val="0"/>
                          <w:adjustRightInd w:val="0"/>
                          <w:rPr>
                            <w:color w:val="FF0000"/>
                            <w:sz w:val="18"/>
                            <w:szCs w:val="18"/>
                          </w:rPr>
                        </w:pPr>
                      </w:p>
                    </w:txbxContent>
                  </v:textbox>
                </v:rect>
                <v:oval id="Oval 54" o:spid="_x0000_s1174"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" strokeweight="1pt">
                  <v:textbox>
                    <w:txbxContent>
                      <w:p w14:paraId="037FE060" w14:textId="77777777" w:rsidR="00EB7FDD" w:rsidRPr="009D6B92" w:rsidRDefault="00EB7FDD" w:rsidP="003D6058">
                        <w:pPr>
                          <w:autoSpaceDE w:val="0"/>
                          <w:autoSpaceDN w:val="0"/>
                          <w:adjustRightInd w:val="0"/>
                          <w:rPr>
                            <w:color w:val="FF0000"/>
                            <w:sz w:val="18"/>
                            <w:szCs w:val="18"/>
                          </w:rPr>
                        </w:pPr>
                      </w:p>
                    </w:txbxContent>
                  </v:textbox>
                </v:oval>
                <v:shape id="Text Box 55" o:spid="_x0000_s1175"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" filled="f" fillcolor="#0c9" stroked="f">
                  <v:textbox style="mso-fit-shape-to-text:t">
                    <w:txbxContent>
                      <w:p w14:paraId="4288DA85" w14:textId="77777777" w:rsidR="00EB7FDD" w:rsidRPr="00243E89" w:rsidRDefault="00EB7FDD" w:rsidP="003D6058">
                        <w:pPr>
                          <w:autoSpaceDE w:val="0"/>
                          <w:autoSpaceDN w:val="0"/>
                          <w:adjustRightInd w:val="0"/>
                          <w:rPr>
                            <w:color w:val="000000"/>
                            <w:sz w:val="18"/>
                            <w:szCs w:val="18"/>
                          </w:rPr>
                        </w:pPr>
                        <w:r w:rsidRPr="00243E89">
                          <w:rPr>
                            <w:color w:val="000000"/>
                            <w:sz w:val="18"/>
                            <w:szCs w:val="18"/>
                          </w:rPr>
                          <w:t>+</w:t>
                        </w:r>
                      </w:p>
                    </w:txbxContent>
                  </v:textbox>
                </v:shape>
                <v:shape id="Text Box 56" o:spid="_x0000_s1176" type="#_x0000_t202" style="position:absolute;left:1905;top:17964;width:220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" filled="f" fillcolor="#0c9" stroked="f">
                  <v:textbox style="mso-fit-shape-to-text:t">
                    <w:txbxContent>
                      <w:p w14:paraId="41021757" w14:textId="77777777" w:rsidR="00EB7FDD" w:rsidRPr="00243E89" w:rsidRDefault="00EB7FDD" w:rsidP="003D6058">
                        <w:pPr>
                          <w:autoSpaceDE w:val="0"/>
                          <w:autoSpaceDN w:val="0"/>
                          <w:adjustRightInd w:val="0"/>
                          <w:rPr>
                            <w:color w:val="000000"/>
                            <w:sz w:val="18"/>
                            <w:szCs w:val="18"/>
                          </w:rPr>
                        </w:pPr>
                        <w:r w:rsidRPr="00243E89">
                          <w:rPr>
                            <w:color w:val="000000"/>
                            <w:sz w:val="18"/>
                            <w:szCs w:val="18"/>
                          </w:rPr>
                          <w:t>-</w:t>
                        </w:r>
                      </w:p>
                    </w:txbxContent>
                  </v:textbox>
                </v:shape>
                <v:shape id="Text Box 57" o:spid="_x0000_s1177"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" filled="f" fillcolor="#0c9" stroked="f">
                  <v:textbox style="mso-fit-shape-to-text:t">
                    <w:txbxContent>
                      <w:p w14:paraId="09A2AF6B" w14:textId="77777777" w:rsidR="00EB7FDD" w:rsidRPr="00243E89" w:rsidRDefault="00EB7FDD" w:rsidP="003D6058">
                        <w:pPr>
                          <w:autoSpaceDE w:val="0"/>
                          <w:autoSpaceDN w:val="0"/>
                          <w:adjustRightInd w:val="0"/>
                          <w:rPr>
                            <w:color w:val="000000"/>
                            <w:sz w:val="18"/>
                            <w:szCs w:val="18"/>
                          </w:rPr>
                        </w:pPr>
                        <w:r w:rsidRPr="00243E89">
                          <w:rPr>
                            <w:color w:val="000000"/>
                            <w:sz w:val="18"/>
                            <w:szCs w:val="18"/>
                          </w:rPr>
                          <w:t>+</w:t>
                        </w:r>
                      </w:p>
                    </w:txbxContent>
                  </v:textbox>
                </v:shape>
                <v:shape id="Text Box 58" o:spid="_x0000_s1178"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" filled="f" fillcolor="#0c9" stroked="f">
                  <v:textbox style="mso-fit-shape-to-text:t">
                    <w:txbxContent>
                      <w:p w14:paraId="74EDE02D" w14:textId="77777777" w:rsidR="00EB7FDD" w:rsidRPr="00243E89" w:rsidRDefault="00EB7FDD" w:rsidP="003D6058">
                        <w:pPr>
                          <w:autoSpaceDE w:val="0"/>
                          <w:autoSpaceDN w:val="0"/>
                          <w:adjustRightInd w:val="0"/>
                          <w:rPr>
                            <w:color w:val="000000"/>
                            <w:sz w:val="18"/>
                            <w:szCs w:val="18"/>
                          </w:rPr>
                        </w:pPr>
                        <w:r w:rsidRPr="00243E89">
                          <w:rPr>
                            <w:color w:val="000000"/>
                            <w:sz w:val="18"/>
                            <w:szCs w:val="18"/>
                          </w:rPr>
                          <w:t>-</w:t>
                        </w:r>
                      </w:p>
                    </w:txbxContent>
                  </v:textbox>
                </v:shape>
                <v:shape id="Text Box 59" o:spid="_x0000_s1179" type="#_x0000_t202" style="position:absolute;left:533;top:13214;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" filled="f" stroked="f">
                  <v:textbox style="mso-fit-shape-to-text:t">
                    <w:txbxContent>
                      <w:p w14:paraId="688AC84D" w14:textId="77777777" w:rsidR="00EB7FDD" w:rsidRPr="008B7DF7" w:rsidRDefault="00EB7FDD" w:rsidP="003D6058">
                        <w:pPr>
                          <w:autoSpaceDE w:val="0"/>
                          <w:autoSpaceDN w:val="0"/>
                          <w:adjustRightInd w:val="0"/>
                          <w:rPr>
                            <w:sz w:val="18"/>
                            <w:szCs w:val="18"/>
                          </w:rPr>
                        </w:pPr>
                        <w:r>
                          <w:rPr>
                            <w:sz w:val="18"/>
                            <w:szCs w:val="18"/>
                          </w:rPr>
                          <w:t xml:space="preserve"> </w:t>
                        </w:r>
                        <w:r w:rsidRPr="008B7DF7">
                          <w:rPr>
                            <w:sz w:val="18"/>
                            <w:szCs w:val="18"/>
                          </w:rPr>
                          <w:t>Energy</w:t>
                        </w:r>
                      </w:p>
                      <w:p w14:paraId="2F331E78" w14:textId="77777777" w:rsidR="00EB7FDD" w:rsidRPr="008B7DF7" w:rsidRDefault="00EB7FDD" w:rsidP="003D6058">
                        <w:pPr>
                          <w:autoSpaceDE w:val="0"/>
                          <w:autoSpaceDN w:val="0"/>
                          <w:adjustRightInd w:val="0"/>
                          <w:rPr>
                            <w:sz w:val="18"/>
                            <w:szCs w:val="18"/>
                          </w:rPr>
                        </w:pPr>
                        <w:r w:rsidRPr="008B7DF7">
                          <w:rPr>
                            <w:sz w:val="18"/>
                            <w:szCs w:val="18"/>
                          </w:rPr>
                          <w:t>Conversion</w:t>
                        </w:r>
                      </w:p>
                      <w:p w14:paraId="5724BC08" w14:textId="77777777" w:rsidR="00EB7FDD" w:rsidRPr="008B7DF7" w:rsidRDefault="00EB7FDD" w:rsidP="003D6058">
                        <w:pPr>
                          <w:rPr>
                            <w:sz w:val="18"/>
                            <w:szCs w:val="18"/>
                          </w:rPr>
                        </w:pPr>
                        <w:r>
                          <w:rPr>
                            <w:sz w:val="18"/>
                            <w:szCs w:val="18"/>
                          </w:rPr>
                          <w:t xml:space="preserve"> </w:t>
                        </w:r>
                        <w:r w:rsidRPr="008B7DF7">
                          <w:rPr>
                            <w:sz w:val="18"/>
                            <w:szCs w:val="18"/>
                          </w:rPr>
                          <w:t>System</w:t>
                        </w:r>
                      </w:p>
                    </w:txbxContent>
                  </v:textbox>
                </v:shape>
                <v:shape id="Text Box 60" o:spid="_x0000_s1180" type="#_x0000_t202" style="position:absolute;left:35560;top:14522;width:587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" filled="f" stroked="f">
                  <v:textbox style="mso-fit-shape-to-text:t">
                    <w:txbxContent>
                      <w:p w14:paraId="5510F927" w14:textId="77777777" w:rsidR="00EB7FDD" w:rsidRPr="005321A9" w:rsidRDefault="00EB7FDD" w:rsidP="003D6058">
                        <w:pPr>
                          <w:rPr>
                            <w:b/>
                            <w:sz w:val="18"/>
                            <w:szCs w:val="18"/>
                          </w:rPr>
                        </w:pPr>
                        <w:r w:rsidRPr="005321A9">
                          <w:rPr>
                            <w:b/>
                            <w:sz w:val="18"/>
                            <w:szCs w:val="18"/>
                          </w:rPr>
                          <w:t>RE</w:t>
                        </w:r>
                        <w:r w:rsidRPr="005321A9">
                          <w:rPr>
                            <w:rFonts w:hint="eastAsia"/>
                            <w:b/>
                            <w:sz w:val="18"/>
                            <w:szCs w:val="18"/>
                            <w:lang w:eastAsia="ja-JP"/>
                          </w:rPr>
                          <w:t>E</w:t>
                        </w:r>
                        <w:r w:rsidRPr="005321A9">
                          <w:rPr>
                            <w:b/>
                            <w:sz w:val="18"/>
                            <w:szCs w:val="18"/>
                          </w:rPr>
                          <w:t>SS</w:t>
                        </w:r>
                      </w:p>
                    </w:txbxContent>
                  </v:textbox>
                </v:shape>
                <v:shape id="Text Box 61" o:spid="_x0000_s1181" type="#_x0000_t202" style="position:absolute;left:15906;top:14141;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v:textbox style="mso-fit-shape-to-text:t">
                    <w:txbxContent>
                      <w:p w14:paraId="4F21B845" w14:textId="77777777" w:rsidR="00EB7FDD" w:rsidRPr="008B7DF7" w:rsidRDefault="00EB7FDD" w:rsidP="003D6058">
                        <w:pPr>
                          <w:rPr>
                            <w:sz w:val="18"/>
                            <w:szCs w:val="18"/>
                          </w:rPr>
                        </w:pPr>
                        <w:r w:rsidRPr="008B7DF7">
                          <w:rPr>
                            <w:sz w:val="18"/>
                            <w:szCs w:val="18"/>
                          </w:rPr>
                          <w:t>Traction System</w:t>
                        </w:r>
                      </w:p>
                    </w:txbxContent>
                  </v:textbox>
                </v:shape>
                <v:line id="Line 62" o:spid="_x0000_s1182"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rect id="Rectangle 63" o:spid="_x0000_s1183"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" strokeweight="1pt"/>
                <v:shape id="Text Box 64" o:spid="_x0000_s1184"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4048752" w14:textId="77777777" w:rsidR="00EB7FDD" w:rsidRDefault="00EB7FDD" w:rsidP="003D6058">
                        <w:r>
                          <w:t>R</w:t>
                        </w:r>
                        <w:r w:rsidRPr="00590381">
                          <w:rPr>
                            <w:vertAlign w:val="subscript"/>
                          </w:rPr>
                          <w:t>0</w:t>
                        </w:r>
                      </w:p>
                    </w:txbxContent>
                  </v:textbox>
                </v:shape>
                <w10:anchorlock/>
              </v:group>
            </w:pict>
          </mc:Fallback>
        </mc:AlternateContent>
      </w:r>
    </w:p>
    <w:p w14:paraId="53A41E05" w14:textId="77777777" w:rsidR="003D6058" w:rsidRPr="002E518C" w:rsidRDefault="003D6058" w:rsidP="003D6058">
      <w:pPr>
        <w:spacing w:after="120"/>
        <w:ind w:left="2268" w:right="1134"/>
        <w:jc w:val="both"/>
        <w:rPr>
          <w:strike/>
        </w:rPr>
      </w:pPr>
      <w:r w:rsidRPr="002E518C">
        <w:rPr>
          <w:strike/>
        </w:rPr>
        <w:t>If V2 is greater than V1, a standard known resistance (Ro) is inserted between the positive side of the high voltage bus and the electrical</w:t>
      </w:r>
      <w:r w:rsidRPr="002E518C" w:rsidDel="007869EF">
        <w:rPr>
          <w:strike/>
        </w:rPr>
        <w:t xml:space="preserve"> </w:t>
      </w:r>
      <w:r w:rsidRPr="002E518C">
        <w:rPr>
          <w:strike/>
        </w:rPr>
        <w:t>chassis. With Ro installed, the voltage (V2’) between the positive side of the high voltage bus and the electrical</w:t>
      </w:r>
      <w:r w:rsidRPr="002E518C" w:rsidDel="007869EF">
        <w:rPr>
          <w:strike/>
        </w:rPr>
        <w:t xml:space="preserve"> </w:t>
      </w:r>
      <w:r w:rsidRPr="002E518C">
        <w:rPr>
          <w:strike/>
        </w:rPr>
        <w:t>chassis is measured (see Figure 1</w:t>
      </w:r>
      <w:r w:rsidRPr="002E518C">
        <w:rPr>
          <w:strike/>
          <w:lang w:eastAsia="ja-JP"/>
        </w:rPr>
        <w:t>0</w:t>
      </w:r>
      <w:r w:rsidRPr="002E518C">
        <w:rPr>
          <w:strike/>
        </w:rPr>
        <w:t>). The electrical isolation (Ri) is calculated according to the formula shown below. This electrical isolation value (in ohms) is divided by the nominal operating voltage of the high voltage bus (in volts). The electrical isolation (Ri) is calculated according to the following formula:</w:t>
      </w:r>
    </w:p>
    <w:p w14:paraId="5A20905D" w14:textId="77777777" w:rsidR="003D6058" w:rsidRPr="002E518C" w:rsidRDefault="003D6058" w:rsidP="003D6058">
      <w:pPr>
        <w:spacing w:after="120"/>
        <w:ind w:left="3402" w:right="1134" w:hanging="1134"/>
        <w:jc w:val="both"/>
        <w:rPr>
          <w:strike/>
          <w:lang w:val="it-IT"/>
        </w:rPr>
      </w:pPr>
      <w:r w:rsidRPr="002E518C">
        <w:rPr>
          <w:strike/>
          <w:lang w:val="it-IT"/>
        </w:rPr>
        <w:t>Ri = Ro*(Vb/V2’ – Vb/V2) or Ri = Ro*Vb*(1/V2’ – 1/V2)</w:t>
      </w:r>
    </w:p>
    <w:p w14:paraId="2E4F24DD" w14:textId="77777777" w:rsidR="003D6058" w:rsidRPr="002E518C" w:rsidRDefault="003D6058" w:rsidP="003D6058">
      <w:pPr>
        <w:spacing w:after="120"/>
        <w:ind w:left="2268" w:right="1134"/>
        <w:jc w:val="both"/>
        <w:rPr>
          <w:strike/>
        </w:rPr>
      </w:pPr>
      <w:r w:rsidRPr="002E518C">
        <w:rPr>
          <w:strike/>
        </w:rPr>
        <w:t>The resulting Ri, which is the electrical isolation resistance value (in Ω), is divided by the working voltage of the high voltage bus in volts (V).</w:t>
      </w:r>
    </w:p>
    <w:p w14:paraId="2D460D66" w14:textId="77777777" w:rsidR="003D6058" w:rsidRPr="002E518C" w:rsidRDefault="003D6058" w:rsidP="003D6058">
      <w:pPr>
        <w:spacing w:after="120"/>
        <w:ind w:left="2268" w:right="1134"/>
        <w:jc w:val="both"/>
        <w:rPr>
          <w:strike/>
        </w:rPr>
      </w:pPr>
      <w:r w:rsidRPr="002E518C">
        <w:rPr>
          <w:strike/>
        </w:rPr>
        <w:t>Ri Ω / V = Ri Ω / Working voltage</w:t>
      </w:r>
    </w:p>
    <w:p w14:paraId="737CD718" w14:textId="77777777" w:rsidR="003D6058" w:rsidRPr="002E518C" w:rsidRDefault="003D6058" w:rsidP="003D6058">
      <w:pPr>
        <w:ind w:left="1134" w:right="1134"/>
        <w:jc w:val="both"/>
        <w:rPr>
          <w:strike/>
        </w:rPr>
      </w:pPr>
      <w:r w:rsidRPr="002E518C">
        <w:rPr>
          <w:strike/>
        </w:rPr>
        <w:t>Figure 10</w:t>
      </w:r>
    </w:p>
    <w:p w14:paraId="1754BA25" w14:textId="77777777" w:rsidR="003D6058" w:rsidRPr="002E518C" w:rsidRDefault="003D6058" w:rsidP="003D6058">
      <w:pPr>
        <w:ind w:left="1134" w:right="1134"/>
        <w:jc w:val="both"/>
        <w:rPr>
          <w:b/>
          <w:strike/>
        </w:rPr>
      </w:pPr>
      <w:r w:rsidRPr="002E518C">
        <w:rPr>
          <w:b/>
          <w:strike/>
        </w:rPr>
        <w:t>Measurement of V2</w:t>
      </w:r>
    </w:p>
    <w:p w14:paraId="2875CBD3" w14:textId="77777777" w:rsidR="00B1322F" w:rsidRPr="002E518C" w:rsidRDefault="00DA09A4" w:rsidP="00B1322F">
      <w:pPr>
        <w:spacing w:before="120" w:after="120"/>
        <w:ind w:left="1134" w:right="1134"/>
        <w:jc w:val="both"/>
        <w:rPr>
          <w:strike/>
        </w:rPr>
      </w:pPr>
      <w:r w:rsidRPr="00C34003">
        <w:rPr>
          <w:strike/>
          <w:noProof/>
          <w:lang w:val="en-US" w:eastAsia="ja-JP"/>
        </w:rPr>
        <w:lastRenderedPageBreak/>
        <mc:AlternateContent>
          <mc:Choice Requires="wpc">
            <w:drawing>
              <wp:inline distT="0" distB="0" distL="0" distR="0" wp14:anchorId="09280C58" wp14:editId="606E4810">
                <wp:extent cx="4486275" cy="3051810"/>
                <wp:effectExtent l="0" t="0" r="0" b="0"/>
                <wp:docPr id="137"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 name="Line 9"/>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10"/>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7B9E" w14:textId="77777777" w:rsidR="00EB7FDD" w:rsidRPr="008B7DF7" w:rsidRDefault="00EB7FDD" w:rsidP="003D6058">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13" name="Text Box 11"/>
                        <wps:cNvSpPr txBox="1">
                          <a:spLocks noChangeArrowheads="1"/>
                        </wps:cNvSpPr>
                        <wps:spPr bwMode="auto">
                          <a:xfrm>
                            <a:off x="422275" y="2731770"/>
                            <a:ext cx="1143000" cy="3200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5069" w14:textId="77777777" w:rsidR="00EB7FDD" w:rsidRPr="008B7DF7" w:rsidRDefault="00EB7FDD" w:rsidP="00B1322F">
                              <w:pPr>
                                <w:spacing w:after="120"/>
                                <w:rPr>
                                  <w:sz w:val="18"/>
                                  <w:szCs w:val="18"/>
                                </w:rPr>
                              </w:pPr>
                              <w:r w:rsidRPr="008B7DF7">
                                <w:rPr>
                                  <w:sz w:val="18"/>
                                  <w:szCs w:val="18"/>
                                </w:rPr>
                                <w:t>Electrical Chassis</w:t>
                              </w:r>
                            </w:p>
                          </w:txbxContent>
                        </wps:txbx>
                        <wps:bodyPr rot="0" vert="horz" wrap="square" lIns="91440" tIns="45720" rIns="91440" bIns="45720" upright="1">
                          <a:spAutoFit/>
                        </wps:bodyPr>
                      </wps:wsp>
                      <wps:wsp>
                        <wps:cNvPr id="114" name="Rectangle 12"/>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61AC171" w14:textId="77777777" w:rsidR="00EB7FDD" w:rsidRPr="00280C84" w:rsidRDefault="00EB7FDD" w:rsidP="003D6058">
                              <w:pPr>
                                <w:autoSpaceDE w:val="0"/>
                                <w:autoSpaceDN w:val="0"/>
                                <w:adjustRightInd w:val="0"/>
                                <w:jc w:val="center"/>
                                <w:rPr>
                                  <w:sz w:val="18"/>
                                  <w:szCs w:val="18"/>
                                </w:rPr>
                              </w:pPr>
                            </w:p>
                          </w:txbxContent>
                        </wps:txbx>
                        <wps:bodyPr rot="0" vert="horz" wrap="square" lIns="91440" tIns="45720" rIns="91440" bIns="45720" anchor="ctr" anchorCtr="0" upright="1">
                          <a:noAutofit/>
                        </wps:bodyPr>
                      </wps:wsp>
                      <wps:wsp>
                        <wps:cNvPr id="115" name="Line 13"/>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14"/>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7E6D" w14:textId="77777777" w:rsidR="00EB7FDD" w:rsidRPr="008B7DF7" w:rsidRDefault="00EB7FDD" w:rsidP="003D6058">
                              <w:pPr>
                                <w:rPr>
                                  <w:sz w:val="18"/>
                                  <w:szCs w:val="18"/>
                                </w:rPr>
                              </w:pPr>
                              <w:r w:rsidRPr="008B7DF7">
                                <w:rPr>
                                  <w:sz w:val="18"/>
                                  <w:szCs w:val="18"/>
                                </w:rPr>
                                <w:t>High Voltage Bus</w:t>
                              </w:r>
                            </w:p>
                          </w:txbxContent>
                        </wps:txbx>
                        <wps:bodyPr rot="0" vert="horz" wrap="none" lIns="91440" tIns="45720" rIns="91440" bIns="45720" upright="1">
                          <a:spAutoFit/>
                        </wps:bodyPr>
                      </wps:wsp>
                      <wps:wsp>
                        <wps:cNvPr id="117" name="Line 15"/>
                        <wps:cNvCnPr>
                          <a:cxnSpLocks noChangeShapeType="1"/>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6"/>
                        <wps:cNvCnPr>
                          <a:cxnSpLocks noChangeShapeType="1"/>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17"/>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20" name="Rectangle 18"/>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21" name="Text Box 19"/>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E2DC" w14:textId="77777777" w:rsidR="00EB7FDD" w:rsidRPr="008B7DF7" w:rsidRDefault="00EB7FDD" w:rsidP="003D6058">
                              <w:pPr>
                                <w:autoSpaceDE w:val="0"/>
                                <w:autoSpaceDN w:val="0"/>
                                <w:adjustRightInd w:val="0"/>
                                <w:rPr>
                                  <w:sz w:val="18"/>
                                  <w:szCs w:val="18"/>
                                </w:rPr>
                              </w:pPr>
                              <w:r w:rsidRPr="008B7DF7">
                                <w:rPr>
                                  <w:sz w:val="18"/>
                                  <w:szCs w:val="18"/>
                                </w:rPr>
                                <w:t>Energy Conversion</w:t>
                              </w:r>
                            </w:p>
                            <w:p w14:paraId="252BF428" w14:textId="77777777" w:rsidR="00EB7FDD" w:rsidRPr="008B7DF7" w:rsidRDefault="00EB7FDD" w:rsidP="003D6058">
                              <w:pPr>
                                <w:rPr>
                                  <w:sz w:val="18"/>
                                  <w:szCs w:val="18"/>
                                </w:rPr>
                              </w:pPr>
                              <w:r w:rsidRPr="008B7DF7">
                                <w:rPr>
                                  <w:sz w:val="18"/>
                                  <w:szCs w:val="18"/>
                                </w:rPr>
                                <w:t>System Assembly</w:t>
                              </w:r>
                            </w:p>
                          </w:txbxContent>
                        </wps:txbx>
                        <wps:bodyPr rot="0" vert="horz" wrap="square" lIns="91440" tIns="45720" rIns="91440" bIns="45720" upright="1">
                          <a:spAutoFit/>
                        </wps:bodyPr>
                      </wps:wsp>
                      <wps:wsp>
                        <wps:cNvPr id="122" name="Text Box 20"/>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AF3BB" w14:textId="77777777" w:rsidR="00EB7FDD" w:rsidRPr="008B7DF7" w:rsidRDefault="00EB7FDD" w:rsidP="003D6058">
                              <w:pPr>
                                <w:rPr>
                                  <w:sz w:val="18"/>
                                  <w:szCs w:val="18"/>
                                </w:rPr>
                              </w:pPr>
                              <w:r w:rsidRPr="005321A9">
                                <w:rPr>
                                  <w:b/>
                                  <w:sz w:val="18"/>
                                  <w:szCs w:val="18"/>
                                </w:rPr>
                                <w:t>RE</w:t>
                              </w:r>
                              <w:r w:rsidRPr="005321A9">
                                <w:rPr>
                                  <w:rFonts w:hint="eastAsia"/>
                                  <w:b/>
                                  <w:sz w:val="18"/>
                                  <w:szCs w:val="18"/>
                                  <w:lang w:eastAsia="ja-JP"/>
                                </w:rPr>
                                <w:t>E</w:t>
                              </w:r>
                              <w:r w:rsidRPr="005321A9">
                                <w:rPr>
                                  <w:b/>
                                  <w:sz w:val="18"/>
                                  <w:szCs w:val="18"/>
                                </w:rPr>
                                <w:t xml:space="preserve">SS </w:t>
                              </w:r>
                              <w:r w:rsidRPr="008B7DF7">
                                <w:rPr>
                                  <w:sz w:val="18"/>
                                  <w:szCs w:val="18"/>
                                </w:rPr>
                                <w:t>Assembly</w:t>
                              </w:r>
                            </w:p>
                          </w:txbxContent>
                        </wps:txbx>
                        <wps:bodyPr rot="0" vert="horz" wrap="square" lIns="91440" tIns="45720" rIns="91440" bIns="45720" upright="1">
                          <a:spAutoFit/>
                        </wps:bodyPr>
                      </wps:wsp>
                      <wps:wsp>
                        <wps:cNvPr id="123" name="Line 21"/>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4" name="Text Box 22"/>
                        <wps:cNvSpPr txBox="1">
                          <a:spLocks noChangeArrowheads="1"/>
                        </wps:cNvSpPr>
                        <wps:spPr bwMode="auto">
                          <a:xfrm>
                            <a:off x="2314575" y="54419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9773A" w14:textId="77777777" w:rsidR="00EB7FDD" w:rsidRPr="00280C84" w:rsidRDefault="00EB7FDD" w:rsidP="003D6058">
                              <w:pPr>
                                <w:rPr>
                                  <w:sz w:val="18"/>
                                  <w:szCs w:val="18"/>
                                </w:rPr>
                              </w:pPr>
                              <w:r w:rsidRPr="00280C84">
                                <w:rPr>
                                  <w:sz w:val="18"/>
                                  <w:szCs w:val="18"/>
                                </w:rPr>
                                <w:t>V2'</w:t>
                              </w:r>
                            </w:p>
                          </w:txbxContent>
                        </wps:txbx>
                        <wps:bodyPr rot="0" vert="horz" wrap="square" lIns="91440" tIns="45720" rIns="91440" bIns="45720" anchor="t" anchorCtr="0" upright="1">
                          <a:spAutoFit/>
                        </wps:bodyPr>
                      </wps:wsp>
                      <wps:wsp>
                        <wps:cNvPr id="125" name="Oval 23"/>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14:paraId="360E8F97" w14:textId="77777777" w:rsidR="00EB7FDD" w:rsidRPr="00280C84" w:rsidRDefault="00EB7FDD" w:rsidP="003D6058">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26" name="Rectangle 24"/>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14:paraId="1A08FB4B" w14:textId="77777777" w:rsidR="00EB7FDD" w:rsidRPr="00280C84" w:rsidRDefault="00EB7FDD" w:rsidP="003D6058">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27" name="Oval 25"/>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14:paraId="56FC57B5" w14:textId="77777777" w:rsidR="00EB7FDD" w:rsidRPr="00280C84" w:rsidRDefault="00EB7FDD" w:rsidP="003D6058">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28" name="Text Box 26"/>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92CD" w14:textId="77777777" w:rsidR="00EB7FDD" w:rsidRPr="00280C84" w:rsidRDefault="00EB7FDD" w:rsidP="003D6058">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29" name="Text Box 27"/>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5262" w14:textId="77777777" w:rsidR="00EB7FDD" w:rsidRPr="00280C84" w:rsidRDefault="00EB7FDD" w:rsidP="003D6058">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30" name="Text Box 28"/>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93E3" w14:textId="77777777" w:rsidR="00EB7FDD" w:rsidRPr="00280C84" w:rsidRDefault="00EB7FDD" w:rsidP="003D6058">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31" name="Text Box 29"/>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3F26" w14:textId="77777777" w:rsidR="00EB7FDD" w:rsidRPr="00280C84" w:rsidRDefault="00EB7FDD" w:rsidP="003D6058">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32" name="Text Box 30"/>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B276F" w14:textId="77777777" w:rsidR="00EB7FDD" w:rsidRPr="008B7DF7" w:rsidRDefault="00EB7FDD" w:rsidP="003D6058">
                              <w:pPr>
                                <w:autoSpaceDE w:val="0"/>
                                <w:autoSpaceDN w:val="0"/>
                                <w:adjustRightInd w:val="0"/>
                                <w:rPr>
                                  <w:sz w:val="18"/>
                                  <w:szCs w:val="18"/>
                                </w:rPr>
                              </w:pPr>
                              <w:r>
                                <w:rPr>
                                  <w:sz w:val="18"/>
                                  <w:szCs w:val="18"/>
                                </w:rPr>
                                <w:t xml:space="preserve"> </w:t>
                              </w:r>
                              <w:r w:rsidRPr="008B7DF7">
                                <w:rPr>
                                  <w:sz w:val="18"/>
                                  <w:szCs w:val="18"/>
                                </w:rPr>
                                <w:t>Energy</w:t>
                              </w:r>
                            </w:p>
                            <w:p w14:paraId="0874A059" w14:textId="77777777" w:rsidR="00EB7FDD" w:rsidRPr="008B7DF7" w:rsidRDefault="00EB7FDD" w:rsidP="003D6058">
                              <w:pPr>
                                <w:autoSpaceDE w:val="0"/>
                                <w:autoSpaceDN w:val="0"/>
                                <w:adjustRightInd w:val="0"/>
                                <w:rPr>
                                  <w:sz w:val="18"/>
                                  <w:szCs w:val="18"/>
                                </w:rPr>
                              </w:pPr>
                              <w:r w:rsidRPr="008B7DF7">
                                <w:rPr>
                                  <w:sz w:val="18"/>
                                  <w:szCs w:val="18"/>
                                </w:rPr>
                                <w:t>Conversion</w:t>
                              </w:r>
                            </w:p>
                            <w:p w14:paraId="7D3833B2" w14:textId="77777777" w:rsidR="00EB7FDD" w:rsidRPr="008B7DF7" w:rsidRDefault="00EB7FDD" w:rsidP="003D6058">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133" name="Text Box 31"/>
                        <wps:cNvSpPr txBox="1">
                          <a:spLocks noChangeArrowheads="1"/>
                        </wps:cNvSpPr>
                        <wps:spPr bwMode="auto">
                          <a:xfrm>
                            <a:off x="3619500" y="1461135"/>
                            <a:ext cx="5810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CD1F" w14:textId="77777777" w:rsidR="00EB7FDD" w:rsidRPr="005321A9" w:rsidRDefault="00EB7FDD" w:rsidP="003D6058">
                              <w:pPr>
                                <w:rPr>
                                  <w:b/>
                                  <w:sz w:val="18"/>
                                  <w:szCs w:val="18"/>
                                </w:rPr>
                              </w:pPr>
                              <w:r w:rsidRPr="005321A9">
                                <w:rPr>
                                  <w:b/>
                                  <w:sz w:val="18"/>
                                  <w:szCs w:val="18"/>
                                </w:rPr>
                                <w:t>RE</w:t>
                              </w:r>
                              <w:r w:rsidRPr="005321A9">
                                <w:rPr>
                                  <w:rFonts w:hint="eastAsia"/>
                                  <w:b/>
                                  <w:sz w:val="18"/>
                                  <w:szCs w:val="18"/>
                                  <w:lang w:eastAsia="ja-JP"/>
                                </w:rPr>
                                <w:t>E</w:t>
                              </w:r>
                              <w:r w:rsidRPr="005321A9">
                                <w:rPr>
                                  <w:b/>
                                  <w:sz w:val="18"/>
                                  <w:szCs w:val="18"/>
                                </w:rPr>
                                <w:t>SS</w:t>
                              </w:r>
                            </w:p>
                          </w:txbxContent>
                        </wps:txbx>
                        <wps:bodyPr rot="0" vert="horz" wrap="square" lIns="91440" tIns="45720" rIns="91440" bIns="45720" anchor="t" anchorCtr="0" upright="1">
                          <a:spAutoFit/>
                        </wps:bodyPr>
                      </wps:wsp>
                      <wps:wsp>
                        <wps:cNvPr id="134" name="Text Box 32"/>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7A0E" w14:textId="77777777" w:rsidR="00EB7FDD" w:rsidRPr="008B7DF7" w:rsidRDefault="00EB7FDD" w:rsidP="003D6058">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135" name="Rectangle 33"/>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6" name="Text Box 34"/>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360CA" w14:textId="77777777" w:rsidR="00EB7FDD" w:rsidRPr="00280C84" w:rsidRDefault="00EB7FDD" w:rsidP="003D6058">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c:wpc>
                  </a:graphicData>
                </a:graphic>
              </wp:inline>
            </w:drawing>
          </mc:Choice>
          <mc:Fallback>
            <w:pict>
              <v:group w14:anchorId="09280C58" id="キャンバス 5" o:spid="_x0000_s1185" editas="canvas" style="width:353.25pt;height:240.3pt;mso-position-horizontal-relative:char;mso-position-vertical-relative:line" coordsize="44862,3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">
                <v:shape id="_x0000_s1186" type="#_x0000_t75" style="position:absolute;width:44862;height:30518;visibility:visible;mso-wrap-style:square">
                  <v:fill o:detectmouseclick="t"/>
                  <v:path o:connecttype="none"/>
                </v:shape>
                <v:line id="Line 9" o:spid="_x0000_s1187"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shape id="Text Box 10" o:spid="_x0000_s1188"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" filled="f" fillcolor="#0c9" stroked="f">
                  <v:textbox style="mso-fit-shape-to-text:t">
                    <w:txbxContent>
                      <w:p w14:paraId="17C87B9E" w14:textId="77777777" w:rsidR="00EB7FDD" w:rsidRPr="008B7DF7" w:rsidRDefault="00EB7FDD" w:rsidP="003D6058">
                        <w:pPr>
                          <w:rPr>
                            <w:sz w:val="18"/>
                            <w:szCs w:val="18"/>
                          </w:rPr>
                        </w:pPr>
                        <w:r w:rsidRPr="008B7DF7">
                          <w:rPr>
                            <w:sz w:val="18"/>
                            <w:szCs w:val="18"/>
                          </w:rPr>
                          <w:t>Electrical Chassis</w:t>
                        </w:r>
                      </w:p>
                    </w:txbxContent>
                  </v:textbox>
                </v:shape>
                <v:shape id="Text Box 11" o:spid="_x0000_s1189" type="#_x0000_t202" style="position:absolute;left:4222;top:27317;width:1143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" filled="f" fillcolor="#0c9" stroked="f">
                  <v:textbox style="mso-fit-shape-to-text:t">
                    <w:txbxContent>
                      <w:p w14:paraId="55215069" w14:textId="77777777" w:rsidR="00EB7FDD" w:rsidRPr="008B7DF7" w:rsidRDefault="00EB7FDD" w:rsidP="00B1322F">
                        <w:pPr>
                          <w:spacing w:after="120"/>
                          <w:rPr>
                            <w:sz w:val="18"/>
                            <w:szCs w:val="18"/>
                          </w:rPr>
                        </w:pPr>
                        <w:r w:rsidRPr="008B7DF7">
                          <w:rPr>
                            <w:sz w:val="18"/>
                            <w:szCs w:val="18"/>
                          </w:rPr>
                          <w:t>Electrical Chassis</w:t>
                        </w:r>
                      </w:p>
                    </w:txbxContent>
                  </v:textbox>
                </v:shape>
                <v:rect id="Rectangle 12" o:spid="_x0000_s1190"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" filled="f" fillcolor="#0c9" strokeweight="1pt">
                  <v:textbox>
                    <w:txbxContent>
                      <w:p w14:paraId="561AC171" w14:textId="77777777" w:rsidR="00EB7FDD" w:rsidRPr="00280C84" w:rsidRDefault="00EB7FDD" w:rsidP="003D6058">
                        <w:pPr>
                          <w:autoSpaceDE w:val="0"/>
                          <w:autoSpaceDN w:val="0"/>
                          <w:adjustRightInd w:val="0"/>
                          <w:jc w:val="center"/>
                          <w:rPr>
                            <w:sz w:val="18"/>
                            <w:szCs w:val="18"/>
                          </w:rPr>
                        </w:pPr>
                      </w:p>
                    </w:txbxContent>
                  </v:textbox>
                </v:rect>
                <v:line id="Line 13" o:spid="_x0000_s1191"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shape id="Text Box 14" o:spid="_x0000_s1192"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" filled="f" fillcolor="#0c9" stroked="f">
                  <v:textbox style="mso-fit-shape-to-text:t">
                    <w:txbxContent>
                      <w:p w14:paraId="3F457E6D" w14:textId="77777777" w:rsidR="00EB7FDD" w:rsidRPr="008B7DF7" w:rsidRDefault="00EB7FDD" w:rsidP="003D6058">
                        <w:pPr>
                          <w:rPr>
                            <w:sz w:val="18"/>
                            <w:szCs w:val="18"/>
                          </w:rPr>
                        </w:pPr>
                        <w:r w:rsidRPr="008B7DF7">
                          <w:rPr>
                            <w:sz w:val="18"/>
                            <w:szCs w:val="18"/>
                          </w:rPr>
                          <w:t>High Voltage Bus</w:t>
                        </w:r>
                      </w:p>
                    </w:txbxContent>
                  </v:textbox>
                </v:shape>
                <v:line id="Line 15" o:spid="_x0000_s1193"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" strokeweight="1.5pt"/>
                <v:line id="Line 16" o:spid="_x0000_s1194"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" strokeweight="1.5pt"/>
                <v:rect id="Rectangle 17" o:spid="_x0000_s1195"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" filled="f" fillcolor="#0c9" strokeweight="1pt">
                  <v:stroke dashstyle="longDashDotDot"/>
                </v:rect>
                <v:rect id="Rectangle 18" o:spid="_x0000_s1196"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" filled="f" fillcolor="#0c9" strokeweight="1pt">
                  <v:stroke dashstyle="longDashDotDot"/>
                </v:rect>
                <v:shape id="Text Box 19" o:spid="_x0000_s1197"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" filled="f" fillcolor="#0c9" stroked="f">
                  <v:textbox style="mso-fit-shape-to-text:t">
                    <w:txbxContent>
                      <w:p w14:paraId="46A0E2DC" w14:textId="77777777" w:rsidR="00EB7FDD" w:rsidRPr="008B7DF7" w:rsidRDefault="00EB7FDD" w:rsidP="003D6058">
                        <w:pPr>
                          <w:autoSpaceDE w:val="0"/>
                          <w:autoSpaceDN w:val="0"/>
                          <w:adjustRightInd w:val="0"/>
                          <w:rPr>
                            <w:sz w:val="18"/>
                            <w:szCs w:val="18"/>
                          </w:rPr>
                        </w:pPr>
                        <w:r w:rsidRPr="008B7DF7">
                          <w:rPr>
                            <w:sz w:val="18"/>
                            <w:szCs w:val="18"/>
                          </w:rPr>
                          <w:t>Energy Conversion</w:t>
                        </w:r>
                      </w:p>
                      <w:p w14:paraId="252BF428" w14:textId="77777777" w:rsidR="00EB7FDD" w:rsidRPr="008B7DF7" w:rsidRDefault="00EB7FDD" w:rsidP="003D6058">
                        <w:pPr>
                          <w:rPr>
                            <w:sz w:val="18"/>
                            <w:szCs w:val="18"/>
                          </w:rPr>
                        </w:pPr>
                        <w:r w:rsidRPr="008B7DF7">
                          <w:rPr>
                            <w:sz w:val="18"/>
                            <w:szCs w:val="18"/>
                          </w:rPr>
                          <w:t>System Assembly</w:t>
                        </w:r>
                      </w:p>
                    </w:txbxContent>
                  </v:textbox>
                </v:shape>
                <v:shape id="Text Box 20" o:spid="_x0000_s1198"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" filled="f" fillcolor="#0c9" stroked="f">
                  <v:textbox style="mso-fit-shape-to-text:t">
                    <w:txbxContent>
                      <w:p w14:paraId="66AAF3BB" w14:textId="77777777" w:rsidR="00EB7FDD" w:rsidRPr="008B7DF7" w:rsidRDefault="00EB7FDD" w:rsidP="003D6058">
                        <w:pPr>
                          <w:rPr>
                            <w:sz w:val="18"/>
                            <w:szCs w:val="18"/>
                          </w:rPr>
                        </w:pPr>
                        <w:r w:rsidRPr="005321A9">
                          <w:rPr>
                            <w:b/>
                            <w:sz w:val="18"/>
                            <w:szCs w:val="18"/>
                          </w:rPr>
                          <w:t>RE</w:t>
                        </w:r>
                        <w:r w:rsidRPr="005321A9">
                          <w:rPr>
                            <w:rFonts w:hint="eastAsia"/>
                            <w:b/>
                            <w:sz w:val="18"/>
                            <w:szCs w:val="18"/>
                            <w:lang w:eastAsia="ja-JP"/>
                          </w:rPr>
                          <w:t>E</w:t>
                        </w:r>
                        <w:r w:rsidRPr="005321A9">
                          <w:rPr>
                            <w:b/>
                            <w:sz w:val="18"/>
                            <w:szCs w:val="18"/>
                          </w:rPr>
                          <w:t xml:space="preserve">SS </w:t>
                        </w:r>
                        <w:r w:rsidRPr="008B7DF7">
                          <w:rPr>
                            <w:sz w:val="18"/>
                            <w:szCs w:val="18"/>
                          </w:rPr>
                          <w:t>Assembly</w:t>
                        </w:r>
                      </w:p>
                    </w:txbxContent>
                  </v:textbox>
                </v:shape>
                <v:line id="Line 21" o:spid="_x0000_s1199"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" strokeweight="1.5pt">
                  <v:stroke startarrow="block" startarrowwidth="narrow" startarrowlength="short" endarrow="block" endarrowwidth="narrow" endarrowlength="short"/>
                </v:line>
                <v:shape id="Text Box 22" o:spid="_x0000_s1200" type="#_x0000_t202" style="position:absolute;left:23145;top:5441;width:390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" stroked="f">
                  <v:textbox style="mso-fit-shape-to-text:t">
                    <w:txbxContent>
                      <w:p w14:paraId="2D49773A" w14:textId="77777777" w:rsidR="00EB7FDD" w:rsidRPr="00280C84" w:rsidRDefault="00EB7FDD" w:rsidP="003D6058">
                        <w:pPr>
                          <w:rPr>
                            <w:sz w:val="18"/>
                            <w:szCs w:val="18"/>
                          </w:rPr>
                        </w:pPr>
                        <w:r w:rsidRPr="00280C84">
                          <w:rPr>
                            <w:sz w:val="18"/>
                            <w:szCs w:val="18"/>
                          </w:rPr>
                          <w:t>V2'</w:t>
                        </w:r>
                      </w:p>
                    </w:txbxContent>
                  </v:textbox>
                </v:shape>
                <v:oval id="Oval 23" o:spid="_x0000_s1201"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" strokeweight="1pt">
                  <v:textbox>
                    <w:txbxContent>
                      <w:p w14:paraId="360E8F97" w14:textId="77777777" w:rsidR="00EB7FDD" w:rsidRPr="00280C84" w:rsidRDefault="00EB7FDD" w:rsidP="003D6058">
                        <w:pPr>
                          <w:autoSpaceDE w:val="0"/>
                          <w:autoSpaceDN w:val="0"/>
                          <w:adjustRightInd w:val="0"/>
                          <w:rPr>
                            <w:sz w:val="18"/>
                            <w:szCs w:val="18"/>
                          </w:rPr>
                        </w:pPr>
                      </w:p>
                    </w:txbxContent>
                  </v:textbox>
                </v:oval>
                <v:rect id="Rectangle 24" o:spid="_x0000_s1202"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" strokeweight="1pt">
                  <v:textbox>
                    <w:txbxContent>
                      <w:p w14:paraId="1A08FB4B" w14:textId="77777777" w:rsidR="00EB7FDD" w:rsidRPr="00280C84" w:rsidRDefault="00EB7FDD" w:rsidP="003D6058">
                        <w:pPr>
                          <w:autoSpaceDE w:val="0"/>
                          <w:autoSpaceDN w:val="0"/>
                          <w:adjustRightInd w:val="0"/>
                          <w:rPr>
                            <w:sz w:val="18"/>
                            <w:szCs w:val="18"/>
                          </w:rPr>
                        </w:pPr>
                      </w:p>
                    </w:txbxContent>
                  </v:textbox>
                </v:rect>
                <v:oval id="Oval 25" o:spid="_x0000_s1203"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" strokeweight="1pt">
                  <v:textbox>
                    <w:txbxContent>
                      <w:p w14:paraId="56FC57B5" w14:textId="77777777" w:rsidR="00EB7FDD" w:rsidRPr="00280C84" w:rsidRDefault="00EB7FDD" w:rsidP="003D6058">
                        <w:pPr>
                          <w:autoSpaceDE w:val="0"/>
                          <w:autoSpaceDN w:val="0"/>
                          <w:adjustRightInd w:val="0"/>
                          <w:rPr>
                            <w:sz w:val="18"/>
                            <w:szCs w:val="18"/>
                          </w:rPr>
                        </w:pPr>
                      </w:p>
                    </w:txbxContent>
                  </v:textbox>
                </v:oval>
                <v:shape id="Text Box 26" o:spid="_x0000_s1204"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" filled="f" fillcolor="#0c9" stroked="f">
                  <v:textbox style="mso-fit-shape-to-text:t">
                    <w:txbxContent>
                      <w:p w14:paraId="69DA92CD" w14:textId="77777777" w:rsidR="00EB7FDD" w:rsidRPr="00280C84" w:rsidRDefault="00EB7FDD" w:rsidP="003D6058">
                        <w:pPr>
                          <w:autoSpaceDE w:val="0"/>
                          <w:autoSpaceDN w:val="0"/>
                          <w:adjustRightInd w:val="0"/>
                          <w:rPr>
                            <w:sz w:val="18"/>
                            <w:szCs w:val="18"/>
                          </w:rPr>
                        </w:pPr>
                        <w:r w:rsidRPr="00280C84">
                          <w:rPr>
                            <w:sz w:val="18"/>
                            <w:szCs w:val="18"/>
                          </w:rPr>
                          <w:t>+</w:t>
                        </w:r>
                      </w:p>
                    </w:txbxContent>
                  </v:textbox>
                </v:shape>
                <v:shape id="Text Box 27" o:spid="_x0000_s1205"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" filled="f" fillcolor="#0c9" stroked="f">
                  <v:textbox style="mso-fit-shape-to-text:t">
                    <w:txbxContent>
                      <w:p w14:paraId="5D805262" w14:textId="77777777" w:rsidR="00EB7FDD" w:rsidRPr="00280C84" w:rsidRDefault="00EB7FDD" w:rsidP="003D6058">
                        <w:pPr>
                          <w:autoSpaceDE w:val="0"/>
                          <w:autoSpaceDN w:val="0"/>
                          <w:adjustRightInd w:val="0"/>
                          <w:rPr>
                            <w:sz w:val="18"/>
                            <w:szCs w:val="18"/>
                          </w:rPr>
                        </w:pPr>
                        <w:r w:rsidRPr="00280C84">
                          <w:rPr>
                            <w:sz w:val="18"/>
                            <w:szCs w:val="18"/>
                          </w:rPr>
                          <w:t>-</w:t>
                        </w:r>
                      </w:p>
                    </w:txbxContent>
                  </v:textbox>
                </v:shape>
                <v:shape id="Text Box 28" o:spid="_x0000_s1206"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" filled="f" fillcolor="#0c9" stroked="f">
                  <v:textbox style="mso-fit-shape-to-text:t">
                    <w:txbxContent>
                      <w:p w14:paraId="617693E3" w14:textId="77777777" w:rsidR="00EB7FDD" w:rsidRPr="00280C84" w:rsidRDefault="00EB7FDD" w:rsidP="003D6058">
                        <w:pPr>
                          <w:autoSpaceDE w:val="0"/>
                          <w:autoSpaceDN w:val="0"/>
                          <w:adjustRightInd w:val="0"/>
                          <w:rPr>
                            <w:sz w:val="18"/>
                            <w:szCs w:val="18"/>
                          </w:rPr>
                        </w:pPr>
                        <w:r w:rsidRPr="00280C84">
                          <w:rPr>
                            <w:sz w:val="18"/>
                            <w:szCs w:val="18"/>
                          </w:rPr>
                          <w:t>+</w:t>
                        </w:r>
                      </w:p>
                    </w:txbxContent>
                  </v:textbox>
                </v:shape>
                <v:shape id="Text Box 29" o:spid="_x0000_s1207"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" filled="f" fillcolor="#0c9" stroked="f">
                  <v:textbox style="mso-fit-shape-to-text:t">
                    <w:txbxContent>
                      <w:p w14:paraId="32343F26" w14:textId="77777777" w:rsidR="00EB7FDD" w:rsidRPr="00280C84" w:rsidRDefault="00EB7FDD" w:rsidP="003D6058">
                        <w:pPr>
                          <w:autoSpaceDE w:val="0"/>
                          <w:autoSpaceDN w:val="0"/>
                          <w:adjustRightInd w:val="0"/>
                          <w:rPr>
                            <w:sz w:val="18"/>
                            <w:szCs w:val="18"/>
                          </w:rPr>
                        </w:pPr>
                        <w:r w:rsidRPr="00280C84">
                          <w:rPr>
                            <w:sz w:val="18"/>
                            <w:szCs w:val="18"/>
                          </w:rPr>
                          <w:t>-</w:t>
                        </w:r>
                      </w:p>
                    </w:txbxContent>
                  </v:textbox>
                </v:shape>
                <v:shape id="Text Box 30" o:spid="_x0000_s1208" type="#_x0000_t202" style="position:absolute;left:1225;top:13233;width:79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2F8B276F" w14:textId="77777777" w:rsidR="00EB7FDD" w:rsidRPr="008B7DF7" w:rsidRDefault="00EB7FDD" w:rsidP="003D6058">
                        <w:pPr>
                          <w:autoSpaceDE w:val="0"/>
                          <w:autoSpaceDN w:val="0"/>
                          <w:adjustRightInd w:val="0"/>
                          <w:rPr>
                            <w:sz w:val="18"/>
                            <w:szCs w:val="18"/>
                          </w:rPr>
                        </w:pPr>
                        <w:r>
                          <w:rPr>
                            <w:sz w:val="18"/>
                            <w:szCs w:val="18"/>
                          </w:rPr>
                          <w:t xml:space="preserve"> </w:t>
                        </w:r>
                        <w:r w:rsidRPr="008B7DF7">
                          <w:rPr>
                            <w:sz w:val="18"/>
                            <w:szCs w:val="18"/>
                          </w:rPr>
                          <w:t>Energy</w:t>
                        </w:r>
                      </w:p>
                      <w:p w14:paraId="0874A059" w14:textId="77777777" w:rsidR="00EB7FDD" w:rsidRPr="008B7DF7" w:rsidRDefault="00EB7FDD" w:rsidP="003D6058">
                        <w:pPr>
                          <w:autoSpaceDE w:val="0"/>
                          <w:autoSpaceDN w:val="0"/>
                          <w:adjustRightInd w:val="0"/>
                          <w:rPr>
                            <w:sz w:val="18"/>
                            <w:szCs w:val="18"/>
                          </w:rPr>
                        </w:pPr>
                        <w:r w:rsidRPr="008B7DF7">
                          <w:rPr>
                            <w:sz w:val="18"/>
                            <w:szCs w:val="18"/>
                          </w:rPr>
                          <w:t>Conversion</w:t>
                        </w:r>
                      </w:p>
                      <w:p w14:paraId="7D3833B2" w14:textId="77777777" w:rsidR="00EB7FDD" w:rsidRPr="008B7DF7" w:rsidRDefault="00EB7FDD" w:rsidP="003D6058">
                        <w:pPr>
                          <w:rPr>
                            <w:sz w:val="18"/>
                            <w:szCs w:val="18"/>
                          </w:rPr>
                        </w:pPr>
                        <w:r>
                          <w:rPr>
                            <w:sz w:val="18"/>
                            <w:szCs w:val="18"/>
                          </w:rPr>
                          <w:t xml:space="preserve"> </w:t>
                        </w:r>
                        <w:r w:rsidRPr="008B7DF7">
                          <w:rPr>
                            <w:sz w:val="18"/>
                            <w:szCs w:val="18"/>
                          </w:rPr>
                          <w:t>System</w:t>
                        </w:r>
                      </w:p>
                    </w:txbxContent>
                  </v:textbox>
                </v:shape>
                <v:shape id="Text Box 31" o:spid="_x0000_s1209" type="#_x0000_t202" style="position:absolute;left:36195;top:14611;width:58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14:paraId="368ACD1F" w14:textId="77777777" w:rsidR="00EB7FDD" w:rsidRPr="005321A9" w:rsidRDefault="00EB7FDD" w:rsidP="003D6058">
                        <w:pPr>
                          <w:rPr>
                            <w:b/>
                            <w:sz w:val="18"/>
                            <w:szCs w:val="18"/>
                          </w:rPr>
                        </w:pPr>
                        <w:r w:rsidRPr="005321A9">
                          <w:rPr>
                            <w:b/>
                            <w:sz w:val="18"/>
                            <w:szCs w:val="18"/>
                          </w:rPr>
                          <w:t>RE</w:t>
                        </w:r>
                        <w:r w:rsidRPr="005321A9">
                          <w:rPr>
                            <w:rFonts w:hint="eastAsia"/>
                            <w:b/>
                            <w:sz w:val="18"/>
                            <w:szCs w:val="18"/>
                            <w:lang w:eastAsia="ja-JP"/>
                          </w:rPr>
                          <w:t>E</w:t>
                        </w:r>
                        <w:r w:rsidRPr="005321A9">
                          <w:rPr>
                            <w:b/>
                            <w:sz w:val="18"/>
                            <w:szCs w:val="18"/>
                          </w:rPr>
                          <w:t>SS</w:t>
                        </w:r>
                      </w:p>
                    </w:txbxContent>
                  </v:textbox>
                </v:shape>
                <v:shape id="Text Box 32" o:spid="_x0000_s1210"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44DF7A0E" w14:textId="77777777" w:rsidR="00EB7FDD" w:rsidRPr="008B7DF7" w:rsidRDefault="00EB7FDD" w:rsidP="003D6058">
                        <w:pPr>
                          <w:rPr>
                            <w:sz w:val="18"/>
                            <w:szCs w:val="18"/>
                          </w:rPr>
                        </w:pPr>
                        <w:r w:rsidRPr="008B7DF7">
                          <w:rPr>
                            <w:sz w:val="18"/>
                            <w:szCs w:val="18"/>
                          </w:rPr>
                          <w:t>Traction System</w:t>
                        </w:r>
                      </w:p>
                    </w:txbxContent>
                  </v:textbox>
                </v:shape>
                <v:rect id="Rectangle 33" o:spid="_x0000_s1211"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" strokeweight="1pt"/>
                <v:shape id="Text Box 34" o:spid="_x0000_s1212" type="#_x0000_t202" style="position:absolute;left:26289;top:3429;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WrwAAAANwAAAAPAAAAZHJzL2Rvd25yZXYueG1sRE9Na8JA&#10;EL0X/A/LFLzVjZ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sB1Fq8AAAADcAAAADwAAAAAA&#10;AAAAAAAAAAAHAgAAZHJzL2Rvd25yZXYueG1sUEsFBgAAAAADAAMAtwAAAPQCAAAAAA==&#10;" filled="f" stroked="f">
                  <v:textbox style="mso-fit-shape-to-text:t">
                    <w:txbxContent>
                      <w:p w14:paraId="3C1360CA" w14:textId="77777777" w:rsidR="00EB7FDD" w:rsidRPr="00280C84" w:rsidRDefault="00EB7FDD" w:rsidP="003D6058">
                        <w:pPr>
                          <w:rPr>
                            <w:sz w:val="18"/>
                            <w:szCs w:val="18"/>
                          </w:rPr>
                        </w:pPr>
                        <w:r w:rsidRPr="00280C84">
                          <w:rPr>
                            <w:sz w:val="18"/>
                            <w:szCs w:val="18"/>
                          </w:rPr>
                          <w:t>R</w:t>
                        </w:r>
                        <w:r w:rsidRPr="00280C84">
                          <w:rPr>
                            <w:sz w:val="18"/>
                            <w:szCs w:val="18"/>
                            <w:vertAlign w:val="subscript"/>
                          </w:rPr>
                          <w:t>0</w:t>
                        </w:r>
                      </w:p>
                    </w:txbxContent>
                  </v:textbox>
                </v:shape>
                <w10:anchorlock/>
              </v:group>
            </w:pict>
          </mc:Fallback>
        </mc:AlternateContent>
      </w:r>
    </w:p>
    <w:p w14:paraId="4A1921D6" w14:textId="77777777" w:rsidR="003D6058" w:rsidRPr="002E518C" w:rsidRDefault="003D6058" w:rsidP="00B1322F">
      <w:pPr>
        <w:spacing w:before="120" w:after="120"/>
        <w:ind w:left="1134" w:right="1134"/>
        <w:jc w:val="both"/>
        <w:rPr>
          <w:strike/>
        </w:rPr>
      </w:pPr>
      <w:r w:rsidRPr="002E518C">
        <w:rPr>
          <w:strike/>
        </w:rPr>
        <w:t>6.3.1.2.2.3.5.</w:t>
      </w:r>
      <w:r w:rsidRPr="002E518C">
        <w:rPr>
          <w:strike/>
        </w:rPr>
        <w:tab/>
        <w:t>Fifth step</w:t>
      </w:r>
    </w:p>
    <w:p w14:paraId="4133F3D2" w14:textId="77777777" w:rsidR="003D6058" w:rsidRPr="002E518C" w:rsidRDefault="003D6058" w:rsidP="003D6058">
      <w:pPr>
        <w:spacing w:after="120"/>
        <w:ind w:left="2268" w:right="1134"/>
        <w:jc w:val="both"/>
        <w:rPr>
          <w:strike/>
        </w:rPr>
      </w:pPr>
      <w:r w:rsidRPr="002E518C">
        <w:rPr>
          <w:strike/>
        </w:rPr>
        <w:t>The electrical isolation value Ri (in ohms) divided by the working voltage of the high voltage bus (in volts) results in the isolation resistance (in ohms/volt).</w:t>
      </w:r>
    </w:p>
    <w:p w14:paraId="011D9A68" w14:textId="77777777" w:rsidR="003D6058" w:rsidRPr="002E518C" w:rsidRDefault="003D6058" w:rsidP="003D6058">
      <w:pPr>
        <w:spacing w:after="120"/>
        <w:ind w:left="2268" w:right="1134"/>
        <w:jc w:val="both"/>
        <w:rPr>
          <w:strike/>
          <w:spacing w:val="-4"/>
        </w:rPr>
      </w:pPr>
      <w:r w:rsidRPr="002E518C">
        <w:rPr>
          <w:i/>
          <w:strike/>
          <w:spacing w:val="-4"/>
        </w:rPr>
        <w:t>(Note 1</w:t>
      </w:r>
      <w:r w:rsidRPr="002E518C">
        <w:rPr>
          <w:strike/>
          <w:spacing w:val="-4"/>
        </w:rPr>
        <w:t>: The standard known resistance Ro (in ohms) is the value of the minimum required isolation resistance (in ohms/V) multiplied by the working voltage of the vehicle plus/minus 20 per cent (in volts). Ro is not required to be precisely this value since the equations are valid for any Ro; however, a Ro value in this range should provide good resolution for the voltage measurements.)</w:t>
      </w:r>
    </w:p>
    <w:p w14:paraId="67B93676" w14:textId="77777777" w:rsidR="003D6058" w:rsidRPr="002E518C" w:rsidRDefault="003D6058" w:rsidP="003D6058">
      <w:pPr>
        <w:spacing w:after="120"/>
        <w:ind w:left="2268" w:right="1134" w:hanging="1134"/>
        <w:jc w:val="both"/>
        <w:rPr>
          <w:strike/>
        </w:rPr>
      </w:pPr>
      <w:r w:rsidRPr="002E518C">
        <w:rPr>
          <w:strike/>
        </w:rPr>
        <w:t>6.3.2.</w:t>
      </w:r>
      <w:r w:rsidRPr="002E518C">
        <w:rPr>
          <w:strike/>
        </w:rPr>
        <w:tab/>
        <w:t>Confirmation Method for Functions of On-board Isolation Resistance Monitoring System</w:t>
      </w:r>
    </w:p>
    <w:p w14:paraId="476B2CED" w14:textId="77777777" w:rsidR="003D6058" w:rsidRPr="002E518C" w:rsidRDefault="003D6058" w:rsidP="003D6058">
      <w:pPr>
        <w:spacing w:after="120"/>
        <w:ind w:left="2268" w:right="1134"/>
        <w:jc w:val="both"/>
        <w:rPr>
          <w:strike/>
        </w:rPr>
      </w:pPr>
      <w:r w:rsidRPr="002E518C">
        <w:rPr>
          <w:strike/>
        </w:rPr>
        <w:t>The function of the on-board isolation resistance monitoring system is confirmed by the following method or a method equivalent to it.</w:t>
      </w:r>
    </w:p>
    <w:p w14:paraId="75A76027" w14:textId="77777777" w:rsidR="003D6058" w:rsidRPr="002E518C" w:rsidRDefault="003D6058" w:rsidP="003D6058">
      <w:pPr>
        <w:spacing w:after="120"/>
        <w:ind w:left="2268" w:right="1134"/>
        <w:jc w:val="both"/>
        <w:rPr>
          <w:strike/>
        </w:rPr>
      </w:pPr>
      <w:r w:rsidRPr="002E518C">
        <w:rPr>
          <w:strike/>
        </w:rPr>
        <w:t>A resistor is inserted that does not cause the isolation resistance between the terminal being monitored and the electrical chassis to drop below the minimum required isolation resistance value. The warning signal shall be activated.</w:t>
      </w:r>
    </w:p>
    <w:p w14:paraId="3120B320" w14:textId="77777777" w:rsidR="003D6058" w:rsidRPr="002E518C" w:rsidRDefault="003D6058" w:rsidP="003D6058">
      <w:pPr>
        <w:spacing w:after="120"/>
        <w:ind w:left="2268" w:right="1134" w:hanging="1134"/>
        <w:jc w:val="both"/>
        <w:rPr>
          <w:strike/>
        </w:rPr>
      </w:pPr>
      <w:r w:rsidRPr="002E518C">
        <w:rPr>
          <w:strike/>
        </w:rPr>
        <w:t>6.3.3.</w:t>
      </w:r>
      <w:r w:rsidRPr="002E518C">
        <w:rPr>
          <w:strike/>
        </w:rPr>
        <w:tab/>
        <w:t>Protection against direct contacts of parts under voltage</w:t>
      </w:r>
    </w:p>
    <w:p w14:paraId="4E84AF50" w14:textId="77777777" w:rsidR="003D6058" w:rsidRPr="002E518C" w:rsidRDefault="003D6058" w:rsidP="003D6058">
      <w:pPr>
        <w:spacing w:after="120"/>
        <w:ind w:left="2268" w:right="1134" w:hanging="1134"/>
        <w:jc w:val="both"/>
        <w:rPr>
          <w:strike/>
        </w:rPr>
      </w:pPr>
      <w:r w:rsidRPr="002E518C">
        <w:rPr>
          <w:strike/>
        </w:rPr>
        <w:t>6.3.3.1.</w:t>
      </w:r>
      <w:r w:rsidRPr="002E518C">
        <w:rPr>
          <w:strike/>
        </w:rPr>
        <w:tab/>
        <w:t>Access probes</w:t>
      </w:r>
    </w:p>
    <w:p w14:paraId="53465DFD" w14:textId="77777777" w:rsidR="003D6058" w:rsidRPr="002E518C" w:rsidRDefault="003D6058" w:rsidP="003D6058">
      <w:pPr>
        <w:spacing w:after="120"/>
        <w:ind w:left="2268" w:right="1134"/>
        <w:jc w:val="both"/>
        <w:rPr>
          <w:strike/>
        </w:rPr>
      </w:pPr>
      <w:r w:rsidRPr="002E518C">
        <w:rPr>
          <w:strike/>
        </w:rPr>
        <w:t>Access probes to verify the protection of persons against access to live parts are given in Table 3.</w:t>
      </w:r>
    </w:p>
    <w:p w14:paraId="4D908927" w14:textId="77777777" w:rsidR="003D6058" w:rsidRPr="002E518C" w:rsidRDefault="003D6058" w:rsidP="003D6058">
      <w:pPr>
        <w:spacing w:after="120"/>
        <w:ind w:left="2268" w:right="1134" w:hanging="1134"/>
        <w:jc w:val="both"/>
        <w:rPr>
          <w:strike/>
        </w:rPr>
      </w:pPr>
      <w:r w:rsidRPr="002E518C">
        <w:rPr>
          <w:strike/>
        </w:rPr>
        <w:t>6.3.3.2.</w:t>
      </w:r>
      <w:r w:rsidRPr="002E518C">
        <w:rPr>
          <w:strike/>
        </w:rPr>
        <w:tab/>
        <w:t>Test conditions</w:t>
      </w:r>
    </w:p>
    <w:p w14:paraId="3CEA79A1" w14:textId="77777777" w:rsidR="003D6058" w:rsidRPr="002E518C" w:rsidRDefault="003D6058" w:rsidP="003D6058">
      <w:pPr>
        <w:spacing w:after="120"/>
        <w:ind w:left="2268" w:right="1134"/>
        <w:jc w:val="both"/>
        <w:rPr>
          <w:strike/>
        </w:rPr>
      </w:pPr>
      <w:r w:rsidRPr="002E518C">
        <w:rPr>
          <w:strike/>
        </w:rPr>
        <w:t xml:space="preserve">The access probe is pushed against any openings of the enclosure with the force specified in </w:t>
      </w:r>
      <w:r w:rsidRPr="002E518C">
        <w:rPr>
          <w:rFonts w:hint="eastAsia"/>
          <w:strike/>
          <w:lang w:eastAsia="ja-JP"/>
        </w:rPr>
        <w:t>T</w:t>
      </w:r>
      <w:r w:rsidRPr="002E518C">
        <w:rPr>
          <w:strike/>
        </w:rPr>
        <w:t xml:space="preserve">able </w:t>
      </w:r>
      <w:r w:rsidRPr="002E518C">
        <w:rPr>
          <w:strike/>
          <w:lang w:eastAsia="ja-JP"/>
        </w:rPr>
        <w:t>3</w:t>
      </w:r>
      <w:r w:rsidRPr="002E518C">
        <w:rPr>
          <w:strike/>
        </w:rPr>
        <w:t>. If it partly or fully penetrates, it is placed in every possible position, but in no case shall the stop face fully penetrate through the opening.</w:t>
      </w:r>
    </w:p>
    <w:p w14:paraId="0A48F4E0" w14:textId="77777777" w:rsidR="003D6058" w:rsidRPr="002E518C" w:rsidRDefault="003D6058" w:rsidP="003D6058">
      <w:pPr>
        <w:spacing w:after="120"/>
        <w:ind w:left="2268" w:right="1134"/>
        <w:jc w:val="both"/>
        <w:rPr>
          <w:strike/>
        </w:rPr>
      </w:pPr>
      <w:r w:rsidRPr="002E518C">
        <w:rPr>
          <w:strike/>
        </w:rPr>
        <w:t>Internal electrical protection barriers are considered part of the enclosure.</w:t>
      </w:r>
    </w:p>
    <w:p w14:paraId="2BE6F19E" w14:textId="77777777" w:rsidR="003D6058" w:rsidRPr="002E518C" w:rsidRDefault="003D6058" w:rsidP="003D6058">
      <w:pPr>
        <w:spacing w:after="120"/>
        <w:ind w:left="2268" w:right="1134"/>
        <w:jc w:val="both"/>
        <w:rPr>
          <w:strike/>
        </w:rPr>
      </w:pPr>
      <w:r w:rsidRPr="002E518C">
        <w:rPr>
          <w:strike/>
        </w:rPr>
        <w:t>A low-voltage supply (of not less than 40 V and not more than 50 V) in series with a suitable lamp is connected, if necessary, between the probe and live parts inside the electrical protection barrier or enclosure.</w:t>
      </w:r>
    </w:p>
    <w:p w14:paraId="55D015BC" w14:textId="77777777" w:rsidR="003D6058" w:rsidRPr="002E518C" w:rsidRDefault="003D6058" w:rsidP="003D6058">
      <w:pPr>
        <w:spacing w:after="120"/>
        <w:ind w:left="2268" w:right="1134"/>
        <w:jc w:val="both"/>
        <w:rPr>
          <w:strike/>
        </w:rPr>
      </w:pPr>
      <w:r w:rsidRPr="002E518C">
        <w:rPr>
          <w:strike/>
        </w:rPr>
        <w:lastRenderedPageBreak/>
        <w:t>The signal-circuit method is also applied to the moving live parts of high voltage equipment.</w:t>
      </w:r>
    </w:p>
    <w:p w14:paraId="2ADEB73F" w14:textId="77777777" w:rsidR="003D6058" w:rsidRPr="002E518C" w:rsidRDefault="003D6058" w:rsidP="003D6058">
      <w:pPr>
        <w:spacing w:after="120"/>
        <w:ind w:left="2268" w:right="1134"/>
        <w:jc w:val="both"/>
        <w:rPr>
          <w:strike/>
        </w:rPr>
      </w:pPr>
      <w:r w:rsidRPr="002E518C">
        <w:rPr>
          <w:strike/>
        </w:rPr>
        <w:t>Internal moving parts may be operated slowly, where this is possible.</w:t>
      </w:r>
    </w:p>
    <w:p w14:paraId="3D28BF95" w14:textId="77777777" w:rsidR="003D6058" w:rsidRPr="002E518C" w:rsidRDefault="003D6058" w:rsidP="003D6058">
      <w:pPr>
        <w:spacing w:after="120"/>
        <w:ind w:left="2268" w:right="1134" w:hanging="1134"/>
        <w:jc w:val="both"/>
        <w:rPr>
          <w:strike/>
        </w:rPr>
      </w:pPr>
      <w:r w:rsidRPr="002E518C">
        <w:rPr>
          <w:strike/>
        </w:rPr>
        <w:t>6.3.3.3.</w:t>
      </w:r>
      <w:r w:rsidRPr="002E518C">
        <w:rPr>
          <w:strike/>
        </w:rPr>
        <w:tab/>
        <w:t>Acceptance conditions</w:t>
      </w:r>
    </w:p>
    <w:p w14:paraId="5F4A8CD8" w14:textId="77777777" w:rsidR="003D6058" w:rsidRPr="002E518C" w:rsidRDefault="003D6058" w:rsidP="003D6058">
      <w:pPr>
        <w:spacing w:after="120"/>
        <w:ind w:left="2268" w:right="1134"/>
        <w:jc w:val="both"/>
        <w:rPr>
          <w:strike/>
        </w:rPr>
      </w:pPr>
      <w:r w:rsidRPr="002E518C">
        <w:rPr>
          <w:strike/>
        </w:rPr>
        <w:t xml:space="preserve">The access probe </w:t>
      </w:r>
      <w:r w:rsidRPr="002E518C">
        <w:rPr>
          <w:rFonts w:hint="eastAsia"/>
          <w:strike/>
          <w:lang w:eastAsia="ja-JP"/>
        </w:rPr>
        <w:t>shall</w:t>
      </w:r>
      <w:r w:rsidRPr="002E518C">
        <w:rPr>
          <w:strike/>
        </w:rPr>
        <w:t xml:space="preserve"> not touch live parts.</w:t>
      </w:r>
    </w:p>
    <w:p w14:paraId="4A0A32E1" w14:textId="77777777" w:rsidR="003D6058" w:rsidRPr="002E518C" w:rsidRDefault="003D6058" w:rsidP="003D6058">
      <w:pPr>
        <w:spacing w:after="120"/>
        <w:ind w:left="2268" w:right="1134"/>
        <w:jc w:val="both"/>
        <w:rPr>
          <w:strike/>
        </w:rPr>
      </w:pPr>
      <w:r w:rsidRPr="002E518C">
        <w:rPr>
          <w:strike/>
        </w:rPr>
        <w:t>If this requirement is verified by a signal circuit between the probe and live parts, the lamp shall not light.</w:t>
      </w:r>
    </w:p>
    <w:p w14:paraId="044EB79C" w14:textId="77777777" w:rsidR="003D6058" w:rsidRPr="002E518C" w:rsidRDefault="003D6058" w:rsidP="003D6058">
      <w:pPr>
        <w:spacing w:after="120"/>
        <w:ind w:left="2268" w:right="1134"/>
        <w:jc w:val="both"/>
        <w:rPr>
          <w:strike/>
          <w:spacing w:val="-2"/>
        </w:rPr>
      </w:pPr>
      <w:r w:rsidRPr="002E518C">
        <w:rPr>
          <w:strike/>
          <w:spacing w:val="-2"/>
        </w:rPr>
        <w:t>In the case of the test for IPXXB, the jointed test finger may penetrate to its 80 mm length, but the stop face (diameter 50 mm x 20 mm) shall not pass through the opening. Starting from the straight position, both joints of the test finger are successively bent through an angle of up to 90 degree with respect to the axis of the adjoining section of the finger and are placed in every possible position.</w:t>
      </w:r>
    </w:p>
    <w:p w14:paraId="5AE6954A" w14:textId="77777777" w:rsidR="003D6058" w:rsidRPr="002E518C" w:rsidRDefault="003D6058" w:rsidP="003D6058">
      <w:pPr>
        <w:spacing w:after="120"/>
        <w:ind w:left="2268" w:right="1134"/>
        <w:jc w:val="both"/>
        <w:rPr>
          <w:strike/>
        </w:rPr>
      </w:pPr>
      <w:r w:rsidRPr="002E518C">
        <w:rPr>
          <w:strike/>
        </w:rPr>
        <w:t>In case of the tests for IPXXD, the access probe may penetrate to its full length, but the stop face shall not fully penetrate through the opening.</w:t>
      </w:r>
    </w:p>
    <w:p w14:paraId="5AFA2BDF" w14:textId="77777777" w:rsidR="003D6058" w:rsidRPr="002E518C" w:rsidRDefault="003D6058" w:rsidP="00DE5E24">
      <w:pPr>
        <w:keepNext/>
        <w:keepLines/>
        <w:ind w:left="1134" w:right="1134"/>
        <w:jc w:val="both"/>
        <w:rPr>
          <w:strike/>
        </w:rPr>
      </w:pPr>
      <w:r w:rsidRPr="002E518C">
        <w:rPr>
          <w:strike/>
        </w:rPr>
        <w:t>Table 3</w:t>
      </w:r>
    </w:p>
    <w:p w14:paraId="4A71EABE" w14:textId="77777777" w:rsidR="003D6058" w:rsidRPr="002E518C" w:rsidRDefault="003D6058" w:rsidP="00DE5E24">
      <w:pPr>
        <w:keepNext/>
        <w:keepLines/>
        <w:ind w:left="1134" w:right="1134"/>
        <w:jc w:val="both"/>
        <w:rPr>
          <w:b/>
          <w:strike/>
        </w:rPr>
      </w:pPr>
      <w:r w:rsidRPr="002E518C">
        <w:rPr>
          <w:b/>
          <w:strike/>
        </w:rPr>
        <w:t>Access probes for the tests for protection of persons against access to hazardous parts</w:t>
      </w:r>
    </w:p>
    <w:p w14:paraId="0F4767F9" w14:textId="77777777" w:rsidR="00DE5E24" w:rsidRPr="002E518C" w:rsidRDefault="00DA09A4" w:rsidP="003D6058">
      <w:pPr>
        <w:ind w:left="1134" w:right="1134"/>
        <w:jc w:val="both"/>
        <w:rPr>
          <w:strike/>
          <w:noProof/>
          <w:lang w:val="en-US"/>
        </w:rPr>
      </w:pPr>
      <w:r w:rsidRPr="00C34003">
        <w:rPr>
          <w:strike/>
          <w:noProof/>
          <w:lang w:val="en-US" w:eastAsia="ja-JP"/>
        </w:rPr>
        <w:drawing>
          <wp:inline distT="0" distB="0" distL="0" distR="0" wp14:anchorId="01CF7236" wp14:editId="0E5D3519">
            <wp:extent cx="4248150" cy="3495675"/>
            <wp:effectExtent l="0" t="0" r="0" b="0"/>
            <wp:docPr id="19" name="Picture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8150" cy="3495675"/>
                    </a:xfrm>
                    <a:prstGeom prst="rect">
                      <a:avLst/>
                    </a:prstGeom>
                    <a:noFill/>
                    <a:ln>
                      <a:noFill/>
                    </a:ln>
                  </pic:spPr>
                </pic:pic>
              </a:graphicData>
            </a:graphic>
          </wp:inline>
        </w:drawing>
      </w:r>
    </w:p>
    <w:p w14:paraId="416C72FB" w14:textId="77777777" w:rsidR="003D6058" w:rsidRPr="002E518C" w:rsidRDefault="003D6058" w:rsidP="00B1322F">
      <w:pPr>
        <w:keepNext/>
        <w:keepLines/>
        <w:ind w:left="1134" w:right="1134"/>
        <w:jc w:val="both"/>
        <w:rPr>
          <w:strike/>
        </w:rPr>
      </w:pPr>
      <w:r w:rsidRPr="002E518C">
        <w:rPr>
          <w:strike/>
        </w:rPr>
        <w:t>Figure 11</w:t>
      </w:r>
    </w:p>
    <w:p w14:paraId="7883D182" w14:textId="77777777" w:rsidR="003D6058" w:rsidRPr="002E518C" w:rsidRDefault="003D6058" w:rsidP="003D6058">
      <w:pPr>
        <w:ind w:left="1134" w:right="1134"/>
        <w:jc w:val="both"/>
        <w:rPr>
          <w:b/>
          <w:bCs/>
          <w:strike/>
        </w:rPr>
      </w:pPr>
      <w:r w:rsidRPr="002E518C">
        <w:rPr>
          <w:b/>
          <w:bCs/>
          <w:strike/>
        </w:rPr>
        <w:t>Jointed Test Fingers</w:t>
      </w:r>
    </w:p>
    <w:p w14:paraId="74096F9E" w14:textId="77777777" w:rsidR="003D6058" w:rsidRPr="002E518C" w:rsidRDefault="00DA09A4" w:rsidP="003D6058">
      <w:pPr>
        <w:spacing w:after="120"/>
        <w:ind w:left="1134" w:right="1134"/>
        <w:jc w:val="both"/>
        <w:rPr>
          <w:strike/>
        </w:rPr>
      </w:pPr>
      <w:r w:rsidRPr="00C34003">
        <w:rPr>
          <w:strike/>
          <w:noProof/>
          <w:lang w:val="en-US" w:eastAsia="ja-JP"/>
        </w:rPr>
        <w:lastRenderedPageBreak/>
        <w:drawing>
          <wp:inline distT="0" distB="0" distL="0" distR="0" wp14:anchorId="28CAAB65" wp14:editId="021E0BBA">
            <wp:extent cx="3686175" cy="5200650"/>
            <wp:effectExtent l="0" t="0" r="0" b="0"/>
            <wp:docPr id="20" name="図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86175" cy="5200650"/>
                    </a:xfrm>
                    <a:prstGeom prst="rect">
                      <a:avLst/>
                    </a:prstGeom>
                    <a:noFill/>
                    <a:ln>
                      <a:noFill/>
                    </a:ln>
                  </pic:spPr>
                </pic:pic>
              </a:graphicData>
            </a:graphic>
          </wp:inline>
        </w:drawing>
      </w:r>
    </w:p>
    <w:p w14:paraId="290C094B" w14:textId="77777777" w:rsidR="003D6058" w:rsidRPr="002E518C" w:rsidRDefault="003D6058" w:rsidP="003D6058">
      <w:pPr>
        <w:spacing w:after="120"/>
        <w:ind w:left="1134" w:right="1134"/>
        <w:jc w:val="both"/>
        <w:rPr>
          <w:strike/>
        </w:rPr>
      </w:pPr>
      <w:r w:rsidRPr="002E518C">
        <w:rPr>
          <w:strike/>
        </w:rPr>
        <w:t>Material: metal, except where otherwise specified</w:t>
      </w:r>
    </w:p>
    <w:p w14:paraId="4DCD56B1" w14:textId="77777777" w:rsidR="003D6058" w:rsidRPr="002E518C" w:rsidRDefault="003D6058" w:rsidP="003D6058">
      <w:pPr>
        <w:spacing w:after="120"/>
        <w:ind w:left="1134" w:right="1134"/>
        <w:jc w:val="both"/>
        <w:rPr>
          <w:strike/>
        </w:rPr>
      </w:pPr>
      <w:r w:rsidRPr="002E518C">
        <w:rPr>
          <w:strike/>
        </w:rPr>
        <w:t>Linear dimensions in millimetres</w:t>
      </w:r>
    </w:p>
    <w:p w14:paraId="598392F9" w14:textId="77777777" w:rsidR="003D6058" w:rsidRPr="002E518C" w:rsidRDefault="003D6058" w:rsidP="003D6058">
      <w:pPr>
        <w:spacing w:after="120"/>
        <w:ind w:left="1134" w:right="1134"/>
        <w:jc w:val="both"/>
        <w:rPr>
          <w:strike/>
        </w:rPr>
      </w:pPr>
      <w:r w:rsidRPr="002E518C">
        <w:rPr>
          <w:strike/>
        </w:rPr>
        <w:t>Tolerances on dimensions without specific tolerance:</w:t>
      </w:r>
    </w:p>
    <w:p w14:paraId="27AA5005" w14:textId="77777777" w:rsidR="003D6058" w:rsidRPr="002E518C" w:rsidRDefault="003D6058" w:rsidP="003D6058">
      <w:pPr>
        <w:spacing w:after="120"/>
        <w:ind w:left="1134" w:right="1134"/>
        <w:jc w:val="both"/>
        <w:rPr>
          <w:strike/>
        </w:rPr>
      </w:pPr>
      <w:r w:rsidRPr="002E518C">
        <w:rPr>
          <w:strike/>
        </w:rPr>
        <w:t>on angles, 0/10'</w:t>
      </w:r>
    </w:p>
    <w:p w14:paraId="4BCCA96E" w14:textId="77777777" w:rsidR="003D6058" w:rsidRPr="002E518C" w:rsidRDefault="003D6058" w:rsidP="003D6058">
      <w:pPr>
        <w:spacing w:after="120"/>
        <w:ind w:left="1134" w:right="1134"/>
        <w:jc w:val="both"/>
        <w:rPr>
          <w:strike/>
        </w:rPr>
      </w:pPr>
      <w:r w:rsidRPr="002E518C">
        <w:rPr>
          <w:strike/>
        </w:rPr>
        <w:t>on linear dimensions:</w:t>
      </w:r>
    </w:p>
    <w:p w14:paraId="058CC418" w14:textId="77777777" w:rsidR="003D6058" w:rsidRPr="002E518C" w:rsidRDefault="003D6058" w:rsidP="003D6058">
      <w:pPr>
        <w:spacing w:after="120"/>
        <w:ind w:left="1134" w:right="1134"/>
        <w:jc w:val="both"/>
        <w:rPr>
          <w:strike/>
        </w:rPr>
      </w:pPr>
      <w:r w:rsidRPr="002E518C">
        <w:rPr>
          <w:strike/>
        </w:rPr>
        <w:t>up to 25 mm: 0/-0.05</w:t>
      </w:r>
    </w:p>
    <w:p w14:paraId="044B8C1D" w14:textId="77777777" w:rsidR="003D6058" w:rsidRPr="002E518C" w:rsidRDefault="003D6058" w:rsidP="003D6058">
      <w:pPr>
        <w:spacing w:after="120"/>
        <w:ind w:left="1134" w:right="1134"/>
        <w:jc w:val="both"/>
        <w:rPr>
          <w:strike/>
        </w:rPr>
      </w:pPr>
      <w:r w:rsidRPr="002E518C">
        <w:rPr>
          <w:strike/>
        </w:rPr>
        <w:t xml:space="preserve">over 25 mm: </w:t>
      </w:r>
      <w:r w:rsidRPr="002E518C">
        <w:rPr>
          <w:b/>
          <w:strike/>
        </w:rPr>
        <w:t>±</w:t>
      </w:r>
      <w:r w:rsidRPr="002E518C">
        <w:rPr>
          <w:strike/>
        </w:rPr>
        <w:t>0.2</w:t>
      </w:r>
    </w:p>
    <w:p w14:paraId="614ADB45" w14:textId="77777777" w:rsidR="003D6058" w:rsidRPr="002E518C" w:rsidRDefault="003D6058" w:rsidP="003D6058">
      <w:pPr>
        <w:spacing w:after="120"/>
        <w:ind w:left="1134" w:right="1134"/>
        <w:jc w:val="both"/>
        <w:rPr>
          <w:strike/>
        </w:rPr>
      </w:pPr>
      <w:r w:rsidRPr="002E518C">
        <w:rPr>
          <w:strike/>
        </w:rPr>
        <w:t>Both joints shall permit movement in the same plane and the same direction through an angle of 90° with a 0 to +10° tolerance.</w:t>
      </w:r>
    </w:p>
    <w:p w14:paraId="0FCAE2C0" w14:textId="77777777" w:rsidR="003D6058" w:rsidRPr="002E518C" w:rsidRDefault="003D6058" w:rsidP="003D6058">
      <w:pPr>
        <w:keepNext/>
        <w:keepLines/>
        <w:spacing w:after="120"/>
        <w:ind w:left="2268" w:right="1134" w:hanging="1134"/>
        <w:jc w:val="both"/>
        <w:rPr>
          <w:strike/>
        </w:rPr>
      </w:pPr>
      <w:r w:rsidRPr="002E518C">
        <w:rPr>
          <w:strike/>
        </w:rPr>
        <w:lastRenderedPageBreak/>
        <w:t>6.3.4.</w:t>
      </w:r>
      <w:r w:rsidRPr="002E518C">
        <w:rPr>
          <w:strike/>
        </w:rPr>
        <w:tab/>
        <w:t>Test Method for Measuring Electric Resistance</w:t>
      </w:r>
    </w:p>
    <w:p w14:paraId="75699CD0" w14:textId="77777777" w:rsidR="003D6058" w:rsidRPr="002E518C" w:rsidRDefault="003D6058" w:rsidP="003D6058">
      <w:pPr>
        <w:keepNext/>
        <w:keepLines/>
        <w:spacing w:after="120"/>
        <w:ind w:left="3402" w:right="1134" w:hanging="1134"/>
        <w:jc w:val="both"/>
        <w:rPr>
          <w:strike/>
        </w:rPr>
      </w:pPr>
      <w:r w:rsidRPr="002E518C">
        <w:rPr>
          <w:strike/>
        </w:rPr>
        <w:t>Test method using a resistance tester.</w:t>
      </w:r>
    </w:p>
    <w:p w14:paraId="6FB1D930" w14:textId="77777777" w:rsidR="003D6058" w:rsidRPr="002E518C" w:rsidRDefault="003D6058" w:rsidP="003D6058">
      <w:pPr>
        <w:keepNext/>
        <w:keepLines/>
        <w:spacing w:after="120"/>
        <w:ind w:left="2268" w:right="1134"/>
        <w:jc w:val="both"/>
        <w:rPr>
          <w:strike/>
          <w:lang w:eastAsia="ja-JP"/>
        </w:rPr>
      </w:pPr>
      <w:r w:rsidRPr="002E518C">
        <w:rPr>
          <w:strike/>
        </w:rPr>
        <w:t>The resistance tester is connected to the measuring points (typically, electrical chassis and electro conductive enclosure/electrical protection barrier) and the resistance is measured using a resistance tester that meets the specification that follows</w:t>
      </w:r>
      <w:r w:rsidRPr="002E518C">
        <w:rPr>
          <w:rFonts w:hint="eastAsia"/>
          <w:strike/>
          <w:lang w:eastAsia="ja-JP"/>
        </w:rPr>
        <w:t>;</w:t>
      </w:r>
    </w:p>
    <w:p w14:paraId="14E5E992" w14:textId="77777777" w:rsidR="003D6058" w:rsidRPr="002E518C" w:rsidRDefault="003D6058" w:rsidP="003D6058">
      <w:pPr>
        <w:spacing w:after="120"/>
        <w:ind w:left="3402" w:right="1134" w:hanging="1134"/>
        <w:jc w:val="both"/>
        <w:rPr>
          <w:strike/>
        </w:rPr>
      </w:pPr>
      <w:r w:rsidRPr="002E518C">
        <w:rPr>
          <w:strike/>
        </w:rPr>
        <w:t>Resistance tester: Measurement current at least 0.2 A</w:t>
      </w:r>
    </w:p>
    <w:p w14:paraId="533E4581" w14:textId="77777777" w:rsidR="003D6058" w:rsidRPr="002E518C" w:rsidRDefault="003D6058" w:rsidP="003D6058">
      <w:pPr>
        <w:spacing w:after="120"/>
        <w:ind w:left="3402" w:right="1134" w:hanging="1134"/>
        <w:jc w:val="both"/>
        <w:rPr>
          <w:strike/>
        </w:rPr>
      </w:pPr>
      <w:r w:rsidRPr="002E518C">
        <w:rPr>
          <w:strike/>
        </w:rPr>
        <w:t>Resolution 0.01 Ω or less</w:t>
      </w:r>
    </w:p>
    <w:p w14:paraId="16FD39F0" w14:textId="77777777" w:rsidR="003D6058" w:rsidRPr="002E518C" w:rsidRDefault="003D6058" w:rsidP="003D6058">
      <w:pPr>
        <w:spacing w:after="120"/>
        <w:ind w:left="3402" w:right="1134" w:hanging="1134"/>
        <w:jc w:val="both"/>
        <w:rPr>
          <w:strike/>
        </w:rPr>
      </w:pPr>
      <w:r w:rsidRPr="002E518C">
        <w:rPr>
          <w:strike/>
        </w:rPr>
        <w:t>The resistance R shall be less than 0.1 ohm.</w:t>
      </w:r>
    </w:p>
    <w:p w14:paraId="0BA45806" w14:textId="77777777" w:rsidR="003D6058" w:rsidRPr="002E518C" w:rsidRDefault="003D6058" w:rsidP="003D6058">
      <w:pPr>
        <w:spacing w:after="120"/>
        <w:ind w:left="3402" w:right="1134" w:hanging="1134"/>
        <w:jc w:val="both"/>
        <w:rPr>
          <w:strike/>
        </w:rPr>
      </w:pPr>
      <w:r w:rsidRPr="002E518C">
        <w:rPr>
          <w:strike/>
        </w:rPr>
        <w:t>Test method using D.C. power supply, voltmeter and ammeter.</w:t>
      </w:r>
    </w:p>
    <w:p w14:paraId="3AD19B9F" w14:textId="77777777" w:rsidR="003D6058" w:rsidRPr="002E518C" w:rsidRDefault="003D6058" w:rsidP="003D6058">
      <w:pPr>
        <w:spacing w:after="120"/>
        <w:ind w:left="2268" w:right="1134"/>
        <w:jc w:val="both"/>
        <w:rPr>
          <w:strike/>
        </w:rPr>
      </w:pPr>
      <w:r w:rsidRPr="002E518C">
        <w:rPr>
          <w:strike/>
        </w:rPr>
        <w:t>Example of the test method using D.C. power supply, voltmeter and ammeter is shown below.</w:t>
      </w:r>
    </w:p>
    <w:p w14:paraId="164BFA81" w14:textId="77777777" w:rsidR="003D6058" w:rsidRPr="002E518C" w:rsidRDefault="00DA09A4" w:rsidP="003D6058">
      <w:pPr>
        <w:ind w:left="1134" w:right="1134"/>
        <w:jc w:val="both"/>
        <w:rPr>
          <w:strike/>
        </w:rPr>
      </w:pPr>
      <w:r w:rsidRPr="00C34003">
        <w:rPr>
          <w:strike/>
          <w:noProof/>
          <w:lang w:val="en-US" w:eastAsia="ja-JP"/>
        </w:rPr>
        <mc:AlternateContent>
          <mc:Choice Requires="wpg">
            <w:drawing>
              <wp:anchor distT="0" distB="0" distL="114300" distR="114300" simplePos="0" relativeHeight="251658243" behindDoc="0" locked="0" layoutInCell="1" allowOverlap="1" wp14:anchorId="55B47D5D" wp14:editId="083A4BBB">
                <wp:simplePos x="0" y="0"/>
                <wp:positionH relativeFrom="column">
                  <wp:posOffset>685800</wp:posOffset>
                </wp:positionH>
                <wp:positionV relativeFrom="paragraph">
                  <wp:posOffset>76200</wp:posOffset>
                </wp:positionV>
                <wp:extent cx="5029200" cy="1638300"/>
                <wp:effectExtent l="9525" t="0" r="0" b="0"/>
                <wp:wrapNone/>
                <wp:docPr id="8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638300"/>
                          <a:chOff x="2520" y="3545"/>
                          <a:chExt cx="7920" cy="2580"/>
                        </a:xfrm>
                      </wpg:grpSpPr>
                      <wps:wsp>
                        <wps:cNvPr id="85" name="Rectangle 148"/>
                        <wps:cNvSpPr>
                          <a:spLocks noChangeArrowheads="1"/>
                        </wps:cNvSpPr>
                        <wps:spPr bwMode="auto">
                          <a:xfrm>
                            <a:off x="2520" y="4160"/>
                            <a:ext cx="1080" cy="1440"/>
                          </a:xfrm>
                          <a:prstGeom prst="rect">
                            <a:avLst/>
                          </a:prstGeom>
                          <a:solidFill>
                            <a:srgbClr val="CCFFFF"/>
                          </a:solidFill>
                          <a:ln w="19050">
                            <a:solidFill>
                              <a:srgbClr val="000000"/>
                            </a:solidFill>
                            <a:miter lim="800000"/>
                            <a:headEnd/>
                            <a:tailEnd/>
                          </a:ln>
                        </wps:spPr>
                        <wps:bodyPr rot="0" vert="horz" wrap="square" lIns="74295" tIns="8890" rIns="74295" bIns="8890" anchor="t" anchorCtr="0" upright="1">
                          <a:noAutofit/>
                        </wps:bodyPr>
                      </wps:wsp>
                      <wps:wsp>
                        <wps:cNvPr id="86" name="Rectangle 149"/>
                        <wps:cNvSpPr>
                          <a:spLocks noChangeArrowheads="1"/>
                        </wps:cNvSpPr>
                        <wps:spPr bwMode="auto">
                          <a:xfrm>
                            <a:off x="3600" y="4340"/>
                            <a:ext cx="180" cy="180"/>
                          </a:xfrm>
                          <a:prstGeom prst="rect">
                            <a:avLst/>
                          </a:prstGeom>
                          <a:solidFill>
                            <a:srgbClr val="CCFFFF"/>
                          </a:solidFill>
                          <a:ln w="19050">
                            <a:solidFill>
                              <a:srgbClr val="000000"/>
                            </a:solidFill>
                            <a:miter lim="800000"/>
                            <a:headEnd/>
                            <a:tailEnd/>
                          </a:ln>
                        </wps:spPr>
                        <wps:bodyPr rot="0" vert="horz" wrap="square" lIns="74295" tIns="8890" rIns="74295" bIns="8890" anchor="t" anchorCtr="0" upright="1">
                          <a:noAutofit/>
                        </wps:bodyPr>
                      </wps:wsp>
                      <wps:wsp>
                        <wps:cNvPr id="87" name="Rectangle 150"/>
                        <wps:cNvSpPr>
                          <a:spLocks noChangeArrowheads="1"/>
                        </wps:cNvSpPr>
                        <wps:spPr bwMode="auto">
                          <a:xfrm>
                            <a:off x="3600" y="5240"/>
                            <a:ext cx="180" cy="180"/>
                          </a:xfrm>
                          <a:prstGeom prst="rect">
                            <a:avLst/>
                          </a:prstGeom>
                          <a:solidFill>
                            <a:srgbClr val="CCFFFF"/>
                          </a:solidFill>
                          <a:ln w="19050">
                            <a:solidFill>
                              <a:srgbClr val="000000"/>
                            </a:solidFill>
                            <a:miter lim="800000"/>
                            <a:headEnd/>
                            <a:tailEnd/>
                          </a:ln>
                        </wps:spPr>
                        <wps:bodyPr rot="0" vert="horz" wrap="square" lIns="74295" tIns="8890" rIns="74295" bIns="8890" anchor="t" anchorCtr="0" upright="1">
                          <a:noAutofit/>
                        </wps:bodyPr>
                      </wps:wsp>
                      <wps:wsp>
                        <wps:cNvPr id="88" name="Line 151"/>
                        <wps:cNvCnPr>
                          <a:cxnSpLocks noChangeShapeType="1"/>
                        </wps:cNvCnPr>
                        <wps:spPr bwMode="auto">
                          <a:xfrm>
                            <a:off x="3780" y="4430"/>
                            <a:ext cx="28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52"/>
                        <wps:cNvCnPr>
                          <a:cxnSpLocks noChangeShapeType="1"/>
                        </wps:cNvCnPr>
                        <wps:spPr bwMode="auto">
                          <a:xfrm>
                            <a:off x="3780" y="5330"/>
                            <a:ext cx="28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Freeform 153"/>
                        <wps:cNvSpPr>
                          <a:spLocks/>
                        </wps:cNvSpPr>
                        <wps:spPr bwMode="auto">
                          <a:xfrm>
                            <a:off x="5400" y="4520"/>
                            <a:ext cx="1260" cy="720"/>
                          </a:xfrm>
                          <a:custGeom>
                            <a:avLst/>
                            <a:gdLst>
                              <a:gd name="T0" fmla="*/ 1260 w 1260"/>
                              <a:gd name="T1" fmla="*/ 0 h 720"/>
                              <a:gd name="T2" fmla="*/ 0 w 1260"/>
                              <a:gd name="T3" fmla="*/ 0 h 720"/>
                              <a:gd name="T4" fmla="*/ 0 w 1260"/>
                              <a:gd name="T5" fmla="*/ 720 h 720"/>
                              <a:gd name="T6" fmla="*/ 1260 w 1260"/>
                              <a:gd name="T7" fmla="*/ 720 h 720"/>
                            </a:gdLst>
                            <a:ahLst/>
                            <a:cxnLst>
                              <a:cxn ang="0">
                                <a:pos x="T0" y="T1"/>
                              </a:cxn>
                              <a:cxn ang="0">
                                <a:pos x="T2" y="T3"/>
                              </a:cxn>
                              <a:cxn ang="0">
                                <a:pos x="T4" y="T5"/>
                              </a:cxn>
                              <a:cxn ang="0">
                                <a:pos x="T6" y="T7"/>
                              </a:cxn>
                            </a:cxnLst>
                            <a:rect l="0" t="0" r="r" b="b"/>
                            <a:pathLst>
                              <a:path w="1260" h="720">
                                <a:moveTo>
                                  <a:pt x="1260" y="0"/>
                                </a:moveTo>
                                <a:lnTo>
                                  <a:pt x="0" y="0"/>
                                </a:lnTo>
                                <a:lnTo>
                                  <a:pt x="0" y="720"/>
                                </a:lnTo>
                                <a:lnTo>
                                  <a:pt x="1260" y="720"/>
                                </a:lnTo>
                              </a:path>
                            </a:pathLst>
                          </a:custGeom>
                          <a:noFill/>
                          <a:ln w="2857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Oval 154"/>
                        <wps:cNvSpPr>
                          <a:spLocks noChangeArrowheads="1"/>
                        </wps:cNvSpPr>
                        <wps:spPr bwMode="auto">
                          <a:xfrm>
                            <a:off x="4410" y="4250"/>
                            <a:ext cx="360" cy="360"/>
                          </a:xfrm>
                          <a:prstGeom prst="ellipse">
                            <a:avLst/>
                          </a:prstGeom>
                          <a:solidFill>
                            <a:srgbClr val="FFFF99"/>
                          </a:solidFill>
                          <a:ln w="12700">
                            <a:solidFill>
                              <a:srgbClr val="000000"/>
                            </a:solidFill>
                            <a:round/>
                            <a:headEnd/>
                            <a:tailEnd/>
                          </a:ln>
                        </wps:spPr>
                        <wps:bodyPr rot="0" vert="horz" wrap="square" lIns="74295" tIns="8890" rIns="74295" bIns="8890" anchor="t" anchorCtr="0" upright="1">
                          <a:noAutofit/>
                        </wps:bodyPr>
                      </wps:wsp>
                      <wps:wsp>
                        <wps:cNvPr id="92" name="Oval 155"/>
                        <wps:cNvSpPr>
                          <a:spLocks noChangeArrowheads="1"/>
                        </wps:cNvSpPr>
                        <wps:spPr bwMode="auto">
                          <a:xfrm>
                            <a:off x="5220" y="4700"/>
                            <a:ext cx="360" cy="360"/>
                          </a:xfrm>
                          <a:prstGeom prst="ellipse">
                            <a:avLst/>
                          </a:prstGeom>
                          <a:solidFill>
                            <a:srgbClr val="FFCC99"/>
                          </a:solidFill>
                          <a:ln w="12700">
                            <a:solidFill>
                              <a:srgbClr val="000000"/>
                            </a:solidFill>
                            <a:round/>
                            <a:headEnd/>
                            <a:tailEnd/>
                          </a:ln>
                        </wps:spPr>
                        <wps:bodyPr rot="0" vert="horz" wrap="square" lIns="74295" tIns="8890" rIns="74295" bIns="8890" anchor="t" anchorCtr="0" upright="1">
                          <a:noAutofit/>
                        </wps:bodyPr>
                      </wps:wsp>
                      <wps:wsp>
                        <wps:cNvPr id="93" name="Text Box 156"/>
                        <wps:cNvSpPr txBox="1">
                          <a:spLocks noChangeArrowheads="1"/>
                        </wps:cNvSpPr>
                        <wps:spPr bwMode="auto">
                          <a:xfrm>
                            <a:off x="2520" y="4400"/>
                            <a:ext cx="108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0F822" w14:textId="77777777" w:rsidR="00EB7FDD" w:rsidRDefault="00EB7FDD" w:rsidP="003D6058">
                              <w:pPr>
                                <w:spacing w:line="300" w:lineRule="exact"/>
                                <w:jc w:val="center"/>
                                <w:rPr>
                                  <w:rFonts w:cs="Arial"/>
                                  <w:b/>
                                </w:rPr>
                              </w:pPr>
                              <w:r>
                                <w:rPr>
                                  <w:rFonts w:cs="Arial"/>
                                  <w:b/>
                                  <w:sz w:val="24"/>
                                  <w:lang w:val="de-DE" w:eastAsia="de-DE"/>
                                </w:rPr>
                                <w:t>D.C.</w:t>
                              </w:r>
                            </w:p>
                            <w:p w14:paraId="780C2F80" w14:textId="77777777" w:rsidR="00EB7FDD" w:rsidRPr="00B32598" w:rsidRDefault="00EB7FDD" w:rsidP="003D6058">
                              <w:pPr>
                                <w:spacing w:line="300" w:lineRule="exact"/>
                                <w:jc w:val="center"/>
                                <w:rPr>
                                  <w:rFonts w:cs="Arial"/>
                                  <w:b/>
                                </w:rPr>
                              </w:pPr>
                              <w:r w:rsidRPr="00B32598">
                                <w:rPr>
                                  <w:rFonts w:cs="Arial"/>
                                  <w:b/>
                                </w:rPr>
                                <w:t>Power Supply</w:t>
                              </w:r>
                            </w:p>
                          </w:txbxContent>
                        </wps:txbx>
                        <wps:bodyPr rot="0" vert="horz" wrap="square" lIns="74295" tIns="8890" rIns="74295" bIns="8890" anchor="t" anchorCtr="0" upright="1">
                          <a:noAutofit/>
                        </wps:bodyPr>
                      </wps:wsp>
                      <wps:wsp>
                        <wps:cNvPr id="94" name="Text Box 157"/>
                        <wps:cNvSpPr txBox="1">
                          <a:spLocks noChangeArrowheads="1"/>
                        </wps:cNvSpPr>
                        <wps:spPr bwMode="auto">
                          <a:xfrm>
                            <a:off x="4395" y="4235"/>
                            <a:ext cx="3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97D8" w14:textId="77777777" w:rsidR="00EB7FDD" w:rsidRPr="00B32598" w:rsidRDefault="00EB7FDD" w:rsidP="003D6058">
                              <w:pPr>
                                <w:rPr>
                                  <w:b/>
                                </w:rPr>
                              </w:pPr>
                              <w:r w:rsidRPr="00B32598">
                                <w:rPr>
                                  <w:b/>
                                  <w:sz w:val="24"/>
                                  <w:lang w:val="de-DE" w:eastAsia="de-DE"/>
                                </w:rPr>
                                <w:t>A</w:t>
                              </w:r>
                            </w:p>
                          </w:txbxContent>
                        </wps:txbx>
                        <wps:bodyPr rot="0" vert="horz" wrap="square" lIns="74295" tIns="8890" rIns="74295" bIns="8890" anchor="t" anchorCtr="0" upright="1">
                          <a:noAutofit/>
                        </wps:bodyPr>
                      </wps:wsp>
                      <wps:wsp>
                        <wps:cNvPr id="95" name="Text Box 158"/>
                        <wps:cNvSpPr txBox="1">
                          <a:spLocks noChangeArrowheads="1"/>
                        </wps:cNvSpPr>
                        <wps:spPr bwMode="auto">
                          <a:xfrm>
                            <a:off x="5190" y="4700"/>
                            <a:ext cx="3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8078E" w14:textId="77777777" w:rsidR="00EB7FDD" w:rsidRPr="00B32598" w:rsidRDefault="00EB7FDD" w:rsidP="003D6058">
                              <w:pPr>
                                <w:rPr>
                                  <w:b/>
                                </w:rPr>
                              </w:pPr>
                              <w:r>
                                <w:rPr>
                                  <w:b/>
                                  <w:sz w:val="24"/>
                                  <w:lang w:val="de-DE" w:eastAsia="de-DE"/>
                                </w:rPr>
                                <w:t>V</w:t>
                              </w:r>
                            </w:p>
                          </w:txbxContent>
                        </wps:txbx>
                        <wps:bodyPr rot="0" vert="horz" wrap="square" lIns="74295" tIns="8890" rIns="74295" bIns="8890" anchor="t" anchorCtr="0" upright="1">
                          <a:noAutofit/>
                        </wps:bodyPr>
                      </wps:wsp>
                      <wps:wsp>
                        <wps:cNvPr id="96" name="Text Box 159"/>
                        <wps:cNvSpPr txBox="1">
                          <a:spLocks noChangeArrowheads="1"/>
                        </wps:cNvSpPr>
                        <wps:spPr bwMode="auto">
                          <a:xfrm>
                            <a:off x="5220" y="5585"/>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BE3A" w14:textId="77777777" w:rsidR="00EB7FDD" w:rsidRDefault="00EB7FDD" w:rsidP="003D6058">
                              <w:pPr>
                                <w:spacing w:line="240" w:lineRule="exact"/>
                              </w:pPr>
                              <w:r w:rsidRPr="00431FE5">
                                <w:rPr>
                                  <w:sz w:val="24"/>
                                  <w:lang w:val="de-DE" w:eastAsia="de-DE"/>
                                </w:rPr>
                                <w:t xml:space="preserve">Connection to </w:t>
                              </w:r>
                            </w:p>
                            <w:p w14:paraId="238B8932" w14:textId="77777777" w:rsidR="00EB7FDD" w:rsidRPr="00431FE5" w:rsidRDefault="00EB7FDD" w:rsidP="003D6058">
                              <w:pPr>
                                <w:spacing w:line="240" w:lineRule="exact"/>
                              </w:pPr>
                              <w:r w:rsidRPr="00431FE5">
                                <w:t>Electrical Chassis</w:t>
                              </w:r>
                            </w:p>
                          </w:txbxContent>
                        </wps:txbx>
                        <wps:bodyPr rot="0" vert="horz" wrap="square" lIns="74295" tIns="8890" rIns="74295" bIns="8890" anchor="t" anchorCtr="0" upright="1">
                          <a:noAutofit/>
                        </wps:bodyPr>
                      </wps:wsp>
                      <wps:wsp>
                        <wps:cNvPr id="97" name="Text Box 160"/>
                        <wps:cNvSpPr txBox="1">
                          <a:spLocks noChangeArrowheads="1"/>
                        </wps:cNvSpPr>
                        <wps:spPr bwMode="auto">
                          <a:xfrm>
                            <a:off x="5220" y="3545"/>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BE14" w14:textId="77777777" w:rsidR="00EB7FDD" w:rsidRPr="00431FE5" w:rsidRDefault="00EB7FDD" w:rsidP="003D6058">
                              <w:pPr>
                                <w:spacing w:line="260" w:lineRule="exact"/>
                              </w:pPr>
                            </w:p>
                          </w:txbxContent>
                        </wps:txbx>
                        <wps:bodyPr rot="0" vert="horz" wrap="square" lIns="74295" tIns="8890" rIns="74295" bIns="8890" anchor="t" anchorCtr="0" upright="1">
                          <a:noAutofit/>
                        </wps:bodyPr>
                      </wps:wsp>
                      <wps:wsp>
                        <wps:cNvPr id="98" name="Line 161"/>
                        <wps:cNvCnPr>
                          <a:cxnSpLocks noChangeShapeType="1"/>
                        </wps:cNvCnPr>
                        <wps:spPr bwMode="auto">
                          <a:xfrm>
                            <a:off x="5040" y="4335"/>
                            <a:ext cx="900"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99" name="Text Box 162"/>
                        <wps:cNvSpPr txBox="1">
                          <a:spLocks noChangeArrowheads="1"/>
                        </wps:cNvSpPr>
                        <wps:spPr bwMode="auto">
                          <a:xfrm>
                            <a:off x="5325" y="4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CB4EB" w14:textId="77777777" w:rsidR="00EB7FDD" w:rsidRPr="001545CC" w:rsidRDefault="00EB7FDD" w:rsidP="003D6058">
                              <w:pPr>
                                <w:rPr>
                                  <w:b/>
                                  <w:i/>
                                </w:rPr>
                              </w:pPr>
                              <w:r w:rsidRPr="001545CC">
                                <w:rPr>
                                  <w:b/>
                                  <w:i/>
                                  <w:sz w:val="24"/>
                                  <w:lang w:val="de-DE" w:eastAsia="de-DE"/>
                                </w:rPr>
                                <w:t>I</w:t>
                              </w:r>
                            </w:p>
                          </w:txbxContent>
                        </wps:txbx>
                        <wps:bodyPr rot="0" vert="horz" wrap="square" lIns="74295" tIns="8890" rIns="74295" bIns="8890" anchor="t" anchorCtr="0" upright="1">
                          <a:noAutofit/>
                        </wps:bodyPr>
                      </wps:wsp>
                      <wps:wsp>
                        <wps:cNvPr id="100" name="Line 163"/>
                        <wps:cNvCnPr>
                          <a:cxnSpLocks noChangeShapeType="1"/>
                        </wps:cNvCnPr>
                        <wps:spPr bwMode="auto">
                          <a:xfrm>
                            <a:off x="6007" y="4517"/>
                            <a:ext cx="0" cy="720"/>
                          </a:xfrm>
                          <a:prstGeom prst="line">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101" name="Text Box 164"/>
                        <wps:cNvSpPr txBox="1">
                          <a:spLocks noChangeArrowheads="1"/>
                        </wps:cNvSpPr>
                        <wps:spPr bwMode="auto">
                          <a:xfrm>
                            <a:off x="5988" y="46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2F16" w14:textId="77777777" w:rsidR="00EB7FDD" w:rsidRPr="001545CC" w:rsidRDefault="00EB7FDD" w:rsidP="003D6058">
                              <w:pPr>
                                <w:rPr>
                                  <w:b/>
                                  <w:i/>
                                </w:rPr>
                              </w:pPr>
                              <w:r>
                                <w:rPr>
                                  <w:b/>
                                  <w:i/>
                                  <w:sz w:val="24"/>
                                  <w:lang w:val="de-DE" w:eastAsia="de-DE"/>
                                </w:rPr>
                                <w:t>V</w:t>
                              </w:r>
                            </w:p>
                          </w:txbxContent>
                        </wps:txbx>
                        <wps:bodyPr rot="0" vert="horz" wrap="square" lIns="74295" tIns="8890" rIns="74295" bIns="8890" anchor="t" anchorCtr="0" upright="1">
                          <a:noAutofit/>
                        </wps:bodyPr>
                      </wps:wsp>
                      <wps:wsp>
                        <wps:cNvPr id="102" name="Rectangle 165"/>
                        <wps:cNvSpPr>
                          <a:spLocks noChangeArrowheads="1"/>
                        </wps:cNvSpPr>
                        <wps:spPr bwMode="auto">
                          <a:xfrm>
                            <a:off x="7200" y="5315"/>
                            <a:ext cx="108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3" name="Line 166"/>
                        <wps:cNvCnPr>
                          <a:cxnSpLocks noChangeShapeType="1"/>
                        </wps:cNvCnPr>
                        <wps:spPr bwMode="auto">
                          <a:xfrm>
                            <a:off x="7200" y="5315"/>
                            <a:ext cx="1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167"/>
                        <wps:cNvSpPr>
                          <a:spLocks noChangeArrowheads="1"/>
                        </wps:cNvSpPr>
                        <wps:spPr bwMode="auto">
                          <a:xfrm>
                            <a:off x="7200" y="4220"/>
                            <a:ext cx="1080" cy="540"/>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wps:wsp>
                        <wps:cNvPr id="105" name="Freeform 168"/>
                        <wps:cNvSpPr>
                          <a:spLocks/>
                        </wps:cNvSpPr>
                        <wps:spPr bwMode="auto">
                          <a:xfrm>
                            <a:off x="7665" y="4910"/>
                            <a:ext cx="180" cy="264"/>
                          </a:xfrm>
                          <a:custGeom>
                            <a:avLst/>
                            <a:gdLst>
                              <a:gd name="T0" fmla="*/ 180 w 360"/>
                              <a:gd name="T1" fmla="*/ 0 h 352"/>
                              <a:gd name="T2" fmla="*/ 360 w 360"/>
                              <a:gd name="T3" fmla="*/ 53 h 352"/>
                              <a:gd name="T4" fmla="*/ 0 w 360"/>
                              <a:gd name="T5" fmla="*/ 105 h 352"/>
                              <a:gd name="T6" fmla="*/ 360 w 360"/>
                              <a:gd name="T7" fmla="*/ 158 h 352"/>
                              <a:gd name="T8" fmla="*/ 0 w 360"/>
                              <a:gd name="T9" fmla="*/ 210 h 352"/>
                              <a:gd name="T10" fmla="*/ 360 w 360"/>
                              <a:gd name="T11" fmla="*/ 263 h 352"/>
                              <a:gd name="T12" fmla="*/ 0 w 360"/>
                              <a:gd name="T13" fmla="*/ 315 h 352"/>
                              <a:gd name="T14" fmla="*/ 183 w 360"/>
                              <a:gd name="T15" fmla="*/ 352 h 3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0" h="352">
                                <a:moveTo>
                                  <a:pt x="180" y="0"/>
                                </a:moveTo>
                                <a:lnTo>
                                  <a:pt x="360" y="53"/>
                                </a:lnTo>
                                <a:lnTo>
                                  <a:pt x="0" y="105"/>
                                </a:lnTo>
                                <a:lnTo>
                                  <a:pt x="360" y="158"/>
                                </a:lnTo>
                                <a:lnTo>
                                  <a:pt x="0" y="210"/>
                                </a:lnTo>
                                <a:lnTo>
                                  <a:pt x="360" y="263"/>
                                </a:lnTo>
                                <a:lnTo>
                                  <a:pt x="0" y="315"/>
                                </a:lnTo>
                                <a:lnTo>
                                  <a:pt x="183" y="3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169"/>
                        <wps:cNvCnPr>
                          <a:cxnSpLocks noChangeShapeType="1"/>
                        </wps:cNvCnPr>
                        <wps:spPr bwMode="auto">
                          <a:xfrm>
                            <a:off x="7755" y="477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70"/>
                        <wps:cNvCnPr>
                          <a:cxnSpLocks noChangeShapeType="1"/>
                        </wps:cNvCnPr>
                        <wps:spPr bwMode="auto">
                          <a:xfrm>
                            <a:off x="7755" y="518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171"/>
                        <wps:cNvSpPr txBox="1">
                          <a:spLocks noChangeArrowheads="1"/>
                        </wps:cNvSpPr>
                        <wps:spPr bwMode="auto">
                          <a:xfrm>
                            <a:off x="7845" y="48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09DB" w14:textId="77777777" w:rsidR="00EB7FDD" w:rsidRPr="00431FE5" w:rsidRDefault="00EB7FDD" w:rsidP="003D6058">
                              <w:pPr>
                                <w:rPr>
                                  <w:b/>
                                  <w:i/>
                                </w:rPr>
                              </w:pPr>
                              <w:r w:rsidRPr="00431FE5">
                                <w:rPr>
                                  <w:b/>
                                  <w:i/>
                                  <w:sz w:val="24"/>
                                  <w:lang w:val="de-DE" w:eastAsia="de-DE"/>
                                </w:rPr>
                                <w:t>R</w:t>
                              </w:r>
                            </w:p>
                          </w:txbxContent>
                        </wps:txbx>
                        <wps:bodyPr rot="0" vert="horz" wrap="square" lIns="74295" tIns="8890" rIns="74295" bIns="8890" anchor="t" anchorCtr="0" upright="1">
                          <a:noAutofit/>
                        </wps:bodyPr>
                      </wps:wsp>
                      <wps:wsp>
                        <wps:cNvPr id="109" name="Text Box 172"/>
                        <wps:cNvSpPr txBox="1">
                          <a:spLocks noChangeArrowheads="1"/>
                        </wps:cNvSpPr>
                        <wps:spPr bwMode="auto">
                          <a:xfrm>
                            <a:off x="8280" y="4325"/>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7FAA" w14:textId="77777777" w:rsidR="00EB7FDD" w:rsidRDefault="00EB7FDD" w:rsidP="003D6058">
                              <w:r>
                                <w:rPr>
                                  <w:sz w:val="24"/>
                                  <w:lang w:val="de-DE" w:eastAsia="de-DE"/>
                                </w:rPr>
                                <w:t>Barrier/Enclosure</w:t>
                              </w:r>
                            </w:p>
                          </w:txbxContent>
                        </wps:txbx>
                        <wps:bodyPr rot="0" vert="horz" wrap="square" lIns="74295" tIns="8890" rIns="74295" bIns="8890" anchor="t" anchorCtr="0" upright="1">
                          <a:noAutofit/>
                        </wps:bodyPr>
                      </wps:wsp>
                      <wps:wsp>
                        <wps:cNvPr id="110" name="Text Box 173"/>
                        <wps:cNvSpPr txBox="1">
                          <a:spLocks noChangeArrowheads="1"/>
                        </wps:cNvSpPr>
                        <wps:spPr bwMode="auto">
                          <a:xfrm>
                            <a:off x="8280" y="5135"/>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BF11D" w14:textId="77777777" w:rsidR="00EB7FDD" w:rsidRPr="00431FE5" w:rsidRDefault="00EB7FDD" w:rsidP="003D6058">
                              <w:pPr>
                                <w:rPr>
                                  <w:szCs w:val="21"/>
                                </w:rPr>
                              </w:pPr>
                              <w:r w:rsidRPr="00431FE5">
                                <w:rPr>
                                  <w:sz w:val="24"/>
                                  <w:szCs w:val="21"/>
                                  <w:lang w:val="de-DE" w:eastAsia="de-DE"/>
                                </w:rPr>
                                <w:t>Electrical Chassis</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47D5D" id="Group 147" o:spid="_x0000_s1213" style="position:absolute;left:0;text-align:left;margin-left:54pt;margin-top:6pt;width:396pt;height:129pt;z-index:251658243;mso-position-horizontal-relative:text;mso-position-vertical-relative:text" coordorigin="2520,3545" coordsize="792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">
                <v:rect id="Rectangle 148" o:spid="_x0000_s1214" style="position:absolute;left:2520;top:4160;width:10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" fillcolor="#cff" strokeweight="1.5pt">
                  <v:textbox inset="5.85pt,.7pt,5.85pt,.7pt"/>
                </v:rect>
                <v:rect id="Rectangle 149" o:spid="_x0000_s1215" style="position:absolute;left:3600;top:43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" fillcolor="#cff" strokeweight="1.5pt">
                  <v:textbox inset="5.85pt,.7pt,5.85pt,.7pt"/>
                </v:rect>
                <v:rect id="Rectangle 150" o:spid="_x0000_s1216" style="position:absolute;left:3600;top:52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" fillcolor="#cff" strokeweight="1.5pt">
                  <v:textbox inset="5.85pt,.7pt,5.85pt,.7pt"/>
                </v:rect>
                <v:line id="Line 151" o:spid="_x0000_s1217" style="position:absolute;visibility:visible;mso-wrap-style:square" from="3780,4430" to="6660,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" strokeweight="2.25pt">
                  <v:stroke endarrow="block"/>
                </v:line>
                <v:line id="Line 152" o:spid="_x0000_s1218" style="position:absolute;visibility:visible;mso-wrap-style:square" from="3780,5330" to="666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" strokeweight="2.25pt">
                  <v:stroke endarrow="block"/>
                </v:line>
                <v:shape id="Freeform 153" o:spid="_x0000_s1219" style="position:absolute;left:5400;top:4520;width:1260;height:720;visibility:visible;mso-wrap-style:square;v-text-anchor:top"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" path="m1260,l,,,720r1260,e" filled="f" strokeweight="2.25pt">
                  <v:stroke startarrow="block" endarrow="block"/>
                  <v:path arrowok="t" o:connecttype="custom" o:connectlocs="1260,0;0,0;0,720;1260,720" o:connectangles="0,0,0,0"/>
                </v:shape>
                <v:oval id="Oval 154" o:spid="_x0000_s1220" style="position:absolute;left:4410;top:42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" fillcolor="#ff9" strokeweight="1pt">
                  <v:textbox inset="5.85pt,.7pt,5.85pt,.7pt"/>
                </v:oval>
                <v:oval id="Oval 155" o:spid="_x0000_s1221" style="position:absolute;left:5220;top:47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" fillcolor="#fc9" strokeweight="1pt">
                  <v:textbox inset="5.85pt,.7pt,5.85pt,.7pt"/>
                </v:oval>
                <v:shape id="Text Box 156" o:spid="_x0000_s1222" type="#_x0000_t202" style="position:absolute;left:2520;top:4400;width:10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" filled="f" stroked="f">
                  <v:textbox inset="5.85pt,.7pt,5.85pt,.7pt">
                    <w:txbxContent>
                      <w:p w14:paraId="7A10F822" w14:textId="77777777" w:rsidR="00EB7FDD" w:rsidRDefault="00EB7FDD" w:rsidP="003D6058">
                        <w:pPr>
                          <w:spacing w:line="300" w:lineRule="exact"/>
                          <w:jc w:val="center"/>
                          <w:rPr>
                            <w:rFonts w:cs="Arial"/>
                            <w:b/>
                          </w:rPr>
                        </w:pPr>
                        <w:r>
                          <w:rPr>
                            <w:rFonts w:cs="Arial"/>
                            <w:b/>
                            <w:sz w:val="24"/>
                            <w:lang w:val="de-DE" w:eastAsia="de-DE"/>
                          </w:rPr>
                          <w:t>D.C.</w:t>
                        </w:r>
                      </w:p>
                      <w:p w14:paraId="780C2F80" w14:textId="77777777" w:rsidR="00EB7FDD" w:rsidRPr="00B32598" w:rsidRDefault="00EB7FDD" w:rsidP="003D6058">
                        <w:pPr>
                          <w:spacing w:line="300" w:lineRule="exact"/>
                          <w:jc w:val="center"/>
                          <w:rPr>
                            <w:rFonts w:cs="Arial"/>
                            <w:b/>
                          </w:rPr>
                        </w:pPr>
                        <w:r w:rsidRPr="00B32598">
                          <w:rPr>
                            <w:rFonts w:cs="Arial"/>
                            <w:b/>
                          </w:rPr>
                          <w:t>Power Supply</w:t>
                        </w:r>
                      </w:p>
                    </w:txbxContent>
                  </v:textbox>
                </v:shape>
                <v:shape id="Text Box 157" o:spid="_x0000_s1223" type="#_x0000_t202" style="position:absolute;left:4395;top:4235;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" filled="f" stroked="f">
                  <v:textbox inset="5.85pt,.7pt,5.85pt,.7pt">
                    <w:txbxContent>
                      <w:p w14:paraId="0F5A97D8" w14:textId="77777777" w:rsidR="00EB7FDD" w:rsidRPr="00B32598" w:rsidRDefault="00EB7FDD" w:rsidP="003D6058">
                        <w:pPr>
                          <w:rPr>
                            <w:b/>
                          </w:rPr>
                        </w:pPr>
                        <w:r w:rsidRPr="00B32598">
                          <w:rPr>
                            <w:b/>
                            <w:sz w:val="24"/>
                            <w:lang w:val="de-DE" w:eastAsia="de-DE"/>
                          </w:rPr>
                          <w:t>A</w:t>
                        </w:r>
                      </w:p>
                    </w:txbxContent>
                  </v:textbox>
                </v:shape>
                <v:shape id="Text Box 158" o:spid="_x0000_s1224" type="#_x0000_t202" style="position:absolute;left:5190;top:4700;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" filled="f" stroked="f">
                  <v:textbox inset="5.85pt,.7pt,5.85pt,.7pt">
                    <w:txbxContent>
                      <w:p w14:paraId="4758078E" w14:textId="77777777" w:rsidR="00EB7FDD" w:rsidRPr="00B32598" w:rsidRDefault="00EB7FDD" w:rsidP="003D6058">
                        <w:pPr>
                          <w:rPr>
                            <w:b/>
                          </w:rPr>
                        </w:pPr>
                        <w:r>
                          <w:rPr>
                            <w:b/>
                            <w:sz w:val="24"/>
                            <w:lang w:val="de-DE" w:eastAsia="de-DE"/>
                          </w:rPr>
                          <w:t>V</w:t>
                        </w:r>
                      </w:p>
                    </w:txbxContent>
                  </v:textbox>
                </v:shape>
                <v:shape id="Text Box 159" o:spid="_x0000_s1225" type="#_x0000_t202" style="position:absolute;left:5220;top:5585;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" filled="f" stroked="f">
                  <v:textbox inset="5.85pt,.7pt,5.85pt,.7pt">
                    <w:txbxContent>
                      <w:p w14:paraId="4221BE3A" w14:textId="77777777" w:rsidR="00EB7FDD" w:rsidRDefault="00EB7FDD" w:rsidP="003D6058">
                        <w:pPr>
                          <w:spacing w:line="240" w:lineRule="exact"/>
                        </w:pPr>
                        <w:r w:rsidRPr="00431FE5">
                          <w:rPr>
                            <w:sz w:val="24"/>
                            <w:lang w:val="de-DE" w:eastAsia="de-DE"/>
                          </w:rPr>
                          <w:t xml:space="preserve">Connection to </w:t>
                        </w:r>
                      </w:p>
                      <w:p w14:paraId="238B8932" w14:textId="77777777" w:rsidR="00EB7FDD" w:rsidRPr="00431FE5" w:rsidRDefault="00EB7FDD" w:rsidP="003D6058">
                        <w:pPr>
                          <w:spacing w:line="240" w:lineRule="exact"/>
                        </w:pPr>
                        <w:r w:rsidRPr="00431FE5">
                          <w:t>Electrical Chassis</w:t>
                        </w:r>
                      </w:p>
                    </w:txbxContent>
                  </v:textbox>
                </v:shape>
                <v:shape id="Text Box 160" o:spid="_x0000_s1226" type="#_x0000_t202" style="position:absolute;left:5220;top:3545;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" filled="f" stroked="f">
                  <v:textbox inset="5.85pt,.7pt,5.85pt,.7pt">
                    <w:txbxContent>
                      <w:p w14:paraId="14E7BE14" w14:textId="77777777" w:rsidR="00EB7FDD" w:rsidRPr="00431FE5" w:rsidRDefault="00EB7FDD" w:rsidP="003D6058">
                        <w:pPr>
                          <w:spacing w:line="260" w:lineRule="exact"/>
                        </w:pPr>
                      </w:p>
                    </w:txbxContent>
                  </v:textbox>
                </v:shape>
                <v:line id="Line 161" o:spid="_x0000_s1227" style="position:absolute;visibility:visible;mso-wrap-style:square" from="5040,4335" to="594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">
                  <v:stroke endarrow="open" endarrowwidth="narrow"/>
                </v:line>
                <v:shape id="Text Box 162" o:spid="_x0000_s1228" type="#_x0000_t202" style="position:absolute;left:5325;top:400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" filled="f" stroked="f">
                  <v:textbox inset="5.85pt,.7pt,5.85pt,.7pt">
                    <w:txbxContent>
                      <w:p w14:paraId="0B7CB4EB" w14:textId="77777777" w:rsidR="00EB7FDD" w:rsidRPr="001545CC" w:rsidRDefault="00EB7FDD" w:rsidP="003D6058">
                        <w:pPr>
                          <w:rPr>
                            <w:b/>
                            <w:i/>
                          </w:rPr>
                        </w:pPr>
                        <w:r w:rsidRPr="001545CC">
                          <w:rPr>
                            <w:b/>
                            <w:i/>
                            <w:sz w:val="24"/>
                            <w:lang w:val="de-DE" w:eastAsia="de-DE"/>
                          </w:rPr>
                          <w:t>I</w:t>
                        </w:r>
                      </w:p>
                    </w:txbxContent>
                  </v:textbox>
                </v:shape>
                <v:line id="Line 163" o:spid="_x0000_s1229" style="position:absolute;visibility:visible;mso-wrap-style:square" from="6007,4517" to="6007,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">
                  <v:stroke startarrow="open" startarrowwidth="narrow" endarrow="open" endarrowwidth="narrow"/>
                </v:line>
                <v:shape id="Text Box 164" o:spid="_x0000_s1230" type="#_x0000_t202" style="position:absolute;left:5988;top:46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" filled="f" stroked="f">
                  <v:textbox inset="5.85pt,.7pt,5.85pt,.7pt">
                    <w:txbxContent>
                      <w:p w14:paraId="79E52F16" w14:textId="77777777" w:rsidR="00EB7FDD" w:rsidRPr="001545CC" w:rsidRDefault="00EB7FDD" w:rsidP="003D6058">
                        <w:pPr>
                          <w:rPr>
                            <w:b/>
                            <w:i/>
                          </w:rPr>
                        </w:pPr>
                        <w:r>
                          <w:rPr>
                            <w:b/>
                            <w:i/>
                            <w:sz w:val="24"/>
                            <w:lang w:val="de-DE" w:eastAsia="de-DE"/>
                          </w:rPr>
                          <w:t>V</w:t>
                        </w:r>
                      </w:p>
                    </w:txbxContent>
                  </v:textbox>
                </v:shape>
                <v:rect id="Rectangle 165" o:spid="_x0000_s1231" style="position:absolute;left:7200;top:5315;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" fillcolor="black" stroked="f">
                  <v:fill r:id="rId93" o:title="" type="pattern"/>
                  <v:textbox inset="5.85pt,.7pt,5.85pt,.7pt"/>
                </v:rect>
                <v:line id="Line 166" o:spid="_x0000_s1232" style="position:absolute;visibility:visible;mso-wrap-style:square" from="7200,5315" to="8280,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" strokeweight="1.5pt"/>
                <v:rect id="Rectangle 167" o:spid="_x0000_s1233" style="position:absolute;left:7200;top:422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" strokeweight="2.25pt">
                  <v:textbox inset="5.85pt,.7pt,5.85pt,.7pt"/>
                </v:rect>
                <v:shape id="Freeform 168" o:spid="_x0000_s1234" style="position:absolute;left:7665;top:4910;width:180;height:264;visibility:visible;mso-wrap-style:square;v-text-anchor:top" coordsize="36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" path="m180,l360,53,,105r360,53l,210r360,53l,315r183,37e" filled="f">
                  <v:path arrowok="t" o:connecttype="custom" o:connectlocs="90,0;180,40;0,79;180,119;0,158;180,197;0,236;92,264" o:connectangles="0,0,0,0,0,0,0,0"/>
                </v:shape>
                <v:line id="Line 169" o:spid="_x0000_s1235" style="position:absolute;visibility:visible;mso-wrap-style:square" from="7755,4775" to="7755,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70" o:spid="_x0000_s1236" style="position:absolute;visibility:visible;mso-wrap-style:square" from="7755,5180" to="7755,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shape id="Text Box 171" o:spid="_x0000_s1237" type="#_x0000_t202" style="position:absolute;left:7845;top:48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" filled="f" stroked="f">
                  <v:textbox inset="5.85pt,.7pt,5.85pt,.7pt">
                    <w:txbxContent>
                      <w:p w14:paraId="55B609DB" w14:textId="77777777" w:rsidR="00EB7FDD" w:rsidRPr="00431FE5" w:rsidRDefault="00EB7FDD" w:rsidP="003D6058">
                        <w:pPr>
                          <w:rPr>
                            <w:b/>
                            <w:i/>
                          </w:rPr>
                        </w:pPr>
                        <w:r w:rsidRPr="00431FE5">
                          <w:rPr>
                            <w:b/>
                            <w:i/>
                            <w:sz w:val="24"/>
                            <w:lang w:val="de-DE" w:eastAsia="de-DE"/>
                          </w:rPr>
                          <w:t>R</w:t>
                        </w:r>
                      </w:p>
                    </w:txbxContent>
                  </v:textbox>
                </v:shape>
                <v:shape id="Text Box 172" o:spid="_x0000_s1238" type="#_x0000_t202" style="position:absolute;left:8280;top:4325;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" filled="f" stroked="f">
                  <v:textbox inset="5.85pt,.7pt,5.85pt,.7pt">
                    <w:txbxContent>
                      <w:p w14:paraId="2D647FAA" w14:textId="77777777" w:rsidR="00EB7FDD" w:rsidRDefault="00EB7FDD" w:rsidP="003D6058">
                        <w:r>
                          <w:rPr>
                            <w:sz w:val="24"/>
                            <w:lang w:val="de-DE" w:eastAsia="de-DE"/>
                          </w:rPr>
                          <w:t>Barrier/Enclosure</w:t>
                        </w:r>
                      </w:p>
                    </w:txbxContent>
                  </v:textbox>
                </v:shape>
                <v:shape id="Text Box 173" o:spid="_x0000_s1239" type="#_x0000_t202" style="position:absolute;left:8280;top:5135;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" filled="f" stroked="f">
                  <v:textbox inset="5.85pt,.7pt,5.85pt,.7pt">
                    <w:txbxContent>
                      <w:p w14:paraId="3A8BF11D" w14:textId="77777777" w:rsidR="00EB7FDD" w:rsidRPr="00431FE5" w:rsidRDefault="00EB7FDD" w:rsidP="003D6058">
                        <w:pPr>
                          <w:rPr>
                            <w:szCs w:val="21"/>
                          </w:rPr>
                        </w:pPr>
                        <w:r w:rsidRPr="00431FE5">
                          <w:rPr>
                            <w:sz w:val="24"/>
                            <w:szCs w:val="21"/>
                            <w:lang w:val="de-DE" w:eastAsia="de-DE"/>
                          </w:rPr>
                          <w:t>Electrical Chassis</w:t>
                        </w:r>
                      </w:p>
                    </w:txbxContent>
                  </v:textbox>
                </v:shape>
              </v:group>
            </w:pict>
          </mc:Fallback>
        </mc:AlternateContent>
      </w:r>
      <w:r w:rsidR="003D6058" w:rsidRPr="002E518C">
        <w:rPr>
          <w:strike/>
        </w:rPr>
        <w:t>Figure 1</w:t>
      </w:r>
      <w:r w:rsidR="003D6058" w:rsidRPr="002E518C">
        <w:rPr>
          <w:b/>
          <w:strike/>
        </w:rPr>
        <w:t>2</w:t>
      </w:r>
    </w:p>
    <w:p w14:paraId="7BD5F53C" w14:textId="77777777" w:rsidR="003D6058" w:rsidRPr="002E518C" w:rsidRDefault="003D6058" w:rsidP="003D6058">
      <w:pPr>
        <w:spacing w:after="120"/>
        <w:ind w:left="1134" w:right="1134"/>
        <w:jc w:val="both"/>
        <w:rPr>
          <w:b/>
          <w:bCs/>
          <w:strike/>
        </w:rPr>
      </w:pPr>
      <w:r w:rsidRPr="002E518C">
        <w:rPr>
          <w:b/>
          <w:bCs/>
          <w:strike/>
        </w:rPr>
        <w:t>Connection to Barrier/Enclosure</w:t>
      </w:r>
    </w:p>
    <w:p w14:paraId="5A2DFED9" w14:textId="77777777" w:rsidR="003D6058" w:rsidRPr="002E518C" w:rsidRDefault="003D6058" w:rsidP="003D6058">
      <w:pPr>
        <w:spacing w:after="120"/>
        <w:ind w:left="1134" w:right="1134"/>
        <w:jc w:val="both"/>
        <w:rPr>
          <w:strike/>
        </w:rPr>
      </w:pPr>
    </w:p>
    <w:p w14:paraId="3196B502" w14:textId="77777777" w:rsidR="003D6058" w:rsidRPr="002E518C" w:rsidRDefault="003D6058" w:rsidP="003D6058">
      <w:pPr>
        <w:widowControl w:val="0"/>
        <w:tabs>
          <w:tab w:val="left" w:pos="870"/>
        </w:tabs>
        <w:suppressAutoHyphens w:val="0"/>
        <w:spacing w:line="280" w:lineRule="exact"/>
        <w:ind w:left="505" w:hanging="221"/>
        <w:jc w:val="both"/>
        <w:rPr>
          <w:rFonts w:eastAsia="MS Mincho"/>
          <w:strike/>
          <w:kern w:val="2"/>
          <w:sz w:val="24"/>
          <w:szCs w:val="24"/>
          <w:lang w:eastAsia="ja-JP"/>
        </w:rPr>
      </w:pPr>
    </w:p>
    <w:p w14:paraId="7DAACFF6" w14:textId="77777777" w:rsidR="003D6058" w:rsidRPr="002E518C" w:rsidRDefault="003D6058" w:rsidP="003D6058">
      <w:pPr>
        <w:widowControl w:val="0"/>
        <w:tabs>
          <w:tab w:val="left" w:pos="870"/>
        </w:tabs>
        <w:suppressAutoHyphens w:val="0"/>
        <w:spacing w:line="280" w:lineRule="exact"/>
        <w:ind w:left="505" w:hanging="221"/>
        <w:jc w:val="both"/>
        <w:rPr>
          <w:rFonts w:eastAsia="MS Mincho"/>
          <w:strike/>
          <w:kern w:val="2"/>
          <w:sz w:val="24"/>
          <w:szCs w:val="24"/>
          <w:lang w:eastAsia="ja-JP"/>
        </w:rPr>
      </w:pPr>
    </w:p>
    <w:p w14:paraId="1CF90016" w14:textId="77777777" w:rsidR="003D6058" w:rsidRPr="002E518C" w:rsidRDefault="003D6058" w:rsidP="003D6058">
      <w:pPr>
        <w:widowControl w:val="0"/>
        <w:tabs>
          <w:tab w:val="left" w:pos="870"/>
        </w:tabs>
        <w:suppressAutoHyphens w:val="0"/>
        <w:spacing w:line="280" w:lineRule="exact"/>
        <w:ind w:left="505" w:hanging="221"/>
        <w:jc w:val="both"/>
        <w:rPr>
          <w:rFonts w:eastAsia="MS Mincho"/>
          <w:strike/>
          <w:kern w:val="2"/>
          <w:sz w:val="24"/>
          <w:szCs w:val="24"/>
          <w:lang w:eastAsia="ja-JP"/>
        </w:rPr>
      </w:pPr>
    </w:p>
    <w:p w14:paraId="17851F3E" w14:textId="77777777" w:rsidR="003D6058" w:rsidRPr="002E518C" w:rsidRDefault="003D6058" w:rsidP="003D6058">
      <w:pPr>
        <w:widowControl w:val="0"/>
        <w:suppressAutoHyphens w:val="0"/>
        <w:spacing w:line="280" w:lineRule="exact"/>
        <w:ind w:left="505" w:hanging="221"/>
        <w:jc w:val="both"/>
        <w:rPr>
          <w:rFonts w:eastAsia="MS Mincho"/>
          <w:strike/>
          <w:kern w:val="2"/>
          <w:sz w:val="24"/>
          <w:szCs w:val="24"/>
          <w:lang w:eastAsia="ja-JP"/>
        </w:rPr>
      </w:pPr>
    </w:p>
    <w:p w14:paraId="690C396E" w14:textId="77777777" w:rsidR="003D6058" w:rsidRPr="002E518C" w:rsidRDefault="003D6058" w:rsidP="003D6058">
      <w:pPr>
        <w:widowControl w:val="0"/>
        <w:suppressAutoHyphens w:val="0"/>
        <w:spacing w:line="280" w:lineRule="exact"/>
        <w:ind w:left="505" w:hanging="221"/>
        <w:jc w:val="both"/>
        <w:rPr>
          <w:rFonts w:eastAsia="MS Mincho"/>
          <w:strike/>
          <w:kern w:val="2"/>
          <w:sz w:val="24"/>
          <w:szCs w:val="24"/>
          <w:lang w:eastAsia="ja-JP"/>
        </w:rPr>
      </w:pPr>
    </w:p>
    <w:p w14:paraId="15041BBD" w14:textId="77777777" w:rsidR="003D6058" w:rsidRPr="002E518C" w:rsidRDefault="003D6058" w:rsidP="003D6058">
      <w:pPr>
        <w:widowControl w:val="0"/>
        <w:suppressAutoHyphens w:val="0"/>
        <w:spacing w:line="280" w:lineRule="exact"/>
        <w:ind w:left="505" w:hanging="221"/>
        <w:jc w:val="both"/>
        <w:rPr>
          <w:rFonts w:eastAsia="MS Mincho"/>
          <w:strike/>
          <w:kern w:val="2"/>
          <w:sz w:val="24"/>
          <w:szCs w:val="24"/>
          <w:lang w:eastAsia="ja-JP"/>
        </w:rPr>
      </w:pPr>
    </w:p>
    <w:p w14:paraId="59A8CEEA" w14:textId="77777777" w:rsidR="003D6058" w:rsidRPr="002E518C" w:rsidRDefault="003D6058" w:rsidP="003D6058">
      <w:pPr>
        <w:widowControl w:val="0"/>
        <w:suppressAutoHyphens w:val="0"/>
        <w:spacing w:line="280" w:lineRule="exact"/>
        <w:ind w:left="505" w:hanging="221"/>
        <w:jc w:val="both"/>
        <w:rPr>
          <w:rFonts w:eastAsia="MS Mincho"/>
          <w:strike/>
          <w:kern w:val="2"/>
          <w:sz w:val="24"/>
          <w:szCs w:val="24"/>
          <w:lang w:eastAsia="ja-JP"/>
        </w:rPr>
      </w:pPr>
    </w:p>
    <w:p w14:paraId="3C16DC1F" w14:textId="77777777" w:rsidR="003D6058" w:rsidRPr="002E518C" w:rsidRDefault="003D6058" w:rsidP="003D6058">
      <w:pPr>
        <w:spacing w:after="120"/>
        <w:ind w:left="2268" w:right="1134" w:hanging="1134"/>
        <w:jc w:val="both"/>
        <w:rPr>
          <w:strike/>
        </w:rPr>
      </w:pPr>
      <w:r w:rsidRPr="002E518C">
        <w:rPr>
          <w:strike/>
        </w:rPr>
        <w:t>Test Procedure</w:t>
      </w:r>
    </w:p>
    <w:p w14:paraId="5407676E" w14:textId="77777777" w:rsidR="003D6058" w:rsidRPr="002E518C" w:rsidRDefault="003D6058" w:rsidP="003D6058">
      <w:pPr>
        <w:spacing w:after="120"/>
        <w:ind w:left="1134" w:right="1134"/>
        <w:jc w:val="both"/>
        <w:rPr>
          <w:strike/>
        </w:rPr>
      </w:pPr>
      <w:r w:rsidRPr="002E518C">
        <w:rPr>
          <w:strike/>
        </w:rPr>
        <w:t>The D.C. power supply, voltmeter and ammeter are connected to the measuring points (Typically, electrical chassis and electro conductive enclosure/electrical protection barrier).</w:t>
      </w:r>
    </w:p>
    <w:p w14:paraId="3B17BC74" w14:textId="77777777" w:rsidR="003D6058" w:rsidRPr="002E518C" w:rsidRDefault="003D6058" w:rsidP="003D6058">
      <w:pPr>
        <w:spacing w:after="120"/>
        <w:ind w:left="1134" w:right="1134"/>
        <w:jc w:val="both"/>
        <w:rPr>
          <w:strike/>
        </w:rPr>
      </w:pPr>
      <w:r w:rsidRPr="002E518C">
        <w:rPr>
          <w:strike/>
        </w:rPr>
        <w:t>The voltage of the D.C. power supply is adjusted so that the current flow becomes more than 0.2 A.</w:t>
      </w:r>
    </w:p>
    <w:p w14:paraId="18A591A6" w14:textId="77777777" w:rsidR="003D6058" w:rsidRPr="002E518C" w:rsidRDefault="003D6058" w:rsidP="003D6058">
      <w:pPr>
        <w:spacing w:after="120"/>
        <w:ind w:left="1134" w:right="1134"/>
        <w:jc w:val="both"/>
        <w:rPr>
          <w:strike/>
        </w:rPr>
      </w:pPr>
      <w:r w:rsidRPr="002E518C">
        <w:rPr>
          <w:strike/>
        </w:rPr>
        <w:t>The current "I " and the voltage "V " are measured.</w:t>
      </w:r>
    </w:p>
    <w:p w14:paraId="22D1492D" w14:textId="77777777" w:rsidR="003D6058" w:rsidRPr="002E518C" w:rsidRDefault="003D6058" w:rsidP="003D6058">
      <w:pPr>
        <w:spacing w:after="120"/>
        <w:ind w:left="1134" w:right="1134"/>
        <w:jc w:val="both"/>
        <w:rPr>
          <w:strike/>
        </w:rPr>
      </w:pPr>
      <w:r w:rsidRPr="002E518C">
        <w:rPr>
          <w:strike/>
        </w:rPr>
        <w:t>The resistance "R " is calculated according to the following formula:</w:t>
      </w:r>
      <w:r w:rsidRPr="002E518C">
        <w:rPr>
          <w:strike/>
        </w:rPr>
        <w:br/>
        <w:t>R = V / I</w:t>
      </w:r>
    </w:p>
    <w:p w14:paraId="51F0FBD8" w14:textId="77777777" w:rsidR="003D6058" w:rsidRPr="002E518C" w:rsidRDefault="003D6058" w:rsidP="003D6058">
      <w:pPr>
        <w:spacing w:after="120"/>
        <w:ind w:left="1134" w:right="1134"/>
        <w:jc w:val="both"/>
        <w:rPr>
          <w:strike/>
          <w:sz w:val="24"/>
        </w:rPr>
      </w:pPr>
      <w:r w:rsidRPr="002E518C">
        <w:rPr>
          <w:strike/>
        </w:rPr>
        <w:t>The resistance R shall be less than 0.1 ohm</w:t>
      </w:r>
      <w:r w:rsidRPr="002E518C">
        <w:rPr>
          <w:strike/>
          <w:sz w:val="24"/>
        </w:rPr>
        <w:t>.</w:t>
      </w:r>
    </w:p>
    <w:p w14:paraId="24FA65A9" w14:textId="77777777" w:rsidR="003D6058" w:rsidRPr="002E518C" w:rsidRDefault="003D6058" w:rsidP="003D6058">
      <w:pPr>
        <w:widowControl w:val="0"/>
        <w:suppressAutoHyphens w:val="0"/>
        <w:spacing w:line="280" w:lineRule="exact"/>
        <w:jc w:val="both"/>
        <w:rPr>
          <w:rFonts w:ascii="Arial" w:eastAsia="MS Mincho" w:hAnsi="Arial" w:cs="Arial"/>
          <w:strike/>
          <w:kern w:val="2"/>
          <w:lang w:eastAsia="ja-JP"/>
        </w:rPr>
      </w:pPr>
    </w:p>
    <w:p w14:paraId="351AD638" w14:textId="77777777" w:rsidR="003D6058" w:rsidRPr="002E518C" w:rsidRDefault="003D6058" w:rsidP="00B1322F">
      <w:pPr>
        <w:spacing w:after="120"/>
        <w:ind w:left="1134" w:right="1134"/>
        <w:jc w:val="both"/>
        <w:rPr>
          <w:strike/>
        </w:rPr>
      </w:pPr>
      <w:r w:rsidRPr="002E518C">
        <w:rPr>
          <w:rFonts w:ascii="Arial" w:hAnsi="Arial" w:cs="Arial"/>
          <w:strike/>
        </w:rPr>
        <w:br w:type="page"/>
      </w:r>
      <w:r w:rsidRPr="002E518C">
        <w:rPr>
          <w:i/>
          <w:strike/>
        </w:rPr>
        <w:lastRenderedPageBreak/>
        <w:t>Note</w:t>
      </w:r>
      <w:r w:rsidRPr="002E518C">
        <w:rPr>
          <w:strike/>
        </w:rPr>
        <w:t>: If lead wires are used for voltage and current measurement, each lead wire shall be independently connected to the electrical protection barrier/enclosure/electrical chassis. Terminal can be common for voltage measurement and current measurement.</w:t>
      </w:r>
    </w:p>
    <w:p w14:paraId="6198E34E" w14:textId="77777777" w:rsidR="003D6058" w:rsidRPr="002E518C" w:rsidRDefault="00DA09A4" w:rsidP="003D6058">
      <w:pPr>
        <w:spacing w:line="280" w:lineRule="exact"/>
        <w:rPr>
          <w:bCs/>
          <w:strike/>
        </w:rPr>
      </w:pPr>
      <w:r w:rsidRPr="00C34003">
        <w:rPr>
          <w:strike/>
          <w:noProof/>
          <w:lang w:val="en-US" w:eastAsia="ja-JP"/>
        </w:rPr>
        <mc:AlternateContent>
          <mc:Choice Requires="wpg">
            <w:drawing>
              <wp:anchor distT="0" distB="0" distL="114300" distR="114300" simplePos="0" relativeHeight="251658244" behindDoc="0" locked="0" layoutInCell="1" allowOverlap="1" wp14:anchorId="3F78017A" wp14:editId="79DD762A">
                <wp:simplePos x="0" y="0"/>
                <wp:positionH relativeFrom="column">
                  <wp:posOffset>685800</wp:posOffset>
                </wp:positionH>
                <wp:positionV relativeFrom="paragraph">
                  <wp:posOffset>120015</wp:posOffset>
                </wp:positionV>
                <wp:extent cx="5143500" cy="1486535"/>
                <wp:effectExtent l="0" t="0" r="9525" b="3175"/>
                <wp:wrapNone/>
                <wp:docPr id="4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486535"/>
                          <a:chOff x="2880" y="1820"/>
                          <a:chExt cx="8100" cy="2341"/>
                        </a:xfrm>
                      </wpg:grpSpPr>
                      <wps:wsp>
                        <wps:cNvPr id="47" name="Rectangle 175"/>
                        <wps:cNvSpPr>
                          <a:spLocks noChangeArrowheads="1"/>
                        </wps:cNvSpPr>
                        <wps:spPr bwMode="auto">
                          <a:xfrm>
                            <a:off x="3634" y="2062"/>
                            <a:ext cx="16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7348" w14:textId="77777777" w:rsidR="00EB7FDD" w:rsidRDefault="00EB7FDD" w:rsidP="003D6058">
                              <w:r>
                                <w:rPr>
                                  <w:color w:val="000000"/>
                                  <w:sz w:val="22"/>
                                  <w:szCs w:val="22"/>
                                </w:rPr>
                                <w:t xml:space="preserve"> </w:t>
                              </w:r>
                            </w:p>
                          </w:txbxContent>
                        </wps:txbx>
                        <wps:bodyPr rot="0" vert="horz" wrap="square" lIns="0" tIns="0" rIns="0" bIns="0" anchor="t" anchorCtr="0" upright="1">
                          <a:noAutofit/>
                        </wps:bodyPr>
                      </wps:wsp>
                      <wps:wsp>
                        <wps:cNvPr id="48" name="Line 176"/>
                        <wps:cNvCnPr>
                          <a:cxnSpLocks noChangeShapeType="1"/>
                        </wps:cNvCnPr>
                        <wps:spPr bwMode="auto">
                          <a:xfrm>
                            <a:off x="4443" y="2489"/>
                            <a:ext cx="2" cy="147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 name="Line 177"/>
                        <wps:cNvCnPr>
                          <a:cxnSpLocks noChangeShapeType="1"/>
                        </wps:cNvCnPr>
                        <wps:spPr bwMode="auto">
                          <a:xfrm>
                            <a:off x="4548" y="2489"/>
                            <a:ext cx="3" cy="147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78"/>
                        <wps:cNvSpPr>
                          <a:spLocks noChangeArrowheads="1"/>
                        </wps:cNvSpPr>
                        <wps:spPr bwMode="auto">
                          <a:xfrm>
                            <a:off x="4280" y="2880"/>
                            <a:ext cx="182" cy="692"/>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51" name="Freeform 179"/>
                        <wps:cNvSpPr>
                          <a:spLocks/>
                        </wps:cNvSpPr>
                        <wps:spPr bwMode="auto">
                          <a:xfrm>
                            <a:off x="4280" y="3106"/>
                            <a:ext cx="60" cy="14"/>
                          </a:xfrm>
                          <a:custGeom>
                            <a:avLst/>
                            <a:gdLst>
                              <a:gd name="T0" fmla="*/ 0 w 60"/>
                              <a:gd name="T1" fmla="*/ 0 h 14"/>
                              <a:gd name="T2" fmla="*/ 0 w 60"/>
                              <a:gd name="T3" fmla="*/ 0 h 14"/>
                              <a:gd name="T4" fmla="*/ 0 w 60"/>
                              <a:gd name="T5" fmla="*/ 14 h 14"/>
                              <a:gd name="T6" fmla="*/ 60 w 60"/>
                              <a:gd name="T7" fmla="*/ 14 h 14"/>
                              <a:gd name="T8" fmla="*/ 60 w 60"/>
                              <a:gd name="T9" fmla="*/ 0 h 14"/>
                              <a:gd name="T10" fmla="*/ 0 w 60"/>
                              <a:gd name="T11" fmla="*/ 0 h 14"/>
                            </a:gdLst>
                            <a:ahLst/>
                            <a:cxnLst>
                              <a:cxn ang="0">
                                <a:pos x="T0" y="T1"/>
                              </a:cxn>
                              <a:cxn ang="0">
                                <a:pos x="T2" y="T3"/>
                              </a:cxn>
                              <a:cxn ang="0">
                                <a:pos x="T4" y="T5"/>
                              </a:cxn>
                              <a:cxn ang="0">
                                <a:pos x="T6" y="T7"/>
                              </a:cxn>
                              <a:cxn ang="0">
                                <a:pos x="T8" y="T9"/>
                              </a:cxn>
                              <a:cxn ang="0">
                                <a:pos x="T10" y="T11"/>
                              </a:cxn>
                            </a:cxnLst>
                            <a:rect l="0" t="0" r="r" b="b"/>
                            <a:pathLst>
                              <a:path w="60" h="14">
                                <a:moveTo>
                                  <a:pt x="0" y="0"/>
                                </a:moveTo>
                                <a:lnTo>
                                  <a:pt x="0" y="0"/>
                                </a:lnTo>
                                <a:lnTo>
                                  <a:pt x="0" y="14"/>
                                </a:lnTo>
                                <a:lnTo>
                                  <a:pt x="60" y="14"/>
                                </a:lnTo>
                                <a:lnTo>
                                  <a:pt x="6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80"/>
                        <wps:cNvSpPr>
                          <a:spLocks/>
                        </wps:cNvSpPr>
                        <wps:spPr bwMode="auto">
                          <a:xfrm>
                            <a:off x="4368" y="3106"/>
                            <a:ext cx="75" cy="14"/>
                          </a:xfrm>
                          <a:custGeom>
                            <a:avLst/>
                            <a:gdLst>
                              <a:gd name="T0" fmla="*/ 15 w 75"/>
                              <a:gd name="T1" fmla="*/ 0 h 14"/>
                              <a:gd name="T2" fmla="*/ 0 w 75"/>
                              <a:gd name="T3" fmla="*/ 0 h 14"/>
                              <a:gd name="T4" fmla="*/ 15 w 75"/>
                              <a:gd name="T5" fmla="*/ 14 h 14"/>
                              <a:gd name="T6" fmla="*/ 75 w 75"/>
                              <a:gd name="T7" fmla="*/ 14 h 14"/>
                              <a:gd name="T8" fmla="*/ 75 w 75"/>
                              <a:gd name="T9" fmla="*/ 0 h 14"/>
                              <a:gd name="T10" fmla="*/ 15 w 75"/>
                              <a:gd name="T11" fmla="*/ 0 h 14"/>
                            </a:gdLst>
                            <a:ahLst/>
                            <a:cxnLst>
                              <a:cxn ang="0">
                                <a:pos x="T0" y="T1"/>
                              </a:cxn>
                              <a:cxn ang="0">
                                <a:pos x="T2" y="T3"/>
                              </a:cxn>
                              <a:cxn ang="0">
                                <a:pos x="T4" y="T5"/>
                              </a:cxn>
                              <a:cxn ang="0">
                                <a:pos x="T6" y="T7"/>
                              </a:cxn>
                              <a:cxn ang="0">
                                <a:pos x="T8" y="T9"/>
                              </a:cxn>
                              <a:cxn ang="0">
                                <a:pos x="T10" y="T11"/>
                              </a:cxn>
                            </a:cxnLst>
                            <a:rect l="0" t="0" r="r" b="b"/>
                            <a:pathLst>
                              <a:path w="75" h="14">
                                <a:moveTo>
                                  <a:pt x="15" y="0"/>
                                </a:moveTo>
                                <a:lnTo>
                                  <a:pt x="0" y="0"/>
                                </a:lnTo>
                                <a:lnTo>
                                  <a:pt x="15" y="14"/>
                                </a:lnTo>
                                <a:lnTo>
                                  <a:pt x="75" y="14"/>
                                </a:lnTo>
                                <a:lnTo>
                                  <a:pt x="75"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1"/>
                        <wps:cNvSpPr>
                          <a:spLocks/>
                        </wps:cNvSpPr>
                        <wps:spPr bwMode="auto">
                          <a:xfrm>
                            <a:off x="4474" y="3106"/>
                            <a:ext cx="74" cy="14"/>
                          </a:xfrm>
                          <a:custGeom>
                            <a:avLst/>
                            <a:gdLst>
                              <a:gd name="T0" fmla="*/ 14 w 74"/>
                              <a:gd name="T1" fmla="*/ 0 h 14"/>
                              <a:gd name="T2" fmla="*/ 0 w 74"/>
                              <a:gd name="T3" fmla="*/ 0 h 14"/>
                              <a:gd name="T4" fmla="*/ 14 w 74"/>
                              <a:gd name="T5" fmla="*/ 14 h 14"/>
                              <a:gd name="T6" fmla="*/ 74 w 74"/>
                              <a:gd name="T7" fmla="*/ 14 h 14"/>
                              <a:gd name="T8" fmla="*/ 74 w 74"/>
                              <a:gd name="T9" fmla="*/ 0 h 14"/>
                              <a:gd name="T10" fmla="*/ 14 w 74"/>
                              <a:gd name="T11" fmla="*/ 0 h 14"/>
                            </a:gdLst>
                            <a:ahLst/>
                            <a:cxnLst>
                              <a:cxn ang="0">
                                <a:pos x="T0" y="T1"/>
                              </a:cxn>
                              <a:cxn ang="0">
                                <a:pos x="T2" y="T3"/>
                              </a:cxn>
                              <a:cxn ang="0">
                                <a:pos x="T4" y="T5"/>
                              </a:cxn>
                              <a:cxn ang="0">
                                <a:pos x="T6" y="T7"/>
                              </a:cxn>
                              <a:cxn ang="0">
                                <a:pos x="T8" y="T9"/>
                              </a:cxn>
                              <a:cxn ang="0">
                                <a:pos x="T10" y="T11"/>
                              </a:cxn>
                            </a:cxnLst>
                            <a:rect l="0" t="0" r="r" b="b"/>
                            <a:pathLst>
                              <a:path w="74" h="14">
                                <a:moveTo>
                                  <a:pt x="14" y="0"/>
                                </a:moveTo>
                                <a:lnTo>
                                  <a:pt x="0" y="0"/>
                                </a:lnTo>
                                <a:lnTo>
                                  <a:pt x="14" y="14"/>
                                </a:lnTo>
                                <a:lnTo>
                                  <a:pt x="74" y="14"/>
                                </a:lnTo>
                                <a:lnTo>
                                  <a:pt x="7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82"/>
                        <wps:cNvSpPr>
                          <a:spLocks/>
                        </wps:cNvSpPr>
                        <wps:spPr bwMode="auto">
                          <a:xfrm>
                            <a:off x="4280" y="3315"/>
                            <a:ext cx="60" cy="14"/>
                          </a:xfrm>
                          <a:custGeom>
                            <a:avLst/>
                            <a:gdLst>
                              <a:gd name="T0" fmla="*/ 0 w 60"/>
                              <a:gd name="T1" fmla="*/ 0 h 14"/>
                              <a:gd name="T2" fmla="*/ 0 w 60"/>
                              <a:gd name="T3" fmla="*/ 0 h 14"/>
                              <a:gd name="T4" fmla="*/ 0 w 60"/>
                              <a:gd name="T5" fmla="*/ 14 h 14"/>
                              <a:gd name="T6" fmla="*/ 60 w 60"/>
                              <a:gd name="T7" fmla="*/ 14 h 14"/>
                              <a:gd name="T8" fmla="*/ 60 w 60"/>
                              <a:gd name="T9" fmla="*/ 0 h 14"/>
                              <a:gd name="T10" fmla="*/ 0 w 60"/>
                              <a:gd name="T11" fmla="*/ 0 h 14"/>
                            </a:gdLst>
                            <a:ahLst/>
                            <a:cxnLst>
                              <a:cxn ang="0">
                                <a:pos x="T0" y="T1"/>
                              </a:cxn>
                              <a:cxn ang="0">
                                <a:pos x="T2" y="T3"/>
                              </a:cxn>
                              <a:cxn ang="0">
                                <a:pos x="T4" y="T5"/>
                              </a:cxn>
                              <a:cxn ang="0">
                                <a:pos x="T6" y="T7"/>
                              </a:cxn>
                              <a:cxn ang="0">
                                <a:pos x="T8" y="T9"/>
                              </a:cxn>
                              <a:cxn ang="0">
                                <a:pos x="T10" y="T11"/>
                              </a:cxn>
                            </a:cxnLst>
                            <a:rect l="0" t="0" r="r" b="b"/>
                            <a:pathLst>
                              <a:path w="60" h="14">
                                <a:moveTo>
                                  <a:pt x="0" y="0"/>
                                </a:moveTo>
                                <a:lnTo>
                                  <a:pt x="0" y="0"/>
                                </a:lnTo>
                                <a:lnTo>
                                  <a:pt x="0" y="14"/>
                                </a:lnTo>
                                <a:lnTo>
                                  <a:pt x="60" y="14"/>
                                </a:lnTo>
                                <a:lnTo>
                                  <a:pt x="6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83"/>
                        <wps:cNvSpPr>
                          <a:spLocks/>
                        </wps:cNvSpPr>
                        <wps:spPr bwMode="auto">
                          <a:xfrm>
                            <a:off x="4368" y="3315"/>
                            <a:ext cx="75" cy="14"/>
                          </a:xfrm>
                          <a:custGeom>
                            <a:avLst/>
                            <a:gdLst>
                              <a:gd name="T0" fmla="*/ 15 w 75"/>
                              <a:gd name="T1" fmla="*/ 0 h 14"/>
                              <a:gd name="T2" fmla="*/ 0 w 75"/>
                              <a:gd name="T3" fmla="*/ 0 h 14"/>
                              <a:gd name="T4" fmla="*/ 15 w 75"/>
                              <a:gd name="T5" fmla="*/ 14 h 14"/>
                              <a:gd name="T6" fmla="*/ 75 w 75"/>
                              <a:gd name="T7" fmla="*/ 14 h 14"/>
                              <a:gd name="T8" fmla="*/ 75 w 75"/>
                              <a:gd name="T9" fmla="*/ 0 h 14"/>
                              <a:gd name="T10" fmla="*/ 15 w 75"/>
                              <a:gd name="T11" fmla="*/ 0 h 14"/>
                            </a:gdLst>
                            <a:ahLst/>
                            <a:cxnLst>
                              <a:cxn ang="0">
                                <a:pos x="T0" y="T1"/>
                              </a:cxn>
                              <a:cxn ang="0">
                                <a:pos x="T2" y="T3"/>
                              </a:cxn>
                              <a:cxn ang="0">
                                <a:pos x="T4" y="T5"/>
                              </a:cxn>
                              <a:cxn ang="0">
                                <a:pos x="T6" y="T7"/>
                              </a:cxn>
                              <a:cxn ang="0">
                                <a:pos x="T8" y="T9"/>
                              </a:cxn>
                              <a:cxn ang="0">
                                <a:pos x="T10" y="T11"/>
                              </a:cxn>
                            </a:cxnLst>
                            <a:rect l="0" t="0" r="r" b="b"/>
                            <a:pathLst>
                              <a:path w="75" h="14">
                                <a:moveTo>
                                  <a:pt x="15" y="0"/>
                                </a:moveTo>
                                <a:lnTo>
                                  <a:pt x="0" y="0"/>
                                </a:lnTo>
                                <a:lnTo>
                                  <a:pt x="15" y="14"/>
                                </a:lnTo>
                                <a:lnTo>
                                  <a:pt x="75" y="14"/>
                                </a:lnTo>
                                <a:lnTo>
                                  <a:pt x="75"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84"/>
                        <wps:cNvSpPr>
                          <a:spLocks/>
                        </wps:cNvSpPr>
                        <wps:spPr bwMode="auto">
                          <a:xfrm>
                            <a:off x="4474" y="3315"/>
                            <a:ext cx="74" cy="14"/>
                          </a:xfrm>
                          <a:custGeom>
                            <a:avLst/>
                            <a:gdLst>
                              <a:gd name="T0" fmla="*/ 14 w 74"/>
                              <a:gd name="T1" fmla="*/ 0 h 14"/>
                              <a:gd name="T2" fmla="*/ 0 w 74"/>
                              <a:gd name="T3" fmla="*/ 0 h 14"/>
                              <a:gd name="T4" fmla="*/ 14 w 74"/>
                              <a:gd name="T5" fmla="*/ 14 h 14"/>
                              <a:gd name="T6" fmla="*/ 74 w 74"/>
                              <a:gd name="T7" fmla="*/ 14 h 14"/>
                              <a:gd name="T8" fmla="*/ 74 w 74"/>
                              <a:gd name="T9" fmla="*/ 0 h 14"/>
                              <a:gd name="T10" fmla="*/ 14 w 74"/>
                              <a:gd name="T11" fmla="*/ 0 h 14"/>
                            </a:gdLst>
                            <a:ahLst/>
                            <a:cxnLst>
                              <a:cxn ang="0">
                                <a:pos x="T0" y="T1"/>
                              </a:cxn>
                              <a:cxn ang="0">
                                <a:pos x="T2" y="T3"/>
                              </a:cxn>
                              <a:cxn ang="0">
                                <a:pos x="T4" y="T5"/>
                              </a:cxn>
                              <a:cxn ang="0">
                                <a:pos x="T6" y="T7"/>
                              </a:cxn>
                              <a:cxn ang="0">
                                <a:pos x="T8" y="T9"/>
                              </a:cxn>
                              <a:cxn ang="0">
                                <a:pos x="T10" y="T11"/>
                              </a:cxn>
                            </a:cxnLst>
                            <a:rect l="0" t="0" r="r" b="b"/>
                            <a:pathLst>
                              <a:path w="74" h="14">
                                <a:moveTo>
                                  <a:pt x="14" y="0"/>
                                </a:moveTo>
                                <a:lnTo>
                                  <a:pt x="0" y="0"/>
                                </a:lnTo>
                                <a:lnTo>
                                  <a:pt x="14" y="14"/>
                                </a:lnTo>
                                <a:lnTo>
                                  <a:pt x="74" y="14"/>
                                </a:lnTo>
                                <a:lnTo>
                                  <a:pt x="7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185"/>
                        <wps:cNvSpPr>
                          <a:spLocks noChangeArrowheads="1"/>
                        </wps:cNvSpPr>
                        <wps:spPr bwMode="auto">
                          <a:xfrm>
                            <a:off x="4100" y="3149"/>
                            <a:ext cx="556" cy="154"/>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86"/>
                        <wps:cNvSpPr>
                          <a:spLocks noChangeArrowheads="1"/>
                        </wps:cNvSpPr>
                        <wps:spPr bwMode="auto">
                          <a:xfrm>
                            <a:off x="4640" y="3000"/>
                            <a:ext cx="211" cy="46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187"/>
                        <wps:cNvCnPr>
                          <a:cxnSpLocks noChangeShapeType="1"/>
                        </wps:cNvCnPr>
                        <wps:spPr bwMode="auto">
                          <a:xfrm>
                            <a:off x="4640" y="3089"/>
                            <a:ext cx="194"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 name="Line 188"/>
                        <wps:cNvCnPr>
                          <a:cxnSpLocks noChangeShapeType="1"/>
                        </wps:cNvCnPr>
                        <wps:spPr bwMode="auto">
                          <a:xfrm>
                            <a:off x="4640" y="3360"/>
                            <a:ext cx="19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89"/>
                        <wps:cNvSpPr>
                          <a:spLocks/>
                        </wps:cNvSpPr>
                        <wps:spPr bwMode="auto">
                          <a:xfrm>
                            <a:off x="4572" y="2482"/>
                            <a:ext cx="1004" cy="1059"/>
                          </a:xfrm>
                          <a:custGeom>
                            <a:avLst/>
                            <a:gdLst>
                              <a:gd name="T0" fmla="*/ 29 w 1004"/>
                              <a:gd name="T1" fmla="*/ 1059 h 1059"/>
                              <a:gd name="T2" fmla="*/ 75 w 1004"/>
                              <a:gd name="T3" fmla="*/ 1059 h 1059"/>
                              <a:gd name="T4" fmla="*/ 75 w 1004"/>
                              <a:gd name="T5" fmla="*/ 1013 h 1059"/>
                              <a:gd name="T6" fmla="*/ 72 w 1004"/>
                              <a:gd name="T7" fmla="*/ 1008 h 1059"/>
                              <a:gd name="T8" fmla="*/ 58 w 1004"/>
                              <a:gd name="T9" fmla="*/ 934 h 1059"/>
                              <a:gd name="T10" fmla="*/ 36 w 1004"/>
                              <a:gd name="T11" fmla="*/ 938 h 1059"/>
                              <a:gd name="T12" fmla="*/ 60 w 1004"/>
                              <a:gd name="T13" fmla="*/ 938 h 1059"/>
                              <a:gd name="T14" fmla="*/ 46 w 1004"/>
                              <a:gd name="T15" fmla="*/ 758 h 1059"/>
                              <a:gd name="T16" fmla="*/ 22 w 1004"/>
                              <a:gd name="T17" fmla="*/ 758 h 1059"/>
                              <a:gd name="T18" fmla="*/ 46 w 1004"/>
                              <a:gd name="T19" fmla="*/ 758 h 1059"/>
                              <a:gd name="T20" fmla="*/ 46 w 1004"/>
                              <a:gd name="T21" fmla="*/ 667 h 1059"/>
                              <a:gd name="T22" fmla="*/ 46 w 1004"/>
                              <a:gd name="T23" fmla="*/ 564 h 1059"/>
                              <a:gd name="T24" fmla="*/ 22 w 1004"/>
                              <a:gd name="T25" fmla="*/ 564 h 1059"/>
                              <a:gd name="T26" fmla="*/ 44 w 1004"/>
                              <a:gd name="T27" fmla="*/ 574 h 1059"/>
                              <a:gd name="T28" fmla="*/ 72 w 1004"/>
                              <a:gd name="T29" fmla="*/ 497 h 1059"/>
                              <a:gd name="T30" fmla="*/ 51 w 1004"/>
                              <a:gd name="T31" fmla="*/ 487 h 1059"/>
                              <a:gd name="T32" fmla="*/ 70 w 1004"/>
                              <a:gd name="T33" fmla="*/ 499 h 1059"/>
                              <a:gd name="T34" fmla="*/ 116 w 1004"/>
                              <a:gd name="T35" fmla="*/ 425 h 1059"/>
                              <a:gd name="T36" fmla="*/ 96 w 1004"/>
                              <a:gd name="T37" fmla="*/ 413 h 1059"/>
                              <a:gd name="T38" fmla="*/ 113 w 1004"/>
                              <a:gd name="T39" fmla="*/ 430 h 1059"/>
                              <a:gd name="T40" fmla="*/ 173 w 1004"/>
                              <a:gd name="T41" fmla="*/ 370 h 1059"/>
                              <a:gd name="T42" fmla="*/ 156 w 1004"/>
                              <a:gd name="T43" fmla="*/ 353 h 1059"/>
                              <a:gd name="T44" fmla="*/ 168 w 1004"/>
                              <a:gd name="T45" fmla="*/ 372 h 1059"/>
                              <a:gd name="T46" fmla="*/ 260 w 1004"/>
                              <a:gd name="T47" fmla="*/ 312 h 1059"/>
                              <a:gd name="T48" fmla="*/ 248 w 1004"/>
                              <a:gd name="T49" fmla="*/ 293 h 1059"/>
                              <a:gd name="T50" fmla="*/ 257 w 1004"/>
                              <a:gd name="T51" fmla="*/ 314 h 1059"/>
                              <a:gd name="T52" fmla="*/ 360 w 1004"/>
                              <a:gd name="T53" fmla="*/ 269 h 1059"/>
                              <a:gd name="T54" fmla="*/ 351 w 1004"/>
                              <a:gd name="T55" fmla="*/ 247 h 1059"/>
                              <a:gd name="T56" fmla="*/ 360 w 1004"/>
                              <a:gd name="T57" fmla="*/ 269 h 1059"/>
                              <a:gd name="T58" fmla="*/ 466 w 1004"/>
                              <a:gd name="T59" fmla="*/ 223 h 1059"/>
                              <a:gd name="T60" fmla="*/ 456 w 1004"/>
                              <a:gd name="T61" fmla="*/ 202 h 1059"/>
                              <a:gd name="T62" fmla="*/ 464 w 1004"/>
                              <a:gd name="T63" fmla="*/ 223 h 1059"/>
                              <a:gd name="T64" fmla="*/ 718 w 1004"/>
                              <a:gd name="T65" fmla="*/ 134 h 1059"/>
                              <a:gd name="T66" fmla="*/ 1004 w 1004"/>
                              <a:gd name="T67" fmla="*/ 43 h 1059"/>
                              <a:gd name="T68" fmla="*/ 989 w 1004"/>
                              <a:gd name="T69" fmla="*/ 0 h 1059"/>
                              <a:gd name="T70" fmla="*/ 704 w 1004"/>
                              <a:gd name="T71" fmla="*/ 91 h 1059"/>
                              <a:gd name="T72" fmla="*/ 449 w 1004"/>
                              <a:gd name="T73" fmla="*/ 180 h 1059"/>
                              <a:gd name="T74" fmla="*/ 449 w 1004"/>
                              <a:gd name="T75" fmla="*/ 182 h 1059"/>
                              <a:gd name="T76" fmla="*/ 344 w 1004"/>
                              <a:gd name="T77" fmla="*/ 228 h 1059"/>
                              <a:gd name="T78" fmla="*/ 341 w 1004"/>
                              <a:gd name="T79" fmla="*/ 228 h 1059"/>
                              <a:gd name="T80" fmla="*/ 238 w 1004"/>
                              <a:gd name="T81" fmla="*/ 274 h 1059"/>
                              <a:gd name="T82" fmla="*/ 236 w 1004"/>
                              <a:gd name="T83" fmla="*/ 274 h 1059"/>
                              <a:gd name="T84" fmla="*/ 144 w 1004"/>
                              <a:gd name="T85" fmla="*/ 334 h 1059"/>
                              <a:gd name="T86" fmla="*/ 142 w 1004"/>
                              <a:gd name="T87" fmla="*/ 338 h 1059"/>
                              <a:gd name="T88" fmla="*/ 82 w 1004"/>
                              <a:gd name="T89" fmla="*/ 398 h 1059"/>
                              <a:gd name="T90" fmla="*/ 80 w 1004"/>
                              <a:gd name="T91" fmla="*/ 396 h 1059"/>
                              <a:gd name="T92" fmla="*/ 77 w 1004"/>
                              <a:gd name="T93" fmla="*/ 401 h 1059"/>
                              <a:gd name="T94" fmla="*/ 32 w 1004"/>
                              <a:gd name="T95" fmla="*/ 475 h 1059"/>
                              <a:gd name="T96" fmla="*/ 29 w 1004"/>
                              <a:gd name="T97" fmla="*/ 480 h 1059"/>
                              <a:gd name="T98" fmla="*/ 0 w 1004"/>
                              <a:gd name="T99" fmla="*/ 557 h 1059"/>
                              <a:gd name="T100" fmla="*/ 0 w 1004"/>
                              <a:gd name="T101" fmla="*/ 564 h 1059"/>
                              <a:gd name="T102" fmla="*/ 0 w 1004"/>
                              <a:gd name="T103" fmla="*/ 564 h 1059"/>
                              <a:gd name="T104" fmla="*/ 0 w 1004"/>
                              <a:gd name="T105" fmla="*/ 667 h 1059"/>
                              <a:gd name="T106" fmla="*/ 0 w 1004"/>
                              <a:gd name="T107" fmla="*/ 758 h 1059"/>
                              <a:gd name="T108" fmla="*/ 0 w 1004"/>
                              <a:gd name="T109" fmla="*/ 761 h 1059"/>
                              <a:gd name="T110" fmla="*/ 15 w 1004"/>
                              <a:gd name="T111" fmla="*/ 941 h 1059"/>
                              <a:gd name="T112" fmla="*/ 15 w 1004"/>
                              <a:gd name="T113" fmla="*/ 943 h 1059"/>
                              <a:gd name="T114" fmla="*/ 29 w 1004"/>
                              <a:gd name="T115" fmla="*/ 1018 h 1059"/>
                              <a:gd name="T116" fmla="*/ 51 w 1004"/>
                              <a:gd name="T117" fmla="*/ 1013 h 1059"/>
                              <a:gd name="T118" fmla="*/ 29 w 1004"/>
                              <a:gd name="T119" fmla="*/ 1013 h 1059"/>
                              <a:gd name="T120" fmla="*/ 29 w 1004"/>
                              <a:gd name="T121" fmla="*/ 1059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04" h="1059">
                                <a:moveTo>
                                  <a:pt x="29" y="1059"/>
                                </a:moveTo>
                                <a:lnTo>
                                  <a:pt x="75" y="1059"/>
                                </a:lnTo>
                                <a:lnTo>
                                  <a:pt x="75" y="1013"/>
                                </a:lnTo>
                                <a:lnTo>
                                  <a:pt x="72" y="1008"/>
                                </a:lnTo>
                                <a:lnTo>
                                  <a:pt x="58" y="934"/>
                                </a:lnTo>
                                <a:lnTo>
                                  <a:pt x="36" y="938"/>
                                </a:lnTo>
                                <a:lnTo>
                                  <a:pt x="60" y="938"/>
                                </a:lnTo>
                                <a:lnTo>
                                  <a:pt x="46" y="758"/>
                                </a:lnTo>
                                <a:lnTo>
                                  <a:pt x="22" y="758"/>
                                </a:lnTo>
                                <a:lnTo>
                                  <a:pt x="46" y="758"/>
                                </a:lnTo>
                                <a:lnTo>
                                  <a:pt x="46" y="667"/>
                                </a:lnTo>
                                <a:lnTo>
                                  <a:pt x="46" y="564"/>
                                </a:lnTo>
                                <a:lnTo>
                                  <a:pt x="22" y="564"/>
                                </a:lnTo>
                                <a:lnTo>
                                  <a:pt x="44" y="574"/>
                                </a:lnTo>
                                <a:lnTo>
                                  <a:pt x="72" y="497"/>
                                </a:lnTo>
                                <a:lnTo>
                                  <a:pt x="51" y="487"/>
                                </a:lnTo>
                                <a:lnTo>
                                  <a:pt x="70" y="499"/>
                                </a:lnTo>
                                <a:lnTo>
                                  <a:pt x="116" y="425"/>
                                </a:lnTo>
                                <a:lnTo>
                                  <a:pt x="96" y="413"/>
                                </a:lnTo>
                                <a:lnTo>
                                  <a:pt x="113" y="430"/>
                                </a:lnTo>
                                <a:lnTo>
                                  <a:pt x="173" y="370"/>
                                </a:lnTo>
                                <a:lnTo>
                                  <a:pt x="156" y="353"/>
                                </a:lnTo>
                                <a:lnTo>
                                  <a:pt x="168" y="372"/>
                                </a:lnTo>
                                <a:lnTo>
                                  <a:pt x="260" y="312"/>
                                </a:lnTo>
                                <a:lnTo>
                                  <a:pt x="248" y="293"/>
                                </a:lnTo>
                                <a:lnTo>
                                  <a:pt x="257" y="314"/>
                                </a:lnTo>
                                <a:lnTo>
                                  <a:pt x="360" y="269"/>
                                </a:lnTo>
                                <a:lnTo>
                                  <a:pt x="351" y="247"/>
                                </a:lnTo>
                                <a:lnTo>
                                  <a:pt x="360" y="269"/>
                                </a:lnTo>
                                <a:lnTo>
                                  <a:pt x="466" y="223"/>
                                </a:lnTo>
                                <a:lnTo>
                                  <a:pt x="456" y="202"/>
                                </a:lnTo>
                                <a:lnTo>
                                  <a:pt x="464" y="223"/>
                                </a:lnTo>
                                <a:lnTo>
                                  <a:pt x="718" y="134"/>
                                </a:lnTo>
                                <a:lnTo>
                                  <a:pt x="1004" y="43"/>
                                </a:lnTo>
                                <a:lnTo>
                                  <a:pt x="989" y="0"/>
                                </a:lnTo>
                                <a:lnTo>
                                  <a:pt x="704" y="91"/>
                                </a:lnTo>
                                <a:lnTo>
                                  <a:pt x="449" y="180"/>
                                </a:lnTo>
                                <a:lnTo>
                                  <a:pt x="449" y="182"/>
                                </a:lnTo>
                                <a:lnTo>
                                  <a:pt x="344" y="228"/>
                                </a:lnTo>
                                <a:lnTo>
                                  <a:pt x="341" y="228"/>
                                </a:lnTo>
                                <a:lnTo>
                                  <a:pt x="238" y="274"/>
                                </a:lnTo>
                                <a:lnTo>
                                  <a:pt x="236" y="274"/>
                                </a:lnTo>
                                <a:lnTo>
                                  <a:pt x="144" y="334"/>
                                </a:lnTo>
                                <a:lnTo>
                                  <a:pt x="142" y="338"/>
                                </a:lnTo>
                                <a:lnTo>
                                  <a:pt x="82" y="398"/>
                                </a:lnTo>
                                <a:lnTo>
                                  <a:pt x="80" y="396"/>
                                </a:lnTo>
                                <a:lnTo>
                                  <a:pt x="77" y="401"/>
                                </a:lnTo>
                                <a:lnTo>
                                  <a:pt x="32" y="475"/>
                                </a:lnTo>
                                <a:lnTo>
                                  <a:pt x="29" y="480"/>
                                </a:lnTo>
                                <a:lnTo>
                                  <a:pt x="0" y="557"/>
                                </a:lnTo>
                                <a:lnTo>
                                  <a:pt x="0" y="564"/>
                                </a:lnTo>
                                <a:lnTo>
                                  <a:pt x="0" y="667"/>
                                </a:lnTo>
                                <a:lnTo>
                                  <a:pt x="0" y="758"/>
                                </a:lnTo>
                                <a:lnTo>
                                  <a:pt x="0" y="761"/>
                                </a:lnTo>
                                <a:lnTo>
                                  <a:pt x="15" y="941"/>
                                </a:lnTo>
                                <a:lnTo>
                                  <a:pt x="15" y="943"/>
                                </a:lnTo>
                                <a:lnTo>
                                  <a:pt x="29" y="1018"/>
                                </a:lnTo>
                                <a:lnTo>
                                  <a:pt x="51" y="1013"/>
                                </a:lnTo>
                                <a:lnTo>
                                  <a:pt x="29" y="1013"/>
                                </a:lnTo>
                                <a:lnTo>
                                  <a:pt x="29" y="10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90"/>
                        <wps:cNvSpPr>
                          <a:spLocks noChangeArrowheads="1"/>
                        </wps:cNvSpPr>
                        <wps:spPr bwMode="auto">
                          <a:xfrm>
                            <a:off x="3634" y="2009"/>
                            <a:ext cx="124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91"/>
                        <wps:cNvSpPr>
                          <a:spLocks noChangeArrowheads="1"/>
                        </wps:cNvSpPr>
                        <wps:spPr bwMode="auto">
                          <a:xfrm>
                            <a:off x="3680" y="2055"/>
                            <a:ext cx="123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92"/>
                        <wps:cNvSpPr>
                          <a:spLocks noChangeArrowheads="1"/>
                        </wps:cNvSpPr>
                        <wps:spPr bwMode="auto">
                          <a:xfrm>
                            <a:off x="2880" y="1820"/>
                            <a:ext cx="2148"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4F2A" w14:textId="77777777" w:rsidR="00EB7FDD" w:rsidRPr="00E444BC" w:rsidRDefault="00EB7FDD" w:rsidP="003D6058">
                              <w:pPr>
                                <w:spacing w:line="240" w:lineRule="exact"/>
                                <w:rPr>
                                  <w:szCs w:val="21"/>
                                </w:rPr>
                              </w:pPr>
                              <w:r w:rsidRPr="00E444BC">
                                <w:rPr>
                                  <w:rFonts w:ascii="MS PGothic" w:eastAsia="MS PGothic"/>
                                  <w:color w:val="000000"/>
                                  <w:szCs w:val="21"/>
                                </w:rPr>
                                <w:t>Barrier/Enclosure/</w:t>
                              </w:r>
                              <w:r>
                                <w:rPr>
                                  <w:rFonts w:ascii="MS PGothic" w:eastAsia="MS PGothic"/>
                                  <w:color w:val="000000"/>
                                  <w:szCs w:val="21"/>
                                </w:rPr>
                                <w:br/>
                              </w:r>
                              <w:r w:rsidRPr="00E444BC">
                                <w:rPr>
                                  <w:rFonts w:ascii="MS PGothic" w:eastAsia="MS PGothic"/>
                                  <w:color w:val="000000"/>
                                  <w:szCs w:val="21"/>
                                </w:rPr>
                                <w:t xml:space="preserve">Electrical </w:t>
                              </w:r>
                              <w:r>
                                <w:rPr>
                                  <w:rFonts w:ascii="MS PGothic" w:eastAsia="MS PGothic"/>
                                  <w:color w:val="000000"/>
                                  <w:szCs w:val="21"/>
                                </w:rPr>
                                <w:t>c</w:t>
                              </w:r>
                              <w:r w:rsidRPr="00E444BC">
                                <w:rPr>
                                  <w:rFonts w:ascii="MS PGothic" w:eastAsia="MS PGothic"/>
                                  <w:color w:val="000000"/>
                                  <w:szCs w:val="21"/>
                                </w:rPr>
                                <w:t>hassis</w:t>
                              </w:r>
                            </w:p>
                          </w:txbxContent>
                        </wps:txbx>
                        <wps:bodyPr rot="0" vert="horz" wrap="square" lIns="0" tIns="0" rIns="0" bIns="0" anchor="t" anchorCtr="0" upright="1">
                          <a:noAutofit/>
                        </wps:bodyPr>
                      </wps:wsp>
                      <wps:wsp>
                        <wps:cNvPr id="65" name="Rectangle 193"/>
                        <wps:cNvSpPr>
                          <a:spLocks noChangeArrowheads="1"/>
                        </wps:cNvSpPr>
                        <wps:spPr bwMode="auto">
                          <a:xfrm>
                            <a:off x="6020" y="2100"/>
                            <a:ext cx="96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94"/>
                        <wps:cNvSpPr>
                          <a:spLocks noChangeArrowheads="1"/>
                        </wps:cNvSpPr>
                        <wps:spPr bwMode="auto">
                          <a:xfrm>
                            <a:off x="6065" y="2143"/>
                            <a:ext cx="11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95"/>
                        <wps:cNvSpPr>
                          <a:spLocks noChangeArrowheads="1"/>
                        </wps:cNvSpPr>
                        <wps:spPr bwMode="auto">
                          <a:xfrm>
                            <a:off x="6081" y="2000"/>
                            <a:ext cx="139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F40CB" w14:textId="77777777" w:rsidR="00EB7FDD" w:rsidRPr="00E444BC" w:rsidRDefault="00EB7FDD" w:rsidP="003D6058">
                              <w:pPr>
                                <w:rPr>
                                  <w:szCs w:val="21"/>
                                </w:rPr>
                              </w:pPr>
                              <w:r w:rsidRPr="00E444BC">
                                <w:rPr>
                                  <w:rFonts w:ascii="MS PGothic" w:eastAsia="MS PGothic"/>
                                  <w:color w:val="000000"/>
                                  <w:szCs w:val="21"/>
                                </w:rPr>
                                <w:t>Lead Wires</w:t>
                              </w:r>
                            </w:p>
                          </w:txbxContent>
                        </wps:txbx>
                        <wps:bodyPr rot="0" vert="horz" wrap="square" lIns="0" tIns="0" rIns="0" bIns="0" anchor="t" anchorCtr="0" upright="1">
                          <a:noAutofit/>
                        </wps:bodyPr>
                      </wps:wsp>
                      <wps:wsp>
                        <wps:cNvPr id="68" name="Rectangle 196"/>
                        <wps:cNvSpPr>
                          <a:spLocks noChangeArrowheads="1"/>
                        </wps:cNvSpPr>
                        <wps:spPr bwMode="auto">
                          <a:xfrm>
                            <a:off x="5225" y="3420"/>
                            <a:ext cx="64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97"/>
                        <wps:cNvSpPr>
                          <a:spLocks noChangeArrowheads="1"/>
                        </wps:cNvSpPr>
                        <wps:spPr bwMode="auto">
                          <a:xfrm>
                            <a:off x="5269" y="3466"/>
                            <a:ext cx="588"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98"/>
                        <wps:cNvSpPr>
                          <a:spLocks noChangeArrowheads="1"/>
                        </wps:cNvSpPr>
                        <wps:spPr bwMode="auto">
                          <a:xfrm>
                            <a:off x="5359" y="3449"/>
                            <a:ext cx="72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CABE" w14:textId="77777777" w:rsidR="00EB7FDD" w:rsidRPr="00E444BC" w:rsidRDefault="00EB7FDD" w:rsidP="003D6058">
                              <w:pPr>
                                <w:rPr>
                                  <w:szCs w:val="21"/>
                                </w:rPr>
                              </w:pPr>
                              <w:r w:rsidRPr="00E444BC">
                                <w:rPr>
                                  <w:rFonts w:ascii="MS PGothic" w:eastAsia="MS PGothic"/>
                                  <w:color w:val="000000"/>
                                  <w:szCs w:val="21"/>
                                </w:rPr>
                                <w:t>Bolt</w:t>
                              </w:r>
                            </w:p>
                          </w:txbxContent>
                        </wps:txbx>
                        <wps:bodyPr rot="0" vert="horz" wrap="square" lIns="0" tIns="0" rIns="0" bIns="0" anchor="t" anchorCtr="0" upright="1">
                          <a:noAutofit/>
                        </wps:bodyPr>
                      </wps:wsp>
                      <wps:wsp>
                        <wps:cNvPr id="71" name="Line 199"/>
                        <wps:cNvCnPr>
                          <a:cxnSpLocks noChangeShapeType="1"/>
                        </wps:cNvCnPr>
                        <wps:spPr bwMode="auto">
                          <a:xfrm flipH="1" flipV="1">
                            <a:off x="4954" y="3300"/>
                            <a:ext cx="269" cy="1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200"/>
                        <wps:cNvSpPr>
                          <a:spLocks/>
                        </wps:cNvSpPr>
                        <wps:spPr bwMode="auto">
                          <a:xfrm>
                            <a:off x="4848" y="3255"/>
                            <a:ext cx="180" cy="151"/>
                          </a:xfrm>
                          <a:custGeom>
                            <a:avLst/>
                            <a:gdLst>
                              <a:gd name="T0" fmla="*/ 180 w 180"/>
                              <a:gd name="T1" fmla="*/ 14 h 151"/>
                              <a:gd name="T2" fmla="*/ 0 w 180"/>
                              <a:gd name="T3" fmla="*/ 0 h 151"/>
                              <a:gd name="T4" fmla="*/ 106 w 180"/>
                              <a:gd name="T5" fmla="*/ 151 h 151"/>
                              <a:gd name="T6" fmla="*/ 180 w 180"/>
                              <a:gd name="T7" fmla="*/ 14 h 151"/>
                            </a:gdLst>
                            <a:ahLst/>
                            <a:cxnLst>
                              <a:cxn ang="0">
                                <a:pos x="T0" y="T1"/>
                              </a:cxn>
                              <a:cxn ang="0">
                                <a:pos x="T2" y="T3"/>
                              </a:cxn>
                              <a:cxn ang="0">
                                <a:pos x="T4" y="T5"/>
                              </a:cxn>
                              <a:cxn ang="0">
                                <a:pos x="T6" y="T7"/>
                              </a:cxn>
                            </a:cxnLst>
                            <a:rect l="0" t="0" r="r" b="b"/>
                            <a:pathLst>
                              <a:path w="180" h="151">
                                <a:moveTo>
                                  <a:pt x="180" y="14"/>
                                </a:moveTo>
                                <a:lnTo>
                                  <a:pt x="0" y="0"/>
                                </a:lnTo>
                                <a:lnTo>
                                  <a:pt x="106" y="151"/>
                                </a:lnTo>
                                <a:lnTo>
                                  <a:pt x="18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01"/>
                        <wps:cNvSpPr>
                          <a:spLocks/>
                        </wps:cNvSpPr>
                        <wps:spPr bwMode="auto">
                          <a:xfrm>
                            <a:off x="4527" y="2182"/>
                            <a:ext cx="1006" cy="1313"/>
                          </a:xfrm>
                          <a:custGeom>
                            <a:avLst/>
                            <a:gdLst>
                              <a:gd name="T0" fmla="*/ 31 w 1006"/>
                              <a:gd name="T1" fmla="*/ 1313 h 1313"/>
                              <a:gd name="T2" fmla="*/ 77 w 1006"/>
                              <a:gd name="T3" fmla="*/ 1313 h 1313"/>
                              <a:gd name="T4" fmla="*/ 77 w 1006"/>
                              <a:gd name="T5" fmla="*/ 1253 h 1313"/>
                              <a:gd name="T6" fmla="*/ 74 w 1006"/>
                              <a:gd name="T7" fmla="*/ 1250 h 1313"/>
                              <a:gd name="T8" fmla="*/ 57 w 1006"/>
                              <a:gd name="T9" fmla="*/ 1162 h 1313"/>
                              <a:gd name="T10" fmla="*/ 36 w 1006"/>
                              <a:gd name="T11" fmla="*/ 1164 h 1313"/>
                              <a:gd name="T12" fmla="*/ 57 w 1006"/>
                              <a:gd name="T13" fmla="*/ 1162 h 1313"/>
                              <a:gd name="T14" fmla="*/ 43 w 1006"/>
                              <a:gd name="T15" fmla="*/ 1056 h 1313"/>
                              <a:gd name="T16" fmla="*/ 21 w 1006"/>
                              <a:gd name="T17" fmla="*/ 1058 h 1313"/>
                              <a:gd name="T18" fmla="*/ 45 w 1006"/>
                              <a:gd name="T19" fmla="*/ 1058 h 1313"/>
                              <a:gd name="T20" fmla="*/ 45 w 1006"/>
                              <a:gd name="T21" fmla="*/ 938 h 1313"/>
                              <a:gd name="T22" fmla="*/ 45 w 1006"/>
                              <a:gd name="T23" fmla="*/ 816 h 1313"/>
                              <a:gd name="T24" fmla="*/ 45 w 1006"/>
                              <a:gd name="T25" fmla="*/ 696 h 1313"/>
                              <a:gd name="T26" fmla="*/ 21 w 1006"/>
                              <a:gd name="T27" fmla="*/ 696 h 1313"/>
                              <a:gd name="T28" fmla="*/ 43 w 1006"/>
                              <a:gd name="T29" fmla="*/ 703 h 1313"/>
                              <a:gd name="T30" fmla="*/ 74 w 1006"/>
                              <a:gd name="T31" fmla="*/ 600 h 1313"/>
                              <a:gd name="T32" fmla="*/ 53 w 1006"/>
                              <a:gd name="T33" fmla="*/ 593 h 1313"/>
                              <a:gd name="T34" fmla="*/ 74 w 1006"/>
                              <a:gd name="T35" fmla="*/ 602 h 1313"/>
                              <a:gd name="T36" fmla="*/ 117 w 1006"/>
                              <a:gd name="T37" fmla="*/ 511 h 1313"/>
                              <a:gd name="T38" fmla="*/ 96 w 1006"/>
                              <a:gd name="T39" fmla="*/ 502 h 1313"/>
                              <a:gd name="T40" fmla="*/ 113 w 1006"/>
                              <a:gd name="T41" fmla="*/ 516 h 1313"/>
                              <a:gd name="T42" fmla="*/ 173 w 1006"/>
                              <a:gd name="T43" fmla="*/ 442 h 1313"/>
                              <a:gd name="T44" fmla="*/ 156 w 1006"/>
                              <a:gd name="T45" fmla="*/ 427 h 1313"/>
                              <a:gd name="T46" fmla="*/ 170 w 1006"/>
                              <a:gd name="T47" fmla="*/ 446 h 1313"/>
                              <a:gd name="T48" fmla="*/ 261 w 1006"/>
                              <a:gd name="T49" fmla="*/ 372 h 1313"/>
                              <a:gd name="T50" fmla="*/ 247 w 1006"/>
                              <a:gd name="T51" fmla="*/ 353 h 1313"/>
                              <a:gd name="T52" fmla="*/ 259 w 1006"/>
                              <a:gd name="T53" fmla="*/ 372 h 1313"/>
                              <a:gd name="T54" fmla="*/ 365 w 1006"/>
                              <a:gd name="T55" fmla="*/ 312 h 1313"/>
                              <a:gd name="T56" fmla="*/ 468 w 1006"/>
                              <a:gd name="T57" fmla="*/ 252 h 1313"/>
                              <a:gd name="T58" fmla="*/ 456 w 1006"/>
                              <a:gd name="T59" fmla="*/ 233 h 1313"/>
                              <a:gd name="T60" fmla="*/ 465 w 1006"/>
                              <a:gd name="T61" fmla="*/ 254 h 1313"/>
                              <a:gd name="T62" fmla="*/ 722 w 1006"/>
                              <a:gd name="T63" fmla="*/ 149 h 1313"/>
                              <a:gd name="T64" fmla="*/ 1006 w 1006"/>
                              <a:gd name="T65" fmla="*/ 43 h 1313"/>
                              <a:gd name="T66" fmla="*/ 989 w 1006"/>
                              <a:gd name="T67" fmla="*/ 0 h 1313"/>
                              <a:gd name="T68" fmla="*/ 706 w 1006"/>
                              <a:gd name="T69" fmla="*/ 105 h 1313"/>
                              <a:gd name="T70" fmla="*/ 449 w 1006"/>
                              <a:gd name="T71" fmla="*/ 211 h 1313"/>
                              <a:gd name="T72" fmla="*/ 446 w 1006"/>
                              <a:gd name="T73" fmla="*/ 213 h 1313"/>
                              <a:gd name="T74" fmla="*/ 343 w 1006"/>
                              <a:gd name="T75" fmla="*/ 273 h 1313"/>
                              <a:gd name="T76" fmla="*/ 237 w 1006"/>
                              <a:gd name="T77" fmla="*/ 334 h 1313"/>
                              <a:gd name="T78" fmla="*/ 233 w 1006"/>
                              <a:gd name="T79" fmla="*/ 336 h 1313"/>
                              <a:gd name="T80" fmla="*/ 141 w 1006"/>
                              <a:gd name="T81" fmla="*/ 410 h 1313"/>
                              <a:gd name="T82" fmla="*/ 139 w 1006"/>
                              <a:gd name="T83" fmla="*/ 413 h 1313"/>
                              <a:gd name="T84" fmla="*/ 79 w 1006"/>
                              <a:gd name="T85" fmla="*/ 487 h 1313"/>
                              <a:gd name="T86" fmla="*/ 77 w 1006"/>
                              <a:gd name="T87" fmla="*/ 492 h 1313"/>
                              <a:gd name="T88" fmla="*/ 33 w 1006"/>
                              <a:gd name="T89" fmla="*/ 583 h 1313"/>
                              <a:gd name="T90" fmla="*/ 31 w 1006"/>
                              <a:gd name="T91" fmla="*/ 588 h 1313"/>
                              <a:gd name="T92" fmla="*/ 0 w 1006"/>
                              <a:gd name="T93" fmla="*/ 691 h 1313"/>
                              <a:gd name="T94" fmla="*/ 0 w 1006"/>
                              <a:gd name="T95" fmla="*/ 696 h 1313"/>
                              <a:gd name="T96" fmla="*/ 0 w 1006"/>
                              <a:gd name="T97" fmla="*/ 696 h 1313"/>
                              <a:gd name="T98" fmla="*/ 0 w 1006"/>
                              <a:gd name="T99" fmla="*/ 816 h 1313"/>
                              <a:gd name="T100" fmla="*/ 0 w 1006"/>
                              <a:gd name="T101" fmla="*/ 938 h 1313"/>
                              <a:gd name="T102" fmla="*/ 0 w 1006"/>
                              <a:gd name="T103" fmla="*/ 1058 h 1313"/>
                              <a:gd name="T104" fmla="*/ 0 w 1006"/>
                              <a:gd name="T105" fmla="*/ 1061 h 1313"/>
                              <a:gd name="T106" fmla="*/ 14 w 1006"/>
                              <a:gd name="T107" fmla="*/ 1166 h 1313"/>
                              <a:gd name="T108" fmla="*/ 14 w 1006"/>
                              <a:gd name="T109" fmla="*/ 1169 h 1313"/>
                              <a:gd name="T110" fmla="*/ 31 w 1006"/>
                              <a:gd name="T111" fmla="*/ 1258 h 1313"/>
                              <a:gd name="T112" fmla="*/ 53 w 1006"/>
                              <a:gd name="T113" fmla="*/ 1253 h 1313"/>
                              <a:gd name="T114" fmla="*/ 31 w 1006"/>
                              <a:gd name="T115" fmla="*/ 1253 h 1313"/>
                              <a:gd name="T116" fmla="*/ 31 w 1006"/>
                              <a:gd name="T117" fmla="*/ 1313 h 1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06" h="1313">
                                <a:moveTo>
                                  <a:pt x="31" y="1313"/>
                                </a:moveTo>
                                <a:lnTo>
                                  <a:pt x="77" y="1313"/>
                                </a:lnTo>
                                <a:lnTo>
                                  <a:pt x="77" y="1253"/>
                                </a:lnTo>
                                <a:lnTo>
                                  <a:pt x="74" y="1250"/>
                                </a:lnTo>
                                <a:lnTo>
                                  <a:pt x="57" y="1162"/>
                                </a:lnTo>
                                <a:lnTo>
                                  <a:pt x="36" y="1164"/>
                                </a:lnTo>
                                <a:lnTo>
                                  <a:pt x="57" y="1162"/>
                                </a:lnTo>
                                <a:lnTo>
                                  <a:pt x="43" y="1056"/>
                                </a:lnTo>
                                <a:lnTo>
                                  <a:pt x="21" y="1058"/>
                                </a:lnTo>
                                <a:lnTo>
                                  <a:pt x="45" y="1058"/>
                                </a:lnTo>
                                <a:lnTo>
                                  <a:pt x="45" y="938"/>
                                </a:lnTo>
                                <a:lnTo>
                                  <a:pt x="45" y="816"/>
                                </a:lnTo>
                                <a:lnTo>
                                  <a:pt x="45" y="696"/>
                                </a:lnTo>
                                <a:lnTo>
                                  <a:pt x="21" y="696"/>
                                </a:lnTo>
                                <a:lnTo>
                                  <a:pt x="43" y="703"/>
                                </a:lnTo>
                                <a:lnTo>
                                  <a:pt x="74" y="600"/>
                                </a:lnTo>
                                <a:lnTo>
                                  <a:pt x="53" y="593"/>
                                </a:lnTo>
                                <a:lnTo>
                                  <a:pt x="74" y="602"/>
                                </a:lnTo>
                                <a:lnTo>
                                  <a:pt x="117" y="511"/>
                                </a:lnTo>
                                <a:lnTo>
                                  <a:pt x="96" y="502"/>
                                </a:lnTo>
                                <a:lnTo>
                                  <a:pt x="113" y="516"/>
                                </a:lnTo>
                                <a:lnTo>
                                  <a:pt x="173" y="442"/>
                                </a:lnTo>
                                <a:lnTo>
                                  <a:pt x="156" y="427"/>
                                </a:lnTo>
                                <a:lnTo>
                                  <a:pt x="170" y="446"/>
                                </a:lnTo>
                                <a:lnTo>
                                  <a:pt x="261" y="372"/>
                                </a:lnTo>
                                <a:lnTo>
                                  <a:pt x="247" y="353"/>
                                </a:lnTo>
                                <a:lnTo>
                                  <a:pt x="259" y="372"/>
                                </a:lnTo>
                                <a:lnTo>
                                  <a:pt x="365" y="312"/>
                                </a:lnTo>
                                <a:lnTo>
                                  <a:pt x="468" y="252"/>
                                </a:lnTo>
                                <a:lnTo>
                                  <a:pt x="456" y="233"/>
                                </a:lnTo>
                                <a:lnTo>
                                  <a:pt x="465" y="254"/>
                                </a:lnTo>
                                <a:lnTo>
                                  <a:pt x="722" y="149"/>
                                </a:lnTo>
                                <a:lnTo>
                                  <a:pt x="1006" y="43"/>
                                </a:lnTo>
                                <a:lnTo>
                                  <a:pt x="989" y="0"/>
                                </a:lnTo>
                                <a:lnTo>
                                  <a:pt x="706" y="105"/>
                                </a:lnTo>
                                <a:lnTo>
                                  <a:pt x="449" y="211"/>
                                </a:lnTo>
                                <a:lnTo>
                                  <a:pt x="446" y="213"/>
                                </a:lnTo>
                                <a:lnTo>
                                  <a:pt x="343" y="273"/>
                                </a:lnTo>
                                <a:lnTo>
                                  <a:pt x="237" y="334"/>
                                </a:lnTo>
                                <a:lnTo>
                                  <a:pt x="233" y="336"/>
                                </a:lnTo>
                                <a:lnTo>
                                  <a:pt x="141" y="410"/>
                                </a:lnTo>
                                <a:lnTo>
                                  <a:pt x="139" y="413"/>
                                </a:lnTo>
                                <a:lnTo>
                                  <a:pt x="79" y="487"/>
                                </a:lnTo>
                                <a:lnTo>
                                  <a:pt x="77" y="492"/>
                                </a:lnTo>
                                <a:lnTo>
                                  <a:pt x="33" y="583"/>
                                </a:lnTo>
                                <a:lnTo>
                                  <a:pt x="31" y="588"/>
                                </a:lnTo>
                                <a:lnTo>
                                  <a:pt x="0" y="691"/>
                                </a:lnTo>
                                <a:lnTo>
                                  <a:pt x="0" y="696"/>
                                </a:lnTo>
                                <a:lnTo>
                                  <a:pt x="0" y="816"/>
                                </a:lnTo>
                                <a:lnTo>
                                  <a:pt x="0" y="938"/>
                                </a:lnTo>
                                <a:lnTo>
                                  <a:pt x="0" y="1058"/>
                                </a:lnTo>
                                <a:lnTo>
                                  <a:pt x="0" y="1061"/>
                                </a:lnTo>
                                <a:lnTo>
                                  <a:pt x="14" y="1166"/>
                                </a:lnTo>
                                <a:lnTo>
                                  <a:pt x="14" y="1169"/>
                                </a:lnTo>
                                <a:lnTo>
                                  <a:pt x="31" y="1258"/>
                                </a:lnTo>
                                <a:lnTo>
                                  <a:pt x="53" y="1253"/>
                                </a:lnTo>
                                <a:lnTo>
                                  <a:pt x="31" y="1253"/>
                                </a:lnTo>
                                <a:lnTo>
                                  <a:pt x="31" y="13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202"/>
                        <wps:cNvCnPr>
                          <a:cxnSpLocks noChangeShapeType="1"/>
                        </wps:cNvCnPr>
                        <wps:spPr bwMode="auto">
                          <a:xfrm flipH="1">
                            <a:off x="5674" y="2175"/>
                            <a:ext cx="329"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203"/>
                        <wps:cNvSpPr>
                          <a:spLocks/>
                        </wps:cNvSpPr>
                        <wps:spPr bwMode="auto">
                          <a:xfrm>
                            <a:off x="5569" y="2129"/>
                            <a:ext cx="151" cy="166"/>
                          </a:xfrm>
                          <a:custGeom>
                            <a:avLst/>
                            <a:gdLst>
                              <a:gd name="T0" fmla="*/ 134 w 151"/>
                              <a:gd name="T1" fmla="*/ 0 h 166"/>
                              <a:gd name="T2" fmla="*/ 0 w 151"/>
                              <a:gd name="T3" fmla="*/ 106 h 166"/>
                              <a:gd name="T4" fmla="*/ 151 w 151"/>
                              <a:gd name="T5" fmla="*/ 166 h 166"/>
                              <a:gd name="T6" fmla="*/ 134 w 151"/>
                              <a:gd name="T7" fmla="*/ 0 h 166"/>
                            </a:gdLst>
                            <a:ahLst/>
                            <a:cxnLst>
                              <a:cxn ang="0">
                                <a:pos x="T0" y="T1"/>
                              </a:cxn>
                              <a:cxn ang="0">
                                <a:pos x="T2" y="T3"/>
                              </a:cxn>
                              <a:cxn ang="0">
                                <a:pos x="T4" y="T5"/>
                              </a:cxn>
                              <a:cxn ang="0">
                                <a:pos x="T6" y="T7"/>
                              </a:cxn>
                            </a:cxnLst>
                            <a:rect l="0" t="0" r="r" b="b"/>
                            <a:pathLst>
                              <a:path w="151" h="166">
                                <a:moveTo>
                                  <a:pt x="134" y="0"/>
                                </a:moveTo>
                                <a:lnTo>
                                  <a:pt x="0" y="106"/>
                                </a:lnTo>
                                <a:lnTo>
                                  <a:pt x="151" y="166"/>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204"/>
                        <wps:cNvCnPr>
                          <a:cxnSpLocks noChangeShapeType="1"/>
                        </wps:cNvCnPr>
                        <wps:spPr bwMode="auto">
                          <a:xfrm flipH="1">
                            <a:off x="5703" y="2189"/>
                            <a:ext cx="317" cy="25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7" name="Freeform 205"/>
                        <wps:cNvSpPr>
                          <a:spLocks/>
                        </wps:cNvSpPr>
                        <wps:spPr bwMode="auto">
                          <a:xfrm>
                            <a:off x="5629" y="2355"/>
                            <a:ext cx="165" cy="148"/>
                          </a:xfrm>
                          <a:custGeom>
                            <a:avLst/>
                            <a:gdLst>
                              <a:gd name="T0" fmla="*/ 74 w 165"/>
                              <a:gd name="T1" fmla="*/ 0 h 148"/>
                              <a:gd name="T2" fmla="*/ 0 w 165"/>
                              <a:gd name="T3" fmla="*/ 148 h 148"/>
                              <a:gd name="T4" fmla="*/ 165 w 165"/>
                              <a:gd name="T5" fmla="*/ 120 h 148"/>
                              <a:gd name="T6" fmla="*/ 74 w 165"/>
                              <a:gd name="T7" fmla="*/ 0 h 148"/>
                            </a:gdLst>
                            <a:ahLst/>
                            <a:cxnLst>
                              <a:cxn ang="0">
                                <a:pos x="T0" y="T1"/>
                              </a:cxn>
                              <a:cxn ang="0">
                                <a:pos x="T2" y="T3"/>
                              </a:cxn>
                              <a:cxn ang="0">
                                <a:pos x="T4" y="T5"/>
                              </a:cxn>
                              <a:cxn ang="0">
                                <a:pos x="T6" y="T7"/>
                              </a:cxn>
                            </a:cxnLst>
                            <a:rect l="0" t="0" r="r" b="b"/>
                            <a:pathLst>
                              <a:path w="165" h="148">
                                <a:moveTo>
                                  <a:pt x="74" y="0"/>
                                </a:moveTo>
                                <a:lnTo>
                                  <a:pt x="0" y="148"/>
                                </a:lnTo>
                                <a:lnTo>
                                  <a:pt x="165" y="120"/>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206"/>
                        <wps:cNvSpPr>
                          <a:spLocks noChangeArrowheads="1"/>
                        </wps:cNvSpPr>
                        <wps:spPr bwMode="auto">
                          <a:xfrm>
                            <a:off x="5209" y="3766"/>
                            <a:ext cx="81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07"/>
                        <wps:cNvSpPr>
                          <a:spLocks noChangeArrowheads="1"/>
                        </wps:cNvSpPr>
                        <wps:spPr bwMode="auto">
                          <a:xfrm>
                            <a:off x="5254" y="3749"/>
                            <a:ext cx="81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08"/>
                        <wps:cNvSpPr>
                          <a:spLocks noChangeArrowheads="1"/>
                        </wps:cNvSpPr>
                        <wps:spPr bwMode="auto">
                          <a:xfrm>
                            <a:off x="5254" y="3850"/>
                            <a:ext cx="98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B223C" w14:textId="77777777" w:rsidR="00EB7FDD" w:rsidRPr="00E444BC" w:rsidRDefault="00EB7FDD" w:rsidP="003D6058">
                              <w:pPr>
                                <w:rPr>
                                  <w:szCs w:val="21"/>
                                </w:rPr>
                              </w:pPr>
                              <w:r w:rsidRPr="00E444BC">
                                <w:rPr>
                                  <w:rFonts w:ascii="MS PGothic" w:eastAsia="MS PGothic"/>
                                  <w:color w:val="000000"/>
                                  <w:szCs w:val="21"/>
                                </w:rPr>
                                <w:t>Terminal</w:t>
                              </w:r>
                            </w:p>
                          </w:txbxContent>
                        </wps:txbx>
                        <wps:bodyPr rot="0" vert="horz" wrap="square" lIns="0" tIns="0" rIns="0" bIns="0" anchor="t" anchorCtr="0" upright="1">
                          <a:noAutofit/>
                        </wps:bodyPr>
                      </wps:wsp>
                      <wps:wsp>
                        <wps:cNvPr id="81" name="Line 209"/>
                        <wps:cNvCnPr>
                          <a:cxnSpLocks noChangeShapeType="1"/>
                        </wps:cNvCnPr>
                        <wps:spPr bwMode="auto">
                          <a:xfrm flipH="1" flipV="1">
                            <a:off x="4774" y="3629"/>
                            <a:ext cx="420" cy="25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10"/>
                        <wps:cNvCnPr>
                          <a:cxnSpLocks noChangeShapeType="1"/>
                        </wps:cNvCnPr>
                        <wps:spPr bwMode="auto">
                          <a:xfrm>
                            <a:off x="3904" y="2361"/>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11"/>
                        <wps:cNvSpPr>
                          <a:spLocks noChangeArrowheads="1"/>
                        </wps:cNvSpPr>
                        <wps:spPr bwMode="auto">
                          <a:xfrm>
                            <a:off x="6242" y="2720"/>
                            <a:ext cx="4738" cy="1080"/>
                          </a:xfrm>
                          <a:prstGeom prst="wedgeRoundRectCallout">
                            <a:avLst>
                              <a:gd name="adj1" fmla="val -75148"/>
                              <a:gd name="adj2" fmla="val -47963"/>
                              <a:gd name="adj3" fmla="val 16667"/>
                            </a:avLst>
                          </a:prstGeom>
                          <a:solidFill>
                            <a:srgbClr val="FFFFFF"/>
                          </a:solidFill>
                          <a:ln w="9525">
                            <a:solidFill>
                              <a:srgbClr val="000000"/>
                            </a:solidFill>
                            <a:miter lim="800000"/>
                            <a:headEnd/>
                            <a:tailEnd/>
                          </a:ln>
                        </wps:spPr>
                        <wps:txbx>
                          <w:txbxContent>
                            <w:p w14:paraId="442557D8" w14:textId="77777777" w:rsidR="00EB7FDD" w:rsidRPr="00E444BC" w:rsidRDefault="00EB7FDD" w:rsidP="003D6058">
                              <w:pPr>
                                <w:spacing w:line="260" w:lineRule="exact"/>
                                <w:rPr>
                                  <w:szCs w:val="21"/>
                                </w:rPr>
                              </w:pPr>
                              <w:r w:rsidRPr="00CD3104">
                                <w:rPr>
                                  <w:szCs w:val="21"/>
                                  <w:lang w:val="en-US"/>
                                </w:rPr>
                                <w:t xml:space="preserve">Lead wires shall be independent for current measurement and voltage measurement. </w:t>
                              </w:r>
                              <w:r w:rsidRPr="00E444BC">
                                <w:rPr>
                                  <w:szCs w:val="21"/>
                                </w:rPr>
                                <w:t>Terminal can be common.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8017A" id="Group 174" o:spid="_x0000_s1240" style="position:absolute;margin-left:54pt;margin-top:9.45pt;width:405pt;height:117.05pt;z-index:251658244;mso-position-horizontal-relative:text;mso-position-vertical-relative:text" coordorigin="2880,1820" coordsize="8100,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">
                <v:rect id="Rectangle 175" o:spid="_x0000_s1241" style="position:absolute;left:3634;top:2062;width:16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5F27348" w14:textId="77777777" w:rsidR="00EB7FDD" w:rsidRDefault="00EB7FDD" w:rsidP="003D6058">
                        <w:r>
                          <w:rPr>
                            <w:color w:val="000000"/>
                            <w:sz w:val="22"/>
                            <w:szCs w:val="22"/>
                          </w:rPr>
                          <w:t xml:space="preserve"> </w:t>
                        </w:r>
                      </w:p>
                    </w:txbxContent>
                  </v:textbox>
                </v:rect>
                <v:line id="Line 176" o:spid="_x0000_s1242" style="position:absolute;visibility:visible;mso-wrap-style:square" from="4443,2489" to="4445,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" strokeweight=".7pt"/>
                <v:line id="Line 177" o:spid="_x0000_s1243" style="position:absolute;visibility:visible;mso-wrap-style:square" from="4548,2489" to="455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" strokeweight=".7pt"/>
                <v:rect id="Rectangle 178" o:spid="_x0000_s1244" style="position:absolute;left:4280;top:2880;width:18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" strokeweight=".7pt"/>
                <v:shape id="Freeform 179" o:spid="_x0000_s1245" style="position:absolute;left:4280;top:3106;width:60;height:14;visibility:visible;mso-wrap-style:square;v-text-anchor:top" coordsize="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" path="m,l,,,14r60,l60,,,xe" fillcolor="black" stroked="f">
                  <v:path arrowok="t" o:connecttype="custom" o:connectlocs="0,0;0,0;0,14;60,14;60,0;0,0" o:connectangles="0,0,0,0,0,0"/>
                </v:shape>
                <v:shape id="Freeform 180" o:spid="_x0000_s1246" style="position:absolute;left:4368;top:3106;width:75;height:14;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" path="m15,l,,15,14r60,l75,,15,xe" fillcolor="black" stroked="f">
                  <v:path arrowok="t" o:connecttype="custom" o:connectlocs="15,0;0,0;15,14;75,14;75,0;15,0" o:connectangles="0,0,0,0,0,0"/>
                </v:shape>
                <v:shape id="Freeform 181" o:spid="_x0000_s1247" style="position:absolute;left:4474;top:3106;width:74;height:14;visibility:visible;mso-wrap-style:square;v-text-anchor:top" coordsize="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" path="m14,l,,14,14r60,l74,,14,xe" fillcolor="black" stroked="f">
                  <v:path arrowok="t" o:connecttype="custom" o:connectlocs="14,0;0,0;14,14;74,14;74,0;14,0" o:connectangles="0,0,0,0,0,0"/>
                </v:shape>
                <v:shape id="Freeform 182" o:spid="_x0000_s1248" style="position:absolute;left:4280;top:3315;width:60;height:14;visibility:visible;mso-wrap-style:square;v-text-anchor:top" coordsize="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" path="m,l,,,14r60,l60,,,xe" fillcolor="black" stroked="f">
                  <v:path arrowok="t" o:connecttype="custom" o:connectlocs="0,0;0,0;0,14;60,14;60,0;0,0" o:connectangles="0,0,0,0,0,0"/>
                </v:shape>
                <v:shape id="Freeform 183" o:spid="_x0000_s1249" style="position:absolute;left:4368;top:3315;width:75;height:14;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" path="m15,l,,15,14r60,l75,,15,xe" fillcolor="black" stroked="f">
                  <v:path arrowok="t" o:connecttype="custom" o:connectlocs="15,0;0,0;15,14;75,14;75,0;15,0" o:connectangles="0,0,0,0,0,0"/>
                </v:shape>
                <v:shape id="Freeform 184" o:spid="_x0000_s1250" style="position:absolute;left:4474;top:3315;width:74;height:14;visibility:visible;mso-wrap-style:square;v-text-anchor:top" coordsize="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" path="m14,l,,14,14r60,l74,,14,xe" fillcolor="black" stroked="f">
                  <v:path arrowok="t" o:connecttype="custom" o:connectlocs="14,0;0,0;14,14;74,14;74,0;14,0" o:connectangles="0,0,0,0,0,0"/>
                </v:shape>
                <v:rect id="Rectangle 185" o:spid="_x0000_s1251" style="position:absolute;left:4100;top:3149;width:5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" filled="f" strokeweight=".7pt"/>
                <v:rect id="Rectangle 186" o:spid="_x0000_s1252" style="position:absolute;left:4640;top:3000;width:21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" filled="f" strokeweight=".7pt"/>
                <v:line id="Line 187" o:spid="_x0000_s1253" style="position:absolute;visibility:visible;mso-wrap-style:square" from="4640,3089" to="4834,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" strokeweight=".7pt"/>
                <v:line id="Line 188" o:spid="_x0000_s1254" style="position:absolute;visibility:visible;mso-wrap-style:square" from="4640,3360" to="4834,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" strokeweight=".7pt"/>
                <v:shape id="Freeform 189" o:spid="_x0000_s1255" style="position:absolute;left:4572;top:2482;width:1004;height:1059;visibility:visible;mso-wrap-style:square;v-text-anchor:top" coordsize="1004,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" path="m29,1059r46,l75,1013r-3,-5l58,934r-22,4l60,938,46,758r-24,l46,758r,-91l46,564r-24,l44,574,72,497,51,487r19,12l116,425,96,413r17,17l173,370,156,353r12,19l260,312,248,293r9,21l360,269r-9,-22l360,269,466,223,456,202r8,21l718,134,1004,43,989,,704,91,449,180r,2l344,228r-3,l238,274r-2,l144,334r-2,4l82,398r-2,-2l77,401,32,475r-3,5l,557r,7l,667r,91l,761,15,941r,2l29,1018r22,-5l29,1013r,46xe" fillcolor="black" stroked="f">
                  <v:path arrowok="t" o:connecttype="custom" o:connectlocs="29,1059;75,1059;75,1013;72,1008;58,934;36,938;60,938;46,758;22,758;46,758;46,667;46,564;22,564;44,574;72,497;51,487;70,499;116,425;96,413;113,430;173,370;156,353;168,372;260,312;248,293;257,314;360,269;351,247;360,269;466,223;456,202;464,223;718,134;1004,43;989,0;704,91;449,180;449,182;344,228;341,228;238,274;236,274;144,334;142,338;82,398;80,396;77,401;32,475;29,480;0,557;0,564;0,564;0,667;0,758;0,761;15,941;15,943;29,1018;51,1013;29,1013;29,1059" o:connectangles="0,0,0,0,0,0,0,0,0,0,0,0,0,0,0,0,0,0,0,0,0,0,0,0,0,0,0,0,0,0,0,0,0,0,0,0,0,0,0,0,0,0,0,0,0,0,0,0,0,0,0,0,0,0,0,0,0,0,0,0,0"/>
                </v:shape>
                <v:rect id="Rectangle 190" o:spid="_x0000_s1256" style="position:absolute;left:3634;top:2009;width:1248;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191" o:spid="_x0000_s1257" style="position:absolute;left:3680;top:2055;width:1231;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192" o:spid="_x0000_s1258" style="position:absolute;left:2880;top:1820;width:2148;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90B4F2A" w14:textId="77777777" w:rsidR="00EB7FDD" w:rsidRPr="00E444BC" w:rsidRDefault="00EB7FDD" w:rsidP="003D6058">
                        <w:pPr>
                          <w:spacing w:line="240" w:lineRule="exact"/>
                          <w:rPr>
                            <w:szCs w:val="21"/>
                          </w:rPr>
                        </w:pPr>
                        <w:r w:rsidRPr="00E444BC">
                          <w:rPr>
                            <w:rFonts w:ascii="MS PGothic" w:eastAsia="MS PGothic"/>
                            <w:color w:val="000000"/>
                            <w:szCs w:val="21"/>
                          </w:rPr>
                          <w:t>Barrier/Enclosure/</w:t>
                        </w:r>
                        <w:r>
                          <w:rPr>
                            <w:rFonts w:ascii="MS PGothic" w:eastAsia="MS PGothic"/>
                            <w:color w:val="000000"/>
                            <w:szCs w:val="21"/>
                          </w:rPr>
                          <w:br/>
                        </w:r>
                        <w:r w:rsidRPr="00E444BC">
                          <w:rPr>
                            <w:rFonts w:ascii="MS PGothic" w:eastAsia="MS PGothic"/>
                            <w:color w:val="000000"/>
                            <w:szCs w:val="21"/>
                          </w:rPr>
                          <w:t xml:space="preserve">Electrical </w:t>
                        </w:r>
                        <w:r>
                          <w:rPr>
                            <w:rFonts w:ascii="MS PGothic" w:eastAsia="MS PGothic"/>
                            <w:color w:val="000000"/>
                            <w:szCs w:val="21"/>
                          </w:rPr>
                          <w:t>c</w:t>
                        </w:r>
                        <w:r w:rsidRPr="00E444BC">
                          <w:rPr>
                            <w:rFonts w:ascii="MS PGothic" w:eastAsia="MS PGothic"/>
                            <w:color w:val="000000"/>
                            <w:szCs w:val="21"/>
                          </w:rPr>
                          <w:t>hassis</w:t>
                        </w:r>
                      </w:p>
                    </w:txbxContent>
                  </v:textbox>
                </v:rect>
                <v:rect id="Rectangle 193" o:spid="_x0000_s1259" style="position:absolute;left:6020;top:2100;width:96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194" o:spid="_x0000_s1260" style="position:absolute;left:6065;top:2143;width:112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195" o:spid="_x0000_s1261" style="position:absolute;left:6081;top:2000;width:139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02F40CB" w14:textId="77777777" w:rsidR="00EB7FDD" w:rsidRPr="00E444BC" w:rsidRDefault="00EB7FDD" w:rsidP="003D6058">
                        <w:pPr>
                          <w:rPr>
                            <w:szCs w:val="21"/>
                          </w:rPr>
                        </w:pPr>
                        <w:r w:rsidRPr="00E444BC">
                          <w:rPr>
                            <w:rFonts w:ascii="MS PGothic" w:eastAsia="MS PGothic"/>
                            <w:color w:val="000000"/>
                            <w:szCs w:val="21"/>
                          </w:rPr>
                          <w:t>Lead Wires</w:t>
                        </w:r>
                      </w:p>
                    </w:txbxContent>
                  </v:textbox>
                </v:rect>
                <v:rect id="Rectangle 196" o:spid="_x0000_s1262" style="position:absolute;left:5225;top:3420;width:64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97" o:spid="_x0000_s1263" style="position:absolute;left:5269;top:3466;width:588;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198" o:spid="_x0000_s1264" style="position:absolute;left:5359;top:3449;width:72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C44CABE" w14:textId="77777777" w:rsidR="00EB7FDD" w:rsidRPr="00E444BC" w:rsidRDefault="00EB7FDD" w:rsidP="003D6058">
                        <w:pPr>
                          <w:rPr>
                            <w:szCs w:val="21"/>
                          </w:rPr>
                        </w:pPr>
                        <w:r w:rsidRPr="00E444BC">
                          <w:rPr>
                            <w:rFonts w:ascii="MS PGothic" w:eastAsia="MS PGothic"/>
                            <w:color w:val="000000"/>
                            <w:szCs w:val="21"/>
                          </w:rPr>
                          <w:t>Bolt</w:t>
                        </w:r>
                      </w:p>
                    </w:txbxContent>
                  </v:textbox>
                </v:rect>
                <v:line id="Line 199" o:spid="_x0000_s1265" style="position:absolute;flip:x y;visibility:visible;mso-wrap-style:square" from="4954,3300" to="5223,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" strokeweight=".7pt"/>
                <v:shape id="Freeform 200" o:spid="_x0000_s1266" style="position:absolute;left:4848;top:3255;width:180;height:151;visibility:visible;mso-wrap-style:square;v-text-anchor:top" coordsize="1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" path="m180,14l,,106,151,180,14xe" fillcolor="black" stroked="f">
                  <v:path arrowok="t" o:connecttype="custom" o:connectlocs="180,14;0,0;106,151;180,14" o:connectangles="0,0,0,0"/>
                </v:shape>
                <v:shape id="Freeform 201" o:spid="_x0000_s1267" style="position:absolute;left:4527;top:2182;width:1006;height:1313;visibility:visible;mso-wrap-style:square;v-text-anchor:top" coordsize="1006,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" path="m31,1313r46,l77,1253r-3,-3l57,1162r-21,2l57,1162,43,1056r-22,2l45,1058r,-120l45,816r,-120l21,696r22,7l74,600,53,593r21,9l117,511,96,502r17,14l173,442,156,427r14,19l261,372,247,353r12,19l365,312,468,252,456,233r9,21l722,149,1006,43,989,,706,105,449,211r-3,2l343,273,237,334r-4,2l141,410r-2,3l79,487r-2,5l33,583r-2,5l,691r,5l,816,,938r,120l,1061r14,105l14,1169r17,89l53,1253r-22,l31,1313xe" fillcolor="black" stroked="f">
                  <v:path arrowok="t" o:connecttype="custom" o:connectlocs="31,1313;77,1313;77,1253;74,1250;57,1162;36,1164;57,1162;43,1056;21,1058;45,1058;45,938;45,816;45,696;21,696;43,703;74,600;53,593;74,602;117,511;96,502;113,516;173,442;156,427;170,446;261,372;247,353;259,372;365,312;468,252;456,233;465,254;722,149;1006,43;989,0;706,105;449,211;446,213;343,273;237,334;233,336;141,410;139,413;79,487;77,492;33,583;31,588;0,691;0,696;0,696;0,816;0,938;0,1058;0,1061;14,1166;14,1169;31,1258;53,1253;31,1253;31,1313" o:connectangles="0,0,0,0,0,0,0,0,0,0,0,0,0,0,0,0,0,0,0,0,0,0,0,0,0,0,0,0,0,0,0,0,0,0,0,0,0,0,0,0,0,0,0,0,0,0,0,0,0,0,0,0,0,0,0,0,0,0,0"/>
                </v:shape>
                <v:line id="Line 202" o:spid="_x0000_s1268" style="position:absolute;flip:x;visibility:visible;mso-wrap-style:square" from="5674,2175" to="600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" strokeweight=".7pt"/>
                <v:shape id="Freeform 203" o:spid="_x0000_s1269" style="position:absolute;left:5569;top:2129;width:151;height:166;visibility:visible;mso-wrap-style:square;v-text-anchor:top" coordsize="1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" path="m134,l,106r151,60l134,xe" fillcolor="black" stroked="f">
                  <v:path arrowok="t" o:connecttype="custom" o:connectlocs="134,0;0,106;151,166;134,0" o:connectangles="0,0,0,0"/>
                </v:shape>
                <v:line id="Line 204" o:spid="_x0000_s1270" style="position:absolute;flip:x;visibility:visible;mso-wrap-style:square" from="5703,2189" to="6020,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" strokeweight=".7pt"/>
                <v:shape id="Freeform 205" o:spid="_x0000_s1271" style="position:absolute;left:5629;top:2355;width:165;height:148;visibility:visible;mso-wrap-style:square;v-text-anchor:top" coordsize="16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" path="m74,l,148,165,120,74,xe" fillcolor="black" stroked="f">
                  <v:path arrowok="t" o:connecttype="custom" o:connectlocs="74,0;0,148;165,120;74,0" o:connectangles="0,0,0,0"/>
                </v:shape>
                <v:rect id="Rectangle 206" o:spid="_x0000_s1272" style="position:absolute;left:5209;top:3766;width:8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207" o:spid="_x0000_s1273" style="position:absolute;left:5254;top:3749;width:81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rect id="Rectangle 208" o:spid="_x0000_s1274" style="position:absolute;left:5254;top:3850;width:98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E0B223C" w14:textId="77777777" w:rsidR="00EB7FDD" w:rsidRPr="00E444BC" w:rsidRDefault="00EB7FDD" w:rsidP="003D6058">
                        <w:pPr>
                          <w:rPr>
                            <w:szCs w:val="21"/>
                          </w:rPr>
                        </w:pPr>
                        <w:r w:rsidRPr="00E444BC">
                          <w:rPr>
                            <w:rFonts w:ascii="MS PGothic" w:eastAsia="MS PGothic"/>
                            <w:color w:val="000000"/>
                            <w:szCs w:val="21"/>
                          </w:rPr>
                          <w:t>Terminal</w:t>
                        </w:r>
                      </w:p>
                    </w:txbxContent>
                  </v:textbox>
                </v:rect>
                <v:line id="Line 209" o:spid="_x0000_s1275" style="position:absolute;flip:x y;visibility:visible;mso-wrap-style:square" from="4774,3629" to="5194,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" strokeweight=".7pt"/>
                <v:line id="Line 210" o:spid="_x0000_s1276" style="position:absolute;visibility:visible;mso-wrap-style:square" from="3904,2361" to="4444,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11" o:spid="_x0000_s1277" type="#_x0000_t62" style="position:absolute;left:6242;top:2720;width:473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" adj="-5432,440">
                  <v:textbox>
                    <w:txbxContent>
                      <w:p w14:paraId="442557D8" w14:textId="77777777" w:rsidR="00EB7FDD" w:rsidRPr="00E444BC" w:rsidRDefault="00EB7FDD" w:rsidP="003D6058">
                        <w:pPr>
                          <w:spacing w:line="260" w:lineRule="exact"/>
                          <w:rPr>
                            <w:szCs w:val="21"/>
                          </w:rPr>
                        </w:pPr>
                        <w:r w:rsidRPr="00CD3104">
                          <w:rPr>
                            <w:szCs w:val="21"/>
                            <w:lang w:val="en-US"/>
                          </w:rPr>
                          <w:t xml:space="preserve">Lead wires shall be independent for current measurement and voltage measurement. </w:t>
                        </w:r>
                        <w:r w:rsidRPr="00E444BC">
                          <w:rPr>
                            <w:szCs w:val="21"/>
                          </w:rPr>
                          <w:t>Terminal can be common.</w:t>
                        </w:r>
                      </w:p>
                    </w:txbxContent>
                  </v:textbox>
                </v:shape>
              </v:group>
            </w:pict>
          </mc:Fallback>
        </mc:AlternateContent>
      </w:r>
    </w:p>
    <w:p w14:paraId="415513AF" w14:textId="77777777" w:rsidR="003D6058" w:rsidRPr="002E518C" w:rsidRDefault="003D6058" w:rsidP="003D6058">
      <w:pPr>
        <w:spacing w:line="280" w:lineRule="exact"/>
        <w:rPr>
          <w:bCs/>
          <w:strike/>
        </w:rPr>
      </w:pPr>
    </w:p>
    <w:p w14:paraId="77E0ED13" w14:textId="77777777" w:rsidR="003D6058" w:rsidRPr="002E518C" w:rsidRDefault="003D6058" w:rsidP="003D6058">
      <w:pPr>
        <w:spacing w:line="280" w:lineRule="exact"/>
        <w:rPr>
          <w:bCs/>
          <w:strike/>
        </w:rPr>
      </w:pPr>
    </w:p>
    <w:p w14:paraId="0AF3DD34" w14:textId="77777777" w:rsidR="003D6058" w:rsidRPr="002E518C" w:rsidRDefault="003D6058" w:rsidP="003D6058">
      <w:pPr>
        <w:spacing w:line="280" w:lineRule="exact"/>
        <w:rPr>
          <w:bCs/>
          <w:strike/>
        </w:rPr>
      </w:pPr>
    </w:p>
    <w:p w14:paraId="4879CB90" w14:textId="77777777" w:rsidR="003D6058" w:rsidRPr="002E518C" w:rsidRDefault="003D6058" w:rsidP="003D6058">
      <w:pPr>
        <w:spacing w:line="280" w:lineRule="exact"/>
        <w:rPr>
          <w:bCs/>
          <w:strike/>
        </w:rPr>
      </w:pPr>
    </w:p>
    <w:p w14:paraId="03832B95" w14:textId="77777777" w:rsidR="003D6058" w:rsidRPr="002E518C" w:rsidRDefault="003D6058" w:rsidP="003D6058">
      <w:pPr>
        <w:spacing w:line="280" w:lineRule="exact"/>
        <w:rPr>
          <w:bCs/>
          <w:strike/>
        </w:rPr>
      </w:pPr>
    </w:p>
    <w:p w14:paraId="5A2BA58E" w14:textId="77777777" w:rsidR="003D6058" w:rsidRPr="002E518C" w:rsidRDefault="003D6058" w:rsidP="003D6058">
      <w:pPr>
        <w:spacing w:line="280" w:lineRule="exact"/>
        <w:rPr>
          <w:bCs/>
          <w:strike/>
        </w:rPr>
      </w:pPr>
    </w:p>
    <w:p w14:paraId="577B1BCA" w14:textId="77777777" w:rsidR="003D6058" w:rsidRPr="002E518C" w:rsidRDefault="003D6058" w:rsidP="003D6058">
      <w:pPr>
        <w:spacing w:line="280" w:lineRule="exact"/>
        <w:rPr>
          <w:bCs/>
          <w:strike/>
        </w:rPr>
      </w:pPr>
    </w:p>
    <w:p w14:paraId="28E6011B" w14:textId="77777777" w:rsidR="003D6058" w:rsidRPr="002E518C" w:rsidRDefault="003D6058" w:rsidP="003D6058">
      <w:pPr>
        <w:spacing w:line="280" w:lineRule="exact"/>
        <w:rPr>
          <w:bCs/>
          <w:strike/>
        </w:rPr>
      </w:pPr>
    </w:p>
    <w:p w14:paraId="1AC531CB" w14:textId="77777777" w:rsidR="003D6058" w:rsidRPr="002E518C" w:rsidRDefault="003D6058" w:rsidP="003D6058">
      <w:pPr>
        <w:spacing w:line="280" w:lineRule="exact"/>
        <w:rPr>
          <w:bCs/>
          <w:strike/>
        </w:rPr>
      </w:pPr>
    </w:p>
    <w:p w14:paraId="1A13E914" w14:textId="77777777" w:rsidR="003D6058" w:rsidRPr="002E518C" w:rsidRDefault="003D6058" w:rsidP="003D6058">
      <w:pPr>
        <w:spacing w:after="120"/>
        <w:ind w:left="1134" w:right="1134"/>
        <w:jc w:val="both"/>
        <w:rPr>
          <w:strike/>
        </w:rPr>
      </w:pPr>
      <w:r w:rsidRPr="002E518C">
        <w:rPr>
          <w:strike/>
        </w:rPr>
        <w:t>6.3.5.</w:t>
      </w:r>
      <w:r w:rsidRPr="002E518C">
        <w:rPr>
          <w:strike/>
        </w:rPr>
        <w:tab/>
      </w:r>
      <w:r w:rsidRPr="002E518C">
        <w:rPr>
          <w:strike/>
        </w:rPr>
        <w:tab/>
        <w:t>Test Conditions and Test Procedure regarding Post Crash</w:t>
      </w:r>
    </w:p>
    <w:p w14:paraId="08E15DD0" w14:textId="77777777" w:rsidR="003D6058" w:rsidRPr="002E518C" w:rsidRDefault="003D6058" w:rsidP="003D6058">
      <w:pPr>
        <w:spacing w:after="120"/>
        <w:ind w:left="2268" w:right="1134" w:hanging="1134"/>
        <w:jc w:val="both"/>
        <w:rPr>
          <w:strike/>
        </w:rPr>
      </w:pPr>
      <w:r w:rsidRPr="002E518C">
        <w:rPr>
          <w:strike/>
        </w:rPr>
        <w:t>6.3.5.1.</w:t>
      </w:r>
      <w:r w:rsidRPr="002E518C">
        <w:rPr>
          <w:strike/>
        </w:rPr>
        <w:tab/>
        <w:t>Test Conditions</w:t>
      </w:r>
    </w:p>
    <w:p w14:paraId="48D8BB38" w14:textId="77777777" w:rsidR="003D6058" w:rsidRPr="002E518C" w:rsidRDefault="003D6058" w:rsidP="003D6058">
      <w:pPr>
        <w:spacing w:after="120"/>
        <w:ind w:left="2268" w:right="1134" w:hanging="1134"/>
        <w:jc w:val="both"/>
        <w:rPr>
          <w:strike/>
        </w:rPr>
      </w:pPr>
      <w:r w:rsidRPr="002E518C">
        <w:rPr>
          <w:strike/>
        </w:rPr>
        <w:t>6.3.5.1.1.</w:t>
      </w:r>
      <w:r w:rsidRPr="002E518C">
        <w:rPr>
          <w:strike/>
        </w:rPr>
        <w:tab/>
        <w:t>General</w:t>
      </w:r>
    </w:p>
    <w:p w14:paraId="3D933833" w14:textId="77777777" w:rsidR="003D6058" w:rsidRPr="002E518C" w:rsidRDefault="003D6058" w:rsidP="003D6058">
      <w:pPr>
        <w:spacing w:after="120"/>
        <w:ind w:left="2268" w:right="1134" w:hanging="1134"/>
        <w:jc w:val="both"/>
        <w:rPr>
          <w:strike/>
        </w:rPr>
      </w:pPr>
      <w:r w:rsidRPr="002E518C">
        <w:rPr>
          <w:strike/>
        </w:rPr>
        <w:tab/>
        <w:t>The test conditions specified in paragraphs 6.3.5.1.2 to 6.3.5.1.4. are used.</w:t>
      </w:r>
    </w:p>
    <w:p w14:paraId="53DFC2BC" w14:textId="77777777" w:rsidR="003D6058" w:rsidRPr="002E518C" w:rsidRDefault="003D6058" w:rsidP="003D6058">
      <w:pPr>
        <w:spacing w:after="120"/>
        <w:ind w:left="2268" w:right="1134" w:hanging="1134"/>
        <w:jc w:val="both"/>
        <w:rPr>
          <w:strike/>
        </w:rPr>
      </w:pPr>
      <w:r w:rsidRPr="002E518C">
        <w:rPr>
          <w:strike/>
        </w:rPr>
        <w:tab/>
        <w:t>Where a range is specified, the vehicle shall be capable of meeting the requirements at all points within the range.</w:t>
      </w:r>
    </w:p>
    <w:p w14:paraId="4A3E87B4" w14:textId="77777777" w:rsidR="003D6058" w:rsidRPr="002E518C" w:rsidRDefault="003D6058" w:rsidP="003D6058">
      <w:pPr>
        <w:spacing w:after="120"/>
        <w:ind w:left="2268" w:right="1134" w:hanging="1134"/>
        <w:jc w:val="both"/>
        <w:rPr>
          <w:strike/>
        </w:rPr>
      </w:pPr>
      <w:r w:rsidRPr="002E518C">
        <w:rPr>
          <w:strike/>
        </w:rPr>
        <w:t>6.3.5.1.2.</w:t>
      </w:r>
      <w:r w:rsidRPr="002E518C">
        <w:rPr>
          <w:strike/>
        </w:rPr>
        <w:tab/>
        <w:t>Electrical power train adjustment</w:t>
      </w:r>
    </w:p>
    <w:p w14:paraId="5BE8E353" w14:textId="77777777" w:rsidR="003D6058" w:rsidRPr="002E518C" w:rsidRDefault="003D6058" w:rsidP="003D6058">
      <w:pPr>
        <w:spacing w:after="120"/>
        <w:ind w:left="2268" w:right="1134" w:hanging="1134"/>
        <w:jc w:val="both"/>
        <w:rPr>
          <w:strike/>
        </w:rPr>
      </w:pPr>
      <w:r w:rsidRPr="002E518C">
        <w:rPr>
          <w:strike/>
        </w:rPr>
        <w:t>6.3.5.1.2.1.</w:t>
      </w:r>
      <w:r w:rsidRPr="002E518C">
        <w:rPr>
          <w:strike/>
        </w:rPr>
        <w:tab/>
        <w:t>The REESS may be at any state of charge, which allows the normal operation of the power train as recommended by the manufacturer.</w:t>
      </w:r>
    </w:p>
    <w:p w14:paraId="1065C651" w14:textId="77777777" w:rsidR="003D6058" w:rsidRPr="002E518C" w:rsidRDefault="003D6058" w:rsidP="003D6058">
      <w:pPr>
        <w:spacing w:after="120"/>
        <w:ind w:left="2268" w:right="1134" w:hanging="1134"/>
        <w:jc w:val="both"/>
        <w:rPr>
          <w:strike/>
        </w:rPr>
      </w:pPr>
      <w:r w:rsidRPr="002E518C">
        <w:rPr>
          <w:strike/>
        </w:rPr>
        <w:t>6.3.5.1.2.2.</w:t>
      </w:r>
      <w:r w:rsidRPr="002E518C">
        <w:rPr>
          <w:strike/>
        </w:rPr>
        <w:tab/>
        <w:t>The electrical power train shall be energized with or without the operation of the original electrical energy sources (e.g. engine-generator, REESS or electric energy conversion system), however:</w:t>
      </w:r>
    </w:p>
    <w:p w14:paraId="2B75B8C4" w14:textId="77777777" w:rsidR="003D6058" w:rsidRPr="002E518C" w:rsidRDefault="003D6058" w:rsidP="003D6058">
      <w:pPr>
        <w:spacing w:after="120"/>
        <w:ind w:left="2268" w:right="1134" w:hanging="1134"/>
        <w:jc w:val="both"/>
        <w:rPr>
          <w:strike/>
        </w:rPr>
      </w:pPr>
      <w:r w:rsidRPr="002E518C">
        <w:rPr>
          <w:strike/>
        </w:rPr>
        <w:t>6.3.5.1.2.2.1. It is permissible to perform the test with all or parts of the electrical power train not being energized insofar as there is no negative influence on the test result. For parts of the electrical power train not energized, the protection against electric shock shall be proved by either physical protection or isolation resistance and appropriate additional evidence.</w:t>
      </w:r>
    </w:p>
    <w:p w14:paraId="5E3DF88A" w14:textId="77777777" w:rsidR="003D6058" w:rsidRPr="002E518C" w:rsidRDefault="003D6058" w:rsidP="003D6058">
      <w:pPr>
        <w:spacing w:after="120"/>
        <w:ind w:left="2268" w:right="1134" w:hanging="1134"/>
        <w:jc w:val="both"/>
        <w:rPr>
          <w:strike/>
        </w:rPr>
      </w:pPr>
      <w:r w:rsidRPr="002E518C">
        <w:rPr>
          <w:strike/>
        </w:rPr>
        <w:t>6.3.5.1.2.2.2. If the power train is not energized and an automatic disconnect is provided, it is permissible to perform the test with the automatic disconnect being triggered. In this case it shall be demonstrated that the automatic disconnect would have operated during the impact test. This includes the automatic activation signal as well as the conductive separation considering the conditions as seen during the impact.</w:t>
      </w:r>
    </w:p>
    <w:p w14:paraId="0A74AEF6" w14:textId="77777777" w:rsidR="003D6058" w:rsidRPr="002E518C" w:rsidRDefault="003D6058" w:rsidP="003D6058">
      <w:pPr>
        <w:spacing w:after="120"/>
        <w:ind w:left="2268" w:right="1134" w:hanging="1134"/>
        <w:jc w:val="both"/>
        <w:rPr>
          <w:strike/>
        </w:rPr>
      </w:pPr>
      <w:r w:rsidRPr="002E518C">
        <w:rPr>
          <w:strike/>
        </w:rPr>
        <w:t>6.3.5.1.3.</w:t>
      </w:r>
      <w:r w:rsidRPr="002E518C">
        <w:rPr>
          <w:strike/>
        </w:rPr>
        <w:tab/>
        <w:t>Contracting parties may allow modifications</w:t>
      </w:r>
      <w:r w:rsidRPr="002E518C">
        <w:rPr>
          <w:b/>
          <w:strike/>
        </w:rPr>
        <w:t xml:space="preserve"> </w:t>
      </w:r>
      <w:r w:rsidRPr="002E518C">
        <w:rPr>
          <w:strike/>
        </w:rPr>
        <w:t>to the fuel system so that an appropriate amount of fuel can be used to run the engine or the electrical energy conversion system.</w:t>
      </w:r>
    </w:p>
    <w:p w14:paraId="3968CB44" w14:textId="77777777" w:rsidR="003D6058" w:rsidRPr="002E518C" w:rsidRDefault="003D6058" w:rsidP="003D6058">
      <w:pPr>
        <w:spacing w:after="120"/>
        <w:ind w:left="2268" w:right="1134" w:hanging="1134"/>
        <w:jc w:val="both"/>
        <w:rPr>
          <w:strike/>
        </w:rPr>
      </w:pPr>
      <w:r w:rsidRPr="002E518C">
        <w:rPr>
          <w:strike/>
        </w:rPr>
        <w:t>6.3.5.1.4.</w:t>
      </w:r>
      <w:r w:rsidRPr="002E518C">
        <w:rPr>
          <w:strike/>
        </w:rPr>
        <w:tab/>
        <w:t>The vehicle conditions other than specified in paras. 6.3.5.1.1</w:t>
      </w:r>
      <w:r w:rsidR="00B1322F" w:rsidRPr="002E518C">
        <w:rPr>
          <w:strike/>
        </w:rPr>
        <w:t>.</w:t>
      </w:r>
      <w:r w:rsidRPr="002E518C">
        <w:rPr>
          <w:strike/>
        </w:rPr>
        <w:t xml:space="preserve"> to 6.3.5.1.3. are in the crash test protocols of the contracting parties.</w:t>
      </w:r>
    </w:p>
    <w:p w14:paraId="044AB684" w14:textId="77777777" w:rsidR="003D6058" w:rsidRPr="002E518C" w:rsidRDefault="003D6058" w:rsidP="003D6058">
      <w:pPr>
        <w:spacing w:after="120"/>
        <w:ind w:left="2268" w:right="1134" w:hanging="1134"/>
        <w:jc w:val="both"/>
        <w:rPr>
          <w:strike/>
        </w:rPr>
      </w:pPr>
      <w:r w:rsidRPr="002E518C">
        <w:rPr>
          <w:strike/>
        </w:rPr>
        <w:t>6.3.5.2.</w:t>
      </w:r>
      <w:r w:rsidRPr="002E518C">
        <w:rPr>
          <w:strike/>
        </w:rPr>
        <w:tab/>
        <w:t>Test Procedures for the protection of the occupants of vehicles operating on electrical power from high voltage and electrolyte spillage</w:t>
      </w:r>
    </w:p>
    <w:p w14:paraId="41488C04" w14:textId="77777777" w:rsidR="003D6058" w:rsidRPr="002E518C" w:rsidRDefault="003D6058" w:rsidP="003D6058">
      <w:pPr>
        <w:spacing w:after="120"/>
        <w:ind w:left="2268" w:right="1134" w:hanging="1134"/>
        <w:jc w:val="both"/>
        <w:rPr>
          <w:strike/>
        </w:rPr>
      </w:pPr>
      <w:r w:rsidRPr="002E518C">
        <w:rPr>
          <w:strike/>
        </w:rPr>
        <w:lastRenderedPageBreak/>
        <w:tab/>
        <w:t>This section describes test procedures to demonstrate compliance with the electrical safety requirements of para. 5.3.2.</w:t>
      </w:r>
    </w:p>
    <w:p w14:paraId="173059C9" w14:textId="77777777" w:rsidR="003D6058" w:rsidRPr="002E518C" w:rsidRDefault="003D6058" w:rsidP="003D6058">
      <w:pPr>
        <w:spacing w:after="120"/>
        <w:ind w:left="2268" w:right="1134" w:hanging="1134"/>
        <w:jc w:val="both"/>
        <w:rPr>
          <w:strike/>
        </w:rPr>
      </w:pPr>
      <w:r w:rsidRPr="002E518C">
        <w:rPr>
          <w:strike/>
        </w:rPr>
        <w:tab/>
        <w:t>Before the vehicle impact test conducted, the high voltage bus voltage (</w:t>
      </w:r>
      <w:proofErr w:type="spellStart"/>
      <w:r w:rsidRPr="002E518C">
        <w:rPr>
          <w:strike/>
        </w:rPr>
        <w:t>Vb</w:t>
      </w:r>
      <w:proofErr w:type="spellEnd"/>
      <w:r w:rsidRPr="002E518C">
        <w:rPr>
          <w:strike/>
        </w:rPr>
        <w:t xml:space="preserve">) (see </w:t>
      </w:r>
      <w:r w:rsidRPr="002E518C">
        <w:rPr>
          <w:rFonts w:hint="eastAsia"/>
          <w:strike/>
          <w:lang w:eastAsia="ja-JP"/>
        </w:rPr>
        <w:t>F</w:t>
      </w:r>
      <w:r w:rsidRPr="002E518C">
        <w:rPr>
          <w:strike/>
        </w:rPr>
        <w:t>igure 1</w:t>
      </w:r>
      <w:r w:rsidRPr="002E518C">
        <w:rPr>
          <w:strike/>
          <w:lang w:eastAsia="ja-JP"/>
        </w:rPr>
        <w:t>3</w:t>
      </w:r>
      <w:r w:rsidRPr="002E518C">
        <w:rPr>
          <w:strike/>
        </w:rPr>
        <w:t>) is measured and recorded to confirm that it is within the operating voltage of the vehicle as specified by the vehicle manufacturer.</w:t>
      </w:r>
    </w:p>
    <w:p w14:paraId="34F12FD0" w14:textId="77777777" w:rsidR="003D6058" w:rsidRPr="002E518C" w:rsidRDefault="003D6058" w:rsidP="003D6058">
      <w:pPr>
        <w:spacing w:after="120"/>
        <w:ind w:left="2268" w:right="1134" w:hanging="1134"/>
        <w:jc w:val="both"/>
        <w:rPr>
          <w:strike/>
        </w:rPr>
      </w:pPr>
      <w:r w:rsidRPr="002E518C">
        <w:rPr>
          <w:strike/>
        </w:rPr>
        <w:t>6.3.5.2.1.</w:t>
      </w:r>
      <w:r w:rsidRPr="002E518C">
        <w:rPr>
          <w:strike/>
        </w:rPr>
        <w:tab/>
        <w:t>Test setup and equipment</w:t>
      </w:r>
    </w:p>
    <w:p w14:paraId="23C41675" w14:textId="77777777" w:rsidR="003D6058" w:rsidRPr="002E518C" w:rsidRDefault="003D6058" w:rsidP="003D6058">
      <w:pPr>
        <w:spacing w:after="120"/>
        <w:ind w:left="2268" w:right="1134" w:hanging="1134"/>
        <w:jc w:val="both"/>
        <w:rPr>
          <w:strike/>
        </w:rPr>
      </w:pPr>
      <w:r w:rsidRPr="002E518C">
        <w:rPr>
          <w:strike/>
        </w:rPr>
        <w:tab/>
        <w:t>If a high voltage disconnect function is used, measurements are taken from both sides of the device performing the disconnect function.</w:t>
      </w:r>
    </w:p>
    <w:p w14:paraId="349E3C74" w14:textId="77777777" w:rsidR="003D6058" w:rsidRPr="002E518C" w:rsidRDefault="00DA09A4" w:rsidP="003D6058">
      <w:pPr>
        <w:spacing w:after="120"/>
        <w:ind w:left="2268" w:right="1134" w:hanging="1134"/>
        <w:jc w:val="both"/>
        <w:rPr>
          <w:strike/>
        </w:rPr>
      </w:pPr>
      <w:r w:rsidRPr="00C34003">
        <w:rPr>
          <w:strike/>
          <w:noProof/>
          <w:lang w:val="en-US" w:eastAsia="ja-JP"/>
        </w:rPr>
        <mc:AlternateContent>
          <mc:Choice Requires="wps">
            <w:drawing>
              <wp:anchor distT="0" distB="0" distL="114300" distR="114300" simplePos="0" relativeHeight="251658246" behindDoc="0" locked="0" layoutInCell="1" allowOverlap="1" wp14:anchorId="400B2916" wp14:editId="07340657">
                <wp:simplePos x="0" y="0"/>
                <wp:positionH relativeFrom="column">
                  <wp:posOffset>4928870</wp:posOffset>
                </wp:positionH>
                <wp:positionV relativeFrom="paragraph">
                  <wp:posOffset>8609965</wp:posOffset>
                </wp:positionV>
                <wp:extent cx="314325" cy="328930"/>
                <wp:effectExtent l="4445" t="0" r="0" b="0"/>
                <wp:wrapNone/>
                <wp:docPr id="4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C5391" w14:textId="77777777" w:rsidR="00EB7FDD" w:rsidRDefault="00EB7FDD" w:rsidP="003D6058">
                            <w:pPr>
                              <w:autoSpaceDE w:val="0"/>
                              <w:autoSpaceDN w:val="0"/>
                              <w:adjustRightInd w:val="0"/>
                              <w:rPr>
                                <w:sz w:val="32"/>
                              </w:rPr>
                            </w:pPr>
                            <w:r>
                              <w:rPr>
                                <w:sz w:val="32"/>
                                <w:szCs w:val="24"/>
                                <w:lang w:val="de-DE" w:eastAsia="de-DE"/>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00B2916" id="Text Box 213" o:spid="_x0000_s1278" type="#_x0000_t202" style="position:absolute;left:0;text-align:left;margin-left:388.1pt;margin-top:677.95pt;width:24.75pt;height:25.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" filled="f" fillcolor="#0c9" stroked="f">
                <v:textbox>
                  <w:txbxContent>
                    <w:p w14:paraId="2ECC5391" w14:textId="77777777" w:rsidR="00EB7FDD" w:rsidRDefault="00EB7FDD" w:rsidP="003D6058">
                      <w:pPr>
                        <w:autoSpaceDE w:val="0"/>
                        <w:autoSpaceDN w:val="0"/>
                        <w:adjustRightInd w:val="0"/>
                        <w:rPr>
                          <w:sz w:val="32"/>
                        </w:rPr>
                      </w:pPr>
                      <w:r>
                        <w:rPr>
                          <w:sz w:val="32"/>
                          <w:szCs w:val="24"/>
                          <w:lang w:val="de-DE" w:eastAsia="de-DE"/>
                        </w:rPr>
                        <w:t>-</w:t>
                      </w:r>
                    </w:p>
                  </w:txbxContent>
                </v:textbox>
              </v:shape>
            </w:pict>
          </mc:Fallback>
        </mc:AlternateContent>
      </w:r>
      <w:r w:rsidRPr="004A3409">
        <w:rPr>
          <w:strike/>
          <w:noProof/>
          <w:lang w:val="en-US" w:eastAsia="ja-JP"/>
        </w:rPr>
        <mc:AlternateContent>
          <mc:Choice Requires="wps">
            <w:drawing>
              <wp:anchor distT="0" distB="0" distL="114300" distR="114300" simplePos="0" relativeHeight="251658245" behindDoc="0" locked="0" layoutInCell="1" allowOverlap="1" wp14:anchorId="71E3E6CF" wp14:editId="4F1A7DAC">
                <wp:simplePos x="0" y="0"/>
                <wp:positionH relativeFrom="column">
                  <wp:posOffset>1242695</wp:posOffset>
                </wp:positionH>
                <wp:positionV relativeFrom="paragraph">
                  <wp:posOffset>8611235</wp:posOffset>
                </wp:positionV>
                <wp:extent cx="342900" cy="327660"/>
                <wp:effectExtent l="4445" t="635" r="0" b="0"/>
                <wp:wrapNone/>
                <wp:docPr id="4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E6FBE" w14:textId="77777777" w:rsidR="00EB7FDD" w:rsidRDefault="00EB7FDD" w:rsidP="003D6058">
                            <w:pPr>
                              <w:autoSpaceDE w:val="0"/>
                              <w:autoSpaceDN w:val="0"/>
                              <w:adjustRightInd w:val="0"/>
                              <w:rPr>
                                <w:sz w:val="30"/>
                              </w:rPr>
                            </w:pPr>
                            <w:r>
                              <w:rPr>
                                <w:sz w:val="30"/>
                                <w:szCs w:val="24"/>
                                <w:lang w:val="de-DE" w:eastAsia="de-DE"/>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1E3E6CF" id="Text Box 212" o:spid="_x0000_s1279" type="#_x0000_t202" style="position:absolute;left:0;text-align:left;margin-left:97.85pt;margin-top:678.05pt;width:27pt;height:25.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" filled="f" fillcolor="#0c9" stroked="f">
                <v:textbox>
                  <w:txbxContent>
                    <w:p w14:paraId="1CBE6FBE" w14:textId="77777777" w:rsidR="00EB7FDD" w:rsidRDefault="00EB7FDD" w:rsidP="003D6058">
                      <w:pPr>
                        <w:autoSpaceDE w:val="0"/>
                        <w:autoSpaceDN w:val="0"/>
                        <w:adjustRightInd w:val="0"/>
                        <w:rPr>
                          <w:sz w:val="30"/>
                        </w:rPr>
                      </w:pPr>
                      <w:r>
                        <w:rPr>
                          <w:sz w:val="30"/>
                          <w:szCs w:val="24"/>
                          <w:lang w:val="de-DE" w:eastAsia="de-DE"/>
                        </w:rPr>
                        <w:t>-</w:t>
                      </w:r>
                    </w:p>
                  </w:txbxContent>
                </v:textbox>
              </v:shape>
            </w:pict>
          </mc:Fallback>
        </mc:AlternateContent>
      </w:r>
      <w:r w:rsidR="003D6058" w:rsidRPr="002E518C">
        <w:rPr>
          <w:strike/>
        </w:rPr>
        <w:tab/>
        <w:t xml:space="preserve">However, if the high voltage disconnect is integral to the REESS or the energy conversion system and the high-voltage bus of the REESS or the energy conversion system is protected according to protection </w:t>
      </w:r>
      <w:r w:rsidR="00604C38" w:rsidRPr="002E518C">
        <w:rPr>
          <w:strike/>
        </w:rPr>
        <w:t xml:space="preserve">degree </w:t>
      </w:r>
      <w:r w:rsidR="003D6058" w:rsidRPr="002E518C">
        <w:rPr>
          <w:strike/>
        </w:rPr>
        <w:t>IPXXB following the impact test, measurements may only be taken between the device performing the disconnect function and electrical loads.</w:t>
      </w:r>
    </w:p>
    <w:p w14:paraId="3581FF97" w14:textId="77777777" w:rsidR="003D6058" w:rsidRPr="002E518C" w:rsidRDefault="003D6058" w:rsidP="003D6058">
      <w:pPr>
        <w:spacing w:after="120"/>
        <w:ind w:left="2268" w:right="1134" w:hanging="1134"/>
        <w:jc w:val="both"/>
        <w:rPr>
          <w:strike/>
        </w:rPr>
      </w:pPr>
      <w:r w:rsidRPr="002E518C">
        <w:rPr>
          <w:strike/>
        </w:rPr>
        <w:tab/>
        <w:t>The voltmeter used in this test measures DC values and have an internal resistance of at least 10 MΩ.</w:t>
      </w:r>
    </w:p>
    <w:p w14:paraId="57370857" w14:textId="77777777" w:rsidR="003D6058" w:rsidRPr="002E518C" w:rsidRDefault="003D6058" w:rsidP="003D6058">
      <w:pPr>
        <w:spacing w:after="120"/>
        <w:ind w:left="2268" w:right="1134" w:hanging="1134"/>
        <w:jc w:val="both"/>
        <w:rPr>
          <w:strike/>
        </w:rPr>
      </w:pPr>
      <w:r w:rsidRPr="002E518C">
        <w:rPr>
          <w:strike/>
        </w:rPr>
        <w:t>6.3.5.2.2.</w:t>
      </w:r>
      <w:r w:rsidRPr="002E518C">
        <w:rPr>
          <w:strike/>
        </w:rPr>
        <w:tab/>
        <w:t>The following instructions may be used if voltage is measured.</w:t>
      </w:r>
    </w:p>
    <w:p w14:paraId="7547CC31" w14:textId="77777777" w:rsidR="003D6058" w:rsidRPr="002E518C" w:rsidRDefault="003D6058" w:rsidP="003D6058">
      <w:pPr>
        <w:spacing w:after="120"/>
        <w:ind w:left="2268" w:right="1134" w:hanging="1134"/>
        <w:jc w:val="both"/>
        <w:rPr>
          <w:strike/>
        </w:rPr>
      </w:pPr>
      <w:r w:rsidRPr="002E518C">
        <w:rPr>
          <w:strike/>
        </w:rPr>
        <w:tab/>
        <w:t>After the impact test, determine the high voltage bus voltages (</w:t>
      </w:r>
      <w:proofErr w:type="spellStart"/>
      <w:r w:rsidRPr="002E518C">
        <w:rPr>
          <w:strike/>
        </w:rPr>
        <w:t>Vb</w:t>
      </w:r>
      <w:proofErr w:type="spellEnd"/>
      <w:r w:rsidRPr="002E518C">
        <w:rPr>
          <w:strike/>
        </w:rPr>
        <w:t>, V1, V2) (see figure 13).</w:t>
      </w:r>
    </w:p>
    <w:p w14:paraId="5E7164CB" w14:textId="77777777" w:rsidR="003D6058" w:rsidRPr="002E518C" w:rsidRDefault="003D6058" w:rsidP="003D6058">
      <w:pPr>
        <w:spacing w:after="120"/>
        <w:ind w:left="2268" w:right="1134" w:hanging="1134"/>
        <w:jc w:val="both"/>
        <w:rPr>
          <w:strike/>
        </w:rPr>
      </w:pPr>
      <w:r w:rsidRPr="002E518C">
        <w:rPr>
          <w:strike/>
        </w:rPr>
        <w:tab/>
        <w:t xml:space="preserve">The voltage measurement is made </w:t>
      </w:r>
      <w:proofErr w:type="spellStart"/>
      <w:r w:rsidRPr="002E518C">
        <w:rPr>
          <w:strike/>
        </w:rPr>
        <w:t>not</w:t>
      </w:r>
      <w:proofErr w:type="spellEnd"/>
      <w:r w:rsidRPr="002E518C">
        <w:rPr>
          <w:strike/>
        </w:rPr>
        <w:t xml:space="preserve"> earlier than 5 seconds, but not later than 60 seconds after the impact.</w:t>
      </w:r>
    </w:p>
    <w:p w14:paraId="3F34964A" w14:textId="77777777" w:rsidR="003D6058" w:rsidRPr="002E518C" w:rsidRDefault="003D6058" w:rsidP="003D6058">
      <w:pPr>
        <w:spacing w:after="120"/>
        <w:ind w:left="2268" w:right="1134" w:hanging="1134"/>
        <w:jc w:val="both"/>
        <w:rPr>
          <w:strike/>
        </w:rPr>
      </w:pPr>
      <w:r w:rsidRPr="002E518C">
        <w:rPr>
          <w:strike/>
        </w:rPr>
        <w:tab/>
        <w:t>This procedure is not applicable if the test is performed under the condition where the electric power train is not energized.</w:t>
      </w:r>
    </w:p>
    <w:p w14:paraId="5F7666DA" w14:textId="77777777" w:rsidR="003D6058" w:rsidRPr="002E518C" w:rsidRDefault="003D6058" w:rsidP="00B1322F">
      <w:pPr>
        <w:ind w:left="2268" w:right="1134" w:hanging="1134"/>
        <w:jc w:val="both"/>
        <w:rPr>
          <w:strike/>
        </w:rPr>
      </w:pPr>
      <w:r w:rsidRPr="002E518C">
        <w:rPr>
          <w:strike/>
        </w:rPr>
        <w:t>Figure 13</w:t>
      </w:r>
    </w:p>
    <w:p w14:paraId="5C54AE75" w14:textId="77777777" w:rsidR="003D6058" w:rsidRPr="002E518C" w:rsidRDefault="003D6058" w:rsidP="00B1322F">
      <w:pPr>
        <w:ind w:left="1134" w:right="1134"/>
        <w:jc w:val="both"/>
        <w:rPr>
          <w:b/>
          <w:strike/>
        </w:rPr>
      </w:pPr>
      <w:r w:rsidRPr="002E518C">
        <w:rPr>
          <w:b/>
          <w:strike/>
        </w:rPr>
        <w:t xml:space="preserve">Measurement of </w:t>
      </w:r>
      <w:proofErr w:type="spellStart"/>
      <w:r w:rsidRPr="002E518C">
        <w:rPr>
          <w:b/>
          <w:strike/>
        </w:rPr>
        <w:t>Vb</w:t>
      </w:r>
      <w:proofErr w:type="spellEnd"/>
      <w:r w:rsidRPr="002E518C">
        <w:rPr>
          <w:b/>
          <w:strike/>
        </w:rPr>
        <w:t>, V1, V2</w:t>
      </w:r>
    </w:p>
    <w:p w14:paraId="37B5A29C" w14:textId="77777777" w:rsidR="003D6058" w:rsidRPr="002E518C" w:rsidRDefault="003D6058" w:rsidP="003D6058">
      <w:pPr>
        <w:spacing w:after="120"/>
        <w:ind w:left="1134" w:right="1134"/>
        <w:jc w:val="both"/>
        <w:rPr>
          <w:b/>
          <w:strike/>
        </w:rPr>
      </w:pPr>
    </w:p>
    <w:p w14:paraId="4E2C07EC" w14:textId="16CA8B50" w:rsidR="003D6058" w:rsidRPr="002E518C" w:rsidRDefault="00DA09A4" w:rsidP="003D6058">
      <w:pPr>
        <w:spacing w:after="120"/>
        <w:ind w:left="2268" w:right="1134" w:hanging="1134"/>
        <w:jc w:val="both"/>
        <w:rPr>
          <w:strike/>
        </w:rPr>
      </w:pPr>
      <w:r w:rsidRPr="002E518C">
        <w:rPr>
          <w:strike/>
          <w:noProof/>
          <w:lang w:val="en-US" w:eastAsia="ja-JP"/>
        </w:rPr>
        <mc:AlternateContent>
          <mc:Choice Requires="wpg">
            <w:drawing>
              <wp:anchor distT="0" distB="0" distL="114300" distR="114300" simplePos="0" relativeHeight="251658256" behindDoc="0" locked="0" layoutInCell="1" allowOverlap="1" wp14:anchorId="46540DAB" wp14:editId="219D3F53">
                <wp:simplePos x="0" y="0"/>
                <wp:positionH relativeFrom="column">
                  <wp:posOffset>190500</wp:posOffset>
                </wp:positionH>
                <wp:positionV relativeFrom="paragraph">
                  <wp:posOffset>0</wp:posOffset>
                </wp:positionV>
                <wp:extent cx="5828030" cy="3268345"/>
                <wp:effectExtent l="0" t="19050" r="1270" b="0"/>
                <wp:wrapNone/>
                <wp:docPr id="1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3268345"/>
                          <a:chOff x="710" y="3164"/>
                          <a:chExt cx="9178" cy="5147"/>
                        </a:xfrm>
                      </wpg:grpSpPr>
                      <wps:wsp>
                        <wps:cNvPr id="319" name="Rectangle 215"/>
                        <wps:cNvSpPr>
                          <a:spLocks noChangeArrowheads="1"/>
                        </wps:cNvSpPr>
                        <wps:spPr bwMode="auto">
                          <a:xfrm>
                            <a:off x="1837" y="4333"/>
                            <a:ext cx="6585" cy="24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1316C1A" w14:textId="77777777" w:rsidR="00EB7FDD" w:rsidRPr="00817778" w:rsidRDefault="00EB7FDD" w:rsidP="003D6058"/>
                          </w:txbxContent>
                        </wps:txbx>
                        <wps:bodyPr rot="0" vert="horz" wrap="square" lIns="91440" tIns="45720" rIns="91440" bIns="45720" anchor="ctr" anchorCtr="0" upright="1">
                          <a:noAutofit/>
                        </wps:bodyPr>
                      </wps:wsp>
                      <wps:wsp>
                        <wps:cNvPr id="331" name="Line 216"/>
                        <wps:cNvCnPr>
                          <a:cxnSpLocks noChangeShapeType="1"/>
                        </wps:cNvCnPr>
                        <wps:spPr bwMode="auto">
                          <a:xfrm>
                            <a:off x="5021" y="4333"/>
                            <a:ext cx="0" cy="24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217"/>
                        <wps:cNvSpPr txBox="1">
                          <a:spLocks noChangeArrowheads="1"/>
                        </wps:cNvSpPr>
                        <wps:spPr bwMode="auto">
                          <a:xfrm>
                            <a:off x="3682" y="3799"/>
                            <a:ext cx="2081" cy="5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CE9C1" w14:textId="77777777" w:rsidR="00EB7FDD" w:rsidRPr="00651EF5" w:rsidRDefault="00EB7FDD" w:rsidP="003D6058">
                              <w:pPr>
                                <w:rPr>
                                  <w:rFonts w:ascii="Arial" w:hAnsi="Arial" w:cs="Arial"/>
                                  <w:sz w:val="18"/>
                                </w:rPr>
                              </w:pPr>
                              <w:r w:rsidRPr="00651EF5">
                                <w:rPr>
                                  <w:rFonts w:ascii="Arial" w:hAnsi="Arial" w:cs="Arial"/>
                                  <w:sz w:val="18"/>
                                </w:rPr>
                                <w:t>High Voltage Bus</w:t>
                              </w:r>
                            </w:p>
                          </w:txbxContent>
                        </wps:txbx>
                        <wps:bodyPr rot="0" vert="horz" wrap="square" lIns="91440" tIns="45720" rIns="91440" bIns="45720" upright="1">
                          <a:noAutofit/>
                        </wps:bodyPr>
                      </wps:wsp>
                      <wps:wsp>
                        <wps:cNvPr id="333" name="Line 218"/>
                        <wps:cNvCnPr>
                          <a:cxnSpLocks noChangeShapeType="1"/>
                        </wps:cNvCnPr>
                        <wps:spPr bwMode="auto">
                          <a:xfrm>
                            <a:off x="1837" y="7903"/>
                            <a:ext cx="66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Line 219"/>
                        <wps:cNvCnPr>
                          <a:cxnSpLocks noChangeShapeType="1"/>
                        </wps:cNvCnPr>
                        <wps:spPr bwMode="auto">
                          <a:xfrm>
                            <a:off x="1833" y="3164"/>
                            <a:ext cx="66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220"/>
                        <wps:cNvSpPr>
                          <a:spLocks noChangeArrowheads="1"/>
                        </wps:cNvSpPr>
                        <wps:spPr bwMode="auto">
                          <a:xfrm>
                            <a:off x="968" y="3973"/>
                            <a:ext cx="2461" cy="3201"/>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36" name="Rectangle 221"/>
                        <wps:cNvSpPr>
                          <a:spLocks noChangeArrowheads="1"/>
                        </wps:cNvSpPr>
                        <wps:spPr bwMode="auto">
                          <a:xfrm>
                            <a:off x="6903" y="3973"/>
                            <a:ext cx="2460" cy="3201"/>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41" name="Text Box 222"/>
                        <wps:cNvSpPr txBox="1">
                          <a:spLocks noChangeArrowheads="1"/>
                        </wps:cNvSpPr>
                        <wps:spPr bwMode="auto">
                          <a:xfrm>
                            <a:off x="1059" y="3293"/>
                            <a:ext cx="2243" cy="9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04F75" w14:textId="77777777" w:rsidR="00EB7FDD" w:rsidRPr="00651EF5" w:rsidRDefault="00EB7FDD" w:rsidP="003D6058">
                              <w:pPr>
                                <w:autoSpaceDE w:val="0"/>
                                <w:autoSpaceDN w:val="0"/>
                                <w:adjustRightInd w:val="0"/>
                                <w:spacing w:line="240" w:lineRule="exact"/>
                                <w:rPr>
                                  <w:rFonts w:ascii="Arial" w:hAnsi="Arial" w:cs="Arial"/>
                                  <w:sz w:val="18"/>
                                </w:rPr>
                              </w:pPr>
                              <w:r w:rsidRPr="00651EF5">
                                <w:rPr>
                                  <w:rFonts w:ascii="Arial" w:hAnsi="Arial" w:cs="Arial"/>
                                  <w:sz w:val="18"/>
                                </w:rPr>
                                <w:t>Energy Conversion</w:t>
                              </w:r>
                            </w:p>
                            <w:p w14:paraId="31A4F3C7" w14:textId="77777777" w:rsidR="00EB7FDD" w:rsidRPr="00651EF5" w:rsidRDefault="00EB7FDD" w:rsidP="003D6058">
                              <w:pPr>
                                <w:spacing w:line="240" w:lineRule="exact"/>
                                <w:rPr>
                                  <w:rFonts w:ascii="Arial" w:hAnsi="Arial" w:cs="Arial"/>
                                  <w:sz w:val="18"/>
                                </w:rPr>
                              </w:pPr>
                              <w:r>
                                <w:rPr>
                                  <w:rFonts w:ascii="Arial" w:hAnsi="Arial" w:cs="Arial"/>
                                  <w:sz w:val="18"/>
                                </w:rPr>
                                <w:t xml:space="preserve">System </w:t>
                              </w:r>
                              <w:r w:rsidRPr="00651EF5">
                                <w:rPr>
                                  <w:rFonts w:ascii="Arial" w:hAnsi="Arial" w:cs="Arial"/>
                                  <w:sz w:val="18"/>
                                </w:rPr>
                                <w:t>Assembly</w:t>
                              </w:r>
                            </w:p>
                          </w:txbxContent>
                        </wps:txbx>
                        <wps:bodyPr rot="0" vert="horz" wrap="square" lIns="91440" tIns="45720" rIns="91440" bIns="45720" upright="1">
                          <a:noAutofit/>
                        </wps:bodyPr>
                      </wps:wsp>
                      <wps:wsp>
                        <wps:cNvPr id="342" name="Text Box 223"/>
                        <wps:cNvSpPr txBox="1">
                          <a:spLocks noChangeArrowheads="1"/>
                        </wps:cNvSpPr>
                        <wps:spPr bwMode="auto">
                          <a:xfrm>
                            <a:off x="7047" y="3395"/>
                            <a:ext cx="2841" cy="4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8DC95" w14:textId="77777777" w:rsidR="00EB7FDD" w:rsidRPr="00A343C8" w:rsidRDefault="00EB7FDD" w:rsidP="003D6058">
                              <w:pPr>
                                <w:rPr>
                                  <w:rFonts w:ascii="Arial" w:hAnsi="Arial" w:cs="Arial"/>
                                  <w:sz w:val="18"/>
                                </w:rPr>
                              </w:pPr>
                              <w:r w:rsidRPr="005321A9">
                                <w:rPr>
                                  <w:rFonts w:ascii="Arial" w:hAnsi="Arial" w:cs="Arial"/>
                                  <w:b/>
                                  <w:sz w:val="18"/>
                                </w:rPr>
                                <w:t>RE</w:t>
                              </w:r>
                              <w:r w:rsidRPr="005321A9">
                                <w:rPr>
                                  <w:rFonts w:ascii="Arial" w:hAnsi="Arial" w:cs="Arial" w:hint="eastAsia"/>
                                  <w:b/>
                                  <w:sz w:val="18"/>
                                  <w:lang w:eastAsia="ja-JP"/>
                                </w:rPr>
                                <w:t>E</w:t>
                              </w:r>
                              <w:r w:rsidRPr="005321A9">
                                <w:rPr>
                                  <w:rFonts w:ascii="Arial" w:hAnsi="Arial" w:cs="Arial"/>
                                  <w:b/>
                                  <w:sz w:val="18"/>
                                </w:rPr>
                                <w:t>SS</w:t>
                              </w:r>
                              <w:r>
                                <w:rPr>
                                  <w:rFonts w:ascii="Arial" w:hAnsi="Arial" w:cs="Arial"/>
                                  <w:sz w:val="18"/>
                                </w:rPr>
                                <w:t xml:space="preserve"> A</w:t>
                              </w:r>
                              <w:r w:rsidRPr="00A343C8">
                                <w:rPr>
                                  <w:rFonts w:ascii="Arial" w:hAnsi="Arial" w:cs="Arial"/>
                                  <w:sz w:val="18"/>
                                </w:rPr>
                                <w:t>s</w:t>
                              </w:r>
                              <w:r>
                                <w:rPr>
                                  <w:rFonts w:ascii="Arial" w:hAnsi="Arial" w:cs="Arial"/>
                                  <w:sz w:val="18"/>
                                </w:rPr>
                                <w:t>sembly</w:t>
                              </w:r>
                            </w:p>
                          </w:txbxContent>
                        </wps:txbx>
                        <wps:bodyPr rot="0" vert="horz" wrap="square" lIns="91440" tIns="45720" rIns="91440" bIns="45720" upright="1">
                          <a:noAutofit/>
                        </wps:bodyPr>
                      </wps:wsp>
                      <wps:wsp>
                        <wps:cNvPr id="343" name="Line 224"/>
                        <wps:cNvCnPr>
                          <a:cxnSpLocks noChangeShapeType="1"/>
                        </wps:cNvCnPr>
                        <wps:spPr bwMode="auto">
                          <a:xfrm flipH="1">
                            <a:off x="5962" y="3166"/>
                            <a:ext cx="0" cy="1167"/>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4" name="Text Box 225"/>
                        <wps:cNvSpPr txBox="1">
                          <a:spLocks noChangeArrowheads="1"/>
                        </wps:cNvSpPr>
                        <wps:spPr bwMode="auto">
                          <a:xfrm>
                            <a:off x="5477" y="3544"/>
                            <a:ext cx="94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2F7F3" w14:textId="77777777" w:rsidR="00EB7FDD" w:rsidRDefault="00EB7FDD" w:rsidP="003D6058">
                              <w:pPr>
                                <w:rPr>
                                  <w:rFonts w:ascii="Arial" w:hAnsi="Arial" w:cs="Arial"/>
                                  <w:sz w:val="18"/>
                                </w:rPr>
                              </w:pPr>
                              <w:r>
                                <w:rPr>
                                  <w:rFonts w:ascii="Arial" w:hAnsi="Arial" w:cs="Arial"/>
                                  <w:sz w:val="18"/>
                                </w:rPr>
                                <w:t>V2</w:t>
                              </w:r>
                            </w:p>
                          </w:txbxContent>
                        </wps:txbx>
                        <wps:bodyPr rot="0" vert="horz" wrap="square" lIns="91440" tIns="45720" rIns="91440" bIns="45720" anchor="t" anchorCtr="0" upright="1">
                          <a:noAutofit/>
                        </wps:bodyPr>
                      </wps:wsp>
                      <wps:wsp>
                        <wps:cNvPr id="345" name="Line 226"/>
                        <wps:cNvCnPr>
                          <a:cxnSpLocks noChangeShapeType="1"/>
                        </wps:cNvCnPr>
                        <wps:spPr bwMode="auto">
                          <a:xfrm flipH="1">
                            <a:off x="5980" y="6725"/>
                            <a:ext cx="0" cy="11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6" name="Text Box 227"/>
                        <wps:cNvSpPr txBox="1">
                          <a:spLocks noChangeArrowheads="1"/>
                        </wps:cNvSpPr>
                        <wps:spPr bwMode="auto">
                          <a:xfrm>
                            <a:off x="5464" y="7170"/>
                            <a:ext cx="941"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F0B7B" w14:textId="77777777" w:rsidR="00EB7FDD" w:rsidRDefault="00EB7FDD" w:rsidP="003D6058">
                              <w:r>
                                <w:t>V1</w:t>
                              </w:r>
                            </w:p>
                          </w:txbxContent>
                        </wps:txbx>
                        <wps:bodyPr rot="0" vert="horz" wrap="square" lIns="91440" tIns="45720" rIns="91440" bIns="45720" anchor="t" anchorCtr="0" upright="1">
                          <a:noAutofit/>
                        </wps:bodyPr>
                      </wps:wsp>
                      <wps:wsp>
                        <wps:cNvPr id="347" name="Line 228"/>
                        <wps:cNvCnPr>
                          <a:cxnSpLocks noChangeShapeType="1"/>
                        </wps:cNvCnPr>
                        <wps:spPr bwMode="auto">
                          <a:xfrm flipH="1">
                            <a:off x="7427" y="7170"/>
                            <a:ext cx="0" cy="716"/>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8" name="Text Box 229"/>
                        <wps:cNvSpPr txBox="1">
                          <a:spLocks noChangeArrowheads="1"/>
                        </wps:cNvSpPr>
                        <wps:spPr bwMode="auto">
                          <a:xfrm>
                            <a:off x="6866" y="7320"/>
                            <a:ext cx="833"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3E3C" w14:textId="77777777" w:rsidR="00EB7FDD" w:rsidRPr="00DA3305" w:rsidRDefault="00EB7FDD" w:rsidP="003D6058"/>
                          </w:txbxContent>
                        </wps:txbx>
                        <wps:bodyPr rot="0" vert="horz" wrap="square" lIns="91440" tIns="45720" rIns="91440" bIns="45720" anchor="t" anchorCtr="0" upright="1">
                          <a:noAutofit/>
                        </wps:bodyPr>
                      </wps:wsp>
                      <wps:wsp>
                        <wps:cNvPr id="349" name="Line 230"/>
                        <wps:cNvCnPr>
                          <a:cxnSpLocks noChangeShapeType="1"/>
                        </wps:cNvCnPr>
                        <wps:spPr bwMode="auto">
                          <a:xfrm flipH="1">
                            <a:off x="6432" y="4367"/>
                            <a:ext cx="0" cy="23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50" name="Text Box 231"/>
                        <wps:cNvSpPr txBox="1">
                          <a:spLocks noChangeArrowheads="1"/>
                        </wps:cNvSpPr>
                        <wps:spPr bwMode="auto">
                          <a:xfrm>
                            <a:off x="5912" y="5247"/>
                            <a:ext cx="94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84164" w14:textId="77777777" w:rsidR="00EB7FDD" w:rsidRDefault="00EB7FDD" w:rsidP="003D6058">
                              <w:r>
                                <w:t>Vb</w:t>
                              </w:r>
                            </w:p>
                          </w:txbxContent>
                        </wps:txbx>
                        <wps:bodyPr rot="0" vert="horz" wrap="square" lIns="91440" tIns="45720" rIns="91440" bIns="45720" anchor="t" anchorCtr="0" upright="1">
                          <a:noAutofit/>
                        </wps:bodyPr>
                      </wps:wsp>
                      <wps:wsp>
                        <wps:cNvPr id="351" name="Oval 232"/>
                        <wps:cNvSpPr>
                          <a:spLocks noChangeArrowheads="1"/>
                        </wps:cNvSpPr>
                        <wps:spPr bwMode="auto">
                          <a:xfrm>
                            <a:off x="7843" y="4920"/>
                            <a:ext cx="1158" cy="1067"/>
                          </a:xfrm>
                          <a:prstGeom prst="ellipse">
                            <a:avLst/>
                          </a:prstGeom>
                          <a:solidFill>
                            <a:srgbClr val="FFFFFF"/>
                          </a:solidFill>
                          <a:ln w="12700">
                            <a:solidFill>
                              <a:srgbClr val="000000"/>
                            </a:solidFill>
                            <a:round/>
                            <a:headEnd/>
                            <a:tailEnd/>
                          </a:ln>
                        </wps:spPr>
                        <wps:txbx>
                          <w:txbxContent>
                            <w:p w14:paraId="78B158A4" w14:textId="77777777" w:rsidR="00EB7FDD" w:rsidRDefault="00EB7FDD" w:rsidP="003D6058"/>
                          </w:txbxContent>
                        </wps:txbx>
                        <wps:bodyPr rot="0" vert="horz" wrap="square" lIns="91440" tIns="45720" rIns="91440" bIns="45720" anchor="ctr" anchorCtr="0" upright="1">
                          <a:noAutofit/>
                        </wps:bodyPr>
                      </wps:wsp>
                      <wps:wsp>
                        <wps:cNvPr id="352" name="Rectangle 233"/>
                        <wps:cNvSpPr>
                          <a:spLocks noChangeArrowheads="1"/>
                        </wps:cNvSpPr>
                        <wps:spPr bwMode="auto">
                          <a:xfrm>
                            <a:off x="4153" y="5053"/>
                            <a:ext cx="1718" cy="667"/>
                          </a:xfrm>
                          <a:prstGeom prst="rect">
                            <a:avLst/>
                          </a:prstGeom>
                          <a:solidFill>
                            <a:srgbClr val="FFFFFF"/>
                          </a:solidFill>
                          <a:ln w="12700">
                            <a:solidFill>
                              <a:srgbClr val="000000"/>
                            </a:solidFill>
                            <a:miter lim="800000"/>
                            <a:headEnd/>
                            <a:tailEnd/>
                          </a:ln>
                        </wps:spPr>
                        <wps:txbx>
                          <w:txbxContent>
                            <w:p w14:paraId="46A27813" w14:textId="77777777" w:rsidR="00EB7FDD" w:rsidRPr="007863B0" w:rsidRDefault="00EB7FDD" w:rsidP="003D6058">
                              <w:pPr>
                                <w:rPr>
                                  <w:color w:val="0000FF"/>
                                </w:rPr>
                              </w:pPr>
                            </w:p>
                          </w:txbxContent>
                        </wps:txbx>
                        <wps:bodyPr rot="0" vert="horz" wrap="square" lIns="91440" tIns="45720" rIns="91440" bIns="45720" anchor="ctr" anchorCtr="0" upright="1">
                          <a:noAutofit/>
                        </wps:bodyPr>
                      </wps:wsp>
                      <wps:wsp>
                        <wps:cNvPr id="353" name="Oval 234"/>
                        <wps:cNvSpPr>
                          <a:spLocks noChangeArrowheads="1"/>
                        </wps:cNvSpPr>
                        <wps:spPr bwMode="auto">
                          <a:xfrm>
                            <a:off x="1240" y="4920"/>
                            <a:ext cx="1157" cy="1067"/>
                          </a:xfrm>
                          <a:prstGeom prst="ellipse">
                            <a:avLst/>
                          </a:prstGeom>
                          <a:solidFill>
                            <a:srgbClr val="FFFFFF"/>
                          </a:solidFill>
                          <a:ln w="12700">
                            <a:solidFill>
                              <a:srgbClr val="000000"/>
                            </a:solidFill>
                            <a:round/>
                            <a:headEnd/>
                            <a:tailEnd/>
                          </a:ln>
                        </wps:spPr>
                        <wps:txbx>
                          <w:txbxContent>
                            <w:p w14:paraId="61E54B57" w14:textId="77777777" w:rsidR="00EB7FDD" w:rsidRDefault="00EB7FDD" w:rsidP="003D6058"/>
                          </w:txbxContent>
                        </wps:txbx>
                        <wps:bodyPr rot="0" vert="horz" wrap="square" lIns="91440" tIns="45720" rIns="91440" bIns="45720" anchor="ctr" anchorCtr="0" upright="1">
                          <a:noAutofit/>
                        </wps:bodyPr>
                      </wps:wsp>
                      <wps:wsp>
                        <wps:cNvPr id="354" name="Text Box 235"/>
                        <wps:cNvSpPr txBox="1">
                          <a:spLocks noChangeArrowheads="1"/>
                        </wps:cNvSpPr>
                        <wps:spPr bwMode="auto">
                          <a:xfrm>
                            <a:off x="1384" y="4560"/>
                            <a:ext cx="514" cy="4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2BA9" w14:textId="77777777" w:rsidR="00EB7FDD" w:rsidRDefault="00EB7FDD" w:rsidP="003D6058">
                              <w:pPr>
                                <w:autoSpaceDE w:val="0"/>
                                <w:autoSpaceDN w:val="0"/>
                                <w:adjustRightInd w:val="0"/>
                              </w:pPr>
                              <w:r>
                                <w:t>+</w:t>
                              </w:r>
                            </w:p>
                          </w:txbxContent>
                        </wps:txbx>
                        <wps:bodyPr rot="0" vert="horz" wrap="square" lIns="91440" tIns="45720" rIns="91440" bIns="45720" upright="1">
                          <a:noAutofit/>
                        </wps:bodyPr>
                      </wps:wsp>
                      <wps:wsp>
                        <wps:cNvPr id="355" name="Text Box 236"/>
                        <wps:cNvSpPr txBox="1">
                          <a:spLocks noChangeArrowheads="1"/>
                        </wps:cNvSpPr>
                        <wps:spPr bwMode="auto">
                          <a:xfrm>
                            <a:off x="1402" y="5710"/>
                            <a:ext cx="652" cy="5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D12D" w14:textId="77777777" w:rsidR="00EB7FDD" w:rsidRDefault="00EB7FDD" w:rsidP="003D6058">
                              <w:pPr>
                                <w:autoSpaceDE w:val="0"/>
                                <w:autoSpaceDN w:val="0"/>
                                <w:adjustRightInd w:val="0"/>
                                <w:rPr>
                                  <w:sz w:val="30"/>
                                </w:rPr>
                              </w:pPr>
                              <w:r>
                                <w:rPr>
                                  <w:sz w:val="30"/>
                                </w:rPr>
                                <w:t>-</w:t>
                              </w:r>
                            </w:p>
                          </w:txbxContent>
                        </wps:txbx>
                        <wps:bodyPr rot="0" vert="horz" wrap="square" lIns="91440" tIns="45720" rIns="91440" bIns="45720" upright="1">
                          <a:noAutofit/>
                        </wps:bodyPr>
                      </wps:wsp>
                      <wps:wsp>
                        <wps:cNvPr id="356" name="Text Box 237"/>
                        <wps:cNvSpPr txBox="1">
                          <a:spLocks noChangeArrowheads="1"/>
                        </wps:cNvSpPr>
                        <wps:spPr bwMode="auto">
                          <a:xfrm>
                            <a:off x="8386" y="4543"/>
                            <a:ext cx="615" cy="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8A2EE" w14:textId="77777777" w:rsidR="00EB7FDD" w:rsidRDefault="00EB7FDD" w:rsidP="003D6058">
                              <w:pPr>
                                <w:autoSpaceDE w:val="0"/>
                                <w:autoSpaceDN w:val="0"/>
                                <w:adjustRightInd w:val="0"/>
                              </w:pPr>
                              <w:r>
                                <w:t>+</w:t>
                              </w:r>
                            </w:p>
                          </w:txbxContent>
                        </wps:txbx>
                        <wps:bodyPr rot="0" vert="horz" wrap="square" lIns="91440" tIns="45720" rIns="91440" bIns="45720" upright="1">
                          <a:noAutofit/>
                        </wps:bodyPr>
                      </wps:wsp>
                      <wps:wsp>
                        <wps:cNvPr id="357" name="Text Box 238"/>
                        <wps:cNvSpPr txBox="1">
                          <a:spLocks noChangeArrowheads="1"/>
                        </wps:cNvSpPr>
                        <wps:spPr bwMode="auto">
                          <a:xfrm>
                            <a:off x="8404" y="5708"/>
                            <a:ext cx="597" cy="57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F80C5" w14:textId="77777777" w:rsidR="00EB7FDD" w:rsidRDefault="00EB7FDD" w:rsidP="003D6058">
                              <w:pPr>
                                <w:autoSpaceDE w:val="0"/>
                                <w:autoSpaceDN w:val="0"/>
                                <w:adjustRightInd w:val="0"/>
                                <w:rPr>
                                  <w:sz w:val="32"/>
                                </w:rPr>
                              </w:pPr>
                              <w:r>
                                <w:rPr>
                                  <w:sz w:val="32"/>
                                </w:rPr>
                                <w:t>-</w:t>
                              </w:r>
                            </w:p>
                          </w:txbxContent>
                        </wps:txbx>
                        <wps:bodyPr rot="0" vert="horz" wrap="square" lIns="91440" tIns="45720" rIns="91440" bIns="45720" upright="1">
                          <a:noAutofit/>
                        </wps:bodyPr>
                      </wps:wsp>
                      <wps:wsp>
                        <wps:cNvPr id="358" name="Text Box 239"/>
                        <wps:cNvSpPr txBox="1">
                          <a:spLocks noChangeArrowheads="1"/>
                        </wps:cNvSpPr>
                        <wps:spPr bwMode="auto">
                          <a:xfrm>
                            <a:off x="710" y="4960"/>
                            <a:ext cx="1954"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BC63B"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Energy</w:t>
                              </w:r>
                            </w:p>
                            <w:p w14:paraId="1D5095E9"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Conversion</w:t>
                              </w:r>
                            </w:p>
                            <w:p w14:paraId="3793C245"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System</w:t>
                              </w:r>
                            </w:p>
                          </w:txbxContent>
                        </wps:txbx>
                        <wps:bodyPr rot="0" vert="horz" wrap="square" lIns="91440" tIns="45720" rIns="91440" bIns="45720" anchor="t" anchorCtr="0" upright="1">
                          <a:noAutofit/>
                        </wps:bodyPr>
                      </wps:wsp>
                      <wps:wsp>
                        <wps:cNvPr id="359" name="Text Box 240"/>
                        <wps:cNvSpPr txBox="1">
                          <a:spLocks noChangeArrowheads="1"/>
                        </wps:cNvSpPr>
                        <wps:spPr bwMode="auto">
                          <a:xfrm>
                            <a:off x="4023" y="5079"/>
                            <a:ext cx="195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9481" w14:textId="77777777" w:rsidR="00EB7FDD" w:rsidRPr="00651EF5" w:rsidRDefault="00EB7FDD" w:rsidP="003D6058">
                              <w:pPr>
                                <w:rPr>
                                  <w:rFonts w:ascii="Arial" w:hAnsi="Arial" w:cs="Arial"/>
                                  <w:sz w:val="18"/>
                                </w:rPr>
                              </w:pPr>
                              <w:r w:rsidRPr="00651EF5">
                                <w:rPr>
                                  <w:rFonts w:ascii="Arial" w:hAnsi="Arial" w:cs="Arial"/>
                                  <w:sz w:val="18"/>
                                </w:rPr>
                                <w:t>T</w:t>
                              </w:r>
                              <w:r w:rsidRPr="00A96CC0">
                                <w:rPr>
                                  <w:rFonts w:ascii="Arial" w:hAnsi="Arial" w:cs="Arial"/>
                                  <w:sz w:val="18"/>
                                </w:rPr>
                                <w:t>r</w:t>
                              </w:r>
                              <w:r w:rsidRPr="00651EF5">
                                <w:rPr>
                                  <w:rFonts w:ascii="Arial" w:hAnsi="Arial" w:cs="Arial"/>
                                  <w:sz w:val="18"/>
                                </w:rPr>
                                <w:t>action System</w:t>
                              </w:r>
                            </w:p>
                          </w:txbxContent>
                        </wps:txbx>
                        <wps:bodyPr rot="0" vert="horz" wrap="square" lIns="91440" tIns="45720" rIns="91440" bIns="45720" anchor="t" anchorCtr="0" upright="1">
                          <a:noAutofit/>
                        </wps:bodyPr>
                      </wps:wsp>
                      <wps:wsp>
                        <wps:cNvPr id="360" name="Text Box 241"/>
                        <wps:cNvSpPr txBox="1">
                          <a:spLocks noChangeArrowheads="1"/>
                        </wps:cNvSpPr>
                        <wps:spPr bwMode="auto">
                          <a:xfrm>
                            <a:off x="1616" y="7828"/>
                            <a:ext cx="2171" cy="4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DE9F" w14:textId="77777777" w:rsidR="00EB7FDD" w:rsidRPr="00651EF5" w:rsidRDefault="00EB7FDD" w:rsidP="003D6058">
                              <w:pPr>
                                <w:autoSpaceDE w:val="0"/>
                                <w:autoSpaceDN w:val="0"/>
                                <w:adjustRightInd w:val="0"/>
                                <w:rPr>
                                  <w:rFonts w:ascii="Arial" w:hAnsi="Arial" w:cs="Arial"/>
                                  <w:sz w:val="18"/>
                                </w:rPr>
                              </w:pPr>
                              <w:r w:rsidRPr="00651EF5">
                                <w:rPr>
                                  <w:rFonts w:ascii="Arial" w:hAnsi="Arial" w:cs="Arial"/>
                                  <w:sz w:val="18"/>
                                </w:rPr>
                                <w:t>Electrical Chassis</w:t>
                              </w:r>
                            </w:p>
                          </w:txbxContent>
                        </wps:txbx>
                        <wps:bodyPr rot="0" vert="horz" wrap="square" lIns="91440" tIns="45720" rIns="91440" bIns="45720" upright="1">
                          <a:noAutofit/>
                        </wps:bodyPr>
                      </wps:wsp>
                      <wps:wsp>
                        <wps:cNvPr id="361" name="Text Box 242"/>
                        <wps:cNvSpPr txBox="1">
                          <a:spLocks noChangeArrowheads="1"/>
                        </wps:cNvSpPr>
                        <wps:spPr bwMode="auto">
                          <a:xfrm>
                            <a:off x="7794" y="5159"/>
                            <a:ext cx="137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57B8" w14:textId="77777777" w:rsidR="00EB7FDD" w:rsidRPr="005321A9" w:rsidRDefault="00EB7FDD" w:rsidP="003D6058">
                              <w:pPr>
                                <w:rPr>
                                  <w:rFonts w:ascii="Arial" w:hAnsi="Arial" w:cs="Arial"/>
                                  <w:b/>
                                  <w:sz w:val="18"/>
                                </w:rPr>
                              </w:pPr>
                              <w:r w:rsidRPr="005321A9">
                                <w:rPr>
                                  <w:rFonts w:ascii="Arial" w:hAnsi="Arial" w:cs="Arial"/>
                                  <w:b/>
                                  <w:sz w:val="18"/>
                                </w:rPr>
                                <w:t>RE</w:t>
                              </w:r>
                              <w:r w:rsidRPr="005321A9">
                                <w:rPr>
                                  <w:rFonts w:ascii="Arial" w:hAnsi="Arial" w:cs="Arial" w:hint="eastAsia"/>
                                  <w:b/>
                                  <w:sz w:val="18"/>
                                  <w:lang w:eastAsia="ja-JP"/>
                                </w:rPr>
                                <w:t>E</w:t>
                              </w:r>
                              <w:r w:rsidRPr="005321A9">
                                <w:rPr>
                                  <w:rFonts w:ascii="Arial" w:hAnsi="Arial" w:cs="Arial"/>
                                  <w:b/>
                                  <w:sz w:val="18"/>
                                </w:rPr>
                                <w:t>SS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40DAB" id="Group 214" o:spid="_x0000_s1280" style="position:absolute;left:0;text-align:left;margin-left:15pt;margin-top:0;width:458.9pt;height:257.35pt;z-index:251658256;mso-position-horizontal-relative:text;mso-position-vertical-relative:text" coordorigin="710,3164" coordsize="9178,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">
                <v:rect id="Rectangle 215" o:spid="_x0000_s1281" style="position:absolute;left:1837;top:4333;width:6585;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" filled="f" fillcolor="#0c9" strokeweight="1pt">
                  <v:textbox>
                    <w:txbxContent>
                      <w:p w14:paraId="41316C1A" w14:textId="77777777" w:rsidR="00EB7FDD" w:rsidRPr="00817778" w:rsidRDefault="00EB7FDD" w:rsidP="003D6058"/>
                    </w:txbxContent>
                  </v:textbox>
                </v:rect>
                <v:line id="Line 216" o:spid="_x0000_s1282" style="position:absolute;visibility:visible;mso-wrap-style:square" from="5021,4333" to="5021,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shape id="Text Box 217" o:spid="_x0000_s1283" type="#_x0000_t202" style="position:absolute;left:3682;top:3799;width:208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" filled="f" fillcolor="#0c9" stroked="f">
                  <v:textbox>
                    <w:txbxContent>
                      <w:p w14:paraId="200CE9C1" w14:textId="77777777" w:rsidR="00EB7FDD" w:rsidRPr="00651EF5" w:rsidRDefault="00EB7FDD" w:rsidP="003D6058">
                        <w:pPr>
                          <w:rPr>
                            <w:rFonts w:ascii="Arial" w:hAnsi="Arial" w:cs="Arial"/>
                            <w:sz w:val="18"/>
                          </w:rPr>
                        </w:pPr>
                        <w:r w:rsidRPr="00651EF5">
                          <w:rPr>
                            <w:rFonts w:ascii="Arial" w:hAnsi="Arial" w:cs="Arial"/>
                            <w:sz w:val="18"/>
                          </w:rPr>
                          <w:t>High Voltage Bus</w:t>
                        </w:r>
                      </w:p>
                    </w:txbxContent>
                  </v:textbox>
                </v:shape>
                <v:line id="Line 218" o:spid="_x0000_s1284" style="position:absolute;visibility:visible;mso-wrap-style:square" from="1837,7903" to="8495,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" strokeweight="1.5pt"/>
                <v:line id="Line 219" o:spid="_x0000_s1285" style="position:absolute;visibility:visible;mso-wrap-style:square" from="1833,3164" to="8491,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" strokeweight="1.5pt"/>
                <v:rect id="Rectangle 220" o:spid="_x0000_s1286" style="position:absolute;left:968;top:3973;width:246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" filled="f" fillcolor="#0c9" strokeweight="1pt">
                  <v:stroke dashstyle="longDashDotDot"/>
                </v:rect>
                <v:rect id="Rectangle 221" o:spid="_x0000_s1287" style="position:absolute;left:6903;top:3973;width:2460;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" filled="f" fillcolor="#0c9" strokeweight="1pt">
                  <v:stroke dashstyle="longDashDotDot"/>
                </v:rect>
                <v:shape id="Text Box 222" o:spid="_x0000_s1288" type="#_x0000_t202" style="position:absolute;left:1059;top:3293;width:2243;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" filled="f" fillcolor="#0c9" stroked="f">
                  <v:textbox>
                    <w:txbxContent>
                      <w:p w14:paraId="2A704F75" w14:textId="77777777" w:rsidR="00EB7FDD" w:rsidRPr="00651EF5" w:rsidRDefault="00EB7FDD" w:rsidP="003D6058">
                        <w:pPr>
                          <w:autoSpaceDE w:val="0"/>
                          <w:autoSpaceDN w:val="0"/>
                          <w:adjustRightInd w:val="0"/>
                          <w:spacing w:line="240" w:lineRule="exact"/>
                          <w:rPr>
                            <w:rFonts w:ascii="Arial" w:hAnsi="Arial" w:cs="Arial"/>
                            <w:sz w:val="18"/>
                          </w:rPr>
                        </w:pPr>
                        <w:r w:rsidRPr="00651EF5">
                          <w:rPr>
                            <w:rFonts w:ascii="Arial" w:hAnsi="Arial" w:cs="Arial"/>
                            <w:sz w:val="18"/>
                          </w:rPr>
                          <w:t>Energy Conversion</w:t>
                        </w:r>
                      </w:p>
                      <w:p w14:paraId="31A4F3C7" w14:textId="77777777" w:rsidR="00EB7FDD" w:rsidRPr="00651EF5" w:rsidRDefault="00EB7FDD" w:rsidP="003D6058">
                        <w:pPr>
                          <w:spacing w:line="240" w:lineRule="exact"/>
                          <w:rPr>
                            <w:rFonts w:ascii="Arial" w:hAnsi="Arial" w:cs="Arial"/>
                            <w:sz w:val="18"/>
                          </w:rPr>
                        </w:pPr>
                        <w:r>
                          <w:rPr>
                            <w:rFonts w:ascii="Arial" w:hAnsi="Arial" w:cs="Arial"/>
                            <w:sz w:val="18"/>
                          </w:rPr>
                          <w:t xml:space="preserve">System </w:t>
                        </w:r>
                        <w:r w:rsidRPr="00651EF5">
                          <w:rPr>
                            <w:rFonts w:ascii="Arial" w:hAnsi="Arial" w:cs="Arial"/>
                            <w:sz w:val="18"/>
                          </w:rPr>
                          <w:t>Assembly</w:t>
                        </w:r>
                      </w:p>
                    </w:txbxContent>
                  </v:textbox>
                </v:shape>
                <v:shape id="Text Box 223" o:spid="_x0000_s1289" type="#_x0000_t202" style="position:absolute;left:7047;top:3395;width:284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" filled="f" fillcolor="#0c9" stroked="f">
                  <v:textbox>
                    <w:txbxContent>
                      <w:p w14:paraId="2028DC95" w14:textId="77777777" w:rsidR="00EB7FDD" w:rsidRPr="00A343C8" w:rsidRDefault="00EB7FDD" w:rsidP="003D6058">
                        <w:pPr>
                          <w:rPr>
                            <w:rFonts w:ascii="Arial" w:hAnsi="Arial" w:cs="Arial"/>
                            <w:sz w:val="18"/>
                          </w:rPr>
                        </w:pPr>
                        <w:r w:rsidRPr="005321A9">
                          <w:rPr>
                            <w:rFonts w:ascii="Arial" w:hAnsi="Arial" w:cs="Arial"/>
                            <w:b/>
                            <w:sz w:val="18"/>
                          </w:rPr>
                          <w:t>RE</w:t>
                        </w:r>
                        <w:r w:rsidRPr="005321A9">
                          <w:rPr>
                            <w:rFonts w:ascii="Arial" w:hAnsi="Arial" w:cs="Arial" w:hint="eastAsia"/>
                            <w:b/>
                            <w:sz w:val="18"/>
                            <w:lang w:eastAsia="ja-JP"/>
                          </w:rPr>
                          <w:t>E</w:t>
                        </w:r>
                        <w:r w:rsidRPr="005321A9">
                          <w:rPr>
                            <w:rFonts w:ascii="Arial" w:hAnsi="Arial" w:cs="Arial"/>
                            <w:b/>
                            <w:sz w:val="18"/>
                          </w:rPr>
                          <w:t>SS</w:t>
                        </w:r>
                        <w:r>
                          <w:rPr>
                            <w:rFonts w:ascii="Arial" w:hAnsi="Arial" w:cs="Arial"/>
                            <w:sz w:val="18"/>
                          </w:rPr>
                          <w:t xml:space="preserve"> A</w:t>
                        </w:r>
                        <w:r w:rsidRPr="00A343C8">
                          <w:rPr>
                            <w:rFonts w:ascii="Arial" w:hAnsi="Arial" w:cs="Arial"/>
                            <w:sz w:val="18"/>
                          </w:rPr>
                          <w:t>s</w:t>
                        </w:r>
                        <w:r>
                          <w:rPr>
                            <w:rFonts w:ascii="Arial" w:hAnsi="Arial" w:cs="Arial"/>
                            <w:sz w:val="18"/>
                          </w:rPr>
                          <w:t>sembly</w:t>
                        </w:r>
                      </w:p>
                    </w:txbxContent>
                  </v:textbox>
                </v:shape>
                <v:line id="Line 224" o:spid="_x0000_s1290" style="position:absolute;flip:x;visibility:visible;mso-wrap-style:square" from="5962,3166" to="5962,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" strokeweight="1.5pt">
                  <v:stroke startarrow="block" startarrowwidth="narrow" startarrowlength="short" endarrow="block" endarrowwidth="narrow" endarrowlength="short"/>
                </v:line>
                <v:shape id="Text Box 225" o:spid="_x0000_s1291" type="#_x0000_t202" style="position:absolute;left:5477;top:3544;width:94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5AA2F7F3" w14:textId="77777777" w:rsidR="00EB7FDD" w:rsidRDefault="00EB7FDD" w:rsidP="003D6058">
                        <w:pPr>
                          <w:rPr>
                            <w:rFonts w:ascii="Arial" w:hAnsi="Arial" w:cs="Arial"/>
                            <w:sz w:val="18"/>
                          </w:rPr>
                        </w:pPr>
                        <w:r>
                          <w:rPr>
                            <w:rFonts w:ascii="Arial" w:hAnsi="Arial" w:cs="Arial"/>
                            <w:sz w:val="18"/>
                          </w:rPr>
                          <w:t>V2</w:t>
                        </w:r>
                      </w:p>
                    </w:txbxContent>
                  </v:textbox>
                </v:shape>
                <v:line id="Line 226" o:spid="_x0000_s1292" style="position:absolute;flip:x;visibility:visible;mso-wrap-style:square" from="5980,6725" to="598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" strokeweight="1.5pt">
                  <v:stroke startarrow="block" startarrowwidth="narrow" startarrowlength="short" endarrow="block" endarrowwidth="narrow" endarrowlength="short"/>
                </v:line>
                <v:shape id="Text Box 227" o:spid="_x0000_s1293" type="#_x0000_t202" style="position:absolute;left:5464;top:7170;width:94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" stroked="f">
                  <v:textbox>
                    <w:txbxContent>
                      <w:p w14:paraId="390F0B7B" w14:textId="77777777" w:rsidR="00EB7FDD" w:rsidRDefault="00EB7FDD" w:rsidP="003D6058">
                        <w:r>
                          <w:t>V1</w:t>
                        </w:r>
                      </w:p>
                    </w:txbxContent>
                  </v:textbox>
                </v:shape>
                <v:line id="Line 228" o:spid="_x0000_s1294" style="position:absolute;flip:x;visibility:visible;mso-wrap-style:square" from="7427,7170" to="7427,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" strokeweight="1.5pt">
                  <v:stroke startarrow="block" startarrowwidth="narrow" startarrowlength="short" endarrow="block" endarrowwidth="narrow" endarrowlength="short"/>
                </v:line>
                <v:shape id="Text Box 229" o:spid="_x0000_s1295" type="#_x0000_t202" style="position:absolute;left:6866;top:7320;width:833;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11383E3C" w14:textId="77777777" w:rsidR="00EB7FDD" w:rsidRPr="00DA3305" w:rsidRDefault="00EB7FDD" w:rsidP="003D6058"/>
                    </w:txbxContent>
                  </v:textbox>
                </v:shape>
                <v:line id="Line 230" o:spid="_x0000_s1296" style="position:absolute;flip:x;visibility:visible;mso-wrap-style:square" from="6432,4367" to="6432,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" strokeweight="1.5pt">
                  <v:stroke startarrow="block" startarrowwidth="narrow" startarrowlength="short" endarrow="block" endarrowwidth="narrow" endarrowlength="short"/>
                </v:line>
                <v:shape id="Text Box 231" o:spid="_x0000_s1297" type="#_x0000_t202" style="position:absolute;left:5912;top:5247;width:9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35B84164" w14:textId="77777777" w:rsidR="00EB7FDD" w:rsidRDefault="00EB7FDD" w:rsidP="003D6058">
                        <w:r>
                          <w:t>Vb</w:t>
                        </w:r>
                      </w:p>
                    </w:txbxContent>
                  </v:textbox>
                </v:shape>
                <v:oval id="Oval 232" o:spid="_x0000_s1298" style="position:absolute;left:7843;top:4920;width:115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" strokeweight="1pt">
                  <v:textbox>
                    <w:txbxContent>
                      <w:p w14:paraId="78B158A4" w14:textId="77777777" w:rsidR="00EB7FDD" w:rsidRDefault="00EB7FDD" w:rsidP="003D6058"/>
                    </w:txbxContent>
                  </v:textbox>
                </v:oval>
                <v:rect id="Rectangle 233" o:spid="_x0000_s1299" style="position:absolute;left:4153;top:5053;width:1718;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" strokeweight="1pt">
                  <v:textbox>
                    <w:txbxContent>
                      <w:p w14:paraId="46A27813" w14:textId="77777777" w:rsidR="00EB7FDD" w:rsidRPr="007863B0" w:rsidRDefault="00EB7FDD" w:rsidP="003D6058">
                        <w:pPr>
                          <w:rPr>
                            <w:color w:val="0000FF"/>
                          </w:rPr>
                        </w:pPr>
                      </w:p>
                    </w:txbxContent>
                  </v:textbox>
                </v:rect>
                <v:oval id="Oval 234" o:spid="_x0000_s1300" style="position:absolute;left:1240;top:4920;width:115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" strokeweight="1pt">
                  <v:textbox>
                    <w:txbxContent>
                      <w:p w14:paraId="61E54B57" w14:textId="77777777" w:rsidR="00EB7FDD" w:rsidRDefault="00EB7FDD" w:rsidP="003D6058"/>
                    </w:txbxContent>
                  </v:textbox>
                </v:oval>
                <v:shape id="Text Box 235" o:spid="_x0000_s1301" type="#_x0000_t202" style="position:absolute;left:1384;top:4560;width:51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" filled="f" fillcolor="#0c9" stroked="f">
                  <v:textbox>
                    <w:txbxContent>
                      <w:p w14:paraId="34882BA9" w14:textId="77777777" w:rsidR="00EB7FDD" w:rsidRDefault="00EB7FDD" w:rsidP="003D6058">
                        <w:pPr>
                          <w:autoSpaceDE w:val="0"/>
                          <w:autoSpaceDN w:val="0"/>
                          <w:adjustRightInd w:val="0"/>
                        </w:pPr>
                        <w:r>
                          <w:t>+</w:t>
                        </w:r>
                      </w:p>
                    </w:txbxContent>
                  </v:textbox>
                </v:shape>
                <v:shape id="Text Box 236" o:spid="_x0000_s1302" type="#_x0000_t202" style="position:absolute;left:1402;top:5710;width:652;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" filled="f" fillcolor="#0c9" stroked="f">
                  <v:textbox>
                    <w:txbxContent>
                      <w:p w14:paraId="66FFD12D" w14:textId="77777777" w:rsidR="00EB7FDD" w:rsidRDefault="00EB7FDD" w:rsidP="003D6058">
                        <w:pPr>
                          <w:autoSpaceDE w:val="0"/>
                          <w:autoSpaceDN w:val="0"/>
                          <w:adjustRightInd w:val="0"/>
                          <w:rPr>
                            <w:sz w:val="30"/>
                          </w:rPr>
                        </w:pPr>
                        <w:r>
                          <w:rPr>
                            <w:sz w:val="30"/>
                          </w:rPr>
                          <w:t>-</w:t>
                        </w:r>
                      </w:p>
                    </w:txbxContent>
                  </v:textbox>
                </v:shape>
                <v:shape id="Text Box 237" o:spid="_x0000_s1303" type="#_x0000_t202" style="position:absolute;left:8386;top:4543;width:61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" filled="f" fillcolor="#0c9" stroked="f">
                  <v:textbox>
                    <w:txbxContent>
                      <w:p w14:paraId="7F08A2EE" w14:textId="77777777" w:rsidR="00EB7FDD" w:rsidRDefault="00EB7FDD" w:rsidP="003D6058">
                        <w:pPr>
                          <w:autoSpaceDE w:val="0"/>
                          <w:autoSpaceDN w:val="0"/>
                          <w:adjustRightInd w:val="0"/>
                        </w:pPr>
                        <w:r>
                          <w:t>+</w:t>
                        </w:r>
                      </w:p>
                    </w:txbxContent>
                  </v:textbox>
                </v:shape>
                <v:shape id="Text Box 238" o:spid="_x0000_s1304" type="#_x0000_t202" style="position:absolute;left:8404;top:5708;width:59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" filled="f" fillcolor="#0c9" stroked="f">
                  <v:textbox>
                    <w:txbxContent>
                      <w:p w14:paraId="095F80C5" w14:textId="77777777" w:rsidR="00EB7FDD" w:rsidRDefault="00EB7FDD" w:rsidP="003D6058">
                        <w:pPr>
                          <w:autoSpaceDE w:val="0"/>
                          <w:autoSpaceDN w:val="0"/>
                          <w:adjustRightInd w:val="0"/>
                          <w:rPr>
                            <w:sz w:val="32"/>
                          </w:rPr>
                        </w:pPr>
                        <w:r>
                          <w:rPr>
                            <w:sz w:val="32"/>
                          </w:rPr>
                          <w:t>-</w:t>
                        </w:r>
                      </w:p>
                    </w:txbxContent>
                  </v:textbox>
                </v:shape>
                <v:shape id="Text Box 239" o:spid="_x0000_s1305" type="#_x0000_t202" style="position:absolute;left:710;top:4960;width:195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FDBC63B"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Energy</w:t>
                        </w:r>
                      </w:p>
                      <w:p w14:paraId="1D5095E9"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Conversion</w:t>
                        </w:r>
                      </w:p>
                      <w:p w14:paraId="3793C245"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System</w:t>
                        </w:r>
                      </w:p>
                    </w:txbxContent>
                  </v:textbox>
                </v:shape>
                <v:shape id="Text Box 240" o:spid="_x0000_s1306" type="#_x0000_t202" style="position:absolute;left:4023;top:5079;width:195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3A909481" w14:textId="77777777" w:rsidR="00EB7FDD" w:rsidRPr="00651EF5" w:rsidRDefault="00EB7FDD" w:rsidP="003D6058">
                        <w:pPr>
                          <w:rPr>
                            <w:rFonts w:ascii="Arial" w:hAnsi="Arial" w:cs="Arial"/>
                            <w:sz w:val="18"/>
                          </w:rPr>
                        </w:pPr>
                        <w:r w:rsidRPr="00651EF5">
                          <w:rPr>
                            <w:rFonts w:ascii="Arial" w:hAnsi="Arial" w:cs="Arial"/>
                            <w:sz w:val="18"/>
                          </w:rPr>
                          <w:t>T</w:t>
                        </w:r>
                        <w:r w:rsidRPr="00A96CC0">
                          <w:rPr>
                            <w:rFonts w:ascii="Arial" w:hAnsi="Arial" w:cs="Arial"/>
                            <w:sz w:val="18"/>
                          </w:rPr>
                          <w:t>r</w:t>
                        </w:r>
                        <w:r w:rsidRPr="00651EF5">
                          <w:rPr>
                            <w:rFonts w:ascii="Arial" w:hAnsi="Arial" w:cs="Arial"/>
                            <w:sz w:val="18"/>
                          </w:rPr>
                          <w:t>action System</w:t>
                        </w:r>
                      </w:p>
                    </w:txbxContent>
                  </v:textbox>
                </v:shape>
                <v:shape id="Text Box 241" o:spid="_x0000_s1307" type="#_x0000_t202" style="position:absolute;left:1616;top:7828;width:217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" filled="f" fillcolor="#0c9" stroked="f">
                  <v:textbox>
                    <w:txbxContent>
                      <w:p w14:paraId="579DDE9F" w14:textId="77777777" w:rsidR="00EB7FDD" w:rsidRPr="00651EF5" w:rsidRDefault="00EB7FDD" w:rsidP="003D6058">
                        <w:pPr>
                          <w:autoSpaceDE w:val="0"/>
                          <w:autoSpaceDN w:val="0"/>
                          <w:adjustRightInd w:val="0"/>
                          <w:rPr>
                            <w:rFonts w:ascii="Arial" w:hAnsi="Arial" w:cs="Arial"/>
                            <w:sz w:val="18"/>
                          </w:rPr>
                        </w:pPr>
                        <w:r w:rsidRPr="00651EF5">
                          <w:rPr>
                            <w:rFonts w:ascii="Arial" w:hAnsi="Arial" w:cs="Arial"/>
                            <w:sz w:val="18"/>
                          </w:rPr>
                          <w:t>Electrical Chassis</w:t>
                        </w:r>
                      </w:p>
                    </w:txbxContent>
                  </v:textbox>
                </v:shape>
                <v:shape id="Text Box 242" o:spid="_x0000_s1308" type="#_x0000_t202" style="position:absolute;left:7794;top:5159;width:137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5E7257B8" w14:textId="77777777" w:rsidR="00EB7FDD" w:rsidRPr="005321A9" w:rsidRDefault="00EB7FDD" w:rsidP="003D6058">
                        <w:pPr>
                          <w:rPr>
                            <w:rFonts w:ascii="Arial" w:hAnsi="Arial" w:cs="Arial"/>
                            <w:b/>
                            <w:sz w:val="18"/>
                          </w:rPr>
                        </w:pPr>
                        <w:r w:rsidRPr="005321A9">
                          <w:rPr>
                            <w:rFonts w:ascii="Arial" w:hAnsi="Arial" w:cs="Arial"/>
                            <w:b/>
                            <w:sz w:val="18"/>
                          </w:rPr>
                          <w:t>RE</w:t>
                        </w:r>
                        <w:r w:rsidRPr="005321A9">
                          <w:rPr>
                            <w:rFonts w:ascii="Arial" w:hAnsi="Arial" w:cs="Arial" w:hint="eastAsia"/>
                            <w:b/>
                            <w:sz w:val="18"/>
                            <w:lang w:eastAsia="ja-JP"/>
                          </w:rPr>
                          <w:t>E</w:t>
                        </w:r>
                        <w:r w:rsidRPr="005321A9">
                          <w:rPr>
                            <w:rFonts w:ascii="Arial" w:hAnsi="Arial" w:cs="Arial"/>
                            <w:b/>
                            <w:sz w:val="18"/>
                          </w:rPr>
                          <w:t>SS</w:t>
                        </w:r>
                      </w:p>
                    </w:txbxContent>
                  </v:textbox>
                </v:shape>
              </v:group>
            </w:pict>
          </mc:Fallback>
        </mc:AlternateContent>
      </w:r>
      <w:r w:rsidRPr="004A3409">
        <w:rPr>
          <w:strike/>
          <w:noProof/>
          <w:lang w:val="en-US" w:eastAsia="ja-JP"/>
        </w:rPr>
        <mc:AlternateContent>
          <mc:Choice Requires="wpg">
            <w:drawing>
              <wp:anchor distT="0" distB="0" distL="114300" distR="114300" simplePos="0" relativeHeight="251658247" behindDoc="0" locked="0" layoutInCell="1" allowOverlap="1" wp14:anchorId="46540DAB" wp14:editId="219D3F53">
                <wp:simplePos x="0" y="0"/>
                <wp:positionH relativeFrom="column">
                  <wp:posOffset>190500</wp:posOffset>
                </wp:positionH>
                <wp:positionV relativeFrom="paragraph">
                  <wp:posOffset>0</wp:posOffset>
                </wp:positionV>
                <wp:extent cx="5828030" cy="3268345"/>
                <wp:effectExtent l="0" t="19050" r="1270" b="0"/>
                <wp:wrapNone/>
                <wp:docPr id="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3268345"/>
                          <a:chOff x="710" y="3164"/>
                          <a:chExt cx="9178" cy="5147"/>
                        </a:xfrm>
                      </wpg:grpSpPr>
                      <wps:wsp>
                        <wps:cNvPr id="18" name="Rectangle 215"/>
                        <wps:cNvSpPr>
                          <a:spLocks noChangeArrowheads="1"/>
                        </wps:cNvSpPr>
                        <wps:spPr bwMode="auto">
                          <a:xfrm>
                            <a:off x="1837" y="4333"/>
                            <a:ext cx="6585" cy="240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F7FA9E6" w14:textId="77777777" w:rsidR="00EB7FDD" w:rsidRPr="00817778" w:rsidRDefault="00EB7FDD" w:rsidP="003D6058"/>
                          </w:txbxContent>
                        </wps:txbx>
                        <wps:bodyPr rot="0" vert="horz" wrap="square" lIns="91440" tIns="45720" rIns="91440" bIns="45720" anchor="ctr" anchorCtr="0" upright="1">
                          <a:noAutofit/>
                        </wps:bodyPr>
                      </wps:wsp>
                      <wps:wsp>
                        <wps:cNvPr id="21" name="Line 216"/>
                        <wps:cNvCnPr>
                          <a:cxnSpLocks noChangeShapeType="1"/>
                        </wps:cNvCnPr>
                        <wps:spPr bwMode="auto">
                          <a:xfrm>
                            <a:off x="5021" y="4333"/>
                            <a:ext cx="0" cy="24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217"/>
                        <wps:cNvSpPr txBox="1">
                          <a:spLocks noChangeArrowheads="1"/>
                        </wps:cNvSpPr>
                        <wps:spPr bwMode="auto">
                          <a:xfrm>
                            <a:off x="3682" y="3799"/>
                            <a:ext cx="2081" cy="5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6E8F" w14:textId="77777777" w:rsidR="00EB7FDD" w:rsidRPr="00651EF5" w:rsidRDefault="00EB7FDD" w:rsidP="003D6058">
                              <w:pPr>
                                <w:rPr>
                                  <w:rFonts w:ascii="Arial" w:hAnsi="Arial" w:cs="Arial"/>
                                  <w:sz w:val="18"/>
                                </w:rPr>
                              </w:pPr>
                              <w:r w:rsidRPr="00651EF5">
                                <w:rPr>
                                  <w:rFonts w:ascii="Arial" w:hAnsi="Arial" w:cs="Arial"/>
                                  <w:sz w:val="18"/>
                                </w:rPr>
                                <w:t>High Voltage Bus</w:t>
                              </w:r>
                            </w:p>
                          </w:txbxContent>
                        </wps:txbx>
                        <wps:bodyPr rot="0" vert="horz" wrap="square" lIns="91440" tIns="45720" rIns="91440" bIns="45720" upright="1">
                          <a:noAutofit/>
                        </wps:bodyPr>
                      </wps:wsp>
                      <wps:wsp>
                        <wps:cNvPr id="23" name="Line 218"/>
                        <wps:cNvCnPr>
                          <a:cxnSpLocks noChangeShapeType="1"/>
                        </wps:cNvCnPr>
                        <wps:spPr bwMode="auto">
                          <a:xfrm>
                            <a:off x="1837" y="7903"/>
                            <a:ext cx="66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Line 219"/>
                        <wps:cNvCnPr>
                          <a:cxnSpLocks noChangeShapeType="1"/>
                        </wps:cNvCnPr>
                        <wps:spPr bwMode="auto">
                          <a:xfrm>
                            <a:off x="1833" y="3164"/>
                            <a:ext cx="66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220"/>
                        <wps:cNvSpPr>
                          <a:spLocks noChangeArrowheads="1"/>
                        </wps:cNvSpPr>
                        <wps:spPr bwMode="auto">
                          <a:xfrm>
                            <a:off x="968" y="3973"/>
                            <a:ext cx="2461" cy="3201"/>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6" name="Rectangle 221"/>
                        <wps:cNvSpPr>
                          <a:spLocks noChangeArrowheads="1"/>
                        </wps:cNvSpPr>
                        <wps:spPr bwMode="auto">
                          <a:xfrm>
                            <a:off x="6903" y="3973"/>
                            <a:ext cx="2460" cy="3201"/>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7" name="Text Box 222"/>
                        <wps:cNvSpPr txBox="1">
                          <a:spLocks noChangeArrowheads="1"/>
                        </wps:cNvSpPr>
                        <wps:spPr bwMode="auto">
                          <a:xfrm>
                            <a:off x="1059" y="3293"/>
                            <a:ext cx="2243" cy="9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675E" w14:textId="77777777" w:rsidR="00EB7FDD" w:rsidRPr="00651EF5" w:rsidRDefault="00EB7FDD" w:rsidP="003D6058">
                              <w:pPr>
                                <w:autoSpaceDE w:val="0"/>
                                <w:autoSpaceDN w:val="0"/>
                                <w:adjustRightInd w:val="0"/>
                                <w:spacing w:line="240" w:lineRule="exact"/>
                                <w:rPr>
                                  <w:rFonts w:ascii="Arial" w:hAnsi="Arial" w:cs="Arial"/>
                                  <w:sz w:val="18"/>
                                </w:rPr>
                              </w:pPr>
                              <w:r w:rsidRPr="00651EF5">
                                <w:rPr>
                                  <w:rFonts w:ascii="Arial" w:hAnsi="Arial" w:cs="Arial"/>
                                  <w:sz w:val="18"/>
                                </w:rPr>
                                <w:t>Energy Conversion</w:t>
                              </w:r>
                            </w:p>
                            <w:p w14:paraId="05297F2F" w14:textId="77777777" w:rsidR="00EB7FDD" w:rsidRPr="00651EF5" w:rsidRDefault="00EB7FDD" w:rsidP="003D6058">
                              <w:pPr>
                                <w:spacing w:line="240" w:lineRule="exact"/>
                                <w:rPr>
                                  <w:rFonts w:ascii="Arial" w:hAnsi="Arial" w:cs="Arial"/>
                                  <w:sz w:val="18"/>
                                </w:rPr>
                              </w:pPr>
                              <w:r>
                                <w:rPr>
                                  <w:rFonts w:ascii="Arial" w:hAnsi="Arial" w:cs="Arial"/>
                                  <w:sz w:val="18"/>
                                </w:rPr>
                                <w:t xml:space="preserve">System </w:t>
                              </w:r>
                              <w:r w:rsidRPr="00651EF5">
                                <w:rPr>
                                  <w:rFonts w:ascii="Arial" w:hAnsi="Arial" w:cs="Arial"/>
                                  <w:sz w:val="18"/>
                                </w:rPr>
                                <w:t>Assembly</w:t>
                              </w:r>
                            </w:p>
                          </w:txbxContent>
                        </wps:txbx>
                        <wps:bodyPr rot="0" vert="horz" wrap="square" lIns="91440" tIns="45720" rIns="91440" bIns="45720" upright="1">
                          <a:noAutofit/>
                        </wps:bodyPr>
                      </wps:wsp>
                      <wps:wsp>
                        <wps:cNvPr id="28" name="Text Box 223"/>
                        <wps:cNvSpPr txBox="1">
                          <a:spLocks noChangeArrowheads="1"/>
                        </wps:cNvSpPr>
                        <wps:spPr bwMode="auto">
                          <a:xfrm>
                            <a:off x="7047" y="3395"/>
                            <a:ext cx="2841" cy="4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4F73" w14:textId="77777777" w:rsidR="00EB7FDD" w:rsidRPr="00A343C8" w:rsidRDefault="00EB7FDD" w:rsidP="003D6058">
                              <w:pPr>
                                <w:rPr>
                                  <w:rFonts w:ascii="Arial" w:hAnsi="Arial" w:cs="Arial"/>
                                  <w:sz w:val="18"/>
                                </w:rPr>
                              </w:pPr>
                              <w:r w:rsidRPr="005321A9">
                                <w:rPr>
                                  <w:rFonts w:ascii="Arial" w:hAnsi="Arial" w:cs="Arial"/>
                                  <w:b/>
                                  <w:sz w:val="18"/>
                                </w:rPr>
                                <w:t>RE</w:t>
                              </w:r>
                              <w:r w:rsidRPr="005321A9">
                                <w:rPr>
                                  <w:rFonts w:ascii="Arial" w:hAnsi="Arial" w:cs="Arial" w:hint="eastAsia"/>
                                  <w:b/>
                                  <w:sz w:val="18"/>
                                  <w:lang w:eastAsia="ja-JP"/>
                                </w:rPr>
                                <w:t>E</w:t>
                              </w:r>
                              <w:r w:rsidRPr="005321A9">
                                <w:rPr>
                                  <w:rFonts w:ascii="Arial" w:hAnsi="Arial" w:cs="Arial"/>
                                  <w:b/>
                                  <w:sz w:val="18"/>
                                </w:rPr>
                                <w:t>SS</w:t>
                              </w:r>
                              <w:r>
                                <w:rPr>
                                  <w:rFonts w:ascii="Arial" w:hAnsi="Arial" w:cs="Arial"/>
                                  <w:sz w:val="18"/>
                                </w:rPr>
                                <w:t xml:space="preserve"> A</w:t>
                              </w:r>
                              <w:r w:rsidRPr="00A343C8">
                                <w:rPr>
                                  <w:rFonts w:ascii="Arial" w:hAnsi="Arial" w:cs="Arial"/>
                                  <w:sz w:val="18"/>
                                </w:rPr>
                                <w:t>s</w:t>
                              </w:r>
                              <w:r>
                                <w:rPr>
                                  <w:rFonts w:ascii="Arial" w:hAnsi="Arial" w:cs="Arial"/>
                                  <w:sz w:val="18"/>
                                </w:rPr>
                                <w:t>sembly</w:t>
                              </w:r>
                            </w:p>
                          </w:txbxContent>
                        </wps:txbx>
                        <wps:bodyPr rot="0" vert="horz" wrap="square" lIns="91440" tIns="45720" rIns="91440" bIns="45720" upright="1">
                          <a:noAutofit/>
                        </wps:bodyPr>
                      </wps:wsp>
                      <wps:wsp>
                        <wps:cNvPr id="29" name="Line 224"/>
                        <wps:cNvCnPr>
                          <a:cxnSpLocks noChangeShapeType="1"/>
                        </wps:cNvCnPr>
                        <wps:spPr bwMode="auto">
                          <a:xfrm flipH="1">
                            <a:off x="5962" y="3166"/>
                            <a:ext cx="0" cy="1167"/>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0" name="Text Box 225"/>
                        <wps:cNvSpPr txBox="1">
                          <a:spLocks noChangeArrowheads="1"/>
                        </wps:cNvSpPr>
                        <wps:spPr bwMode="auto">
                          <a:xfrm>
                            <a:off x="5477" y="3544"/>
                            <a:ext cx="94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259E2" w14:textId="77777777" w:rsidR="00EB7FDD" w:rsidRDefault="00EB7FDD" w:rsidP="003D6058">
                              <w:pPr>
                                <w:rPr>
                                  <w:rFonts w:ascii="Arial" w:hAnsi="Arial" w:cs="Arial"/>
                                  <w:sz w:val="18"/>
                                </w:rPr>
                              </w:pPr>
                              <w:r>
                                <w:rPr>
                                  <w:rFonts w:ascii="Arial" w:hAnsi="Arial" w:cs="Arial"/>
                                  <w:sz w:val="18"/>
                                </w:rPr>
                                <w:t>V2</w:t>
                              </w:r>
                            </w:p>
                          </w:txbxContent>
                        </wps:txbx>
                        <wps:bodyPr rot="0" vert="horz" wrap="square" lIns="91440" tIns="45720" rIns="91440" bIns="45720" anchor="t" anchorCtr="0" upright="1">
                          <a:noAutofit/>
                        </wps:bodyPr>
                      </wps:wsp>
                      <wps:wsp>
                        <wps:cNvPr id="31" name="Line 226"/>
                        <wps:cNvCnPr>
                          <a:cxnSpLocks noChangeShapeType="1"/>
                        </wps:cNvCnPr>
                        <wps:spPr bwMode="auto">
                          <a:xfrm flipH="1">
                            <a:off x="5980" y="6725"/>
                            <a:ext cx="0" cy="11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2" name="Text Box 227"/>
                        <wps:cNvSpPr txBox="1">
                          <a:spLocks noChangeArrowheads="1"/>
                        </wps:cNvSpPr>
                        <wps:spPr bwMode="auto">
                          <a:xfrm>
                            <a:off x="5464" y="7170"/>
                            <a:ext cx="941"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E8B5E" w14:textId="77777777" w:rsidR="00EB7FDD" w:rsidRDefault="00EB7FDD" w:rsidP="003D6058">
                              <w:r>
                                <w:t>V1</w:t>
                              </w:r>
                            </w:p>
                          </w:txbxContent>
                        </wps:txbx>
                        <wps:bodyPr rot="0" vert="horz" wrap="square" lIns="91440" tIns="45720" rIns="91440" bIns="45720" anchor="t" anchorCtr="0" upright="1">
                          <a:noAutofit/>
                        </wps:bodyPr>
                      </wps:wsp>
                      <wps:wsp>
                        <wps:cNvPr id="33" name="Line 228"/>
                        <wps:cNvCnPr>
                          <a:cxnSpLocks noChangeShapeType="1"/>
                        </wps:cNvCnPr>
                        <wps:spPr bwMode="auto">
                          <a:xfrm flipH="1">
                            <a:off x="7427" y="7170"/>
                            <a:ext cx="0" cy="716"/>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 name="Text Box 229"/>
                        <wps:cNvSpPr txBox="1">
                          <a:spLocks noChangeArrowheads="1"/>
                        </wps:cNvSpPr>
                        <wps:spPr bwMode="auto">
                          <a:xfrm>
                            <a:off x="6866" y="7320"/>
                            <a:ext cx="833"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5FCF" w14:textId="77777777" w:rsidR="00EB7FDD" w:rsidRPr="00DA3305" w:rsidRDefault="00EB7FDD" w:rsidP="003D6058"/>
                          </w:txbxContent>
                        </wps:txbx>
                        <wps:bodyPr rot="0" vert="horz" wrap="square" lIns="91440" tIns="45720" rIns="91440" bIns="45720" anchor="t" anchorCtr="0" upright="1">
                          <a:noAutofit/>
                        </wps:bodyPr>
                      </wps:wsp>
                      <wps:wsp>
                        <wps:cNvPr id="251" name="Line 230"/>
                        <wps:cNvCnPr>
                          <a:cxnSpLocks noChangeShapeType="1"/>
                        </wps:cNvCnPr>
                        <wps:spPr bwMode="auto">
                          <a:xfrm flipH="1">
                            <a:off x="6432" y="4367"/>
                            <a:ext cx="0" cy="23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5" name="Text Box 231"/>
                        <wps:cNvSpPr txBox="1">
                          <a:spLocks noChangeArrowheads="1"/>
                        </wps:cNvSpPr>
                        <wps:spPr bwMode="auto">
                          <a:xfrm>
                            <a:off x="5912" y="5247"/>
                            <a:ext cx="94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EB46A" w14:textId="77777777" w:rsidR="00EB7FDD" w:rsidRDefault="00EB7FDD" w:rsidP="003D6058">
                              <w:r>
                                <w:t>Vb</w:t>
                              </w:r>
                            </w:p>
                          </w:txbxContent>
                        </wps:txbx>
                        <wps:bodyPr rot="0" vert="horz" wrap="square" lIns="91440" tIns="45720" rIns="91440" bIns="45720" anchor="t" anchorCtr="0" upright="1">
                          <a:noAutofit/>
                        </wps:bodyPr>
                      </wps:wsp>
                      <wps:wsp>
                        <wps:cNvPr id="36" name="Oval 232"/>
                        <wps:cNvSpPr>
                          <a:spLocks noChangeArrowheads="1"/>
                        </wps:cNvSpPr>
                        <wps:spPr bwMode="auto">
                          <a:xfrm>
                            <a:off x="7843" y="4920"/>
                            <a:ext cx="1158" cy="1067"/>
                          </a:xfrm>
                          <a:prstGeom prst="ellipse">
                            <a:avLst/>
                          </a:prstGeom>
                          <a:solidFill>
                            <a:srgbClr val="FFFFFF"/>
                          </a:solidFill>
                          <a:ln w="12700">
                            <a:solidFill>
                              <a:srgbClr val="000000"/>
                            </a:solidFill>
                            <a:round/>
                            <a:headEnd/>
                            <a:tailEnd/>
                          </a:ln>
                        </wps:spPr>
                        <wps:txbx>
                          <w:txbxContent>
                            <w:p w14:paraId="3BBC69B0" w14:textId="77777777" w:rsidR="00EB7FDD" w:rsidRDefault="00EB7FDD" w:rsidP="003D6058"/>
                          </w:txbxContent>
                        </wps:txbx>
                        <wps:bodyPr rot="0" vert="horz" wrap="square" lIns="91440" tIns="45720" rIns="91440" bIns="45720" anchor="ctr" anchorCtr="0" upright="1">
                          <a:noAutofit/>
                        </wps:bodyPr>
                      </wps:wsp>
                      <wps:wsp>
                        <wps:cNvPr id="37" name="Rectangle 233"/>
                        <wps:cNvSpPr>
                          <a:spLocks noChangeArrowheads="1"/>
                        </wps:cNvSpPr>
                        <wps:spPr bwMode="auto">
                          <a:xfrm>
                            <a:off x="4153" y="5053"/>
                            <a:ext cx="1718" cy="667"/>
                          </a:xfrm>
                          <a:prstGeom prst="rect">
                            <a:avLst/>
                          </a:prstGeom>
                          <a:solidFill>
                            <a:srgbClr val="FFFFFF"/>
                          </a:solidFill>
                          <a:ln w="12700">
                            <a:solidFill>
                              <a:srgbClr val="000000"/>
                            </a:solidFill>
                            <a:miter lim="800000"/>
                            <a:headEnd/>
                            <a:tailEnd/>
                          </a:ln>
                        </wps:spPr>
                        <wps:txbx>
                          <w:txbxContent>
                            <w:p w14:paraId="1ECA52B4" w14:textId="77777777" w:rsidR="00EB7FDD" w:rsidRPr="007863B0" w:rsidRDefault="00EB7FDD" w:rsidP="003D6058">
                              <w:pPr>
                                <w:rPr>
                                  <w:color w:val="0000FF"/>
                                </w:rPr>
                              </w:pPr>
                            </w:p>
                          </w:txbxContent>
                        </wps:txbx>
                        <wps:bodyPr rot="0" vert="horz" wrap="square" lIns="91440" tIns="45720" rIns="91440" bIns="45720" anchor="ctr" anchorCtr="0" upright="1">
                          <a:noAutofit/>
                        </wps:bodyPr>
                      </wps:wsp>
                      <wps:wsp>
                        <wps:cNvPr id="38" name="Oval 234"/>
                        <wps:cNvSpPr>
                          <a:spLocks noChangeArrowheads="1"/>
                        </wps:cNvSpPr>
                        <wps:spPr bwMode="auto">
                          <a:xfrm>
                            <a:off x="1240" y="4920"/>
                            <a:ext cx="1157" cy="1067"/>
                          </a:xfrm>
                          <a:prstGeom prst="ellipse">
                            <a:avLst/>
                          </a:prstGeom>
                          <a:solidFill>
                            <a:srgbClr val="FFFFFF"/>
                          </a:solidFill>
                          <a:ln w="12700">
                            <a:solidFill>
                              <a:srgbClr val="000000"/>
                            </a:solidFill>
                            <a:round/>
                            <a:headEnd/>
                            <a:tailEnd/>
                          </a:ln>
                        </wps:spPr>
                        <wps:txbx>
                          <w:txbxContent>
                            <w:p w14:paraId="1A43DD9E" w14:textId="77777777" w:rsidR="00EB7FDD" w:rsidRDefault="00EB7FDD" w:rsidP="003D6058"/>
                          </w:txbxContent>
                        </wps:txbx>
                        <wps:bodyPr rot="0" vert="horz" wrap="square" lIns="91440" tIns="45720" rIns="91440" bIns="45720" anchor="ctr" anchorCtr="0" upright="1">
                          <a:noAutofit/>
                        </wps:bodyPr>
                      </wps:wsp>
                      <wps:wsp>
                        <wps:cNvPr id="39" name="Text Box 235"/>
                        <wps:cNvSpPr txBox="1">
                          <a:spLocks noChangeArrowheads="1"/>
                        </wps:cNvSpPr>
                        <wps:spPr bwMode="auto">
                          <a:xfrm>
                            <a:off x="1384" y="4560"/>
                            <a:ext cx="514" cy="4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83B4" w14:textId="77777777" w:rsidR="00EB7FDD" w:rsidRDefault="00EB7FDD" w:rsidP="003D6058">
                              <w:pPr>
                                <w:autoSpaceDE w:val="0"/>
                                <w:autoSpaceDN w:val="0"/>
                                <w:adjustRightInd w:val="0"/>
                              </w:pPr>
                              <w:r>
                                <w:t>+</w:t>
                              </w:r>
                            </w:p>
                          </w:txbxContent>
                        </wps:txbx>
                        <wps:bodyPr rot="0" vert="horz" wrap="square" lIns="91440" tIns="45720" rIns="91440" bIns="45720" upright="1">
                          <a:noAutofit/>
                        </wps:bodyPr>
                      </wps:wsp>
                      <wps:wsp>
                        <wps:cNvPr id="40" name="Text Box 236"/>
                        <wps:cNvSpPr txBox="1">
                          <a:spLocks noChangeArrowheads="1"/>
                        </wps:cNvSpPr>
                        <wps:spPr bwMode="auto">
                          <a:xfrm>
                            <a:off x="1402" y="5710"/>
                            <a:ext cx="652" cy="5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8961B" w14:textId="77777777" w:rsidR="00EB7FDD" w:rsidRDefault="00EB7FDD" w:rsidP="003D6058">
                              <w:pPr>
                                <w:autoSpaceDE w:val="0"/>
                                <w:autoSpaceDN w:val="0"/>
                                <w:adjustRightInd w:val="0"/>
                                <w:rPr>
                                  <w:sz w:val="30"/>
                                </w:rPr>
                              </w:pPr>
                              <w:r>
                                <w:rPr>
                                  <w:sz w:val="30"/>
                                </w:rPr>
                                <w:t>-</w:t>
                              </w:r>
                            </w:p>
                          </w:txbxContent>
                        </wps:txbx>
                        <wps:bodyPr rot="0" vert="horz" wrap="square" lIns="91440" tIns="45720" rIns="91440" bIns="45720" upright="1">
                          <a:noAutofit/>
                        </wps:bodyPr>
                      </wps:wsp>
                      <wps:wsp>
                        <wps:cNvPr id="41" name="Text Box 237"/>
                        <wps:cNvSpPr txBox="1">
                          <a:spLocks noChangeArrowheads="1"/>
                        </wps:cNvSpPr>
                        <wps:spPr bwMode="auto">
                          <a:xfrm>
                            <a:off x="8386" y="4543"/>
                            <a:ext cx="615" cy="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FDDF" w14:textId="77777777" w:rsidR="00EB7FDD" w:rsidRDefault="00EB7FDD" w:rsidP="003D6058">
                              <w:pPr>
                                <w:autoSpaceDE w:val="0"/>
                                <w:autoSpaceDN w:val="0"/>
                                <w:adjustRightInd w:val="0"/>
                              </w:pPr>
                              <w:r>
                                <w:t>+</w:t>
                              </w:r>
                            </w:p>
                          </w:txbxContent>
                        </wps:txbx>
                        <wps:bodyPr rot="0" vert="horz" wrap="square" lIns="91440" tIns="45720" rIns="91440" bIns="45720" upright="1">
                          <a:noAutofit/>
                        </wps:bodyPr>
                      </wps:wsp>
                      <wps:wsp>
                        <wps:cNvPr id="42" name="Text Box 238"/>
                        <wps:cNvSpPr txBox="1">
                          <a:spLocks noChangeArrowheads="1"/>
                        </wps:cNvSpPr>
                        <wps:spPr bwMode="auto">
                          <a:xfrm>
                            <a:off x="8404" y="5708"/>
                            <a:ext cx="597" cy="57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BAEA" w14:textId="77777777" w:rsidR="00EB7FDD" w:rsidRDefault="00EB7FDD" w:rsidP="003D6058">
                              <w:pPr>
                                <w:autoSpaceDE w:val="0"/>
                                <w:autoSpaceDN w:val="0"/>
                                <w:adjustRightInd w:val="0"/>
                                <w:rPr>
                                  <w:sz w:val="32"/>
                                </w:rPr>
                              </w:pPr>
                              <w:r>
                                <w:rPr>
                                  <w:sz w:val="32"/>
                                </w:rPr>
                                <w:t>-</w:t>
                              </w:r>
                            </w:p>
                          </w:txbxContent>
                        </wps:txbx>
                        <wps:bodyPr rot="0" vert="horz" wrap="square" lIns="91440" tIns="45720" rIns="91440" bIns="45720" upright="1">
                          <a:noAutofit/>
                        </wps:bodyPr>
                      </wps:wsp>
                      <wps:wsp>
                        <wps:cNvPr id="43" name="Text Box 239"/>
                        <wps:cNvSpPr txBox="1">
                          <a:spLocks noChangeArrowheads="1"/>
                        </wps:cNvSpPr>
                        <wps:spPr bwMode="auto">
                          <a:xfrm>
                            <a:off x="710" y="4960"/>
                            <a:ext cx="1954"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18D1"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Energy</w:t>
                              </w:r>
                            </w:p>
                            <w:p w14:paraId="78AC0E2C"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Conversion</w:t>
                              </w:r>
                            </w:p>
                            <w:p w14:paraId="7BA89EC0"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System</w:t>
                              </w:r>
                            </w:p>
                          </w:txbxContent>
                        </wps:txbx>
                        <wps:bodyPr rot="0" vert="horz" wrap="square" lIns="91440" tIns="45720" rIns="91440" bIns="45720" anchor="t" anchorCtr="0" upright="1">
                          <a:noAutofit/>
                        </wps:bodyPr>
                      </wps:wsp>
                      <wps:wsp>
                        <wps:cNvPr id="289" name="Text Box 240"/>
                        <wps:cNvSpPr txBox="1">
                          <a:spLocks noChangeArrowheads="1"/>
                        </wps:cNvSpPr>
                        <wps:spPr bwMode="auto">
                          <a:xfrm>
                            <a:off x="4023" y="5079"/>
                            <a:ext cx="195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6B08" w14:textId="77777777" w:rsidR="00EB7FDD" w:rsidRPr="00651EF5" w:rsidRDefault="00EB7FDD" w:rsidP="003D6058">
                              <w:pPr>
                                <w:rPr>
                                  <w:rFonts w:ascii="Arial" w:hAnsi="Arial" w:cs="Arial"/>
                                  <w:sz w:val="18"/>
                                </w:rPr>
                              </w:pPr>
                              <w:r w:rsidRPr="00651EF5">
                                <w:rPr>
                                  <w:rFonts w:ascii="Arial" w:hAnsi="Arial" w:cs="Arial"/>
                                  <w:sz w:val="18"/>
                                </w:rPr>
                                <w:t>T</w:t>
                              </w:r>
                              <w:r w:rsidRPr="00A96CC0">
                                <w:rPr>
                                  <w:rFonts w:ascii="Arial" w:hAnsi="Arial" w:cs="Arial"/>
                                  <w:sz w:val="18"/>
                                </w:rPr>
                                <w:t>r</w:t>
                              </w:r>
                              <w:r w:rsidRPr="00651EF5">
                                <w:rPr>
                                  <w:rFonts w:ascii="Arial" w:hAnsi="Arial" w:cs="Arial"/>
                                  <w:sz w:val="18"/>
                                </w:rPr>
                                <w:t>action System</w:t>
                              </w:r>
                            </w:p>
                          </w:txbxContent>
                        </wps:txbx>
                        <wps:bodyPr rot="0" vert="horz" wrap="square" lIns="91440" tIns="45720" rIns="91440" bIns="45720" anchor="t" anchorCtr="0" upright="1">
                          <a:noAutofit/>
                        </wps:bodyPr>
                      </wps:wsp>
                      <wps:wsp>
                        <wps:cNvPr id="318" name="Text Box 241"/>
                        <wps:cNvSpPr txBox="1">
                          <a:spLocks noChangeArrowheads="1"/>
                        </wps:cNvSpPr>
                        <wps:spPr bwMode="auto">
                          <a:xfrm>
                            <a:off x="1616" y="7828"/>
                            <a:ext cx="2171" cy="4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3FF7" w14:textId="77777777" w:rsidR="00EB7FDD" w:rsidRPr="00651EF5" w:rsidRDefault="00EB7FDD" w:rsidP="003D6058">
                              <w:pPr>
                                <w:autoSpaceDE w:val="0"/>
                                <w:autoSpaceDN w:val="0"/>
                                <w:adjustRightInd w:val="0"/>
                                <w:rPr>
                                  <w:rFonts w:ascii="Arial" w:hAnsi="Arial" w:cs="Arial"/>
                                  <w:sz w:val="18"/>
                                </w:rPr>
                              </w:pPr>
                              <w:r w:rsidRPr="00651EF5">
                                <w:rPr>
                                  <w:rFonts w:ascii="Arial" w:hAnsi="Arial" w:cs="Arial"/>
                                  <w:sz w:val="18"/>
                                </w:rPr>
                                <w:t>Electrical Chassis</w:t>
                              </w:r>
                            </w:p>
                          </w:txbxContent>
                        </wps:txbx>
                        <wps:bodyPr rot="0" vert="horz" wrap="square" lIns="91440" tIns="45720" rIns="91440" bIns="45720" upright="1">
                          <a:noAutofit/>
                        </wps:bodyPr>
                      </wps:wsp>
                      <wps:wsp>
                        <wps:cNvPr id="362" name="Text Box 242"/>
                        <wps:cNvSpPr txBox="1">
                          <a:spLocks noChangeArrowheads="1"/>
                        </wps:cNvSpPr>
                        <wps:spPr bwMode="auto">
                          <a:xfrm>
                            <a:off x="7794" y="5159"/>
                            <a:ext cx="137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7858A" w14:textId="77777777" w:rsidR="00EB7FDD" w:rsidRPr="005321A9" w:rsidRDefault="00EB7FDD" w:rsidP="003D6058">
                              <w:pPr>
                                <w:rPr>
                                  <w:rFonts w:ascii="Arial" w:hAnsi="Arial" w:cs="Arial"/>
                                  <w:b/>
                                  <w:sz w:val="18"/>
                                </w:rPr>
                              </w:pPr>
                              <w:r w:rsidRPr="005321A9">
                                <w:rPr>
                                  <w:rFonts w:ascii="Arial" w:hAnsi="Arial" w:cs="Arial"/>
                                  <w:b/>
                                  <w:sz w:val="18"/>
                                </w:rPr>
                                <w:t>RE</w:t>
                              </w:r>
                              <w:r w:rsidRPr="005321A9">
                                <w:rPr>
                                  <w:rFonts w:ascii="Arial" w:hAnsi="Arial" w:cs="Arial" w:hint="eastAsia"/>
                                  <w:b/>
                                  <w:sz w:val="18"/>
                                  <w:lang w:eastAsia="ja-JP"/>
                                </w:rPr>
                                <w:t>E</w:t>
                              </w:r>
                              <w:r w:rsidRPr="005321A9">
                                <w:rPr>
                                  <w:rFonts w:ascii="Arial" w:hAnsi="Arial" w:cs="Arial"/>
                                  <w:b/>
                                  <w:sz w:val="18"/>
                                </w:rPr>
                                <w:t>SS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40DAB" id="_x0000_s1309" style="position:absolute;left:0;text-align:left;margin-left:15pt;margin-top:0;width:458.9pt;height:257.35pt;z-index:251658247;mso-position-horizontal-relative:text;mso-position-vertical-relative:text" coordorigin="710,3164" coordsize="9178,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">
                <v:rect id="Rectangle 215" o:spid="_x0000_s1310" style="position:absolute;left:1837;top:4333;width:6585;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" filled="f" fillcolor="#0c9" strokeweight="1pt">
                  <v:textbox>
                    <w:txbxContent>
                      <w:p w14:paraId="0F7FA9E6" w14:textId="77777777" w:rsidR="00EB7FDD" w:rsidRPr="00817778" w:rsidRDefault="00EB7FDD" w:rsidP="003D6058"/>
                    </w:txbxContent>
                  </v:textbox>
                </v:rect>
                <v:line id="Line 216" o:spid="_x0000_s1311" style="position:absolute;visibility:visible;mso-wrap-style:square" from="5021,4333" to="5021,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shape id="Text Box 217" o:spid="_x0000_s1312" type="#_x0000_t202" style="position:absolute;left:3682;top:3799;width:208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" filled="f" fillcolor="#0c9" stroked="f">
                  <v:textbox>
                    <w:txbxContent>
                      <w:p w14:paraId="00E06E8F" w14:textId="77777777" w:rsidR="00EB7FDD" w:rsidRPr="00651EF5" w:rsidRDefault="00EB7FDD" w:rsidP="003D6058">
                        <w:pPr>
                          <w:rPr>
                            <w:rFonts w:ascii="Arial" w:hAnsi="Arial" w:cs="Arial"/>
                            <w:sz w:val="18"/>
                          </w:rPr>
                        </w:pPr>
                        <w:r w:rsidRPr="00651EF5">
                          <w:rPr>
                            <w:rFonts w:ascii="Arial" w:hAnsi="Arial" w:cs="Arial"/>
                            <w:sz w:val="18"/>
                          </w:rPr>
                          <w:t>High Voltage Bus</w:t>
                        </w:r>
                      </w:p>
                    </w:txbxContent>
                  </v:textbox>
                </v:shape>
                <v:line id="Line 218" o:spid="_x0000_s1313" style="position:absolute;visibility:visible;mso-wrap-style:square" from="1837,7903" to="8495,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v:line id="Line 219" o:spid="_x0000_s1314" style="position:absolute;visibility:visible;mso-wrap-style:square" from="1833,3164" to="8491,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QwwAAANsAAAAPAAAAZHJzL2Rvd25yZXYueG1sRI9Ba8JA&#10;FITvBf/D8oTe6kZbik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v3LY0MMAAADbAAAADwAA&#10;AAAAAAAAAAAAAAAHAgAAZHJzL2Rvd25yZXYueG1sUEsFBgAAAAADAAMAtwAAAPcCAAAAAA==&#10;" strokeweight="1.5pt"/>
                <v:rect id="Rectangle 220" o:spid="_x0000_s1315" style="position:absolute;left:968;top:3973;width:246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" filled="f" fillcolor="#0c9" strokeweight="1pt">
                  <v:stroke dashstyle="longDashDotDot"/>
                </v:rect>
                <v:rect id="Rectangle 221" o:spid="_x0000_s1316" style="position:absolute;left:6903;top:3973;width:2460;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" filled="f" fillcolor="#0c9" strokeweight="1pt">
                  <v:stroke dashstyle="longDashDotDot"/>
                </v:rect>
                <v:shape id="Text Box 222" o:spid="_x0000_s1317" type="#_x0000_t202" style="position:absolute;left:1059;top:3293;width:2243;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" filled="f" fillcolor="#0c9" stroked="f">
                  <v:textbox>
                    <w:txbxContent>
                      <w:p w14:paraId="7D2B675E" w14:textId="77777777" w:rsidR="00EB7FDD" w:rsidRPr="00651EF5" w:rsidRDefault="00EB7FDD" w:rsidP="003D6058">
                        <w:pPr>
                          <w:autoSpaceDE w:val="0"/>
                          <w:autoSpaceDN w:val="0"/>
                          <w:adjustRightInd w:val="0"/>
                          <w:spacing w:line="240" w:lineRule="exact"/>
                          <w:rPr>
                            <w:rFonts w:ascii="Arial" w:hAnsi="Arial" w:cs="Arial"/>
                            <w:sz w:val="18"/>
                          </w:rPr>
                        </w:pPr>
                        <w:r w:rsidRPr="00651EF5">
                          <w:rPr>
                            <w:rFonts w:ascii="Arial" w:hAnsi="Arial" w:cs="Arial"/>
                            <w:sz w:val="18"/>
                          </w:rPr>
                          <w:t>Energy Conversion</w:t>
                        </w:r>
                      </w:p>
                      <w:p w14:paraId="05297F2F" w14:textId="77777777" w:rsidR="00EB7FDD" w:rsidRPr="00651EF5" w:rsidRDefault="00EB7FDD" w:rsidP="003D6058">
                        <w:pPr>
                          <w:spacing w:line="240" w:lineRule="exact"/>
                          <w:rPr>
                            <w:rFonts w:ascii="Arial" w:hAnsi="Arial" w:cs="Arial"/>
                            <w:sz w:val="18"/>
                          </w:rPr>
                        </w:pPr>
                        <w:r>
                          <w:rPr>
                            <w:rFonts w:ascii="Arial" w:hAnsi="Arial" w:cs="Arial"/>
                            <w:sz w:val="18"/>
                          </w:rPr>
                          <w:t xml:space="preserve">System </w:t>
                        </w:r>
                        <w:r w:rsidRPr="00651EF5">
                          <w:rPr>
                            <w:rFonts w:ascii="Arial" w:hAnsi="Arial" w:cs="Arial"/>
                            <w:sz w:val="18"/>
                          </w:rPr>
                          <w:t>Assembly</w:t>
                        </w:r>
                      </w:p>
                    </w:txbxContent>
                  </v:textbox>
                </v:shape>
                <v:shape id="Text Box 223" o:spid="_x0000_s1318" type="#_x0000_t202" style="position:absolute;left:7047;top:3395;width:284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" filled="f" fillcolor="#0c9" stroked="f">
                  <v:textbox>
                    <w:txbxContent>
                      <w:p w14:paraId="4E1C4F73" w14:textId="77777777" w:rsidR="00EB7FDD" w:rsidRPr="00A343C8" w:rsidRDefault="00EB7FDD" w:rsidP="003D6058">
                        <w:pPr>
                          <w:rPr>
                            <w:rFonts w:ascii="Arial" w:hAnsi="Arial" w:cs="Arial"/>
                            <w:sz w:val="18"/>
                          </w:rPr>
                        </w:pPr>
                        <w:r w:rsidRPr="005321A9">
                          <w:rPr>
                            <w:rFonts w:ascii="Arial" w:hAnsi="Arial" w:cs="Arial"/>
                            <w:b/>
                            <w:sz w:val="18"/>
                          </w:rPr>
                          <w:t>RE</w:t>
                        </w:r>
                        <w:r w:rsidRPr="005321A9">
                          <w:rPr>
                            <w:rFonts w:ascii="Arial" w:hAnsi="Arial" w:cs="Arial" w:hint="eastAsia"/>
                            <w:b/>
                            <w:sz w:val="18"/>
                            <w:lang w:eastAsia="ja-JP"/>
                          </w:rPr>
                          <w:t>E</w:t>
                        </w:r>
                        <w:r w:rsidRPr="005321A9">
                          <w:rPr>
                            <w:rFonts w:ascii="Arial" w:hAnsi="Arial" w:cs="Arial"/>
                            <w:b/>
                            <w:sz w:val="18"/>
                          </w:rPr>
                          <w:t>SS</w:t>
                        </w:r>
                        <w:r>
                          <w:rPr>
                            <w:rFonts w:ascii="Arial" w:hAnsi="Arial" w:cs="Arial"/>
                            <w:sz w:val="18"/>
                          </w:rPr>
                          <w:t xml:space="preserve"> A</w:t>
                        </w:r>
                        <w:r w:rsidRPr="00A343C8">
                          <w:rPr>
                            <w:rFonts w:ascii="Arial" w:hAnsi="Arial" w:cs="Arial"/>
                            <w:sz w:val="18"/>
                          </w:rPr>
                          <w:t>s</w:t>
                        </w:r>
                        <w:r>
                          <w:rPr>
                            <w:rFonts w:ascii="Arial" w:hAnsi="Arial" w:cs="Arial"/>
                            <w:sz w:val="18"/>
                          </w:rPr>
                          <w:t>sembly</w:t>
                        </w:r>
                      </w:p>
                    </w:txbxContent>
                  </v:textbox>
                </v:shape>
                <v:line id="Line 224" o:spid="_x0000_s1319" style="position:absolute;flip:x;visibility:visible;mso-wrap-style:square" from="5962,3166" to="5962,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" strokeweight="1.5pt">
                  <v:stroke startarrow="block" startarrowwidth="narrow" startarrowlength="short" endarrow="block" endarrowwidth="narrow" endarrowlength="short"/>
                </v:line>
                <v:shape id="Text Box 225" o:spid="_x0000_s1320" type="#_x0000_t202" style="position:absolute;left:5477;top:3544;width:94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8E259E2" w14:textId="77777777" w:rsidR="00EB7FDD" w:rsidRDefault="00EB7FDD" w:rsidP="003D6058">
                        <w:pPr>
                          <w:rPr>
                            <w:rFonts w:ascii="Arial" w:hAnsi="Arial" w:cs="Arial"/>
                            <w:sz w:val="18"/>
                          </w:rPr>
                        </w:pPr>
                        <w:r>
                          <w:rPr>
                            <w:rFonts w:ascii="Arial" w:hAnsi="Arial" w:cs="Arial"/>
                            <w:sz w:val="18"/>
                          </w:rPr>
                          <w:t>V2</w:t>
                        </w:r>
                      </w:p>
                    </w:txbxContent>
                  </v:textbox>
                </v:shape>
                <v:line id="Line 226" o:spid="_x0000_s1321" style="position:absolute;flip:x;visibility:visible;mso-wrap-style:square" from="5980,6725" to="598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" strokeweight="1.5pt">
                  <v:stroke startarrow="block" startarrowwidth="narrow" startarrowlength="short" endarrow="block" endarrowwidth="narrow" endarrowlength="short"/>
                </v:line>
                <v:shape id="Text Box 227" o:spid="_x0000_s1322" type="#_x0000_t202" style="position:absolute;left:5464;top:7170;width:94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12E8B5E" w14:textId="77777777" w:rsidR="00EB7FDD" w:rsidRDefault="00EB7FDD" w:rsidP="003D6058">
                        <w:r>
                          <w:t>V1</w:t>
                        </w:r>
                      </w:p>
                    </w:txbxContent>
                  </v:textbox>
                </v:shape>
                <v:line id="Line 228" o:spid="_x0000_s1323" style="position:absolute;flip:x;visibility:visible;mso-wrap-style:square" from="7427,7170" to="7427,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" strokeweight="1.5pt">
                  <v:stroke startarrow="block" startarrowwidth="narrow" startarrowlength="short" endarrow="block" endarrowwidth="narrow" endarrowlength="short"/>
                </v:line>
                <v:shape id="Text Box 229" o:spid="_x0000_s1324" type="#_x0000_t202" style="position:absolute;left:6866;top:7320;width:833;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42C5FCF" w14:textId="77777777" w:rsidR="00EB7FDD" w:rsidRPr="00DA3305" w:rsidRDefault="00EB7FDD" w:rsidP="003D6058"/>
                    </w:txbxContent>
                  </v:textbox>
                </v:shape>
                <v:line id="Line 230" o:spid="_x0000_s1325" style="position:absolute;flip:x;visibility:visible;mso-wrap-style:square" from="6432,4367" to="6432,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" strokeweight="1.5pt">
                  <v:stroke startarrow="block" startarrowwidth="narrow" startarrowlength="short" endarrow="block" endarrowwidth="narrow" endarrowlength="short"/>
                </v:line>
                <v:shape id="Text Box 231" o:spid="_x0000_s1326" type="#_x0000_t202" style="position:absolute;left:5912;top:5247;width:9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490EB46A" w14:textId="77777777" w:rsidR="00EB7FDD" w:rsidRDefault="00EB7FDD" w:rsidP="003D6058">
                        <w:r>
                          <w:t>Vb</w:t>
                        </w:r>
                      </w:p>
                    </w:txbxContent>
                  </v:textbox>
                </v:shape>
                <v:oval id="Oval 232" o:spid="_x0000_s1327" style="position:absolute;left:7843;top:4920;width:115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" strokeweight="1pt">
                  <v:textbox>
                    <w:txbxContent>
                      <w:p w14:paraId="3BBC69B0" w14:textId="77777777" w:rsidR="00EB7FDD" w:rsidRDefault="00EB7FDD" w:rsidP="003D6058"/>
                    </w:txbxContent>
                  </v:textbox>
                </v:oval>
                <v:rect id="Rectangle 233" o:spid="_x0000_s1328" style="position:absolute;left:4153;top:5053;width:1718;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6wwAAANsAAAAPAAAAZHJzL2Rvd25yZXYueG1sRI9Bi8Iw&#10;FITvgv8hvAVvNl0X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Y/uVOsMAAADbAAAADwAA&#10;AAAAAAAAAAAAAAAHAgAAZHJzL2Rvd25yZXYueG1sUEsFBgAAAAADAAMAtwAAAPcCAAAAAA==&#10;" strokeweight="1pt">
                  <v:textbox>
                    <w:txbxContent>
                      <w:p w14:paraId="1ECA52B4" w14:textId="77777777" w:rsidR="00EB7FDD" w:rsidRPr="007863B0" w:rsidRDefault="00EB7FDD" w:rsidP="003D6058">
                        <w:pPr>
                          <w:rPr>
                            <w:color w:val="0000FF"/>
                          </w:rPr>
                        </w:pPr>
                      </w:p>
                    </w:txbxContent>
                  </v:textbox>
                </v:rect>
                <v:oval id="Oval 234" o:spid="_x0000_s1329" style="position:absolute;left:1240;top:4920;width:115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" strokeweight="1pt">
                  <v:textbox>
                    <w:txbxContent>
                      <w:p w14:paraId="1A43DD9E" w14:textId="77777777" w:rsidR="00EB7FDD" w:rsidRDefault="00EB7FDD" w:rsidP="003D6058"/>
                    </w:txbxContent>
                  </v:textbox>
                </v:oval>
                <v:shape id="Text Box 235" o:spid="_x0000_s1330" type="#_x0000_t202" style="position:absolute;left:1384;top:4560;width:51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" filled="f" fillcolor="#0c9" stroked="f">
                  <v:textbox>
                    <w:txbxContent>
                      <w:p w14:paraId="7D3E83B4" w14:textId="77777777" w:rsidR="00EB7FDD" w:rsidRDefault="00EB7FDD" w:rsidP="003D6058">
                        <w:pPr>
                          <w:autoSpaceDE w:val="0"/>
                          <w:autoSpaceDN w:val="0"/>
                          <w:adjustRightInd w:val="0"/>
                        </w:pPr>
                        <w:r>
                          <w:t>+</w:t>
                        </w:r>
                      </w:p>
                    </w:txbxContent>
                  </v:textbox>
                </v:shape>
                <v:shape id="Text Box 236" o:spid="_x0000_s1331" type="#_x0000_t202" style="position:absolute;left:1402;top:5710;width:652;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" filled="f" fillcolor="#0c9" stroked="f">
                  <v:textbox>
                    <w:txbxContent>
                      <w:p w14:paraId="2048961B" w14:textId="77777777" w:rsidR="00EB7FDD" w:rsidRDefault="00EB7FDD" w:rsidP="003D6058">
                        <w:pPr>
                          <w:autoSpaceDE w:val="0"/>
                          <w:autoSpaceDN w:val="0"/>
                          <w:adjustRightInd w:val="0"/>
                          <w:rPr>
                            <w:sz w:val="30"/>
                          </w:rPr>
                        </w:pPr>
                        <w:r>
                          <w:rPr>
                            <w:sz w:val="30"/>
                          </w:rPr>
                          <w:t>-</w:t>
                        </w:r>
                      </w:p>
                    </w:txbxContent>
                  </v:textbox>
                </v:shape>
                <v:shape id="Text Box 237" o:spid="_x0000_s1332" type="#_x0000_t202" style="position:absolute;left:8386;top:4543;width:61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" filled="f" fillcolor="#0c9" stroked="f">
                  <v:textbox>
                    <w:txbxContent>
                      <w:p w14:paraId="476AFDDF" w14:textId="77777777" w:rsidR="00EB7FDD" w:rsidRDefault="00EB7FDD" w:rsidP="003D6058">
                        <w:pPr>
                          <w:autoSpaceDE w:val="0"/>
                          <w:autoSpaceDN w:val="0"/>
                          <w:adjustRightInd w:val="0"/>
                        </w:pPr>
                        <w:r>
                          <w:t>+</w:t>
                        </w:r>
                      </w:p>
                    </w:txbxContent>
                  </v:textbox>
                </v:shape>
                <v:shape id="Text Box 238" o:spid="_x0000_s1333" type="#_x0000_t202" style="position:absolute;left:8404;top:5708;width:59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" filled="f" fillcolor="#0c9" stroked="f">
                  <v:textbox>
                    <w:txbxContent>
                      <w:p w14:paraId="2B6DBAEA" w14:textId="77777777" w:rsidR="00EB7FDD" w:rsidRDefault="00EB7FDD" w:rsidP="003D6058">
                        <w:pPr>
                          <w:autoSpaceDE w:val="0"/>
                          <w:autoSpaceDN w:val="0"/>
                          <w:adjustRightInd w:val="0"/>
                          <w:rPr>
                            <w:sz w:val="32"/>
                          </w:rPr>
                        </w:pPr>
                        <w:r>
                          <w:rPr>
                            <w:sz w:val="32"/>
                          </w:rPr>
                          <w:t>-</w:t>
                        </w:r>
                      </w:p>
                    </w:txbxContent>
                  </v:textbox>
                </v:shape>
                <v:shape id="Text Box 239" o:spid="_x0000_s1334" type="#_x0000_t202" style="position:absolute;left:710;top:4960;width:195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51318D1"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Energy</w:t>
                        </w:r>
                      </w:p>
                      <w:p w14:paraId="78AC0E2C"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Conversion</w:t>
                        </w:r>
                      </w:p>
                      <w:p w14:paraId="7BA89EC0" w14:textId="77777777" w:rsidR="00EB7FDD" w:rsidRPr="00651EF5" w:rsidRDefault="00EB7FDD" w:rsidP="003D6058">
                        <w:pPr>
                          <w:autoSpaceDE w:val="0"/>
                          <w:autoSpaceDN w:val="0"/>
                          <w:adjustRightInd w:val="0"/>
                          <w:spacing w:line="240" w:lineRule="exact"/>
                          <w:jc w:val="center"/>
                          <w:rPr>
                            <w:rFonts w:ascii="Arial" w:hAnsi="Arial" w:cs="Arial"/>
                            <w:sz w:val="18"/>
                          </w:rPr>
                        </w:pPr>
                        <w:r w:rsidRPr="00651EF5">
                          <w:rPr>
                            <w:rFonts w:ascii="Arial" w:hAnsi="Arial" w:cs="Arial"/>
                            <w:sz w:val="18"/>
                          </w:rPr>
                          <w:t>System</w:t>
                        </w:r>
                      </w:p>
                    </w:txbxContent>
                  </v:textbox>
                </v:shape>
                <v:shape id="Text Box 240" o:spid="_x0000_s1335" type="#_x0000_t202" style="position:absolute;left:4023;top:5079;width:195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F086B08" w14:textId="77777777" w:rsidR="00EB7FDD" w:rsidRPr="00651EF5" w:rsidRDefault="00EB7FDD" w:rsidP="003D6058">
                        <w:pPr>
                          <w:rPr>
                            <w:rFonts w:ascii="Arial" w:hAnsi="Arial" w:cs="Arial"/>
                            <w:sz w:val="18"/>
                          </w:rPr>
                        </w:pPr>
                        <w:r w:rsidRPr="00651EF5">
                          <w:rPr>
                            <w:rFonts w:ascii="Arial" w:hAnsi="Arial" w:cs="Arial"/>
                            <w:sz w:val="18"/>
                          </w:rPr>
                          <w:t>T</w:t>
                        </w:r>
                        <w:r w:rsidRPr="00A96CC0">
                          <w:rPr>
                            <w:rFonts w:ascii="Arial" w:hAnsi="Arial" w:cs="Arial"/>
                            <w:sz w:val="18"/>
                          </w:rPr>
                          <w:t>r</w:t>
                        </w:r>
                        <w:r w:rsidRPr="00651EF5">
                          <w:rPr>
                            <w:rFonts w:ascii="Arial" w:hAnsi="Arial" w:cs="Arial"/>
                            <w:sz w:val="18"/>
                          </w:rPr>
                          <w:t>action System</w:t>
                        </w:r>
                      </w:p>
                    </w:txbxContent>
                  </v:textbox>
                </v:shape>
                <v:shape id="Text Box 241" o:spid="_x0000_s1336" type="#_x0000_t202" style="position:absolute;left:1616;top:7828;width:217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" filled="f" fillcolor="#0c9" stroked="f">
                  <v:textbox>
                    <w:txbxContent>
                      <w:p w14:paraId="6D453FF7" w14:textId="77777777" w:rsidR="00EB7FDD" w:rsidRPr="00651EF5" w:rsidRDefault="00EB7FDD" w:rsidP="003D6058">
                        <w:pPr>
                          <w:autoSpaceDE w:val="0"/>
                          <w:autoSpaceDN w:val="0"/>
                          <w:adjustRightInd w:val="0"/>
                          <w:rPr>
                            <w:rFonts w:ascii="Arial" w:hAnsi="Arial" w:cs="Arial"/>
                            <w:sz w:val="18"/>
                          </w:rPr>
                        </w:pPr>
                        <w:r w:rsidRPr="00651EF5">
                          <w:rPr>
                            <w:rFonts w:ascii="Arial" w:hAnsi="Arial" w:cs="Arial"/>
                            <w:sz w:val="18"/>
                          </w:rPr>
                          <w:t>Electrical Chassis</w:t>
                        </w:r>
                      </w:p>
                    </w:txbxContent>
                  </v:textbox>
                </v:shape>
                <v:shape id="Text Box 242" o:spid="_x0000_s1337" type="#_x0000_t202" style="position:absolute;left:7794;top:5159;width:137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5017858A" w14:textId="77777777" w:rsidR="00EB7FDD" w:rsidRPr="005321A9" w:rsidRDefault="00EB7FDD" w:rsidP="003D6058">
                        <w:pPr>
                          <w:rPr>
                            <w:rFonts w:ascii="Arial" w:hAnsi="Arial" w:cs="Arial"/>
                            <w:b/>
                            <w:sz w:val="18"/>
                          </w:rPr>
                        </w:pPr>
                        <w:r w:rsidRPr="005321A9">
                          <w:rPr>
                            <w:rFonts w:ascii="Arial" w:hAnsi="Arial" w:cs="Arial"/>
                            <w:b/>
                            <w:sz w:val="18"/>
                          </w:rPr>
                          <w:t>RE</w:t>
                        </w:r>
                        <w:r w:rsidRPr="005321A9">
                          <w:rPr>
                            <w:rFonts w:ascii="Arial" w:hAnsi="Arial" w:cs="Arial" w:hint="eastAsia"/>
                            <w:b/>
                            <w:sz w:val="18"/>
                            <w:lang w:eastAsia="ja-JP"/>
                          </w:rPr>
                          <w:t>E</w:t>
                        </w:r>
                        <w:r w:rsidRPr="005321A9">
                          <w:rPr>
                            <w:rFonts w:ascii="Arial" w:hAnsi="Arial" w:cs="Arial"/>
                            <w:b/>
                            <w:sz w:val="18"/>
                          </w:rPr>
                          <w:t>SS</w:t>
                        </w:r>
                      </w:p>
                    </w:txbxContent>
                  </v:textbox>
                </v:shape>
              </v:group>
            </w:pict>
          </mc:Fallback>
        </mc:AlternateContent>
      </w:r>
    </w:p>
    <w:p w14:paraId="0A38CCFE" w14:textId="77777777" w:rsidR="003D6058" w:rsidRPr="002E518C" w:rsidRDefault="003D6058" w:rsidP="003D6058">
      <w:pPr>
        <w:rPr>
          <w:strike/>
        </w:rPr>
      </w:pPr>
    </w:p>
    <w:p w14:paraId="401CE119" w14:textId="77777777" w:rsidR="003D6058" w:rsidRPr="002E518C" w:rsidRDefault="003D6058" w:rsidP="003D6058">
      <w:pPr>
        <w:rPr>
          <w:strike/>
        </w:rPr>
      </w:pPr>
    </w:p>
    <w:p w14:paraId="2EF45818" w14:textId="77777777" w:rsidR="003D6058" w:rsidRPr="002E518C" w:rsidRDefault="003D6058" w:rsidP="003D6058">
      <w:pPr>
        <w:rPr>
          <w:strike/>
        </w:rPr>
      </w:pPr>
    </w:p>
    <w:p w14:paraId="6EE46CA7" w14:textId="77777777" w:rsidR="003D6058" w:rsidRPr="002E518C" w:rsidRDefault="003D6058" w:rsidP="003D6058">
      <w:pPr>
        <w:rPr>
          <w:strike/>
        </w:rPr>
      </w:pPr>
    </w:p>
    <w:p w14:paraId="4C293E00" w14:textId="77777777" w:rsidR="003D6058" w:rsidRPr="002E518C" w:rsidRDefault="003D6058" w:rsidP="003D6058">
      <w:pPr>
        <w:rPr>
          <w:strike/>
        </w:rPr>
      </w:pPr>
    </w:p>
    <w:p w14:paraId="653C5F3D" w14:textId="77777777" w:rsidR="003D6058" w:rsidRPr="002E518C" w:rsidRDefault="003D6058" w:rsidP="003D6058">
      <w:pPr>
        <w:rPr>
          <w:strike/>
        </w:rPr>
      </w:pPr>
    </w:p>
    <w:p w14:paraId="581E8DD0" w14:textId="77777777" w:rsidR="003D6058" w:rsidRPr="002E518C" w:rsidRDefault="003D6058" w:rsidP="003D6058">
      <w:pPr>
        <w:rPr>
          <w:strike/>
        </w:rPr>
      </w:pPr>
    </w:p>
    <w:p w14:paraId="2733388F" w14:textId="77777777" w:rsidR="003D6058" w:rsidRPr="002E518C" w:rsidRDefault="003D6058" w:rsidP="003D6058">
      <w:pPr>
        <w:rPr>
          <w:strike/>
        </w:rPr>
      </w:pPr>
    </w:p>
    <w:p w14:paraId="730D912D" w14:textId="77777777" w:rsidR="003D6058" w:rsidRPr="002E518C" w:rsidRDefault="003D6058" w:rsidP="003D6058">
      <w:pPr>
        <w:rPr>
          <w:strike/>
        </w:rPr>
      </w:pPr>
    </w:p>
    <w:p w14:paraId="6A875345" w14:textId="77777777" w:rsidR="003D6058" w:rsidRPr="002E518C" w:rsidRDefault="003D6058" w:rsidP="003D6058">
      <w:pPr>
        <w:rPr>
          <w:strike/>
        </w:rPr>
      </w:pPr>
    </w:p>
    <w:p w14:paraId="64927BDE" w14:textId="77777777" w:rsidR="003D6058" w:rsidRPr="002E518C" w:rsidRDefault="003D6058" w:rsidP="003D6058">
      <w:pPr>
        <w:rPr>
          <w:strike/>
        </w:rPr>
      </w:pPr>
    </w:p>
    <w:p w14:paraId="62A6F2E0" w14:textId="77777777" w:rsidR="003D6058" w:rsidRPr="002E518C" w:rsidRDefault="003D6058" w:rsidP="003D6058">
      <w:pPr>
        <w:rPr>
          <w:strike/>
        </w:rPr>
      </w:pPr>
    </w:p>
    <w:p w14:paraId="39C0658D" w14:textId="77777777" w:rsidR="003D6058" w:rsidRPr="002E518C" w:rsidRDefault="003D6058" w:rsidP="003D6058">
      <w:pPr>
        <w:rPr>
          <w:strike/>
        </w:rPr>
      </w:pPr>
    </w:p>
    <w:p w14:paraId="25049476" w14:textId="77777777" w:rsidR="003D6058" w:rsidRPr="002E518C" w:rsidRDefault="003D6058" w:rsidP="003D6058">
      <w:pPr>
        <w:rPr>
          <w:strike/>
        </w:rPr>
      </w:pPr>
    </w:p>
    <w:p w14:paraId="3BC03C39" w14:textId="77777777" w:rsidR="003D6058" w:rsidRPr="002E518C" w:rsidRDefault="003D6058" w:rsidP="003D6058">
      <w:pPr>
        <w:rPr>
          <w:strike/>
        </w:rPr>
      </w:pPr>
    </w:p>
    <w:p w14:paraId="58D329E0" w14:textId="77777777" w:rsidR="003D6058" w:rsidRPr="002E518C" w:rsidRDefault="003D6058" w:rsidP="003D6058">
      <w:pPr>
        <w:rPr>
          <w:strike/>
        </w:rPr>
      </w:pPr>
    </w:p>
    <w:p w14:paraId="37FA680B" w14:textId="77777777" w:rsidR="003D6058" w:rsidRPr="002E518C" w:rsidRDefault="003D6058" w:rsidP="003D6058">
      <w:pPr>
        <w:rPr>
          <w:strike/>
        </w:rPr>
      </w:pPr>
    </w:p>
    <w:p w14:paraId="1C763687" w14:textId="77777777" w:rsidR="003D6058" w:rsidRPr="002E518C" w:rsidRDefault="003D6058" w:rsidP="003D6058">
      <w:pPr>
        <w:rPr>
          <w:strike/>
        </w:rPr>
      </w:pPr>
    </w:p>
    <w:p w14:paraId="7E16AC49" w14:textId="77777777" w:rsidR="003D6058" w:rsidRPr="002E518C" w:rsidRDefault="003D6058" w:rsidP="003D6058">
      <w:pPr>
        <w:rPr>
          <w:strike/>
        </w:rPr>
      </w:pPr>
    </w:p>
    <w:p w14:paraId="46DC6527" w14:textId="77777777" w:rsidR="003D6058" w:rsidRPr="002E518C" w:rsidRDefault="003D6058" w:rsidP="003D6058">
      <w:pPr>
        <w:rPr>
          <w:strike/>
        </w:rPr>
      </w:pPr>
    </w:p>
    <w:p w14:paraId="10217418" w14:textId="77777777" w:rsidR="003D6058" w:rsidRPr="002E518C" w:rsidRDefault="003D6058" w:rsidP="003D6058">
      <w:pPr>
        <w:jc w:val="right"/>
        <w:rPr>
          <w:strike/>
        </w:rPr>
      </w:pPr>
    </w:p>
    <w:p w14:paraId="6E6F77E9" w14:textId="77777777" w:rsidR="003D6058" w:rsidRPr="002E518C" w:rsidRDefault="003D6058" w:rsidP="003D6058">
      <w:pPr>
        <w:spacing w:after="120"/>
        <w:ind w:left="2268" w:right="1134" w:hanging="1134"/>
        <w:jc w:val="both"/>
        <w:rPr>
          <w:strike/>
        </w:rPr>
      </w:pPr>
      <w:r w:rsidRPr="002E518C">
        <w:rPr>
          <w:strike/>
        </w:rPr>
        <w:lastRenderedPageBreak/>
        <w:t>6.3.5.2.3.</w:t>
      </w:r>
      <w:r w:rsidRPr="002E518C">
        <w:rPr>
          <w:strike/>
        </w:rPr>
        <w:tab/>
        <w:t>Isolation resistance</w:t>
      </w:r>
      <w:r w:rsidRPr="002E518C">
        <w:rPr>
          <w:strike/>
        </w:rPr>
        <w:tab/>
      </w:r>
    </w:p>
    <w:p w14:paraId="45581284" w14:textId="77777777" w:rsidR="003D6058" w:rsidRPr="002E518C" w:rsidRDefault="003D6058" w:rsidP="003D6058">
      <w:pPr>
        <w:spacing w:after="120"/>
        <w:ind w:left="2268" w:right="1134" w:hanging="1134"/>
        <w:jc w:val="both"/>
        <w:rPr>
          <w:strike/>
        </w:rPr>
      </w:pPr>
      <w:r w:rsidRPr="002E518C">
        <w:rPr>
          <w:strike/>
        </w:rPr>
        <w:tab/>
        <w:t>See para. 6.3.1.2. "Measurement method"</w:t>
      </w:r>
    </w:p>
    <w:p w14:paraId="5ECB28F1" w14:textId="77777777" w:rsidR="003D6058" w:rsidRPr="002E518C" w:rsidRDefault="003D6058" w:rsidP="003D6058">
      <w:pPr>
        <w:spacing w:after="120"/>
        <w:ind w:left="2268" w:right="1134" w:hanging="1134"/>
        <w:jc w:val="both"/>
        <w:rPr>
          <w:strike/>
        </w:rPr>
      </w:pPr>
      <w:r w:rsidRPr="002E518C">
        <w:rPr>
          <w:strike/>
        </w:rPr>
        <w:tab/>
        <w:t>All measurements for calculating voltage(s) and electrical isolation are made after a minimum of 5 seconds after the impact.</w:t>
      </w:r>
    </w:p>
    <w:p w14:paraId="32EEA155" w14:textId="77777777" w:rsidR="003D6058" w:rsidRPr="002E518C" w:rsidRDefault="003D6058" w:rsidP="003D6058">
      <w:pPr>
        <w:spacing w:after="120"/>
        <w:ind w:left="2268" w:right="1134" w:hanging="1134"/>
        <w:jc w:val="both"/>
        <w:rPr>
          <w:strike/>
        </w:rPr>
      </w:pPr>
      <w:r w:rsidRPr="002E518C">
        <w:rPr>
          <w:strike/>
        </w:rPr>
        <w:tab/>
        <w:t>For example, megohmmeter or oscilloscope measurements are an appropriate alternative to the procedure described above for measuring isolation resistance. In this case it may be necessary to deactivate the on-board isolation resistance monitoring system.</w:t>
      </w:r>
    </w:p>
    <w:p w14:paraId="07B0166B" w14:textId="77777777" w:rsidR="003D6058" w:rsidRPr="002E518C" w:rsidRDefault="003D6058" w:rsidP="003D6058">
      <w:pPr>
        <w:spacing w:after="120"/>
        <w:ind w:left="2268" w:right="1134" w:hanging="1134"/>
        <w:jc w:val="both"/>
        <w:rPr>
          <w:strike/>
        </w:rPr>
      </w:pPr>
      <w:r w:rsidRPr="002E518C">
        <w:rPr>
          <w:strike/>
        </w:rPr>
        <w:t>6.3.5.2.4.</w:t>
      </w:r>
      <w:r w:rsidRPr="002E518C">
        <w:rPr>
          <w:strike/>
        </w:rPr>
        <w:tab/>
        <w:t>Physical Protection</w:t>
      </w:r>
    </w:p>
    <w:p w14:paraId="0958C6DD" w14:textId="77777777" w:rsidR="003D6058" w:rsidRPr="002E518C" w:rsidRDefault="003D6058" w:rsidP="003D6058">
      <w:pPr>
        <w:spacing w:after="120"/>
        <w:ind w:left="2268" w:right="1134" w:hanging="1134"/>
        <w:jc w:val="both"/>
        <w:rPr>
          <w:strike/>
        </w:rPr>
      </w:pPr>
      <w:r w:rsidRPr="002E518C">
        <w:rPr>
          <w:strike/>
        </w:rPr>
        <w:tab/>
        <w:t>Following the vehicle crash test, any parts surrounding the high voltage components are opened, disassembled or removed without the use of tools. All remaining surrounding parts shall be considered part of the physical protection.</w:t>
      </w:r>
    </w:p>
    <w:p w14:paraId="2DD1C468" w14:textId="77777777" w:rsidR="003D6058" w:rsidRPr="002E518C" w:rsidRDefault="003D6058" w:rsidP="003D6058">
      <w:pPr>
        <w:spacing w:after="120"/>
        <w:ind w:left="2268" w:right="1134" w:hanging="1134"/>
        <w:jc w:val="both"/>
        <w:rPr>
          <w:strike/>
        </w:rPr>
      </w:pPr>
      <w:r w:rsidRPr="002E518C">
        <w:rPr>
          <w:strike/>
        </w:rPr>
        <w:tab/>
      </w:r>
      <w:r w:rsidRPr="002E518C">
        <w:rPr>
          <w:strike/>
        </w:rPr>
        <w:tab/>
        <w:t xml:space="preserve">The </w:t>
      </w:r>
      <w:r w:rsidR="00604C38" w:rsidRPr="002E518C">
        <w:rPr>
          <w:strike/>
        </w:rPr>
        <w:t>jointed test f</w:t>
      </w:r>
      <w:r w:rsidRPr="002E518C">
        <w:rPr>
          <w:strike/>
        </w:rPr>
        <w:t>inger described in para. 6.3.3. is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14:paraId="6368A57E" w14:textId="77777777" w:rsidR="003D6058" w:rsidRPr="002E518C" w:rsidRDefault="003D6058" w:rsidP="003D6058">
      <w:pPr>
        <w:spacing w:after="120"/>
        <w:ind w:left="2268" w:right="1134" w:hanging="1134"/>
        <w:jc w:val="both"/>
        <w:rPr>
          <w:strike/>
        </w:rPr>
      </w:pPr>
      <w:r w:rsidRPr="002E518C">
        <w:rPr>
          <w:strike/>
        </w:rPr>
        <w:tab/>
        <w:t>Starting from the straight position, both joints of the test finger are rotated progressively through an angle of up to 90 degrees with respect to the axis of the adjoining section of the finger and are placed in every possible position.</w:t>
      </w:r>
    </w:p>
    <w:p w14:paraId="40A1B933" w14:textId="77777777" w:rsidR="003D6058" w:rsidRPr="002E518C" w:rsidRDefault="003D6058" w:rsidP="003D6058">
      <w:pPr>
        <w:spacing w:after="120"/>
        <w:ind w:left="2268" w:right="1134" w:hanging="1134"/>
        <w:jc w:val="both"/>
        <w:rPr>
          <w:strike/>
        </w:rPr>
      </w:pPr>
      <w:r w:rsidRPr="002E518C">
        <w:rPr>
          <w:strike/>
        </w:rPr>
        <w:tab/>
        <w:t>Internal electrical protection barriers are considered part of the enclosure</w:t>
      </w:r>
    </w:p>
    <w:p w14:paraId="174ABEFC" w14:textId="77777777" w:rsidR="003D6058" w:rsidRPr="002E518C" w:rsidRDefault="003D6058" w:rsidP="003D6058">
      <w:pPr>
        <w:spacing w:after="120"/>
        <w:ind w:left="2268" w:right="1134" w:hanging="1134"/>
        <w:jc w:val="both"/>
        <w:rPr>
          <w:strike/>
        </w:rPr>
      </w:pPr>
      <w:r w:rsidRPr="002E518C">
        <w:rPr>
          <w:strike/>
        </w:rPr>
        <w:tab/>
        <w:t>If appropriate, a low-voltage supply (of not less than 40 V and not more than 50 V) in series with a suitable lamp is connected between the Jointed Test Finger and high voltage live parts inside the electrical protection barrier or enclosure</w:t>
      </w:r>
    </w:p>
    <w:p w14:paraId="298D7AC7" w14:textId="77777777" w:rsidR="003D6058" w:rsidRPr="002E518C" w:rsidRDefault="003D6058" w:rsidP="003D6058">
      <w:pPr>
        <w:spacing w:after="120"/>
        <w:ind w:left="2268" w:right="1134" w:hanging="1134"/>
        <w:jc w:val="both"/>
        <w:rPr>
          <w:strike/>
        </w:rPr>
      </w:pPr>
      <w:bookmarkStart w:id="179" w:name="item_4_1"/>
      <w:r w:rsidRPr="002E518C">
        <w:rPr>
          <w:strike/>
        </w:rPr>
        <w:t>6.3.5.2.5.</w:t>
      </w:r>
      <w:r w:rsidRPr="002E518C">
        <w:rPr>
          <w:strike/>
        </w:rPr>
        <w:tab/>
        <w:t>Acceptance conditions</w:t>
      </w:r>
    </w:p>
    <w:bookmarkEnd w:id="179"/>
    <w:p w14:paraId="33ABE4BB" w14:textId="77777777" w:rsidR="003D6058" w:rsidRPr="002E518C" w:rsidRDefault="003D6058" w:rsidP="003D6058">
      <w:pPr>
        <w:spacing w:after="120"/>
        <w:ind w:left="2268" w:right="1134" w:hanging="1134"/>
        <w:jc w:val="both"/>
        <w:rPr>
          <w:strike/>
        </w:rPr>
      </w:pPr>
      <w:r w:rsidRPr="002E518C">
        <w:rPr>
          <w:strike/>
        </w:rPr>
        <w:tab/>
        <w:t xml:space="preserve">The requirements of para. 5.3.2.2.3. are met if the </w:t>
      </w:r>
      <w:r w:rsidR="00604C38" w:rsidRPr="002E518C">
        <w:rPr>
          <w:strike/>
        </w:rPr>
        <w:t>jointed test f</w:t>
      </w:r>
      <w:r w:rsidRPr="002E518C">
        <w:rPr>
          <w:strike/>
        </w:rPr>
        <w:t>inger described in para. 6.3.3. is unable to contact high voltage live parts.</w:t>
      </w:r>
    </w:p>
    <w:p w14:paraId="6472BBDD" w14:textId="77777777" w:rsidR="003D6058" w:rsidRPr="002E518C" w:rsidRDefault="003D6058" w:rsidP="003D6058">
      <w:pPr>
        <w:spacing w:after="120"/>
        <w:ind w:left="2268" w:right="1134" w:hanging="1134"/>
        <w:jc w:val="both"/>
        <w:rPr>
          <w:strike/>
        </w:rPr>
      </w:pPr>
      <w:r w:rsidRPr="002E518C">
        <w:rPr>
          <w:strike/>
        </w:rPr>
        <w:tab/>
        <w:t xml:space="preserve">If necessary a mirror or a </w:t>
      </w:r>
      <w:proofErr w:type="spellStart"/>
      <w:r w:rsidRPr="002E518C">
        <w:rPr>
          <w:strike/>
        </w:rPr>
        <w:t>fibrescope</w:t>
      </w:r>
      <w:proofErr w:type="spellEnd"/>
      <w:r w:rsidRPr="002E518C">
        <w:rPr>
          <w:strike/>
        </w:rPr>
        <w:t xml:space="preserve"> may be used in order to inspect whether the </w:t>
      </w:r>
      <w:r w:rsidR="00604C38" w:rsidRPr="002E518C">
        <w:rPr>
          <w:strike/>
        </w:rPr>
        <w:t>jointed test fin</w:t>
      </w:r>
      <w:r w:rsidRPr="002E518C">
        <w:rPr>
          <w:strike/>
        </w:rPr>
        <w:t>ger touches the high voltage buses.</w:t>
      </w:r>
    </w:p>
    <w:p w14:paraId="209DF6A3" w14:textId="77777777" w:rsidR="003D6058" w:rsidRPr="002E518C" w:rsidRDefault="003D6058" w:rsidP="003D6058">
      <w:pPr>
        <w:spacing w:after="120"/>
        <w:ind w:left="2268" w:right="1134" w:hanging="1134"/>
        <w:jc w:val="both"/>
        <w:rPr>
          <w:strike/>
        </w:rPr>
      </w:pPr>
      <w:r w:rsidRPr="002E518C">
        <w:rPr>
          <w:strike/>
        </w:rPr>
        <w:tab/>
        <w:t xml:space="preserve">If this requirement is verified by a signal circuit between the </w:t>
      </w:r>
      <w:r w:rsidR="00604C38" w:rsidRPr="002E518C">
        <w:rPr>
          <w:strike/>
        </w:rPr>
        <w:t>jointed test f</w:t>
      </w:r>
      <w:r w:rsidRPr="002E518C">
        <w:rPr>
          <w:strike/>
        </w:rPr>
        <w:t>inger and high voltage live parts, the lamp shall not light.</w:t>
      </w:r>
    </w:p>
    <w:p w14:paraId="670B8D86" w14:textId="77777777" w:rsidR="003D6058" w:rsidRPr="002E518C" w:rsidRDefault="003D6058" w:rsidP="003D6058">
      <w:pPr>
        <w:spacing w:after="120"/>
        <w:ind w:left="2268" w:right="1134" w:hanging="1134"/>
        <w:jc w:val="both"/>
        <w:rPr>
          <w:strike/>
        </w:rPr>
      </w:pPr>
      <w:r w:rsidRPr="002E518C">
        <w:rPr>
          <w:strike/>
        </w:rPr>
        <w:t>6.3.5.2.6.</w:t>
      </w:r>
      <w:r w:rsidRPr="002E518C">
        <w:rPr>
          <w:strike/>
        </w:rPr>
        <w:tab/>
      </w:r>
      <w:r w:rsidRPr="002E518C">
        <w:rPr>
          <w:strike/>
        </w:rPr>
        <w:tab/>
        <w:t>Electrolyte spillage</w:t>
      </w:r>
    </w:p>
    <w:p w14:paraId="4141445E" w14:textId="77777777" w:rsidR="003D6058" w:rsidRPr="002E518C" w:rsidRDefault="003D6058" w:rsidP="003D6058">
      <w:pPr>
        <w:spacing w:after="120"/>
        <w:ind w:left="2268" w:right="1134" w:hanging="1134"/>
        <w:jc w:val="both"/>
        <w:rPr>
          <w:strike/>
        </w:rPr>
      </w:pPr>
      <w:r w:rsidRPr="002E518C">
        <w:rPr>
          <w:strike/>
        </w:rPr>
        <w:tab/>
        <w:t>Appropriate coating shall be applied, if necessary, to the physical protection in order to confirm any electrolyte leakage from the REESS after the impact test.</w:t>
      </w:r>
    </w:p>
    <w:p w14:paraId="7FE89932" w14:textId="77777777" w:rsidR="003D6058" w:rsidRPr="002E518C" w:rsidRDefault="003D6058" w:rsidP="003D6058">
      <w:pPr>
        <w:spacing w:after="120"/>
        <w:ind w:left="2268" w:right="1134" w:hanging="1134"/>
        <w:jc w:val="both"/>
        <w:rPr>
          <w:strike/>
        </w:rPr>
      </w:pPr>
      <w:r w:rsidRPr="002E518C">
        <w:rPr>
          <w:strike/>
        </w:rPr>
        <w:tab/>
        <w:t>Unless the manufacturer provides the means to differentiate among the leakage of different liquids, all liquid leakage is considered as an electrolyte.</w:t>
      </w:r>
    </w:p>
    <w:p w14:paraId="194A0535" w14:textId="77777777" w:rsidR="003D6058" w:rsidRPr="002E518C" w:rsidRDefault="003D6058" w:rsidP="003D6058">
      <w:pPr>
        <w:tabs>
          <w:tab w:val="left" w:pos="1106"/>
        </w:tabs>
        <w:spacing w:after="120"/>
        <w:ind w:left="2268" w:right="1134" w:hanging="1134"/>
        <w:jc w:val="both"/>
        <w:rPr>
          <w:strike/>
        </w:rPr>
      </w:pPr>
      <w:r w:rsidRPr="002E518C">
        <w:rPr>
          <w:strike/>
        </w:rPr>
        <w:t>6.3.5.2.7.</w:t>
      </w:r>
      <w:r w:rsidRPr="002E518C">
        <w:rPr>
          <w:strike/>
        </w:rPr>
        <w:tab/>
        <w:t>REESS retention</w:t>
      </w:r>
    </w:p>
    <w:p w14:paraId="47B6876A" w14:textId="77777777" w:rsidR="003D6058" w:rsidRPr="002E518C" w:rsidRDefault="003D6058" w:rsidP="003D6058">
      <w:pPr>
        <w:spacing w:after="120"/>
        <w:ind w:left="2268" w:right="1134" w:hanging="1134"/>
        <w:jc w:val="both"/>
        <w:rPr>
          <w:strike/>
        </w:rPr>
      </w:pPr>
      <w:r w:rsidRPr="002E518C">
        <w:rPr>
          <w:strike/>
        </w:rPr>
        <w:tab/>
        <w:t>Compliance shall be determined by visual inspection</w:t>
      </w:r>
    </w:p>
    <w:p w14:paraId="4075BA16" w14:textId="77777777" w:rsidR="003D6058" w:rsidRPr="002E518C" w:rsidRDefault="003D6058" w:rsidP="003D6058">
      <w:pPr>
        <w:keepNext/>
        <w:keepLines/>
        <w:tabs>
          <w:tab w:val="left" w:pos="1134"/>
          <w:tab w:val="right" w:pos="1400"/>
        </w:tabs>
        <w:spacing w:before="360" w:after="240" w:line="300" w:lineRule="exact"/>
        <w:ind w:left="2300" w:right="1134" w:hanging="2300"/>
        <w:rPr>
          <w:b/>
          <w:sz w:val="28"/>
        </w:rPr>
      </w:pPr>
      <w:r w:rsidRPr="002E518C">
        <w:rPr>
          <w:b/>
          <w:sz w:val="28"/>
        </w:rPr>
        <w:lastRenderedPageBreak/>
        <w:tab/>
        <w:t>7.</w:t>
      </w:r>
      <w:r w:rsidRPr="002E518C">
        <w:rPr>
          <w:b/>
          <w:sz w:val="28"/>
        </w:rPr>
        <w:tab/>
      </w:r>
      <w:r w:rsidRPr="002E518C">
        <w:rPr>
          <w:b/>
          <w:sz w:val="28"/>
        </w:rPr>
        <w:tab/>
        <w:t>Vehicles with a liquefied hydrogen storage system (LHSSs)</w:t>
      </w:r>
    </w:p>
    <w:p w14:paraId="7F70A9E4" w14:textId="77777777" w:rsidR="003D6058" w:rsidRPr="002E518C" w:rsidRDefault="003D6058" w:rsidP="003D6058">
      <w:pPr>
        <w:spacing w:after="120"/>
        <w:ind w:left="2259" w:right="1138" w:hanging="1162"/>
        <w:jc w:val="both"/>
      </w:pPr>
      <w:r w:rsidRPr="002E518C">
        <w:t>7.1.</w:t>
      </w:r>
      <w:r w:rsidRPr="002E518C">
        <w:tab/>
        <w:t>LHSS optional requirements</w:t>
      </w:r>
    </w:p>
    <w:p w14:paraId="2032901C" w14:textId="5932EFDF" w:rsidR="003D6058" w:rsidRPr="002E518C" w:rsidRDefault="003D6058" w:rsidP="003D6058">
      <w:pPr>
        <w:spacing w:after="120"/>
        <w:ind w:left="2268" w:right="1134"/>
        <w:jc w:val="both"/>
      </w:pPr>
      <w:r w:rsidRPr="002E518C">
        <w:t xml:space="preserve">As described in paras. </w:t>
      </w:r>
      <w:r w:rsidRPr="002E518C">
        <w:rPr>
          <w:rFonts w:hint="eastAsia"/>
          <w:lang w:eastAsia="ja-JP"/>
        </w:rPr>
        <w:t>23</w:t>
      </w:r>
      <w:r w:rsidR="00B1322F" w:rsidRPr="002E518C">
        <w:rPr>
          <w:lang w:eastAsia="ja-JP"/>
        </w:rPr>
        <w:t>.</w:t>
      </w:r>
      <w:r w:rsidRPr="002E518C">
        <w:rPr>
          <w:rFonts w:hint="eastAsia"/>
          <w:lang w:eastAsia="ja-JP"/>
        </w:rPr>
        <w:t xml:space="preserve"> and 118</w:t>
      </w:r>
      <w:r w:rsidR="00B1322F" w:rsidRPr="002E518C">
        <w:rPr>
          <w:lang w:eastAsia="ja-JP"/>
        </w:rPr>
        <w:t>.</w:t>
      </w:r>
      <w:r w:rsidRPr="002E518C">
        <w:t xml:space="preserve"> of the preamble, individual Contracting Parties may elect to adopt the </w:t>
      </w:r>
      <w:proofErr w:type="spellStart"/>
      <w:r w:rsidR="004867C9" w:rsidRPr="002E518C">
        <w:t>GTR</w:t>
      </w:r>
      <w:r w:rsidR="004867C9" w:rsidRPr="002E518C">
        <w:rPr>
          <w:strike/>
        </w:rPr>
        <w:t>gtr</w:t>
      </w:r>
      <w:proofErr w:type="spellEnd"/>
      <w:r w:rsidRPr="002E518C">
        <w:t xml:space="preserve"> with or without the LHSS requirements in para. 7.</w:t>
      </w:r>
    </w:p>
    <w:p w14:paraId="4ECF3473" w14:textId="77777777" w:rsidR="003D6058" w:rsidRPr="002E518C" w:rsidRDefault="003D6058" w:rsidP="003D6058">
      <w:pPr>
        <w:spacing w:after="120"/>
        <w:ind w:left="3402" w:right="1134" w:hanging="1134"/>
        <w:jc w:val="both"/>
      </w:pPr>
      <w:r w:rsidRPr="002E518C">
        <w:t>Para. 7. is organized as follows:</w:t>
      </w:r>
    </w:p>
    <w:p w14:paraId="7E1BF50B" w14:textId="77777777" w:rsidR="003D6058" w:rsidRPr="002E518C" w:rsidRDefault="003D6058" w:rsidP="003D6058">
      <w:pPr>
        <w:spacing w:after="120"/>
        <w:ind w:left="2268" w:right="1134" w:hanging="1134"/>
        <w:jc w:val="both"/>
      </w:pPr>
      <w:r w:rsidRPr="002E518C">
        <w:tab/>
        <w:t>Para. 7.2. LHSS design qualification requirements</w:t>
      </w:r>
    </w:p>
    <w:p w14:paraId="11949BF6" w14:textId="77777777" w:rsidR="003D6058" w:rsidRPr="002E518C" w:rsidRDefault="003D6058" w:rsidP="003D6058">
      <w:pPr>
        <w:spacing w:after="120"/>
        <w:ind w:left="2268" w:right="1134" w:hanging="1134"/>
        <w:jc w:val="both"/>
      </w:pPr>
      <w:r w:rsidRPr="002E518C">
        <w:tab/>
        <w:t>Para. 7.3. LHSS fuel system integrity</w:t>
      </w:r>
    </w:p>
    <w:p w14:paraId="0D2FF4AD" w14:textId="77777777" w:rsidR="003D6058" w:rsidRPr="002E518C" w:rsidRDefault="003D6058" w:rsidP="003D6058">
      <w:pPr>
        <w:spacing w:after="120"/>
        <w:ind w:left="2268" w:right="1134" w:hanging="1134"/>
        <w:jc w:val="both"/>
      </w:pPr>
      <w:r w:rsidRPr="002E518C">
        <w:tab/>
        <w:t>Para. 7.4. Test procedures for LHSS design qualification</w:t>
      </w:r>
    </w:p>
    <w:p w14:paraId="03CA4F31" w14:textId="77777777" w:rsidR="003D6058" w:rsidRPr="002E518C" w:rsidRDefault="003D6058" w:rsidP="003D6058">
      <w:pPr>
        <w:spacing w:after="120"/>
        <w:ind w:left="2268" w:right="1134" w:hanging="1134"/>
        <w:jc w:val="both"/>
      </w:pPr>
      <w:r w:rsidRPr="002E518C">
        <w:tab/>
      </w:r>
      <w:r w:rsidRPr="002E518C">
        <w:tab/>
        <w:t>Para. 7.5. Test procedures for LHSS fuel system integrity</w:t>
      </w:r>
    </w:p>
    <w:p w14:paraId="034CC313" w14:textId="77777777" w:rsidR="003D6058" w:rsidRPr="002E518C" w:rsidRDefault="003D6058" w:rsidP="003D6058">
      <w:pPr>
        <w:spacing w:after="120"/>
        <w:ind w:left="1134" w:right="1134"/>
        <w:jc w:val="both"/>
      </w:pPr>
      <w:r w:rsidRPr="002E518C">
        <w:t>7.2.</w:t>
      </w:r>
      <w:r w:rsidRPr="002E518C">
        <w:tab/>
      </w:r>
      <w:r w:rsidRPr="002E518C">
        <w:tab/>
        <w:t>LHSS design qualification requirements</w:t>
      </w:r>
    </w:p>
    <w:p w14:paraId="32E47330" w14:textId="77777777" w:rsidR="003D6058" w:rsidRPr="002E518C" w:rsidRDefault="003D6058" w:rsidP="003D6058">
      <w:pPr>
        <w:spacing w:after="120"/>
        <w:ind w:left="2268" w:right="1134" w:hanging="1134"/>
        <w:jc w:val="both"/>
      </w:pPr>
      <w:r w:rsidRPr="002E518C">
        <w:tab/>
        <w:t>This Section specifies the requirements for the integrity of a liquefied hydrogen storage system.</w:t>
      </w:r>
    </w:p>
    <w:p w14:paraId="0123D6A1" w14:textId="77777777" w:rsidR="003D6058" w:rsidRPr="002E518C" w:rsidRDefault="003D6058" w:rsidP="003D6058">
      <w:pPr>
        <w:spacing w:after="120"/>
        <w:ind w:left="2268" w:right="1134" w:hanging="1134"/>
        <w:jc w:val="both"/>
      </w:pPr>
      <w:r w:rsidRPr="002E518C">
        <w:tab/>
        <w:t>The hydrogen storage system qualifies for the performance test requirements specified in this Section. All liquefied hydrogen storage systems produced for on-road vehicle service shall be capable of satisfying requirements of para. 7.2.</w:t>
      </w:r>
    </w:p>
    <w:p w14:paraId="56ED8EF7" w14:textId="77777777" w:rsidR="003D6058" w:rsidRPr="002E518C" w:rsidRDefault="003D6058" w:rsidP="003D6058">
      <w:pPr>
        <w:spacing w:after="120"/>
        <w:ind w:left="2268" w:right="1134" w:hanging="1134"/>
        <w:jc w:val="both"/>
      </w:pPr>
      <w:r w:rsidRPr="002E518C">
        <w:tab/>
        <w:t xml:space="preserve">The manufacturer shall specify a </w:t>
      </w:r>
      <w:r w:rsidR="00604C38" w:rsidRPr="002E518C">
        <w:t>maximum allowable working p</w:t>
      </w:r>
      <w:r w:rsidRPr="002E518C">
        <w:t>ressure (MAWP) for the inner container.</w:t>
      </w:r>
    </w:p>
    <w:p w14:paraId="72928793" w14:textId="1FC046C5" w:rsidR="003D6058" w:rsidRPr="002E518C" w:rsidRDefault="003D6058" w:rsidP="003D6058">
      <w:pPr>
        <w:spacing w:after="120"/>
        <w:ind w:left="2268" w:right="1134" w:hanging="1134"/>
        <w:jc w:val="both"/>
      </w:pPr>
      <w:r w:rsidRPr="002E518C">
        <w:tab/>
        <w:t>The test elements within these performance requirements are summarized in Table</w:t>
      </w:r>
      <w:r w:rsidRPr="002E518C">
        <w:rPr>
          <w:b/>
        </w:rPr>
        <w:t xml:space="preserve"> </w:t>
      </w:r>
      <w:r w:rsidR="00F60405">
        <w:rPr>
          <w:b/>
        </w:rPr>
        <w:t>12</w:t>
      </w:r>
      <w:r w:rsidR="00F60405" w:rsidRPr="00F60405">
        <w:rPr>
          <w:strike/>
        </w:rPr>
        <w:t>4</w:t>
      </w:r>
      <w:r w:rsidRPr="002E518C">
        <w:t>.</w:t>
      </w:r>
    </w:p>
    <w:p w14:paraId="7A6802A4" w14:textId="77777777" w:rsidR="003D6058" w:rsidRPr="002E518C" w:rsidRDefault="003D6058" w:rsidP="003D6058">
      <w:pPr>
        <w:spacing w:after="120"/>
        <w:ind w:left="2268" w:right="1134" w:hanging="1134"/>
        <w:jc w:val="both"/>
      </w:pPr>
      <w:r w:rsidRPr="002E518C">
        <w:tab/>
        <w:t>These criteria apply to qualification of storage systems for use in new vehicle production. They do not apply to re-qualification of any single produced system for use beyond its expected useful service or re-qualification after a potentially significant damaging event.</w:t>
      </w:r>
    </w:p>
    <w:p w14:paraId="033A51AE" w14:textId="5E656A48" w:rsidR="003D6058" w:rsidRPr="002E518C" w:rsidRDefault="003D6058" w:rsidP="003D6058">
      <w:pPr>
        <w:ind w:left="1134" w:right="1134"/>
        <w:jc w:val="both"/>
      </w:pPr>
      <w:r w:rsidRPr="002E518C">
        <w:t xml:space="preserve">Table </w:t>
      </w:r>
      <w:r w:rsidR="00F60405">
        <w:rPr>
          <w:b/>
        </w:rPr>
        <w:t>12</w:t>
      </w:r>
      <w:r w:rsidR="00F60405" w:rsidRPr="0017734C">
        <w:rPr>
          <w:bCs/>
          <w:strike/>
        </w:rPr>
        <w:t>4</w:t>
      </w:r>
    </w:p>
    <w:p w14:paraId="6F5C3CAD" w14:textId="77777777" w:rsidR="003D6058" w:rsidRPr="002E518C" w:rsidRDefault="003D6058" w:rsidP="00B1322F">
      <w:pPr>
        <w:spacing w:after="120"/>
        <w:ind w:left="1134" w:right="1134"/>
        <w:jc w:val="both"/>
        <w:rPr>
          <w:b/>
        </w:rPr>
      </w:pPr>
      <w:r w:rsidRPr="002E518C">
        <w:rPr>
          <w:b/>
        </w:rPr>
        <w:t>Overview of performance qualification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3D6058" w:rsidRPr="002E518C" w14:paraId="650CEA3D" w14:textId="77777777" w:rsidTr="006C3C0D">
        <w:trPr>
          <w:trHeight w:val="449"/>
          <w:tblHeader/>
        </w:trPr>
        <w:tc>
          <w:tcPr>
            <w:tcW w:w="8731" w:type="dxa"/>
            <w:tcBorders>
              <w:top w:val="single" w:sz="2" w:space="0" w:color="auto"/>
              <w:left w:val="single" w:sz="2" w:space="0" w:color="auto"/>
              <w:bottom w:val="single" w:sz="2" w:space="0" w:color="auto"/>
              <w:right w:val="single" w:sz="2" w:space="0" w:color="auto"/>
            </w:tcBorders>
            <w:shd w:val="clear" w:color="auto" w:fill="auto"/>
            <w:vAlign w:val="bottom"/>
          </w:tcPr>
          <w:p w14:paraId="4090A918" w14:textId="77777777" w:rsidR="003D6058" w:rsidRPr="002E518C" w:rsidRDefault="003D6058" w:rsidP="003D6058">
            <w:pPr>
              <w:suppressAutoHyphens w:val="0"/>
              <w:autoSpaceDE w:val="0"/>
              <w:autoSpaceDN w:val="0"/>
              <w:adjustRightInd w:val="0"/>
              <w:spacing w:before="40" w:after="120" w:line="200" w:lineRule="exact"/>
              <w:ind w:left="113" w:right="113"/>
            </w:pPr>
            <w:r w:rsidRPr="002E518C">
              <w:t>Para. 7.2.1. Verification of baseline metrics</w:t>
            </w:r>
          </w:p>
          <w:p w14:paraId="08B3CC06" w14:textId="77777777" w:rsidR="003D6058" w:rsidRPr="002E518C" w:rsidRDefault="003D6058" w:rsidP="003D6058">
            <w:pPr>
              <w:suppressAutoHyphens w:val="0"/>
              <w:autoSpaceDE w:val="0"/>
              <w:autoSpaceDN w:val="0"/>
              <w:adjustRightInd w:val="0"/>
              <w:spacing w:before="40" w:after="120" w:line="200" w:lineRule="exact"/>
              <w:ind w:left="113" w:right="113"/>
            </w:pPr>
            <w:r w:rsidRPr="002E518C">
              <w:tab/>
              <w:t>7.2.1.1. Proof pressure</w:t>
            </w:r>
          </w:p>
          <w:p w14:paraId="74A6AE89" w14:textId="77777777" w:rsidR="003D6058" w:rsidRPr="002E518C" w:rsidRDefault="003D6058" w:rsidP="003D6058">
            <w:pPr>
              <w:suppressAutoHyphens w:val="0"/>
              <w:autoSpaceDE w:val="0"/>
              <w:autoSpaceDN w:val="0"/>
              <w:adjustRightInd w:val="0"/>
              <w:spacing w:before="40" w:after="120" w:line="200" w:lineRule="exact"/>
              <w:ind w:left="113" w:right="113"/>
            </w:pPr>
            <w:r w:rsidRPr="002E518C">
              <w:tab/>
              <w:t>7.2.1.2. Baseline initial burst pressure, performed on the inner container</w:t>
            </w:r>
          </w:p>
          <w:p w14:paraId="3982ABFD" w14:textId="77777777" w:rsidR="003D6058" w:rsidRPr="002E518C" w:rsidRDefault="003D6058" w:rsidP="003D6058">
            <w:pPr>
              <w:suppressAutoHyphens w:val="0"/>
              <w:autoSpaceDE w:val="0"/>
              <w:autoSpaceDN w:val="0"/>
              <w:adjustRightInd w:val="0"/>
              <w:spacing w:before="40" w:after="120" w:line="200" w:lineRule="exact"/>
              <w:ind w:left="113" w:right="113"/>
            </w:pPr>
            <w:r w:rsidRPr="002E518C">
              <w:tab/>
              <w:t>7.2.1.3. Baseline Pressure cycle life</w:t>
            </w:r>
          </w:p>
        </w:tc>
      </w:tr>
      <w:tr w:rsidR="003D6058" w:rsidRPr="002E518C" w14:paraId="07410367" w14:textId="77777777" w:rsidTr="006C3C0D">
        <w:tc>
          <w:tcPr>
            <w:tcW w:w="8731" w:type="dxa"/>
            <w:tcBorders>
              <w:top w:val="single" w:sz="2" w:space="0" w:color="auto"/>
              <w:left w:val="single" w:sz="2" w:space="0" w:color="auto"/>
              <w:bottom w:val="single" w:sz="2" w:space="0" w:color="auto"/>
              <w:right w:val="single" w:sz="2" w:space="0" w:color="auto"/>
            </w:tcBorders>
            <w:shd w:val="clear" w:color="auto" w:fill="auto"/>
          </w:tcPr>
          <w:p w14:paraId="3B83247D" w14:textId="77777777" w:rsidR="003D6058" w:rsidRPr="002E518C" w:rsidRDefault="003D6058" w:rsidP="003D6058">
            <w:pPr>
              <w:suppressAutoHyphens w:val="0"/>
              <w:autoSpaceDE w:val="0"/>
              <w:autoSpaceDN w:val="0"/>
              <w:adjustRightInd w:val="0"/>
              <w:spacing w:before="40" w:after="120" w:line="200" w:lineRule="exact"/>
              <w:ind w:left="113" w:right="113"/>
            </w:pPr>
            <w:r w:rsidRPr="002E518C">
              <w:t>Para. 7.2.2. Verification of expected on-road performance</w:t>
            </w:r>
          </w:p>
          <w:p w14:paraId="311BB2B1" w14:textId="77777777" w:rsidR="003D6058" w:rsidRPr="002E518C" w:rsidRDefault="003D6058" w:rsidP="003D6058">
            <w:pPr>
              <w:suppressAutoHyphens w:val="0"/>
              <w:autoSpaceDE w:val="0"/>
              <w:autoSpaceDN w:val="0"/>
              <w:adjustRightInd w:val="0"/>
              <w:spacing w:before="40" w:after="120" w:line="200" w:lineRule="exact"/>
              <w:ind w:left="113" w:right="113"/>
              <w:rPr>
                <w:lang w:val="es-ES"/>
              </w:rPr>
            </w:pPr>
            <w:r w:rsidRPr="002E518C">
              <w:tab/>
            </w:r>
            <w:r w:rsidRPr="002E518C">
              <w:rPr>
                <w:lang w:val="es-ES"/>
              </w:rPr>
              <w:t xml:space="preserve">Para. 7.2.2.1. </w:t>
            </w:r>
            <w:proofErr w:type="spellStart"/>
            <w:r w:rsidRPr="002E518C">
              <w:rPr>
                <w:lang w:val="es-ES"/>
              </w:rPr>
              <w:t>Boil</w:t>
            </w:r>
            <w:proofErr w:type="spellEnd"/>
            <w:r w:rsidRPr="002E518C">
              <w:rPr>
                <w:lang w:val="es-ES"/>
              </w:rPr>
              <w:t>-off</w:t>
            </w:r>
          </w:p>
          <w:p w14:paraId="0EA2FDA1" w14:textId="77777777" w:rsidR="003D6058" w:rsidRPr="002E518C" w:rsidRDefault="003D6058" w:rsidP="003D6058">
            <w:pPr>
              <w:suppressAutoHyphens w:val="0"/>
              <w:autoSpaceDE w:val="0"/>
              <w:autoSpaceDN w:val="0"/>
              <w:adjustRightInd w:val="0"/>
              <w:spacing w:before="40" w:after="120" w:line="200" w:lineRule="exact"/>
              <w:ind w:left="113" w:right="113"/>
              <w:rPr>
                <w:lang w:val="es-ES"/>
              </w:rPr>
            </w:pPr>
            <w:r w:rsidRPr="002E518C">
              <w:rPr>
                <w:lang w:val="es-ES"/>
              </w:rPr>
              <w:tab/>
              <w:t xml:space="preserve">Para. 7.2.2.2. </w:t>
            </w:r>
            <w:proofErr w:type="spellStart"/>
            <w:r w:rsidRPr="002E518C">
              <w:rPr>
                <w:lang w:val="es-ES"/>
              </w:rPr>
              <w:t>Leak</w:t>
            </w:r>
            <w:proofErr w:type="spellEnd"/>
          </w:p>
          <w:p w14:paraId="1DE8CE5A" w14:textId="77777777" w:rsidR="003D6058" w:rsidRPr="002E518C" w:rsidRDefault="003D6058" w:rsidP="003D6058">
            <w:pPr>
              <w:suppressAutoHyphens w:val="0"/>
              <w:autoSpaceDE w:val="0"/>
              <w:autoSpaceDN w:val="0"/>
              <w:adjustRightInd w:val="0"/>
              <w:spacing w:before="40" w:after="120" w:line="200" w:lineRule="exact"/>
              <w:ind w:left="113" w:right="113"/>
              <w:rPr>
                <w:lang w:val="es-ES"/>
              </w:rPr>
            </w:pPr>
            <w:r w:rsidRPr="002E518C">
              <w:rPr>
                <w:lang w:val="es-ES"/>
              </w:rPr>
              <w:tab/>
              <w:t xml:space="preserve">Para. 7.2.2.3. </w:t>
            </w:r>
            <w:proofErr w:type="spellStart"/>
            <w:r w:rsidRPr="002E518C">
              <w:rPr>
                <w:lang w:val="es-ES"/>
              </w:rPr>
              <w:t>Vacuum</w:t>
            </w:r>
            <w:proofErr w:type="spellEnd"/>
            <w:r w:rsidRPr="002E518C">
              <w:rPr>
                <w:lang w:val="es-ES"/>
              </w:rPr>
              <w:t xml:space="preserve"> </w:t>
            </w:r>
            <w:proofErr w:type="spellStart"/>
            <w:r w:rsidRPr="002E518C">
              <w:rPr>
                <w:lang w:val="es-ES"/>
              </w:rPr>
              <w:t>loss</w:t>
            </w:r>
            <w:proofErr w:type="spellEnd"/>
          </w:p>
        </w:tc>
      </w:tr>
      <w:tr w:rsidR="003D6058" w:rsidRPr="002E518C" w14:paraId="10179378" w14:textId="77777777" w:rsidTr="006C3C0D">
        <w:tc>
          <w:tcPr>
            <w:tcW w:w="8731" w:type="dxa"/>
            <w:tcBorders>
              <w:top w:val="single" w:sz="2" w:space="0" w:color="auto"/>
              <w:left w:val="single" w:sz="2" w:space="0" w:color="auto"/>
              <w:bottom w:val="single" w:sz="2" w:space="0" w:color="auto"/>
              <w:right w:val="single" w:sz="2" w:space="0" w:color="auto"/>
            </w:tcBorders>
            <w:shd w:val="clear" w:color="auto" w:fill="auto"/>
          </w:tcPr>
          <w:p w14:paraId="642C3C70" w14:textId="77777777" w:rsidR="003D6058" w:rsidRPr="002E518C" w:rsidRDefault="003D6058" w:rsidP="003D6058">
            <w:pPr>
              <w:suppressAutoHyphens w:val="0"/>
              <w:autoSpaceDE w:val="0"/>
              <w:autoSpaceDN w:val="0"/>
              <w:adjustRightInd w:val="0"/>
              <w:spacing w:before="40" w:after="120" w:line="200" w:lineRule="exact"/>
              <w:ind w:left="113" w:right="113"/>
            </w:pPr>
            <w:r w:rsidRPr="002E518C">
              <w:t xml:space="preserve">Para. 7.2.3. Verification for service terminating performance: bonfire </w:t>
            </w:r>
            <w:r w:rsidRPr="002E518C">
              <w:br/>
            </w:r>
          </w:p>
        </w:tc>
      </w:tr>
      <w:tr w:rsidR="003D6058" w:rsidRPr="002E518C" w14:paraId="3C26EBF8" w14:textId="77777777" w:rsidTr="006C3C0D">
        <w:tc>
          <w:tcPr>
            <w:tcW w:w="8731" w:type="dxa"/>
            <w:tcBorders>
              <w:top w:val="single" w:sz="2" w:space="0" w:color="auto"/>
              <w:left w:val="single" w:sz="2" w:space="0" w:color="auto"/>
              <w:bottom w:val="single" w:sz="2" w:space="0" w:color="auto"/>
              <w:right w:val="single" w:sz="2" w:space="0" w:color="auto"/>
            </w:tcBorders>
            <w:shd w:val="clear" w:color="auto" w:fill="auto"/>
          </w:tcPr>
          <w:p w14:paraId="738122F4" w14:textId="77777777" w:rsidR="003D6058" w:rsidRPr="002E518C" w:rsidRDefault="003D6058" w:rsidP="003D6058">
            <w:pPr>
              <w:suppressAutoHyphens w:val="0"/>
              <w:autoSpaceDE w:val="0"/>
              <w:autoSpaceDN w:val="0"/>
              <w:adjustRightInd w:val="0"/>
              <w:spacing w:before="40" w:after="120" w:line="200" w:lineRule="exact"/>
              <w:ind w:left="113" w:right="113"/>
            </w:pPr>
            <w:r w:rsidRPr="002E518C">
              <w:t>Para. 7.2.4. Verification of components</w:t>
            </w:r>
          </w:p>
        </w:tc>
      </w:tr>
    </w:tbl>
    <w:p w14:paraId="3C37505A" w14:textId="77777777" w:rsidR="003D6058" w:rsidRPr="002E518C" w:rsidRDefault="003D6058" w:rsidP="003D6058">
      <w:pPr>
        <w:spacing w:after="120"/>
        <w:ind w:left="1134" w:right="1134"/>
        <w:jc w:val="both"/>
      </w:pPr>
    </w:p>
    <w:p w14:paraId="31125C92" w14:textId="77777777" w:rsidR="003D6058" w:rsidRPr="002E518C" w:rsidRDefault="003D6058" w:rsidP="003D6058">
      <w:pPr>
        <w:keepNext/>
        <w:keepLines/>
        <w:spacing w:after="120"/>
        <w:ind w:left="1134" w:right="1134"/>
        <w:jc w:val="both"/>
      </w:pPr>
      <w:r w:rsidRPr="002E518C">
        <w:lastRenderedPageBreak/>
        <w:t>7.2.1.</w:t>
      </w:r>
      <w:r w:rsidRPr="002E518C">
        <w:tab/>
      </w:r>
      <w:r w:rsidRPr="002E518C">
        <w:tab/>
        <w:t>Verification of baseline metrics</w:t>
      </w:r>
    </w:p>
    <w:p w14:paraId="287618A5" w14:textId="77777777" w:rsidR="003D6058" w:rsidRPr="002E518C" w:rsidRDefault="003D6058" w:rsidP="003D6058">
      <w:pPr>
        <w:keepNext/>
        <w:keepLines/>
        <w:spacing w:after="120"/>
        <w:ind w:left="2268" w:right="1134" w:hanging="1134"/>
        <w:jc w:val="both"/>
      </w:pPr>
      <w:r w:rsidRPr="002E518C">
        <w:t>7.2.1.1.</w:t>
      </w:r>
      <w:r w:rsidRPr="002E518C">
        <w:tab/>
        <w:t>Proof pressure</w:t>
      </w:r>
    </w:p>
    <w:p w14:paraId="559C2FFB" w14:textId="69F45ACC" w:rsidR="003D6058" w:rsidRPr="002E518C" w:rsidRDefault="003D6058" w:rsidP="003D6058">
      <w:pPr>
        <w:keepNext/>
        <w:keepLines/>
        <w:spacing w:after="120"/>
        <w:ind w:left="2268" w:right="1134" w:hanging="1134"/>
        <w:jc w:val="both"/>
      </w:pPr>
      <w:r w:rsidRPr="002E518C">
        <w:tab/>
        <w:t xml:space="preserve">A system is pressurized to a pressure </w:t>
      </w:r>
      <w:proofErr w:type="spellStart"/>
      <w:r w:rsidR="00A24DF0" w:rsidRPr="002E518C">
        <w:rPr>
          <w:b/>
        </w:rPr>
        <w:t>p</w:t>
      </w:r>
      <w:r w:rsidR="00A24DF0" w:rsidRPr="002E518C">
        <w:rPr>
          <w:b/>
          <w:vertAlign w:val="subscript"/>
        </w:rPr>
        <w:t>test</w:t>
      </w:r>
      <w:proofErr w:type="spellEnd"/>
      <w:r w:rsidR="00A24DF0" w:rsidRPr="002E518C">
        <w:rPr>
          <w:b/>
        </w:rPr>
        <w:t xml:space="preserve"> </w:t>
      </w:r>
      <w:proofErr w:type="spellStart"/>
      <w:r w:rsidRPr="002E518C">
        <w:rPr>
          <w:strike/>
        </w:rPr>
        <w:t>ptest</w:t>
      </w:r>
      <w:proofErr w:type="spellEnd"/>
      <w:r w:rsidRPr="002E518C">
        <w:rPr>
          <w:strike/>
        </w:rPr>
        <w:t xml:space="preserve"> </w:t>
      </w:r>
      <w:r w:rsidRPr="002E518C">
        <w:t xml:space="preserve">≥ 1.3 (MAWP </w:t>
      </w:r>
      <w:r w:rsidRPr="002E518C">
        <w:rPr>
          <w:b/>
        </w:rPr>
        <w:t>±</w:t>
      </w:r>
      <w:r w:rsidRPr="002E518C">
        <w:t xml:space="preserve"> 0.1 MPa) in accordance with test procedure para. 7.4.1.1. without visible deformation, degradation of container pressure, or detectable leakage.</w:t>
      </w:r>
    </w:p>
    <w:p w14:paraId="63E9994E" w14:textId="77777777" w:rsidR="003D6058" w:rsidRPr="002E518C" w:rsidRDefault="003D6058" w:rsidP="003D6058">
      <w:pPr>
        <w:spacing w:after="120"/>
        <w:ind w:left="2268" w:right="1134" w:hanging="1134"/>
        <w:jc w:val="both"/>
      </w:pPr>
      <w:r w:rsidRPr="002E518C">
        <w:t>7.2.1.2.</w:t>
      </w:r>
      <w:r w:rsidRPr="002E518C">
        <w:tab/>
        <w:t>Baseline initial burst pressure</w:t>
      </w:r>
    </w:p>
    <w:p w14:paraId="13AB3F79" w14:textId="77777777" w:rsidR="003D6058" w:rsidRPr="002E518C" w:rsidRDefault="003D6058" w:rsidP="003D6058">
      <w:pPr>
        <w:spacing w:after="120"/>
        <w:ind w:left="2268" w:right="1134" w:hanging="1134"/>
        <w:jc w:val="both"/>
      </w:pPr>
      <w:r w:rsidRPr="002E518C">
        <w:tab/>
        <w:t>The burst test is performed per the test procedure in para. 7.4.1.2. on one sample of the inner container that is not integrated in its outer jacket and not insulated.</w:t>
      </w:r>
    </w:p>
    <w:p w14:paraId="2BAEBB48" w14:textId="77777777" w:rsidR="003D6058" w:rsidRPr="002E518C" w:rsidRDefault="003D6058" w:rsidP="003D6058">
      <w:pPr>
        <w:spacing w:after="120"/>
        <w:ind w:left="2268" w:right="1134" w:hanging="1134"/>
        <w:jc w:val="both"/>
      </w:pPr>
      <w:r w:rsidRPr="002E518C">
        <w:tab/>
        <w:t>The burst pressure shall be at least equal to the burst pressure used for the mechanical calculations. For steel containers that is either:</w:t>
      </w:r>
    </w:p>
    <w:p w14:paraId="69538714" w14:textId="77777777" w:rsidR="003D6058" w:rsidRPr="002E518C" w:rsidRDefault="003D6058" w:rsidP="003D6058">
      <w:pPr>
        <w:spacing w:after="120"/>
        <w:ind w:left="2841" w:right="1140" w:hanging="567"/>
        <w:jc w:val="both"/>
      </w:pPr>
      <w:r w:rsidRPr="002E518C">
        <w:t>(a)</w:t>
      </w:r>
      <w:r w:rsidRPr="002E518C">
        <w:tab/>
        <w:t xml:space="preserve">Maximum </w:t>
      </w:r>
      <w:r w:rsidR="00604C38" w:rsidRPr="002E518C">
        <w:t>allowable working p</w:t>
      </w:r>
      <w:r w:rsidRPr="002E518C">
        <w:t>ressure (MAWP) (in MPa) plus 0.</w:t>
      </w:r>
      <w:r w:rsidR="00DE2995" w:rsidRPr="002E518C">
        <w:t>1 </w:t>
      </w:r>
      <w:r w:rsidRPr="002E518C">
        <w:t>MPa multiplied by 3.25;</w:t>
      </w:r>
    </w:p>
    <w:p w14:paraId="447206DF" w14:textId="77777777" w:rsidR="003D6058" w:rsidRPr="002E518C" w:rsidRDefault="003D6058" w:rsidP="003D6058">
      <w:pPr>
        <w:spacing w:after="120"/>
        <w:ind w:left="2995" w:right="1138" w:hanging="720"/>
        <w:jc w:val="both"/>
      </w:pPr>
      <w:r w:rsidRPr="002E518C">
        <w:t>or</w:t>
      </w:r>
    </w:p>
    <w:p w14:paraId="657E7579" w14:textId="77777777" w:rsidR="003D6058" w:rsidRPr="002E518C" w:rsidRDefault="003D6058" w:rsidP="003D6058">
      <w:pPr>
        <w:spacing w:before="120" w:after="120"/>
        <w:ind w:left="2841" w:right="1140" w:hanging="567"/>
        <w:jc w:val="both"/>
      </w:pPr>
      <w:r w:rsidRPr="002E518C">
        <w:t>(b)</w:t>
      </w:r>
      <w:r w:rsidRPr="002E518C">
        <w:tab/>
        <w:t xml:space="preserve">Maximum </w:t>
      </w:r>
      <w:r w:rsidR="00604C38" w:rsidRPr="002E518C">
        <w:t>allowable working p</w:t>
      </w:r>
      <w:r w:rsidRPr="002E518C">
        <w:t>ressure (MAWP) (in MPa) plus 0.</w:t>
      </w:r>
      <w:r w:rsidR="00DE2995" w:rsidRPr="002E518C">
        <w:t>1 </w:t>
      </w:r>
      <w:r w:rsidRPr="002E518C">
        <w:t>MPa multiplied by 1.5 and multiplied by Rm/Rp, where Rm is the minimum ultimate tensile strength of the container material and Rp (minimum yield strength) is 1.0 for austenitic steels and Rp is 0.2 for other steels.</w:t>
      </w:r>
    </w:p>
    <w:p w14:paraId="3F6D8257" w14:textId="77777777" w:rsidR="003D6058" w:rsidRPr="002E518C" w:rsidRDefault="003D6058" w:rsidP="003D6058">
      <w:pPr>
        <w:spacing w:after="120"/>
        <w:ind w:left="2268" w:right="1134" w:hanging="1134"/>
        <w:jc w:val="both"/>
      </w:pPr>
      <w:r w:rsidRPr="002E518C">
        <w:t>7.2.1.3.</w:t>
      </w:r>
      <w:r w:rsidRPr="002E518C">
        <w:tab/>
        <w:t>Baseline pressure cycle life</w:t>
      </w:r>
    </w:p>
    <w:p w14:paraId="672E2636" w14:textId="77777777" w:rsidR="003D6058" w:rsidRPr="002E518C" w:rsidRDefault="003D6058" w:rsidP="003D6058">
      <w:pPr>
        <w:spacing w:after="120"/>
        <w:ind w:left="2268" w:right="1134" w:hanging="1134"/>
        <w:jc w:val="both"/>
      </w:pPr>
      <w:r w:rsidRPr="002E518C">
        <w:tab/>
        <w:t>When using metallic containers and/or metallic vacuum jackets, the manufacturer shall either provide a calculation in order to demonstrate that the container is designed according to current regional legislation or accepted standards (e.g. in US the ASME Boiler and Pressure Vessel Code, in Europe EN 1251-1 and EN 1251-2 and in all other countries an applicable regulation for the design of metallic pressure containers), or define and perform suitable tests (including para. 7.4.1.3.) that prove the same level of safety compared to a design supported by calculation according to accepted standards.</w:t>
      </w:r>
    </w:p>
    <w:p w14:paraId="707CC0F4" w14:textId="77777777" w:rsidR="003D6058" w:rsidRPr="002E518C" w:rsidRDefault="003D6058" w:rsidP="003D6058">
      <w:pPr>
        <w:spacing w:after="120"/>
        <w:ind w:left="2268" w:right="1134" w:hanging="1134"/>
        <w:jc w:val="both"/>
      </w:pPr>
      <w:r w:rsidRPr="002E518C">
        <w:tab/>
        <w:t>For non-metallic containers and/or vacuum jackets, in addition to para. 7.4.1.3. testing, suitable tests shall be designed by the manufacturer to prove the same level of safety compared to a metallic container.</w:t>
      </w:r>
    </w:p>
    <w:p w14:paraId="7D033A96" w14:textId="77777777" w:rsidR="003D6058" w:rsidRPr="002E518C" w:rsidRDefault="003D6058" w:rsidP="003D6058">
      <w:pPr>
        <w:spacing w:after="120"/>
        <w:ind w:left="2268" w:right="1134" w:hanging="1134"/>
        <w:jc w:val="both"/>
      </w:pPr>
      <w:r w:rsidRPr="002E518C">
        <w:t>7.2.2.</w:t>
      </w:r>
      <w:r w:rsidRPr="002E518C">
        <w:tab/>
        <w:t>Verification for expected on-road performance</w:t>
      </w:r>
    </w:p>
    <w:p w14:paraId="7FEB86B2" w14:textId="77777777" w:rsidR="003D6058" w:rsidRPr="002E518C" w:rsidRDefault="003D6058" w:rsidP="003D6058">
      <w:pPr>
        <w:spacing w:after="120"/>
        <w:ind w:left="2268" w:right="1134" w:hanging="1134"/>
        <w:jc w:val="both"/>
      </w:pPr>
      <w:r w:rsidRPr="002E518C">
        <w:t>7.2.2.1.</w:t>
      </w:r>
      <w:r w:rsidRPr="002E518C">
        <w:tab/>
        <w:t xml:space="preserve">Boil-off </w:t>
      </w:r>
    </w:p>
    <w:p w14:paraId="099B64C3" w14:textId="4299CEE3" w:rsidR="003D6058" w:rsidRPr="002E518C" w:rsidRDefault="003D6058" w:rsidP="003D6058">
      <w:pPr>
        <w:spacing w:after="120"/>
        <w:ind w:left="2268" w:right="1134" w:hanging="1134"/>
        <w:jc w:val="both"/>
      </w:pPr>
      <w:r w:rsidRPr="002E518C">
        <w:tab/>
        <w:t>The boil-off test is performed on a liquefied</w:t>
      </w:r>
      <w:r w:rsidRPr="002E518C">
        <w:rPr>
          <w:rFonts w:hint="eastAsia"/>
          <w:lang w:eastAsia="ja-JP"/>
        </w:rPr>
        <w:t xml:space="preserve"> </w:t>
      </w:r>
      <w:r w:rsidRPr="002E518C">
        <w:t xml:space="preserve">hydrogen storage system equipped with all components as described in para. G.1.(b). of the preamble (Figure </w:t>
      </w:r>
      <w:r w:rsidR="00CE22A7" w:rsidRPr="002E518C">
        <w:rPr>
          <w:b/>
        </w:rPr>
        <w:t>36</w:t>
      </w:r>
      <w:r w:rsidRPr="002E518C">
        <w:rPr>
          <w:strike/>
        </w:rPr>
        <w:t>7</w:t>
      </w:r>
      <w:r w:rsidRPr="002E518C">
        <w:t xml:space="preserve"> in section G of </w:t>
      </w:r>
      <w:r w:rsidR="00CE22A7" w:rsidRPr="002E518C">
        <w:rPr>
          <w:b/>
        </w:rPr>
        <w:t xml:space="preserve">Part </w:t>
      </w:r>
      <w:proofErr w:type="spellStart"/>
      <w:r w:rsidR="00CE22A7" w:rsidRPr="002E518C">
        <w:rPr>
          <w:b/>
        </w:rPr>
        <w:t>I</w:t>
      </w:r>
      <w:r w:rsidRPr="002E518C">
        <w:rPr>
          <w:strike/>
        </w:rPr>
        <w:t>the</w:t>
      </w:r>
      <w:proofErr w:type="spellEnd"/>
      <w:r w:rsidRPr="002E518C">
        <w:rPr>
          <w:strike/>
        </w:rPr>
        <w:t xml:space="preserve"> preamble</w:t>
      </w:r>
      <w:r w:rsidRPr="002E518C">
        <w:t>). The test is performed on a system filled with liquid hydrogen per the test procedure in para. 7.4.2.1. and shall demonstrate that the boil-off system limits the pressure in the inner storage container to below the maximum allowable working pressure.</w:t>
      </w:r>
    </w:p>
    <w:p w14:paraId="29753753" w14:textId="77777777" w:rsidR="003D6058" w:rsidRPr="002E518C" w:rsidRDefault="003D6058" w:rsidP="003D6058">
      <w:pPr>
        <w:spacing w:after="120"/>
        <w:ind w:left="2268" w:right="1134" w:hanging="1134"/>
        <w:jc w:val="both"/>
      </w:pPr>
      <w:r w:rsidRPr="002E518C">
        <w:t>7.2.2.2.</w:t>
      </w:r>
      <w:r w:rsidRPr="002E518C">
        <w:tab/>
        <w:t xml:space="preserve">Leak </w:t>
      </w:r>
    </w:p>
    <w:p w14:paraId="10D8449F" w14:textId="77777777" w:rsidR="003D6058" w:rsidRPr="002E518C" w:rsidRDefault="003D6058" w:rsidP="003D6058">
      <w:pPr>
        <w:spacing w:after="120"/>
        <w:ind w:left="2268" w:right="1134" w:hanging="1134"/>
        <w:jc w:val="both"/>
      </w:pPr>
      <w:r w:rsidRPr="002E518C">
        <w:tab/>
        <w:t xml:space="preserve">After the boil-off test in para. 7.2.2.1., the system is kept at boil-off pressure and the total discharge rate due to leakage shall be measured per the test procedure in para. 7.4.2.2.. The maximum allowable discharge from the hydrogen storage system is R*150 </w:t>
      </w:r>
      <w:proofErr w:type="spellStart"/>
      <w:r w:rsidRPr="002E518C">
        <w:t>NmL</w:t>
      </w:r>
      <w:proofErr w:type="spellEnd"/>
      <w:r w:rsidRPr="002E518C">
        <w:t>/min where</w:t>
      </w:r>
    </w:p>
    <w:p w14:paraId="53CD3697" w14:textId="77777777" w:rsidR="003D6058" w:rsidRPr="002E518C" w:rsidRDefault="003D6058" w:rsidP="003D6058">
      <w:pPr>
        <w:spacing w:after="120"/>
        <w:ind w:left="2268" w:right="1134"/>
        <w:jc w:val="both"/>
      </w:pPr>
      <w:r w:rsidRPr="002E518C">
        <w:lastRenderedPageBreak/>
        <w:t xml:space="preserve">R = (Vwidth+1)*(Vheight+0.5)*(Vlength+1)/30.4 and </w:t>
      </w:r>
      <w:proofErr w:type="spellStart"/>
      <w:r w:rsidRPr="002E518C">
        <w:t>Vwidth</w:t>
      </w:r>
      <w:proofErr w:type="spellEnd"/>
      <w:r w:rsidRPr="002E518C">
        <w:t xml:space="preserve">, </w:t>
      </w:r>
      <w:proofErr w:type="spellStart"/>
      <w:r w:rsidRPr="002E518C">
        <w:t>Vheight</w:t>
      </w:r>
      <w:proofErr w:type="spellEnd"/>
      <w:r w:rsidRPr="002E518C">
        <w:t xml:space="preserve">, </w:t>
      </w:r>
      <w:proofErr w:type="spellStart"/>
      <w:r w:rsidRPr="002E518C">
        <w:t>Vlength</w:t>
      </w:r>
      <w:proofErr w:type="spellEnd"/>
      <w:r w:rsidRPr="002E518C">
        <w:t xml:space="preserve"> are the vehicle width, height, length (m), respectively.]</w:t>
      </w:r>
    </w:p>
    <w:p w14:paraId="02B42CDB" w14:textId="77777777" w:rsidR="003D6058" w:rsidRPr="002E518C" w:rsidRDefault="003D6058" w:rsidP="003D6058">
      <w:pPr>
        <w:spacing w:after="120"/>
        <w:ind w:left="2268" w:right="1134" w:hanging="1134"/>
        <w:jc w:val="both"/>
      </w:pPr>
      <w:r w:rsidRPr="002E518C">
        <w:t>7.2.2.3.</w:t>
      </w:r>
      <w:r w:rsidRPr="002E518C">
        <w:tab/>
        <w:t>Vacuum loss</w:t>
      </w:r>
    </w:p>
    <w:p w14:paraId="5529738C" w14:textId="42591EFB" w:rsidR="003D6058" w:rsidRPr="002E518C" w:rsidRDefault="003D6058" w:rsidP="003D6058">
      <w:pPr>
        <w:spacing w:after="120"/>
        <w:ind w:left="2268" w:right="1134" w:hanging="1134"/>
        <w:jc w:val="both"/>
      </w:pPr>
      <w:r w:rsidRPr="002E518C">
        <w:tab/>
        <w:t xml:space="preserve">The vacuum loss test is performed on a liquefied hydrogen storage system equipped with all components as described in para. G.1.(b). </w:t>
      </w:r>
      <w:r w:rsidRPr="002E518C">
        <w:rPr>
          <w:strike/>
        </w:rPr>
        <w:t>of the preamble</w:t>
      </w:r>
      <w:r w:rsidRPr="002E518C">
        <w:t xml:space="preserve"> (</w:t>
      </w:r>
      <w:r w:rsidR="00CE22A7" w:rsidRPr="002E518C">
        <w:rPr>
          <w:b/>
        </w:rPr>
        <w:t xml:space="preserve">and </w:t>
      </w:r>
      <w:r w:rsidRPr="002E518C">
        <w:t xml:space="preserve">Figure </w:t>
      </w:r>
      <w:r w:rsidR="00CE22A7" w:rsidRPr="002E518C">
        <w:rPr>
          <w:b/>
        </w:rPr>
        <w:t>36</w:t>
      </w:r>
      <w:r w:rsidRPr="002E518C">
        <w:rPr>
          <w:strike/>
        </w:rPr>
        <w:t>7</w:t>
      </w:r>
      <w:r w:rsidR="00CE22A7" w:rsidRPr="002E518C">
        <w:rPr>
          <w:strike/>
        </w:rPr>
        <w:t>)</w:t>
      </w:r>
      <w:r w:rsidRPr="002E518C">
        <w:t xml:space="preserve"> </w:t>
      </w:r>
      <w:r w:rsidR="00CE22A7" w:rsidRPr="002E518C">
        <w:rPr>
          <w:b/>
        </w:rPr>
        <w:t xml:space="preserve">in Part </w:t>
      </w:r>
      <w:proofErr w:type="spellStart"/>
      <w:r w:rsidR="00CE22A7" w:rsidRPr="002E518C">
        <w:rPr>
          <w:b/>
        </w:rPr>
        <w:t>I</w:t>
      </w:r>
      <w:r w:rsidRPr="002E518C">
        <w:rPr>
          <w:strike/>
        </w:rPr>
        <w:t>of</w:t>
      </w:r>
      <w:proofErr w:type="spellEnd"/>
      <w:r w:rsidRPr="002E518C">
        <w:rPr>
          <w:strike/>
        </w:rPr>
        <w:t xml:space="preserve"> the preamble)</w:t>
      </w:r>
      <w:r w:rsidRPr="002E518C">
        <w:t>. The test is performed on a system filled with liquid hydrogen per the test procedure in para. 7.4.2.3. and shall demonstrate that both primary and secondary pressure relief devices limit the pressure to the values specified in para. 7.4.2.3. in case vacuum pressure is lost.</w:t>
      </w:r>
    </w:p>
    <w:p w14:paraId="32429F39" w14:textId="77777777" w:rsidR="003D6058" w:rsidRPr="002E518C" w:rsidRDefault="003D6058" w:rsidP="003D6058">
      <w:pPr>
        <w:spacing w:after="120"/>
        <w:ind w:left="2268" w:right="1134" w:hanging="1134"/>
        <w:jc w:val="both"/>
      </w:pPr>
      <w:r w:rsidRPr="002E518C">
        <w:t>7.2.3.</w:t>
      </w:r>
      <w:r w:rsidRPr="002E518C">
        <w:tab/>
        <w:t xml:space="preserve">Verification of service-terminating conditions: bonfire </w:t>
      </w:r>
    </w:p>
    <w:p w14:paraId="40E324A0" w14:textId="77777777" w:rsidR="003D6058" w:rsidRPr="002E518C" w:rsidRDefault="003D6058" w:rsidP="003D6058">
      <w:pPr>
        <w:spacing w:after="120"/>
        <w:ind w:left="2268" w:right="1134" w:hanging="1134"/>
        <w:jc w:val="both"/>
      </w:pPr>
      <w:r w:rsidRPr="002E518C">
        <w:tab/>
        <w:t>At least one system shall demonstrate the working of the pressure relief devices and the absence of rupture under the following service-terminating conditions. Specifics of test procedures are provided in para. 7.4.3.</w:t>
      </w:r>
    </w:p>
    <w:p w14:paraId="6500DC93" w14:textId="77777777" w:rsidR="003D6058" w:rsidRPr="002E518C" w:rsidRDefault="003D6058" w:rsidP="003D6058">
      <w:pPr>
        <w:spacing w:after="120"/>
        <w:ind w:left="2268" w:right="1134" w:hanging="1134"/>
        <w:jc w:val="both"/>
      </w:pPr>
      <w:r w:rsidRPr="002E518C">
        <w:tab/>
        <w:t>A hydrogen storage system is filled to half-full liquid level and exposed to fire in accordance with test procedure of para. 7.4.3. The pressure relief device(s) shall release the contained gas in a controlled manner without rupture.</w:t>
      </w:r>
    </w:p>
    <w:p w14:paraId="6D1AD40F" w14:textId="77777777" w:rsidR="003D6058" w:rsidRPr="002E518C" w:rsidRDefault="003D6058" w:rsidP="003D6058">
      <w:pPr>
        <w:spacing w:after="120"/>
        <w:ind w:left="2268" w:right="1134" w:hanging="1134"/>
        <w:jc w:val="both"/>
      </w:pPr>
      <w:r w:rsidRPr="002E518C">
        <w:tab/>
        <w:t>For steel containers the test is passed when the requirements relating to the pressure limits for the pressure relief devices as described in para. 7.4.3. are fulfilled. For other container materials, an equivalent level of safety shall be demonstrated.</w:t>
      </w:r>
    </w:p>
    <w:p w14:paraId="3946296D" w14:textId="77777777" w:rsidR="003D6058" w:rsidRPr="002E518C" w:rsidRDefault="003D6058" w:rsidP="003D6058">
      <w:pPr>
        <w:spacing w:after="120"/>
        <w:ind w:left="2268" w:right="1134" w:hanging="1134"/>
        <w:jc w:val="both"/>
      </w:pPr>
      <w:r w:rsidRPr="002E518C">
        <w:t>7.2.4.</w:t>
      </w:r>
      <w:r w:rsidRPr="002E518C">
        <w:tab/>
        <w:t>Verification of components</w:t>
      </w:r>
    </w:p>
    <w:p w14:paraId="53B01CAE" w14:textId="76FDDA8B" w:rsidR="003D6058" w:rsidRPr="002E518C" w:rsidRDefault="003D6058" w:rsidP="003D6058">
      <w:pPr>
        <w:spacing w:after="120"/>
        <w:ind w:left="2268" w:right="1134" w:hanging="1134"/>
        <w:jc w:val="both"/>
      </w:pPr>
      <w:r w:rsidRPr="002E518C">
        <w:tab/>
        <w:t xml:space="preserve">The entire storage system does not have to be re-qualified (para. 7.2.) if container shut-off devices and pressure relief devices (components in Figure </w:t>
      </w:r>
      <w:r w:rsidR="00CE22A7" w:rsidRPr="002E518C">
        <w:rPr>
          <w:b/>
        </w:rPr>
        <w:t>36 in Part I</w:t>
      </w:r>
      <w:r w:rsidRPr="002E518C">
        <w:rPr>
          <w:strike/>
        </w:rPr>
        <w:t xml:space="preserve">4 </w:t>
      </w:r>
      <w:r w:rsidRPr="002E518C">
        <w:rPr>
          <w:b/>
          <w:strike/>
        </w:rPr>
        <w:t>7</w:t>
      </w:r>
      <w:r w:rsidRPr="002E518C">
        <w:rPr>
          <w:strike/>
        </w:rPr>
        <w:t xml:space="preserve"> of the preamble</w:t>
      </w:r>
      <w:r w:rsidRPr="002E518C">
        <w:t xml:space="preserve"> excluding the storage container) are exchanged for equivalent components having comparable function, fittings, and dimensions, and qualified for performance using the same qualification (paras. 7.2.4.1. and 7.2.4.2.) as the original components.</w:t>
      </w:r>
    </w:p>
    <w:p w14:paraId="26491023" w14:textId="77777777" w:rsidR="003D6058" w:rsidRPr="002E518C" w:rsidRDefault="003D6058" w:rsidP="003D6058">
      <w:pPr>
        <w:spacing w:after="120"/>
        <w:ind w:left="2268" w:right="1134" w:hanging="1134"/>
        <w:jc w:val="both"/>
      </w:pPr>
      <w:r w:rsidRPr="002E518C">
        <w:t>7.2.4.1.</w:t>
      </w:r>
      <w:r w:rsidRPr="002E518C">
        <w:tab/>
        <w:t xml:space="preserve">Pressure relief devices qualification requirements </w:t>
      </w:r>
    </w:p>
    <w:p w14:paraId="5BFCC8C8" w14:textId="77777777" w:rsidR="003D6058" w:rsidRPr="002E518C" w:rsidRDefault="003D6058" w:rsidP="003D6058">
      <w:pPr>
        <w:spacing w:after="120"/>
        <w:ind w:left="2268" w:right="1134" w:hanging="1134"/>
        <w:jc w:val="both"/>
      </w:pPr>
      <w:r w:rsidRPr="002E518C">
        <w:tab/>
        <w:t>Design qualification testing shall be conducted on finished pressure relief devices which are representative of normal production. The pressure relief devices shall meet the following performance qualification requirements:</w:t>
      </w:r>
    </w:p>
    <w:p w14:paraId="0BAF9818" w14:textId="77777777" w:rsidR="003D6058" w:rsidRPr="002E518C" w:rsidRDefault="003D6058" w:rsidP="00A24DF0">
      <w:pPr>
        <w:spacing w:after="120"/>
        <w:ind w:left="1418" w:right="1134"/>
        <w:jc w:val="both"/>
      </w:pPr>
      <w:r w:rsidRPr="002E518C">
        <w:tab/>
      </w:r>
      <w:r w:rsidRPr="002E518C">
        <w:tab/>
        <w:t>(a)</w:t>
      </w:r>
      <w:r w:rsidRPr="002E518C">
        <w:tab/>
        <w:t>Pressure test (para. 7.4.4.1. test procedure) ;</w:t>
      </w:r>
    </w:p>
    <w:p w14:paraId="6A6A98B9" w14:textId="77777777" w:rsidR="003D6058" w:rsidRPr="002E518C" w:rsidRDefault="003D6058" w:rsidP="00A24DF0">
      <w:pPr>
        <w:spacing w:after="120"/>
        <w:ind w:left="1418" w:right="1134"/>
        <w:jc w:val="both"/>
      </w:pPr>
      <w:r w:rsidRPr="002E518C">
        <w:rPr>
          <w:bCs/>
        </w:rPr>
        <w:tab/>
      </w:r>
      <w:r w:rsidRPr="002E518C">
        <w:rPr>
          <w:bCs/>
        </w:rPr>
        <w:tab/>
        <w:t>(b)</w:t>
      </w:r>
      <w:r w:rsidRPr="002E518C">
        <w:rPr>
          <w:bCs/>
        </w:rPr>
        <w:tab/>
        <w:t xml:space="preserve">External leakage test </w:t>
      </w:r>
      <w:r w:rsidRPr="002E518C">
        <w:t>(para. 7.4.4.2. test procedure) ;</w:t>
      </w:r>
    </w:p>
    <w:p w14:paraId="1671E067" w14:textId="77777777" w:rsidR="003D6058" w:rsidRPr="002E518C" w:rsidRDefault="003D6058" w:rsidP="00A24DF0">
      <w:pPr>
        <w:spacing w:after="120"/>
        <w:ind w:left="1418" w:right="1134"/>
        <w:jc w:val="both"/>
        <w:rPr>
          <w:bCs/>
        </w:rPr>
      </w:pPr>
      <w:r w:rsidRPr="002E518C">
        <w:rPr>
          <w:bCs/>
        </w:rPr>
        <w:tab/>
      </w:r>
      <w:r w:rsidRPr="002E518C">
        <w:rPr>
          <w:bCs/>
        </w:rPr>
        <w:tab/>
        <w:t>(c)</w:t>
      </w:r>
      <w:r w:rsidRPr="002E518C">
        <w:rPr>
          <w:bCs/>
        </w:rPr>
        <w:tab/>
        <w:t xml:space="preserve">Operational test </w:t>
      </w:r>
      <w:r w:rsidRPr="002E518C">
        <w:t>(para. 7.4.4.4. test procedure) ;</w:t>
      </w:r>
    </w:p>
    <w:p w14:paraId="29BA982D" w14:textId="77777777" w:rsidR="003D6058" w:rsidRPr="002E518C" w:rsidRDefault="003D6058" w:rsidP="00A24DF0">
      <w:pPr>
        <w:spacing w:after="120"/>
        <w:ind w:left="1418" w:right="1134"/>
        <w:jc w:val="both"/>
        <w:rPr>
          <w:bCs/>
        </w:rPr>
      </w:pPr>
      <w:r w:rsidRPr="002E518C">
        <w:rPr>
          <w:bCs/>
        </w:rPr>
        <w:tab/>
      </w:r>
      <w:r w:rsidRPr="002E518C">
        <w:rPr>
          <w:bCs/>
        </w:rPr>
        <w:tab/>
        <w:t>(d)</w:t>
      </w:r>
      <w:r w:rsidRPr="002E518C">
        <w:rPr>
          <w:bCs/>
        </w:rPr>
        <w:tab/>
        <w:t xml:space="preserve">Corrosion resistance test </w:t>
      </w:r>
      <w:r w:rsidRPr="002E518C">
        <w:t>(para. 7.4.4.4. test procedure) ;</w:t>
      </w:r>
    </w:p>
    <w:p w14:paraId="766CB822" w14:textId="77777777" w:rsidR="003D6058" w:rsidRPr="002E518C" w:rsidRDefault="003D6058" w:rsidP="00A24DF0">
      <w:pPr>
        <w:spacing w:after="120"/>
        <w:ind w:left="1418" w:right="1134"/>
        <w:jc w:val="both"/>
        <w:rPr>
          <w:bCs/>
        </w:rPr>
      </w:pPr>
      <w:r w:rsidRPr="002E518C">
        <w:rPr>
          <w:bCs/>
        </w:rPr>
        <w:tab/>
      </w:r>
      <w:r w:rsidRPr="002E518C">
        <w:rPr>
          <w:bCs/>
        </w:rPr>
        <w:tab/>
        <w:t>(e)</w:t>
      </w:r>
      <w:r w:rsidRPr="002E518C">
        <w:rPr>
          <w:bCs/>
        </w:rPr>
        <w:tab/>
        <w:t xml:space="preserve">Temperature cycle test </w:t>
      </w:r>
      <w:r w:rsidRPr="002E518C">
        <w:t>(para. 7.4.4.8. test procedure).</w:t>
      </w:r>
    </w:p>
    <w:p w14:paraId="43E0DC9F" w14:textId="77777777" w:rsidR="003D6058" w:rsidRPr="002E518C" w:rsidRDefault="003D6058" w:rsidP="003D6058">
      <w:pPr>
        <w:spacing w:after="120"/>
        <w:ind w:left="2268" w:right="1134" w:hanging="1134"/>
        <w:jc w:val="both"/>
      </w:pPr>
      <w:r w:rsidRPr="002E518C">
        <w:t>7.2.4.2.</w:t>
      </w:r>
      <w:r w:rsidRPr="002E518C">
        <w:tab/>
        <w:t xml:space="preserve">Shut-off valves qualification requirements </w:t>
      </w:r>
    </w:p>
    <w:p w14:paraId="247CABBC" w14:textId="7DE07864" w:rsidR="003D6058" w:rsidRPr="002E518C" w:rsidRDefault="003D6058" w:rsidP="003D6058">
      <w:pPr>
        <w:spacing w:after="120"/>
        <w:ind w:left="2268" w:right="1134" w:hanging="1134"/>
        <w:jc w:val="both"/>
      </w:pPr>
      <w:r w:rsidRPr="002E518C">
        <w:tab/>
        <w:t>Design qualification testing shall be conducted on finished shut-off valves (in Figure</w:t>
      </w:r>
      <w:r w:rsidR="008A0D96" w:rsidRPr="002E518C">
        <w:t xml:space="preserve"> </w:t>
      </w:r>
      <w:r w:rsidR="008A0D96" w:rsidRPr="002E518C">
        <w:rPr>
          <w:b/>
        </w:rPr>
        <w:t>36 in Part I</w:t>
      </w:r>
      <w:r w:rsidRPr="002E518C">
        <w:rPr>
          <w:strike/>
        </w:rPr>
        <w:t xml:space="preserve"> </w:t>
      </w:r>
      <w:r w:rsidRPr="002E518C">
        <w:rPr>
          <w:b/>
          <w:strike/>
        </w:rPr>
        <w:t>7</w:t>
      </w:r>
      <w:r w:rsidRPr="002E518C">
        <w:rPr>
          <w:strike/>
        </w:rPr>
        <w:t xml:space="preserve"> of the preamble</w:t>
      </w:r>
      <w:r w:rsidRPr="002E518C">
        <w:t xml:space="preserve"> named shut-off devices) which are representative for normal production. The valve shall meet the following performance qualification requirements:</w:t>
      </w:r>
    </w:p>
    <w:p w14:paraId="5DD51B52" w14:textId="77777777" w:rsidR="003D6058" w:rsidRPr="002E518C" w:rsidRDefault="003D6058" w:rsidP="003D6058">
      <w:pPr>
        <w:spacing w:after="120"/>
        <w:ind w:left="2268" w:right="1134"/>
        <w:jc w:val="both"/>
      </w:pPr>
      <w:r w:rsidRPr="002E518C">
        <w:t>(a)</w:t>
      </w:r>
      <w:r w:rsidRPr="002E518C">
        <w:tab/>
        <w:t>Pressure test (para. 7.4.4.1. test procedure) ;</w:t>
      </w:r>
    </w:p>
    <w:p w14:paraId="5385F254" w14:textId="77777777" w:rsidR="003D6058" w:rsidRPr="002E518C" w:rsidRDefault="003D6058" w:rsidP="003D6058">
      <w:pPr>
        <w:spacing w:after="120"/>
        <w:ind w:left="2268" w:right="1134"/>
        <w:jc w:val="both"/>
      </w:pPr>
      <w:r w:rsidRPr="002E518C">
        <w:rPr>
          <w:bCs/>
        </w:rPr>
        <w:t>(b)</w:t>
      </w:r>
      <w:r w:rsidRPr="002E518C">
        <w:rPr>
          <w:bCs/>
        </w:rPr>
        <w:tab/>
        <w:t xml:space="preserve">External leakage Test </w:t>
      </w:r>
      <w:r w:rsidRPr="002E518C">
        <w:t>(para. 7.4.4.2. test procedure) ;</w:t>
      </w:r>
    </w:p>
    <w:p w14:paraId="54AE5CAD" w14:textId="77777777" w:rsidR="003D6058" w:rsidRPr="002E518C" w:rsidRDefault="003D6058" w:rsidP="003D6058">
      <w:pPr>
        <w:spacing w:after="120"/>
        <w:ind w:left="2268" w:right="1134"/>
        <w:jc w:val="both"/>
        <w:rPr>
          <w:bCs/>
        </w:rPr>
      </w:pPr>
      <w:r w:rsidRPr="002E518C">
        <w:rPr>
          <w:bCs/>
        </w:rPr>
        <w:lastRenderedPageBreak/>
        <w:t>(c)</w:t>
      </w:r>
      <w:r w:rsidRPr="002E518C">
        <w:rPr>
          <w:bCs/>
        </w:rPr>
        <w:tab/>
        <w:t xml:space="preserve">Endurance test </w:t>
      </w:r>
      <w:r w:rsidRPr="002E518C">
        <w:t>(para. 7.4.4.3. test procedure) ;</w:t>
      </w:r>
    </w:p>
    <w:p w14:paraId="402642B9" w14:textId="77777777" w:rsidR="003D6058" w:rsidRPr="002E518C" w:rsidRDefault="003D6058" w:rsidP="003D6058">
      <w:pPr>
        <w:spacing w:after="120"/>
        <w:ind w:left="2268" w:right="1134"/>
        <w:jc w:val="both"/>
        <w:rPr>
          <w:bCs/>
        </w:rPr>
      </w:pPr>
      <w:r w:rsidRPr="002E518C">
        <w:rPr>
          <w:bCs/>
        </w:rPr>
        <w:t>(d)</w:t>
      </w:r>
      <w:r w:rsidRPr="002E518C">
        <w:rPr>
          <w:bCs/>
        </w:rPr>
        <w:tab/>
        <w:t xml:space="preserve">Corrosion resistance test </w:t>
      </w:r>
      <w:r w:rsidRPr="002E518C">
        <w:t>(para. 7.4.4.5. test procedure) ;</w:t>
      </w:r>
    </w:p>
    <w:p w14:paraId="16DA7FF0" w14:textId="77777777" w:rsidR="003D6058" w:rsidRPr="002E518C" w:rsidRDefault="003D6058" w:rsidP="003D6058">
      <w:pPr>
        <w:spacing w:after="120"/>
        <w:ind w:left="2268" w:right="1134"/>
        <w:jc w:val="both"/>
        <w:rPr>
          <w:bCs/>
        </w:rPr>
      </w:pPr>
      <w:r w:rsidRPr="002E518C">
        <w:rPr>
          <w:bCs/>
        </w:rPr>
        <w:t>(e)</w:t>
      </w:r>
      <w:r w:rsidRPr="002E518C">
        <w:rPr>
          <w:bCs/>
        </w:rPr>
        <w:tab/>
        <w:t xml:space="preserve">Resistance to dry-heat test </w:t>
      </w:r>
      <w:r w:rsidRPr="002E518C">
        <w:t>(para. 7.4.4.6. test procedure) ;</w:t>
      </w:r>
    </w:p>
    <w:p w14:paraId="576ACDAA" w14:textId="77777777" w:rsidR="003D6058" w:rsidRPr="002E518C" w:rsidRDefault="003D6058" w:rsidP="003D6058">
      <w:pPr>
        <w:spacing w:after="120"/>
        <w:ind w:left="2268" w:right="1134"/>
        <w:jc w:val="both"/>
        <w:rPr>
          <w:bCs/>
        </w:rPr>
      </w:pPr>
      <w:r w:rsidRPr="002E518C">
        <w:rPr>
          <w:bCs/>
        </w:rPr>
        <w:t>(f)</w:t>
      </w:r>
      <w:r w:rsidRPr="002E518C">
        <w:rPr>
          <w:bCs/>
        </w:rPr>
        <w:tab/>
        <w:t xml:space="preserve">Ozone ageing test </w:t>
      </w:r>
      <w:r w:rsidRPr="002E518C">
        <w:t>(para. 7.4.4.7. test procedure) ;</w:t>
      </w:r>
    </w:p>
    <w:p w14:paraId="3760C46E" w14:textId="77777777" w:rsidR="003D6058" w:rsidRPr="002E518C" w:rsidRDefault="003D6058" w:rsidP="003D6058">
      <w:pPr>
        <w:spacing w:after="120"/>
        <w:ind w:left="2268" w:right="1134"/>
        <w:jc w:val="both"/>
        <w:rPr>
          <w:bCs/>
        </w:rPr>
      </w:pPr>
      <w:r w:rsidRPr="002E518C">
        <w:rPr>
          <w:bCs/>
        </w:rPr>
        <w:t>(g)</w:t>
      </w:r>
      <w:r w:rsidRPr="002E518C">
        <w:rPr>
          <w:bCs/>
        </w:rPr>
        <w:tab/>
        <w:t xml:space="preserve">Temperature cycle test </w:t>
      </w:r>
      <w:r w:rsidRPr="002E518C">
        <w:t>(para. 7.4.4.8. test procedure) ;</w:t>
      </w:r>
    </w:p>
    <w:p w14:paraId="165C895A" w14:textId="77777777" w:rsidR="003D6058" w:rsidRPr="002E518C" w:rsidRDefault="003D6058" w:rsidP="003D6058">
      <w:pPr>
        <w:spacing w:after="120"/>
        <w:ind w:left="2268" w:right="1134"/>
        <w:jc w:val="both"/>
        <w:rPr>
          <w:bCs/>
        </w:rPr>
      </w:pPr>
      <w:r w:rsidRPr="002E518C">
        <w:rPr>
          <w:bCs/>
        </w:rPr>
        <w:t>(h)</w:t>
      </w:r>
      <w:r w:rsidRPr="002E518C">
        <w:rPr>
          <w:bCs/>
        </w:rPr>
        <w:tab/>
        <w:t xml:space="preserve">Flex line cycle test </w:t>
      </w:r>
      <w:r w:rsidRPr="002E518C">
        <w:t>(para. 7.4.4.9. test procedure).</w:t>
      </w:r>
    </w:p>
    <w:p w14:paraId="770E0FEB" w14:textId="77777777" w:rsidR="003D6058" w:rsidRPr="002E518C" w:rsidRDefault="003D6058" w:rsidP="003D6058">
      <w:pPr>
        <w:spacing w:after="120"/>
        <w:ind w:left="2268" w:right="1134" w:hanging="1134"/>
        <w:jc w:val="both"/>
      </w:pPr>
      <w:r w:rsidRPr="002E518C">
        <w:t>7.2.5.</w:t>
      </w:r>
      <w:r w:rsidRPr="002E518C">
        <w:tab/>
        <w:t>Labelling</w:t>
      </w:r>
    </w:p>
    <w:p w14:paraId="71859C7C" w14:textId="77777777" w:rsidR="003D6058" w:rsidRPr="002E518C" w:rsidRDefault="003D6058" w:rsidP="003D6058">
      <w:pPr>
        <w:spacing w:after="120"/>
        <w:ind w:left="2268" w:right="1134" w:hanging="1134"/>
        <w:jc w:val="both"/>
      </w:pPr>
      <w:r w:rsidRPr="002E518C">
        <w:tab/>
        <w:t>A label shall be permanently affixed on each container with at least the following information: Name of the Manufacturer, Serial Number, Date of Manufacture, MAWP, Type of Fuel. Any label affixed to the container in compliance with this section shall remain in place. Contracting parties may specify additional labelling requirements.</w:t>
      </w:r>
    </w:p>
    <w:p w14:paraId="2DD13377" w14:textId="77777777" w:rsidR="003D6058" w:rsidRPr="002E518C" w:rsidRDefault="003D6058" w:rsidP="003D6058">
      <w:pPr>
        <w:spacing w:after="120"/>
        <w:ind w:left="1134" w:right="1134"/>
        <w:jc w:val="both"/>
      </w:pPr>
      <w:r w:rsidRPr="002E518C">
        <w:t>7.3.</w:t>
      </w:r>
      <w:r w:rsidRPr="002E518C">
        <w:tab/>
      </w:r>
      <w:r w:rsidRPr="002E518C">
        <w:tab/>
        <w:t>LHSS fuel system integrity</w:t>
      </w:r>
    </w:p>
    <w:p w14:paraId="4DB01DCB" w14:textId="77777777" w:rsidR="003D6058" w:rsidRPr="002E518C" w:rsidRDefault="003D6058" w:rsidP="003D6058">
      <w:pPr>
        <w:spacing w:after="120"/>
        <w:ind w:left="2268" w:right="1134" w:hanging="1134"/>
        <w:jc w:val="both"/>
      </w:pPr>
      <w:r w:rsidRPr="002E518C">
        <w:tab/>
        <w:t>This section specifies requirements for the integrity of the hydrogen fuel delivery system, which includes the liquefied hydrogen storage system, piping, joints, and components in which hydrogen is present. These requirements are in addition to requirements specified in para. 5.2., all of which apply to vehicles with liquefied hydrogen storage systems with the exception of para. 5.2.1.1. The fuelling receptacle label shall designate liquid hydrogen as the fuel type. Test procedures are given in para. 7.5.</w:t>
      </w:r>
    </w:p>
    <w:p w14:paraId="7873CC1C" w14:textId="77777777" w:rsidR="003D6058" w:rsidRPr="002E518C" w:rsidRDefault="003D6058" w:rsidP="003D6058">
      <w:pPr>
        <w:spacing w:after="120"/>
        <w:ind w:left="2268" w:right="1134" w:hanging="1134"/>
        <w:jc w:val="both"/>
      </w:pPr>
      <w:r w:rsidRPr="002E518C">
        <w:t>7.3.1.</w:t>
      </w:r>
      <w:r w:rsidRPr="002E518C">
        <w:tab/>
        <w:t>Flammable materials used in the vehicle shall be protected from liquefied air that may condense on elements of the fuel system.</w:t>
      </w:r>
    </w:p>
    <w:p w14:paraId="0D6A466F" w14:textId="77777777" w:rsidR="003D6058" w:rsidRPr="002E518C" w:rsidRDefault="003D6058" w:rsidP="003D6058">
      <w:pPr>
        <w:spacing w:after="120"/>
        <w:ind w:left="2268" w:right="1134" w:hanging="1134"/>
        <w:jc w:val="both"/>
      </w:pPr>
      <w:r w:rsidRPr="002E518C">
        <w:t>7.3.2.</w:t>
      </w:r>
      <w:r w:rsidRPr="002E518C">
        <w:tab/>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411CD855" w14:textId="77777777" w:rsidR="003D6058" w:rsidRPr="002E518C" w:rsidRDefault="003D6058" w:rsidP="003D6058">
      <w:pPr>
        <w:spacing w:after="120"/>
        <w:ind w:left="1134" w:right="1134"/>
        <w:jc w:val="both"/>
      </w:pPr>
      <w:r w:rsidRPr="002E518C">
        <w:t>7.4.</w:t>
      </w:r>
      <w:r w:rsidRPr="002E518C">
        <w:tab/>
      </w:r>
      <w:r w:rsidRPr="002E518C">
        <w:tab/>
        <w:t>Test procedures for LHSS design qualification</w:t>
      </w:r>
    </w:p>
    <w:p w14:paraId="0AA3FDB6" w14:textId="77777777" w:rsidR="003D6058" w:rsidRPr="002E518C" w:rsidRDefault="003D6058" w:rsidP="003D6058">
      <w:pPr>
        <w:spacing w:after="120"/>
        <w:ind w:left="1134" w:right="1134"/>
        <w:jc w:val="both"/>
      </w:pPr>
      <w:r w:rsidRPr="002E518C">
        <w:t>7.4.1.</w:t>
      </w:r>
      <w:r w:rsidRPr="002E518C">
        <w:tab/>
      </w:r>
      <w:r w:rsidRPr="002E518C">
        <w:tab/>
        <w:t>Verification tests for Baseline metrics</w:t>
      </w:r>
    </w:p>
    <w:p w14:paraId="5048F7DF" w14:textId="77777777" w:rsidR="003D6058" w:rsidRPr="002E518C" w:rsidRDefault="003D6058" w:rsidP="003D6058">
      <w:pPr>
        <w:spacing w:after="120"/>
        <w:ind w:left="1134" w:right="1134"/>
        <w:jc w:val="both"/>
      </w:pPr>
      <w:r w:rsidRPr="002E518C">
        <w:t>7.4.1.1.</w:t>
      </w:r>
      <w:r w:rsidRPr="002E518C">
        <w:tab/>
        <w:t>Proof pressure test</w:t>
      </w:r>
    </w:p>
    <w:p w14:paraId="1A5A0E2A" w14:textId="77777777" w:rsidR="003D6058" w:rsidRPr="002E518C" w:rsidRDefault="003D6058" w:rsidP="003D6058">
      <w:pPr>
        <w:spacing w:after="120"/>
        <w:ind w:left="2268" w:right="1134" w:hanging="1134"/>
        <w:jc w:val="both"/>
        <w:rPr>
          <w:bCs/>
        </w:rPr>
      </w:pPr>
      <w:r w:rsidRPr="002E518C">
        <w:tab/>
        <w:t>The inner container and the pipe work situated between the inner container</w:t>
      </w:r>
      <w:r w:rsidRPr="002E518C">
        <w:rPr>
          <w:bCs/>
        </w:rPr>
        <w:t xml:space="preserve"> and the outer jacket shall withstand an inner pressure test at room temperature according to the following requirements.</w:t>
      </w:r>
    </w:p>
    <w:p w14:paraId="0BDE272B" w14:textId="77777777" w:rsidR="003D6058" w:rsidRPr="002E518C" w:rsidRDefault="003D6058" w:rsidP="003D6058">
      <w:pPr>
        <w:spacing w:after="120"/>
        <w:ind w:left="2268" w:right="1134"/>
        <w:jc w:val="both"/>
      </w:pPr>
      <w:r w:rsidRPr="002E518C">
        <w:t xml:space="preserve">The test pressure </w:t>
      </w:r>
      <w:proofErr w:type="spellStart"/>
      <w:r w:rsidRPr="002E518C">
        <w:t>p</w:t>
      </w:r>
      <w:r w:rsidRPr="002E518C">
        <w:rPr>
          <w:vertAlign w:val="subscript"/>
        </w:rPr>
        <w:t>test</w:t>
      </w:r>
      <w:proofErr w:type="spellEnd"/>
      <w:r w:rsidRPr="002E518C">
        <w:t xml:space="preserve"> is defined by the manufacturer and shall fulfil the following requirements:</w:t>
      </w:r>
    </w:p>
    <w:p w14:paraId="64916227" w14:textId="77777777" w:rsidR="003D6058" w:rsidRPr="002E518C" w:rsidRDefault="003D6058" w:rsidP="003D6058">
      <w:pPr>
        <w:spacing w:after="120"/>
        <w:ind w:left="2268" w:right="1134"/>
        <w:jc w:val="both"/>
      </w:pPr>
      <w:proofErr w:type="spellStart"/>
      <w:r w:rsidRPr="002E518C">
        <w:t>p</w:t>
      </w:r>
      <w:r w:rsidRPr="002E518C">
        <w:rPr>
          <w:vertAlign w:val="subscript"/>
        </w:rPr>
        <w:t>test</w:t>
      </w:r>
      <w:proofErr w:type="spellEnd"/>
      <w:r w:rsidRPr="002E518C">
        <w:t xml:space="preserve"> ≥ 1.3 (MAWP </w:t>
      </w:r>
      <w:r w:rsidRPr="002E518C">
        <w:rPr>
          <w:b/>
        </w:rPr>
        <w:t xml:space="preserve">± </w:t>
      </w:r>
      <w:r w:rsidRPr="002E518C">
        <w:t>0.1 MPa)</w:t>
      </w:r>
    </w:p>
    <w:p w14:paraId="386F6196" w14:textId="77777777" w:rsidR="003D6058" w:rsidRPr="002E518C" w:rsidRDefault="003D6058" w:rsidP="003D6058">
      <w:pPr>
        <w:spacing w:after="120"/>
        <w:ind w:left="2835" w:right="1140" w:hanging="567"/>
        <w:jc w:val="both"/>
      </w:pPr>
      <w:r w:rsidRPr="002E518C">
        <w:t>(a)</w:t>
      </w:r>
      <w:r w:rsidRPr="002E518C">
        <w:tab/>
        <w:t xml:space="preserve">For metallic containers, either </w:t>
      </w:r>
      <w:proofErr w:type="spellStart"/>
      <w:r w:rsidRPr="002E518C">
        <w:t>p</w:t>
      </w:r>
      <w:r w:rsidRPr="002E518C">
        <w:rPr>
          <w:vertAlign w:val="subscript"/>
        </w:rPr>
        <w:t>test</w:t>
      </w:r>
      <w:proofErr w:type="spellEnd"/>
      <w:r w:rsidRPr="002E518C">
        <w:t xml:space="preserve"> is equal to or greater than the maximum pressure of the inner container during fault management (as determined in para. 7.4.2.3.) or the manufacturer proves by calculation that at the maximum pressure of the inner container during fault management no yield occurs;</w:t>
      </w:r>
    </w:p>
    <w:p w14:paraId="23FF9528" w14:textId="77777777" w:rsidR="003D6058" w:rsidRPr="002E518C" w:rsidRDefault="003D6058" w:rsidP="003D6058">
      <w:pPr>
        <w:spacing w:after="120"/>
        <w:ind w:left="2835" w:right="1140" w:hanging="567"/>
        <w:jc w:val="both"/>
      </w:pPr>
      <w:r w:rsidRPr="002E518C">
        <w:t>(b)</w:t>
      </w:r>
      <w:r w:rsidRPr="002E518C">
        <w:tab/>
        <w:t xml:space="preserve">For non-metallic containers, </w:t>
      </w:r>
      <w:proofErr w:type="spellStart"/>
      <w:r w:rsidRPr="002E518C">
        <w:t>p</w:t>
      </w:r>
      <w:r w:rsidRPr="002E518C">
        <w:rPr>
          <w:vertAlign w:val="subscript"/>
        </w:rPr>
        <w:t>test</w:t>
      </w:r>
      <w:proofErr w:type="spellEnd"/>
      <w:r w:rsidRPr="002E518C">
        <w:t xml:space="preserve"> is equal to or greater than the maximum pressure of the inner container during fault management (as determined in para. 7.4.2.3.).</w:t>
      </w:r>
    </w:p>
    <w:p w14:paraId="1F09D4F5" w14:textId="77777777" w:rsidR="003D6058" w:rsidRPr="002E518C" w:rsidRDefault="003D6058" w:rsidP="003D6058">
      <w:pPr>
        <w:spacing w:after="120"/>
        <w:ind w:left="2268" w:right="1134"/>
        <w:jc w:val="both"/>
        <w:rPr>
          <w:b/>
        </w:rPr>
      </w:pPr>
      <w:r w:rsidRPr="002E518C">
        <w:lastRenderedPageBreak/>
        <w:t>The test is conducted according to the following procedure:</w:t>
      </w:r>
    </w:p>
    <w:p w14:paraId="573B8209" w14:textId="77777777" w:rsidR="003D6058" w:rsidRPr="002E518C" w:rsidRDefault="003D6058" w:rsidP="003D6058">
      <w:pPr>
        <w:spacing w:after="120"/>
        <w:ind w:left="2841" w:right="1140" w:hanging="567"/>
        <w:jc w:val="both"/>
      </w:pPr>
      <w:r w:rsidRPr="002E518C">
        <w:t>(a)</w:t>
      </w:r>
      <w:r w:rsidRPr="002E518C">
        <w:tab/>
        <w:t>The test is conducted on the inner storage container and the interconnecting pipes between inner storage container and vacuum jacket before the outer jacket is mounted;</w:t>
      </w:r>
    </w:p>
    <w:p w14:paraId="20F8749B" w14:textId="77777777" w:rsidR="003D6058" w:rsidRPr="002E518C" w:rsidRDefault="003D6058" w:rsidP="003D6058">
      <w:pPr>
        <w:spacing w:after="120"/>
        <w:ind w:left="2841" w:right="1140" w:hanging="567"/>
        <w:jc w:val="both"/>
      </w:pPr>
      <w:r w:rsidRPr="002E518C">
        <w:t>(b)</w:t>
      </w:r>
      <w:r w:rsidRPr="002E518C">
        <w:tab/>
        <w:t xml:space="preserve">The test is either conducted hydraulically with water or a glycol/water mixture, or alternatively with gas. The container is pressurized to test pressure </w:t>
      </w:r>
      <w:proofErr w:type="spellStart"/>
      <w:r w:rsidRPr="002E518C">
        <w:t>p</w:t>
      </w:r>
      <w:r w:rsidRPr="002E518C">
        <w:rPr>
          <w:u w:val="single"/>
          <w:vertAlign w:val="subscript"/>
        </w:rPr>
        <w:t>test</w:t>
      </w:r>
      <w:proofErr w:type="spellEnd"/>
      <w:r w:rsidRPr="002E518C">
        <w:t xml:space="preserve"> at an even rate and kept at that pressure for at least </w:t>
      </w:r>
      <w:r w:rsidR="00DE2995" w:rsidRPr="002E518C">
        <w:t>10 </w:t>
      </w:r>
      <w:r w:rsidRPr="002E518C">
        <w:t>minutes;</w:t>
      </w:r>
    </w:p>
    <w:p w14:paraId="769E0FE8" w14:textId="77777777" w:rsidR="003D6058" w:rsidRPr="002E518C" w:rsidRDefault="003D6058" w:rsidP="003D6058">
      <w:pPr>
        <w:spacing w:after="120"/>
        <w:ind w:left="2841" w:right="1140" w:hanging="567"/>
        <w:jc w:val="both"/>
      </w:pPr>
      <w:r w:rsidRPr="002E518C">
        <w:t>(c)</w:t>
      </w:r>
      <w:r w:rsidRPr="002E518C">
        <w:tab/>
        <w:t>The test is done at ambient temperature. In the case of using gas to pressurize the container, the pressurization is done in a way that the container temperature stays at or around ambient temperature.</w:t>
      </w:r>
    </w:p>
    <w:p w14:paraId="28D540ED" w14:textId="77777777" w:rsidR="003D6058" w:rsidRPr="002E518C" w:rsidRDefault="003D6058" w:rsidP="003D6058">
      <w:pPr>
        <w:spacing w:after="120"/>
        <w:ind w:left="2268" w:right="1134"/>
        <w:jc w:val="both"/>
      </w:pPr>
      <w:r w:rsidRPr="002E518C">
        <w:t>The test is passed successfully if, during the first 10 minutes after applying the proof pressure, no visible permanent deformation, no visible degradation in the container pressure and no visible leakage are detectable.</w:t>
      </w:r>
    </w:p>
    <w:p w14:paraId="18289180" w14:textId="77777777" w:rsidR="003D6058" w:rsidRPr="002E518C" w:rsidRDefault="003D6058" w:rsidP="003D6058">
      <w:pPr>
        <w:spacing w:after="120"/>
        <w:ind w:left="1134" w:right="1134"/>
        <w:jc w:val="both"/>
      </w:pPr>
      <w:r w:rsidRPr="002E518C">
        <w:t>7.4.1.2.</w:t>
      </w:r>
      <w:r w:rsidRPr="002E518C">
        <w:tab/>
        <w:t>Baseline initial burst pressure</w:t>
      </w:r>
    </w:p>
    <w:p w14:paraId="6762A753" w14:textId="77777777" w:rsidR="003D6058" w:rsidRPr="002E518C" w:rsidRDefault="003D6058" w:rsidP="003D6058">
      <w:pPr>
        <w:spacing w:after="120"/>
        <w:ind w:left="2268" w:right="1134"/>
        <w:jc w:val="both"/>
        <w:rPr>
          <w:b/>
        </w:rPr>
      </w:pPr>
      <w:r w:rsidRPr="002E518C">
        <w:t>The test is conducted according to the following procedure:</w:t>
      </w:r>
    </w:p>
    <w:p w14:paraId="4EBA1476" w14:textId="77777777" w:rsidR="003D6058" w:rsidRPr="002E518C" w:rsidRDefault="003D6058" w:rsidP="003D6058">
      <w:pPr>
        <w:spacing w:after="120"/>
        <w:ind w:left="2835" w:right="1134" w:hanging="567"/>
        <w:jc w:val="both"/>
      </w:pPr>
      <w:r w:rsidRPr="002E518C">
        <w:t>(a)</w:t>
      </w:r>
      <w:r w:rsidRPr="002E518C">
        <w:tab/>
        <w:t>The test is conducted on the inner container at ambient temperature;</w:t>
      </w:r>
    </w:p>
    <w:p w14:paraId="53AFCFA1" w14:textId="77777777" w:rsidR="003D6058" w:rsidRPr="002E518C" w:rsidRDefault="003D6058" w:rsidP="003D6058">
      <w:pPr>
        <w:spacing w:after="120"/>
        <w:ind w:left="2835" w:right="1138" w:hanging="567"/>
        <w:jc w:val="both"/>
      </w:pPr>
      <w:r w:rsidRPr="002E518C">
        <w:t>(b)</w:t>
      </w:r>
      <w:r w:rsidRPr="002E518C">
        <w:tab/>
        <w:t>The test is conducted hydraulically with water or a water/glycol mixture;</w:t>
      </w:r>
    </w:p>
    <w:p w14:paraId="1ABD2862" w14:textId="77777777" w:rsidR="003D6058" w:rsidRPr="002E518C" w:rsidRDefault="003D6058" w:rsidP="003D6058">
      <w:pPr>
        <w:spacing w:after="120"/>
        <w:ind w:left="2835" w:right="1138" w:hanging="567"/>
        <w:jc w:val="both"/>
      </w:pPr>
      <w:r w:rsidRPr="002E518C">
        <w:t>(c)</w:t>
      </w:r>
      <w:r w:rsidRPr="002E518C">
        <w:tab/>
        <w:t>The pressure is increased at a constant rate, not exceeding 0.</w:t>
      </w:r>
      <w:r w:rsidR="00DE2995" w:rsidRPr="002E518C">
        <w:t>5 </w:t>
      </w:r>
      <w:r w:rsidRPr="002E518C">
        <w:t>MPa/min until burst or leakage of the container occurs;</w:t>
      </w:r>
    </w:p>
    <w:p w14:paraId="65C309B9" w14:textId="77777777" w:rsidR="003D6058" w:rsidRPr="002E518C" w:rsidRDefault="003D6058" w:rsidP="003D6058">
      <w:pPr>
        <w:spacing w:after="120"/>
        <w:ind w:left="2835" w:right="1138" w:hanging="567"/>
        <w:jc w:val="both"/>
      </w:pPr>
      <w:r w:rsidRPr="002E518C">
        <w:t>(d)</w:t>
      </w:r>
      <w:r w:rsidRPr="002E518C">
        <w:tab/>
        <w:t>When MAWP is reached there is a wait period of at least ten minutes at constant pressure, during which time the deformation of the container can be checked;</w:t>
      </w:r>
    </w:p>
    <w:p w14:paraId="0658DB0C" w14:textId="77777777" w:rsidR="003D6058" w:rsidRPr="002E518C" w:rsidRDefault="003D6058" w:rsidP="003D6058">
      <w:pPr>
        <w:spacing w:after="120"/>
        <w:ind w:left="2835" w:right="1138" w:hanging="567"/>
        <w:jc w:val="both"/>
      </w:pPr>
      <w:r w:rsidRPr="002E518C">
        <w:t>(e)</w:t>
      </w:r>
      <w:r w:rsidRPr="002E518C">
        <w:tab/>
        <w:t>The pressure is recorded or written during the entire test.</w:t>
      </w:r>
    </w:p>
    <w:p w14:paraId="19D810DC" w14:textId="5C4E758C" w:rsidR="003D6058" w:rsidRPr="002E518C" w:rsidRDefault="003D6058" w:rsidP="003D6058">
      <w:pPr>
        <w:spacing w:after="120"/>
        <w:ind w:left="2268" w:right="1134"/>
        <w:jc w:val="both"/>
      </w:pPr>
      <w:r w:rsidRPr="002E518C">
        <w:t xml:space="preserve">For steel inner containers, the test is passed successfully if at least one of the two passing criteria described in para. </w:t>
      </w:r>
      <w:r w:rsidRPr="0017734C">
        <w:rPr>
          <w:strike/>
        </w:rPr>
        <w:t>5</w:t>
      </w:r>
      <w:r w:rsidR="000B3405" w:rsidRPr="0017734C">
        <w:rPr>
          <w:b/>
        </w:rPr>
        <w:t>7</w:t>
      </w:r>
      <w:r w:rsidRPr="002E518C">
        <w:t>.2.1.2. is fulfilled. For inner containers made out of an aluminium alloy or other material, a passing criterion shall be defined which guarantees at least the same level of safety compared to steel inner containers.</w:t>
      </w:r>
    </w:p>
    <w:p w14:paraId="110B95ED" w14:textId="77777777" w:rsidR="003D6058" w:rsidRPr="002E518C" w:rsidRDefault="003D6058" w:rsidP="003D6058">
      <w:pPr>
        <w:spacing w:after="120"/>
        <w:ind w:left="1134" w:right="1134"/>
        <w:jc w:val="both"/>
      </w:pPr>
      <w:r w:rsidRPr="002E518C">
        <w:t>7.4.1.3.</w:t>
      </w:r>
      <w:r w:rsidRPr="002E518C">
        <w:tab/>
        <w:t>Baseline pressure cycle life</w:t>
      </w:r>
    </w:p>
    <w:p w14:paraId="04835BF3" w14:textId="77777777" w:rsidR="003D6058" w:rsidRPr="002E518C" w:rsidRDefault="003D6058" w:rsidP="003D6058">
      <w:pPr>
        <w:spacing w:after="120"/>
        <w:ind w:left="2268" w:right="1134"/>
        <w:jc w:val="both"/>
      </w:pPr>
      <w:r w:rsidRPr="002E518C">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E518C">
        <w:t>refuellings</w:t>
      </w:r>
      <w:proofErr w:type="spellEnd"/>
      <w:r w:rsidRPr="002E518C">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3E6B2B41" w14:textId="77777777" w:rsidR="003D6058" w:rsidRPr="002E518C" w:rsidRDefault="003D6058" w:rsidP="00DE2995">
      <w:pPr>
        <w:keepNext/>
        <w:keepLines/>
        <w:spacing w:after="120"/>
        <w:ind w:left="1134" w:right="1134"/>
        <w:jc w:val="both"/>
      </w:pPr>
      <w:r w:rsidRPr="002E518C">
        <w:lastRenderedPageBreak/>
        <w:t>7.4.2.</w:t>
      </w:r>
      <w:r w:rsidRPr="002E518C">
        <w:tab/>
      </w:r>
      <w:r w:rsidRPr="002E518C">
        <w:tab/>
        <w:t>Verification for expected on-road performance</w:t>
      </w:r>
    </w:p>
    <w:p w14:paraId="30673C5F" w14:textId="77777777" w:rsidR="003D6058" w:rsidRPr="002E518C" w:rsidRDefault="003D6058" w:rsidP="00DE2995">
      <w:pPr>
        <w:keepNext/>
        <w:keepLines/>
        <w:spacing w:after="120"/>
        <w:ind w:left="1134" w:right="1134"/>
        <w:jc w:val="both"/>
        <w:rPr>
          <w:rFonts w:ascii="TimesNewRoman" w:hAnsi="TimesNewRoman" w:cs="TimesNewRoman"/>
        </w:rPr>
      </w:pPr>
      <w:r w:rsidRPr="002E518C">
        <w:t>7.4.2.1.</w:t>
      </w:r>
      <w:r w:rsidRPr="002E518C">
        <w:tab/>
        <w:t>Boil-off test</w:t>
      </w:r>
    </w:p>
    <w:p w14:paraId="0383E79A" w14:textId="77777777" w:rsidR="003D6058" w:rsidRPr="002E518C" w:rsidRDefault="003D6058" w:rsidP="00DE2995">
      <w:pPr>
        <w:keepNext/>
        <w:keepLines/>
        <w:spacing w:after="120"/>
        <w:ind w:left="2268" w:right="1134"/>
        <w:jc w:val="both"/>
      </w:pPr>
      <w:r w:rsidRPr="002E518C">
        <w:t>The test is conducted according to the following procedure:</w:t>
      </w:r>
    </w:p>
    <w:p w14:paraId="76589F50" w14:textId="77777777" w:rsidR="003D6058" w:rsidRPr="002E518C" w:rsidRDefault="003D6058" w:rsidP="003D6058">
      <w:pPr>
        <w:spacing w:after="120"/>
        <w:ind w:left="2835" w:right="1140" w:hanging="567"/>
        <w:jc w:val="both"/>
      </w:pPr>
      <w:r w:rsidRPr="002E518C">
        <w:t>(a)</w:t>
      </w:r>
      <w:r w:rsidRPr="002E518C">
        <w:tab/>
        <w:t xml:space="preserve">For pre-conditioning, the container is fuelled with liquid hydrogen to the specified maximum filling level. Hydrogen is subsequently extracted until it meets half filling level, and the system is allowed to completely cool down for at least 24 hours and a maximum of </w:t>
      </w:r>
      <w:r w:rsidR="00DE2995" w:rsidRPr="002E518C">
        <w:t>48 </w:t>
      </w:r>
      <w:r w:rsidRPr="002E518C">
        <w:t>hours;</w:t>
      </w:r>
    </w:p>
    <w:p w14:paraId="40E4ABE2" w14:textId="77777777" w:rsidR="003D6058" w:rsidRPr="002E518C" w:rsidRDefault="003D6058" w:rsidP="003D6058">
      <w:pPr>
        <w:spacing w:after="120"/>
        <w:ind w:left="2835" w:right="1140" w:hanging="567"/>
        <w:jc w:val="both"/>
      </w:pPr>
      <w:r w:rsidRPr="002E518C">
        <w:t>(b)</w:t>
      </w:r>
      <w:r w:rsidRPr="002E518C">
        <w:tab/>
        <w:t>The container is filled to the specified maximum filling level;</w:t>
      </w:r>
    </w:p>
    <w:p w14:paraId="1FA2E5A1" w14:textId="77777777" w:rsidR="003D6058" w:rsidRPr="002E518C" w:rsidRDefault="003D6058" w:rsidP="003D6058">
      <w:pPr>
        <w:spacing w:after="120"/>
        <w:ind w:left="2835" w:right="1140" w:hanging="567"/>
        <w:jc w:val="both"/>
      </w:pPr>
      <w:r w:rsidRPr="002E518C">
        <w:t>(c)</w:t>
      </w:r>
      <w:r w:rsidRPr="002E518C">
        <w:tab/>
        <w:t>The container is pressurized until boil-off pressure is reached;</w:t>
      </w:r>
    </w:p>
    <w:p w14:paraId="475013E0" w14:textId="77777777" w:rsidR="003D6058" w:rsidRPr="002E518C" w:rsidRDefault="003D6058" w:rsidP="003D6058">
      <w:pPr>
        <w:spacing w:after="120"/>
        <w:ind w:left="2835" w:right="1140" w:hanging="567"/>
        <w:jc w:val="both"/>
      </w:pPr>
      <w:r w:rsidRPr="002E518C">
        <w:t>(d)</w:t>
      </w:r>
      <w:r w:rsidRPr="002E518C">
        <w:tab/>
        <w:t>The test lasts for at least another 48 hours after boil-off started and is not terminated before the pressure stabilizes. Pressure stabilization has occurred when the average pressure does not increase over a two hour period.</w:t>
      </w:r>
    </w:p>
    <w:p w14:paraId="66174FAA" w14:textId="77777777" w:rsidR="003D6058" w:rsidRPr="002E518C" w:rsidRDefault="003D6058" w:rsidP="003D6058">
      <w:pPr>
        <w:spacing w:after="120"/>
        <w:ind w:left="2275" w:right="1138"/>
        <w:jc w:val="both"/>
      </w:pPr>
      <w:r w:rsidRPr="002E518C">
        <w:t>The pressure of the inner container is recorded or written during the entire test. The test is passed successfully if the following requirements are fulfilled:</w:t>
      </w:r>
    </w:p>
    <w:p w14:paraId="27581E0D" w14:textId="77777777" w:rsidR="003D6058" w:rsidRPr="002E518C" w:rsidRDefault="003D6058" w:rsidP="003D6058">
      <w:pPr>
        <w:spacing w:after="120"/>
        <w:ind w:left="2835" w:right="1140" w:hanging="567"/>
        <w:jc w:val="both"/>
      </w:pPr>
      <w:r w:rsidRPr="002E518C">
        <w:t>(a)</w:t>
      </w:r>
      <w:r w:rsidRPr="002E518C">
        <w:tab/>
        <w:t>The pressure stabilizes and stays below MAWP during the whole test;</w:t>
      </w:r>
    </w:p>
    <w:p w14:paraId="7A85A4C6" w14:textId="77777777" w:rsidR="003D6058" w:rsidRPr="002E518C" w:rsidRDefault="003D6058" w:rsidP="003D6058">
      <w:pPr>
        <w:spacing w:after="120"/>
        <w:ind w:left="2835" w:right="1140" w:hanging="567"/>
        <w:jc w:val="both"/>
      </w:pPr>
      <w:r w:rsidRPr="002E518C">
        <w:t>(b)</w:t>
      </w:r>
      <w:r w:rsidRPr="002E518C">
        <w:tab/>
        <w:t>The pressure relief devices are not allowed to open during the whole test.</w:t>
      </w:r>
    </w:p>
    <w:p w14:paraId="740F27C7" w14:textId="77777777" w:rsidR="003D6058" w:rsidRPr="002E518C" w:rsidRDefault="003D6058" w:rsidP="003D6058">
      <w:pPr>
        <w:spacing w:after="120"/>
        <w:ind w:left="2268" w:right="1134"/>
        <w:jc w:val="both"/>
      </w:pPr>
      <w:r w:rsidRPr="002E518C">
        <w:t>The pressure of the inner container shall be recorded or written during the entire test. The test is passed when the following requirements are fulfilled:</w:t>
      </w:r>
    </w:p>
    <w:p w14:paraId="0475F435" w14:textId="77777777" w:rsidR="003D6058" w:rsidRPr="002E518C" w:rsidRDefault="003D6058" w:rsidP="003D6058">
      <w:pPr>
        <w:spacing w:after="120"/>
        <w:ind w:left="2835" w:right="1140" w:hanging="567"/>
        <w:jc w:val="both"/>
      </w:pPr>
      <w:r w:rsidRPr="002E518C">
        <w:t>(a)</w:t>
      </w:r>
      <w:r w:rsidRPr="002E518C">
        <w:tab/>
        <w:t>The pressure shall stabilize and stay below MAWP during the whole test;</w:t>
      </w:r>
    </w:p>
    <w:p w14:paraId="3C2652EC" w14:textId="77777777" w:rsidR="003D6058" w:rsidRPr="002E518C" w:rsidRDefault="003D6058" w:rsidP="003D6058">
      <w:pPr>
        <w:spacing w:after="120"/>
        <w:ind w:left="2835" w:right="1140" w:hanging="567"/>
        <w:jc w:val="both"/>
      </w:pPr>
      <w:r w:rsidRPr="002E518C">
        <w:t>(b)</w:t>
      </w:r>
      <w:r w:rsidRPr="002E518C">
        <w:tab/>
        <w:t>The pressure relief devices are not allowed to open during the whole test.</w:t>
      </w:r>
    </w:p>
    <w:p w14:paraId="2547EE05" w14:textId="77777777" w:rsidR="003D6058" w:rsidRPr="002E518C" w:rsidRDefault="003D6058" w:rsidP="003D6058">
      <w:pPr>
        <w:spacing w:after="120"/>
        <w:ind w:left="1134" w:right="1134"/>
        <w:jc w:val="both"/>
      </w:pPr>
      <w:r w:rsidRPr="002E518C">
        <w:t>7.4.2.2.</w:t>
      </w:r>
      <w:r w:rsidRPr="002E518C">
        <w:tab/>
        <w:t>Leak test</w:t>
      </w:r>
    </w:p>
    <w:p w14:paraId="5382F7D4" w14:textId="26E81774" w:rsidR="003D6058" w:rsidRPr="002E518C" w:rsidRDefault="003D6058" w:rsidP="003D6058">
      <w:pPr>
        <w:spacing w:after="120"/>
        <w:ind w:left="2268" w:right="1134"/>
        <w:jc w:val="both"/>
      </w:pPr>
      <w:r w:rsidRPr="002E518C">
        <w:t xml:space="preserve">The test shall </w:t>
      </w:r>
      <w:r w:rsidR="00A24DF0" w:rsidRPr="002E518C">
        <w:rPr>
          <w:b/>
        </w:rPr>
        <w:t xml:space="preserve">be </w:t>
      </w:r>
      <w:r w:rsidRPr="002E518C">
        <w:rPr>
          <w:strike/>
        </w:rPr>
        <w:t xml:space="preserve">is </w:t>
      </w:r>
      <w:r w:rsidRPr="002E518C">
        <w:t>conducted according to the procedure described in para. 7.4.4.2.</w:t>
      </w:r>
    </w:p>
    <w:p w14:paraId="626A5AD4" w14:textId="77777777" w:rsidR="003D6058" w:rsidRPr="002E518C" w:rsidRDefault="003D6058" w:rsidP="003D6058">
      <w:pPr>
        <w:spacing w:after="120"/>
        <w:ind w:left="1134" w:right="1134"/>
        <w:jc w:val="both"/>
        <w:rPr>
          <w:rFonts w:ascii="TimesNewRoman" w:hAnsi="TimesNewRoman" w:cs="TimesNewRoman"/>
        </w:rPr>
      </w:pPr>
      <w:r w:rsidRPr="002E518C">
        <w:t>7.4.2.3.</w:t>
      </w:r>
      <w:r w:rsidRPr="002E518C">
        <w:tab/>
        <w:t>Vacuum loss</w:t>
      </w:r>
      <w:r w:rsidRPr="002E518C" w:rsidDel="001900B2">
        <w:t xml:space="preserve"> </w:t>
      </w:r>
      <w:r w:rsidRPr="002E518C">
        <w:t>test</w:t>
      </w:r>
    </w:p>
    <w:p w14:paraId="252B568D" w14:textId="77777777" w:rsidR="003D6058" w:rsidRPr="002E518C" w:rsidRDefault="003D6058" w:rsidP="003D6058">
      <w:pPr>
        <w:spacing w:after="120"/>
        <w:ind w:left="2268" w:right="1134"/>
        <w:jc w:val="both"/>
      </w:pPr>
      <w:r w:rsidRPr="002E518C">
        <w:t>The first part of the test is conducted according to the following procedure:</w:t>
      </w:r>
    </w:p>
    <w:p w14:paraId="0AA42968" w14:textId="77777777" w:rsidR="003D6058" w:rsidRPr="002E518C" w:rsidRDefault="003D6058" w:rsidP="003D6058">
      <w:pPr>
        <w:spacing w:after="120"/>
        <w:ind w:left="2988" w:right="1138" w:hanging="567"/>
        <w:jc w:val="both"/>
      </w:pPr>
      <w:r w:rsidRPr="002E518C">
        <w:t>(a)</w:t>
      </w:r>
      <w:r w:rsidRPr="002E518C">
        <w:tab/>
        <w:t>The vacuum loss test is conducted with a completely cooled-down container (according to the procedure in para. 7.4.2.1.</w:t>
      </w:r>
      <w:r w:rsidR="00DE2995" w:rsidRPr="002E518C">
        <w:t>);</w:t>
      </w:r>
    </w:p>
    <w:p w14:paraId="56D52783" w14:textId="77777777" w:rsidR="003D6058" w:rsidRPr="002E518C" w:rsidRDefault="003D6058" w:rsidP="003D6058">
      <w:pPr>
        <w:spacing w:after="120"/>
        <w:ind w:left="2988" w:right="1138" w:hanging="567"/>
        <w:jc w:val="both"/>
      </w:pPr>
      <w:r w:rsidRPr="002E518C">
        <w:t>(b)</w:t>
      </w:r>
      <w:r w:rsidRPr="002E518C">
        <w:tab/>
        <w:t>The container is filled with liquid hydrogen to the specified maximum filling level;</w:t>
      </w:r>
    </w:p>
    <w:p w14:paraId="4A59B74A" w14:textId="77777777" w:rsidR="003D6058" w:rsidRPr="002E518C" w:rsidRDefault="003D6058" w:rsidP="003D6058">
      <w:pPr>
        <w:spacing w:after="120"/>
        <w:ind w:left="2988" w:right="1138" w:hanging="567"/>
        <w:jc w:val="both"/>
      </w:pPr>
      <w:r w:rsidRPr="002E518C">
        <w:t>(c)</w:t>
      </w:r>
      <w:r w:rsidRPr="002E518C">
        <w:tab/>
        <w:t>The vacuum enclosure is flooded with air at an even rate to atmospheric pressure;</w:t>
      </w:r>
    </w:p>
    <w:p w14:paraId="6ED95E88" w14:textId="77777777" w:rsidR="003D6058" w:rsidRPr="002E518C" w:rsidRDefault="003D6058" w:rsidP="003D6058">
      <w:pPr>
        <w:spacing w:after="120"/>
        <w:ind w:left="2988" w:right="1138" w:hanging="567"/>
        <w:jc w:val="both"/>
      </w:pPr>
      <w:r w:rsidRPr="002E518C">
        <w:t>(d)</w:t>
      </w:r>
      <w:r w:rsidRPr="002E518C">
        <w:tab/>
        <w:t>The test is terminated when the first pressure relief device does not open any more.</w:t>
      </w:r>
    </w:p>
    <w:p w14:paraId="240C80A4" w14:textId="77777777" w:rsidR="003D6058" w:rsidRPr="002E518C" w:rsidRDefault="003D6058" w:rsidP="003D6058">
      <w:pPr>
        <w:spacing w:after="120"/>
        <w:ind w:left="2268" w:right="1134"/>
        <w:jc w:val="both"/>
      </w:pPr>
      <w:r w:rsidRPr="002E518C">
        <w:t>The pressure of the inner container and the vacuum jacket is recorded or written during the entire test. The opening pressure of the first safety device is recorded or written. The first part of test is passed if the following requirements are fulfilled:</w:t>
      </w:r>
    </w:p>
    <w:p w14:paraId="0EAFE986" w14:textId="77777777" w:rsidR="003D6058" w:rsidRPr="002E518C" w:rsidRDefault="003D6058" w:rsidP="003D6058">
      <w:pPr>
        <w:spacing w:after="120"/>
        <w:ind w:left="2835" w:right="1140" w:hanging="567"/>
        <w:jc w:val="both"/>
      </w:pPr>
      <w:r w:rsidRPr="002E518C">
        <w:lastRenderedPageBreak/>
        <w:t>(a)</w:t>
      </w:r>
      <w:r w:rsidRPr="002E518C">
        <w:tab/>
        <w:t>The first pressure relief device opens below or at MAWP and limit the pressure to not more than 110 per cent of the MAWP;</w:t>
      </w:r>
    </w:p>
    <w:p w14:paraId="0D9E7A45" w14:textId="77777777" w:rsidR="003D6058" w:rsidRPr="002E518C" w:rsidRDefault="003D6058" w:rsidP="003D6058">
      <w:pPr>
        <w:spacing w:after="120"/>
        <w:ind w:left="2835" w:right="1140" w:hanging="567"/>
        <w:jc w:val="both"/>
      </w:pPr>
      <w:r w:rsidRPr="002E518C">
        <w:t>(b)</w:t>
      </w:r>
      <w:r w:rsidRPr="002E518C">
        <w:tab/>
        <w:t>The first pressure relief device does not open at pressure above MAWP;</w:t>
      </w:r>
    </w:p>
    <w:p w14:paraId="13C57293" w14:textId="77777777" w:rsidR="003D6058" w:rsidRPr="002E518C" w:rsidRDefault="003D6058" w:rsidP="003D6058">
      <w:pPr>
        <w:spacing w:after="120"/>
        <w:ind w:left="2835" w:right="1140" w:hanging="567"/>
        <w:jc w:val="both"/>
      </w:pPr>
      <w:r w:rsidRPr="002E518C">
        <w:t>(c)</w:t>
      </w:r>
      <w:r w:rsidRPr="002E518C">
        <w:tab/>
        <w:t>The secondary pressure relief device does not open during the entire test.</w:t>
      </w:r>
    </w:p>
    <w:p w14:paraId="18C92C26" w14:textId="77777777" w:rsidR="003D6058" w:rsidRPr="002E518C" w:rsidRDefault="003D6058" w:rsidP="003D6058">
      <w:pPr>
        <w:spacing w:after="120"/>
        <w:ind w:left="2268" w:right="1134"/>
        <w:jc w:val="both"/>
      </w:pPr>
      <w:r w:rsidRPr="002E518C">
        <w:t>After passing the first part, the test shall be repeated subsequently to re-generation of the vacuum and cool-down of the container as described above.</w:t>
      </w:r>
    </w:p>
    <w:p w14:paraId="78AF70DD" w14:textId="77777777" w:rsidR="003D6058" w:rsidRPr="002E518C" w:rsidRDefault="003D6058" w:rsidP="003D6058">
      <w:pPr>
        <w:spacing w:after="120"/>
        <w:ind w:left="2835" w:right="1140" w:hanging="567"/>
        <w:jc w:val="both"/>
      </w:pPr>
      <w:r w:rsidRPr="002E518C">
        <w:t>(a)</w:t>
      </w:r>
      <w:r w:rsidRPr="002E518C">
        <w:tab/>
        <w:t>The vacuum is re-generated to a value specified by the manufacturer. The vacuum shall be maintained at least 24 hours. The vacuum pump may stay connected until the time directly before the start of the vacuum loss;</w:t>
      </w:r>
    </w:p>
    <w:p w14:paraId="7D89BDED" w14:textId="77777777" w:rsidR="003D6058" w:rsidRPr="002E518C" w:rsidRDefault="003D6058" w:rsidP="003D6058">
      <w:pPr>
        <w:spacing w:after="120"/>
        <w:ind w:left="2835" w:right="1140" w:hanging="567"/>
        <w:jc w:val="both"/>
      </w:pPr>
      <w:r w:rsidRPr="002E518C">
        <w:t>(b)</w:t>
      </w:r>
      <w:r w:rsidRPr="002E518C">
        <w:tab/>
        <w:t>The second part of the vacuum loss test is conducted with a completely cooled-down container (according to the procedure in para. 7.4.2.1.</w:t>
      </w:r>
      <w:r w:rsidR="00DE2995" w:rsidRPr="002E518C">
        <w:t>);</w:t>
      </w:r>
    </w:p>
    <w:p w14:paraId="28481FD1" w14:textId="77777777" w:rsidR="003D6058" w:rsidRPr="002E518C" w:rsidRDefault="003D6058" w:rsidP="003D6058">
      <w:pPr>
        <w:spacing w:after="120"/>
        <w:ind w:left="2835" w:right="1140" w:hanging="567"/>
        <w:jc w:val="both"/>
      </w:pPr>
      <w:r w:rsidRPr="002E518C">
        <w:t>(c)</w:t>
      </w:r>
      <w:r w:rsidRPr="002E518C">
        <w:tab/>
        <w:t>The container is filled to the specified maximum filling level;</w:t>
      </w:r>
    </w:p>
    <w:p w14:paraId="71F94BFF" w14:textId="101F1975" w:rsidR="003D6058" w:rsidRPr="002E518C" w:rsidRDefault="003D6058" w:rsidP="003D6058">
      <w:pPr>
        <w:spacing w:after="120"/>
        <w:ind w:left="2835" w:right="1140" w:hanging="567"/>
        <w:jc w:val="both"/>
      </w:pPr>
      <w:r w:rsidRPr="002E518C">
        <w:t>(d)</w:t>
      </w:r>
      <w:r w:rsidRPr="002E518C">
        <w:tab/>
        <w:t xml:space="preserve">The line downstream the first </w:t>
      </w:r>
      <w:r w:rsidRPr="002E518C">
        <w:rPr>
          <w:strike/>
        </w:rPr>
        <w:t xml:space="preserve">safety </w:t>
      </w:r>
      <w:r w:rsidR="007A007F" w:rsidRPr="002E518C">
        <w:rPr>
          <w:b/>
        </w:rPr>
        <w:t xml:space="preserve">pressure </w:t>
      </w:r>
      <w:r w:rsidRPr="002E518C">
        <w:t>relief device is blocked and the vacuum enclosure is flooded with air at an even rate to atmospheric pressure;</w:t>
      </w:r>
    </w:p>
    <w:p w14:paraId="03E562E3" w14:textId="77777777" w:rsidR="003D6058" w:rsidRPr="002E518C" w:rsidRDefault="003D6058" w:rsidP="003D6058">
      <w:pPr>
        <w:spacing w:after="120"/>
        <w:ind w:left="2835" w:right="1140" w:hanging="567"/>
        <w:jc w:val="both"/>
      </w:pPr>
      <w:r w:rsidRPr="002E518C">
        <w:t>(e)</w:t>
      </w:r>
      <w:r w:rsidRPr="002E518C">
        <w:tab/>
        <w:t>The test is terminated when the second pressure relief device does not open any more.</w:t>
      </w:r>
    </w:p>
    <w:p w14:paraId="120F4BA6" w14:textId="13E6A184" w:rsidR="003D6058" w:rsidRPr="002E518C" w:rsidRDefault="003D6058" w:rsidP="003D6058">
      <w:pPr>
        <w:spacing w:after="120"/>
        <w:ind w:left="2268" w:right="1134"/>
        <w:jc w:val="both"/>
      </w:pPr>
      <w:r w:rsidRPr="002E518C">
        <w:t xml:space="preserve">The pressure of the inner container and the vacuum jacket is recorded or written during the entire test. For steel containers the second part of the test is passed if the </w:t>
      </w:r>
      <w:r w:rsidRPr="002E518C">
        <w:rPr>
          <w:strike/>
        </w:rPr>
        <w:t xml:space="preserve">second </w:t>
      </w:r>
      <w:r w:rsidR="007A007F" w:rsidRPr="002E518C">
        <w:rPr>
          <w:b/>
        </w:rPr>
        <w:t xml:space="preserve">secondary </w:t>
      </w:r>
      <w:r w:rsidRPr="002E518C">
        <w:t xml:space="preserve">pressure relief device does not open below 110 per cent of the set pressure of the first </w:t>
      </w:r>
      <w:r w:rsidR="007A007F" w:rsidRPr="002E518C">
        <w:rPr>
          <w:b/>
        </w:rPr>
        <w:t xml:space="preserve">pressure </w:t>
      </w:r>
      <w:r w:rsidR="007A007F" w:rsidRPr="002E518C">
        <w:rPr>
          <w:strike/>
        </w:rPr>
        <w:t xml:space="preserve">safety </w:t>
      </w:r>
      <w:r w:rsidRPr="002E518C">
        <w:t xml:space="preserve">relief device and limits the pressure in the container to a maximum 136 per cent of the MAWP if a safety valve is used, or, 150 per cent of the MAWP if a burst disk is used as the </w:t>
      </w:r>
      <w:r w:rsidR="007A007F" w:rsidRPr="002E518C">
        <w:rPr>
          <w:strike/>
        </w:rPr>
        <w:t xml:space="preserve">second </w:t>
      </w:r>
      <w:r w:rsidR="007A007F" w:rsidRPr="002E518C">
        <w:rPr>
          <w:b/>
        </w:rPr>
        <w:t xml:space="preserve">secondary pressure </w:t>
      </w:r>
      <w:r w:rsidRPr="002E518C">
        <w:rPr>
          <w:strike/>
        </w:rPr>
        <w:t xml:space="preserve">safety </w:t>
      </w:r>
      <w:r w:rsidRPr="002E518C">
        <w:t>relief device. For other container materials, an equivalent level of safety shall be demonstrated.</w:t>
      </w:r>
    </w:p>
    <w:p w14:paraId="6FD5E715" w14:textId="77777777" w:rsidR="003D6058" w:rsidRPr="002E518C" w:rsidRDefault="003D6058" w:rsidP="003D6058">
      <w:pPr>
        <w:spacing w:after="120"/>
        <w:ind w:left="1134" w:right="1134"/>
        <w:jc w:val="both"/>
      </w:pPr>
      <w:r w:rsidRPr="002E518C">
        <w:t>7.4.3.</w:t>
      </w:r>
      <w:r w:rsidRPr="002E518C">
        <w:tab/>
      </w:r>
      <w:r w:rsidRPr="002E518C">
        <w:tab/>
        <w:t>Verification test for service-terminating performance due to fire</w:t>
      </w:r>
    </w:p>
    <w:p w14:paraId="7C0F1147" w14:textId="77777777" w:rsidR="003D6058" w:rsidRPr="002E518C" w:rsidRDefault="003D6058" w:rsidP="003D6058">
      <w:pPr>
        <w:spacing w:after="120"/>
        <w:ind w:left="2268" w:right="1134"/>
        <w:jc w:val="both"/>
        <w:rPr>
          <w:bCs/>
        </w:rPr>
      </w:pPr>
      <w:r w:rsidRPr="002E518C">
        <w:rPr>
          <w:bCs/>
        </w:rPr>
        <w:t xml:space="preserve">The tested </w:t>
      </w:r>
      <w:r w:rsidRPr="002E518C">
        <w:t xml:space="preserve">liquefied </w:t>
      </w:r>
      <w:r w:rsidRPr="002E518C">
        <w:rPr>
          <w:bCs/>
        </w:rPr>
        <w:t>hydrogen storage system shall be representative of the design and the manufacturing of the type to be homologated. Its manufacturing shall be completely finished and it shall be mounted with all its equipment.</w:t>
      </w:r>
    </w:p>
    <w:p w14:paraId="6916CC59" w14:textId="77777777" w:rsidR="003D6058" w:rsidRPr="002E518C" w:rsidRDefault="003D6058" w:rsidP="003D6058">
      <w:pPr>
        <w:spacing w:after="120"/>
        <w:ind w:left="2268" w:right="1134"/>
        <w:jc w:val="both"/>
        <w:rPr>
          <w:bCs/>
        </w:rPr>
      </w:pPr>
      <w:r w:rsidRPr="002E518C">
        <w:rPr>
          <w:bCs/>
        </w:rPr>
        <w:t>The first part of the test is conducted according to the following procedure:</w:t>
      </w:r>
    </w:p>
    <w:p w14:paraId="2AAA6067" w14:textId="77777777" w:rsidR="003D6058" w:rsidRPr="002E518C" w:rsidRDefault="003D6058" w:rsidP="003D6058">
      <w:pPr>
        <w:spacing w:after="120"/>
        <w:ind w:left="2835" w:right="1140" w:hanging="567"/>
        <w:jc w:val="both"/>
      </w:pPr>
      <w:r w:rsidRPr="002E518C">
        <w:t>(a)</w:t>
      </w:r>
      <w:r w:rsidRPr="002E518C">
        <w:tab/>
        <w:t>The bonfire test is conducted with a completely cooled-down container (according to the procedure in para. 7.4.2.1.</w:t>
      </w:r>
      <w:r w:rsidR="00DE2995" w:rsidRPr="002E518C">
        <w:t>);</w:t>
      </w:r>
    </w:p>
    <w:p w14:paraId="654122BC" w14:textId="77777777" w:rsidR="003D6058" w:rsidRPr="002E518C" w:rsidRDefault="003D6058" w:rsidP="003D6058">
      <w:pPr>
        <w:spacing w:after="120"/>
        <w:ind w:left="2835" w:right="1140" w:hanging="567"/>
        <w:jc w:val="both"/>
      </w:pPr>
      <w:r w:rsidRPr="002E518C">
        <w:t>(b)</w:t>
      </w:r>
      <w:r w:rsidRPr="002E518C">
        <w:tab/>
        <w:t>The container contained during the previous 24 hours a volume of liquid hydrogen at least equal to half of the water volume of the inner container;</w:t>
      </w:r>
    </w:p>
    <w:p w14:paraId="0EDE85E7" w14:textId="77777777" w:rsidR="003D6058" w:rsidRPr="002E518C" w:rsidRDefault="003D6058" w:rsidP="003D6058">
      <w:pPr>
        <w:spacing w:after="120"/>
        <w:ind w:left="2835" w:right="1140" w:hanging="567"/>
        <w:jc w:val="both"/>
      </w:pPr>
      <w:r w:rsidRPr="002E518C">
        <w:t>(c)</w:t>
      </w:r>
      <w:r w:rsidRPr="002E518C">
        <w:tab/>
        <w:t>The container is filled with liquid hydrogen so that the quantity of liquid hydrogen measured by the mass measurement system is half of the maximum allowed quantity that may be contained in the inner container;</w:t>
      </w:r>
    </w:p>
    <w:p w14:paraId="09C3AF36" w14:textId="77777777" w:rsidR="003D6058" w:rsidRPr="002E518C" w:rsidRDefault="003D6058" w:rsidP="003D6058">
      <w:pPr>
        <w:spacing w:after="120"/>
        <w:ind w:left="2835" w:right="1140" w:hanging="567"/>
        <w:jc w:val="both"/>
      </w:pPr>
      <w:r w:rsidRPr="002E518C">
        <w:t>(d)</w:t>
      </w:r>
      <w:r w:rsidRPr="002E518C">
        <w:tab/>
        <w:t>A fire burns 0.1 m underneath the container. The length and the width of the fire exceed the plan dimensions of the container by 0.1 m. The temperature of the fire is at least 590 ºC. The fire shall continue to burn for the duration of the test;</w:t>
      </w:r>
    </w:p>
    <w:p w14:paraId="33255840" w14:textId="77777777" w:rsidR="003D6058" w:rsidRPr="002E518C" w:rsidRDefault="003D6058" w:rsidP="003D6058">
      <w:pPr>
        <w:spacing w:after="120"/>
        <w:ind w:left="2835" w:right="1140" w:hanging="567"/>
        <w:jc w:val="both"/>
      </w:pPr>
      <w:r w:rsidRPr="002E518C">
        <w:lastRenderedPageBreak/>
        <w:t>(e)</w:t>
      </w:r>
      <w:r w:rsidRPr="002E518C">
        <w:tab/>
        <w:t>The pressure of the container at the beginning of the test is between 0 MPa and 0.01 MPa at the boiling point of hydrogen in the inner container;</w:t>
      </w:r>
    </w:p>
    <w:p w14:paraId="3AB75A7B" w14:textId="77777777" w:rsidR="003D6058" w:rsidRPr="002E518C" w:rsidRDefault="003D6058" w:rsidP="003D6058">
      <w:pPr>
        <w:spacing w:after="120"/>
        <w:ind w:left="2835" w:right="1140" w:hanging="567"/>
        <w:jc w:val="both"/>
      </w:pPr>
      <w:r w:rsidRPr="002E518C">
        <w:t>(f)</w:t>
      </w:r>
      <w:r w:rsidRPr="002E518C">
        <w:tab/>
        <w:t>The test shall continue until the storage pressure decreases to or below the pressure at the beginning of the test, or alternatively in case the first PRD is a re-closing type, the test shall continue until the safety device has opened for a second time;</w:t>
      </w:r>
    </w:p>
    <w:p w14:paraId="2716E23F" w14:textId="77777777" w:rsidR="003D6058" w:rsidRPr="002E518C" w:rsidRDefault="003D6058" w:rsidP="003D6058">
      <w:pPr>
        <w:spacing w:after="120"/>
        <w:ind w:left="2835" w:right="1140" w:hanging="567"/>
        <w:jc w:val="both"/>
      </w:pPr>
      <w:r w:rsidRPr="002E518C">
        <w:t>(g)</w:t>
      </w:r>
      <w:r w:rsidRPr="002E518C">
        <w:tab/>
        <w:t>The test conditions and the maximum pressure reached within the container during the test are recorded in a test certificate signed by the manufacturer and the technical service.</w:t>
      </w:r>
    </w:p>
    <w:p w14:paraId="33F26241" w14:textId="77777777" w:rsidR="003D6058" w:rsidRPr="002E518C" w:rsidRDefault="003D6058" w:rsidP="003D6058">
      <w:pPr>
        <w:spacing w:after="120"/>
        <w:ind w:left="2268" w:right="1134"/>
        <w:jc w:val="both"/>
        <w:rPr>
          <w:bCs/>
        </w:rPr>
      </w:pPr>
      <w:r w:rsidRPr="002E518C">
        <w:rPr>
          <w:bCs/>
        </w:rPr>
        <w:t>The test is passed if the following requirements are fulfilled:</w:t>
      </w:r>
    </w:p>
    <w:p w14:paraId="74B02982" w14:textId="77777777" w:rsidR="003D6058" w:rsidRPr="002E518C" w:rsidRDefault="003D6058" w:rsidP="003D6058">
      <w:pPr>
        <w:spacing w:after="120"/>
        <w:ind w:left="2835" w:right="1140" w:hanging="567"/>
        <w:jc w:val="both"/>
      </w:pPr>
      <w:r w:rsidRPr="002E518C">
        <w:t>(a)</w:t>
      </w:r>
      <w:r w:rsidRPr="002E518C">
        <w:tab/>
        <w:t>The secondary pressure relief device is not operated below 110 per cent of the set pressure of the primary pressure relief device;</w:t>
      </w:r>
    </w:p>
    <w:p w14:paraId="25354E86" w14:textId="77777777" w:rsidR="003D6058" w:rsidRPr="002E518C" w:rsidRDefault="003D6058" w:rsidP="003D6058">
      <w:pPr>
        <w:spacing w:after="120"/>
        <w:ind w:left="2835" w:right="1140" w:hanging="567"/>
        <w:jc w:val="both"/>
      </w:pPr>
      <w:r w:rsidRPr="002E518C">
        <w:t>(b)</w:t>
      </w:r>
      <w:r w:rsidRPr="002E518C">
        <w:tab/>
        <w:t>The container shall not burst and the pressure inside the inner container shall not exceed the permissible fault range of the inner container.</w:t>
      </w:r>
    </w:p>
    <w:p w14:paraId="09122C8C" w14:textId="77777777" w:rsidR="003D6058" w:rsidRPr="002E518C" w:rsidRDefault="003D6058" w:rsidP="003D6058">
      <w:pPr>
        <w:spacing w:after="120"/>
        <w:ind w:left="2988" w:right="1138" w:hanging="720"/>
        <w:jc w:val="both"/>
      </w:pPr>
      <w:r w:rsidRPr="002E518C">
        <w:t>The permissible fault range for steel containers is as follows:</w:t>
      </w:r>
    </w:p>
    <w:p w14:paraId="19439D60" w14:textId="77777777" w:rsidR="003D6058" w:rsidRPr="002E518C" w:rsidRDefault="003D6058" w:rsidP="003D6058">
      <w:pPr>
        <w:spacing w:after="120"/>
        <w:ind w:left="2835" w:right="1140" w:hanging="567"/>
        <w:jc w:val="both"/>
      </w:pPr>
      <w:r w:rsidRPr="002E518C">
        <w:t>(a)</w:t>
      </w:r>
      <w:r w:rsidRPr="002E518C">
        <w:tab/>
        <w:t>If a safety valve is used as secondary pressure relief device, the pressure inside the container does not exceed 136 per cent of the MAWP of the inner container;</w:t>
      </w:r>
    </w:p>
    <w:p w14:paraId="51F92D49" w14:textId="77777777" w:rsidR="003D6058" w:rsidRPr="002E518C" w:rsidRDefault="003D6058" w:rsidP="003D6058">
      <w:pPr>
        <w:spacing w:after="120"/>
        <w:ind w:left="2835" w:right="1140" w:hanging="567"/>
        <w:jc w:val="both"/>
      </w:pPr>
      <w:r w:rsidRPr="002E518C">
        <w:t>(b)</w:t>
      </w:r>
      <w:r w:rsidRPr="002E518C">
        <w:tab/>
        <w:t>If a burst disk is used outside the vacuum area as secondary pressure relief device,</w:t>
      </w:r>
      <w:r w:rsidRPr="002E518C" w:rsidDel="001C0A04">
        <w:t xml:space="preserve"> </w:t>
      </w:r>
      <w:r w:rsidRPr="002E518C">
        <w:t>the pressure inside the container is limited to 150 per cent of the MAWP of the inner container;</w:t>
      </w:r>
    </w:p>
    <w:p w14:paraId="5F4B3950" w14:textId="77777777" w:rsidR="003D6058" w:rsidRPr="002E518C" w:rsidRDefault="003D6058" w:rsidP="003D6058">
      <w:pPr>
        <w:spacing w:after="120"/>
        <w:ind w:left="2835" w:right="1140" w:hanging="567"/>
        <w:jc w:val="both"/>
      </w:pPr>
      <w:r w:rsidRPr="002E518C">
        <w:t>(c)</w:t>
      </w:r>
      <w:r w:rsidRPr="002E518C">
        <w:tab/>
        <w:t xml:space="preserve">If a burst disk is used inside the vacuum area as secondary pressure relief device, the pressure inside the container is limited to 150 per cent of the Maximum Allowable Working Pressure plus 0.1 MPa (MAWP </w:t>
      </w:r>
      <w:r w:rsidRPr="002E518C">
        <w:rPr>
          <w:b/>
        </w:rPr>
        <w:t>±</w:t>
      </w:r>
      <w:r w:rsidRPr="002E518C">
        <w:t xml:space="preserve"> 0.1 MPa) of the inner container.</w:t>
      </w:r>
    </w:p>
    <w:p w14:paraId="63E28C33" w14:textId="77777777" w:rsidR="003D6058" w:rsidRPr="002E518C" w:rsidRDefault="003D6058" w:rsidP="003D6058">
      <w:pPr>
        <w:spacing w:after="120"/>
        <w:ind w:left="2268" w:right="1134"/>
        <w:jc w:val="both"/>
      </w:pPr>
      <w:r w:rsidRPr="002E518C">
        <w:t>For other materials, an equivalent level of safety shall be demonstrated.</w:t>
      </w:r>
    </w:p>
    <w:p w14:paraId="05296E14" w14:textId="77777777" w:rsidR="003D6058" w:rsidRPr="002E518C" w:rsidRDefault="003D6058" w:rsidP="003D6058">
      <w:pPr>
        <w:spacing w:after="120"/>
        <w:ind w:left="1134" w:right="1134"/>
        <w:jc w:val="both"/>
      </w:pPr>
      <w:r w:rsidRPr="002E518C">
        <w:t>7.4.4.</w:t>
      </w:r>
      <w:r w:rsidRPr="002E518C">
        <w:tab/>
      </w:r>
      <w:r w:rsidRPr="002E518C">
        <w:tab/>
        <w:t>Component Verification Tests</w:t>
      </w:r>
    </w:p>
    <w:p w14:paraId="217097CF" w14:textId="6F6B9C78" w:rsidR="003D6058" w:rsidRPr="002E518C" w:rsidRDefault="003D6058" w:rsidP="003D6058">
      <w:pPr>
        <w:spacing w:after="120"/>
        <w:ind w:left="2268" w:right="1134"/>
        <w:jc w:val="both"/>
        <w:rPr>
          <w:bCs/>
        </w:rPr>
      </w:pPr>
      <w:r w:rsidRPr="002E518C">
        <w:rPr>
          <w:bCs/>
        </w:rPr>
        <w:t xml:space="preserve">Testing shall be performed with </w:t>
      </w:r>
      <w:r w:rsidRPr="002E518C">
        <w:t xml:space="preserve">hydrogen gas having gas quality compliant with </w:t>
      </w:r>
      <w:r w:rsidR="00A24DF0" w:rsidRPr="002E518C">
        <w:t>I</w:t>
      </w:r>
      <w:r w:rsidR="00A24DF0" w:rsidRPr="002E518C">
        <w:rPr>
          <w:b/>
        </w:rPr>
        <w:t>SO 14687:2019/SAE J2719_202003</w:t>
      </w:r>
      <w:r w:rsidRPr="002E518C">
        <w:rPr>
          <w:bCs/>
          <w:strike/>
          <w:lang w:eastAsia="en-CA"/>
        </w:rPr>
        <w:t>ISO 14687-2/</w:t>
      </w:r>
      <w:r w:rsidRPr="002E518C">
        <w:rPr>
          <w:strike/>
        </w:rPr>
        <w:t>SAE J2719</w:t>
      </w:r>
      <w:r w:rsidRPr="002E518C">
        <w:t>. All tests shall be performed at ambient temperature 20</w:t>
      </w:r>
      <w:r w:rsidR="00604C38" w:rsidRPr="002E518C">
        <w:t xml:space="preserve"> </w:t>
      </w:r>
      <w:r w:rsidRPr="002E518C">
        <w:t>(±5)</w:t>
      </w:r>
      <w:r w:rsidR="00604C38" w:rsidRPr="002E518C">
        <w:t xml:space="preserve"> </w:t>
      </w:r>
      <w:r w:rsidRPr="002E518C">
        <w:t xml:space="preserve">°C unless otherwise specified. </w:t>
      </w:r>
      <w:r w:rsidRPr="002E518C">
        <w:rPr>
          <w:bCs/>
        </w:rPr>
        <w:t>The TPRD qualification performance tests are specified as follows:</w:t>
      </w:r>
    </w:p>
    <w:p w14:paraId="777CAFEB" w14:textId="77777777" w:rsidR="003D6058" w:rsidRPr="002E518C" w:rsidRDefault="003D6058" w:rsidP="003D6058">
      <w:pPr>
        <w:keepNext/>
        <w:keepLines/>
        <w:tabs>
          <w:tab w:val="right" w:pos="851"/>
        </w:tabs>
        <w:spacing w:before="240" w:after="120" w:line="240" w:lineRule="exact"/>
        <w:ind w:left="2268" w:right="1134" w:hanging="1134"/>
      </w:pPr>
      <w:r w:rsidRPr="002E518C">
        <w:t>7.4.4.1.</w:t>
      </w:r>
      <w:r w:rsidRPr="002E518C">
        <w:tab/>
        <w:t>Pressure test</w:t>
      </w:r>
    </w:p>
    <w:p w14:paraId="0575D4C4" w14:textId="77777777" w:rsidR="003D6058" w:rsidRPr="002E518C" w:rsidRDefault="003D6058" w:rsidP="003D6058">
      <w:pPr>
        <w:spacing w:after="120"/>
        <w:ind w:left="2268" w:right="1134"/>
        <w:jc w:val="both"/>
      </w:pPr>
      <w:r w:rsidRPr="002E518C">
        <w:t>A hydrogen containing component shall withstand without any visible evidence of leak or deformation a test pressure of 150 per cent MAWP with the outlets of the high pressure part plugged. The pressure shall subsequently be increased from 150 per cent to 300 per cent MAWP. The component shall not show any visible evidence of rupture or cracks.</w:t>
      </w:r>
    </w:p>
    <w:p w14:paraId="14702990" w14:textId="77777777" w:rsidR="003D6058" w:rsidRPr="002E518C" w:rsidRDefault="003D6058" w:rsidP="00DE2995">
      <w:pPr>
        <w:keepNext/>
        <w:keepLines/>
        <w:spacing w:after="120"/>
        <w:ind w:left="2268" w:right="1134"/>
        <w:jc w:val="both"/>
      </w:pPr>
      <w:r w:rsidRPr="002E518C">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2DF7424B" w14:textId="77777777" w:rsidR="003D6058" w:rsidRPr="002E518C" w:rsidRDefault="003D6058" w:rsidP="003D6058">
      <w:pPr>
        <w:spacing w:after="120"/>
        <w:ind w:left="2268" w:right="1134"/>
        <w:jc w:val="both"/>
      </w:pPr>
      <w:r w:rsidRPr="002E518C">
        <w:t>For components requiring a leakage test, this test shall be performed prior to the pressure test.</w:t>
      </w:r>
    </w:p>
    <w:p w14:paraId="01B70DF1" w14:textId="77777777" w:rsidR="003D6058" w:rsidRPr="002E518C" w:rsidRDefault="003D6058" w:rsidP="003D6058">
      <w:pPr>
        <w:spacing w:after="120"/>
        <w:ind w:left="1134" w:right="1134"/>
        <w:jc w:val="both"/>
      </w:pPr>
      <w:r w:rsidRPr="002E518C">
        <w:lastRenderedPageBreak/>
        <w:t>7.4.4.2.</w:t>
      </w:r>
      <w:r w:rsidRPr="002E518C">
        <w:tab/>
        <w:t>External leakage test</w:t>
      </w:r>
    </w:p>
    <w:p w14:paraId="669E9018" w14:textId="77777777" w:rsidR="003D6058" w:rsidRPr="002E518C" w:rsidRDefault="003D6058" w:rsidP="003D6058">
      <w:pPr>
        <w:spacing w:after="120"/>
        <w:ind w:left="2268" w:right="1134"/>
        <w:jc w:val="both"/>
      </w:pPr>
      <w:r w:rsidRPr="002E518C">
        <w:t>A component shall be free from leakage through stem or body seals or other joints, and shall not show evidence of porosity in casting when tested as described in para. 7.4.4.3.3. at any gas pressure between zero and its MAWP.</w:t>
      </w:r>
    </w:p>
    <w:p w14:paraId="6C0AD5BD" w14:textId="77777777" w:rsidR="003D6058" w:rsidRPr="002E518C" w:rsidRDefault="003D6058" w:rsidP="003D6058">
      <w:pPr>
        <w:spacing w:after="120"/>
        <w:ind w:left="2268" w:right="1134"/>
        <w:jc w:val="both"/>
      </w:pPr>
      <w:r w:rsidRPr="002E518C">
        <w:t>The test shall be performed on the same equipment at the following conditions:</w:t>
      </w:r>
    </w:p>
    <w:p w14:paraId="76B6AF83" w14:textId="77777777" w:rsidR="003D6058" w:rsidRPr="002E518C" w:rsidRDefault="003D6058" w:rsidP="003D6058">
      <w:pPr>
        <w:spacing w:after="120"/>
        <w:ind w:left="2835" w:right="1140" w:hanging="567"/>
        <w:jc w:val="both"/>
      </w:pPr>
      <w:r w:rsidRPr="002E518C">
        <w:t>(a)</w:t>
      </w:r>
      <w:r w:rsidRPr="002E518C">
        <w:tab/>
        <w:t>At ambient temperature;</w:t>
      </w:r>
    </w:p>
    <w:p w14:paraId="59783E88" w14:textId="77777777" w:rsidR="003D6058" w:rsidRPr="002E518C" w:rsidRDefault="003D6058" w:rsidP="003D6058">
      <w:pPr>
        <w:spacing w:after="120"/>
        <w:ind w:left="2835" w:right="1140" w:hanging="567"/>
        <w:jc w:val="both"/>
      </w:pPr>
      <w:r w:rsidRPr="002E518C">
        <w:t>(b)</w:t>
      </w:r>
      <w:r w:rsidRPr="002E518C">
        <w:tab/>
        <w:t>At the minimum operating temperature or at liquid nitrogen temperature after sufficient conditioning time at this temperature to ensure thermal stability;</w:t>
      </w:r>
    </w:p>
    <w:p w14:paraId="7503D0AD" w14:textId="77777777" w:rsidR="003D6058" w:rsidRPr="002E518C" w:rsidRDefault="003D6058" w:rsidP="003D6058">
      <w:pPr>
        <w:spacing w:after="120"/>
        <w:ind w:left="2835" w:right="1140" w:hanging="567"/>
        <w:jc w:val="both"/>
      </w:pPr>
      <w:r w:rsidRPr="002E518C">
        <w:t>(c)</w:t>
      </w:r>
      <w:r w:rsidRPr="002E518C">
        <w:tab/>
        <w:t>At the maximum operating temperature after sufficient conditioning time at this temperature to ensure thermal stability.</w:t>
      </w:r>
    </w:p>
    <w:p w14:paraId="2E6984EB" w14:textId="77777777" w:rsidR="003D6058" w:rsidRPr="002E518C" w:rsidRDefault="003D6058" w:rsidP="006C172E">
      <w:pPr>
        <w:tabs>
          <w:tab w:val="left" w:pos="2552"/>
        </w:tabs>
        <w:spacing w:after="120"/>
        <w:ind w:left="2268" w:right="1134"/>
        <w:jc w:val="both"/>
      </w:pPr>
      <w:r w:rsidRPr="002E518C">
        <w:t>During this test, the equipment under test shall be connected to a source of gas pressure. A positive shut-off valve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shut-off valve and the sample under test.</w:t>
      </w:r>
    </w:p>
    <w:p w14:paraId="211CFFD1" w14:textId="77777777" w:rsidR="003D6058" w:rsidRPr="002E518C" w:rsidRDefault="003D6058" w:rsidP="003D6058">
      <w:pPr>
        <w:spacing w:after="120"/>
        <w:ind w:left="2268" w:right="1134"/>
        <w:jc w:val="both"/>
      </w:pPr>
      <w:r w:rsidRPr="002E518C">
        <w:t xml:space="preserve">Throughout the test, the sample shall be tested for leakage, with a surface active agent without formation of bubbles or measured with a leakage rate less than 216 </w:t>
      </w:r>
      <w:proofErr w:type="spellStart"/>
      <w:r w:rsidRPr="002E518C">
        <w:t>Nml</w:t>
      </w:r>
      <w:proofErr w:type="spellEnd"/>
      <w:r w:rsidRPr="002E518C">
        <w:t>/hour.</w:t>
      </w:r>
    </w:p>
    <w:p w14:paraId="708EC399" w14:textId="77777777" w:rsidR="003D6058" w:rsidRPr="002E518C" w:rsidRDefault="003D6058" w:rsidP="003D6058">
      <w:pPr>
        <w:spacing w:after="120"/>
        <w:ind w:left="1134" w:right="1134"/>
        <w:jc w:val="both"/>
      </w:pPr>
      <w:r w:rsidRPr="002E518C">
        <w:t>7.4.4.3.</w:t>
      </w:r>
      <w:r w:rsidRPr="002E518C">
        <w:tab/>
        <w:t xml:space="preserve">Endurance </w:t>
      </w:r>
      <w:r w:rsidR="00604C38" w:rsidRPr="002E518C">
        <w:t>test</w:t>
      </w:r>
    </w:p>
    <w:p w14:paraId="2FF2BA25" w14:textId="2E541B48" w:rsidR="003D6058" w:rsidRPr="002E518C" w:rsidRDefault="003D6058" w:rsidP="003D6058">
      <w:pPr>
        <w:spacing w:after="120"/>
        <w:ind w:left="2268" w:right="1134" w:hanging="1134"/>
        <w:jc w:val="both"/>
      </w:pPr>
      <w:r w:rsidRPr="002E518C">
        <w:t>7.4.4.3.1.</w:t>
      </w:r>
      <w:r w:rsidRPr="002E518C">
        <w:tab/>
        <w:t>A component shall be capable of conforming to the applicable leakage test requirements of paras. 7.4.4.2. and 7.4.4.9., after being subjected to 20</w:t>
      </w:r>
      <w:r w:rsidR="006F7B55" w:rsidRPr="002E518C">
        <w:t>,</w:t>
      </w:r>
      <w:r w:rsidRPr="002E518C">
        <w:t>000 operation cycles.</w:t>
      </w:r>
    </w:p>
    <w:p w14:paraId="0DDBF722" w14:textId="77777777" w:rsidR="003D6058" w:rsidRPr="002E518C" w:rsidRDefault="003D6058" w:rsidP="003D6058">
      <w:pPr>
        <w:spacing w:after="120"/>
        <w:ind w:left="2268" w:right="1134" w:hanging="1134"/>
        <w:jc w:val="both"/>
      </w:pPr>
      <w:r w:rsidRPr="002E518C">
        <w:t>7.4.4.3.2.</w:t>
      </w:r>
      <w:r w:rsidRPr="002E518C">
        <w:tab/>
        <w:t>The appropriate tests for external leakage and seat leakage, as described in paras. 7.4.4.2. and 7.4.4.9. shall be carried out immediately following the endurance test.</w:t>
      </w:r>
    </w:p>
    <w:p w14:paraId="4AA49716" w14:textId="77777777" w:rsidR="003D6058" w:rsidRPr="002E518C" w:rsidRDefault="003D6058" w:rsidP="003D6058">
      <w:pPr>
        <w:spacing w:after="120"/>
        <w:ind w:left="2268" w:right="1134" w:hanging="1134"/>
        <w:jc w:val="both"/>
      </w:pPr>
      <w:r w:rsidRPr="002E518C">
        <w:t>7.4.4.3.3.</w:t>
      </w:r>
      <w:r w:rsidRPr="002E518C">
        <w:tab/>
        <w:t>The shut-off valve shall be securely connected to a pressurized source of dry air or nitrogen and subjected to 20</w:t>
      </w:r>
      <w:r w:rsidR="00DE2995" w:rsidRPr="002E518C">
        <w:t>,</w:t>
      </w:r>
      <w:r w:rsidRPr="002E518C">
        <w:t>000 operation cycles. A cycle shall consist of one opening and one closing of the component within a period of not less than 10 ± 2 seconds.</w:t>
      </w:r>
    </w:p>
    <w:p w14:paraId="274508A0" w14:textId="77777777" w:rsidR="003D6058" w:rsidRPr="002E518C" w:rsidRDefault="003D6058" w:rsidP="003D6058">
      <w:pPr>
        <w:spacing w:after="120"/>
        <w:ind w:left="2268" w:right="1134" w:hanging="1134"/>
        <w:jc w:val="both"/>
      </w:pPr>
      <w:r w:rsidRPr="002E518C">
        <w:t>7.4.4.3.4.</w:t>
      </w:r>
      <w:r w:rsidRPr="002E518C">
        <w:tab/>
        <w:t>The component shall be operated through 96 per cent of the number of specified cycles at ambient temperature and at the MAWP of the component. During the off cycle the downstream pressure of the test fixture shall be allowed to decay to 50 per cent of the MAWP of the component.</w:t>
      </w:r>
    </w:p>
    <w:p w14:paraId="1E68AF9A" w14:textId="77777777" w:rsidR="003D6058" w:rsidRPr="002E518C" w:rsidRDefault="003D6058" w:rsidP="003D6058">
      <w:pPr>
        <w:spacing w:after="120"/>
        <w:ind w:left="2268" w:right="1134" w:hanging="1134"/>
        <w:jc w:val="both"/>
      </w:pPr>
      <w:r w:rsidRPr="002E518C">
        <w:t>7.4.4.3.5.</w:t>
      </w:r>
      <w:r w:rsidRPr="002E518C">
        <w:tab/>
        <w:t>The component shall be operated through 2 per cent of the total cycles at the maximum material temperature (-40 °C to +85 °C) after sufficient conditioning time at this temperature to ensure thermal stability and at MAWP. The component shall comply with paras. 7.4.4.2. and 7.4.4.9. at the appropriate maximum material temperature (-40 °C to +85 °C) at the completion of the high temperature cycles.</w:t>
      </w:r>
    </w:p>
    <w:p w14:paraId="312579BE" w14:textId="77777777" w:rsidR="003D6058" w:rsidRPr="002E518C" w:rsidRDefault="003D6058" w:rsidP="003D6058">
      <w:pPr>
        <w:spacing w:after="120"/>
        <w:ind w:left="2268" w:right="1134" w:hanging="1134"/>
        <w:jc w:val="both"/>
      </w:pPr>
      <w:r w:rsidRPr="002E518C">
        <w:t>7.4.4.3.6.</w:t>
      </w:r>
      <w:r w:rsidRPr="002E518C">
        <w:tab/>
        <w:t xml:space="preserve">The component shall be operated through 2 per cent of the total cycles at the minimum material temperature (-40 °C to +85 °C) but not less than the temperature of liquid nitrogen after sufficient conditioning time at this temperature to ensure thermal stability and at the MAWP of the component. The component shall comply with paras. 7.4.4.2. and 7.4.4.9. at the appropriate </w:t>
      </w:r>
      <w:r w:rsidRPr="002E518C">
        <w:lastRenderedPageBreak/>
        <w:t>minimum material temperature (-40 °C to +85 °C) at the completion of the low temperature cycles.</w:t>
      </w:r>
    </w:p>
    <w:p w14:paraId="05BC3CDA" w14:textId="77777777" w:rsidR="003D6058" w:rsidRPr="002E518C" w:rsidRDefault="003D6058" w:rsidP="003D6058">
      <w:pPr>
        <w:spacing w:after="120"/>
        <w:ind w:left="2268" w:right="1134" w:hanging="1134"/>
        <w:jc w:val="both"/>
      </w:pPr>
      <w:r w:rsidRPr="002E518C">
        <w:t>7.4.4.4.</w:t>
      </w:r>
      <w:r w:rsidRPr="002E518C">
        <w:tab/>
        <w:t>Operational test</w:t>
      </w:r>
    </w:p>
    <w:p w14:paraId="21772DF8" w14:textId="77777777" w:rsidR="003D6058" w:rsidRPr="002E518C" w:rsidRDefault="003D6058" w:rsidP="003D6058">
      <w:pPr>
        <w:spacing w:after="120"/>
        <w:ind w:left="2268" w:right="1134" w:hanging="1134"/>
        <w:jc w:val="both"/>
      </w:pPr>
      <w:r w:rsidRPr="002E518C">
        <w:tab/>
        <w:t>The operational test shall be carried out in accordance with EN 13648-1 or EN 13648 2. The specific requirements of the standard are applicable.</w:t>
      </w:r>
    </w:p>
    <w:p w14:paraId="742B5477" w14:textId="77777777" w:rsidR="003D6058" w:rsidRPr="002E518C" w:rsidRDefault="003D6058" w:rsidP="003D6058">
      <w:pPr>
        <w:spacing w:after="120"/>
        <w:ind w:left="2268" w:right="1134" w:hanging="1134"/>
        <w:jc w:val="both"/>
      </w:pPr>
      <w:r w:rsidRPr="002E518C">
        <w:t>7.4.4.5.</w:t>
      </w:r>
      <w:r w:rsidRPr="002E518C">
        <w:tab/>
        <w:t>Corrosion resistance test</w:t>
      </w:r>
    </w:p>
    <w:p w14:paraId="3D543D1C" w14:textId="77777777" w:rsidR="003D6058" w:rsidRPr="002E518C" w:rsidRDefault="003D6058" w:rsidP="003D6058">
      <w:pPr>
        <w:spacing w:after="120"/>
        <w:ind w:left="2268" w:right="1134" w:hanging="1134"/>
        <w:jc w:val="both"/>
      </w:pPr>
      <w:r w:rsidRPr="002E518C">
        <w:tab/>
      </w:r>
      <w:r w:rsidRPr="002E518C">
        <w:tab/>
        <w:t xml:space="preserve">Metallic hydrogen components shall comply with the leakage tests referred to </w:t>
      </w:r>
      <w:r w:rsidRPr="002E518C">
        <w:tab/>
        <w:t>paras. 7.4.4.2. and 7.4.4.9. after being submitted to 144 hours salt spray test according to ISO 9227 with all connections closed.</w:t>
      </w:r>
    </w:p>
    <w:p w14:paraId="63B939F4" w14:textId="77777777" w:rsidR="003D6058" w:rsidRPr="002E518C" w:rsidRDefault="003D6058" w:rsidP="003D6058">
      <w:pPr>
        <w:spacing w:after="120"/>
        <w:ind w:left="2268" w:right="1134" w:hanging="1134"/>
        <w:jc w:val="both"/>
      </w:pPr>
      <w:r w:rsidRPr="002E518C">
        <w:tab/>
      </w:r>
      <w:r w:rsidRPr="002E518C">
        <w:tab/>
        <w:t>A copper or brass hydrogen containing component shall comply with the leakage tests referred to paras. 7.4.4.2. and 7.4.4.9. and after being submitted to 24 hours immersion in ammonia according to ISO 6957 with all connections closed.</w:t>
      </w:r>
    </w:p>
    <w:p w14:paraId="53F13D3A" w14:textId="77777777" w:rsidR="003D6058" w:rsidRPr="002E518C" w:rsidRDefault="003D6058" w:rsidP="003D6058">
      <w:pPr>
        <w:spacing w:after="120"/>
        <w:ind w:left="2268" w:right="1134" w:hanging="1134"/>
        <w:jc w:val="both"/>
      </w:pPr>
      <w:r w:rsidRPr="002E518C">
        <w:t>7.4.4.6.</w:t>
      </w:r>
      <w:r w:rsidRPr="002E518C">
        <w:tab/>
        <w:t>Resistance to dry-heat test</w:t>
      </w:r>
    </w:p>
    <w:p w14:paraId="68C6B003" w14:textId="77777777" w:rsidR="003D6058" w:rsidRPr="002E518C" w:rsidRDefault="003D6058" w:rsidP="003D6058">
      <w:pPr>
        <w:spacing w:after="120"/>
        <w:ind w:left="2268" w:right="1134" w:hanging="1134"/>
        <w:jc w:val="both"/>
      </w:pPr>
      <w:r w:rsidRPr="002E518C">
        <w:tab/>
      </w:r>
      <w:r w:rsidRPr="002E518C">
        <w:tab/>
        <w:t xml:space="preserve">The test shall be carried out in compliance with ISO 188. The test piece shall be exposed to air at a temperature equal to the maximum operating temperature for 168 hours. The change in tensile strength shall not exceed </w:t>
      </w:r>
      <w:r w:rsidRPr="002E518C">
        <w:rPr>
          <w:b/>
        </w:rPr>
        <w:t>±</w:t>
      </w:r>
      <w:r w:rsidRPr="002E518C">
        <w:t>25 per cent. The change in ultimate elongation shall not exceed the following values:</w:t>
      </w:r>
    </w:p>
    <w:p w14:paraId="295B4A0B" w14:textId="77777777" w:rsidR="003D6058" w:rsidRPr="002E518C" w:rsidRDefault="003D6058" w:rsidP="003D6058">
      <w:pPr>
        <w:spacing w:after="120"/>
        <w:ind w:left="2268" w:right="1134" w:hanging="1134"/>
        <w:jc w:val="both"/>
      </w:pPr>
      <w:r w:rsidRPr="002E518C">
        <w:tab/>
      </w:r>
      <w:r w:rsidRPr="002E518C">
        <w:tab/>
      </w:r>
      <w:r w:rsidR="00DE2995" w:rsidRPr="002E518C">
        <w:t>Maximum</w:t>
      </w:r>
      <w:r w:rsidRPr="002E518C">
        <w:t xml:space="preserve"> increase 10 per cent,</w:t>
      </w:r>
    </w:p>
    <w:p w14:paraId="2E345181" w14:textId="77777777" w:rsidR="003D6058" w:rsidRPr="002E518C" w:rsidRDefault="003D6058" w:rsidP="003D6058">
      <w:pPr>
        <w:spacing w:after="120"/>
        <w:ind w:left="2268" w:right="1134" w:hanging="1134"/>
        <w:jc w:val="both"/>
      </w:pPr>
      <w:r w:rsidRPr="002E518C">
        <w:tab/>
      </w:r>
      <w:r w:rsidRPr="002E518C">
        <w:tab/>
      </w:r>
      <w:r w:rsidR="00DE2995" w:rsidRPr="002E518C">
        <w:t>Maximum</w:t>
      </w:r>
      <w:r w:rsidRPr="002E518C">
        <w:t xml:space="preserve"> decrease 30 per cent.</w:t>
      </w:r>
    </w:p>
    <w:p w14:paraId="28277C9C" w14:textId="77777777" w:rsidR="003D6058" w:rsidRPr="002E518C" w:rsidRDefault="003D6058" w:rsidP="003D6058">
      <w:pPr>
        <w:spacing w:after="120"/>
        <w:ind w:left="2268" w:right="1134" w:hanging="1134"/>
        <w:jc w:val="both"/>
      </w:pPr>
      <w:r w:rsidRPr="002E518C">
        <w:t>7.4.4.7.</w:t>
      </w:r>
      <w:r w:rsidRPr="002E518C">
        <w:tab/>
        <w:t>Ozone ageing Test</w:t>
      </w:r>
    </w:p>
    <w:p w14:paraId="0DE42FBC" w14:textId="77777777" w:rsidR="003D6058" w:rsidRPr="002E518C" w:rsidRDefault="003D6058" w:rsidP="003D6058">
      <w:pPr>
        <w:spacing w:after="120"/>
        <w:ind w:left="2268" w:right="1134" w:hanging="1134"/>
        <w:jc w:val="both"/>
      </w:pPr>
      <w:r w:rsidRPr="002E518C">
        <w:tab/>
      </w:r>
      <w:r w:rsidRPr="002E518C">
        <w:tab/>
        <w:t>The test shall be in compliance with ISO 1431-1. The test piece, which shall be stressed to 20 per cent elongation, shall be exposed to air at +40 °C with an ozone concentration of 50 parts per hundred million during 120 hours.</w:t>
      </w:r>
    </w:p>
    <w:p w14:paraId="06080895" w14:textId="77777777" w:rsidR="003D6058" w:rsidRPr="002E518C" w:rsidRDefault="003D6058" w:rsidP="003D6058">
      <w:pPr>
        <w:spacing w:after="120"/>
        <w:ind w:left="2268" w:right="1134" w:hanging="1134"/>
        <w:jc w:val="both"/>
      </w:pPr>
      <w:r w:rsidRPr="002E518C">
        <w:tab/>
      </w:r>
      <w:r w:rsidRPr="002E518C">
        <w:tab/>
        <w:t>No cracking of the test piece is allowed.</w:t>
      </w:r>
    </w:p>
    <w:p w14:paraId="7D3DE1F7" w14:textId="77777777" w:rsidR="003D6058" w:rsidRPr="002E518C" w:rsidRDefault="003D6058" w:rsidP="003D6058">
      <w:pPr>
        <w:spacing w:after="120"/>
        <w:ind w:left="2268" w:right="1134" w:hanging="1134"/>
        <w:jc w:val="both"/>
      </w:pPr>
      <w:r w:rsidRPr="002E518C">
        <w:t>7.4.4.8.</w:t>
      </w:r>
      <w:r w:rsidRPr="002E518C">
        <w:tab/>
        <w:t>Temperature cycle test</w:t>
      </w:r>
    </w:p>
    <w:p w14:paraId="4A12B684" w14:textId="77777777" w:rsidR="003D6058" w:rsidRPr="002E518C" w:rsidRDefault="003D6058" w:rsidP="003D6058">
      <w:pPr>
        <w:spacing w:after="120"/>
        <w:ind w:left="2268" w:right="1134" w:hanging="1134"/>
        <w:jc w:val="both"/>
      </w:pPr>
      <w:r w:rsidRPr="002E518C">
        <w:tab/>
      </w:r>
      <w:r w:rsidRPr="002E518C">
        <w:tab/>
        <w:t>A non-metallic part containing hydrogen shall comply with the leakage tests referred to in paras. 7.4.4.2. and 7.4.4.9. after having been submitted to a 96 hours temperature cycle from the minimum operating temperature up to the maximum operating temperature with a cycle time of 120 minutes, under MAWP.</w:t>
      </w:r>
    </w:p>
    <w:p w14:paraId="4AF0D479" w14:textId="77777777" w:rsidR="003D6058" w:rsidRPr="002E518C" w:rsidRDefault="003D6058" w:rsidP="003D6058">
      <w:pPr>
        <w:spacing w:after="120"/>
        <w:ind w:left="2268" w:right="1134" w:hanging="1134"/>
        <w:jc w:val="both"/>
      </w:pPr>
      <w:r w:rsidRPr="002E518C">
        <w:t>7.4.4.9.</w:t>
      </w:r>
      <w:r w:rsidRPr="002E518C">
        <w:tab/>
        <w:t>Flex line cycle test</w:t>
      </w:r>
    </w:p>
    <w:p w14:paraId="1413FCBA" w14:textId="77777777" w:rsidR="003D6058" w:rsidRPr="002E518C" w:rsidRDefault="003D6058" w:rsidP="003D6058">
      <w:pPr>
        <w:spacing w:after="120"/>
        <w:ind w:left="2268" w:right="1134" w:hanging="1134"/>
        <w:jc w:val="both"/>
      </w:pPr>
      <w:r w:rsidRPr="002E518C">
        <w:tab/>
      </w:r>
      <w:r w:rsidRPr="002E518C">
        <w:tab/>
        <w:t xml:space="preserve">Any flexible fuel line shall be capable of conforming to the applicable </w:t>
      </w:r>
      <w:r w:rsidRPr="002E518C">
        <w:tab/>
        <w:t>leakage test requirements referred to in para. 7.4.4.2., after being subjected to 6,000 pressure cycles.</w:t>
      </w:r>
    </w:p>
    <w:p w14:paraId="5DD32C15" w14:textId="77777777" w:rsidR="003D6058" w:rsidRPr="002E518C" w:rsidRDefault="003D6058" w:rsidP="003D6058">
      <w:pPr>
        <w:spacing w:after="120"/>
        <w:ind w:left="2268" w:right="1134" w:hanging="1134"/>
        <w:jc w:val="both"/>
      </w:pPr>
      <w:r w:rsidRPr="002E518C">
        <w:tab/>
      </w:r>
      <w:r w:rsidRPr="002E518C">
        <w:tab/>
        <w:t>The pressure shall change from atmospheric pressure to the MAWP of the container within less than five seconds, and after a time of at least five seconds, shall decrease to atmospheric pressure within less than five seconds.</w:t>
      </w:r>
    </w:p>
    <w:p w14:paraId="094F0A88" w14:textId="77777777" w:rsidR="003D6058" w:rsidRPr="002E518C" w:rsidRDefault="003D6058" w:rsidP="003D6058">
      <w:pPr>
        <w:spacing w:after="120"/>
        <w:ind w:left="2268" w:right="1134" w:hanging="1134"/>
        <w:jc w:val="both"/>
      </w:pPr>
      <w:r w:rsidRPr="002E518C">
        <w:tab/>
      </w:r>
      <w:r w:rsidRPr="002E518C">
        <w:tab/>
        <w:t>The appropriate test for external leakage, as referred to in para. 7.4.4.2., shall be carried out immediately following the endurance test.</w:t>
      </w:r>
    </w:p>
    <w:p w14:paraId="3853C246" w14:textId="77777777" w:rsidR="003D6058" w:rsidRPr="002E518C" w:rsidRDefault="003D6058" w:rsidP="003D6058">
      <w:pPr>
        <w:keepNext/>
        <w:keepLines/>
        <w:spacing w:after="120"/>
        <w:ind w:left="2268" w:right="1134" w:hanging="1134"/>
        <w:jc w:val="both"/>
        <w:rPr>
          <w:lang w:eastAsia="ja-JP"/>
        </w:rPr>
      </w:pPr>
      <w:r w:rsidRPr="002E518C">
        <w:lastRenderedPageBreak/>
        <w:t>7.5.</w:t>
      </w:r>
      <w:r w:rsidRPr="002E518C">
        <w:tab/>
      </w:r>
      <w:r w:rsidRPr="002E518C">
        <w:tab/>
        <w:t>Test procedures for LHSS fuel system</w:t>
      </w:r>
      <w:r w:rsidRPr="002E518C">
        <w:rPr>
          <w:rFonts w:hint="eastAsia"/>
          <w:lang w:eastAsia="ja-JP"/>
        </w:rPr>
        <w:t xml:space="preserve"> </w:t>
      </w:r>
      <w:r w:rsidRPr="002E518C">
        <w:rPr>
          <w:lang w:eastAsia="ja-JP"/>
        </w:rPr>
        <w:t>i</w:t>
      </w:r>
      <w:r w:rsidRPr="002E518C">
        <w:rPr>
          <w:rFonts w:hint="eastAsia"/>
          <w:lang w:eastAsia="ja-JP"/>
        </w:rPr>
        <w:t>ntegrity</w:t>
      </w:r>
    </w:p>
    <w:p w14:paraId="0050BA1F" w14:textId="77777777" w:rsidR="003D6058" w:rsidRPr="002E518C" w:rsidRDefault="003D6058" w:rsidP="003D6058">
      <w:pPr>
        <w:keepNext/>
        <w:keepLines/>
        <w:spacing w:after="120"/>
        <w:ind w:left="2268" w:right="1134" w:hanging="1134"/>
        <w:jc w:val="both"/>
        <w:rPr>
          <w:lang w:eastAsia="ja-JP"/>
        </w:rPr>
      </w:pPr>
      <w:r w:rsidRPr="002E518C">
        <w:t>7.5.1.</w:t>
      </w:r>
      <w:r w:rsidRPr="002E518C">
        <w:tab/>
      </w:r>
      <w:r w:rsidRPr="002E518C">
        <w:tab/>
        <w:t xml:space="preserve">Post-crash leak test </w:t>
      </w:r>
      <w:r w:rsidRPr="002E518C">
        <w:rPr>
          <w:rFonts w:hint="eastAsia"/>
          <w:lang w:eastAsia="ja-JP"/>
        </w:rPr>
        <w:t xml:space="preserve">for the </w:t>
      </w:r>
      <w:r w:rsidRPr="002E518C">
        <w:rPr>
          <w:lang w:eastAsia="ja-JP"/>
        </w:rPr>
        <w:t>l</w:t>
      </w:r>
      <w:r w:rsidRPr="002E518C">
        <w:t>iquefied</w:t>
      </w:r>
      <w:r w:rsidRPr="002E518C" w:rsidDel="00FD6FF6">
        <w:t xml:space="preserve"> </w:t>
      </w:r>
      <w:r w:rsidRPr="002E518C">
        <w:t>hydrogen storage</w:t>
      </w:r>
      <w:r w:rsidRPr="002E518C">
        <w:rPr>
          <w:rFonts w:hint="eastAsia"/>
          <w:lang w:eastAsia="ja-JP"/>
        </w:rPr>
        <w:t xml:space="preserve"> </w:t>
      </w:r>
      <w:r w:rsidRPr="002E518C">
        <w:rPr>
          <w:lang w:eastAsia="ja-JP"/>
        </w:rPr>
        <w:t>s</w:t>
      </w:r>
      <w:r w:rsidRPr="002E518C">
        <w:rPr>
          <w:rFonts w:hint="eastAsia"/>
          <w:lang w:eastAsia="ja-JP"/>
        </w:rPr>
        <w:t>ystems</w:t>
      </w:r>
    </w:p>
    <w:p w14:paraId="3400DDB3" w14:textId="77777777" w:rsidR="003D6058" w:rsidRPr="002E518C" w:rsidRDefault="003D6058" w:rsidP="003D6058">
      <w:pPr>
        <w:keepNext/>
        <w:keepLines/>
        <w:spacing w:after="120"/>
        <w:ind w:left="2268" w:right="1134" w:hanging="1134"/>
        <w:jc w:val="both"/>
      </w:pPr>
      <w:r w:rsidRPr="002E518C">
        <w:tab/>
      </w:r>
      <w:r w:rsidRPr="002E518C">
        <w:tab/>
        <w:t>Prior to the vehicle crash test, the following steps are taken to prepare the liquefied hydrogen storage system (LHSS):</w:t>
      </w:r>
    </w:p>
    <w:p w14:paraId="2045FCD7" w14:textId="77777777" w:rsidR="003D6058" w:rsidRPr="002E518C" w:rsidRDefault="003D6058" w:rsidP="003D6058">
      <w:pPr>
        <w:spacing w:after="120"/>
        <w:ind w:left="2835" w:right="1140" w:hanging="567"/>
        <w:jc w:val="both"/>
      </w:pPr>
      <w:r w:rsidRPr="002E518C">
        <w:t>(a)</w:t>
      </w:r>
      <w:r w:rsidRPr="002E518C">
        <w:tab/>
        <w:t>If the vehicle does not already have the following capabilities as part of the standard vehicle, and tests in para. 6.1.1. are to be performed; the following shall be installed before the test:</w:t>
      </w:r>
    </w:p>
    <w:p w14:paraId="380179AE" w14:textId="77777777" w:rsidR="003D6058" w:rsidRPr="002E518C" w:rsidRDefault="003D6058" w:rsidP="003D6058">
      <w:pPr>
        <w:spacing w:after="120"/>
        <w:ind w:left="3402" w:right="1140" w:hanging="567"/>
        <w:jc w:val="both"/>
      </w:pPr>
      <w:r w:rsidRPr="002E518C">
        <w:t>(</w:t>
      </w:r>
      <w:proofErr w:type="spellStart"/>
      <w:r w:rsidRPr="002E518C">
        <w:t>i</w:t>
      </w:r>
      <w:proofErr w:type="spellEnd"/>
      <w:r w:rsidRPr="002E518C">
        <w:t>)</w:t>
      </w:r>
      <w:r w:rsidRPr="002E518C">
        <w:tab/>
        <w:t>LHSS pressure sensor. The pressure sensor shall have a full scale of reading of at least 150 per cent of MAWP, an accuracy of at least 1 per cent of full scale, and capable of reading values of at least 10 kPa;</w:t>
      </w:r>
    </w:p>
    <w:p w14:paraId="2BA5DD2E" w14:textId="77777777" w:rsidR="003D6058" w:rsidRPr="002E518C" w:rsidRDefault="003D6058" w:rsidP="003D6058">
      <w:pPr>
        <w:spacing w:after="120"/>
        <w:ind w:left="3402" w:right="1140" w:hanging="567"/>
        <w:jc w:val="both"/>
      </w:pPr>
      <w:r w:rsidRPr="002E518C">
        <w:t>(ii)</w:t>
      </w:r>
      <w:r w:rsidRPr="002E518C">
        <w:tab/>
        <w:t>LHSS temperature sensor. The temperature sensor shall be capable of measuring cryogenic temperatures expected before crash. The sensor is located on an outlet, as near as possible to the container;</w:t>
      </w:r>
    </w:p>
    <w:p w14:paraId="152306CE" w14:textId="77777777" w:rsidR="003D6058" w:rsidRPr="002E518C" w:rsidRDefault="003D6058" w:rsidP="003D6058">
      <w:pPr>
        <w:spacing w:after="120"/>
        <w:ind w:left="3402" w:right="1140" w:hanging="567"/>
        <w:jc w:val="both"/>
      </w:pPr>
      <w:r w:rsidRPr="002E518C">
        <w:t>(iii)</w:t>
      </w:r>
      <w:r w:rsidRPr="002E518C">
        <w:tab/>
        <w:t>Fill and drain ports. The ability to add and remove both liquefied and gaseous contents of the LHSS before and after the crash test shall be provided.</w:t>
      </w:r>
    </w:p>
    <w:p w14:paraId="7BC8BF2F" w14:textId="77777777" w:rsidR="003D6058" w:rsidRPr="002E518C" w:rsidRDefault="003D6058" w:rsidP="003D6058">
      <w:pPr>
        <w:spacing w:after="120"/>
        <w:ind w:left="2835" w:right="1140" w:hanging="567"/>
        <w:jc w:val="both"/>
      </w:pPr>
      <w:r w:rsidRPr="002E518C">
        <w:t>(b)</w:t>
      </w:r>
      <w:r w:rsidRPr="002E518C">
        <w:tab/>
        <w:t>The LHSS is purged with at least 5 volumes of nitrogen gas;</w:t>
      </w:r>
    </w:p>
    <w:p w14:paraId="5F5B70AC" w14:textId="77777777" w:rsidR="003D6058" w:rsidRPr="002E518C" w:rsidRDefault="003D6058" w:rsidP="003D6058">
      <w:pPr>
        <w:spacing w:after="120"/>
        <w:ind w:left="2835" w:right="1140" w:hanging="567"/>
        <w:jc w:val="both"/>
      </w:pPr>
      <w:r w:rsidRPr="002E518C">
        <w:t>(c)</w:t>
      </w:r>
      <w:r w:rsidRPr="002E518C">
        <w:tab/>
        <w:t>The LHSS is filled with nitrogen to the equivalence of the maximum fill level of hydrogen by weight;</w:t>
      </w:r>
    </w:p>
    <w:p w14:paraId="51FE6767" w14:textId="77777777" w:rsidR="003D6058" w:rsidRPr="002E518C" w:rsidRDefault="003D6058" w:rsidP="003D6058">
      <w:pPr>
        <w:spacing w:after="120"/>
        <w:ind w:left="2835" w:right="1140" w:hanging="567"/>
        <w:jc w:val="both"/>
      </w:pPr>
      <w:r w:rsidRPr="002E518C">
        <w:t>(d)</w:t>
      </w:r>
      <w:r w:rsidRPr="002E518C">
        <w:tab/>
        <w:t>After fill, the (nitrogen) gas vent is to be closed, and the container allowed to equilibrate;</w:t>
      </w:r>
    </w:p>
    <w:p w14:paraId="27D1A9FE" w14:textId="77777777" w:rsidR="003D6058" w:rsidRPr="002E518C" w:rsidRDefault="003D6058" w:rsidP="003D6058">
      <w:pPr>
        <w:spacing w:after="120"/>
        <w:ind w:left="2835" w:right="1140" w:hanging="567"/>
        <w:jc w:val="both"/>
      </w:pPr>
      <w:r w:rsidRPr="002E518C">
        <w:t>(e)</w:t>
      </w:r>
      <w:r w:rsidRPr="002E518C">
        <w:tab/>
        <w:t>The leak-tightness of the LHSS is confirmed.</w:t>
      </w:r>
    </w:p>
    <w:p w14:paraId="31734B5E" w14:textId="77777777" w:rsidR="003D6058" w:rsidRPr="002E518C" w:rsidRDefault="003D6058" w:rsidP="003D6058">
      <w:pPr>
        <w:spacing w:after="120"/>
        <w:ind w:left="2268" w:right="1134"/>
        <w:jc w:val="both"/>
      </w:pPr>
      <w:r w:rsidRPr="002E518C">
        <w:t>After the LHSS pressure and temperature sensors indicate that the system has cooled and equilibrated, the vehicle shall be crashed per state or regional regulation. Following the crash, there shall be no visible leak of cold nitrogen gas or liquid for a period of at least 1 hour after the crash. Additionally, the operability of the pressure controls or PRDs shall be proven to ensure that the LHSS is protected against burst after the crash. If the LHSS vacuum has not been compromised by the crash, nitrogen gas may be added to the LHSS via the fill / drain port until pressure controls and/or PRDs are activated. In the case of re-closing pressure controls or PRDs, activation and re-closing for at least 2 cycles shall be demonstrated. Exhaust from the venting of the pressure controls or the PRDs shall not be vented to the passenger, luggage, or cargo compartments during these post-crash tests.</w:t>
      </w:r>
    </w:p>
    <w:p w14:paraId="2F1F23AD" w14:textId="77777777" w:rsidR="003D6058" w:rsidRPr="002E518C" w:rsidRDefault="003D6058" w:rsidP="003D6058">
      <w:pPr>
        <w:spacing w:after="120"/>
        <w:ind w:left="2268" w:right="1134"/>
        <w:jc w:val="both"/>
      </w:pPr>
      <w:r w:rsidRPr="002E518C">
        <w:t>Following confirmation that the pressure control and/or safety relief valves are still functional, a leak test shall be conducted on the LHSS using the procedures in either para. 6.1.1.1. or para. 6.1.1.2.</w:t>
      </w:r>
    </w:p>
    <w:p w14:paraId="58A8651C" w14:textId="77777777" w:rsidR="003D6058" w:rsidRPr="002E518C" w:rsidRDefault="003D6058" w:rsidP="003D6058">
      <w:pPr>
        <w:spacing w:after="120"/>
        <w:ind w:left="2268" w:right="1134" w:hanging="1134"/>
        <w:jc w:val="both"/>
      </w:pPr>
      <w:r w:rsidRPr="002E518C">
        <w:tab/>
      </w:r>
      <w:r w:rsidRPr="002E518C">
        <w:tab/>
        <w:t>Either test procedure para. 7.5.1.1. or the alternative test procedure para. 7.5.1.2. (consisting of paras. 7.5.1.2.1. and 7.5.1.2.2.) may be undertaken to satisfy test procedure para. 7.5.1.</w:t>
      </w:r>
    </w:p>
    <w:p w14:paraId="4F3BC507" w14:textId="77777777" w:rsidR="003D6058" w:rsidRPr="002E518C" w:rsidRDefault="003D6058" w:rsidP="003D6058">
      <w:pPr>
        <w:spacing w:after="120"/>
        <w:ind w:left="2268" w:right="1134" w:hanging="1134"/>
        <w:jc w:val="both"/>
      </w:pPr>
      <w:r w:rsidRPr="002E518C">
        <w:t>7.5.1.1.</w:t>
      </w:r>
      <w:r w:rsidRPr="002E518C">
        <w:tab/>
        <w:t>Post-crash leak test for the liquefied hydrogen storage systems (LHSSs)</w:t>
      </w:r>
    </w:p>
    <w:p w14:paraId="43027FED" w14:textId="77777777" w:rsidR="003D6058" w:rsidRPr="002E518C" w:rsidRDefault="003D6058" w:rsidP="003D6058">
      <w:pPr>
        <w:spacing w:after="120"/>
        <w:ind w:left="2268" w:right="1134" w:hanging="1134"/>
        <w:jc w:val="both"/>
      </w:pPr>
      <w:r w:rsidRPr="002E518C">
        <w:tab/>
      </w:r>
      <w:r w:rsidRPr="002E518C">
        <w:tab/>
        <w:t xml:space="preserve">The following test would replace both the leak test in para. 7.5.1.2.1. and gas concentration measurements as defined in para. 7.5.1.2.2. Following confirmation that the pressure control and/or safety relief valves are still </w:t>
      </w:r>
      <w:r w:rsidRPr="002E518C">
        <w:lastRenderedPageBreak/>
        <w:t>functional; the leak tightness of the LHSS may be proven by detecting all possible leaking parts with a sniff sensor of a calibrated Helium leak test device used in sniff modus. The test can be performed as an alternative if the following pre-conditions are fulfilled:</w:t>
      </w:r>
    </w:p>
    <w:p w14:paraId="51F26D88" w14:textId="77777777" w:rsidR="003D6058" w:rsidRPr="002E518C" w:rsidRDefault="003D6058" w:rsidP="003D6058">
      <w:pPr>
        <w:spacing w:after="120"/>
        <w:ind w:left="2835" w:right="1140" w:hanging="567"/>
        <w:jc w:val="both"/>
      </w:pPr>
      <w:r w:rsidRPr="002E518C">
        <w:t>(a)</w:t>
      </w:r>
      <w:r w:rsidRPr="002E518C">
        <w:tab/>
        <w:t>No possible leaking part shall be below the liquid nitrogen level on the storage container;</w:t>
      </w:r>
    </w:p>
    <w:p w14:paraId="5C60CA5A" w14:textId="77777777" w:rsidR="003D6058" w:rsidRPr="002E518C" w:rsidRDefault="003D6058" w:rsidP="003D6058">
      <w:pPr>
        <w:spacing w:after="120"/>
        <w:ind w:left="2835" w:right="1140" w:hanging="567"/>
        <w:jc w:val="both"/>
      </w:pPr>
      <w:r w:rsidRPr="002E518C">
        <w:t>(b)</w:t>
      </w:r>
      <w:r w:rsidRPr="002E518C">
        <w:tab/>
        <w:t>All possible leaking parts are pressurized with helium gas when the LHSS is pressurized;</w:t>
      </w:r>
    </w:p>
    <w:p w14:paraId="083FD7A2" w14:textId="77777777" w:rsidR="003D6058" w:rsidRPr="002E518C" w:rsidRDefault="003D6058" w:rsidP="003D6058">
      <w:pPr>
        <w:spacing w:after="120"/>
        <w:ind w:left="2835" w:right="1140" w:hanging="567"/>
        <w:jc w:val="both"/>
      </w:pPr>
      <w:r w:rsidRPr="002E518C">
        <w:t>(c)</w:t>
      </w:r>
      <w:r w:rsidRPr="002E518C">
        <w:tab/>
        <w:t>Required covers and/or body panels and parts can be removed to gain access to all potential leak sites.</w:t>
      </w:r>
    </w:p>
    <w:p w14:paraId="14401BC6" w14:textId="77777777" w:rsidR="003D6058" w:rsidRPr="002E518C" w:rsidRDefault="003D6058" w:rsidP="003D6058">
      <w:pPr>
        <w:spacing w:after="120"/>
        <w:ind w:left="2268" w:right="1138"/>
        <w:jc w:val="both"/>
      </w:pPr>
      <w:r w:rsidRPr="002E518C">
        <w:t>Prior to the test the manufacturer shall provide a list of all possible leaking parts of the LHSS. Possible leaking parts are:</w:t>
      </w:r>
    </w:p>
    <w:p w14:paraId="7A763E10" w14:textId="77777777" w:rsidR="003D6058" w:rsidRPr="002E518C" w:rsidRDefault="003D6058" w:rsidP="003D6058">
      <w:pPr>
        <w:spacing w:after="120"/>
        <w:ind w:left="2835" w:right="1140" w:hanging="567"/>
        <w:jc w:val="both"/>
      </w:pPr>
      <w:r w:rsidRPr="002E518C">
        <w:t>(a)</w:t>
      </w:r>
      <w:r w:rsidRPr="002E518C">
        <w:tab/>
        <w:t>Any connectors between pipes and between pipes and the container;</w:t>
      </w:r>
    </w:p>
    <w:p w14:paraId="2537E26D" w14:textId="77777777" w:rsidR="003D6058" w:rsidRPr="002E518C" w:rsidRDefault="003D6058" w:rsidP="003D6058">
      <w:pPr>
        <w:spacing w:after="120"/>
        <w:ind w:left="2835" w:right="1140" w:hanging="567"/>
        <w:jc w:val="both"/>
      </w:pPr>
      <w:r w:rsidRPr="002E518C">
        <w:t>(b)</w:t>
      </w:r>
      <w:r w:rsidRPr="002E518C">
        <w:tab/>
        <w:t>Any welding of pipes and components downstream the container;</w:t>
      </w:r>
    </w:p>
    <w:p w14:paraId="6BF637C0" w14:textId="77777777" w:rsidR="003D6058" w:rsidRPr="002E518C" w:rsidRDefault="003D6058" w:rsidP="003D6058">
      <w:pPr>
        <w:spacing w:after="120"/>
        <w:ind w:left="2835" w:right="1140" w:hanging="567"/>
        <w:jc w:val="both"/>
      </w:pPr>
      <w:r w:rsidRPr="002E518C">
        <w:t>(c)</w:t>
      </w:r>
      <w:r w:rsidRPr="002E518C">
        <w:tab/>
        <w:t>Valves;</w:t>
      </w:r>
    </w:p>
    <w:p w14:paraId="5FC5BDE1" w14:textId="77777777" w:rsidR="003D6058" w:rsidRPr="002E518C" w:rsidRDefault="003D6058" w:rsidP="003D6058">
      <w:pPr>
        <w:spacing w:after="120"/>
        <w:ind w:left="2835" w:right="1140" w:hanging="567"/>
        <w:jc w:val="both"/>
      </w:pPr>
      <w:r w:rsidRPr="002E518C">
        <w:t>(d)</w:t>
      </w:r>
      <w:r w:rsidRPr="002E518C">
        <w:tab/>
        <w:t>Flexible lines;</w:t>
      </w:r>
    </w:p>
    <w:p w14:paraId="401247C4" w14:textId="77777777" w:rsidR="003D6058" w:rsidRPr="002E518C" w:rsidRDefault="003D6058" w:rsidP="003D6058">
      <w:pPr>
        <w:spacing w:after="120"/>
        <w:ind w:left="2835" w:right="1140" w:hanging="567"/>
        <w:jc w:val="both"/>
      </w:pPr>
      <w:r w:rsidRPr="002E518C">
        <w:t>(e)</w:t>
      </w:r>
      <w:r w:rsidRPr="002E518C">
        <w:tab/>
        <w:t>Sensors.</w:t>
      </w:r>
    </w:p>
    <w:p w14:paraId="1857FAAE" w14:textId="1AA4361E" w:rsidR="003D6058" w:rsidRPr="002E518C" w:rsidRDefault="003D6058" w:rsidP="003D6058">
      <w:pPr>
        <w:spacing w:after="120"/>
        <w:ind w:left="2268" w:right="1134" w:hanging="1134"/>
        <w:jc w:val="both"/>
      </w:pPr>
      <w:r w:rsidRPr="002E518C">
        <w:tab/>
      </w:r>
      <w:r w:rsidRPr="002E518C">
        <w:tab/>
        <w:t xml:space="preserve">Prior to the leak test overpressure in the LHSS </w:t>
      </w:r>
      <w:r w:rsidRPr="002E518C">
        <w:rPr>
          <w:strike/>
        </w:rPr>
        <w:t xml:space="preserve">should </w:t>
      </w:r>
      <w:r w:rsidR="007A007F" w:rsidRPr="002E518C">
        <w:rPr>
          <w:b/>
        </w:rPr>
        <w:t xml:space="preserve">shall </w:t>
      </w:r>
      <w:r w:rsidRPr="002E518C">
        <w:t xml:space="preserve">be released to atmospheric pressure and afterwards the LHSS </w:t>
      </w:r>
      <w:r w:rsidR="007A007F" w:rsidRPr="002E518C">
        <w:rPr>
          <w:strike/>
        </w:rPr>
        <w:t xml:space="preserve">should </w:t>
      </w:r>
      <w:r w:rsidR="007A007F" w:rsidRPr="002E518C">
        <w:rPr>
          <w:b/>
        </w:rPr>
        <w:t xml:space="preserve">shall </w:t>
      </w:r>
      <w:r w:rsidRPr="002E518C">
        <w:t xml:space="preserve">be pressurized with helium to at least the operating pressure but well below the normal pressure control setting (so the pressure regulators do not activate during the test period). The test is passed if the total leakage amount (i.e. the sum of all detected leakage points) is less than 216 </w:t>
      </w:r>
      <w:proofErr w:type="spellStart"/>
      <w:r w:rsidRPr="002E518C">
        <w:t>Nml</w:t>
      </w:r>
      <w:proofErr w:type="spellEnd"/>
      <w:r w:rsidRPr="002E518C">
        <w:t>/hr.</w:t>
      </w:r>
    </w:p>
    <w:p w14:paraId="02389BD6" w14:textId="77777777" w:rsidR="003D6058" w:rsidRPr="002E518C" w:rsidRDefault="003D6058" w:rsidP="003D6058">
      <w:pPr>
        <w:spacing w:after="120"/>
        <w:ind w:left="2268" w:right="1134" w:hanging="1134"/>
        <w:jc w:val="both"/>
      </w:pPr>
      <w:r w:rsidRPr="002E518C">
        <w:t>7.5.1.2.</w:t>
      </w:r>
      <w:r w:rsidRPr="002E518C">
        <w:tab/>
        <w:t xml:space="preserve">Alternative post-crash tests for </w:t>
      </w:r>
      <w:r w:rsidRPr="002E518C">
        <w:rPr>
          <w:rFonts w:hint="eastAsia"/>
          <w:lang w:eastAsia="ja-JP"/>
        </w:rPr>
        <w:t xml:space="preserve">the </w:t>
      </w:r>
      <w:r w:rsidRPr="002E518C">
        <w:t>liquefied hydrogen storage systems</w:t>
      </w:r>
    </w:p>
    <w:p w14:paraId="50BF242D" w14:textId="77777777" w:rsidR="003D6058" w:rsidRPr="002E518C" w:rsidRDefault="003D6058" w:rsidP="003D6058">
      <w:pPr>
        <w:spacing w:after="120"/>
        <w:ind w:left="2268" w:right="1134" w:hanging="1134"/>
        <w:jc w:val="both"/>
      </w:pPr>
      <w:r w:rsidRPr="002E518C">
        <w:tab/>
      </w:r>
      <w:r w:rsidRPr="002E518C">
        <w:tab/>
        <w:t>Both tests of paras. 7.5.1.2.1. and 7.5.1.2.2. are conducted under the test procedure of para. 7.5.1.2.</w:t>
      </w:r>
    </w:p>
    <w:p w14:paraId="4FDBBE79" w14:textId="77777777" w:rsidR="003D6058" w:rsidRPr="002E518C" w:rsidRDefault="003D6058" w:rsidP="003D6058">
      <w:pPr>
        <w:spacing w:after="120"/>
        <w:ind w:left="2268" w:right="1134" w:hanging="1134"/>
        <w:jc w:val="both"/>
        <w:rPr>
          <w:strike/>
        </w:rPr>
      </w:pPr>
      <w:r w:rsidRPr="002E518C">
        <w:t>7.5.1.2.1.</w:t>
      </w:r>
      <w:r w:rsidRPr="002E518C">
        <w:tab/>
        <w:t xml:space="preserve">Alternative post-crash leak test </w:t>
      </w:r>
    </w:p>
    <w:p w14:paraId="3C26F68F" w14:textId="77777777" w:rsidR="003D6058" w:rsidRPr="002E518C" w:rsidRDefault="003D6058" w:rsidP="003D6058">
      <w:pPr>
        <w:spacing w:after="120"/>
        <w:ind w:left="2268" w:right="1134" w:hanging="1134"/>
        <w:jc w:val="both"/>
      </w:pPr>
      <w:r w:rsidRPr="002E518C">
        <w:tab/>
      </w:r>
      <w:r w:rsidRPr="002E518C">
        <w:tab/>
        <w:t>Following confirmation that the pressure control and/or safety relief valves are still functional, the following test may be conducted to measure the post-</w:t>
      </w:r>
      <w:r w:rsidRPr="002E518C">
        <w:tab/>
        <w:t>crash leakage. The concentration test in para. 6.1.1.1</w:t>
      </w:r>
      <w:r w:rsidR="00DE2995" w:rsidRPr="002E518C">
        <w:t>.</w:t>
      </w:r>
      <w:r w:rsidRPr="002E518C">
        <w:t xml:space="preserve"> shall be conducted in parallel for the 60 minute test period if the hydrogen concentration has not already been directly measured following the vehicle crash.</w:t>
      </w:r>
    </w:p>
    <w:p w14:paraId="3DCD942E" w14:textId="77777777" w:rsidR="003D6058" w:rsidRPr="002E518C" w:rsidRDefault="003D6058" w:rsidP="003D6058">
      <w:pPr>
        <w:spacing w:after="120"/>
        <w:ind w:left="2268" w:right="1134" w:hanging="1134"/>
        <w:jc w:val="both"/>
      </w:pPr>
      <w:r w:rsidRPr="002E518C">
        <w:tab/>
      </w:r>
      <w:r w:rsidRPr="002E518C">
        <w:tab/>
        <w:t>The container shall be vented to atmospheric pressure and the liquefied contents of the container shall be removed and the container shall be heated up to ambient temperature. The heat-up could be done, e.g. by purging the container sufficient times with warm nitrogen or increasing the vacuum pressure.</w:t>
      </w:r>
    </w:p>
    <w:p w14:paraId="12BA8673" w14:textId="77777777" w:rsidR="003D6058" w:rsidRPr="002E518C" w:rsidRDefault="003D6058" w:rsidP="003D6058">
      <w:pPr>
        <w:spacing w:after="120"/>
        <w:ind w:left="2268" w:right="1134" w:hanging="1134"/>
        <w:jc w:val="both"/>
      </w:pPr>
      <w:r w:rsidRPr="002E518C">
        <w:tab/>
      </w:r>
      <w:r w:rsidRPr="002E518C">
        <w:tab/>
        <w:t>If the pressure control set point is less than 90 per cent of the MAWP, the pressure control shall be disabled so that it does not activate and vent gas during the leak test.</w:t>
      </w:r>
    </w:p>
    <w:p w14:paraId="18C4A62C" w14:textId="77777777" w:rsidR="003D6058" w:rsidRPr="002E518C" w:rsidRDefault="003D6058" w:rsidP="003D6058">
      <w:pPr>
        <w:spacing w:after="120"/>
        <w:ind w:left="2268" w:right="1134" w:hanging="1134"/>
        <w:jc w:val="both"/>
      </w:pPr>
      <w:r w:rsidRPr="002E518C">
        <w:tab/>
      </w:r>
      <w:r w:rsidRPr="002E518C">
        <w:tab/>
        <w:t>The container shall then be purged with helium by either:</w:t>
      </w:r>
    </w:p>
    <w:p w14:paraId="4B27A8E5" w14:textId="77777777" w:rsidR="003D6058" w:rsidRPr="002E518C" w:rsidRDefault="003D6058" w:rsidP="008F4901">
      <w:pPr>
        <w:spacing w:after="80"/>
        <w:ind w:left="2835" w:right="1140" w:hanging="567"/>
        <w:jc w:val="both"/>
      </w:pPr>
      <w:r w:rsidRPr="002E518C">
        <w:t>(a)</w:t>
      </w:r>
      <w:r w:rsidRPr="002E518C">
        <w:tab/>
      </w:r>
      <w:r w:rsidR="00DE2995" w:rsidRPr="002E518C">
        <w:t>Flowing</w:t>
      </w:r>
      <w:r w:rsidRPr="002E518C">
        <w:t xml:space="preserve"> at least 5 volumes through the container;</w:t>
      </w:r>
    </w:p>
    <w:p w14:paraId="4B873AE6" w14:textId="77777777" w:rsidR="003D6058" w:rsidRPr="002E518C" w:rsidRDefault="003D6058" w:rsidP="003D6058">
      <w:pPr>
        <w:spacing w:after="120"/>
        <w:ind w:left="2268" w:right="1134" w:hanging="567"/>
        <w:jc w:val="both"/>
      </w:pPr>
      <w:r w:rsidRPr="002E518C">
        <w:tab/>
      </w:r>
      <w:r w:rsidRPr="002E518C">
        <w:tab/>
        <w:t>or</w:t>
      </w:r>
    </w:p>
    <w:p w14:paraId="1DEB5E00" w14:textId="77777777" w:rsidR="003D6058" w:rsidRPr="002E518C" w:rsidRDefault="003D6058" w:rsidP="003D6058">
      <w:pPr>
        <w:spacing w:after="120"/>
        <w:ind w:left="2870" w:right="1138" w:hanging="567"/>
        <w:jc w:val="both"/>
      </w:pPr>
      <w:r w:rsidRPr="002E518C">
        <w:lastRenderedPageBreak/>
        <w:t>(b)</w:t>
      </w:r>
      <w:r w:rsidRPr="002E518C">
        <w:tab/>
      </w:r>
      <w:r w:rsidR="00DE2995" w:rsidRPr="002E518C">
        <w:t>Pressurizing</w:t>
      </w:r>
      <w:r w:rsidRPr="002E518C">
        <w:t xml:space="preserve"> and de-pressurizing the container the LHSS at least 5 times.</w:t>
      </w:r>
    </w:p>
    <w:p w14:paraId="6981F4AC" w14:textId="77777777" w:rsidR="003D6058" w:rsidRPr="002E518C" w:rsidRDefault="003D6058" w:rsidP="003D6058">
      <w:pPr>
        <w:spacing w:after="120"/>
        <w:ind w:left="2268" w:right="1134" w:hanging="1134"/>
        <w:jc w:val="both"/>
      </w:pPr>
      <w:r w:rsidRPr="002E518C">
        <w:tab/>
      </w:r>
      <w:r w:rsidRPr="002E518C">
        <w:tab/>
        <w:t>The LHSS shall then be filled with helium to 80 per cent of the MAWP of the container or to within 10 per cent of the primary relief valve setting, whichever results in the lower pressure, and held for a period of 60 minutes. The measured pressure loss over the 60 minute test period shall be less than less than or equal to the following criterion based on the liquid capacity of the LHSS:</w:t>
      </w:r>
    </w:p>
    <w:p w14:paraId="3994600C" w14:textId="77777777" w:rsidR="003D6058" w:rsidRPr="002E518C" w:rsidRDefault="003D6058" w:rsidP="008F4901">
      <w:pPr>
        <w:spacing w:after="80"/>
        <w:ind w:left="2835" w:right="1140" w:hanging="567"/>
        <w:jc w:val="both"/>
      </w:pPr>
      <w:r w:rsidRPr="002E518C">
        <w:t>(a)</w:t>
      </w:r>
      <w:r w:rsidRPr="002E518C">
        <w:tab/>
        <w:t xml:space="preserve">2 </w:t>
      </w:r>
      <w:proofErr w:type="spellStart"/>
      <w:r w:rsidRPr="002E518C">
        <w:t>atm</w:t>
      </w:r>
      <w:proofErr w:type="spellEnd"/>
      <w:r w:rsidRPr="002E518C">
        <w:t xml:space="preserve"> allowable loss for 100L systems or less;</w:t>
      </w:r>
    </w:p>
    <w:p w14:paraId="0C3585FA" w14:textId="77777777" w:rsidR="003D6058" w:rsidRPr="002E518C" w:rsidRDefault="003D6058" w:rsidP="008F4901">
      <w:pPr>
        <w:spacing w:after="80"/>
        <w:ind w:left="2835" w:right="1140" w:hanging="567"/>
        <w:jc w:val="both"/>
      </w:pPr>
      <w:r w:rsidRPr="002E518C">
        <w:t>(b)</w:t>
      </w:r>
      <w:r w:rsidRPr="002E518C">
        <w:tab/>
        <w:t xml:space="preserve">1 </w:t>
      </w:r>
      <w:proofErr w:type="spellStart"/>
      <w:r w:rsidRPr="002E518C">
        <w:t>atm</w:t>
      </w:r>
      <w:proofErr w:type="spellEnd"/>
      <w:r w:rsidRPr="002E518C">
        <w:t xml:space="preserve"> allowable loss for systems greater than 100L and less than or equal to 200L; and</w:t>
      </w:r>
    </w:p>
    <w:p w14:paraId="7C618495" w14:textId="77777777" w:rsidR="003D6058" w:rsidRPr="002E518C" w:rsidRDefault="003D6058" w:rsidP="003D6058">
      <w:pPr>
        <w:spacing w:after="120"/>
        <w:ind w:left="2835" w:right="1140" w:hanging="567"/>
        <w:jc w:val="both"/>
      </w:pPr>
      <w:r w:rsidRPr="002E518C">
        <w:t>(c)</w:t>
      </w:r>
      <w:r w:rsidRPr="002E518C">
        <w:tab/>
        <w:t xml:space="preserve">0.5 </w:t>
      </w:r>
      <w:proofErr w:type="spellStart"/>
      <w:r w:rsidRPr="002E518C">
        <w:t>atm</w:t>
      </w:r>
      <w:proofErr w:type="spellEnd"/>
      <w:r w:rsidRPr="002E518C">
        <w:t xml:space="preserve"> allowable for systems greater than 200L.</w:t>
      </w:r>
    </w:p>
    <w:p w14:paraId="4428543F" w14:textId="77777777" w:rsidR="003D6058" w:rsidRPr="002E518C" w:rsidRDefault="003D6058" w:rsidP="003D6058">
      <w:pPr>
        <w:spacing w:after="120"/>
        <w:ind w:left="1858" w:right="1138" w:hanging="720"/>
        <w:jc w:val="both"/>
      </w:pPr>
      <w:r w:rsidRPr="002E518C">
        <w:t>7.5.1.2.2.</w:t>
      </w:r>
      <w:r w:rsidRPr="002E518C">
        <w:tab/>
        <w:t>Post-crash enclosed spaces test</w:t>
      </w:r>
    </w:p>
    <w:p w14:paraId="5A34C223" w14:textId="77777777" w:rsidR="003D6058" w:rsidRPr="002E518C" w:rsidRDefault="003D6058" w:rsidP="003D6058">
      <w:pPr>
        <w:spacing w:after="120"/>
        <w:ind w:left="2268" w:right="1134" w:hanging="1134"/>
        <w:jc w:val="both"/>
      </w:pPr>
      <w:r w:rsidRPr="002E518C">
        <w:tab/>
      </w:r>
      <w:r w:rsidRPr="002E518C">
        <w:tab/>
        <w:t>The measurements shall be recorded in the crash test that evaluates potential liquid hydrogen leakage in test procedure para. 7.5.1.2.1. if the LHSS contains hydrogen for the crash test or during the helium leak test in test procedure para. 6.1.2.</w:t>
      </w:r>
    </w:p>
    <w:p w14:paraId="35089CF8" w14:textId="77777777" w:rsidR="003D6058" w:rsidRPr="002E518C" w:rsidRDefault="003D6058" w:rsidP="003D6058">
      <w:pPr>
        <w:spacing w:after="120"/>
        <w:ind w:left="2268" w:right="1134" w:hanging="1134"/>
        <w:jc w:val="both"/>
      </w:pPr>
      <w:r w:rsidRPr="002E518C">
        <w:tab/>
      </w:r>
      <w:r w:rsidRPr="002E518C">
        <w:tab/>
        <w:t>Select sensors to measure the build-up of hydrogen or helium (depending which gas is contained within the Liquefied Hydrogen Storage Systems (LHSSs) for the crash test. Sensors may measure either measure the hydrogen/helium content of the atmosphere within the compartments or measure the reduction in oxygen (due to displacement of air by leaking hydrogen/helium).</w:t>
      </w:r>
    </w:p>
    <w:p w14:paraId="267AB149" w14:textId="77777777" w:rsidR="003D6058" w:rsidRPr="002E518C" w:rsidRDefault="003D6058" w:rsidP="003D6058">
      <w:pPr>
        <w:spacing w:after="120"/>
        <w:ind w:left="2268" w:right="1134" w:hanging="1134"/>
        <w:jc w:val="both"/>
        <w:rPr>
          <w:spacing w:val="-2"/>
        </w:rPr>
      </w:pPr>
      <w:r w:rsidRPr="002E518C">
        <w:rPr>
          <w:spacing w:val="-2"/>
        </w:rPr>
        <w:tab/>
      </w:r>
      <w:r w:rsidRPr="002E518C">
        <w:rPr>
          <w:spacing w:val="-2"/>
        </w:rPr>
        <w:tab/>
        <w:t>The sensors shall be calibrated to traceable references, have an accuracy of 5 per cent of reading at the targeted criteria of 4 per cent hydrogen (for a test with liquefied hydrogen) or 0.8 per cent helium by volume in the air (for a test at room temperature with helium), and a full scale measurement capability of at least 25 per cent above the target criteria. The sensor shall be capable of a 90 per cent response to a full scale change in concentration within 10 seconds.</w:t>
      </w:r>
    </w:p>
    <w:p w14:paraId="4BEFF32B" w14:textId="77777777" w:rsidR="003D6058" w:rsidRPr="002E518C" w:rsidRDefault="003D6058" w:rsidP="008F4901">
      <w:pPr>
        <w:ind w:left="2268" w:right="1134" w:hanging="1134"/>
        <w:jc w:val="both"/>
      </w:pPr>
      <w:r w:rsidRPr="002E518C">
        <w:tab/>
      </w:r>
      <w:r w:rsidRPr="002E518C">
        <w:tab/>
        <w:t>The installation in vehicles with LHSSs shall meet the same requirements as for vehicles with compressed hydrogen storage systems in para. 6.1.2. Data from the sensors shall be collected at least every 5 seconds and continue for a period of 60 minutes after the vehicle comes to a rest if post-crash hydrogen is being measured or after the initiation of the helium leak test if helium build-up is being measured. Up to a 5 second rolling average may be applied to the measurements to provide "smoothing" and filter effects of spurious data points. The rolling average of each sensor shall be below the targeted criteria of 4 per cent hydrogen (for a test with liquefied hydrogen) or 0.8 per cent helium by volume in the air (for a test at room temperature with helium) at all times throughout the 60 minute post-crash test period.</w:t>
      </w:r>
    </w:p>
    <w:p w14:paraId="5701895B" w14:textId="4DA6E899" w:rsidR="007054A3" w:rsidRPr="002E518C" w:rsidRDefault="007054A3" w:rsidP="006662B0">
      <w:pPr>
        <w:ind w:left="1134" w:right="1134"/>
        <w:jc w:val="center"/>
        <w:rPr>
          <w:u w:val="single"/>
        </w:rPr>
        <w:sectPr w:rsidR="007054A3" w:rsidRPr="002E518C" w:rsidSect="003D6058">
          <w:headerReference w:type="even" r:id="rId94"/>
          <w:headerReference w:type="default" r:id="rId95"/>
          <w:footerReference w:type="even" r:id="rId96"/>
          <w:footerReference w:type="default" r:id="rId97"/>
          <w:headerReference w:type="first" r:id="rId98"/>
          <w:footerReference w:type="first" r:id="rId99"/>
          <w:endnotePr>
            <w:numFmt w:val="decimal"/>
          </w:endnotePr>
          <w:pgSz w:w="11907" w:h="16840" w:code="9"/>
          <w:pgMar w:top="1701" w:right="1134" w:bottom="2268" w:left="1134" w:header="1134" w:footer="1701" w:gutter="0"/>
          <w:cols w:space="720"/>
          <w:titlePg/>
          <w:docGrid w:linePitch="272"/>
        </w:sectPr>
      </w:pPr>
    </w:p>
    <w:p w14:paraId="52D4D9AF" w14:textId="0B151EC0" w:rsidR="008964A3" w:rsidRPr="002E518C" w:rsidRDefault="008964A3" w:rsidP="006662B0">
      <w:pPr>
        <w:pStyle w:val="HChG"/>
        <w:ind w:left="0" w:firstLine="0"/>
        <w:rPr>
          <w:u w:val="single"/>
        </w:rPr>
      </w:pPr>
    </w:p>
    <w:p w14:paraId="7FA91A5D" w14:textId="622F7CD5" w:rsidR="007054A3" w:rsidRPr="002E518C" w:rsidRDefault="007054A3" w:rsidP="008F4901">
      <w:pPr>
        <w:ind w:left="1134" w:right="1134"/>
        <w:jc w:val="center"/>
        <w:rPr>
          <w:u w:val="single"/>
          <w:lang w:eastAsia="ja-JP"/>
        </w:rPr>
      </w:pPr>
    </w:p>
    <w:sectPr w:rsidR="007054A3" w:rsidRPr="002E518C" w:rsidSect="003D6058">
      <w:headerReference w:type="first" r:id="rId10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C9BA7" w14:textId="77777777" w:rsidR="00E06F81" w:rsidRDefault="00E06F81"/>
  </w:endnote>
  <w:endnote w:type="continuationSeparator" w:id="0">
    <w:p w14:paraId="25BE7FF9" w14:textId="77777777" w:rsidR="00E06F81" w:rsidRDefault="00E06F81"/>
  </w:endnote>
  <w:endnote w:type="continuationNotice" w:id="1">
    <w:p w14:paraId="73C01DDA" w14:textId="77777777" w:rsidR="00E06F81" w:rsidRDefault="00E06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PMincho">
    <w:altName w:val="MS Gothic"/>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Heiti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
    <w:altName w:val="Microsoft YaHe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AE8F" w14:textId="77777777" w:rsidR="00EB7FDD" w:rsidRPr="00C2086C" w:rsidRDefault="00EB7FDD" w:rsidP="006C3C0D">
    <w:pPr>
      <w:pStyle w:val="Footer"/>
      <w:tabs>
        <w:tab w:val="right" w:pos="9638"/>
      </w:tabs>
      <w:rPr>
        <w:sz w:val="18"/>
      </w:rPr>
    </w:pP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12</w:t>
    </w:r>
    <w:r w:rsidRPr="00C2086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79E7" w14:textId="77777777" w:rsidR="00EB7FDD" w:rsidRPr="00C2086C" w:rsidRDefault="00EB7FDD" w:rsidP="006C3C0D">
    <w:pPr>
      <w:pStyle w:val="Footer"/>
      <w:tabs>
        <w:tab w:val="right" w:pos="9638"/>
      </w:tabs>
      <w:rPr>
        <w:b/>
        <w:sz w:val="18"/>
      </w:rPr>
    </w:pPr>
    <w:r>
      <w:tab/>
    </w: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11</w:t>
    </w:r>
    <w:r w:rsidRPr="00C2086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EC5D" w14:textId="66249DE3" w:rsidR="00EB7FDD" w:rsidRPr="00C2086C" w:rsidRDefault="00EB7FDD">
    <w:r w:rsidRPr="004A3409">
      <w:rPr>
        <w:noProof/>
        <w:lang w:val="en-US" w:eastAsia="ja-JP"/>
      </w:rPr>
      <w:drawing>
        <wp:anchor distT="0" distB="0" distL="114300" distR="114300" simplePos="0" relativeHeight="251658240" behindDoc="0" locked="1" layoutInCell="1" allowOverlap="1" wp14:anchorId="60BD5523" wp14:editId="5A78199F">
          <wp:simplePos x="0" y="0"/>
          <wp:positionH relativeFrom="column">
            <wp:posOffset>5148580</wp:posOffset>
          </wp:positionH>
          <wp:positionV relativeFrom="paragraph">
            <wp:posOffset>-79375</wp:posOffset>
          </wp:positionV>
          <wp:extent cx="930275" cy="230505"/>
          <wp:effectExtent l="0" t="0" r="0" b="0"/>
          <wp:wrapNone/>
          <wp:docPr id="4" name="図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9375" w14:textId="4F92970B" w:rsidR="00EB7FDD" w:rsidRPr="003D6058" w:rsidRDefault="00EB7FDD" w:rsidP="003D6058">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Pr>
        <w:b/>
        <w:noProof/>
        <w:sz w:val="18"/>
      </w:rPr>
      <w:t>20</w:t>
    </w:r>
    <w:r w:rsidRPr="003D6058">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810F" w14:textId="1F094B81" w:rsidR="00EB7FDD" w:rsidRPr="003D6058" w:rsidRDefault="00EB7FDD" w:rsidP="003D6058">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Pr>
        <w:b/>
        <w:noProof/>
        <w:sz w:val="18"/>
      </w:rPr>
      <w:t>135</w:t>
    </w:r>
    <w:r w:rsidRPr="003D6058">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777C" w14:textId="77777777" w:rsidR="00EB7FDD" w:rsidRPr="002F0D98" w:rsidRDefault="00EB7FDD" w:rsidP="002F0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B3935" w14:textId="77777777" w:rsidR="00E06F81" w:rsidRPr="000B175B" w:rsidRDefault="00E06F81" w:rsidP="000B175B">
      <w:pPr>
        <w:tabs>
          <w:tab w:val="right" w:pos="2155"/>
        </w:tabs>
        <w:spacing w:after="80"/>
        <w:ind w:left="680"/>
        <w:rPr>
          <w:u w:val="single"/>
        </w:rPr>
      </w:pPr>
      <w:r>
        <w:rPr>
          <w:u w:val="single"/>
        </w:rPr>
        <w:tab/>
      </w:r>
    </w:p>
  </w:footnote>
  <w:footnote w:type="continuationSeparator" w:id="0">
    <w:p w14:paraId="406C0636" w14:textId="77777777" w:rsidR="00E06F81" w:rsidRPr="00FC68B7" w:rsidRDefault="00E06F81" w:rsidP="00FC68B7">
      <w:pPr>
        <w:tabs>
          <w:tab w:val="left" w:pos="2155"/>
        </w:tabs>
        <w:spacing w:after="80"/>
        <w:ind w:left="680"/>
        <w:rPr>
          <w:u w:val="single"/>
        </w:rPr>
      </w:pPr>
      <w:r>
        <w:rPr>
          <w:u w:val="single"/>
        </w:rPr>
        <w:tab/>
      </w:r>
    </w:p>
  </w:footnote>
  <w:footnote w:type="continuationNotice" w:id="1">
    <w:p w14:paraId="5E3A0C1A" w14:textId="77777777" w:rsidR="00E06F81" w:rsidRDefault="00E06F81"/>
  </w:footnote>
  <w:footnote w:id="2">
    <w:p w14:paraId="2485C3D2" w14:textId="11E92D8A" w:rsidR="00EB7FDD" w:rsidRPr="00117AEB" w:rsidRDefault="00EB7FDD" w:rsidP="00117AEB">
      <w:pPr>
        <w:pStyle w:val="FootnoteText"/>
        <w:rPr>
          <w:b/>
          <w:lang w:val="en-US"/>
        </w:rPr>
      </w:pPr>
      <w:r>
        <w:tab/>
      </w:r>
      <w:r w:rsidRPr="00117AEB">
        <w:rPr>
          <w:b/>
        </w:rPr>
        <w:tab/>
      </w:r>
      <w:r w:rsidRPr="00117AEB">
        <w:rPr>
          <w:b/>
        </w:rPr>
        <w:tab/>
      </w:r>
      <w:r w:rsidRPr="00117AEB">
        <w:rPr>
          <w:rStyle w:val="FootnoteReference"/>
          <w:b/>
        </w:rPr>
        <w:footnoteRef/>
      </w:r>
      <w:r w:rsidRPr="00117AEB">
        <w:rPr>
          <w:b/>
        </w:rPr>
        <w:t xml:space="preserve"> J. Tomioka, et al., "Influences of Hydraulic Sequential Tests on the Burst Strength of Type-4 Compressed Hydrogen Containers</w:t>
      </w:r>
      <w:r>
        <w:rPr>
          <w:b/>
        </w:rPr>
        <w:t>"</w:t>
      </w:r>
      <w:r w:rsidRPr="00117AEB">
        <w:rPr>
          <w:b/>
        </w:rPr>
        <w:t xml:space="preserve"> in </w:t>
      </w:r>
      <w:r w:rsidRPr="00117AEB">
        <w:rPr>
          <w:b/>
          <w:i/>
          <w:iCs/>
        </w:rPr>
        <w:t>2019 International Conference on Hydrogen Safety</w:t>
      </w:r>
      <w:r w:rsidRPr="00117AEB">
        <w:rPr>
          <w:b/>
        </w:rPr>
        <w:t>, 2019, Technical Paper ID 159.</w:t>
      </w:r>
    </w:p>
  </w:footnote>
  <w:footnote w:id="3">
    <w:p w14:paraId="4C7BD6E8" w14:textId="77777777" w:rsidR="00EB7FDD" w:rsidRDefault="00EB7FDD" w:rsidP="003D6058">
      <w:pPr>
        <w:pStyle w:val="FootnoteText"/>
      </w:pPr>
      <w:r>
        <w:tab/>
      </w:r>
      <w:r>
        <w:rPr>
          <w:rStyle w:val="FootnoteReference"/>
        </w:rPr>
        <w:footnoteRef/>
      </w:r>
      <w:r>
        <w:t xml:space="preserve"> </w:t>
      </w:r>
      <w:r>
        <w:tab/>
        <w:t xml:space="preserve">Potential renewable sources of hydrogen include electrolysis, high-temperature water splitting, thermochemical conversion of </w:t>
      </w:r>
      <w:r w:rsidRPr="003F425C">
        <w:t>biomass</w:t>
      </w:r>
      <w:r>
        <w:t xml:space="preserve">, photolytic and fermentative micro-organism systems and photo-electrical systems. </w:t>
      </w:r>
      <w:r w:rsidRPr="003B03F0">
        <w:rPr>
          <w:i/>
        </w:rPr>
        <w:t>See</w:t>
      </w:r>
      <w:r>
        <w:t xml:space="preserve"> </w:t>
      </w:r>
      <w:hyperlink r:id="rId1" w:history="1">
        <w:r w:rsidRPr="009D677C">
          <w:rPr>
            <w:rStyle w:val="Hyperlink"/>
          </w:rPr>
          <w:t>http://www.hydrogen.energy.gov/production.html</w:t>
        </w:r>
      </w:hyperlink>
      <w:r>
        <w:t xml:space="preserve"> (last accessed August 24, 2011).</w:t>
      </w:r>
    </w:p>
  </w:footnote>
  <w:footnote w:id="4">
    <w:p w14:paraId="45F05C92" w14:textId="77777777" w:rsidR="00EB7FDD" w:rsidRDefault="00EB7FDD" w:rsidP="003D6058">
      <w:pPr>
        <w:pStyle w:val="FootnoteText"/>
      </w:pPr>
      <w:r>
        <w:tab/>
      </w:r>
      <w:r>
        <w:rPr>
          <w:rStyle w:val="FootnoteReference"/>
        </w:rPr>
        <w:footnoteRef/>
      </w:r>
      <w:r>
        <w:tab/>
        <w:t xml:space="preserve">The renewable sources of hydrogen described in Footnote [1] are all capable of domestic production. Natural gas, nuclear energy, and coal may be other domestic sources. </w:t>
      </w:r>
      <w:r w:rsidRPr="00304AC2">
        <w:t>Available from</w:t>
      </w:r>
      <w:r>
        <w:rPr>
          <w:i/>
        </w:rPr>
        <w:t xml:space="preserve"> </w:t>
      </w:r>
      <w:r>
        <w:br/>
      </w:r>
      <w:hyperlink r:id="rId2" w:history="1">
        <w:r w:rsidRPr="002230CE">
          <w:rPr>
            <w:rStyle w:val="Hyperlink"/>
          </w:rPr>
          <w:t>www.hydrogen.energy.gov/production.html</w:t>
        </w:r>
      </w:hyperlink>
      <w:r>
        <w:t xml:space="preserve"> (last accessed August 24, 2011).</w:t>
      </w:r>
    </w:p>
  </w:footnote>
  <w:footnote w:id="5">
    <w:p w14:paraId="311C2229" w14:textId="77777777" w:rsidR="00EB7FDD" w:rsidRPr="000A799D" w:rsidRDefault="00EB7FDD" w:rsidP="000A799D">
      <w:pPr>
        <w:pStyle w:val="FootnoteText"/>
        <w:tabs>
          <w:tab w:val="clear" w:pos="1021"/>
          <w:tab w:val="right" w:pos="284"/>
        </w:tabs>
        <w:ind w:left="1276" w:hanging="142"/>
        <w:rPr>
          <w:b/>
          <w:lang w:eastAsia="ja-JP"/>
        </w:rPr>
      </w:pPr>
      <w:r w:rsidRPr="000A799D">
        <w:rPr>
          <w:rStyle w:val="FootnoteReference"/>
          <w:b/>
        </w:rPr>
        <w:footnoteRef/>
      </w:r>
      <w:r w:rsidRPr="000A799D">
        <w:rPr>
          <w:b/>
        </w:rPr>
        <w:t xml:space="preserve"> </w:t>
      </w:r>
      <w:r w:rsidRPr="000A799D">
        <w:rPr>
          <w:rFonts w:hint="eastAsia"/>
          <w:b/>
          <w:lang w:eastAsia="ja-JP"/>
        </w:rPr>
        <w:t>For</w:t>
      </w:r>
      <w:r w:rsidRPr="000A799D">
        <w:rPr>
          <w:b/>
          <w:lang w:eastAsia="ja-JP"/>
        </w:rPr>
        <w:t xml:space="preserve"> the</w:t>
      </w:r>
      <w:r w:rsidRPr="000A799D">
        <w:rPr>
          <w:rFonts w:hint="eastAsia"/>
          <w:b/>
          <w:lang w:eastAsia="ja-JP"/>
        </w:rPr>
        <w:t xml:space="preserve"> application of this </w:t>
      </w:r>
      <w:r w:rsidRPr="000A799D">
        <w:rPr>
          <w:b/>
          <w:lang w:eastAsia="ja-JP"/>
        </w:rPr>
        <w:t>global technical regulation</w:t>
      </w:r>
      <w:r w:rsidRPr="000A799D">
        <w:rPr>
          <w:rFonts w:hint="eastAsia"/>
          <w:b/>
          <w:lang w:eastAsia="ja-JP"/>
        </w:rPr>
        <w:t xml:space="preserve"> to UN Regulation</w:t>
      </w:r>
      <w:r w:rsidRPr="000A799D">
        <w:rPr>
          <w:b/>
          <w:lang w:eastAsia="ja-JP"/>
        </w:rPr>
        <w:t>s</w:t>
      </w:r>
      <w:r w:rsidRPr="000A799D">
        <w:rPr>
          <w:rFonts w:hint="eastAsia"/>
          <w:b/>
          <w:lang w:eastAsia="ja-JP"/>
        </w:rPr>
        <w:t>, 3,500 kg shall be used as the mass threshold</w:t>
      </w:r>
      <w:r w:rsidRPr="000A799D">
        <w:rPr>
          <w:b/>
          <w:lang w:eastAsia="ja-JP"/>
        </w:rPr>
        <w:t xml:space="preserve"> so that</w:t>
      </w:r>
      <w:r w:rsidRPr="000A799D">
        <w:rPr>
          <w:rFonts w:hint="eastAsia"/>
          <w:b/>
          <w:lang w:eastAsia="ja-JP"/>
        </w:rPr>
        <w:t xml:space="preserve"> </w:t>
      </w:r>
      <w:r w:rsidRPr="000A799D">
        <w:rPr>
          <w:b/>
          <w:lang w:eastAsia="ja-JP"/>
        </w:rPr>
        <w:t>LDV covers categories M</w:t>
      </w:r>
      <w:r w:rsidRPr="000A799D">
        <w:rPr>
          <w:b/>
          <w:vertAlign w:val="subscript"/>
          <w:lang w:eastAsia="ja-JP"/>
        </w:rPr>
        <w:t>1</w:t>
      </w:r>
      <w:r w:rsidRPr="000A799D">
        <w:rPr>
          <w:b/>
          <w:lang w:eastAsia="ja-JP"/>
        </w:rPr>
        <w:t>, M</w:t>
      </w:r>
      <w:r w:rsidRPr="000A799D">
        <w:rPr>
          <w:b/>
          <w:vertAlign w:val="subscript"/>
          <w:lang w:eastAsia="ja-JP"/>
        </w:rPr>
        <w:t>2</w:t>
      </w:r>
      <w:r w:rsidRPr="000A799D">
        <w:rPr>
          <w:b/>
          <w:lang w:eastAsia="ja-JP"/>
        </w:rPr>
        <w:t xml:space="preserve"> with GVM not exceeding 3,500 kg and N</w:t>
      </w:r>
      <w:r w:rsidRPr="000A799D">
        <w:rPr>
          <w:b/>
          <w:vertAlign w:val="subscript"/>
          <w:lang w:eastAsia="ja-JP"/>
        </w:rPr>
        <w:t>1</w:t>
      </w:r>
      <w:r w:rsidRPr="000A799D">
        <w:rPr>
          <w:b/>
          <w:lang w:eastAsia="ja-JP"/>
        </w:rPr>
        <w:t xml:space="preserve"> while HDV covers categories M</w:t>
      </w:r>
      <w:r w:rsidRPr="000A799D">
        <w:rPr>
          <w:b/>
          <w:vertAlign w:val="subscript"/>
          <w:lang w:eastAsia="ja-JP"/>
        </w:rPr>
        <w:t>2</w:t>
      </w:r>
      <w:r w:rsidRPr="000A799D">
        <w:rPr>
          <w:b/>
          <w:lang w:eastAsia="ja-JP"/>
        </w:rPr>
        <w:t xml:space="preserve"> with GVM exceeding 3,500 kg, M</w:t>
      </w:r>
      <w:r w:rsidRPr="000A799D">
        <w:rPr>
          <w:b/>
          <w:vertAlign w:val="subscript"/>
          <w:lang w:eastAsia="ja-JP"/>
        </w:rPr>
        <w:t>3</w:t>
      </w:r>
      <w:r w:rsidRPr="000A799D">
        <w:rPr>
          <w:b/>
          <w:lang w:eastAsia="ja-JP"/>
        </w:rPr>
        <w:t>, N</w:t>
      </w:r>
      <w:r w:rsidRPr="000A799D">
        <w:rPr>
          <w:b/>
          <w:vertAlign w:val="subscript"/>
          <w:lang w:eastAsia="ja-JP"/>
        </w:rPr>
        <w:t>2</w:t>
      </w:r>
      <w:r w:rsidRPr="000A799D">
        <w:rPr>
          <w:b/>
          <w:lang w:eastAsia="ja-JP"/>
        </w:rPr>
        <w:t xml:space="preserve"> and N</w:t>
      </w:r>
      <w:r w:rsidRPr="000A799D">
        <w:rPr>
          <w:b/>
          <w:vertAlign w:val="subscript"/>
          <w:lang w:eastAsia="ja-JP"/>
        </w:rPr>
        <w:t>3</w:t>
      </w:r>
      <w:r w:rsidRPr="000A799D">
        <w:rPr>
          <w:b/>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113A" w14:textId="77777777" w:rsidR="00EB7FDD" w:rsidRPr="00BD2844" w:rsidRDefault="00EB7FDD" w:rsidP="006C3C0D">
    <w:pPr>
      <w:pStyle w:val="Header"/>
    </w:pPr>
    <w:r w:rsidRPr="00BD2844">
      <w:t>ECE</w:t>
    </w:r>
    <w:r>
      <w:t>/TRANS/180/Add.12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E98E" w14:textId="09FD50CF" w:rsidR="00EB7FDD" w:rsidRPr="00BD2844" w:rsidRDefault="00EB7FDD" w:rsidP="006C3C0D">
    <w:pPr>
      <w:pStyle w:val="Header"/>
      <w:jc w:val="right"/>
    </w:pPr>
    <w:r w:rsidRPr="00BD2844">
      <w:t>ECE</w:t>
    </w:r>
    <w:r>
      <w:t>/TRANS/180/Add.12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EB7FDD" w:rsidRPr="00CD6F60" w14:paraId="46B0FDCB" w14:textId="77777777" w:rsidTr="00EE0EDB">
      <w:tc>
        <w:tcPr>
          <w:tcW w:w="4962" w:type="dxa"/>
        </w:tcPr>
        <w:p w14:paraId="45EFDE71" w14:textId="1C91C3D2" w:rsidR="00EB7FDD" w:rsidRPr="00CD6F60" w:rsidRDefault="00EB7FDD" w:rsidP="00DA4B4A">
          <w:pPr>
            <w:pStyle w:val="FootnoteText"/>
            <w:tabs>
              <w:tab w:val="clear" w:pos="1021"/>
            </w:tabs>
            <w:ind w:left="0" w:firstLine="0"/>
          </w:pPr>
          <w:r w:rsidRPr="00CD6F60">
            <w:t xml:space="preserve">Submitted by the </w:t>
          </w:r>
          <w:r>
            <w:t>IWG on hydrogen and fuel cell vehicles, GTR13-Phase 2</w:t>
          </w:r>
        </w:p>
        <w:p w14:paraId="1E356D05" w14:textId="77777777" w:rsidR="00EB7FDD" w:rsidRPr="00CD6F60" w:rsidRDefault="00EB7FDD" w:rsidP="00DA4B4A">
          <w:pPr>
            <w:pStyle w:val="FootnoteText"/>
          </w:pPr>
        </w:p>
        <w:p w14:paraId="02A415BD" w14:textId="77777777" w:rsidR="00EB7FDD" w:rsidRPr="00CD6F60" w:rsidRDefault="00EB7FDD" w:rsidP="00DA4B4A">
          <w:pPr>
            <w:pStyle w:val="FootnoteText"/>
          </w:pPr>
        </w:p>
      </w:tc>
      <w:tc>
        <w:tcPr>
          <w:tcW w:w="4961" w:type="dxa"/>
        </w:tcPr>
        <w:p w14:paraId="6BE29A9F" w14:textId="50DD68ED" w:rsidR="00EB7FDD" w:rsidRPr="0039621D" w:rsidRDefault="00EB7FDD" w:rsidP="00DA4B4A">
          <w:pPr>
            <w:pStyle w:val="FootnoteText"/>
          </w:pPr>
          <w:r w:rsidRPr="00A1434D">
            <w:rPr>
              <w:bCs/>
              <w:u w:val="single"/>
            </w:rPr>
            <w:t>Informal document</w:t>
          </w:r>
          <w:r w:rsidRPr="00CD6F60">
            <w:t xml:space="preserve"> </w:t>
          </w:r>
          <w:r w:rsidRPr="00DA4B4A">
            <w:rPr>
              <w:b/>
              <w:bCs/>
            </w:rPr>
            <w:t>GRSP-71-</w:t>
          </w:r>
          <w:r w:rsidR="00DA4B4A" w:rsidRPr="00DA4B4A">
            <w:rPr>
              <w:b/>
              <w:bCs/>
            </w:rPr>
            <w:t>09</w:t>
          </w:r>
        </w:p>
        <w:p w14:paraId="6F52B0FC" w14:textId="031D8C38" w:rsidR="00EB7FDD" w:rsidRPr="00CD6F60" w:rsidRDefault="00EB7FDD" w:rsidP="00DA4B4A">
          <w:pPr>
            <w:pStyle w:val="FootnoteText"/>
          </w:pPr>
          <w:r w:rsidRPr="00CD6F60">
            <w:t>(</w:t>
          </w:r>
          <w:r>
            <w:t>71st</w:t>
          </w:r>
          <w:r w:rsidRPr="00CD6F60">
            <w:t xml:space="preserve"> GRSP, </w:t>
          </w:r>
          <w:r>
            <w:t>9-13 May 2022</w:t>
          </w:r>
        </w:p>
        <w:p w14:paraId="525CA19E" w14:textId="013B6AF5" w:rsidR="00EB7FDD" w:rsidRPr="00CD6F60" w:rsidRDefault="00EB7FDD" w:rsidP="00DA4B4A">
          <w:pPr>
            <w:pStyle w:val="FootnoteText"/>
          </w:pPr>
          <w:r w:rsidRPr="00CD6F60">
            <w:t xml:space="preserve">agenda item </w:t>
          </w:r>
          <w:r>
            <w:t>3</w:t>
          </w:r>
          <w:r w:rsidRPr="00CD6F60">
            <w:t>)</w:t>
          </w:r>
        </w:p>
      </w:tc>
    </w:tr>
  </w:tbl>
  <w:p w14:paraId="5F5AD919" w14:textId="2E97654E" w:rsidR="00EB7FDD" w:rsidRDefault="00EB7F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BA49" w14:textId="77777777" w:rsidR="00EB7FDD" w:rsidRPr="003D6058" w:rsidRDefault="00EB7FDD">
    <w:pPr>
      <w:pStyle w:val="Header"/>
    </w:pPr>
    <w:r>
      <w:t>ECE/TRANS/180/Add.13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697E" w14:textId="3F9E14F9" w:rsidR="00EB7FDD" w:rsidRPr="003D6058" w:rsidRDefault="00EB7FDD" w:rsidP="003D605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EB7FDD" w:rsidRPr="00CD6F60" w14:paraId="722BD14B" w14:textId="77777777" w:rsidTr="00EE0EDB">
      <w:tc>
        <w:tcPr>
          <w:tcW w:w="4962" w:type="dxa"/>
        </w:tcPr>
        <w:p w14:paraId="4AC5BDF3" w14:textId="5B1E9745" w:rsidR="00EB7FDD" w:rsidRPr="00CD6F60" w:rsidRDefault="00EB7FDD" w:rsidP="007054A3"/>
      </w:tc>
      <w:tc>
        <w:tcPr>
          <w:tcW w:w="4961" w:type="dxa"/>
        </w:tcPr>
        <w:p w14:paraId="64642D54" w14:textId="4C588449" w:rsidR="00EB7FDD" w:rsidRPr="00CD6F60" w:rsidRDefault="00EB7FDD" w:rsidP="007054A3"/>
      </w:tc>
    </w:tr>
  </w:tbl>
  <w:p w14:paraId="16092C06" w14:textId="77777777" w:rsidR="00EB7FDD" w:rsidRDefault="00EB7FD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EB7FDD" w:rsidRPr="00CD6F60" w14:paraId="69DAC8B6" w14:textId="77777777" w:rsidTr="00EE0EDB">
      <w:tc>
        <w:tcPr>
          <w:tcW w:w="4962" w:type="dxa"/>
        </w:tcPr>
        <w:p w14:paraId="180FABBF" w14:textId="77777777" w:rsidR="00EB7FDD" w:rsidRPr="00CD6F60" w:rsidRDefault="00EB7FDD" w:rsidP="007054A3"/>
      </w:tc>
      <w:tc>
        <w:tcPr>
          <w:tcW w:w="4961" w:type="dxa"/>
        </w:tcPr>
        <w:p w14:paraId="01A674C8" w14:textId="53C95B9F" w:rsidR="00EB7FDD" w:rsidRPr="00CD6F60" w:rsidRDefault="00EB7FDD" w:rsidP="007054A3"/>
      </w:tc>
    </w:tr>
  </w:tbl>
  <w:p w14:paraId="0952E6D5" w14:textId="77777777" w:rsidR="00EB7FDD" w:rsidRDefault="00EB7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59C9"/>
    <w:multiLevelType w:val="hybridMultilevel"/>
    <w:tmpl w:val="5CEA1326"/>
    <w:lvl w:ilvl="0" w:tplc="04090001">
      <w:start w:val="1"/>
      <w:numFmt w:val="bullet"/>
      <w:pStyle w:val="Heading1"/>
      <w:lvlText w:val=""/>
      <w:lvlJc w:val="left"/>
      <w:pPr>
        <w:tabs>
          <w:tab w:val="num" w:pos="2060"/>
        </w:tabs>
        <w:ind w:left="2060" w:hanging="360"/>
      </w:pPr>
      <w:rPr>
        <w:rFonts w:ascii="Symbol" w:hAnsi="Symbol" w:hint="default"/>
      </w:rPr>
    </w:lvl>
    <w:lvl w:ilvl="1" w:tplc="04090003" w:tentative="1">
      <w:start w:val="1"/>
      <w:numFmt w:val="bullet"/>
      <w:pStyle w:val="Heading2"/>
      <w:lvlText w:val="o"/>
      <w:lvlJc w:val="left"/>
      <w:pPr>
        <w:tabs>
          <w:tab w:val="num" w:pos="2780"/>
        </w:tabs>
        <w:ind w:left="2780" w:hanging="360"/>
      </w:pPr>
      <w:rPr>
        <w:rFonts w:ascii="Courier New" w:hAnsi="Courier New" w:cs="Courier New" w:hint="default"/>
      </w:rPr>
    </w:lvl>
    <w:lvl w:ilvl="2" w:tplc="04090005" w:tentative="1">
      <w:start w:val="1"/>
      <w:numFmt w:val="bullet"/>
      <w:pStyle w:val="Heading3"/>
      <w:lvlText w:val=""/>
      <w:lvlJc w:val="left"/>
      <w:pPr>
        <w:tabs>
          <w:tab w:val="num" w:pos="3500"/>
        </w:tabs>
        <w:ind w:left="3500" w:hanging="360"/>
      </w:pPr>
      <w:rPr>
        <w:rFonts w:ascii="Wingdings" w:hAnsi="Wingdings" w:hint="default"/>
      </w:rPr>
    </w:lvl>
    <w:lvl w:ilvl="3" w:tplc="04090001" w:tentative="1">
      <w:start w:val="1"/>
      <w:numFmt w:val="bullet"/>
      <w:pStyle w:val="Heading4"/>
      <w:lvlText w:val=""/>
      <w:lvlJc w:val="left"/>
      <w:pPr>
        <w:tabs>
          <w:tab w:val="num" w:pos="4220"/>
        </w:tabs>
        <w:ind w:left="4220" w:hanging="360"/>
      </w:pPr>
      <w:rPr>
        <w:rFonts w:ascii="Symbol" w:hAnsi="Symbol" w:hint="default"/>
      </w:rPr>
    </w:lvl>
    <w:lvl w:ilvl="4" w:tplc="04090003" w:tentative="1">
      <w:start w:val="1"/>
      <w:numFmt w:val="bullet"/>
      <w:pStyle w:val="Heading5"/>
      <w:lvlText w:val="o"/>
      <w:lvlJc w:val="left"/>
      <w:pPr>
        <w:tabs>
          <w:tab w:val="num" w:pos="4940"/>
        </w:tabs>
        <w:ind w:left="4940" w:hanging="360"/>
      </w:pPr>
      <w:rPr>
        <w:rFonts w:ascii="Courier New" w:hAnsi="Courier New" w:cs="Courier New" w:hint="default"/>
      </w:rPr>
    </w:lvl>
    <w:lvl w:ilvl="5" w:tplc="04090005" w:tentative="1">
      <w:start w:val="1"/>
      <w:numFmt w:val="bullet"/>
      <w:pStyle w:val="Heading6"/>
      <w:lvlText w:val=""/>
      <w:lvlJc w:val="left"/>
      <w:pPr>
        <w:tabs>
          <w:tab w:val="num" w:pos="5660"/>
        </w:tabs>
        <w:ind w:left="5660" w:hanging="360"/>
      </w:pPr>
      <w:rPr>
        <w:rFonts w:ascii="Wingdings" w:hAnsi="Wingdings" w:hint="default"/>
      </w:rPr>
    </w:lvl>
    <w:lvl w:ilvl="6" w:tplc="04090001" w:tentative="1">
      <w:start w:val="1"/>
      <w:numFmt w:val="bullet"/>
      <w:pStyle w:val="Heading7"/>
      <w:lvlText w:val=""/>
      <w:lvlJc w:val="left"/>
      <w:pPr>
        <w:tabs>
          <w:tab w:val="num" w:pos="6380"/>
        </w:tabs>
        <w:ind w:left="6380" w:hanging="360"/>
      </w:pPr>
      <w:rPr>
        <w:rFonts w:ascii="Symbol" w:hAnsi="Symbol" w:hint="default"/>
      </w:rPr>
    </w:lvl>
    <w:lvl w:ilvl="7" w:tplc="04090003" w:tentative="1">
      <w:start w:val="1"/>
      <w:numFmt w:val="bullet"/>
      <w:pStyle w:val="Heading8"/>
      <w:lvlText w:val="o"/>
      <w:lvlJc w:val="left"/>
      <w:pPr>
        <w:tabs>
          <w:tab w:val="num" w:pos="7100"/>
        </w:tabs>
        <w:ind w:left="7100" w:hanging="360"/>
      </w:pPr>
      <w:rPr>
        <w:rFonts w:ascii="Courier New" w:hAnsi="Courier New" w:cs="Courier New" w:hint="default"/>
      </w:rPr>
    </w:lvl>
    <w:lvl w:ilvl="8" w:tplc="04090005" w:tentative="1">
      <w:start w:val="1"/>
      <w:numFmt w:val="bullet"/>
      <w:pStyle w:val="Heading9"/>
      <w:lvlText w:val=""/>
      <w:lvlJc w:val="left"/>
      <w:pPr>
        <w:tabs>
          <w:tab w:val="num" w:pos="7820"/>
        </w:tabs>
        <w:ind w:left="7820"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5" w15:restartNumberingAfterBreak="0">
    <w:nsid w:val="4C6B60EC"/>
    <w:multiLevelType w:val="hybridMultilevel"/>
    <w:tmpl w:val="574ECE7E"/>
    <w:lvl w:ilvl="0" w:tplc="1AC4193C">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15:restartNumberingAfterBreak="0">
    <w:nsid w:val="546612F2"/>
    <w:multiLevelType w:val="multilevel"/>
    <w:tmpl w:val="03D2CEF8"/>
    <w:lvl w:ilvl="0">
      <w:start w:val="1"/>
      <w:numFmt w:val="bullet"/>
      <w:lvlText w:val=""/>
      <w:lvlJc w:val="left"/>
      <w:pPr>
        <w:tabs>
          <w:tab w:val="num" w:pos="2421"/>
        </w:tabs>
        <w:ind w:left="2421" w:hanging="360"/>
      </w:pPr>
      <w:rPr>
        <w:rFonts w:ascii="Symbol" w:hAnsi="Symbol" w:hint="default"/>
        <w:sz w:val="20"/>
      </w:rPr>
    </w:lvl>
    <w:lvl w:ilvl="1" w:tentative="1">
      <w:start w:val="1"/>
      <w:numFmt w:val="bullet"/>
      <w:lvlText w:val="o"/>
      <w:lvlJc w:val="left"/>
      <w:pPr>
        <w:tabs>
          <w:tab w:val="num" w:pos="3141"/>
        </w:tabs>
        <w:ind w:left="3141" w:hanging="360"/>
      </w:pPr>
      <w:rPr>
        <w:rFonts w:ascii="Courier New" w:hAnsi="Courier New" w:hint="default"/>
        <w:sz w:val="20"/>
      </w:rPr>
    </w:lvl>
    <w:lvl w:ilvl="2" w:tentative="1">
      <w:start w:val="1"/>
      <w:numFmt w:val="bullet"/>
      <w:lvlText w:val=""/>
      <w:lvlJc w:val="left"/>
      <w:pPr>
        <w:tabs>
          <w:tab w:val="num" w:pos="3861"/>
        </w:tabs>
        <w:ind w:left="3861" w:hanging="360"/>
      </w:pPr>
      <w:rPr>
        <w:rFonts w:ascii="Wingdings" w:hAnsi="Wingdings" w:hint="default"/>
        <w:sz w:val="20"/>
      </w:rPr>
    </w:lvl>
    <w:lvl w:ilvl="3" w:tentative="1">
      <w:start w:val="1"/>
      <w:numFmt w:val="bullet"/>
      <w:lvlText w:val=""/>
      <w:lvlJc w:val="left"/>
      <w:pPr>
        <w:tabs>
          <w:tab w:val="num" w:pos="4581"/>
        </w:tabs>
        <w:ind w:left="4581" w:hanging="360"/>
      </w:pPr>
      <w:rPr>
        <w:rFonts w:ascii="Wingdings" w:hAnsi="Wingdings" w:hint="default"/>
        <w:sz w:val="20"/>
      </w:rPr>
    </w:lvl>
    <w:lvl w:ilvl="4" w:tentative="1">
      <w:start w:val="1"/>
      <w:numFmt w:val="bullet"/>
      <w:lvlText w:val=""/>
      <w:lvlJc w:val="left"/>
      <w:pPr>
        <w:tabs>
          <w:tab w:val="num" w:pos="5301"/>
        </w:tabs>
        <w:ind w:left="5301" w:hanging="360"/>
      </w:pPr>
      <w:rPr>
        <w:rFonts w:ascii="Wingdings" w:hAnsi="Wingdings" w:hint="default"/>
        <w:sz w:val="20"/>
      </w:rPr>
    </w:lvl>
    <w:lvl w:ilvl="5" w:tentative="1">
      <w:start w:val="1"/>
      <w:numFmt w:val="bullet"/>
      <w:lvlText w:val=""/>
      <w:lvlJc w:val="left"/>
      <w:pPr>
        <w:tabs>
          <w:tab w:val="num" w:pos="6021"/>
        </w:tabs>
        <w:ind w:left="6021" w:hanging="360"/>
      </w:pPr>
      <w:rPr>
        <w:rFonts w:ascii="Wingdings" w:hAnsi="Wingdings" w:hint="default"/>
        <w:sz w:val="20"/>
      </w:rPr>
    </w:lvl>
    <w:lvl w:ilvl="6" w:tentative="1">
      <w:start w:val="1"/>
      <w:numFmt w:val="bullet"/>
      <w:lvlText w:val=""/>
      <w:lvlJc w:val="left"/>
      <w:pPr>
        <w:tabs>
          <w:tab w:val="num" w:pos="6741"/>
        </w:tabs>
        <w:ind w:left="6741" w:hanging="360"/>
      </w:pPr>
      <w:rPr>
        <w:rFonts w:ascii="Wingdings" w:hAnsi="Wingdings" w:hint="default"/>
        <w:sz w:val="20"/>
      </w:rPr>
    </w:lvl>
    <w:lvl w:ilvl="7" w:tentative="1">
      <w:start w:val="1"/>
      <w:numFmt w:val="bullet"/>
      <w:lvlText w:val=""/>
      <w:lvlJc w:val="left"/>
      <w:pPr>
        <w:tabs>
          <w:tab w:val="num" w:pos="7461"/>
        </w:tabs>
        <w:ind w:left="7461" w:hanging="360"/>
      </w:pPr>
      <w:rPr>
        <w:rFonts w:ascii="Wingdings" w:hAnsi="Wingdings" w:hint="default"/>
        <w:sz w:val="20"/>
      </w:rPr>
    </w:lvl>
    <w:lvl w:ilvl="8" w:tentative="1">
      <w:start w:val="1"/>
      <w:numFmt w:val="bullet"/>
      <w:lvlText w:val=""/>
      <w:lvlJc w:val="left"/>
      <w:pPr>
        <w:tabs>
          <w:tab w:val="num" w:pos="8181"/>
        </w:tabs>
        <w:ind w:left="8181" w:hanging="360"/>
      </w:pPr>
      <w:rPr>
        <w:rFonts w:ascii="Wingdings" w:hAnsi="Wingdings" w:hint="default"/>
        <w:sz w:val="20"/>
      </w:r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5925DC1"/>
    <w:multiLevelType w:val="hybridMultilevel"/>
    <w:tmpl w:val="478C368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A045A2"/>
    <w:multiLevelType w:val="hybridMultilevel"/>
    <w:tmpl w:val="CB806EE8"/>
    <w:lvl w:ilvl="0" w:tplc="EF12314E">
      <w:start w:val="2"/>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0"/>
  </w:num>
  <w:num w:numId="4">
    <w:abstractNumId w:val="8"/>
  </w:num>
  <w:num w:numId="5">
    <w:abstractNumId w:val="2"/>
  </w:num>
  <w:num w:numId="6">
    <w:abstractNumId w:val="1"/>
  </w:num>
  <w:num w:numId="7">
    <w:abstractNumId w:val="6"/>
  </w:num>
  <w:num w:numId="8">
    <w:abstractNumId w:val="3"/>
  </w:num>
  <w:num w:numId="9">
    <w:abstractNumId w:val="4"/>
  </w:num>
  <w:num w:numId="10">
    <w:abstractNumId w:val="7"/>
  </w:num>
  <w:num w:numId="11">
    <w:abstractNumId w:val="10"/>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FR" w:vendorID="64" w:dllVersion="6" w:nlCheck="1" w:checkStyle="0"/>
  <w:activeWritingStyle w:appName="MSWord" w:lang="fr-CH" w:vendorID="64" w:dllVersion="6" w:nlCheck="1" w:checkStyle="0"/>
  <w:activeWritingStyle w:appName="MSWord" w:lang="es-ES" w:vendorID="64" w:dllVersion="6" w:nlCheck="1" w:checkStyle="0"/>
  <w:activeWritingStyle w:appName="MSWord" w:lang="ja-JP" w:vendorID="64" w:dllVersion="6" w:nlCheck="1" w:checkStyle="1"/>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6" w:nlCheck="1" w:checkStyle="0"/>
  <w:activeWritingStyle w:appName="MSWord" w:lang="de-CH" w:vendorID="64" w:dllVersion="0" w:nlCheck="1" w:checkStyle="0"/>
  <w:activeWritingStyle w:appName="MSWord" w:lang="de-DE"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058"/>
    <w:rsid w:val="00000AF0"/>
    <w:rsid w:val="00001383"/>
    <w:rsid w:val="00002A7D"/>
    <w:rsid w:val="0000352A"/>
    <w:rsid w:val="000038A8"/>
    <w:rsid w:val="00006790"/>
    <w:rsid w:val="00007EB6"/>
    <w:rsid w:val="00016E59"/>
    <w:rsid w:val="00027624"/>
    <w:rsid w:val="000300B5"/>
    <w:rsid w:val="00032EB5"/>
    <w:rsid w:val="00032FE2"/>
    <w:rsid w:val="00035A36"/>
    <w:rsid w:val="00037EB3"/>
    <w:rsid w:val="000401BC"/>
    <w:rsid w:val="00040A59"/>
    <w:rsid w:val="000415F5"/>
    <w:rsid w:val="0004468C"/>
    <w:rsid w:val="00044CC6"/>
    <w:rsid w:val="00045526"/>
    <w:rsid w:val="00045B73"/>
    <w:rsid w:val="000475C3"/>
    <w:rsid w:val="00050F6B"/>
    <w:rsid w:val="00057B60"/>
    <w:rsid w:val="000609DC"/>
    <w:rsid w:val="0006294E"/>
    <w:rsid w:val="00062CFE"/>
    <w:rsid w:val="00066053"/>
    <w:rsid w:val="00066894"/>
    <w:rsid w:val="000678CD"/>
    <w:rsid w:val="00067D38"/>
    <w:rsid w:val="000701E1"/>
    <w:rsid w:val="00071C54"/>
    <w:rsid w:val="00072900"/>
    <w:rsid w:val="00072C8C"/>
    <w:rsid w:val="00074820"/>
    <w:rsid w:val="00080897"/>
    <w:rsid w:val="00081A01"/>
    <w:rsid w:val="00081A9D"/>
    <w:rsid w:val="00081B7F"/>
    <w:rsid w:val="00081CE0"/>
    <w:rsid w:val="00084D30"/>
    <w:rsid w:val="000858C2"/>
    <w:rsid w:val="00090320"/>
    <w:rsid w:val="000904D5"/>
    <w:rsid w:val="000921E8"/>
    <w:rsid w:val="00092DEE"/>
    <w:rsid w:val="000931C0"/>
    <w:rsid w:val="000941FF"/>
    <w:rsid w:val="000A0B60"/>
    <w:rsid w:val="000A2507"/>
    <w:rsid w:val="000A2E09"/>
    <w:rsid w:val="000A377D"/>
    <w:rsid w:val="000A3FB9"/>
    <w:rsid w:val="000A5EE3"/>
    <w:rsid w:val="000A692A"/>
    <w:rsid w:val="000A782E"/>
    <w:rsid w:val="000A799D"/>
    <w:rsid w:val="000B1271"/>
    <w:rsid w:val="000B175B"/>
    <w:rsid w:val="000B19A6"/>
    <w:rsid w:val="000B2693"/>
    <w:rsid w:val="000B2E4D"/>
    <w:rsid w:val="000B3405"/>
    <w:rsid w:val="000B3A0F"/>
    <w:rsid w:val="000B6024"/>
    <w:rsid w:val="000C5CA3"/>
    <w:rsid w:val="000D0AF5"/>
    <w:rsid w:val="000D7B35"/>
    <w:rsid w:val="000E0415"/>
    <w:rsid w:val="000E0AA4"/>
    <w:rsid w:val="000E0ACA"/>
    <w:rsid w:val="000E19D3"/>
    <w:rsid w:val="000E6C9E"/>
    <w:rsid w:val="000F15D0"/>
    <w:rsid w:val="000F2F6B"/>
    <w:rsid w:val="000F3533"/>
    <w:rsid w:val="000F4D9B"/>
    <w:rsid w:val="000F4F47"/>
    <w:rsid w:val="000F5D90"/>
    <w:rsid w:val="000F636B"/>
    <w:rsid w:val="000F7715"/>
    <w:rsid w:val="001006AD"/>
    <w:rsid w:val="001016B2"/>
    <w:rsid w:val="001021D8"/>
    <w:rsid w:val="00102763"/>
    <w:rsid w:val="00105C53"/>
    <w:rsid w:val="00105CD9"/>
    <w:rsid w:val="0010781A"/>
    <w:rsid w:val="00114CBD"/>
    <w:rsid w:val="0011620C"/>
    <w:rsid w:val="001170E0"/>
    <w:rsid w:val="00117AEB"/>
    <w:rsid w:val="00120A98"/>
    <w:rsid w:val="0012111C"/>
    <w:rsid w:val="001218C0"/>
    <w:rsid w:val="00130B37"/>
    <w:rsid w:val="001311EF"/>
    <w:rsid w:val="00133A74"/>
    <w:rsid w:val="00145B57"/>
    <w:rsid w:val="001525B3"/>
    <w:rsid w:val="001534B1"/>
    <w:rsid w:val="001551A2"/>
    <w:rsid w:val="001561B3"/>
    <w:rsid w:val="00156744"/>
    <w:rsid w:val="00156B99"/>
    <w:rsid w:val="00162D22"/>
    <w:rsid w:val="00163136"/>
    <w:rsid w:val="00166124"/>
    <w:rsid w:val="0016698E"/>
    <w:rsid w:val="00166C22"/>
    <w:rsid w:val="00166DE7"/>
    <w:rsid w:val="00175A25"/>
    <w:rsid w:val="00176066"/>
    <w:rsid w:val="0017734C"/>
    <w:rsid w:val="00177F6C"/>
    <w:rsid w:val="00181D7D"/>
    <w:rsid w:val="001822F7"/>
    <w:rsid w:val="0018310D"/>
    <w:rsid w:val="00183137"/>
    <w:rsid w:val="00183932"/>
    <w:rsid w:val="00184DDA"/>
    <w:rsid w:val="00184DF1"/>
    <w:rsid w:val="00185022"/>
    <w:rsid w:val="001854EB"/>
    <w:rsid w:val="00185920"/>
    <w:rsid w:val="001900CD"/>
    <w:rsid w:val="00191A25"/>
    <w:rsid w:val="00193A95"/>
    <w:rsid w:val="001A0452"/>
    <w:rsid w:val="001A2D26"/>
    <w:rsid w:val="001A3ABD"/>
    <w:rsid w:val="001A667F"/>
    <w:rsid w:val="001A7A2F"/>
    <w:rsid w:val="001B4B04"/>
    <w:rsid w:val="001B5875"/>
    <w:rsid w:val="001B58A8"/>
    <w:rsid w:val="001B6B58"/>
    <w:rsid w:val="001B6F09"/>
    <w:rsid w:val="001B6FE9"/>
    <w:rsid w:val="001C398A"/>
    <w:rsid w:val="001C4B9C"/>
    <w:rsid w:val="001C5346"/>
    <w:rsid w:val="001C6663"/>
    <w:rsid w:val="001C7895"/>
    <w:rsid w:val="001D1B77"/>
    <w:rsid w:val="001D219F"/>
    <w:rsid w:val="001D26DF"/>
    <w:rsid w:val="001D342D"/>
    <w:rsid w:val="001D6FE0"/>
    <w:rsid w:val="001E3953"/>
    <w:rsid w:val="001E4EB9"/>
    <w:rsid w:val="001E510D"/>
    <w:rsid w:val="001E6BE5"/>
    <w:rsid w:val="001E7E3C"/>
    <w:rsid w:val="001F01EC"/>
    <w:rsid w:val="001F1599"/>
    <w:rsid w:val="001F19C4"/>
    <w:rsid w:val="001F592C"/>
    <w:rsid w:val="001F6F19"/>
    <w:rsid w:val="0020348C"/>
    <w:rsid w:val="002038AE"/>
    <w:rsid w:val="00203C51"/>
    <w:rsid w:val="002043F0"/>
    <w:rsid w:val="00206956"/>
    <w:rsid w:val="00211E0B"/>
    <w:rsid w:val="00211E6D"/>
    <w:rsid w:val="0021296D"/>
    <w:rsid w:val="00212AE3"/>
    <w:rsid w:val="00213A4C"/>
    <w:rsid w:val="0021570A"/>
    <w:rsid w:val="0021668E"/>
    <w:rsid w:val="00222550"/>
    <w:rsid w:val="002225C8"/>
    <w:rsid w:val="002238DB"/>
    <w:rsid w:val="00225F39"/>
    <w:rsid w:val="00226F9B"/>
    <w:rsid w:val="00232575"/>
    <w:rsid w:val="00232B4D"/>
    <w:rsid w:val="00236EB7"/>
    <w:rsid w:val="0023708B"/>
    <w:rsid w:val="0024010C"/>
    <w:rsid w:val="00240C61"/>
    <w:rsid w:val="00242247"/>
    <w:rsid w:val="00242BAA"/>
    <w:rsid w:val="00244A02"/>
    <w:rsid w:val="00244DCF"/>
    <w:rsid w:val="00247258"/>
    <w:rsid w:val="00250A9F"/>
    <w:rsid w:val="00252912"/>
    <w:rsid w:val="00252F58"/>
    <w:rsid w:val="00253112"/>
    <w:rsid w:val="00253FAA"/>
    <w:rsid w:val="00255AA7"/>
    <w:rsid w:val="00257CAC"/>
    <w:rsid w:val="002622CB"/>
    <w:rsid w:val="00262348"/>
    <w:rsid w:val="002659CD"/>
    <w:rsid w:val="00267E0D"/>
    <w:rsid w:val="0027010D"/>
    <w:rsid w:val="002719B8"/>
    <w:rsid w:val="0027237A"/>
    <w:rsid w:val="0027325B"/>
    <w:rsid w:val="00276727"/>
    <w:rsid w:val="00277126"/>
    <w:rsid w:val="00277332"/>
    <w:rsid w:val="00280902"/>
    <w:rsid w:val="00280F86"/>
    <w:rsid w:val="00282C4C"/>
    <w:rsid w:val="00282FB1"/>
    <w:rsid w:val="00284C71"/>
    <w:rsid w:val="00294390"/>
    <w:rsid w:val="00294A38"/>
    <w:rsid w:val="0029596E"/>
    <w:rsid w:val="00295AB8"/>
    <w:rsid w:val="00295EE1"/>
    <w:rsid w:val="002965B3"/>
    <w:rsid w:val="00296A2D"/>
    <w:rsid w:val="002974E9"/>
    <w:rsid w:val="002A318F"/>
    <w:rsid w:val="002A3A5D"/>
    <w:rsid w:val="002A657A"/>
    <w:rsid w:val="002A7F94"/>
    <w:rsid w:val="002B0DCD"/>
    <w:rsid w:val="002B109A"/>
    <w:rsid w:val="002B149C"/>
    <w:rsid w:val="002B28B4"/>
    <w:rsid w:val="002B6AF9"/>
    <w:rsid w:val="002B78EA"/>
    <w:rsid w:val="002C0DD1"/>
    <w:rsid w:val="002C12F3"/>
    <w:rsid w:val="002C5FAC"/>
    <w:rsid w:val="002C6AF9"/>
    <w:rsid w:val="002C6D45"/>
    <w:rsid w:val="002D5901"/>
    <w:rsid w:val="002D6E53"/>
    <w:rsid w:val="002E190F"/>
    <w:rsid w:val="002E24E0"/>
    <w:rsid w:val="002E518C"/>
    <w:rsid w:val="002E683F"/>
    <w:rsid w:val="002E76EC"/>
    <w:rsid w:val="002F046D"/>
    <w:rsid w:val="002F0D98"/>
    <w:rsid w:val="002F2A16"/>
    <w:rsid w:val="002F3A88"/>
    <w:rsid w:val="002F3D7D"/>
    <w:rsid w:val="002F4A32"/>
    <w:rsid w:val="002F4B88"/>
    <w:rsid w:val="002F4E77"/>
    <w:rsid w:val="002F526F"/>
    <w:rsid w:val="002F6A9C"/>
    <w:rsid w:val="00301764"/>
    <w:rsid w:val="00303244"/>
    <w:rsid w:val="00304284"/>
    <w:rsid w:val="00305822"/>
    <w:rsid w:val="00305C19"/>
    <w:rsid w:val="003069ED"/>
    <w:rsid w:val="00307CA1"/>
    <w:rsid w:val="0031393C"/>
    <w:rsid w:val="0031769F"/>
    <w:rsid w:val="00317F48"/>
    <w:rsid w:val="003229D8"/>
    <w:rsid w:val="00333229"/>
    <w:rsid w:val="003338BC"/>
    <w:rsid w:val="00333F69"/>
    <w:rsid w:val="003349D8"/>
    <w:rsid w:val="00336C97"/>
    <w:rsid w:val="00337F88"/>
    <w:rsid w:val="00340AAB"/>
    <w:rsid w:val="00341627"/>
    <w:rsid w:val="00342432"/>
    <w:rsid w:val="0034426F"/>
    <w:rsid w:val="00346873"/>
    <w:rsid w:val="00346A2B"/>
    <w:rsid w:val="00350B83"/>
    <w:rsid w:val="003517BA"/>
    <w:rsid w:val="003519D3"/>
    <w:rsid w:val="0035223F"/>
    <w:rsid w:val="00352D4B"/>
    <w:rsid w:val="003551E0"/>
    <w:rsid w:val="0035638C"/>
    <w:rsid w:val="00360F1A"/>
    <w:rsid w:val="0036104A"/>
    <w:rsid w:val="003672C4"/>
    <w:rsid w:val="003703A6"/>
    <w:rsid w:val="0037074B"/>
    <w:rsid w:val="00371CC3"/>
    <w:rsid w:val="0037604E"/>
    <w:rsid w:val="00381700"/>
    <w:rsid w:val="00384D6A"/>
    <w:rsid w:val="003879CA"/>
    <w:rsid w:val="00390CED"/>
    <w:rsid w:val="003917AE"/>
    <w:rsid w:val="00393410"/>
    <w:rsid w:val="003959D5"/>
    <w:rsid w:val="003A0FEB"/>
    <w:rsid w:val="003A2F9A"/>
    <w:rsid w:val="003A3249"/>
    <w:rsid w:val="003A46BB"/>
    <w:rsid w:val="003A4EC7"/>
    <w:rsid w:val="003A71D6"/>
    <w:rsid w:val="003A7295"/>
    <w:rsid w:val="003A78E9"/>
    <w:rsid w:val="003A7CDF"/>
    <w:rsid w:val="003A7F3B"/>
    <w:rsid w:val="003B0460"/>
    <w:rsid w:val="003B0EB1"/>
    <w:rsid w:val="003B1F60"/>
    <w:rsid w:val="003B61D6"/>
    <w:rsid w:val="003C0962"/>
    <w:rsid w:val="003C2CC4"/>
    <w:rsid w:val="003C3F2C"/>
    <w:rsid w:val="003C55F7"/>
    <w:rsid w:val="003C67B6"/>
    <w:rsid w:val="003D0F8D"/>
    <w:rsid w:val="003D2F82"/>
    <w:rsid w:val="003D3C87"/>
    <w:rsid w:val="003D4B23"/>
    <w:rsid w:val="003D5212"/>
    <w:rsid w:val="003D5377"/>
    <w:rsid w:val="003D6058"/>
    <w:rsid w:val="003D642A"/>
    <w:rsid w:val="003E278A"/>
    <w:rsid w:val="003F3C0B"/>
    <w:rsid w:val="003F6B28"/>
    <w:rsid w:val="003F7A68"/>
    <w:rsid w:val="00402028"/>
    <w:rsid w:val="00405062"/>
    <w:rsid w:val="0040529A"/>
    <w:rsid w:val="00406D73"/>
    <w:rsid w:val="00407435"/>
    <w:rsid w:val="004119BF"/>
    <w:rsid w:val="004134CA"/>
    <w:rsid w:val="00413520"/>
    <w:rsid w:val="00413B28"/>
    <w:rsid w:val="0041660C"/>
    <w:rsid w:val="00416BF0"/>
    <w:rsid w:val="004204CE"/>
    <w:rsid w:val="00422E2E"/>
    <w:rsid w:val="004231DC"/>
    <w:rsid w:val="004237E6"/>
    <w:rsid w:val="00424C3A"/>
    <w:rsid w:val="00431762"/>
    <w:rsid w:val="004325CB"/>
    <w:rsid w:val="00432806"/>
    <w:rsid w:val="004336DA"/>
    <w:rsid w:val="00434047"/>
    <w:rsid w:val="004345D1"/>
    <w:rsid w:val="00434B80"/>
    <w:rsid w:val="004353B3"/>
    <w:rsid w:val="00440A07"/>
    <w:rsid w:val="00440CE3"/>
    <w:rsid w:val="00444533"/>
    <w:rsid w:val="00445836"/>
    <w:rsid w:val="0044615F"/>
    <w:rsid w:val="00451881"/>
    <w:rsid w:val="00456B77"/>
    <w:rsid w:val="00461A53"/>
    <w:rsid w:val="00462880"/>
    <w:rsid w:val="00464F62"/>
    <w:rsid w:val="0046657D"/>
    <w:rsid w:val="00466B62"/>
    <w:rsid w:val="00467282"/>
    <w:rsid w:val="00472215"/>
    <w:rsid w:val="00472244"/>
    <w:rsid w:val="00474328"/>
    <w:rsid w:val="0047537E"/>
    <w:rsid w:val="00475A78"/>
    <w:rsid w:val="00476F24"/>
    <w:rsid w:val="00477426"/>
    <w:rsid w:val="00481A66"/>
    <w:rsid w:val="004825BD"/>
    <w:rsid w:val="0048372A"/>
    <w:rsid w:val="00484FD6"/>
    <w:rsid w:val="00485485"/>
    <w:rsid w:val="00485BB4"/>
    <w:rsid w:val="004867C9"/>
    <w:rsid w:val="0048747C"/>
    <w:rsid w:val="00491477"/>
    <w:rsid w:val="00491B35"/>
    <w:rsid w:val="00495E7D"/>
    <w:rsid w:val="00495F8E"/>
    <w:rsid w:val="004971EA"/>
    <w:rsid w:val="004974F1"/>
    <w:rsid w:val="004A2076"/>
    <w:rsid w:val="004A2737"/>
    <w:rsid w:val="004A3409"/>
    <w:rsid w:val="004A67B7"/>
    <w:rsid w:val="004A6C15"/>
    <w:rsid w:val="004A6CB4"/>
    <w:rsid w:val="004B0499"/>
    <w:rsid w:val="004B442C"/>
    <w:rsid w:val="004B57CF"/>
    <w:rsid w:val="004B72D3"/>
    <w:rsid w:val="004C161C"/>
    <w:rsid w:val="004C55B0"/>
    <w:rsid w:val="004D0BC6"/>
    <w:rsid w:val="004D153B"/>
    <w:rsid w:val="004D706D"/>
    <w:rsid w:val="004E0E94"/>
    <w:rsid w:val="004E2FA9"/>
    <w:rsid w:val="004E3A70"/>
    <w:rsid w:val="004F3848"/>
    <w:rsid w:val="004F42E0"/>
    <w:rsid w:val="004F6BA0"/>
    <w:rsid w:val="00500B36"/>
    <w:rsid w:val="00501FE2"/>
    <w:rsid w:val="00503AFB"/>
    <w:rsid w:val="00503BEA"/>
    <w:rsid w:val="00504355"/>
    <w:rsid w:val="00506F0B"/>
    <w:rsid w:val="005078A1"/>
    <w:rsid w:val="00511975"/>
    <w:rsid w:val="00511ECF"/>
    <w:rsid w:val="005141A6"/>
    <w:rsid w:val="005144AA"/>
    <w:rsid w:val="00515453"/>
    <w:rsid w:val="005159F4"/>
    <w:rsid w:val="00517099"/>
    <w:rsid w:val="00517BCC"/>
    <w:rsid w:val="0052007B"/>
    <w:rsid w:val="0052697C"/>
    <w:rsid w:val="00531B86"/>
    <w:rsid w:val="00533616"/>
    <w:rsid w:val="00533679"/>
    <w:rsid w:val="00535ABA"/>
    <w:rsid w:val="0053768B"/>
    <w:rsid w:val="0054021A"/>
    <w:rsid w:val="005420F2"/>
    <w:rsid w:val="0054285C"/>
    <w:rsid w:val="005452D4"/>
    <w:rsid w:val="00550F4A"/>
    <w:rsid w:val="0055317B"/>
    <w:rsid w:val="005533CC"/>
    <w:rsid w:val="00554400"/>
    <w:rsid w:val="005604B3"/>
    <w:rsid w:val="00562AB7"/>
    <w:rsid w:val="00565FBD"/>
    <w:rsid w:val="00566326"/>
    <w:rsid w:val="00571312"/>
    <w:rsid w:val="00571797"/>
    <w:rsid w:val="00571BF3"/>
    <w:rsid w:val="00571F1A"/>
    <w:rsid w:val="00571F74"/>
    <w:rsid w:val="00572A67"/>
    <w:rsid w:val="00574A66"/>
    <w:rsid w:val="00574D4E"/>
    <w:rsid w:val="00577AE0"/>
    <w:rsid w:val="00580577"/>
    <w:rsid w:val="005811DB"/>
    <w:rsid w:val="005822C2"/>
    <w:rsid w:val="005823A1"/>
    <w:rsid w:val="00582D3C"/>
    <w:rsid w:val="005833D8"/>
    <w:rsid w:val="00584173"/>
    <w:rsid w:val="00585A87"/>
    <w:rsid w:val="005866A3"/>
    <w:rsid w:val="00590CC2"/>
    <w:rsid w:val="00591415"/>
    <w:rsid w:val="00595520"/>
    <w:rsid w:val="005A44B9"/>
    <w:rsid w:val="005A581E"/>
    <w:rsid w:val="005B137B"/>
    <w:rsid w:val="005B1BA0"/>
    <w:rsid w:val="005B2906"/>
    <w:rsid w:val="005B3DB3"/>
    <w:rsid w:val="005C18F8"/>
    <w:rsid w:val="005C4D2A"/>
    <w:rsid w:val="005C5867"/>
    <w:rsid w:val="005C7E8F"/>
    <w:rsid w:val="005D15CA"/>
    <w:rsid w:val="005D46E4"/>
    <w:rsid w:val="005D7854"/>
    <w:rsid w:val="005E01B9"/>
    <w:rsid w:val="005E08DF"/>
    <w:rsid w:val="005E2BD4"/>
    <w:rsid w:val="005E2E91"/>
    <w:rsid w:val="005E3400"/>
    <w:rsid w:val="005F21FA"/>
    <w:rsid w:val="005F3066"/>
    <w:rsid w:val="005F3E61"/>
    <w:rsid w:val="005F4183"/>
    <w:rsid w:val="005F62D5"/>
    <w:rsid w:val="005F692D"/>
    <w:rsid w:val="005F6E32"/>
    <w:rsid w:val="00600A9B"/>
    <w:rsid w:val="006033C1"/>
    <w:rsid w:val="00604C38"/>
    <w:rsid w:val="00604DDD"/>
    <w:rsid w:val="00606F58"/>
    <w:rsid w:val="006115CC"/>
    <w:rsid w:val="00611FC4"/>
    <w:rsid w:val="006133AB"/>
    <w:rsid w:val="0061769F"/>
    <w:rsid w:val="006176FB"/>
    <w:rsid w:val="00620382"/>
    <w:rsid w:val="00621444"/>
    <w:rsid w:val="006217D0"/>
    <w:rsid w:val="00621FA3"/>
    <w:rsid w:val="0062322F"/>
    <w:rsid w:val="00623600"/>
    <w:rsid w:val="00624472"/>
    <w:rsid w:val="0063021A"/>
    <w:rsid w:val="00630FCB"/>
    <w:rsid w:val="00631569"/>
    <w:rsid w:val="00632C61"/>
    <w:rsid w:val="0064037C"/>
    <w:rsid w:val="00640B26"/>
    <w:rsid w:val="00641314"/>
    <w:rsid w:val="00643158"/>
    <w:rsid w:val="006433B0"/>
    <w:rsid w:val="0064513B"/>
    <w:rsid w:val="00645D58"/>
    <w:rsid w:val="00646A8D"/>
    <w:rsid w:val="0065050F"/>
    <w:rsid w:val="006513C8"/>
    <w:rsid w:val="00654226"/>
    <w:rsid w:val="00654DF8"/>
    <w:rsid w:val="0066145A"/>
    <w:rsid w:val="00662854"/>
    <w:rsid w:val="00665098"/>
    <w:rsid w:val="006662B0"/>
    <w:rsid w:val="00667650"/>
    <w:rsid w:val="0067138B"/>
    <w:rsid w:val="00672B1C"/>
    <w:rsid w:val="00673F25"/>
    <w:rsid w:val="006767D1"/>
    <w:rsid w:val="006770B2"/>
    <w:rsid w:val="00677C88"/>
    <w:rsid w:val="006809D6"/>
    <w:rsid w:val="00680BD2"/>
    <w:rsid w:val="00684FBA"/>
    <w:rsid w:val="00685BD9"/>
    <w:rsid w:val="00686ABD"/>
    <w:rsid w:val="00690577"/>
    <w:rsid w:val="00691801"/>
    <w:rsid w:val="00691940"/>
    <w:rsid w:val="00692548"/>
    <w:rsid w:val="006930CB"/>
    <w:rsid w:val="00693B2E"/>
    <w:rsid w:val="006940E1"/>
    <w:rsid w:val="006944BB"/>
    <w:rsid w:val="00697435"/>
    <w:rsid w:val="006A2DD2"/>
    <w:rsid w:val="006A3B1B"/>
    <w:rsid w:val="006A3C72"/>
    <w:rsid w:val="006A4543"/>
    <w:rsid w:val="006A5329"/>
    <w:rsid w:val="006A5737"/>
    <w:rsid w:val="006A7392"/>
    <w:rsid w:val="006B03A1"/>
    <w:rsid w:val="006B3205"/>
    <w:rsid w:val="006B460B"/>
    <w:rsid w:val="006B67D9"/>
    <w:rsid w:val="006C13B9"/>
    <w:rsid w:val="006C172E"/>
    <w:rsid w:val="006C26BE"/>
    <w:rsid w:val="006C3C0D"/>
    <w:rsid w:val="006C420C"/>
    <w:rsid w:val="006C5535"/>
    <w:rsid w:val="006C6E9F"/>
    <w:rsid w:val="006C78DE"/>
    <w:rsid w:val="006C78E6"/>
    <w:rsid w:val="006C7CF1"/>
    <w:rsid w:val="006D00AC"/>
    <w:rsid w:val="006D0589"/>
    <w:rsid w:val="006D0677"/>
    <w:rsid w:val="006D3864"/>
    <w:rsid w:val="006D6571"/>
    <w:rsid w:val="006D6B75"/>
    <w:rsid w:val="006E0E55"/>
    <w:rsid w:val="006E17DB"/>
    <w:rsid w:val="006E564B"/>
    <w:rsid w:val="006E6C69"/>
    <w:rsid w:val="006E7154"/>
    <w:rsid w:val="006E783A"/>
    <w:rsid w:val="006E7EFE"/>
    <w:rsid w:val="006E7FCC"/>
    <w:rsid w:val="006F0A91"/>
    <w:rsid w:val="006F1540"/>
    <w:rsid w:val="006F2998"/>
    <w:rsid w:val="006F2BAC"/>
    <w:rsid w:val="006F4548"/>
    <w:rsid w:val="006F6754"/>
    <w:rsid w:val="006F6989"/>
    <w:rsid w:val="006F6F47"/>
    <w:rsid w:val="006F7B55"/>
    <w:rsid w:val="007003CD"/>
    <w:rsid w:val="00700DBF"/>
    <w:rsid w:val="00700FE7"/>
    <w:rsid w:val="00701930"/>
    <w:rsid w:val="007037BE"/>
    <w:rsid w:val="00703AF3"/>
    <w:rsid w:val="00703F5F"/>
    <w:rsid w:val="007054A3"/>
    <w:rsid w:val="0070701E"/>
    <w:rsid w:val="007077FB"/>
    <w:rsid w:val="00710AD1"/>
    <w:rsid w:val="00713394"/>
    <w:rsid w:val="007179DA"/>
    <w:rsid w:val="007227F0"/>
    <w:rsid w:val="00722A42"/>
    <w:rsid w:val="00723610"/>
    <w:rsid w:val="0072525C"/>
    <w:rsid w:val="0072632A"/>
    <w:rsid w:val="0072641C"/>
    <w:rsid w:val="00734E73"/>
    <w:rsid w:val="007358E8"/>
    <w:rsid w:val="00736ECE"/>
    <w:rsid w:val="0073784C"/>
    <w:rsid w:val="007427CA"/>
    <w:rsid w:val="00744216"/>
    <w:rsid w:val="00744E05"/>
    <w:rsid w:val="0074533B"/>
    <w:rsid w:val="007477AB"/>
    <w:rsid w:val="00750237"/>
    <w:rsid w:val="007525E7"/>
    <w:rsid w:val="00752716"/>
    <w:rsid w:val="00755C18"/>
    <w:rsid w:val="00757758"/>
    <w:rsid w:val="007643BC"/>
    <w:rsid w:val="00765711"/>
    <w:rsid w:val="00765A34"/>
    <w:rsid w:val="007664E4"/>
    <w:rsid w:val="00766BBF"/>
    <w:rsid w:val="0078077D"/>
    <w:rsid w:val="00781A93"/>
    <w:rsid w:val="00785EA6"/>
    <w:rsid w:val="007867A7"/>
    <w:rsid w:val="007877F8"/>
    <w:rsid w:val="00790E65"/>
    <w:rsid w:val="0079218F"/>
    <w:rsid w:val="007927E5"/>
    <w:rsid w:val="00794A7C"/>
    <w:rsid w:val="007959FE"/>
    <w:rsid w:val="007A007F"/>
    <w:rsid w:val="007A0CF1"/>
    <w:rsid w:val="007A40D8"/>
    <w:rsid w:val="007A4E15"/>
    <w:rsid w:val="007A5066"/>
    <w:rsid w:val="007A5F8C"/>
    <w:rsid w:val="007B0F0F"/>
    <w:rsid w:val="007B1F3D"/>
    <w:rsid w:val="007B2BDB"/>
    <w:rsid w:val="007B320E"/>
    <w:rsid w:val="007B341A"/>
    <w:rsid w:val="007B6BA5"/>
    <w:rsid w:val="007C3390"/>
    <w:rsid w:val="007C42D8"/>
    <w:rsid w:val="007C4F42"/>
    <w:rsid w:val="007C4F4B"/>
    <w:rsid w:val="007C543B"/>
    <w:rsid w:val="007C7828"/>
    <w:rsid w:val="007D256F"/>
    <w:rsid w:val="007D59A9"/>
    <w:rsid w:val="007D6D1A"/>
    <w:rsid w:val="007D7362"/>
    <w:rsid w:val="007E4EDC"/>
    <w:rsid w:val="007E5687"/>
    <w:rsid w:val="007E5BFB"/>
    <w:rsid w:val="007E5E90"/>
    <w:rsid w:val="007E6A1C"/>
    <w:rsid w:val="007E6A90"/>
    <w:rsid w:val="007E7398"/>
    <w:rsid w:val="007F0303"/>
    <w:rsid w:val="007F10C3"/>
    <w:rsid w:val="007F3750"/>
    <w:rsid w:val="007F3B09"/>
    <w:rsid w:val="007F5B79"/>
    <w:rsid w:val="007F5CE2"/>
    <w:rsid w:val="007F6611"/>
    <w:rsid w:val="007F6DEF"/>
    <w:rsid w:val="0080350F"/>
    <w:rsid w:val="00807B2F"/>
    <w:rsid w:val="00810685"/>
    <w:rsid w:val="00810BAC"/>
    <w:rsid w:val="00812977"/>
    <w:rsid w:val="008129FF"/>
    <w:rsid w:val="008135B5"/>
    <w:rsid w:val="00814008"/>
    <w:rsid w:val="008175E9"/>
    <w:rsid w:val="00821CDB"/>
    <w:rsid w:val="008242D7"/>
    <w:rsid w:val="00824C24"/>
    <w:rsid w:val="0082577B"/>
    <w:rsid w:val="0082646B"/>
    <w:rsid w:val="00830413"/>
    <w:rsid w:val="00835229"/>
    <w:rsid w:val="0083611A"/>
    <w:rsid w:val="00843BEB"/>
    <w:rsid w:val="008443F2"/>
    <w:rsid w:val="00847276"/>
    <w:rsid w:val="00851E90"/>
    <w:rsid w:val="008535FD"/>
    <w:rsid w:val="008600B1"/>
    <w:rsid w:val="00861F84"/>
    <w:rsid w:val="008627E0"/>
    <w:rsid w:val="00865268"/>
    <w:rsid w:val="008657B5"/>
    <w:rsid w:val="00866893"/>
    <w:rsid w:val="00866D83"/>
    <w:rsid w:val="00866F02"/>
    <w:rsid w:val="00867D18"/>
    <w:rsid w:val="00871F9A"/>
    <w:rsid w:val="00871FD5"/>
    <w:rsid w:val="00875F81"/>
    <w:rsid w:val="008802CD"/>
    <w:rsid w:val="00880BA1"/>
    <w:rsid w:val="0088172E"/>
    <w:rsid w:val="00881EFA"/>
    <w:rsid w:val="0088412F"/>
    <w:rsid w:val="008855A2"/>
    <w:rsid w:val="00885A56"/>
    <w:rsid w:val="00887789"/>
    <w:rsid w:val="008879CB"/>
    <w:rsid w:val="0089353F"/>
    <w:rsid w:val="00894510"/>
    <w:rsid w:val="00895997"/>
    <w:rsid w:val="008961BD"/>
    <w:rsid w:val="008964A3"/>
    <w:rsid w:val="008979B1"/>
    <w:rsid w:val="008A05A8"/>
    <w:rsid w:val="008A0D96"/>
    <w:rsid w:val="008A23E1"/>
    <w:rsid w:val="008A66CE"/>
    <w:rsid w:val="008A6B25"/>
    <w:rsid w:val="008A6C4F"/>
    <w:rsid w:val="008B389E"/>
    <w:rsid w:val="008B5412"/>
    <w:rsid w:val="008B5733"/>
    <w:rsid w:val="008B71D8"/>
    <w:rsid w:val="008C028B"/>
    <w:rsid w:val="008C2CDA"/>
    <w:rsid w:val="008C5160"/>
    <w:rsid w:val="008D045E"/>
    <w:rsid w:val="008D0F41"/>
    <w:rsid w:val="008D1306"/>
    <w:rsid w:val="008D2D1B"/>
    <w:rsid w:val="008D3F25"/>
    <w:rsid w:val="008D4D82"/>
    <w:rsid w:val="008D56D2"/>
    <w:rsid w:val="008D6928"/>
    <w:rsid w:val="008E0E46"/>
    <w:rsid w:val="008E3DF3"/>
    <w:rsid w:val="008E43A6"/>
    <w:rsid w:val="008E6C43"/>
    <w:rsid w:val="008E7116"/>
    <w:rsid w:val="008F071A"/>
    <w:rsid w:val="008F143B"/>
    <w:rsid w:val="008F1630"/>
    <w:rsid w:val="008F3882"/>
    <w:rsid w:val="008F3F78"/>
    <w:rsid w:val="008F4901"/>
    <w:rsid w:val="008F4B7C"/>
    <w:rsid w:val="008F5CD8"/>
    <w:rsid w:val="008F6CB9"/>
    <w:rsid w:val="008F6E24"/>
    <w:rsid w:val="00900E48"/>
    <w:rsid w:val="009060F1"/>
    <w:rsid w:val="00907CAF"/>
    <w:rsid w:val="0091275F"/>
    <w:rsid w:val="009128C5"/>
    <w:rsid w:val="00915F12"/>
    <w:rsid w:val="00916C4A"/>
    <w:rsid w:val="00920FD1"/>
    <w:rsid w:val="00921D8F"/>
    <w:rsid w:val="00922215"/>
    <w:rsid w:val="009227A2"/>
    <w:rsid w:val="00924C43"/>
    <w:rsid w:val="00925333"/>
    <w:rsid w:val="00926E47"/>
    <w:rsid w:val="00926ED2"/>
    <w:rsid w:val="00933AE0"/>
    <w:rsid w:val="009343B7"/>
    <w:rsid w:val="0094685B"/>
    <w:rsid w:val="00946C93"/>
    <w:rsid w:val="00947162"/>
    <w:rsid w:val="009506E5"/>
    <w:rsid w:val="00953A85"/>
    <w:rsid w:val="00956027"/>
    <w:rsid w:val="00956107"/>
    <w:rsid w:val="0096085B"/>
    <w:rsid w:val="009610D0"/>
    <w:rsid w:val="00961C03"/>
    <w:rsid w:val="0096375C"/>
    <w:rsid w:val="009662E6"/>
    <w:rsid w:val="00966531"/>
    <w:rsid w:val="0097095E"/>
    <w:rsid w:val="00971277"/>
    <w:rsid w:val="009719D0"/>
    <w:rsid w:val="00973D72"/>
    <w:rsid w:val="00975001"/>
    <w:rsid w:val="009750EF"/>
    <w:rsid w:val="00975121"/>
    <w:rsid w:val="00975FD8"/>
    <w:rsid w:val="00977A7F"/>
    <w:rsid w:val="0098186D"/>
    <w:rsid w:val="00981CDA"/>
    <w:rsid w:val="009837C4"/>
    <w:rsid w:val="009842F5"/>
    <w:rsid w:val="00984C34"/>
    <w:rsid w:val="009854F4"/>
    <w:rsid w:val="009858C0"/>
    <w:rsid w:val="0098592B"/>
    <w:rsid w:val="00985FC4"/>
    <w:rsid w:val="0098709F"/>
    <w:rsid w:val="00990766"/>
    <w:rsid w:val="00991261"/>
    <w:rsid w:val="0099343B"/>
    <w:rsid w:val="00993E22"/>
    <w:rsid w:val="00994731"/>
    <w:rsid w:val="009964C4"/>
    <w:rsid w:val="0099650B"/>
    <w:rsid w:val="00996FF9"/>
    <w:rsid w:val="009A2465"/>
    <w:rsid w:val="009A6A07"/>
    <w:rsid w:val="009A7B81"/>
    <w:rsid w:val="009A7D15"/>
    <w:rsid w:val="009B38AE"/>
    <w:rsid w:val="009B6754"/>
    <w:rsid w:val="009B74F2"/>
    <w:rsid w:val="009B7B61"/>
    <w:rsid w:val="009C0D7B"/>
    <w:rsid w:val="009C2705"/>
    <w:rsid w:val="009C4B79"/>
    <w:rsid w:val="009C7056"/>
    <w:rsid w:val="009D01C0"/>
    <w:rsid w:val="009D3E96"/>
    <w:rsid w:val="009D6A08"/>
    <w:rsid w:val="009D790D"/>
    <w:rsid w:val="009E0A16"/>
    <w:rsid w:val="009E19C8"/>
    <w:rsid w:val="009E40A5"/>
    <w:rsid w:val="009E6CB7"/>
    <w:rsid w:val="009E7970"/>
    <w:rsid w:val="009F062A"/>
    <w:rsid w:val="009F1C25"/>
    <w:rsid w:val="009F23F7"/>
    <w:rsid w:val="009F2EAC"/>
    <w:rsid w:val="009F57E3"/>
    <w:rsid w:val="009F65C6"/>
    <w:rsid w:val="009F6960"/>
    <w:rsid w:val="009F6BA8"/>
    <w:rsid w:val="009F767E"/>
    <w:rsid w:val="00A0071E"/>
    <w:rsid w:val="00A04E8B"/>
    <w:rsid w:val="00A052BF"/>
    <w:rsid w:val="00A0741B"/>
    <w:rsid w:val="00A07E5F"/>
    <w:rsid w:val="00A10F4F"/>
    <w:rsid w:val="00A11067"/>
    <w:rsid w:val="00A11953"/>
    <w:rsid w:val="00A121AB"/>
    <w:rsid w:val="00A13631"/>
    <w:rsid w:val="00A13E0B"/>
    <w:rsid w:val="00A14C17"/>
    <w:rsid w:val="00A14CCA"/>
    <w:rsid w:val="00A1704A"/>
    <w:rsid w:val="00A171E4"/>
    <w:rsid w:val="00A22E7B"/>
    <w:rsid w:val="00A24DF0"/>
    <w:rsid w:val="00A27671"/>
    <w:rsid w:val="00A340CA"/>
    <w:rsid w:val="00A35720"/>
    <w:rsid w:val="00A36929"/>
    <w:rsid w:val="00A425EB"/>
    <w:rsid w:val="00A42D22"/>
    <w:rsid w:val="00A437CA"/>
    <w:rsid w:val="00A544C0"/>
    <w:rsid w:val="00A56840"/>
    <w:rsid w:val="00A574A6"/>
    <w:rsid w:val="00A60A00"/>
    <w:rsid w:val="00A60DC2"/>
    <w:rsid w:val="00A613B6"/>
    <w:rsid w:val="00A6282A"/>
    <w:rsid w:val="00A63774"/>
    <w:rsid w:val="00A65E2B"/>
    <w:rsid w:val="00A673F5"/>
    <w:rsid w:val="00A71A26"/>
    <w:rsid w:val="00A72F13"/>
    <w:rsid w:val="00A72F22"/>
    <w:rsid w:val="00A733BC"/>
    <w:rsid w:val="00A73B51"/>
    <w:rsid w:val="00A73E77"/>
    <w:rsid w:val="00A748A6"/>
    <w:rsid w:val="00A75EA1"/>
    <w:rsid w:val="00A76A69"/>
    <w:rsid w:val="00A771D0"/>
    <w:rsid w:val="00A848BF"/>
    <w:rsid w:val="00A86DFB"/>
    <w:rsid w:val="00A879A4"/>
    <w:rsid w:val="00A87C8A"/>
    <w:rsid w:val="00A9388D"/>
    <w:rsid w:val="00A93A24"/>
    <w:rsid w:val="00A97626"/>
    <w:rsid w:val="00A97DB9"/>
    <w:rsid w:val="00AA0A28"/>
    <w:rsid w:val="00AA0FF8"/>
    <w:rsid w:val="00AA4FCA"/>
    <w:rsid w:val="00AA61C2"/>
    <w:rsid w:val="00AA7B2E"/>
    <w:rsid w:val="00AB0155"/>
    <w:rsid w:val="00AB2039"/>
    <w:rsid w:val="00AB341B"/>
    <w:rsid w:val="00AB5F78"/>
    <w:rsid w:val="00AC0F2C"/>
    <w:rsid w:val="00AC13BE"/>
    <w:rsid w:val="00AC502A"/>
    <w:rsid w:val="00AC64D9"/>
    <w:rsid w:val="00AD336D"/>
    <w:rsid w:val="00AD4269"/>
    <w:rsid w:val="00AD5778"/>
    <w:rsid w:val="00AD6FAF"/>
    <w:rsid w:val="00AD77DC"/>
    <w:rsid w:val="00AD7986"/>
    <w:rsid w:val="00AD7FF0"/>
    <w:rsid w:val="00AE017B"/>
    <w:rsid w:val="00AE35CB"/>
    <w:rsid w:val="00AE6AA7"/>
    <w:rsid w:val="00AF2D3B"/>
    <w:rsid w:val="00AF3B75"/>
    <w:rsid w:val="00AF58C1"/>
    <w:rsid w:val="00B00874"/>
    <w:rsid w:val="00B01DD9"/>
    <w:rsid w:val="00B037D5"/>
    <w:rsid w:val="00B047FD"/>
    <w:rsid w:val="00B04A3F"/>
    <w:rsid w:val="00B058EB"/>
    <w:rsid w:val="00B06643"/>
    <w:rsid w:val="00B1322F"/>
    <w:rsid w:val="00B1425F"/>
    <w:rsid w:val="00B15055"/>
    <w:rsid w:val="00B17427"/>
    <w:rsid w:val="00B20AA5"/>
    <w:rsid w:val="00B26928"/>
    <w:rsid w:val="00B278AE"/>
    <w:rsid w:val="00B30179"/>
    <w:rsid w:val="00B36B1E"/>
    <w:rsid w:val="00B3782C"/>
    <w:rsid w:val="00B37B15"/>
    <w:rsid w:val="00B37F09"/>
    <w:rsid w:val="00B45C02"/>
    <w:rsid w:val="00B464F4"/>
    <w:rsid w:val="00B5156B"/>
    <w:rsid w:val="00B536AD"/>
    <w:rsid w:val="00B5508F"/>
    <w:rsid w:val="00B619AC"/>
    <w:rsid w:val="00B61B91"/>
    <w:rsid w:val="00B62005"/>
    <w:rsid w:val="00B6281A"/>
    <w:rsid w:val="00B62DFB"/>
    <w:rsid w:val="00B650F1"/>
    <w:rsid w:val="00B66502"/>
    <w:rsid w:val="00B7069D"/>
    <w:rsid w:val="00B70F6D"/>
    <w:rsid w:val="00B72A1E"/>
    <w:rsid w:val="00B72AE6"/>
    <w:rsid w:val="00B748B7"/>
    <w:rsid w:val="00B8059A"/>
    <w:rsid w:val="00B81E12"/>
    <w:rsid w:val="00B827E6"/>
    <w:rsid w:val="00B83478"/>
    <w:rsid w:val="00B847E1"/>
    <w:rsid w:val="00B8525B"/>
    <w:rsid w:val="00B87538"/>
    <w:rsid w:val="00B900DC"/>
    <w:rsid w:val="00B9110B"/>
    <w:rsid w:val="00B931FA"/>
    <w:rsid w:val="00B93CF9"/>
    <w:rsid w:val="00BA00EE"/>
    <w:rsid w:val="00BA339B"/>
    <w:rsid w:val="00BA3499"/>
    <w:rsid w:val="00BA3B3D"/>
    <w:rsid w:val="00BA61D4"/>
    <w:rsid w:val="00BB1694"/>
    <w:rsid w:val="00BB70B5"/>
    <w:rsid w:val="00BC1E7E"/>
    <w:rsid w:val="00BC26A0"/>
    <w:rsid w:val="00BC34D1"/>
    <w:rsid w:val="00BC6BA3"/>
    <w:rsid w:val="00BC734F"/>
    <w:rsid w:val="00BC74E9"/>
    <w:rsid w:val="00BC7F91"/>
    <w:rsid w:val="00BD0920"/>
    <w:rsid w:val="00BD0FB0"/>
    <w:rsid w:val="00BD272A"/>
    <w:rsid w:val="00BD5904"/>
    <w:rsid w:val="00BD5FC3"/>
    <w:rsid w:val="00BD79AD"/>
    <w:rsid w:val="00BE36A1"/>
    <w:rsid w:val="00BE36A9"/>
    <w:rsid w:val="00BE618E"/>
    <w:rsid w:val="00BE6A99"/>
    <w:rsid w:val="00BE7BEC"/>
    <w:rsid w:val="00BF0A5A"/>
    <w:rsid w:val="00BF0BA9"/>
    <w:rsid w:val="00BF0E63"/>
    <w:rsid w:val="00BF12A3"/>
    <w:rsid w:val="00BF16D7"/>
    <w:rsid w:val="00BF2373"/>
    <w:rsid w:val="00BF2F53"/>
    <w:rsid w:val="00BF2F70"/>
    <w:rsid w:val="00BF3242"/>
    <w:rsid w:val="00BF46F3"/>
    <w:rsid w:val="00BF4F09"/>
    <w:rsid w:val="00BF6F31"/>
    <w:rsid w:val="00BF727E"/>
    <w:rsid w:val="00BF7A04"/>
    <w:rsid w:val="00BF7E76"/>
    <w:rsid w:val="00C00A26"/>
    <w:rsid w:val="00C044E2"/>
    <w:rsid w:val="00C048CB"/>
    <w:rsid w:val="00C05656"/>
    <w:rsid w:val="00C066F3"/>
    <w:rsid w:val="00C104FA"/>
    <w:rsid w:val="00C10DEC"/>
    <w:rsid w:val="00C110D5"/>
    <w:rsid w:val="00C11495"/>
    <w:rsid w:val="00C1376B"/>
    <w:rsid w:val="00C13D39"/>
    <w:rsid w:val="00C15372"/>
    <w:rsid w:val="00C166AD"/>
    <w:rsid w:val="00C17001"/>
    <w:rsid w:val="00C17B6B"/>
    <w:rsid w:val="00C204DF"/>
    <w:rsid w:val="00C21023"/>
    <w:rsid w:val="00C30882"/>
    <w:rsid w:val="00C30E70"/>
    <w:rsid w:val="00C31D65"/>
    <w:rsid w:val="00C33697"/>
    <w:rsid w:val="00C34003"/>
    <w:rsid w:val="00C35D4D"/>
    <w:rsid w:val="00C36D9E"/>
    <w:rsid w:val="00C4021C"/>
    <w:rsid w:val="00C41135"/>
    <w:rsid w:val="00C41507"/>
    <w:rsid w:val="00C4222A"/>
    <w:rsid w:val="00C43A93"/>
    <w:rsid w:val="00C44EA0"/>
    <w:rsid w:val="00C463DD"/>
    <w:rsid w:val="00C46AE0"/>
    <w:rsid w:val="00C471E0"/>
    <w:rsid w:val="00C5051D"/>
    <w:rsid w:val="00C51A09"/>
    <w:rsid w:val="00C55007"/>
    <w:rsid w:val="00C56003"/>
    <w:rsid w:val="00C57EC7"/>
    <w:rsid w:val="00C6197A"/>
    <w:rsid w:val="00C61D08"/>
    <w:rsid w:val="00C65E35"/>
    <w:rsid w:val="00C67D09"/>
    <w:rsid w:val="00C71DF1"/>
    <w:rsid w:val="00C72466"/>
    <w:rsid w:val="00C72D80"/>
    <w:rsid w:val="00C74182"/>
    <w:rsid w:val="00C745C3"/>
    <w:rsid w:val="00C75255"/>
    <w:rsid w:val="00C758E6"/>
    <w:rsid w:val="00C8462E"/>
    <w:rsid w:val="00C8561E"/>
    <w:rsid w:val="00C86DAF"/>
    <w:rsid w:val="00C87CA7"/>
    <w:rsid w:val="00C9188D"/>
    <w:rsid w:val="00C9199F"/>
    <w:rsid w:val="00C93000"/>
    <w:rsid w:val="00C942DA"/>
    <w:rsid w:val="00C95534"/>
    <w:rsid w:val="00C968E1"/>
    <w:rsid w:val="00C97A46"/>
    <w:rsid w:val="00CA0248"/>
    <w:rsid w:val="00CA090C"/>
    <w:rsid w:val="00CA232B"/>
    <w:rsid w:val="00CA24A4"/>
    <w:rsid w:val="00CA45A7"/>
    <w:rsid w:val="00CA61E7"/>
    <w:rsid w:val="00CA77D0"/>
    <w:rsid w:val="00CB1C88"/>
    <w:rsid w:val="00CB2D5C"/>
    <w:rsid w:val="00CB348D"/>
    <w:rsid w:val="00CB42E8"/>
    <w:rsid w:val="00CB6061"/>
    <w:rsid w:val="00CB613A"/>
    <w:rsid w:val="00CB6C79"/>
    <w:rsid w:val="00CB7240"/>
    <w:rsid w:val="00CB7F25"/>
    <w:rsid w:val="00CC3EA9"/>
    <w:rsid w:val="00CC5ECF"/>
    <w:rsid w:val="00CC66DB"/>
    <w:rsid w:val="00CD0224"/>
    <w:rsid w:val="00CD0479"/>
    <w:rsid w:val="00CD46F5"/>
    <w:rsid w:val="00CD5A7C"/>
    <w:rsid w:val="00CD5D29"/>
    <w:rsid w:val="00CD6890"/>
    <w:rsid w:val="00CD6BE7"/>
    <w:rsid w:val="00CE11FE"/>
    <w:rsid w:val="00CE1692"/>
    <w:rsid w:val="00CE187E"/>
    <w:rsid w:val="00CE1E6F"/>
    <w:rsid w:val="00CE22A1"/>
    <w:rsid w:val="00CE22A7"/>
    <w:rsid w:val="00CE2ABD"/>
    <w:rsid w:val="00CE4A8F"/>
    <w:rsid w:val="00CE5871"/>
    <w:rsid w:val="00CE5AC8"/>
    <w:rsid w:val="00CF071D"/>
    <w:rsid w:val="00CF0896"/>
    <w:rsid w:val="00CF14C5"/>
    <w:rsid w:val="00CF1B80"/>
    <w:rsid w:val="00CF20D0"/>
    <w:rsid w:val="00D02DAF"/>
    <w:rsid w:val="00D07844"/>
    <w:rsid w:val="00D11B47"/>
    <w:rsid w:val="00D145FB"/>
    <w:rsid w:val="00D14AC6"/>
    <w:rsid w:val="00D15B04"/>
    <w:rsid w:val="00D2031B"/>
    <w:rsid w:val="00D20A21"/>
    <w:rsid w:val="00D25FE2"/>
    <w:rsid w:val="00D264E8"/>
    <w:rsid w:val="00D26725"/>
    <w:rsid w:val="00D323B9"/>
    <w:rsid w:val="00D35C40"/>
    <w:rsid w:val="00D36474"/>
    <w:rsid w:val="00D36C4B"/>
    <w:rsid w:val="00D36FEC"/>
    <w:rsid w:val="00D37740"/>
    <w:rsid w:val="00D37DA9"/>
    <w:rsid w:val="00D406A7"/>
    <w:rsid w:val="00D4182F"/>
    <w:rsid w:val="00D43252"/>
    <w:rsid w:val="00D44D86"/>
    <w:rsid w:val="00D473A8"/>
    <w:rsid w:val="00D47AB0"/>
    <w:rsid w:val="00D50B7D"/>
    <w:rsid w:val="00D50F87"/>
    <w:rsid w:val="00D515D2"/>
    <w:rsid w:val="00D52012"/>
    <w:rsid w:val="00D521D1"/>
    <w:rsid w:val="00D521E5"/>
    <w:rsid w:val="00D538B8"/>
    <w:rsid w:val="00D538E1"/>
    <w:rsid w:val="00D54042"/>
    <w:rsid w:val="00D64C8B"/>
    <w:rsid w:val="00D6578B"/>
    <w:rsid w:val="00D67832"/>
    <w:rsid w:val="00D704E5"/>
    <w:rsid w:val="00D72727"/>
    <w:rsid w:val="00D727CD"/>
    <w:rsid w:val="00D72C67"/>
    <w:rsid w:val="00D75071"/>
    <w:rsid w:val="00D773CB"/>
    <w:rsid w:val="00D779A0"/>
    <w:rsid w:val="00D80FCC"/>
    <w:rsid w:val="00D812FE"/>
    <w:rsid w:val="00D830FE"/>
    <w:rsid w:val="00D83A88"/>
    <w:rsid w:val="00D84F75"/>
    <w:rsid w:val="00D850EB"/>
    <w:rsid w:val="00D90930"/>
    <w:rsid w:val="00D9201E"/>
    <w:rsid w:val="00D922C1"/>
    <w:rsid w:val="00D9347A"/>
    <w:rsid w:val="00D960B5"/>
    <w:rsid w:val="00D978C6"/>
    <w:rsid w:val="00DA0956"/>
    <w:rsid w:val="00DA09A4"/>
    <w:rsid w:val="00DA0EA2"/>
    <w:rsid w:val="00DA0FFF"/>
    <w:rsid w:val="00DA14A4"/>
    <w:rsid w:val="00DA2273"/>
    <w:rsid w:val="00DA357F"/>
    <w:rsid w:val="00DA3E12"/>
    <w:rsid w:val="00DA491A"/>
    <w:rsid w:val="00DA4B4A"/>
    <w:rsid w:val="00DA4FFD"/>
    <w:rsid w:val="00DA6FDD"/>
    <w:rsid w:val="00DB036F"/>
    <w:rsid w:val="00DB3485"/>
    <w:rsid w:val="00DC18AD"/>
    <w:rsid w:val="00DC2427"/>
    <w:rsid w:val="00DC2545"/>
    <w:rsid w:val="00DC6EDF"/>
    <w:rsid w:val="00DD4A7F"/>
    <w:rsid w:val="00DD7125"/>
    <w:rsid w:val="00DE0B2B"/>
    <w:rsid w:val="00DE0DF2"/>
    <w:rsid w:val="00DE1F3F"/>
    <w:rsid w:val="00DE2995"/>
    <w:rsid w:val="00DE379A"/>
    <w:rsid w:val="00DE4CE1"/>
    <w:rsid w:val="00DE5E24"/>
    <w:rsid w:val="00DF1175"/>
    <w:rsid w:val="00DF7CAE"/>
    <w:rsid w:val="00E0085F"/>
    <w:rsid w:val="00E02B5B"/>
    <w:rsid w:val="00E06F0E"/>
    <w:rsid w:val="00E06F81"/>
    <w:rsid w:val="00E0745C"/>
    <w:rsid w:val="00E10747"/>
    <w:rsid w:val="00E16BBD"/>
    <w:rsid w:val="00E21CDE"/>
    <w:rsid w:val="00E23ECF"/>
    <w:rsid w:val="00E24524"/>
    <w:rsid w:val="00E24B4D"/>
    <w:rsid w:val="00E25322"/>
    <w:rsid w:val="00E2612C"/>
    <w:rsid w:val="00E309FA"/>
    <w:rsid w:val="00E30CD5"/>
    <w:rsid w:val="00E3195B"/>
    <w:rsid w:val="00E346B9"/>
    <w:rsid w:val="00E40C5F"/>
    <w:rsid w:val="00E423C0"/>
    <w:rsid w:val="00E42A36"/>
    <w:rsid w:val="00E43212"/>
    <w:rsid w:val="00E44CA8"/>
    <w:rsid w:val="00E506E1"/>
    <w:rsid w:val="00E53398"/>
    <w:rsid w:val="00E55326"/>
    <w:rsid w:val="00E63885"/>
    <w:rsid w:val="00E6414C"/>
    <w:rsid w:val="00E64EFD"/>
    <w:rsid w:val="00E66649"/>
    <w:rsid w:val="00E70943"/>
    <w:rsid w:val="00E719F7"/>
    <w:rsid w:val="00E7260F"/>
    <w:rsid w:val="00E73A27"/>
    <w:rsid w:val="00E73F99"/>
    <w:rsid w:val="00E7708D"/>
    <w:rsid w:val="00E80BF7"/>
    <w:rsid w:val="00E8423F"/>
    <w:rsid w:val="00E86D95"/>
    <w:rsid w:val="00E8702D"/>
    <w:rsid w:val="00E916A9"/>
    <w:rsid w:val="00E916DE"/>
    <w:rsid w:val="00E91B85"/>
    <w:rsid w:val="00E91BBA"/>
    <w:rsid w:val="00E925AD"/>
    <w:rsid w:val="00E9268E"/>
    <w:rsid w:val="00E96630"/>
    <w:rsid w:val="00E97094"/>
    <w:rsid w:val="00EA113F"/>
    <w:rsid w:val="00EA2E1E"/>
    <w:rsid w:val="00EA3B9B"/>
    <w:rsid w:val="00EB05E6"/>
    <w:rsid w:val="00EB36E6"/>
    <w:rsid w:val="00EB7FDD"/>
    <w:rsid w:val="00EC1407"/>
    <w:rsid w:val="00EC29D2"/>
    <w:rsid w:val="00EC34DB"/>
    <w:rsid w:val="00EC4E70"/>
    <w:rsid w:val="00EC5145"/>
    <w:rsid w:val="00EC7F7B"/>
    <w:rsid w:val="00ED13B6"/>
    <w:rsid w:val="00ED18DC"/>
    <w:rsid w:val="00ED2F68"/>
    <w:rsid w:val="00ED3335"/>
    <w:rsid w:val="00ED35B3"/>
    <w:rsid w:val="00ED4B24"/>
    <w:rsid w:val="00ED5CA4"/>
    <w:rsid w:val="00ED6201"/>
    <w:rsid w:val="00ED7A2A"/>
    <w:rsid w:val="00EE0EDB"/>
    <w:rsid w:val="00EE2309"/>
    <w:rsid w:val="00EE28AF"/>
    <w:rsid w:val="00EE29BB"/>
    <w:rsid w:val="00EE3FE2"/>
    <w:rsid w:val="00EE4122"/>
    <w:rsid w:val="00EE580C"/>
    <w:rsid w:val="00EE7812"/>
    <w:rsid w:val="00EF1D7F"/>
    <w:rsid w:val="00EF3D18"/>
    <w:rsid w:val="00EF70CE"/>
    <w:rsid w:val="00F0137E"/>
    <w:rsid w:val="00F01714"/>
    <w:rsid w:val="00F03735"/>
    <w:rsid w:val="00F05212"/>
    <w:rsid w:val="00F12B49"/>
    <w:rsid w:val="00F207FC"/>
    <w:rsid w:val="00F2084D"/>
    <w:rsid w:val="00F21786"/>
    <w:rsid w:val="00F21E73"/>
    <w:rsid w:val="00F26018"/>
    <w:rsid w:val="00F30694"/>
    <w:rsid w:val="00F31080"/>
    <w:rsid w:val="00F321E8"/>
    <w:rsid w:val="00F32235"/>
    <w:rsid w:val="00F32F6F"/>
    <w:rsid w:val="00F34E70"/>
    <w:rsid w:val="00F357B8"/>
    <w:rsid w:val="00F360BB"/>
    <w:rsid w:val="00F3742B"/>
    <w:rsid w:val="00F40FD5"/>
    <w:rsid w:val="00F41FDB"/>
    <w:rsid w:val="00F458E8"/>
    <w:rsid w:val="00F46925"/>
    <w:rsid w:val="00F478CD"/>
    <w:rsid w:val="00F47A0A"/>
    <w:rsid w:val="00F507EC"/>
    <w:rsid w:val="00F561BC"/>
    <w:rsid w:val="00F56D63"/>
    <w:rsid w:val="00F57497"/>
    <w:rsid w:val="00F60405"/>
    <w:rsid w:val="00F609A9"/>
    <w:rsid w:val="00F678EF"/>
    <w:rsid w:val="00F7081F"/>
    <w:rsid w:val="00F70D3D"/>
    <w:rsid w:val="00F715C4"/>
    <w:rsid w:val="00F7754C"/>
    <w:rsid w:val="00F80C99"/>
    <w:rsid w:val="00F80D95"/>
    <w:rsid w:val="00F80FA6"/>
    <w:rsid w:val="00F810C5"/>
    <w:rsid w:val="00F823E4"/>
    <w:rsid w:val="00F84B0D"/>
    <w:rsid w:val="00F867EC"/>
    <w:rsid w:val="00F86AED"/>
    <w:rsid w:val="00F918BC"/>
    <w:rsid w:val="00F91B2B"/>
    <w:rsid w:val="00F923DF"/>
    <w:rsid w:val="00F92C27"/>
    <w:rsid w:val="00F97F4E"/>
    <w:rsid w:val="00FA008C"/>
    <w:rsid w:val="00FA1009"/>
    <w:rsid w:val="00FA271F"/>
    <w:rsid w:val="00FA4938"/>
    <w:rsid w:val="00FA5032"/>
    <w:rsid w:val="00FA548A"/>
    <w:rsid w:val="00FA75E3"/>
    <w:rsid w:val="00FB0A95"/>
    <w:rsid w:val="00FC03CD"/>
    <w:rsid w:val="00FC0646"/>
    <w:rsid w:val="00FC35E3"/>
    <w:rsid w:val="00FC4433"/>
    <w:rsid w:val="00FC68B7"/>
    <w:rsid w:val="00FC7DBF"/>
    <w:rsid w:val="00FD0C70"/>
    <w:rsid w:val="00FD0CFB"/>
    <w:rsid w:val="00FD0FA5"/>
    <w:rsid w:val="00FD6ADB"/>
    <w:rsid w:val="00FD7627"/>
    <w:rsid w:val="00FE2CA9"/>
    <w:rsid w:val="00FE3319"/>
    <w:rsid w:val="00FE4137"/>
    <w:rsid w:val="00FE5B27"/>
    <w:rsid w:val="00FE65E5"/>
    <w:rsid w:val="00FE6985"/>
    <w:rsid w:val="00FF10D3"/>
    <w:rsid w:val="00FF10EB"/>
    <w:rsid w:val="00FF1505"/>
    <w:rsid w:val="00FF53C5"/>
    <w:rsid w:val="00FF54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D635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header" w:uiPriority="99"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7FF0"/>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E925AD"/>
    <w:pPr>
      <w:numPr>
        <w:numId w:val="3"/>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3"/>
      </w:numPr>
      <w:spacing w:line="240" w:lineRule="auto"/>
      <w:outlineLvl w:val="1"/>
    </w:pPr>
  </w:style>
  <w:style w:type="paragraph" w:styleId="Heading3">
    <w:name w:val="heading 3"/>
    <w:basedOn w:val="Normal"/>
    <w:next w:val="Normal"/>
    <w:link w:val="Heading3Char"/>
    <w:qFormat/>
    <w:rsid w:val="00E925AD"/>
    <w:pPr>
      <w:numPr>
        <w:ilvl w:val="2"/>
        <w:numId w:val="3"/>
      </w:numPr>
      <w:spacing w:line="240" w:lineRule="auto"/>
      <w:outlineLvl w:val="2"/>
    </w:pPr>
  </w:style>
  <w:style w:type="paragraph" w:styleId="Heading4">
    <w:name w:val="heading 4"/>
    <w:basedOn w:val="Normal"/>
    <w:next w:val="Normal"/>
    <w:link w:val="Heading4Char"/>
    <w:qFormat/>
    <w:rsid w:val="00E925AD"/>
    <w:pPr>
      <w:numPr>
        <w:ilvl w:val="3"/>
        <w:numId w:val="3"/>
      </w:numPr>
      <w:spacing w:line="240" w:lineRule="auto"/>
      <w:outlineLvl w:val="3"/>
    </w:pPr>
  </w:style>
  <w:style w:type="paragraph" w:styleId="Heading5">
    <w:name w:val="heading 5"/>
    <w:basedOn w:val="Normal"/>
    <w:next w:val="Normal"/>
    <w:link w:val="Heading5Char"/>
    <w:qFormat/>
    <w:rsid w:val="00E925AD"/>
    <w:pPr>
      <w:numPr>
        <w:ilvl w:val="4"/>
        <w:numId w:val="3"/>
      </w:numPr>
      <w:spacing w:line="240" w:lineRule="auto"/>
      <w:outlineLvl w:val="4"/>
    </w:pPr>
  </w:style>
  <w:style w:type="paragraph" w:styleId="Heading6">
    <w:name w:val="heading 6"/>
    <w:basedOn w:val="Normal"/>
    <w:next w:val="Normal"/>
    <w:link w:val="Heading6Char"/>
    <w:qFormat/>
    <w:rsid w:val="00E925AD"/>
    <w:pPr>
      <w:numPr>
        <w:ilvl w:val="5"/>
        <w:numId w:val="3"/>
      </w:numPr>
      <w:spacing w:line="240" w:lineRule="auto"/>
      <w:outlineLvl w:val="5"/>
    </w:pPr>
  </w:style>
  <w:style w:type="paragraph" w:styleId="Heading7">
    <w:name w:val="heading 7"/>
    <w:basedOn w:val="Normal"/>
    <w:next w:val="Normal"/>
    <w:link w:val="Heading7Char"/>
    <w:qFormat/>
    <w:rsid w:val="00E925AD"/>
    <w:pPr>
      <w:numPr>
        <w:ilvl w:val="6"/>
        <w:numId w:val="3"/>
      </w:numPr>
      <w:spacing w:line="240" w:lineRule="auto"/>
      <w:outlineLvl w:val="6"/>
    </w:pPr>
  </w:style>
  <w:style w:type="paragraph" w:styleId="Heading8">
    <w:name w:val="heading 8"/>
    <w:basedOn w:val="Normal"/>
    <w:next w:val="Normal"/>
    <w:link w:val="Heading8Char"/>
    <w:qFormat/>
    <w:rsid w:val="00E925AD"/>
    <w:pPr>
      <w:numPr>
        <w:ilvl w:val="7"/>
        <w:numId w:val="3"/>
      </w:numPr>
      <w:spacing w:line="240" w:lineRule="auto"/>
      <w:outlineLvl w:val="7"/>
    </w:pPr>
  </w:style>
  <w:style w:type="paragraph" w:styleId="Heading9">
    <w:name w:val="heading 9"/>
    <w:basedOn w:val="Normal"/>
    <w:next w:val="Normal"/>
    <w:link w:val="Heading9Char"/>
    <w:qFormat/>
    <w:rsid w:val="00E925AD"/>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ootnoteText">
    <w:name w:val="footnote text"/>
    <w:aliases w:val="5_G,PP"/>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semiHidden/>
    <w:rsid w:val="00E925AD"/>
    <w:rPr>
      <w:color w:val="auto"/>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E925AD"/>
    <w:rPr>
      <w:color w:val="auto"/>
      <w:u w:val="none"/>
    </w:rPr>
  </w:style>
  <w:style w:type="paragraph" w:styleId="BalloonText">
    <w:name w:val="Balloon Text"/>
    <w:basedOn w:val="Normal"/>
    <w:link w:val="BalloonTextChar"/>
    <w:rsid w:val="003D6058"/>
    <w:pPr>
      <w:spacing w:line="240" w:lineRule="auto"/>
    </w:pPr>
    <w:rPr>
      <w:rFonts w:ascii="Tahoma" w:hAnsi="Tahoma" w:cs="Tahoma"/>
      <w:sz w:val="16"/>
      <w:szCs w:val="16"/>
    </w:rPr>
  </w:style>
  <w:style w:type="character" w:customStyle="1" w:styleId="BalloonTextChar">
    <w:name w:val="Balloon Text Char"/>
    <w:link w:val="BalloonText"/>
    <w:rsid w:val="003D6058"/>
    <w:rPr>
      <w:rFonts w:ascii="Tahoma" w:hAnsi="Tahoma" w:cs="Tahoma"/>
      <w:sz w:val="16"/>
      <w:szCs w:val="16"/>
      <w:lang w:eastAsia="en-US"/>
    </w:rPr>
  </w:style>
  <w:style w:type="character" w:customStyle="1" w:styleId="SingleTxtGChar">
    <w:name w:val="_ Single Txt_G Char"/>
    <w:link w:val="SingleTxtG"/>
    <w:qFormat/>
    <w:rsid w:val="003D6058"/>
    <w:rPr>
      <w:lang w:eastAsia="en-US"/>
    </w:rPr>
  </w:style>
  <w:style w:type="character" w:customStyle="1" w:styleId="HChGChar">
    <w:name w:val="_ H _Ch_G Char"/>
    <w:link w:val="HChG"/>
    <w:rsid w:val="003D6058"/>
    <w:rPr>
      <w:b/>
      <w:sz w:val="28"/>
      <w:lang w:eastAsia="en-US"/>
    </w:rPr>
  </w:style>
  <w:style w:type="character" w:customStyle="1" w:styleId="H1GChar">
    <w:name w:val="_ H_1_G Char"/>
    <w:link w:val="H1G"/>
    <w:rsid w:val="003D6058"/>
    <w:rPr>
      <w:b/>
      <w:sz w:val="24"/>
      <w:lang w:eastAsia="en-US"/>
    </w:rPr>
  </w:style>
  <w:style w:type="character" w:customStyle="1" w:styleId="FooterChar">
    <w:name w:val="Footer Char"/>
    <w:aliases w:val="3_G Char"/>
    <w:link w:val="Footer"/>
    <w:uiPriority w:val="99"/>
    <w:locked/>
    <w:rsid w:val="003D6058"/>
    <w:rPr>
      <w:sz w:val="16"/>
      <w:lang w:eastAsia="en-US"/>
    </w:rPr>
  </w:style>
  <w:style w:type="character" w:customStyle="1" w:styleId="HeaderChar">
    <w:name w:val="Header Char"/>
    <w:aliases w:val="6_G Char"/>
    <w:link w:val="Header"/>
    <w:uiPriority w:val="99"/>
    <w:rsid w:val="003D6058"/>
    <w:rPr>
      <w:b/>
      <w:sz w:val="18"/>
      <w:lang w:eastAsia="en-US"/>
    </w:rPr>
  </w:style>
  <w:style w:type="character" w:customStyle="1" w:styleId="Heading1Char">
    <w:name w:val="Heading 1 Char"/>
    <w:aliases w:val="Table_G Char"/>
    <w:link w:val="Heading1"/>
    <w:rsid w:val="003D6058"/>
    <w:rPr>
      <w:lang w:val="en-GB" w:eastAsia="en-US"/>
    </w:rPr>
  </w:style>
  <w:style w:type="character" w:customStyle="1" w:styleId="Heading2Char">
    <w:name w:val="Heading 2 Char"/>
    <w:link w:val="Heading2"/>
    <w:rsid w:val="003D6058"/>
    <w:rPr>
      <w:lang w:val="en-GB" w:eastAsia="en-US"/>
    </w:rPr>
  </w:style>
  <w:style w:type="character" w:customStyle="1" w:styleId="Heading3Char">
    <w:name w:val="Heading 3 Char"/>
    <w:link w:val="Heading3"/>
    <w:rsid w:val="003D6058"/>
    <w:rPr>
      <w:lang w:val="en-GB" w:eastAsia="en-US"/>
    </w:rPr>
  </w:style>
  <w:style w:type="character" w:customStyle="1" w:styleId="Heading4Char">
    <w:name w:val="Heading 4 Char"/>
    <w:link w:val="Heading4"/>
    <w:rsid w:val="003D6058"/>
    <w:rPr>
      <w:lang w:val="en-GB" w:eastAsia="en-US"/>
    </w:rPr>
  </w:style>
  <w:style w:type="character" w:customStyle="1" w:styleId="Heading5Char">
    <w:name w:val="Heading 5 Char"/>
    <w:link w:val="Heading5"/>
    <w:rsid w:val="003D6058"/>
    <w:rPr>
      <w:lang w:val="en-GB" w:eastAsia="en-US"/>
    </w:rPr>
  </w:style>
  <w:style w:type="character" w:customStyle="1" w:styleId="Heading6Char">
    <w:name w:val="Heading 6 Char"/>
    <w:link w:val="Heading6"/>
    <w:rsid w:val="003D6058"/>
    <w:rPr>
      <w:lang w:val="en-GB" w:eastAsia="en-US"/>
    </w:rPr>
  </w:style>
  <w:style w:type="character" w:customStyle="1" w:styleId="Heading7Char">
    <w:name w:val="Heading 7 Char"/>
    <w:link w:val="Heading7"/>
    <w:rsid w:val="003D6058"/>
    <w:rPr>
      <w:lang w:val="en-GB" w:eastAsia="en-US"/>
    </w:rPr>
  </w:style>
  <w:style w:type="character" w:customStyle="1" w:styleId="Heading8Char">
    <w:name w:val="Heading 8 Char"/>
    <w:link w:val="Heading8"/>
    <w:rsid w:val="003D6058"/>
    <w:rPr>
      <w:lang w:val="en-GB" w:eastAsia="en-US"/>
    </w:rPr>
  </w:style>
  <w:style w:type="character" w:customStyle="1" w:styleId="Heading9Char">
    <w:name w:val="Heading 9 Char"/>
    <w:link w:val="Heading9"/>
    <w:rsid w:val="003D6058"/>
    <w:rPr>
      <w:lang w:val="en-GB" w:eastAsia="en-US"/>
    </w:rPr>
  </w:style>
  <w:style w:type="character" w:customStyle="1" w:styleId="FootnoteTextChar">
    <w:name w:val="Footnote Text Char"/>
    <w:aliases w:val="5_G Char,PP Char"/>
    <w:link w:val="FootnoteText"/>
    <w:rsid w:val="003D6058"/>
    <w:rPr>
      <w:sz w:val="18"/>
      <w:lang w:eastAsia="en-US"/>
    </w:rPr>
  </w:style>
  <w:style w:type="character" w:customStyle="1" w:styleId="EndnoteTextChar">
    <w:name w:val="Endnote Text Char"/>
    <w:aliases w:val="2_G Char"/>
    <w:link w:val="EndnoteText"/>
    <w:rsid w:val="003D6058"/>
    <w:rPr>
      <w:sz w:val="18"/>
      <w:lang w:eastAsia="en-US"/>
    </w:rPr>
  </w:style>
  <w:style w:type="character" w:styleId="Strong">
    <w:name w:val="Strong"/>
    <w:qFormat/>
    <w:rsid w:val="003D6058"/>
    <w:rPr>
      <w:b/>
      <w:bCs/>
    </w:rPr>
  </w:style>
  <w:style w:type="paragraph" w:customStyle="1" w:styleId="para">
    <w:name w:val="para"/>
    <w:basedOn w:val="SingleTxtG"/>
    <w:rsid w:val="003D6058"/>
    <w:pPr>
      <w:ind w:left="2268" w:hanging="1134"/>
    </w:pPr>
  </w:style>
  <w:style w:type="character" w:styleId="CommentReference">
    <w:name w:val="annotation reference"/>
    <w:uiPriority w:val="99"/>
    <w:rsid w:val="003D6058"/>
    <w:rPr>
      <w:sz w:val="16"/>
      <w:szCs w:val="16"/>
    </w:rPr>
  </w:style>
  <w:style w:type="paragraph" w:styleId="CommentText">
    <w:name w:val="annotation text"/>
    <w:basedOn w:val="Normal"/>
    <w:link w:val="CommentTextChar"/>
    <w:uiPriority w:val="99"/>
    <w:rsid w:val="003D6058"/>
  </w:style>
  <w:style w:type="character" w:customStyle="1" w:styleId="CommentTextChar">
    <w:name w:val="Comment Text Char"/>
    <w:link w:val="CommentText"/>
    <w:uiPriority w:val="99"/>
    <w:rsid w:val="003D6058"/>
    <w:rPr>
      <w:lang w:eastAsia="en-US"/>
    </w:rPr>
  </w:style>
  <w:style w:type="paragraph" w:styleId="CommentSubject">
    <w:name w:val="annotation subject"/>
    <w:basedOn w:val="CommentText"/>
    <w:next w:val="CommentText"/>
    <w:link w:val="CommentSubjectChar"/>
    <w:rsid w:val="003D6058"/>
    <w:rPr>
      <w:b/>
      <w:bCs/>
    </w:rPr>
  </w:style>
  <w:style w:type="character" w:customStyle="1" w:styleId="CommentSubjectChar">
    <w:name w:val="Comment Subject Char"/>
    <w:link w:val="CommentSubject"/>
    <w:rsid w:val="003D6058"/>
    <w:rPr>
      <w:b/>
      <w:bCs/>
      <w:lang w:eastAsia="en-US"/>
    </w:rPr>
  </w:style>
  <w:style w:type="paragraph" w:styleId="PlainText">
    <w:name w:val="Plain Text"/>
    <w:basedOn w:val="Normal"/>
    <w:link w:val="PlainTextChar"/>
    <w:rsid w:val="003D6058"/>
    <w:rPr>
      <w:rFonts w:cs="Courier New"/>
    </w:rPr>
  </w:style>
  <w:style w:type="character" w:customStyle="1" w:styleId="PlainTextChar">
    <w:name w:val="Plain Text Char"/>
    <w:link w:val="PlainText"/>
    <w:rsid w:val="003D6058"/>
    <w:rPr>
      <w:rFonts w:cs="Courier New"/>
      <w:lang w:eastAsia="en-US"/>
    </w:rPr>
  </w:style>
  <w:style w:type="paragraph" w:styleId="BodyText">
    <w:name w:val="Body Text"/>
    <w:basedOn w:val="Normal"/>
    <w:next w:val="Normal"/>
    <w:link w:val="BodyTextChar"/>
    <w:rsid w:val="003D6058"/>
  </w:style>
  <w:style w:type="character" w:customStyle="1" w:styleId="BodyTextChar">
    <w:name w:val="Body Text Char"/>
    <w:link w:val="BodyText"/>
    <w:rsid w:val="003D6058"/>
    <w:rPr>
      <w:lang w:eastAsia="en-US"/>
    </w:rPr>
  </w:style>
  <w:style w:type="paragraph" w:styleId="BodyTextIndent">
    <w:name w:val="Body Text Indent"/>
    <w:basedOn w:val="Normal"/>
    <w:link w:val="BodyTextIndentChar"/>
    <w:rsid w:val="003D6058"/>
    <w:pPr>
      <w:spacing w:after="120"/>
      <w:ind w:left="283"/>
    </w:pPr>
  </w:style>
  <w:style w:type="character" w:customStyle="1" w:styleId="BodyTextIndentChar">
    <w:name w:val="Body Text Indent Char"/>
    <w:link w:val="BodyTextIndent"/>
    <w:rsid w:val="003D6058"/>
    <w:rPr>
      <w:lang w:eastAsia="en-US"/>
    </w:rPr>
  </w:style>
  <w:style w:type="paragraph" w:styleId="BlockText">
    <w:name w:val="Block Text"/>
    <w:basedOn w:val="Normal"/>
    <w:rsid w:val="003D6058"/>
    <w:pPr>
      <w:ind w:left="1440" w:right="1440"/>
    </w:pPr>
  </w:style>
  <w:style w:type="character" w:styleId="LineNumber">
    <w:name w:val="line number"/>
    <w:rsid w:val="003D6058"/>
    <w:rPr>
      <w:sz w:val="14"/>
    </w:rPr>
  </w:style>
  <w:style w:type="numbering" w:styleId="111111">
    <w:name w:val="Outline List 2"/>
    <w:basedOn w:val="NoList"/>
    <w:rsid w:val="003D6058"/>
    <w:pPr>
      <w:numPr>
        <w:numId w:val="4"/>
      </w:numPr>
    </w:pPr>
  </w:style>
  <w:style w:type="numbering" w:styleId="1ai">
    <w:name w:val="Outline List 1"/>
    <w:basedOn w:val="NoList"/>
    <w:rsid w:val="003D6058"/>
    <w:pPr>
      <w:numPr>
        <w:numId w:val="5"/>
      </w:numPr>
    </w:pPr>
  </w:style>
  <w:style w:type="numbering" w:styleId="ArticleSection">
    <w:name w:val="Outline List 3"/>
    <w:basedOn w:val="NoList"/>
    <w:rsid w:val="003D6058"/>
    <w:pPr>
      <w:numPr>
        <w:numId w:val="6"/>
      </w:numPr>
    </w:pPr>
  </w:style>
  <w:style w:type="paragraph" w:styleId="BodyText2">
    <w:name w:val="Body Text 2"/>
    <w:basedOn w:val="Normal"/>
    <w:link w:val="BodyText2Char"/>
    <w:rsid w:val="003D6058"/>
    <w:pPr>
      <w:spacing w:after="120" w:line="480" w:lineRule="auto"/>
    </w:pPr>
  </w:style>
  <w:style w:type="character" w:customStyle="1" w:styleId="BodyText2Char">
    <w:name w:val="Body Text 2 Char"/>
    <w:link w:val="BodyText2"/>
    <w:rsid w:val="003D6058"/>
    <w:rPr>
      <w:lang w:eastAsia="en-US"/>
    </w:rPr>
  </w:style>
  <w:style w:type="paragraph" w:styleId="BodyText3">
    <w:name w:val="Body Text 3"/>
    <w:basedOn w:val="Normal"/>
    <w:link w:val="BodyText3Char"/>
    <w:rsid w:val="003D6058"/>
    <w:pPr>
      <w:spacing w:after="120"/>
    </w:pPr>
    <w:rPr>
      <w:sz w:val="16"/>
      <w:szCs w:val="16"/>
    </w:rPr>
  </w:style>
  <w:style w:type="character" w:customStyle="1" w:styleId="BodyText3Char">
    <w:name w:val="Body Text 3 Char"/>
    <w:link w:val="BodyText3"/>
    <w:rsid w:val="003D6058"/>
    <w:rPr>
      <w:sz w:val="16"/>
      <w:szCs w:val="16"/>
      <w:lang w:eastAsia="en-US"/>
    </w:rPr>
  </w:style>
  <w:style w:type="paragraph" w:styleId="BodyTextFirstIndent">
    <w:name w:val="Body Text First Indent"/>
    <w:basedOn w:val="BodyText"/>
    <w:link w:val="BodyTextFirstIndentChar"/>
    <w:rsid w:val="003D6058"/>
    <w:pPr>
      <w:spacing w:after="120"/>
      <w:ind w:firstLine="210"/>
    </w:pPr>
  </w:style>
  <w:style w:type="character" w:customStyle="1" w:styleId="BodyTextFirstIndentChar">
    <w:name w:val="Body Text First Indent Char"/>
    <w:basedOn w:val="BodyTextChar"/>
    <w:link w:val="BodyTextFirstIndent"/>
    <w:rsid w:val="003D6058"/>
    <w:rPr>
      <w:lang w:eastAsia="en-US"/>
    </w:rPr>
  </w:style>
  <w:style w:type="paragraph" w:styleId="BodyTextFirstIndent2">
    <w:name w:val="Body Text First Indent 2"/>
    <w:basedOn w:val="BodyTextIndent"/>
    <w:link w:val="BodyTextFirstIndent2Char"/>
    <w:rsid w:val="003D6058"/>
    <w:pPr>
      <w:ind w:firstLine="210"/>
    </w:pPr>
  </w:style>
  <w:style w:type="character" w:customStyle="1" w:styleId="BodyTextFirstIndent2Char">
    <w:name w:val="Body Text First Indent 2 Char"/>
    <w:basedOn w:val="BodyTextIndentChar"/>
    <w:link w:val="BodyTextFirstIndent2"/>
    <w:rsid w:val="003D6058"/>
    <w:rPr>
      <w:lang w:eastAsia="en-US"/>
    </w:rPr>
  </w:style>
  <w:style w:type="paragraph" w:styleId="BodyTextIndent2">
    <w:name w:val="Body Text Indent 2"/>
    <w:basedOn w:val="Normal"/>
    <w:link w:val="BodyTextIndent2Char"/>
    <w:rsid w:val="003D6058"/>
    <w:pPr>
      <w:spacing w:after="120" w:line="480" w:lineRule="auto"/>
      <w:ind w:left="283"/>
    </w:pPr>
  </w:style>
  <w:style w:type="character" w:customStyle="1" w:styleId="BodyTextIndent2Char">
    <w:name w:val="Body Text Indent 2 Char"/>
    <w:link w:val="BodyTextIndent2"/>
    <w:rsid w:val="003D6058"/>
    <w:rPr>
      <w:lang w:eastAsia="en-US"/>
    </w:rPr>
  </w:style>
  <w:style w:type="paragraph" w:styleId="BodyTextIndent3">
    <w:name w:val="Body Text Indent 3"/>
    <w:basedOn w:val="Normal"/>
    <w:link w:val="BodyTextIndent3Char"/>
    <w:rsid w:val="003D6058"/>
    <w:pPr>
      <w:spacing w:after="120"/>
      <w:ind w:left="283"/>
    </w:pPr>
    <w:rPr>
      <w:sz w:val="16"/>
      <w:szCs w:val="16"/>
    </w:rPr>
  </w:style>
  <w:style w:type="character" w:customStyle="1" w:styleId="BodyTextIndent3Char">
    <w:name w:val="Body Text Indent 3 Char"/>
    <w:link w:val="BodyTextIndent3"/>
    <w:rsid w:val="003D6058"/>
    <w:rPr>
      <w:sz w:val="16"/>
      <w:szCs w:val="16"/>
      <w:lang w:eastAsia="en-US"/>
    </w:rPr>
  </w:style>
  <w:style w:type="paragraph" w:styleId="Closing">
    <w:name w:val="Closing"/>
    <w:basedOn w:val="Normal"/>
    <w:link w:val="ClosingChar"/>
    <w:rsid w:val="003D6058"/>
    <w:pPr>
      <w:ind w:left="4252"/>
    </w:pPr>
  </w:style>
  <w:style w:type="character" w:customStyle="1" w:styleId="ClosingChar">
    <w:name w:val="Closing Char"/>
    <w:link w:val="Closing"/>
    <w:rsid w:val="003D6058"/>
    <w:rPr>
      <w:lang w:eastAsia="en-US"/>
    </w:rPr>
  </w:style>
  <w:style w:type="paragraph" w:styleId="Date">
    <w:name w:val="Date"/>
    <w:basedOn w:val="Normal"/>
    <w:next w:val="Normal"/>
    <w:link w:val="DateChar"/>
    <w:rsid w:val="003D6058"/>
  </w:style>
  <w:style w:type="character" w:customStyle="1" w:styleId="DateChar">
    <w:name w:val="Date Char"/>
    <w:link w:val="Date"/>
    <w:rsid w:val="003D6058"/>
    <w:rPr>
      <w:lang w:eastAsia="en-US"/>
    </w:rPr>
  </w:style>
  <w:style w:type="paragraph" w:styleId="E-mailSignature">
    <w:name w:val="E-mail Signature"/>
    <w:basedOn w:val="Normal"/>
    <w:link w:val="E-mailSignatureChar"/>
    <w:rsid w:val="003D6058"/>
  </w:style>
  <w:style w:type="character" w:customStyle="1" w:styleId="E-mailSignatureChar">
    <w:name w:val="E-mail Signature Char"/>
    <w:link w:val="E-mailSignature"/>
    <w:rsid w:val="003D6058"/>
    <w:rPr>
      <w:lang w:eastAsia="en-US"/>
    </w:rPr>
  </w:style>
  <w:style w:type="character" w:styleId="Emphasis">
    <w:name w:val="Emphasis"/>
    <w:qFormat/>
    <w:rsid w:val="003D6058"/>
    <w:rPr>
      <w:i/>
      <w:iCs/>
    </w:rPr>
  </w:style>
  <w:style w:type="paragraph" w:styleId="EnvelopeReturn">
    <w:name w:val="envelope return"/>
    <w:basedOn w:val="Normal"/>
    <w:rsid w:val="003D6058"/>
    <w:rPr>
      <w:rFonts w:ascii="Arial" w:hAnsi="Arial" w:cs="Arial"/>
    </w:rPr>
  </w:style>
  <w:style w:type="character" w:styleId="HTMLAcronym">
    <w:name w:val="HTML Acronym"/>
    <w:rsid w:val="003D6058"/>
  </w:style>
  <w:style w:type="paragraph" w:styleId="HTMLAddress">
    <w:name w:val="HTML Address"/>
    <w:basedOn w:val="Normal"/>
    <w:link w:val="HTMLAddressChar"/>
    <w:rsid w:val="003D6058"/>
    <w:rPr>
      <w:i/>
      <w:iCs/>
    </w:rPr>
  </w:style>
  <w:style w:type="character" w:customStyle="1" w:styleId="HTMLAddressChar">
    <w:name w:val="HTML Address Char"/>
    <w:link w:val="HTMLAddress"/>
    <w:rsid w:val="003D6058"/>
    <w:rPr>
      <w:i/>
      <w:iCs/>
      <w:lang w:eastAsia="en-US"/>
    </w:rPr>
  </w:style>
  <w:style w:type="character" w:styleId="HTMLCite">
    <w:name w:val="HTML Cite"/>
    <w:rsid w:val="003D6058"/>
    <w:rPr>
      <w:i/>
      <w:iCs/>
    </w:rPr>
  </w:style>
  <w:style w:type="character" w:styleId="HTMLCode">
    <w:name w:val="HTML Code"/>
    <w:rsid w:val="003D6058"/>
    <w:rPr>
      <w:rFonts w:ascii="Courier New" w:hAnsi="Courier New" w:cs="Courier New"/>
      <w:sz w:val="20"/>
      <w:szCs w:val="20"/>
    </w:rPr>
  </w:style>
  <w:style w:type="character" w:styleId="HTMLDefinition">
    <w:name w:val="HTML Definition"/>
    <w:rsid w:val="003D6058"/>
    <w:rPr>
      <w:i/>
      <w:iCs/>
    </w:rPr>
  </w:style>
  <w:style w:type="character" w:styleId="HTMLKeyboard">
    <w:name w:val="HTML Keyboard"/>
    <w:rsid w:val="003D6058"/>
    <w:rPr>
      <w:rFonts w:ascii="Courier New" w:hAnsi="Courier New" w:cs="Courier New"/>
      <w:sz w:val="20"/>
      <w:szCs w:val="20"/>
    </w:rPr>
  </w:style>
  <w:style w:type="paragraph" w:styleId="HTMLPreformatted">
    <w:name w:val="HTML Preformatted"/>
    <w:basedOn w:val="Normal"/>
    <w:link w:val="HTMLPreformattedChar"/>
    <w:rsid w:val="003D6058"/>
    <w:rPr>
      <w:rFonts w:ascii="Courier New" w:hAnsi="Courier New" w:cs="Courier New"/>
    </w:rPr>
  </w:style>
  <w:style w:type="character" w:customStyle="1" w:styleId="HTMLPreformattedChar">
    <w:name w:val="HTML Preformatted Char"/>
    <w:link w:val="HTMLPreformatted"/>
    <w:rsid w:val="003D6058"/>
    <w:rPr>
      <w:rFonts w:ascii="Courier New" w:hAnsi="Courier New" w:cs="Courier New"/>
      <w:lang w:eastAsia="en-US"/>
    </w:rPr>
  </w:style>
  <w:style w:type="character" w:styleId="HTMLSample">
    <w:name w:val="HTML Sample"/>
    <w:rsid w:val="003D6058"/>
    <w:rPr>
      <w:rFonts w:ascii="Courier New" w:hAnsi="Courier New" w:cs="Courier New"/>
    </w:rPr>
  </w:style>
  <w:style w:type="character" w:styleId="HTMLTypewriter">
    <w:name w:val="HTML Typewriter"/>
    <w:rsid w:val="003D6058"/>
    <w:rPr>
      <w:rFonts w:ascii="Courier New" w:hAnsi="Courier New" w:cs="Courier New"/>
      <w:sz w:val="20"/>
      <w:szCs w:val="20"/>
    </w:rPr>
  </w:style>
  <w:style w:type="character" w:styleId="HTMLVariable">
    <w:name w:val="HTML Variable"/>
    <w:rsid w:val="003D6058"/>
    <w:rPr>
      <w:i/>
      <w:iCs/>
    </w:rPr>
  </w:style>
  <w:style w:type="paragraph" w:styleId="List">
    <w:name w:val="List"/>
    <w:basedOn w:val="Normal"/>
    <w:rsid w:val="003D6058"/>
    <w:pPr>
      <w:ind w:left="283" w:hanging="283"/>
    </w:pPr>
  </w:style>
  <w:style w:type="paragraph" w:styleId="List2">
    <w:name w:val="List 2"/>
    <w:basedOn w:val="Normal"/>
    <w:rsid w:val="003D6058"/>
    <w:pPr>
      <w:ind w:left="566" w:hanging="283"/>
    </w:pPr>
  </w:style>
  <w:style w:type="paragraph" w:styleId="List3">
    <w:name w:val="List 3"/>
    <w:basedOn w:val="Normal"/>
    <w:rsid w:val="003D6058"/>
    <w:pPr>
      <w:ind w:left="849" w:hanging="283"/>
    </w:pPr>
  </w:style>
  <w:style w:type="paragraph" w:styleId="List4">
    <w:name w:val="List 4"/>
    <w:basedOn w:val="Normal"/>
    <w:rsid w:val="003D6058"/>
    <w:pPr>
      <w:ind w:left="1132" w:hanging="283"/>
    </w:pPr>
  </w:style>
  <w:style w:type="paragraph" w:styleId="List5">
    <w:name w:val="List 5"/>
    <w:basedOn w:val="Normal"/>
    <w:rsid w:val="003D6058"/>
    <w:pPr>
      <w:ind w:left="1415" w:hanging="283"/>
    </w:pPr>
  </w:style>
  <w:style w:type="paragraph" w:styleId="ListBullet">
    <w:name w:val="List Bullet"/>
    <w:basedOn w:val="Normal"/>
    <w:rsid w:val="003D6058"/>
    <w:pPr>
      <w:tabs>
        <w:tab w:val="num" w:pos="360"/>
      </w:tabs>
      <w:ind w:left="360" w:hanging="360"/>
    </w:pPr>
  </w:style>
  <w:style w:type="paragraph" w:styleId="ListBullet2">
    <w:name w:val="List Bullet 2"/>
    <w:basedOn w:val="Normal"/>
    <w:rsid w:val="003D6058"/>
    <w:pPr>
      <w:tabs>
        <w:tab w:val="num" w:pos="643"/>
      </w:tabs>
      <w:ind w:left="643" w:hanging="360"/>
    </w:pPr>
  </w:style>
  <w:style w:type="paragraph" w:styleId="ListBullet3">
    <w:name w:val="List Bullet 3"/>
    <w:basedOn w:val="Normal"/>
    <w:rsid w:val="003D6058"/>
    <w:pPr>
      <w:tabs>
        <w:tab w:val="num" w:pos="926"/>
      </w:tabs>
      <w:ind w:left="926" w:hanging="360"/>
    </w:pPr>
  </w:style>
  <w:style w:type="paragraph" w:styleId="ListBullet4">
    <w:name w:val="List Bullet 4"/>
    <w:basedOn w:val="Normal"/>
    <w:rsid w:val="003D6058"/>
    <w:pPr>
      <w:tabs>
        <w:tab w:val="num" w:pos="1209"/>
      </w:tabs>
      <w:ind w:left="1209" w:hanging="360"/>
    </w:pPr>
  </w:style>
  <w:style w:type="paragraph" w:styleId="ListBullet5">
    <w:name w:val="List Bullet 5"/>
    <w:basedOn w:val="Normal"/>
    <w:rsid w:val="003D6058"/>
    <w:pPr>
      <w:tabs>
        <w:tab w:val="num" w:pos="1492"/>
      </w:tabs>
      <w:ind w:left="1492" w:hanging="360"/>
    </w:pPr>
  </w:style>
  <w:style w:type="paragraph" w:styleId="ListContinue">
    <w:name w:val="List Continue"/>
    <w:basedOn w:val="Normal"/>
    <w:rsid w:val="003D6058"/>
    <w:pPr>
      <w:spacing w:after="120"/>
      <w:ind w:left="283"/>
    </w:pPr>
  </w:style>
  <w:style w:type="paragraph" w:styleId="ListContinue2">
    <w:name w:val="List Continue 2"/>
    <w:basedOn w:val="Normal"/>
    <w:rsid w:val="003D6058"/>
    <w:pPr>
      <w:spacing w:after="120"/>
      <w:ind w:left="566"/>
    </w:pPr>
  </w:style>
  <w:style w:type="paragraph" w:styleId="ListContinue3">
    <w:name w:val="List Continue 3"/>
    <w:basedOn w:val="Normal"/>
    <w:rsid w:val="003D6058"/>
    <w:pPr>
      <w:spacing w:after="120"/>
      <w:ind w:left="849"/>
    </w:pPr>
  </w:style>
  <w:style w:type="paragraph" w:styleId="ListContinue4">
    <w:name w:val="List Continue 4"/>
    <w:basedOn w:val="Normal"/>
    <w:rsid w:val="003D6058"/>
    <w:pPr>
      <w:spacing w:after="120"/>
      <w:ind w:left="1132"/>
    </w:pPr>
  </w:style>
  <w:style w:type="paragraph" w:styleId="ListContinue5">
    <w:name w:val="List Continue 5"/>
    <w:basedOn w:val="Normal"/>
    <w:rsid w:val="003D6058"/>
    <w:pPr>
      <w:spacing w:after="120"/>
      <w:ind w:left="1415"/>
    </w:pPr>
  </w:style>
  <w:style w:type="paragraph" w:styleId="ListNumber">
    <w:name w:val="List Number"/>
    <w:basedOn w:val="Normal"/>
    <w:rsid w:val="003D6058"/>
    <w:pPr>
      <w:tabs>
        <w:tab w:val="num" w:pos="360"/>
      </w:tabs>
      <w:ind w:left="360" w:hanging="360"/>
    </w:pPr>
  </w:style>
  <w:style w:type="paragraph" w:styleId="ListNumber2">
    <w:name w:val="List Number 2"/>
    <w:basedOn w:val="Normal"/>
    <w:rsid w:val="003D6058"/>
    <w:pPr>
      <w:tabs>
        <w:tab w:val="num" w:pos="643"/>
      </w:tabs>
      <w:ind w:left="643" w:hanging="360"/>
    </w:pPr>
  </w:style>
  <w:style w:type="paragraph" w:styleId="ListNumber3">
    <w:name w:val="List Number 3"/>
    <w:basedOn w:val="Normal"/>
    <w:rsid w:val="003D6058"/>
    <w:pPr>
      <w:tabs>
        <w:tab w:val="num" w:pos="926"/>
      </w:tabs>
      <w:ind w:left="926" w:hanging="360"/>
    </w:pPr>
  </w:style>
  <w:style w:type="paragraph" w:styleId="ListNumber4">
    <w:name w:val="List Number 4"/>
    <w:basedOn w:val="Normal"/>
    <w:rsid w:val="003D6058"/>
    <w:pPr>
      <w:tabs>
        <w:tab w:val="num" w:pos="1209"/>
      </w:tabs>
      <w:ind w:left="1209" w:hanging="360"/>
    </w:pPr>
  </w:style>
  <w:style w:type="paragraph" w:styleId="ListNumber5">
    <w:name w:val="List Number 5"/>
    <w:basedOn w:val="Normal"/>
    <w:rsid w:val="003D6058"/>
    <w:pPr>
      <w:tabs>
        <w:tab w:val="num" w:pos="1492"/>
      </w:tabs>
      <w:ind w:left="1492" w:hanging="360"/>
    </w:pPr>
  </w:style>
  <w:style w:type="paragraph" w:styleId="MessageHeader">
    <w:name w:val="Message Header"/>
    <w:basedOn w:val="Normal"/>
    <w:link w:val="MessageHeaderChar"/>
    <w:rsid w:val="003D605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3D6058"/>
    <w:rPr>
      <w:rFonts w:ascii="Arial" w:hAnsi="Arial" w:cs="Arial"/>
      <w:sz w:val="24"/>
      <w:szCs w:val="24"/>
      <w:shd w:val="pct20" w:color="auto" w:fill="auto"/>
      <w:lang w:eastAsia="en-US"/>
    </w:rPr>
  </w:style>
  <w:style w:type="paragraph" w:styleId="NormalWeb">
    <w:name w:val="Normal (Web)"/>
    <w:basedOn w:val="Normal"/>
    <w:rsid w:val="003D6058"/>
    <w:rPr>
      <w:sz w:val="24"/>
      <w:szCs w:val="24"/>
    </w:rPr>
  </w:style>
  <w:style w:type="paragraph" w:styleId="NormalIndent">
    <w:name w:val="Normal Indent"/>
    <w:basedOn w:val="Normal"/>
    <w:rsid w:val="003D6058"/>
    <w:pPr>
      <w:ind w:left="567"/>
    </w:pPr>
  </w:style>
  <w:style w:type="paragraph" w:styleId="NoteHeading">
    <w:name w:val="Note Heading"/>
    <w:basedOn w:val="Normal"/>
    <w:next w:val="Normal"/>
    <w:link w:val="NoteHeadingChar"/>
    <w:rsid w:val="003D6058"/>
  </w:style>
  <w:style w:type="character" w:customStyle="1" w:styleId="NoteHeadingChar">
    <w:name w:val="Note Heading Char"/>
    <w:link w:val="NoteHeading"/>
    <w:rsid w:val="003D6058"/>
    <w:rPr>
      <w:lang w:eastAsia="en-US"/>
    </w:rPr>
  </w:style>
  <w:style w:type="paragraph" w:styleId="Salutation">
    <w:name w:val="Salutation"/>
    <w:basedOn w:val="Normal"/>
    <w:next w:val="Normal"/>
    <w:link w:val="SalutationChar"/>
    <w:rsid w:val="003D6058"/>
  </w:style>
  <w:style w:type="character" w:customStyle="1" w:styleId="SalutationChar">
    <w:name w:val="Salutation Char"/>
    <w:link w:val="Salutation"/>
    <w:rsid w:val="003D6058"/>
    <w:rPr>
      <w:lang w:eastAsia="en-US"/>
    </w:rPr>
  </w:style>
  <w:style w:type="paragraph" w:styleId="Signature">
    <w:name w:val="Signature"/>
    <w:basedOn w:val="Normal"/>
    <w:link w:val="SignatureChar"/>
    <w:rsid w:val="003D6058"/>
    <w:pPr>
      <w:ind w:left="4252"/>
    </w:pPr>
  </w:style>
  <w:style w:type="character" w:customStyle="1" w:styleId="SignatureChar">
    <w:name w:val="Signature Char"/>
    <w:link w:val="Signature"/>
    <w:rsid w:val="003D6058"/>
    <w:rPr>
      <w:lang w:eastAsia="en-US"/>
    </w:rPr>
  </w:style>
  <w:style w:type="paragraph" w:styleId="Subtitle">
    <w:name w:val="Subtitle"/>
    <w:basedOn w:val="Normal"/>
    <w:link w:val="SubtitleChar"/>
    <w:qFormat/>
    <w:rsid w:val="003D6058"/>
    <w:pPr>
      <w:spacing w:after="60"/>
      <w:jc w:val="center"/>
      <w:outlineLvl w:val="1"/>
    </w:pPr>
    <w:rPr>
      <w:rFonts w:ascii="Arial" w:hAnsi="Arial" w:cs="Arial"/>
      <w:sz w:val="24"/>
      <w:szCs w:val="24"/>
    </w:rPr>
  </w:style>
  <w:style w:type="character" w:customStyle="1" w:styleId="SubtitleChar">
    <w:name w:val="Subtitle Char"/>
    <w:link w:val="Subtitle"/>
    <w:rsid w:val="003D6058"/>
    <w:rPr>
      <w:rFonts w:ascii="Arial" w:hAnsi="Arial" w:cs="Arial"/>
      <w:sz w:val="24"/>
      <w:szCs w:val="24"/>
      <w:lang w:eastAsia="en-US"/>
    </w:rPr>
  </w:style>
  <w:style w:type="table" w:styleId="Table3Deffects1">
    <w:name w:val="Table 3D effects 1"/>
    <w:basedOn w:val="TableNormal"/>
    <w:rsid w:val="003D605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D6058"/>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D605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D605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D605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D605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D605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D6058"/>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D605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D605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D605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D605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D605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D605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D605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D605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D605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D605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D6058"/>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D6058"/>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D605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D605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D605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D6058"/>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D605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D605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D605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D605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D605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D605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D605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D605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D605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D605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D6058"/>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D605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D605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D6058"/>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D6058"/>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D605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D605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D605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D605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D6058"/>
    <w:pPr>
      <w:spacing w:before="240" w:after="60"/>
      <w:jc w:val="center"/>
      <w:outlineLvl w:val="0"/>
    </w:pPr>
    <w:rPr>
      <w:rFonts w:ascii="Arial" w:hAnsi="Arial" w:cs="Arial"/>
      <w:b/>
      <w:bCs/>
      <w:kern w:val="28"/>
      <w:sz w:val="32"/>
      <w:szCs w:val="32"/>
    </w:rPr>
  </w:style>
  <w:style w:type="character" w:customStyle="1" w:styleId="TitleChar">
    <w:name w:val="Title Char"/>
    <w:link w:val="Title"/>
    <w:rsid w:val="003D6058"/>
    <w:rPr>
      <w:rFonts w:ascii="Arial" w:hAnsi="Arial" w:cs="Arial"/>
      <w:b/>
      <w:bCs/>
      <w:kern w:val="28"/>
      <w:sz w:val="32"/>
      <w:szCs w:val="32"/>
      <w:lang w:eastAsia="en-US"/>
    </w:rPr>
  </w:style>
  <w:style w:type="paragraph" w:styleId="EnvelopeAddress">
    <w:name w:val="envelope address"/>
    <w:basedOn w:val="Normal"/>
    <w:rsid w:val="003D6058"/>
    <w:pPr>
      <w:framePr w:w="7920" w:h="1980" w:hRule="exact" w:hSpace="180" w:wrap="auto" w:hAnchor="page" w:xAlign="center" w:yAlign="bottom"/>
      <w:ind w:left="2880"/>
    </w:pPr>
    <w:rPr>
      <w:rFonts w:ascii="Arial" w:hAnsi="Arial" w:cs="Arial"/>
      <w:sz w:val="24"/>
      <w:szCs w:val="24"/>
    </w:rPr>
  </w:style>
  <w:style w:type="paragraph" w:customStyle="1" w:styleId="Body">
    <w:name w:val="Body"/>
    <w:basedOn w:val="Normal"/>
    <w:rsid w:val="003D6058"/>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3D6058"/>
    <w:rPr>
      <w:b/>
      <w:lang w:eastAsia="en-US"/>
    </w:rPr>
  </w:style>
  <w:style w:type="paragraph" w:styleId="ListParagraph">
    <w:name w:val="List Paragraph"/>
    <w:basedOn w:val="Normal"/>
    <w:uiPriority w:val="34"/>
    <w:qFormat/>
    <w:rsid w:val="003D6058"/>
    <w:pPr>
      <w:suppressAutoHyphens w:val="0"/>
      <w:spacing w:line="240" w:lineRule="auto"/>
      <w:ind w:left="720"/>
    </w:pPr>
    <w:rPr>
      <w:rFonts w:eastAsia="MS Mincho"/>
      <w:sz w:val="24"/>
      <w:szCs w:val="24"/>
      <w:lang w:val="de-DE" w:eastAsia="de-DE"/>
    </w:rPr>
  </w:style>
  <w:style w:type="paragraph" w:customStyle="1" w:styleId="Default">
    <w:name w:val="Default"/>
    <w:rsid w:val="003D6058"/>
    <w:pPr>
      <w:autoSpaceDE w:val="0"/>
      <w:autoSpaceDN w:val="0"/>
      <w:adjustRightInd w:val="0"/>
    </w:pPr>
    <w:rPr>
      <w:rFonts w:ascii="Arial" w:eastAsia="MS Mincho" w:hAnsi="Arial" w:cs="Arial"/>
      <w:color w:val="000000"/>
      <w:sz w:val="24"/>
      <w:szCs w:val="24"/>
    </w:rPr>
  </w:style>
  <w:style w:type="paragraph" w:customStyle="1" w:styleId="Equation">
    <w:name w:val="Equation"/>
    <w:basedOn w:val="Normal"/>
    <w:rsid w:val="003D6058"/>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3D6058"/>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3D6058"/>
    <w:rPr>
      <w:i/>
      <w:lang w:eastAsia="en-US"/>
    </w:rPr>
  </w:style>
  <w:style w:type="paragraph" w:customStyle="1" w:styleId="11">
    <w:name w:val="1"/>
    <w:basedOn w:val="Normal"/>
    <w:rsid w:val="003D6058"/>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D6058"/>
    <w:pPr>
      <w:numPr>
        <w:ilvl w:val="1"/>
      </w:numPr>
      <w:tabs>
        <w:tab w:val="clear" w:pos="567"/>
      </w:tabs>
      <w:ind w:left="900" w:hanging="900"/>
    </w:pPr>
  </w:style>
  <w:style w:type="paragraph" w:customStyle="1" w:styleId="3rd">
    <w:name w:val="3rd"/>
    <w:basedOn w:val="Normal"/>
    <w:rsid w:val="003D6058"/>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D605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D605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3D6058"/>
    <w:rPr>
      <w:rFonts w:ascii="Symbol" w:hAnsi="Symbol"/>
      <w:sz w:val="20"/>
    </w:rPr>
  </w:style>
  <w:style w:type="paragraph" w:customStyle="1" w:styleId="ANNtitle">
    <w:name w:val="ANNtitle"/>
    <w:basedOn w:val="Normal"/>
    <w:rsid w:val="003D6058"/>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3D6058"/>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3D6058"/>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3D6058"/>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3D6058"/>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3D6058"/>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3D6058"/>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3D6058"/>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3D6058"/>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3D6058"/>
  </w:style>
  <w:style w:type="paragraph" w:styleId="Revision">
    <w:name w:val="Revision"/>
    <w:hidden/>
    <w:uiPriority w:val="99"/>
    <w:semiHidden/>
    <w:rsid w:val="003D6058"/>
    <w:rPr>
      <w:rFonts w:eastAsia="MS Mincho"/>
      <w:lang w:val="en-GB" w:eastAsia="en-US"/>
    </w:rPr>
  </w:style>
  <w:style w:type="table" w:customStyle="1" w:styleId="TableGrid40">
    <w:name w:val="Table Grid4"/>
    <w:basedOn w:val="TableNormal"/>
    <w:next w:val="TableGrid"/>
    <w:uiPriority w:val="39"/>
    <w:rsid w:val="002C5F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E5BFB"/>
  </w:style>
  <w:style w:type="table" w:customStyle="1" w:styleId="TableGrid10">
    <w:name w:val="Table Grid1"/>
    <w:basedOn w:val="TableNormal"/>
    <w:next w:val="TableGrid"/>
    <w:uiPriority w:val="39"/>
    <w:rsid w:val="003D52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D80F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D80F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aragraph">
    <w:name w:val="Standard_Paragraph"/>
    <w:basedOn w:val="Normal"/>
    <w:uiPriority w:val="99"/>
    <w:rsid w:val="00D80FCC"/>
    <w:pPr>
      <w:keepNext/>
      <w:spacing w:after="200" w:line="260" w:lineRule="exact"/>
    </w:pPr>
    <w:rPr>
      <w:rFonts w:ascii="Calibri" w:hAnsi="Calibri"/>
      <w:sz w:val="22"/>
      <w:szCs w:val="22"/>
      <w:lang w:val="en-US"/>
    </w:rPr>
  </w:style>
  <w:style w:type="paragraph" w:customStyle="1" w:styleId="ISOSecretObservations">
    <w:name w:val="ISO_Secret_Observations"/>
    <w:basedOn w:val="Normal"/>
    <w:rsid w:val="00D80FCC"/>
    <w:pPr>
      <w:suppressAutoHyphens w:val="0"/>
      <w:spacing w:before="210" w:line="210" w:lineRule="exact"/>
    </w:pPr>
    <w:rPr>
      <w:rFonts w:ascii="Arial" w:hAnsi="Arial"/>
      <w:sz w:val="18"/>
    </w:rPr>
  </w:style>
  <w:style w:type="paragraph" w:customStyle="1" w:styleId="ISOChange">
    <w:name w:val="ISO_Change"/>
    <w:basedOn w:val="Normal"/>
    <w:rsid w:val="00D80FCC"/>
    <w:pPr>
      <w:suppressAutoHyphens w:val="0"/>
      <w:spacing w:before="210" w:line="210" w:lineRule="exact"/>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3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imate.weatheroffice.ec.gc.ca/climate_normals/results_e.html?Province" TargetMode="External"/><Relationship Id="rId21" Type="http://schemas.openxmlformats.org/officeDocument/2006/relationships/image" Target="media/image6.emf"/><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http://en.wikipedia.org/wiki/Root_mean_square" TargetMode="External"/><Relationship Id="rId68" Type="http://schemas.openxmlformats.org/officeDocument/2006/relationships/image" Target="media/image40.jpeg"/><Relationship Id="rId76" Type="http://schemas.openxmlformats.org/officeDocument/2006/relationships/image" Target="media/image48.emf"/><Relationship Id="rId84" Type="http://schemas.openxmlformats.org/officeDocument/2006/relationships/image" Target="media/image56.emf"/><Relationship Id="rId89" Type="http://schemas.openxmlformats.org/officeDocument/2006/relationships/image" Target="media/image61.png"/><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43.emf"/><Relationship Id="rId92" Type="http://schemas.openxmlformats.org/officeDocument/2006/relationships/image" Target="media/image64.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en.wikipedia.org/wiki/Electricity" TargetMode="External"/><Relationship Id="rId66" Type="http://schemas.openxmlformats.org/officeDocument/2006/relationships/hyperlink" Target="http://en.wikipedia.org/wiki/Dielectric_breakdown" TargetMode="External"/><Relationship Id="rId74" Type="http://schemas.openxmlformats.org/officeDocument/2006/relationships/image" Target="media/image46.png"/><Relationship Id="rId79" Type="http://schemas.openxmlformats.org/officeDocument/2006/relationships/image" Target="media/image51.emf"/><Relationship Id="rId87" Type="http://schemas.openxmlformats.org/officeDocument/2006/relationships/image" Target="media/image59.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en.wikipedia.org/wiki/Direct_current" TargetMode="External"/><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header" Target="header5.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wmf"/><Relationship Id="rId64" Type="http://schemas.openxmlformats.org/officeDocument/2006/relationships/hyperlink" Target="http://en.wikipedia.org/wiki/Fibrillation" TargetMode="External"/><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44.jpg"/><Relationship Id="rId80" Type="http://schemas.openxmlformats.org/officeDocument/2006/relationships/image" Target="media/image52.wmf"/><Relationship Id="rId85" Type="http://schemas.openxmlformats.org/officeDocument/2006/relationships/image" Target="media/image57.png"/><Relationship Id="rId93" Type="http://schemas.openxmlformats.org/officeDocument/2006/relationships/image" Target="media/image65.gif"/><Relationship Id="rId98"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hyperlink" Target="http://www.climate.weatheroffice.ec.gc.ca/climate_normals/results_e.html?Province" TargetMode="External"/><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en.wikipedia.org/wiki/Electric_current" TargetMode="External"/><Relationship Id="rId67" Type="http://schemas.openxmlformats.org/officeDocument/2006/relationships/hyperlink" Target="http://en.wikipedia.org/wiki/Perspiration" TargetMode="External"/><Relationship Id="rId20" Type="http://schemas.openxmlformats.org/officeDocument/2006/relationships/image" Target="media/image5.jp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en.wikipedia.org/wiki/Ampere" TargetMode="External"/><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emf"/><Relationship Id="rId88" Type="http://schemas.openxmlformats.org/officeDocument/2006/relationships/image" Target="media/image60.png"/><Relationship Id="rId91" Type="http://schemas.openxmlformats.org/officeDocument/2006/relationships/image" Target="media/image63.jpe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www.nrel.gov/" TargetMode="External"/><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9.wmf"/><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en.wikipedia.org/wiki/Alternating_current" TargetMode="External"/><Relationship Id="rId65" Type="http://schemas.openxmlformats.org/officeDocument/2006/relationships/hyperlink" Target="http://en.wikipedia.org/wiki/Ventricular_fibrillation" TargetMode="External"/><Relationship Id="rId73" Type="http://schemas.openxmlformats.org/officeDocument/2006/relationships/image" Target="media/image45.png"/><Relationship Id="rId78" Type="http://schemas.openxmlformats.org/officeDocument/2006/relationships/image" Target="media/image50.emf"/><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header" Target="header4.xml"/><Relationship Id="rId99" Type="http://schemas.openxmlformats.org/officeDocument/2006/relationships/footer" Target="footer6.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file:///C:\Users\caillot\AppData\Local\Microsoft\Users\Nha.Nguyen\AppData\Local\Microsoft\Windows\Daddy\Gianotti\AppData\Local\Temp\My%20Documents\Local%20Settings\Temp\My%20Documents\Downloads\www.hydrogen.energy.gov\production.html" TargetMode="External"/><Relationship Id="rId1" Type="http://schemas.openxmlformats.org/officeDocument/2006/relationships/hyperlink" Target="http://www.hydrogen.energy.gov/production.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10D3D6-2A9D-4356-8692-7FE90771419C}">
  <ds:schemaRefs>
    <ds:schemaRef ds:uri="http://schemas.microsoft.com/sharepoint/v3/contenttype/forms"/>
  </ds:schemaRefs>
</ds:datastoreItem>
</file>

<file path=customXml/itemProps2.xml><?xml version="1.0" encoding="utf-8"?>
<ds:datastoreItem xmlns:ds="http://schemas.openxmlformats.org/officeDocument/2006/customXml" ds:itemID="{4ED0EDE4-1BFE-4B67-A8F1-697BF5387A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ADF3F0-9067-4B53-A199-DE3464F7C8B5}">
  <ds:schemaRefs>
    <ds:schemaRef ds:uri="http://schemas.openxmlformats.org/officeDocument/2006/bibliography"/>
  </ds:schemaRefs>
</ds:datastoreItem>
</file>

<file path=customXml/itemProps4.xml><?xml version="1.0" encoding="utf-8"?>
<ds:datastoreItem xmlns:ds="http://schemas.openxmlformats.org/officeDocument/2006/customXml" ds:itemID="{D77E8621-5431-4D87-A2EF-076F0C3BC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76887</Words>
  <Characters>411349</Characters>
  <Application>Microsoft Office Word</Application>
  <DocSecurity>0</DocSecurity>
  <Lines>8569</Lines>
  <Paragraphs>3726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484510</CharactersWithSpaces>
  <SharedDoc>false</SharedDoc>
  <HLinks>
    <vt:vector size="90" baseType="variant">
      <vt:variant>
        <vt:i4>262210</vt:i4>
      </vt:variant>
      <vt:variant>
        <vt:i4>42</vt:i4>
      </vt:variant>
      <vt:variant>
        <vt:i4>0</vt:i4>
      </vt:variant>
      <vt:variant>
        <vt:i4>5</vt:i4>
      </vt:variant>
      <vt:variant>
        <vt:lpwstr>http://en.wikipedia.org/wiki/Perspiration</vt:lpwstr>
      </vt:variant>
      <vt:variant>
        <vt:lpwstr/>
      </vt:variant>
      <vt:variant>
        <vt:i4>3735617</vt:i4>
      </vt:variant>
      <vt:variant>
        <vt:i4>39</vt:i4>
      </vt:variant>
      <vt:variant>
        <vt:i4>0</vt:i4>
      </vt:variant>
      <vt:variant>
        <vt:i4>5</vt:i4>
      </vt:variant>
      <vt:variant>
        <vt:lpwstr>http://en.wikipedia.org/wiki/Dielectric_breakdown</vt:lpwstr>
      </vt:variant>
      <vt:variant>
        <vt:lpwstr/>
      </vt:variant>
      <vt:variant>
        <vt:i4>1179769</vt:i4>
      </vt:variant>
      <vt:variant>
        <vt:i4>36</vt:i4>
      </vt:variant>
      <vt:variant>
        <vt:i4>0</vt:i4>
      </vt:variant>
      <vt:variant>
        <vt:i4>5</vt:i4>
      </vt:variant>
      <vt:variant>
        <vt:lpwstr>http://en.wikipedia.org/wiki/Ventricular_fibrillation</vt:lpwstr>
      </vt:variant>
      <vt:variant>
        <vt:lpwstr/>
      </vt:variant>
      <vt:variant>
        <vt:i4>327754</vt:i4>
      </vt:variant>
      <vt:variant>
        <vt:i4>33</vt:i4>
      </vt:variant>
      <vt:variant>
        <vt:i4>0</vt:i4>
      </vt:variant>
      <vt:variant>
        <vt:i4>5</vt:i4>
      </vt:variant>
      <vt:variant>
        <vt:lpwstr>http://en.wikipedia.org/wiki/Fibrillation</vt:lpwstr>
      </vt:variant>
      <vt:variant>
        <vt:lpwstr/>
      </vt:variant>
      <vt:variant>
        <vt:i4>1638468</vt:i4>
      </vt:variant>
      <vt:variant>
        <vt:i4>30</vt:i4>
      </vt:variant>
      <vt:variant>
        <vt:i4>0</vt:i4>
      </vt:variant>
      <vt:variant>
        <vt:i4>5</vt:i4>
      </vt:variant>
      <vt:variant>
        <vt:lpwstr>http://en.wikipedia.org/wiki/Root_mean_square</vt:lpwstr>
      </vt:variant>
      <vt:variant>
        <vt:lpwstr>Average_electrical_power</vt:lpwstr>
      </vt:variant>
      <vt:variant>
        <vt:i4>8126525</vt:i4>
      </vt:variant>
      <vt:variant>
        <vt:i4>27</vt:i4>
      </vt:variant>
      <vt:variant>
        <vt:i4>0</vt:i4>
      </vt:variant>
      <vt:variant>
        <vt:i4>5</vt:i4>
      </vt:variant>
      <vt:variant>
        <vt:lpwstr>http://en.wikipedia.org/wiki/Ampere</vt:lpwstr>
      </vt:variant>
      <vt:variant>
        <vt:lpwstr/>
      </vt:variant>
      <vt:variant>
        <vt:i4>6029369</vt:i4>
      </vt:variant>
      <vt:variant>
        <vt:i4>24</vt:i4>
      </vt:variant>
      <vt:variant>
        <vt:i4>0</vt:i4>
      </vt:variant>
      <vt:variant>
        <vt:i4>5</vt:i4>
      </vt:variant>
      <vt:variant>
        <vt:lpwstr>http://en.wikipedia.org/wiki/Direct_current</vt:lpwstr>
      </vt:variant>
      <vt:variant>
        <vt:lpwstr/>
      </vt:variant>
      <vt:variant>
        <vt:i4>1507454</vt:i4>
      </vt:variant>
      <vt:variant>
        <vt:i4>21</vt:i4>
      </vt:variant>
      <vt:variant>
        <vt:i4>0</vt:i4>
      </vt:variant>
      <vt:variant>
        <vt:i4>5</vt:i4>
      </vt:variant>
      <vt:variant>
        <vt:lpwstr>http://en.wikipedia.org/wiki/Alternating_current</vt:lpwstr>
      </vt:variant>
      <vt:variant>
        <vt:lpwstr/>
      </vt:variant>
      <vt:variant>
        <vt:i4>3407967</vt:i4>
      </vt:variant>
      <vt:variant>
        <vt:i4>18</vt:i4>
      </vt:variant>
      <vt:variant>
        <vt:i4>0</vt:i4>
      </vt:variant>
      <vt:variant>
        <vt:i4>5</vt:i4>
      </vt:variant>
      <vt:variant>
        <vt:lpwstr>http://en.wikipedia.org/wiki/Electric_current</vt:lpwstr>
      </vt:variant>
      <vt:variant>
        <vt:lpwstr/>
      </vt:variant>
      <vt:variant>
        <vt:i4>1179743</vt:i4>
      </vt:variant>
      <vt:variant>
        <vt:i4>15</vt:i4>
      </vt:variant>
      <vt:variant>
        <vt:i4>0</vt:i4>
      </vt:variant>
      <vt:variant>
        <vt:i4>5</vt:i4>
      </vt:variant>
      <vt:variant>
        <vt:lpwstr>http://en.wikipedia.org/wiki/Electricity</vt:lpwstr>
      </vt:variant>
      <vt:variant>
        <vt:lpwstr/>
      </vt:variant>
      <vt:variant>
        <vt:i4>5111903</vt:i4>
      </vt:variant>
      <vt:variant>
        <vt:i4>6</vt:i4>
      </vt:variant>
      <vt:variant>
        <vt:i4>0</vt:i4>
      </vt:variant>
      <vt:variant>
        <vt:i4>5</vt:i4>
      </vt:variant>
      <vt:variant>
        <vt:lpwstr>http://www.nrel.gov/</vt:lpwstr>
      </vt:variant>
      <vt:variant>
        <vt:lpwstr/>
      </vt:variant>
      <vt:variant>
        <vt:i4>131171</vt:i4>
      </vt:variant>
      <vt:variant>
        <vt:i4>3</vt:i4>
      </vt:variant>
      <vt:variant>
        <vt:i4>0</vt:i4>
      </vt:variant>
      <vt:variant>
        <vt:i4>5</vt:i4>
      </vt:variant>
      <vt:variant>
        <vt:lpwstr>http://www.climate.weatheroffice.ec.gc.ca/climate_normals/_x000b_results_e.html?Province</vt:lpwstr>
      </vt:variant>
      <vt:variant>
        <vt:lpwstr/>
      </vt:variant>
      <vt:variant>
        <vt:i4>4784168</vt:i4>
      </vt:variant>
      <vt:variant>
        <vt:i4>0</vt:i4>
      </vt:variant>
      <vt:variant>
        <vt:i4>0</vt:i4>
      </vt:variant>
      <vt:variant>
        <vt:i4>5</vt:i4>
      </vt:variant>
      <vt:variant>
        <vt:lpwstr>http://www.climate.weatheroffice.ec.gc.ca/climate_normals/results_e_x000b_.html?Province</vt:lpwstr>
      </vt:variant>
      <vt:variant>
        <vt:lpwstr/>
      </vt:variant>
      <vt:variant>
        <vt:i4>5505068</vt:i4>
      </vt:variant>
      <vt:variant>
        <vt:i4>3</vt:i4>
      </vt:variant>
      <vt:variant>
        <vt:i4>0</vt:i4>
      </vt:variant>
      <vt:variant>
        <vt:i4>5</vt:i4>
      </vt:variant>
      <vt:variant>
        <vt:lpwstr>C:\Users\caillot\AppData\Local\Microsoft\Users\Nha.Nguyen\AppData\Local\Microsoft\Windows\Daddy\Gianotti\AppData\Local\Temp\My Documents\Local Settings\Temp\My Documents\Downloads\www.hydrogen.energy.gov\production.html</vt:lpwstr>
      </vt:variant>
      <vt:variant>
        <vt:lpwstr/>
      </vt:variant>
      <vt:variant>
        <vt:i4>3145772</vt:i4>
      </vt:variant>
      <vt:variant>
        <vt:i4>0</vt:i4>
      </vt:variant>
      <vt:variant>
        <vt:i4>0</vt:i4>
      </vt:variant>
      <vt:variant>
        <vt:i4>5</vt:i4>
      </vt:variant>
      <vt:variant>
        <vt:lpwstr>http://www.hydrogen.energy.gov/production.html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2022-05-03T14:41:00Z</dcterms:created>
  <dcterms:modified xsi:type="dcterms:W3CDTF">2022-05-03T14:44:00Z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7890e8-8459-473b-8b86-643375e9aab5_Enabled">
    <vt:lpwstr>true</vt:lpwstr>
  </property>
  <property fmtid="{D5CDD505-2E9C-101B-9397-08002B2CF9AE}" pid="3" name="MSIP_Label_2c7890e8-8459-473b-8b86-643375e9aab5_SetDate">
    <vt:lpwstr>2021-12-02T17:32:06Z</vt:lpwstr>
  </property>
  <property fmtid="{D5CDD505-2E9C-101B-9397-08002B2CF9AE}" pid="4" name="MSIP_Label_2c7890e8-8459-473b-8b86-643375e9aab5_Method">
    <vt:lpwstr>Privileged</vt:lpwstr>
  </property>
  <property fmtid="{D5CDD505-2E9C-101B-9397-08002B2CF9AE}" pid="5" name="MSIP_Label_2c7890e8-8459-473b-8b86-643375e9aab5_Name">
    <vt:lpwstr>2c7890e8-8459-473b-8b86-643375e9aab5</vt:lpwstr>
  </property>
  <property fmtid="{D5CDD505-2E9C-101B-9397-08002B2CF9AE}" pid="6" name="MSIP_Label_2c7890e8-8459-473b-8b86-643375e9aab5_SiteId">
    <vt:lpwstr>8c642d1d-d709-47b0-ab10-080af10798fb</vt:lpwstr>
  </property>
  <property fmtid="{D5CDD505-2E9C-101B-9397-08002B2CF9AE}" pid="7" name="MSIP_Label_2c7890e8-8459-473b-8b86-643375e9aab5_ActionId">
    <vt:lpwstr>77135588-4d0f-4c28-a5a1-40a4d94bf2b7</vt:lpwstr>
  </property>
  <property fmtid="{D5CDD505-2E9C-101B-9397-08002B2CF9AE}" pid="8" name="MSIP_Label_2c7890e8-8459-473b-8b86-643375e9aab5_ContentBits">
    <vt:lpwstr>0</vt:lpwstr>
  </property>
  <property fmtid="{D5CDD505-2E9C-101B-9397-08002B2CF9AE}" pid="9" name="ContentTypeId">
    <vt:lpwstr>0x0101003B8422D08C252547BB1CFA7F78E2CB83</vt:lpwstr>
  </property>
</Properties>
</file>