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A6FE" w14:textId="64B6F1E6" w:rsidR="009C12FF" w:rsidRPr="00D95E24" w:rsidRDefault="009C12FF" w:rsidP="009C12FF">
      <w:pPr>
        <w:pStyle w:val="HChG"/>
        <w:rPr>
          <w:bCs/>
          <w:szCs w:val="28"/>
        </w:rPr>
      </w:pPr>
      <w:r w:rsidRPr="00D95E24">
        <w:rPr>
          <w:szCs w:val="28"/>
        </w:rPr>
        <w:tab/>
      </w:r>
      <w:r w:rsidRPr="00D95E24">
        <w:rPr>
          <w:szCs w:val="28"/>
        </w:rPr>
        <w:tab/>
      </w:r>
      <w:r w:rsidR="006B5A7A" w:rsidRPr="00D95E24">
        <w:rPr>
          <w:bCs/>
          <w:szCs w:val="28"/>
        </w:rPr>
        <w:t xml:space="preserve">Proposal for amendment to </w:t>
      </w:r>
      <w:r w:rsidR="00B83A09">
        <w:rPr>
          <w:bCs/>
          <w:szCs w:val="28"/>
        </w:rPr>
        <w:t xml:space="preserve">UN </w:t>
      </w:r>
      <w:r w:rsidR="00163F57">
        <w:rPr>
          <w:bCs/>
          <w:szCs w:val="28"/>
        </w:rPr>
        <w:t xml:space="preserve">Global Technical </w:t>
      </w:r>
      <w:r w:rsidR="006B5A7A" w:rsidRPr="00D95E24">
        <w:rPr>
          <w:bCs/>
          <w:szCs w:val="28"/>
        </w:rPr>
        <w:t>Regulation No. 15</w:t>
      </w:r>
    </w:p>
    <w:p w14:paraId="76082CCC" w14:textId="771A24D4" w:rsidR="009C12FF" w:rsidRPr="00D95E24" w:rsidRDefault="006B5A7A" w:rsidP="009C12FF">
      <w:pPr>
        <w:pStyle w:val="H1G"/>
        <w:ind w:left="0" w:firstLine="1134"/>
        <w:rPr>
          <w:szCs w:val="24"/>
        </w:rPr>
      </w:pPr>
      <w:r w:rsidRPr="00D95E24">
        <w:rPr>
          <w:bCs/>
          <w:szCs w:val="24"/>
        </w:rPr>
        <w:t>Submitted by the Clean Air Association</w:t>
      </w:r>
    </w:p>
    <w:p w14:paraId="32AB75BD" w14:textId="2F4D1830" w:rsidR="009C12FF" w:rsidRPr="00163F57" w:rsidRDefault="009C12FF" w:rsidP="00764980">
      <w:pPr>
        <w:pStyle w:val="SingleTxtG"/>
        <w:ind w:firstLine="567"/>
        <w:rPr>
          <w:rFonts w:ascii="Times New Roman" w:hAnsi="Times New Roman" w:cs="Times New Roman"/>
          <w:sz w:val="20"/>
          <w:szCs w:val="20"/>
        </w:rPr>
      </w:pPr>
      <w:r w:rsidRPr="00163F57">
        <w:rPr>
          <w:rFonts w:ascii="Times New Roman" w:hAnsi="Times New Roman" w:cs="Times New Roman"/>
          <w:sz w:val="20"/>
          <w:szCs w:val="20"/>
        </w:rPr>
        <w:t xml:space="preserve">The text reproduced below was prepared by </w:t>
      </w:r>
      <w:r w:rsidR="00AC0840" w:rsidRPr="00163F57">
        <w:rPr>
          <w:rFonts w:ascii="Times New Roman" w:hAnsi="Times New Roman" w:cs="Times New Roman"/>
          <w:sz w:val="20"/>
          <w:szCs w:val="20"/>
        </w:rPr>
        <w:t>members of the Clean Air Association. This document aims to amend the definition of a "defeat device</w:t>
      </w:r>
      <w:r w:rsidR="00681DE5" w:rsidRPr="00163F57">
        <w:rPr>
          <w:rFonts w:ascii="Times New Roman" w:hAnsi="Times New Roman" w:cs="Times New Roman"/>
          <w:sz w:val="20"/>
          <w:szCs w:val="20"/>
        </w:rPr>
        <w:t xml:space="preserve">" in </w:t>
      </w:r>
      <w:r w:rsidR="00B83A09">
        <w:rPr>
          <w:rFonts w:ascii="Times New Roman" w:hAnsi="Times New Roman" w:cs="Times New Roman"/>
          <w:sz w:val="20"/>
          <w:szCs w:val="20"/>
        </w:rPr>
        <w:t xml:space="preserve">UN </w:t>
      </w:r>
      <w:r w:rsidR="00681DE5" w:rsidRPr="00163F57">
        <w:rPr>
          <w:rFonts w:ascii="Times New Roman" w:hAnsi="Times New Roman" w:cs="Times New Roman"/>
          <w:sz w:val="20"/>
          <w:szCs w:val="20"/>
        </w:rPr>
        <w:t>GTR No. 15. The modifications to the current text of the Regulation are marked in bold for new or strikethrough for deleted characters.</w:t>
      </w:r>
    </w:p>
    <w:p w14:paraId="76D08F3A" w14:textId="48F81D7E" w:rsidR="009C12FF" w:rsidRPr="00D95E24" w:rsidRDefault="009C12FF" w:rsidP="00D95E24">
      <w:pPr>
        <w:pStyle w:val="HChG"/>
        <w:jc w:val="both"/>
        <w:rPr>
          <w:color w:val="FF0000"/>
          <w:szCs w:val="28"/>
          <w:u w:val="single"/>
        </w:rPr>
      </w:pPr>
      <w:r w:rsidRPr="00D95E24">
        <w:rPr>
          <w:szCs w:val="28"/>
        </w:rPr>
        <w:br w:type="page"/>
      </w:r>
      <w:r w:rsidRPr="00D95E24">
        <w:rPr>
          <w:szCs w:val="28"/>
        </w:rPr>
        <w:lastRenderedPageBreak/>
        <w:tab/>
        <w:t>I.</w:t>
      </w:r>
      <w:r w:rsidRPr="00D95E24">
        <w:rPr>
          <w:szCs w:val="28"/>
        </w:rPr>
        <w:tab/>
        <w:t>Proposal</w:t>
      </w:r>
    </w:p>
    <w:p w14:paraId="3A138D6C" w14:textId="03E3C3AB" w:rsidR="009C12FF" w:rsidRPr="00163F57" w:rsidRDefault="009C12FF" w:rsidP="00D95E24">
      <w:pPr>
        <w:pStyle w:val="SingleTxtG"/>
        <w:rPr>
          <w:rFonts w:ascii="Times New Roman" w:hAnsi="Times New Roman" w:cs="Times New Roman"/>
          <w:sz w:val="20"/>
          <w:szCs w:val="20"/>
          <w:lang w:val="en-US"/>
        </w:rPr>
      </w:pPr>
      <w:r w:rsidRPr="00163F57">
        <w:rPr>
          <w:rFonts w:ascii="Times New Roman" w:hAnsi="Times New Roman" w:cs="Times New Roman"/>
          <w:i/>
          <w:iCs/>
          <w:sz w:val="20"/>
          <w:szCs w:val="20"/>
          <w:lang w:val="en-US"/>
        </w:rPr>
        <w:t xml:space="preserve">Paragraph </w:t>
      </w:r>
      <w:r w:rsidR="00C4567B" w:rsidRPr="00163F57">
        <w:rPr>
          <w:rFonts w:ascii="Times New Roman" w:hAnsi="Times New Roman" w:cs="Times New Roman"/>
          <w:i/>
          <w:iCs/>
          <w:sz w:val="20"/>
          <w:szCs w:val="20"/>
          <w:lang w:val="en-US"/>
        </w:rPr>
        <w:t>3</w:t>
      </w:r>
      <w:r w:rsidRPr="00163F57">
        <w:rPr>
          <w:rFonts w:ascii="Times New Roman" w:hAnsi="Times New Roman" w:cs="Times New Roman"/>
          <w:i/>
          <w:iCs/>
          <w:sz w:val="20"/>
          <w:szCs w:val="20"/>
          <w:lang w:val="en-US"/>
        </w:rPr>
        <w:t>.</w:t>
      </w:r>
      <w:r w:rsidR="00C4567B" w:rsidRPr="00163F57">
        <w:rPr>
          <w:rFonts w:ascii="Times New Roman" w:hAnsi="Times New Roman" w:cs="Times New Roman"/>
          <w:i/>
          <w:iCs/>
          <w:sz w:val="20"/>
          <w:szCs w:val="20"/>
          <w:lang w:val="en-US"/>
        </w:rPr>
        <w:t>5</w:t>
      </w:r>
      <w:r w:rsidRPr="00163F57">
        <w:rPr>
          <w:rFonts w:ascii="Times New Roman" w:hAnsi="Times New Roman" w:cs="Times New Roman"/>
          <w:i/>
          <w:iCs/>
          <w:sz w:val="20"/>
          <w:szCs w:val="20"/>
          <w:lang w:val="en-US"/>
        </w:rPr>
        <w:t>.7.</w:t>
      </w:r>
      <w:r w:rsidRPr="00163F57">
        <w:rPr>
          <w:rFonts w:ascii="Times New Roman" w:hAnsi="Times New Roman" w:cs="Times New Roman"/>
          <w:sz w:val="20"/>
          <w:szCs w:val="20"/>
          <w:lang w:val="en-US"/>
        </w:rPr>
        <w:t>, amend to read:</w:t>
      </w:r>
    </w:p>
    <w:p w14:paraId="2A40803B" w14:textId="52AB1695" w:rsidR="00C4567B" w:rsidRPr="00163F57" w:rsidRDefault="00C4567B" w:rsidP="00D95E24">
      <w:pPr>
        <w:pStyle w:val="SingleTxtG"/>
        <w:ind w:left="2268" w:hanging="1134"/>
        <w:rPr>
          <w:rFonts w:ascii="Times New Roman" w:hAnsi="Times New Roman" w:cs="Times New Roman"/>
          <w:sz w:val="20"/>
          <w:szCs w:val="20"/>
        </w:rPr>
      </w:pPr>
      <w:r w:rsidRPr="00163F57">
        <w:rPr>
          <w:rFonts w:ascii="Times New Roman" w:hAnsi="Times New Roman" w:cs="Times New Roman"/>
          <w:bCs/>
          <w:sz w:val="20"/>
          <w:szCs w:val="20"/>
        </w:rPr>
        <w:t>"3</w:t>
      </w:r>
      <w:r w:rsidR="009C12FF" w:rsidRPr="00163F57">
        <w:rPr>
          <w:rFonts w:ascii="Times New Roman" w:hAnsi="Times New Roman" w:cs="Times New Roman"/>
          <w:bCs/>
          <w:sz w:val="20"/>
          <w:szCs w:val="20"/>
        </w:rPr>
        <w:t>.</w:t>
      </w:r>
      <w:r w:rsidRPr="00163F57">
        <w:rPr>
          <w:rFonts w:ascii="Times New Roman" w:hAnsi="Times New Roman" w:cs="Times New Roman"/>
          <w:bCs/>
          <w:sz w:val="20"/>
          <w:szCs w:val="20"/>
        </w:rPr>
        <w:t>5</w:t>
      </w:r>
      <w:r w:rsidR="009C12FF" w:rsidRPr="00163F57">
        <w:rPr>
          <w:rFonts w:ascii="Times New Roman" w:hAnsi="Times New Roman" w:cs="Times New Roman"/>
          <w:bCs/>
          <w:sz w:val="20"/>
          <w:szCs w:val="20"/>
        </w:rPr>
        <w:t>.</w:t>
      </w:r>
      <w:r w:rsidRPr="00163F57">
        <w:rPr>
          <w:rFonts w:ascii="Times New Roman" w:hAnsi="Times New Roman" w:cs="Times New Roman"/>
          <w:bCs/>
          <w:sz w:val="20"/>
          <w:szCs w:val="20"/>
        </w:rPr>
        <w:t>7</w:t>
      </w:r>
      <w:r w:rsidR="009C12FF" w:rsidRPr="00163F57">
        <w:rPr>
          <w:rFonts w:ascii="Times New Roman" w:hAnsi="Times New Roman" w:cs="Times New Roman"/>
          <w:bCs/>
          <w:sz w:val="20"/>
          <w:szCs w:val="20"/>
        </w:rPr>
        <w:t>.</w:t>
      </w:r>
      <w:r w:rsidR="009C12FF" w:rsidRPr="00163F57">
        <w:rPr>
          <w:rFonts w:ascii="Times New Roman" w:hAnsi="Times New Roman" w:cs="Times New Roman"/>
          <w:b/>
          <w:sz w:val="20"/>
          <w:szCs w:val="20"/>
        </w:rPr>
        <w:tab/>
      </w:r>
      <w:r w:rsidRPr="00163F57">
        <w:rPr>
          <w:rFonts w:ascii="Times New Roman" w:hAnsi="Times New Roman" w:cs="Times New Roman"/>
          <w:sz w:val="20"/>
          <w:szCs w:val="20"/>
        </w:rPr>
        <w:t>"Defeat device" means any element of design which senses temperature, vehicle speed, engine rotational speed, drive gear, manifold vacuum or any other parameter for the purpose of activating, modulating, delaying or deactivating the operation of any part of the emission control system that reduces the effectiveness of the emission control system under conditions which may reasonably be expected to be encountered in normal vehicle operation and use. Such an element of design may not be considered a defeat device if:</w:t>
      </w:r>
    </w:p>
    <w:p w14:paraId="5E48EE4F" w14:textId="4618C276" w:rsidR="00C4567B" w:rsidRPr="00163F57" w:rsidRDefault="00C4567B" w:rsidP="00D95E24">
      <w:pPr>
        <w:pStyle w:val="SingleTxtG"/>
        <w:ind w:left="2832" w:hanging="573"/>
        <w:rPr>
          <w:rFonts w:ascii="Times New Roman" w:hAnsi="Times New Roman" w:cs="Times New Roman"/>
          <w:sz w:val="20"/>
          <w:szCs w:val="20"/>
        </w:rPr>
      </w:pPr>
      <w:r w:rsidRPr="00163F57">
        <w:rPr>
          <w:rFonts w:ascii="Times New Roman" w:hAnsi="Times New Roman" w:cs="Times New Roman"/>
          <w:sz w:val="20"/>
          <w:szCs w:val="20"/>
        </w:rPr>
        <w:t>(a)</w:t>
      </w:r>
      <w:r w:rsidRPr="00163F57">
        <w:rPr>
          <w:rFonts w:ascii="Times New Roman" w:hAnsi="Times New Roman" w:cs="Times New Roman"/>
          <w:sz w:val="20"/>
          <w:szCs w:val="20"/>
        </w:rPr>
        <w:tab/>
        <w:t xml:space="preserve">The need for the device is justified in terms of protecting the engine against </w:t>
      </w:r>
      <w:r w:rsidRPr="009E64A0">
        <w:rPr>
          <w:rFonts w:ascii="Times New Roman" w:hAnsi="Times New Roman" w:cs="Times New Roman"/>
          <w:b/>
          <w:bCs/>
          <w:sz w:val="20"/>
          <w:szCs w:val="20"/>
        </w:rPr>
        <w:t>immediate</w:t>
      </w:r>
      <w:r w:rsidRPr="00163F57">
        <w:rPr>
          <w:rFonts w:ascii="Times New Roman" w:hAnsi="Times New Roman" w:cs="Times New Roman"/>
          <w:sz w:val="20"/>
          <w:szCs w:val="20"/>
        </w:rPr>
        <w:t xml:space="preserve"> damage or accident and for safe operation of the vehicle; or</w:t>
      </w:r>
    </w:p>
    <w:p w14:paraId="58AE4BD4" w14:textId="036FB7CD" w:rsidR="00C4567B" w:rsidRPr="00163F57" w:rsidRDefault="00C4567B" w:rsidP="00D95E24">
      <w:pPr>
        <w:pStyle w:val="SingleTxtG"/>
        <w:ind w:left="2832" w:hanging="573"/>
        <w:rPr>
          <w:rFonts w:ascii="Times New Roman" w:hAnsi="Times New Roman" w:cs="Times New Roman"/>
          <w:sz w:val="20"/>
          <w:szCs w:val="20"/>
        </w:rPr>
      </w:pPr>
      <w:r w:rsidRPr="00163F57">
        <w:rPr>
          <w:rFonts w:ascii="Times New Roman" w:hAnsi="Times New Roman" w:cs="Times New Roman"/>
          <w:sz w:val="20"/>
          <w:szCs w:val="20"/>
        </w:rPr>
        <w:t>(b)</w:t>
      </w:r>
      <w:r w:rsidRPr="00163F57">
        <w:rPr>
          <w:rFonts w:ascii="Times New Roman" w:hAnsi="Times New Roman" w:cs="Times New Roman"/>
          <w:sz w:val="20"/>
          <w:szCs w:val="20"/>
        </w:rPr>
        <w:tab/>
        <w:t>The device does not function beyond the requirements of engine starting; or</w:t>
      </w:r>
    </w:p>
    <w:p w14:paraId="3F74845D" w14:textId="2EB105B2" w:rsidR="00C4567B" w:rsidRPr="00163F57" w:rsidRDefault="00C4567B" w:rsidP="00D95E24">
      <w:pPr>
        <w:pStyle w:val="SingleTxtG"/>
        <w:ind w:left="2832" w:hanging="573"/>
        <w:rPr>
          <w:rFonts w:ascii="Times New Roman" w:hAnsi="Times New Roman" w:cs="Times New Roman"/>
          <w:sz w:val="20"/>
          <w:szCs w:val="20"/>
        </w:rPr>
      </w:pPr>
      <w:r w:rsidRPr="00163F57">
        <w:rPr>
          <w:rFonts w:ascii="Times New Roman" w:hAnsi="Times New Roman" w:cs="Times New Roman"/>
          <w:sz w:val="20"/>
          <w:szCs w:val="20"/>
        </w:rPr>
        <w:t>(c)</w:t>
      </w:r>
      <w:r w:rsidRPr="00163F57">
        <w:rPr>
          <w:rFonts w:ascii="Times New Roman" w:hAnsi="Times New Roman" w:cs="Times New Roman"/>
          <w:sz w:val="20"/>
          <w:szCs w:val="20"/>
        </w:rPr>
        <w:tab/>
        <w:t>Conditions are substantially included in the Type 1 test procedures."</w:t>
      </w:r>
    </w:p>
    <w:p w14:paraId="4E2D9EC8" w14:textId="4329AC83" w:rsidR="009C12FF" w:rsidRPr="00D95E24" w:rsidRDefault="009C12FF" w:rsidP="00D95E24">
      <w:pPr>
        <w:pStyle w:val="HChG"/>
        <w:jc w:val="both"/>
        <w:rPr>
          <w:color w:val="FF0000"/>
          <w:szCs w:val="28"/>
          <w:u w:val="single"/>
        </w:rPr>
      </w:pPr>
      <w:r w:rsidRPr="00D95E24">
        <w:rPr>
          <w:szCs w:val="28"/>
        </w:rPr>
        <w:tab/>
        <w:t>II.</w:t>
      </w:r>
      <w:r w:rsidRPr="00D95E24">
        <w:rPr>
          <w:szCs w:val="28"/>
        </w:rPr>
        <w:tab/>
        <w:t>Justification</w:t>
      </w:r>
    </w:p>
    <w:p w14:paraId="7D429BB8" w14:textId="04941B7E" w:rsidR="00C631AF" w:rsidRPr="00163F57" w:rsidRDefault="00A86C38" w:rsidP="00163F57">
      <w:pPr>
        <w:spacing w:before="240"/>
        <w:ind w:left="1134" w:right="1134"/>
        <w:jc w:val="both"/>
      </w:pPr>
      <w:r w:rsidRPr="00163F57">
        <w:t>1</w:t>
      </w:r>
      <w:r w:rsidR="00C631AF" w:rsidRPr="00163F57">
        <w:t>.</w:t>
      </w:r>
      <w:r w:rsidR="00163F57" w:rsidRPr="00163F57">
        <w:tab/>
      </w:r>
      <w:r w:rsidR="00C631AF" w:rsidRPr="00163F57">
        <w:t>The current text of the Regulation at</w:t>
      </w:r>
      <w:r w:rsidR="00163F57" w:rsidRPr="00163F57">
        <w:t xml:space="preserve"> paragraph</w:t>
      </w:r>
      <w:r w:rsidR="00C631AF" w:rsidRPr="00163F57">
        <w:t xml:space="preserve"> 3.5.7 is similar to and drawn from the text of Regulation No. 83 at</w:t>
      </w:r>
      <w:r w:rsidR="00163F57" w:rsidRPr="00163F57">
        <w:t xml:space="preserve"> paragraph</w:t>
      </w:r>
      <w:r w:rsidR="00C631AF" w:rsidRPr="00163F57">
        <w:t xml:space="preserve"> 2.16. Under this regime, several manufacturers of automobiles incorporated unlawful defeat devices in vehicles with Compression Ignition (CI) engines. A widespread justification for the use of defeat devices was and is being advanced by manufacturers by reference to</w:t>
      </w:r>
      <w:r w:rsidR="00163F57">
        <w:t xml:space="preserve"> paragraph</w:t>
      </w:r>
      <w:r w:rsidR="00C631AF" w:rsidRPr="00163F57">
        <w:t xml:space="preserve"> </w:t>
      </w:r>
      <w:r w:rsidR="00163F57">
        <w:t>3</w:t>
      </w:r>
      <w:r w:rsidR="00C631AF" w:rsidRPr="00163F57">
        <w:t>.</w:t>
      </w:r>
      <w:r w:rsidR="00163F57">
        <w:t>5</w:t>
      </w:r>
      <w:r w:rsidR="00C631AF" w:rsidRPr="00163F57">
        <w:t>.7 (a) or provisions based thereon. Manufacturers have sought, and succeeded with varying degrees of success,</w:t>
      </w:r>
      <w:r w:rsidR="00163F57">
        <w:t xml:space="preserve"> to</w:t>
      </w:r>
      <w:r w:rsidR="00C631AF" w:rsidRPr="00163F57">
        <w:t xml:space="preserve"> convinc</w:t>
      </w:r>
      <w:r w:rsidR="00163F57">
        <w:t>e</w:t>
      </w:r>
      <w:r w:rsidR="00C631AF" w:rsidRPr="00163F57">
        <w:t xml:space="preserve"> national authorities that the prevention of delayed or gradual damage fell within the ambit of the exception of</w:t>
      </w:r>
      <w:r w:rsidR="00F743D2">
        <w:t xml:space="preserve"> paragraph</w:t>
      </w:r>
      <w:r w:rsidR="00C631AF" w:rsidRPr="00163F57">
        <w:t xml:space="preserve"> </w:t>
      </w:r>
      <w:r w:rsidR="00163F57">
        <w:t>3</w:t>
      </w:r>
      <w:r w:rsidR="00C631AF" w:rsidRPr="00163F57">
        <w:t>.</w:t>
      </w:r>
      <w:r w:rsidR="00163F57">
        <w:t>5</w:t>
      </w:r>
      <w:r w:rsidR="00C631AF" w:rsidRPr="00163F57">
        <w:t>.7</w:t>
      </w:r>
      <w:r w:rsidR="00163F57">
        <w:t xml:space="preserve"> </w:t>
      </w:r>
      <w:r w:rsidR="00C631AF" w:rsidRPr="00163F57">
        <w:t>(a) or provisions based thereon. Such an interpretation</w:t>
      </w:r>
      <w:r w:rsidR="00A549B2" w:rsidRPr="00163F57">
        <w:t xml:space="preserve"> runs contrary to the purpose of the provision and objectives of the WP.29.</w:t>
      </w:r>
    </w:p>
    <w:p w14:paraId="0DDA4212" w14:textId="31F425E3" w:rsidR="00A86C38" w:rsidRPr="00163F57" w:rsidRDefault="00A86C38" w:rsidP="00163F57">
      <w:pPr>
        <w:spacing w:before="240"/>
        <w:ind w:left="1134" w:right="1134"/>
        <w:jc w:val="both"/>
      </w:pPr>
      <w:r w:rsidRPr="00163F57">
        <w:t>2.</w:t>
      </w:r>
      <w:r w:rsidRPr="00163F57">
        <w:tab/>
        <w:t>The purpose of the amendment is:</w:t>
      </w:r>
    </w:p>
    <w:p w14:paraId="09255C32" w14:textId="1394955A" w:rsidR="00A86C38" w:rsidRPr="00163F57" w:rsidRDefault="00163F57" w:rsidP="00A86C38">
      <w:pPr>
        <w:spacing w:before="240"/>
        <w:ind w:left="2550" w:right="1134" w:hanging="426"/>
        <w:jc w:val="both"/>
      </w:pPr>
      <w:r w:rsidRPr="00163F57">
        <w:t>(</w:t>
      </w:r>
      <w:r w:rsidR="00A86C38" w:rsidRPr="00163F57">
        <w:t>a</w:t>
      </w:r>
      <w:r w:rsidRPr="00163F57">
        <w:t>)</w:t>
      </w:r>
      <w:r w:rsidR="00A86C38" w:rsidRPr="00163F57">
        <w:tab/>
        <w:t xml:space="preserve">To ensure and promote a high level of protection for the environment and human health. </w:t>
      </w:r>
      <w:r w:rsidR="007276C3" w:rsidRPr="00163F57">
        <w:t xml:space="preserve">The </w:t>
      </w:r>
      <w:r w:rsidR="003D58E7" w:rsidRPr="00163F57">
        <w:t>underlying purpose</w:t>
      </w:r>
      <w:r w:rsidR="00D43F4E" w:rsidRPr="00163F57">
        <w:t xml:space="preserve"> </w:t>
      </w:r>
      <w:r w:rsidR="007276C3" w:rsidRPr="00163F57">
        <w:t>of paragraph 3.5.7</w:t>
      </w:r>
      <w:r w:rsidR="00D43F4E" w:rsidRPr="00163F57">
        <w:t>, when read</w:t>
      </w:r>
      <w:r w:rsidR="007276C3" w:rsidRPr="00163F57">
        <w:t xml:space="preserve"> in conjunction with </w:t>
      </w:r>
      <w:r w:rsidR="00D43F4E" w:rsidRPr="00163F57">
        <w:t xml:space="preserve">paragraph </w:t>
      </w:r>
      <w:r w:rsidR="007276C3" w:rsidRPr="00163F57">
        <w:t>5.3.4</w:t>
      </w:r>
      <w:r w:rsidR="00F743D2">
        <w:t>,</w:t>
      </w:r>
      <w:r w:rsidR="007276C3" w:rsidRPr="00163F57">
        <w:t xml:space="preserve"> </w:t>
      </w:r>
      <w:r w:rsidR="00D43F4E" w:rsidRPr="00163F57">
        <w:t xml:space="preserve">is to </w:t>
      </w:r>
      <w:r w:rsidR="003D58E7" w:rsidRPr="00163F57">
        <w:t>ensure a high level of protection for the environment and human health. In making clear and encouraging the proper application of these provisions, this amendment furthers the aims sought to be achieved through paragraphs 3.5.7 and 5.3.4 of the Regulation.</w:t>
      </w:r>
    </w:p>
    <w:p w14:paraId="794EB1B8" w14:textId="7BD40D7F" w:rsidR="00A86C38" w:rsidRPr="00163F57" w:rsidRDefault="00163F57" w:rsidP="00A86C38">
      <w:pPr>
        <w:spacing w:before="240"/>
        <w:ind w:left="2550" w:right="1134" w:hanging="426"/>
        <w:jc w:val="both"/>
      </w:pPr>
      <w:r w:rsidRPr="00163F57">
        <w:t>(</w:t>
      </w:r>
      <w:r w:rsidR="00A86C38" w:rsidRPr="00163F57">
        <w:t>b</w:t>
      </w:r>
      <w:r w:rsidRPr="00163F57">
        <w:t>)</w:t>
      </w:r>
      <w:r w:rsidR="00A86C38" w:rsidRPr="00163F57">
        <w:tab/>
        <w:t>To ensure and promote consumer confidence in the quality of vehicles subject to UN GTR No. 15.</w:t>
      </w:r>
      <w:r w:rsidR="002E1675" w:rsidRPr="00163F57">
        <w:t xml:space="preserve"> Given the widespread use of defeat devices (justified or otherwise)</w:t>
      </w:r>
      <w:r w:rsidR="00D86981" w:rsidRPr="00163F57">
        <w:t xml:space="preserve"> </w:t>
      </w:r>
      <w:r w:rsidR="002E1675" w:rsidRPr="00163F57">
        <w:t>i</w:t>
      </w:r>
      <w:r w:rsidR="00D86981" w:rsidRPr="00163F57">
        <w:t>n the preceding years</w:t>
      </w:r>
      <w:r w:rsidR="002E1675" w:rsidRPr="00163F57">
        <w:t>,</w:t>
      </w:r>
      <w:r w:rsidR="00D86981" w:rsidRPr="00163F57">
        <w:t xml:space="preserve"> consumer confidence </w:t>
      </w:r>
      <w:r w:rsidR="002E1675" w:rsidRPr="00163F57">
        <w:t>in regulatory regime</w:t>
      </w:r>
      <w:r w:rsidR="00F743D2">
        <w:t>’</w:t>
      </w:r>
      <w:r w:rsidR="002E1675" w:rsidRPr="00163F57">
        <w:t>s ability to conform with its underlying purpose has dwindled.</w:t>
      </w:r>
      <w:r w:rsidR="00695B7F" w:rsidRPr="00163F57">
        <w:t xml:space="preserve"> This amendment makes clear and encourages the proper application of the text of the Regulation with respect to defeat devices</w:t>
      </w:r>
      <w:r w:rsidR="007276C3" w:rsidRPr="00163F57">
        <w:t>.</w:t>
      </w:r>
      <w:r w:rsidR="00695B7F" w:rsidRPr="00163F57">
        <w:t xml:space="preserve"> </w:t>
      </w:r>
      <w:r w:rsidR="007276C3" w:rsidRPr="00163F57">
        <w:t>I</w:t>
      </w:r>
      <w:r w:rsidR="00695B7F" w:rsidRPr="00163F57">
        <w:t xml:space="preserve">n doing so, consumers </w:t>
      </w:r>
      <w:r w:rsidR="007276C3" w:rsidRPr="00163F57">
        <w:t xml:space="preserve">will </w:t>
      </w:r>
      <w:r w:rsidR="00F743D2">
        <w:t>b</w:t>
      </w:r>
      <w:r w:rsidR="007276C3" w:rsidRPr="00163F57">
        <w:t>e more confident in proper application of the provision.</w:t>
      </w:r>
    </w:p>
    <w:p w14:paraId="7C8F794A" w14:textId="12667252" w:rsidR="00782516" w:rsidRDefault="00163F57" w:rsidP="003D58E7">
      <w:pPr>
        <w:spacing w:before="240"/>
        <w:ind w:left="2550" w:right="1134" w:hanging="426"/>
        <w:jc w:val="both"/>
      </w:pPr>
      <w:r w:rsidRPr="00163F57">
        <w:t>(</w:t>
      </w:r>
      <w:r w:rsidR="00A86C38" w:rsidRPr="00163F57">
        <w:t>c</w:t>
      </w:r>
      <w:r w:rsidRPr="00163F57">
        <w:t>)</w:t>
      </w:r>
      <w:r w:rsidR="00A86C38" w:rsidRPr="00163F57">
        <w:tab/>
        <w:t xml:space="preserve">To promote legal certainty. </w:t>
      </w:r>
      <w:r w:rsidR="00D86981" w:rsidRPr="00163F57">
        <w:t xml:space="preserve">It is recognised that it is for the members of the WP.29 to interpret the provisions of Regulations at a national level. </w:t>
      </w:r>
      <w:r w:rsidR="00D86981" w:rsidRPr="00163F57">
        <w:lastRenderedPageBreak/>
        <w:t xml:space="preserve">However, it is critical that Regulations of the WP.29 are clear and precise. The addition of the term </w:t>
      </w:r>
      <w:r w:rsidR="003B10E9" w:rsidRPr="00163F57">
        <w:rPr>
          <w:bCs/>
        </w:rPr>
        <w:t>"</w:t>
      </w:r>
      <w:r w:rsidR="00D86981" w:rsidRPr="00163F57">
        <w:t>immediate</w:t>
      </w:r>
      <w:r w:rsidR="003B10E9" w:rsidRPr="00163F57">
        <w:rPr>
          <w:bCs/>
        </w:rPr>
        <w:t>"</w:t>
      </w:r>
      <w:r w:rsidR="00D86981" w:rsidRPr="00163F57">
        <w:t xml:space="preserve"> as an adjective to the term </w:t>
      </w:r>
      <w:r w:rsidR="003B10E9" w:rsidRPr="00163F57">
        <w:rPr>
          <w:bCs/>
        </w:rPr>
        <w:t>"</w:t>
      </w:r>
      <w:r w:rsidR="00D86981" w:rsidRPr="00163F57">
        <w:t>damage</w:t>
      </w:r>
      <w:r w:rsidR="003B10E9" w:rsidRPr="00163F57">
        <w:rPr>
          <w:bCs/>
        </w:rPr>
        <w:t>"</w:t>
      </w:r>
      <w:r w:rsidR="00D86981" w:rsidRPr="00163F57">
        <w:t xml:space="preserve"> in subparagraph (a) to section 3.5.7 would make it clear that delayed or gradual damage to the engine does not justify the use of a defeat device</w:t>
      </w:r>
      <w:r w:rsidRPr="00163F57">
        <w:t>.</w:t>
      </w:r>
    </w:p>
    <w:p w14:paraId="7F3C5C9F" w14:textId="535DEB6E" w:rsidR="00AC5307" w:rsidRPr="004D6C5A" w:rsidRDefault="004D6C5A" w:rsidP="004D6C5A">
      <w:pPr>
        <w:spacing w:before="240"/>
        <w:jc w:val="center"/>
        <w:rPr>
          <w:u w:val="single"/>
        </w:rPr>
      </w:pPr>
      <w:r>
        <w:rPr>
          <w:u w:val="single"/>
        </w:rPr>
        <w:tab/>
      </w:r>
      <w:r>
        <w:rPr>
          <w:u w:val="single"/>
        </w:rPr>
        <w:tab/>
      </w:r>
      <w:r>
        <w:rPr>
          <w:u w:val="single"/>
        </w:rPr>
        <w:tab/>
      </w:r>
    </w:p>
    <w:sectPr w:rsidR="00AC5307" w:rsidRPr="004D6C5A" w:rsidSect="00A8355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91"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4318" w14:textId="77777777" w:rsidR="000458BA" w:rsidRDefault="000458BA" w:rsidP="009C12FF">
      <w:pPr>
        <w:spacing w:line="240" w:lineRule="auto"/>
      </w:pPr>
      <w:r>
        <w:separator/>
      </w:r>
    </w:p>
  </w:endnote>
  <w:endnote w:type="continuationSeparator" w:id="0">
    <w:p w14:paraId="26C6024C" w14:textId="77777777" w:rsidR="000458BA" w:rsidRDefault="000458BA" w:rsidP="009C1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5527" w14:textId="77777777" w:rsidR="00243144" w:rsidRPr="00742AAB" w:rsidRDefault="004A1078"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5297" w14:textId="5D45B052" w:rsidR="00243144" w:rsidRPr="00742AAB" w:rsidRDefault="004A1078" w:rsidP="00014C50">
    <w:pPr>
      <w:pStyle w:val="Footer"/>
      <w:tabs>
        <w:tab w:val="left" w:pos="9540"/>
        <w:tab w:val="right" w:pos="9638"/>
      </w:tabs>
      <w:jc w:val="both"/>
      <w:rPr>
        <w:b/>
        <w:sz w:val="18"/>
      </w:rPr>
    </w:pPr>
    <w:r>
      <w:tab/>
    </w:r>
    <w:r w:rsidR="00014C50">
      <w:tab/>
    </w:r>
    <w:r w:rsidR="00014C50">
      <w:rPr>
        <w:b/>
        <w:sz w:val="18"/>
      </w:rPr>
      <w:fldChar w:fldCharType="begin"/>
    </w:r>
    <w:r w:rsidR="00014C50">
      <w:rPr>
        <w:b/>
        <w:sz w:val="18"/>
      </w:rPr>
      <w:instrText xml:space="preserve"> PAGE   \* MERGEFORMAT </w:instrText>
    </w:r>
    <w:r w:rsidR="00014C50">
      <w:rPr>
        <w:b/>
        <w:sz w:val="18"/>
      </w:rPr>
      <w:fldChar w:fldCharType="separate"/>
    </w:r>
    <w:r w:rsidR="00014C50">
      <w:rPr>
        <w:b/>
        <w:noProof/>
        <w:sz w:val="18"/>
      </w:rPr>
      <w:t>1</w:t>
    </w:r>
    <w:r w:rsidR="00014C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B5F6" w14:textId="18C5520B" w:rsidR="00243144" w:rsidRPr="00742AAB" w:rsidRDefault="009C12FF">
    <w:pPr>
      <w:pStyle w:val="Footer"/>
      <w:rPr>
        <w:sz w:val="20"/>
      </w:rPr>
    </w:pPr>
    <w:r>
      <w:rPr>
        <w:noProof/>
        <w:sz w:val="20"/>
        <w:lang w:val="en-US"/>
      </w:rPr>
      <w:drawing>
        <wp:anchor distT="0" distB="0" distL="114300" distR="114300" simplePos="0" relativeHeight="251659264" behindDoc="0" locked="1" layoutInCell="1" allowOverlap="1" wp14:anchorId="4F1235E1" wp14:editId="2F668AD7">
          <wp:simplePos x="0" y="0"/>
          <wp:positionH relativeFrom="column">
            <wp:posOffset>5148580</wp:posOffset>
          </wp:positionH>
          <wp:positionV relativeFrom="paragraph">
            <wp:posOffset>-79375</wp:posOffset>
          </wp:positionV>
          <wp:extent cx="810260" cy="20066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8D06" w14:textId="77777777" w:rsidR="000458BA" w:rsidRDefault="000458BA" w:rsidP="009C12FF">
      <w:pPr>
        <w:spacing w:line="240" w:lineRule="auto"/>
      </w:pPr>
      <w:r>
        <w:separator/>
      </w:r>
    </w:p>
  </w:footnote>
  <w:footnote w:type="continuationSeparator" w:id="0">
    <w:p w14:paraId="2F4A595F" w14:textId="77777777" w:rsidR="000458BA" w:rsidRDefault="000458BA" w:rsidP="009C1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DEF2" w14:textId="7FBE2754" w:rsidR="00243144" w:rsidRPr="00A95F3A" w:rsidRDefault="00A95F3A" w:rsidP="0032466D">
    <w:pPr>
      <w:pStyle w:val="Header"/>
      <w:rPr>
        <w:lang w:val="fr-FR"/>
      </w:rPr>
    </w:pPr>
    <w:r>
      <w:rPr>
        <w:lang w:val="fr-FR"/>
      </w:rPr>
      <w:t>GRPE-86-20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670A" w14:textId="6829FC3F" w:rsidR="00243144" w:rsidRPr="00A95F3A" w:rsidRDefault="00A95F3A" w:rsidP="00A95F3A">
    <w:pPr>
      <w:pStyle w:val="Header"/>
      <w:jc w:val="right"/>
      <w:rPr>
        <w:szCs w:val="18"/>
        <w:lang w:val="fr-FR"/>
      </w:rPr>
    </w:pPr>
    <w:r>
      <w:rPr>
        <w:szCs w:val="18"/>
        <w:lang w:val="fr-FR"/>
      </w:rPr>
      <w:t>GRPE-86-20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635"/>
    </w:tblGrid>
    <w:tr w:rsidR="00675997" w:rsidRPr="000005B3" w14:paraId="2C98A822" w14:textId="77777777" w:rsidTr="00675997">
      <w:tc>
        <w:tcPr>
          <w:tcW w:w="4435" w:type="dxa"/>
        </w:tcPr>
        <w:p w14:paraId="029463AC" w14:textId="3C19C8C3" w:rsidR="00675997" w:rsidRPr="000005B3" w:rsidRDefault="00675997" w:rsidP="001226B0">
          <w:pPr>
            <w:rPr>
              <w:b/>
              <w:lang w:val="fr-CH"/>
            </w:rPr>
          </w:pPr>
          <w:r w:rsidRPr="000005B3">
            <w:rPr>
              <w:lang w:val="fr-CH"/>
            </w:rPr>
            <w:t xml:space="preserve">Submitted by </w:t>
          </w:r>
          <w:r w:rsidR="001226B0">
            <w:rPr>
              <w:lang w:val="fr-CH"/>
            </w:rPr>
            <w:t>the expert of Clean Air Association</w:t>
          </w:r>
        </w:p>
      </w:tc>
      <w:tc>
        <w:tcPr>
          <w:tcW w:w="4635" w:type="dxa"/>
        </w:tcPr>
        <w:p w14:paraId="11C07C94" w14:textId="072C763D" w:rsidR="00675997" w:rsidRPr="000005B3" w:rsidRDefault="00675997" w:rsidP="001226B0">
          <w:pPr>
            <w:jc w:val="right"/>
            <w:rPr>
              <w:lang w:val="fr-CH"/>
            </w:rPr>
          </w:pPr>
          <w:r w:rsidRPr="000005B3">
            <w:rPr>
              <w:lang w:val="fr-CH"/>
            </w:rPr>
            <w:t>Informal document GRPE-86-</w:t>
          </w:r>
          <w:r w:rsidR="001226B0">
            <w:rPr>
              <w:lang w:val="fr-CH"/>
            </w:rPr>
            <w:t>20</w:t>
          </w:r>
        </w:p>
        <w:p w14:paraId="2077EB00" w14:textId="77777777" w:rsidR="00675997" w:rsidRPr="000005B3" w:rsidRDefault="00675997" w:rsidP="001226B0">
          <w:pPr>
            <w:jc w:val="right"/>
            <w:rPr>
              <w:b/>
              <w:lang w:val="fr-CH"/>
            </w:rPr>
          </w:pPr>
          <w:r w:rsidRPr="000005B3">
            <w:rPr>
              <w:lang w:val="fr-CH"/>
            </w:rPr>
            <w:t>86th GRPE, 30 May - 2 June 2022</w:t>
          </w:r>
        </w:p>
        <w:p w14:paraId="337F1014" w14:textId="40882165" w:rsidR="00675997" w:rsidRPr="000005B3" w:rsidRDefault="00675997" w:rsidP="001226B0">
          <w:pPr>
            <w:jc w:val="right"/>
            <w:rPr>
              <w:b/>
            </w:rPr>
          </w:pPr>
          <w:r w:rsidRPr="000005B3">
            <w:t xml:space="preserve">Agenda item </w:t>
          </w:r>
          <w:r w:rsidR="001226B0">
            <w:t>3.(b)</w:t>
          </w:r>
        </w:p>
      </w:tc>
    </w:tr>
  </w:tbl>
  <w:p w14:paraId="39476257" w14:textId="77777777" w:rsidR="00675997" w:rsidRDefault="0067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82"/>
    <w:multiLevelType w:val="hybridMultilevel"/>
    <w:tmpl w:val="4758864E"/>
    <w:lvl w:ilvl="0" w:tplc="84B2073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9127345"/>
    <w:multiLevelType w:val="hybridMultilevel"/>
    <w:tmpl w:val="9B4E8DB2"/>
    <w:lvl w:ilvl="0" w:tplc="E4FE94DE">
      <w:start w:val="1"/>
      <w:numFmt w:val="lowerLetter"/>
      <w:lvlText w:val="(%1)"/>
      <w:lvlJc w:val="left"/>
      <w:pPr>
        <w:ind w:left="2619" w:hanging="360"/>
      </w:pPr>
      <w:rPr>
        <w:rFonts w:hint="default"/>
        <w:color w:val="auto"/>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2" w15:restartNumberingAfterBreak="0">
    <w:nsid w:val="1BEE2A39"/>
    <w:multiLevelType w:val="hybridMultilevel"/>
    <w:tmpl w:val="CD3E5E22"/>
    <w:lvl w:ilvl="0" w:tplc="77C424CA">
      <w:start w:val="1"/>
      <w:numFmt w:val="lowerLetter"/>
      <w:lvlText w:val="(%1)"/>
      <w:lvlJc w:val="left"/>
      <w:pPr>
        <w:ind w:left="2619" w:hanging="36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3" w15:restartNumberingAfterBreak="0">
    <w:nsid w:val="2B7A18D4"/>
    <w:multiLevelType w:val="hybridMultilevel"/>
    <w:tmpl w:val="9578C574"/>
    <w:lvl w:ilvl="0" w:tplc="6CA673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36CF5C8C"/>
    <w:multiLevelType w:val="hybridMultilevel"/>
    <w:tmpl w:val="4C76C25E"/>
    <w:lvl w:ilvl="0" w:tplc="02885F1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44327288"/>
    <w:multiLevelType w:val="hybridMultilevel"/>
    <w:tmpl w:val="3056C0D6"/>
    <w:lvl w:ilvl="0" w:tplc="405A0744">
      <w:start w:val="1"/>
      <w:numFmt w:val="lowerLetter"/>
      <w:lvlText w:val="(%1)"/>
      <w:lvlJc w:val="left"/>
      <w:pPr>
        <w:ind w:left="2829" w:hanging="57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6" w15:restartNumberingAfterBreak="0">
    <w:nsid w:val="4AF6121A"/>
    <w:multiLevelType w:val="hybridMultilevel"/>
    <w:tmpl w:val="48147862"/>
    <w:lvl w:ilvl="0" w:tplc="8EBA1F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C522CC"/>
    <w:multiLevelType w:val="hybridMultilevel"/>
    <w:tmpl w:val="FDB244F2"/>
    <w:lvl w:ilvl="0" w:tplc="64EAFF04">
      <w:start w:val="1"/>
      <w:numFmt w:val="lowerLetter"/>
      <w:lvlText w:val="(%1)"/>
      <w:lvlJc w:val="left"/>
      <w:pPr>
        <w:ind w:left="2829" w:hanging="57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abstractNum w:abstractNumId="10" w15:restartNumberingAfterBreak="0">
    <w:nsid w:val="7C11613A"/>
    <w:multiLevelType w:val="hybridMultilevel"/>
    <w:tmpl w:val="01682C40"/>
    <w:lvl w:ilvl="0" w:tplc="06483AB0">
      <w:start w:val="1"/>
      <w:numFmt w:val="lowerLetter"/>
      <w:lvlText w:val="(%1)"/>
      <w:lvlJc w:val="left"/>
      <w:pPr>
        <w:ind w:left="2619" w:hanging="360"/>
      </w:pPr>
      <w:rPr>
        <w:rFonts w:hint="default"/>
      </w:rPr>
    </w:lvl>
    <w:lvl w:ilvl="1" w:tplc="04150019" w:tentative="1">
      <w:start w:val="1"/>
      <w:numFmt w:val="lowerLetter"/>
      <w:lvlText w:val="%2."/>
      <w:lvlJc w:val="left"/>
      <w:pPr>
        <w:ind w:left="3339" w:hanging="360"/>
      </w:pPr>
    </w:lvl>
    <w:lvl w:ilvl="2" w:tplc="0415001B" w:tentative="1">
      <w:start w:val="1"/>
      <w:numFmt w:val="lowerRoman"/>
      <w:lvlText w:val="%3."/>
      <w:lvlJc w:val="right"/>
      <w:pPr>
        <w:ind w:left="4059" w:hanging="180"/>
      </w:pPr>
    </w:lvl>
    <w:lvl w:ilvl="3" w:tplc="0415000F" w:tentative="1">
      <w:start w:val="1"/>
      <w:numFmt w:val="decimal"/>
      <w:lvlText w:val="%4."/>
      <w:lvlJc w:val="left"/>
      <w:pPr>
        <w:ind w:left="4779" w:hanging="360"/>
      </w:pPr>
    </w:lvl>
    <w:lvl w:ilvl="4" w:tplc="04150019" w:tentative="1">
      <w:start w:val="1"/>
      <w:numFmt w:val="lowerLetter"/>
      <w:lvlText w:val="%5."/>
      <w:lvlJc w:val="left"/>
      <w:pPr>
        <w:ind w:left="5499" w:hanging="360"/>
      </w:pPr>
    </w:lvl>
    <w:lvl w:ilvl="5" w:tplc="0415001B" w:tentative="1">
      <w:start w:val="1"/>
      <w:numFmt w:val="lowerRoman"/>
      <w:lvlText w:val="%6."/>
      <w:lvlJc w:val="right"/>
      <w:pPr>
        <w:ind w:left="6219" w:hanging="180"/>
      </w:pPr>
    </w:lvl>
    <w:lvl w:ilvl="6" w:tplc="0415000F" w:tentative="1">
      <w:start w:val="1"/>
      <w:numFmt w:val="decimal"/>
      <w:lvlText w:val="%7."/>
      <w:lvlJc w:val="left"/>
      <w:pPr>
        <w:ind w:left="6939" w:hanging="360"/>
      </w:pPr>
    </w:lvl>
    <w:lvl w:ilvl="7" w:tplc="04150019" w:tentative="1">
      <w:start w:val="1"/>
      <w:numFmt w:val="lowerLetter"/>
      <w:lvlText w:val="%8."/>
      <w:lvlJc w:val="left"/>
      <w:pPr>
        <w:ind w:left="7659" w:hanging="360"/>
      </w:pPr>
    </w:lvl>
    <w:lvl w:ilvl="8" w:tplc="0415001B" w:tentative="1">
      <w:start w:val="1"/>
      <w:numFmt w:val="lowerRoman"/>
      <w:lvlText w:val="%9."/>
      <w:lvlJc w:val="right"/>
      <w:pPr>
        <w:ind w:left="8379" w:hanging="180"/>
      </w:pPr>
    </w:lvl>
  </w:abstractNum>
  <w:num w:numId="1">
    <w:abstractNumId w:val="7"/>
  </w:num>
  <w:num w:numId="2">
    <w:abstractNumId w:val="8"/>
  </w:num>
  <w:num w:numId="3">
    <w:abstractNumId w:val="1"/>
  </w:num>
  <w:num w:numId="4">
    <w:abstractNumId w:val="2"/>
  </w:num>
  <w:num w:numId="5">
    <w:abstractNumId w:val="10"/>
  </w:num>
  <w:num w:numId="6">
    <w:abstractNumId w:val="5"/>
  </w:num>
  <w:num w:numId="7">
    <w:abstractNumId w:val="9"/>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FF"/>
    <w:rsid w:val="000005B3"/>
    <w:rsid w:val="00014C50"/>
    <w:rsid w:val="000458BA"/>
    <w:rsid w:val="00104B75"/>
    <w:rsid w:val="001226B0"/>
    <w:rsid w:val="00163F57"/>
    <w:rsid w:val="00207A76"/>
    <w:rsid w:val="002E1675"/>
    <w:rsid w:val="00363AF2"/>
    <w:rsid w:val="003B10E9"/>
    <w:rsid w:val="003D58E7"/>
    <w:rsid w:val="004052FE"/>
    <w:rsid w:val="004A1078"/>
    <w:rsid w:val="004D6C5A"/>
    <w:rsid w:val="00531FF5"/>
    <w:rsid w:val="005762DF"/>
    <w:rsid w:val="005D2C81"/>
    <w:rsid w:val="005D4EF2"/>
    <w:rsid w:val="00675997"/>
    <w:rsid w:val="00681DE5"/>
    <w:rsid w:val="00695B7F"/>
    <w:rsid w:val="006B5A7A"/>
    <w:rsid w:val="007276C3"/>
    <w:rsid w:val="00764980"/>
    <w:rsid w:val="0077662B"/>
    <w:rsid w:val="00782516"/>
    <w:rsid w:val="007F3EF0"/>
    <w:rsid w:val="009C12FF"/>
    <w:rsid w:val="009E64A0"/>
    <w:rsid w:val="00A549B2"/>
    <w:rsid w:val="00A83553"/>
    <w:rsid w:val="00A86C38"/>
    <w:rsid w:val="00A95F3A"/>
    <w:rsid w:val="00AC0840"/>
    <w:rsid w:val="00AC5307"/>
    <w:rsid w:val="00B83A09"/>
    <w:rsid w:val="00C4567B"/>
    <w:rsid w:val="00C631AF"/>
    <w:rsid w:val="00D31B35"/>
    <w:rsid w:val="00D43F4E"/>
    <w:rsid w:val="00D86981"/>
    <w:rsid w:val="00D95E24"/>
    <w:rsid w:val="00E43DE6"/>
    <w:rsid w:val="00E77C36"/>
    <w:rsid w:val="00F743D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9AFB"/>
  <w15:chartTrackingRefBased/>
  <w15:docId w15:val="{5617E520-9692-4958-80F8-EE7AB3CA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F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9C12FF"/>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9C12FF"/>
    <w:rPr>
      <w:rFonts w:ascii="Times New Roman" w:eastAsia="Times New Roman" w:hAnsi="Times New Roman" w:cs="Times New Roman"/>
      <w:sz w:val="20"/>
      <w:szCs w:val="20"/>
      <w:lang w:val="en-GB"/>
    </w:rPr>
  </w:style>
  <w:style w:type="paragraph" w:customStyle="1" w:styleId="HChG">
    <w:name w:val="_ H _Ch_G"/>
    <w:basedOn w:val="Normal"/>
    <w:next w:val="Normal"/>
    <w:rsid w:val="009C12FF"/>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9C12FF"/>
    <w:rPr>
      <w:lang w:val="en-GB"/>
    </w:rPr>
  </w:style>
  <w:style w:type="paragraph" w:customStyle="1" w:styleId="SingleTxtG">
    <w:name w:val="_ Single Txt_G"/>
    <w:basedOn w:val="Normal"/>
    <w:link w:val="SingleTxtGChar"/>
    <w:rsid w:val="009C12FF"/>
    <w:pPr>
      <w:spacing w:after="120"/>
      <w:ind w:left="1134" w:right="1134"/>
      <w:jc w:val="both"/>
    </w:pPr>
    <w:rPr>
      <w:rFonts w:asciiTheme="minorHAnsi" w:eastAsiaTheme="minorHAnsi" w:hAnsiTheme="minorHAnsi" w:cstheme="minorBidi"/>
      <w:sz w:val="22"/>
      <w:szCs w:val="22"/>
    </w:rPr>
  </w:style>
  <w:style w:type="character" w:styleId="FootnoteReference">
    <w:name w:val="footnote reference"/>
    <w:aliases w:val="4_G"/>
    <w:basedOn w:val="DefaultParagraphFont"/>
    <w:rsid w:val="009C12FF"/>
    <w:rPr>
      <w:rFonts w:ascii="Times New Roman" w:hAnsi="Times New Roman"/>
      <w:sz w:val="18"/>
      <w:vertAlign w:val="superscript"/>
    </w:rPr>
  </w:style>
  <w:style w:type="paragraph" w:styleId="FootnoteText">
    <w:name w:val="footnote text"/>
    <w:aliases w:val="5_G"/>
    <w:basedOn w:val="Normal"/>
    <w:link w:val="FootnoteTextChar"/>
    <w:rsid w:val="009C12F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12FF"/>
    <w:rPr>
      <w:rFonts w:ascii="Times New Roman" w:eastAsia="Times New Roman" w:hAnsi="Times New Roman" w:cs="Times New Roman"/>
      <w:sz w:val="18"/>
      <w:szCs w:val="20"/>
      <w:lang w:val="en-GB"/>
    </w:rPr>
  </w:style>
  <w:style w:type="paragraph" w:customStyle="1" w:styleId="Bullet1G">
    <w:name w:val="_Bullet 1_G"/>
    <w:basedOn w:val="Normal"/>
    <w:rsid w:val="009C12FF"/>
    <w:pPr>
      <w:numPr>
        <w:numId w:val="1"/>
      </w:numPr>
      <w:spacing w:after="120"/>
      <w:ind w:right="1134"/>
      <w:jc w:val="both"/>
    </w:pPr>
  </w:style>
  <w:style w:type="paragraph" w:customStyle="1" w:styleId="Bullet2G">
    <w:name w:val="_Bullet 2_G"/>
    <w:basedOn w:val="Normal"/>
    <w:rsid w:val="009C12FF"/>
    <w:pPr>
      <w:numPr>
        <w:numId w:val="2"/>
      </w:numPr>
      <w:spacing w:after="120"/>
      <w:ind w:right="1134"/>
      <w:jc w:val="both"/>
    </w:pPr>
  </w:style>
  <w:style w:type="paragraph" w:customStyle="1" w:styleId="H1G">
    <w:name w:val="_ H_1_G"/>
    <w:basedOn w:val="Normal"/>
    <w:next w:val="Normal"/>
    <w:rsid w:val="009C12F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C12F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2FF"/>
    <w:pPr>
      <w:keepNext/>
      <w:keepLines/>
      <w:tabs>
        <w:tab w:val="right" w:pos="851"/>
      </w:tabs>
      <w:spacing w:before="240" w:after="120" w:line="240" w:lineRule="exact"/>
      <w:ind w:left="1134" w:right="1134" w:hanging="1134"/>
    </w:pPr>
    <w:rPr>
      <w:i/>
    </w:rPr>
  </w:style>
  <w:style w:type="character" w:styleId="Hyperlink">
    <w:name w:val="Hyperlink"/>
    <w:basedOn w:val="DefaultParagraphFont"/>
    <w:semiHidden/>
    <w:rsid w:val="009C12FF"/>
    <w:rPr>
      <w:color w:val="auto"/>
      <w:u w:val="none"/>
    </w:rPr>
  </w:style>
  <w:style w:type="table" w:styleId="TableGrid">
    <w:name w:val="Table Grid"/>
    <w:basedOn w:val="TableNormal"/>
    <w:rsid w:val="009C12FF"/>
    <w:pPr>
      <w:suppressAutoHyphens/>
      <w:spacing w:after="0" w:line="240" w:lineRule="atLeas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aliases w:val="3_G"/>
    <w:basedOn w:val="Normal"/>
    <w:link w:val="FooterChar"/>
    <w:uiPriority w:val="99"/>
    <w:rsid w:val="009C12FF"/>
    <w:pPr>
      <w:spacing w:line="240" w:lineRule="auto"/>
    </w:pPr>
    <w:rPr>
      <w:sz w:val="16"/>
    </w:rPr>
  </w:style>
  <w:style w:type="character" w:customStyle="1" w:styleId="FooterChar">
    <w:name w:val="Footer Char"/>
    <w:aliases w:val="3_G Char"/>
    <w:basedOn w:val="DefaultParagraphFont"/>
    <w:link w:val="Footer"/>
    <w:uiPriority w:val="99"/>
    <w:rsid w:val="009C12FF"/>
    <w:rPr>
      <w:rFonts w:ascii="Times New Roman" w:eastAsia="Times New Roman" w:hAnsi="Times New Roman" w:cs="Times New Roman"/>
      <w:sz w:val="16"/>
      <w:szCs w:val="20"/>
      <w:lang w:val="en-GB"/>
    </w:rPr>
  </w:style>
  <w:style w:type="paragraph" w:styleId="Header">
    <w:name w:val="header"/>
    <w:aliases w:val="6_G"/>
    <w:basedOn w:val="Normal"/>
    <w:link w:val="HeaderChar"/>
    <w:qFormat/>
    <w:rsid w:val="009C12F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C12FF"/>
    <w:rPr>
      <w:rFonts w:ascii="Times New Roman" w:eastAsia="Times New Roman" w:hAnsi="Times New Roman" w:cs="Times New Roman"/>
      <w:b/>
      <w:sz w:val="18"/>
      <w:szCs w:val="20"/>
      <w:lang w:val="en-GB"/>
    </w:rPr>
  </w:style>
  <w:style w:type="character" w:customStyle="1" w:styleId="H23GChar">
    <w:name w:val="_ H_2/3_G Char"/>
    <w:basedOn w:val="DefaultParagraphFont"/>
    <w:link w:val="H23G"/>
    <w:rsid w:val="009C12FF"/>
    <w:rPr>
      <w:rFonts w:ascii="Times New Roman" w:eastAsia="Times New Roman" w:hAnsi="Times New Roman" w:cs="Times New Roman"/>
      <w:b/>
      <w:sz w:val="20"/>
      <w:szCs w:val="20"/>
      <w:lang w:val="en-GB"/>
    </w:rPr>
  </w:style>
  <w:style w:type="paragraph" w:styleId="ListParagraph">
    <w:name w:val="List Paragraph"/>
    <w:basedOn w:val="Normal"/>
    <w:uiPriority w:val="34"/>
    <w:qFormat/>
    <w:rsid w:val="00C4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24A7-2289-48A8-9CB1-34159C10A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63FF12-E37A-4C97-8ABF-7DCFC9C50E78}">
  <ds:schemaRefs>
    <ds:schemaRef ds:uri="http://schemas.microsoft.com/sharepoint/v3/contenttype/forms"/>
  </ds:schemaRefs>
</ds:datastoreItem>
</file>

<file path=customXml/itemProps3.xml><?xml version="1.0" encoding="utf-8"?>
<ds:datastoreItem xmlns:ds="http://schemas.openxmlformats.org/officeDocument/2006/customXml" ds:itemID="{32F76CDD-788C-4BC2-ACFD-2BE3FBF2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F9ACF-FC08-4124-9FE1-889E156A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Lisowski</dc:creator>
  <cp:keywords/>
  <dc:description/>
  <cp:lastModifiedBy>Francois Cuenot</cp:lastModifiedBy>
  <cp:revision>24</cp:revision>
  <dcterms:created xsi:type="dcterms:W3CDTF">2022-05-27T10:22:00Z</dcterms:created>
  <dcterms:modified xsi:type="dcterms:W3CDTF">2022-05-27T16:00:00Z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