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5F16" w14:textId="77777777" w:rsidR="00D61DB0" w:rsidRPr="005463CF" w:rsidRDefault="00844F38" w:rsidP="00DA7E0A">
      <w:pPr>
        <w:rPr>
          <w:b/>
          <w:sz w:val="28"/>
          <w:szCs w:val="28"/>
        </w:rPr>
      </w:pPr>
      <w:r w:rsidRPr="00DA7E0A">
        <w:rPr>
          <w:rFonts w:hint="eastAsia"/>
          <w:b/>
          <w:sz w:val="28"/>
          <w:szCs w:val="28"/>
        </w:rPr>
        <w:t>Dra</w:t>
      </w:r>
      <w:r w:rsidRPr="005463CF">
        <w:rPr>
          <w:rFonts w:hint="eastAsia"/>
          <w:b/>
          <w:sz w:val="28"/>
          <w:szCs w:val="28"/>
        </w:rPr>
        <w:t>ft</w:t>
      </w:r>
      <w:r w:rsidRPr="005463CF">
        <w:rPr>
          <w:b/>
          <w:sz w:val="28"/>
          <w:szCs w:val="28"/>
        </w:rPr>
        <w:t xml:space="preserve"> Terms of Reference of Informal Working Group on Life Cycle Assessment (</w:t>
      </w:r>
      <w:r w:rsidR="00DA7E0A" w:rsidRPr="005463CF">
        <w:rPr>
          <w:b/>
          <w:sz w:val="28"/>
          <w:szCs w:val="28"/>
        </w:rPr>
        <w:t>IWG on LCA)</w:t>
      </w:r>
    </w:p>
    <w:p w14:paraId="4A008CCF" w14:textId="77777777" w:rsidR="00DA7E0A" w:rsidRPr="005463CF" w:rsidRDefault="00DA7E0A" w:rsidP="00DA7E0A">
      <w:pPr>
        <w:jc w:val="left"/>
      </w:pPr>
    </w:p>
    <w:p w14:paraId="1226B56C" w14:textId="77777777" w:rsidR="00DA7E0A" w:rsidRPr="005463CF" w:rsidRDefault="00DA7E0A" w:rsidP="00DA7E0A">
      <w:pPr>
        <w:pStyle w:val="ListParagraph"/>
        <w:numPr>
          <w:ilvl w:val="0"/>
          <w:numId w:val="1"/>
        </w:numPr>
        <w:spacing w:beforeLines="50" w:before="180" w:afterLines="50" w:after="180"/>
        <w:ind w:leftChars="0" w:left="357" w:hanging="357"/>
        <w:jc w:val="left"/>
        <w:rPr>
          <w:b/>
        </w:rPr>
      </w:pPr>
      <w:r w:rsidRPr="005463CF">
        <w:rPr>
          <w:rFonts w:hint="eastAsia"/>
          <w:b/>
        </w:rPr>
        <w:t>Introduction</w:t>
      </w:r>
    </w:p>
    <w:p w14:paraId="6A33DF30" w14:textId="77777777" w:rsidR="005A7241" w:rsidRDefault="005A7241" w:rsidP="005A7241">
      <w:pPr>
        <w:pStyle w:val="ListParagraph"/>
        <w:numPr>
          <w:ilvl w:val="1"/>
          <w:numId w:val="1"/>
        </w:numPr>
        <w:ind w:leftChars="0" w:left="567" w:hanging="567"/>
      </w:pPr>
      <w:r>
        <w:t xml:space="preserve">The Paris Agreement has set ambitious targets to limit global warming to well below 2, preferably to 1.5 degrees Celsius, compared to pre-industrial levels. To achieve this long-term temperature goal, countries aim to reach global peaking of greenhouse gas emissions as soon as possible to achieve a climate neutral world by mid-century. The transport sector is a major contributor to global GHG emissions and road transport has the vast majority of the overall transport sector emissions. </w:t>
      </w:r>
    </w:p>
    <w:p w14:paraId="33361AF1" w14:textId="2E4506BF" w:rsidR="005A7241" w:rsidRDefault="005A7241" w:rsidP="005A7241">
      <w:pPr>
        <w:pStyle w:val="ListParagraph"/>
        <w:numPr>
          <w:ilvl w:val="1"/>
          <w:numId w:val="1"/>
        </w:numPr>
        <w:ind w:leftChars="0" w:left="567" w:hanging="567"/>
      </w:pPr>
      <w:r>
        <w:t>To be able to have comprehensive, comparable and consistent values for the carbon footprint over the whole life of vehicles put on the market across the globe, from material extraction, manufacturing, to use and dismantling / recycling at the end of its life, it is desirable to define and develop an internationally unified method for carbon life cycle analysis (LCA)</w:t>
      </w:r>
      <w:r w:rsidR="00A1294A">
        <w:rPr>
          <w:rFonts w:hint="eastAsia"/>
        </w:rPr>
        <w:t>.</w:t>
      </w:r>
      <w:r>
        <w:t xml:space="preserve"> </w:t>
      </w:r>
    </w:p>
    <w:p w14:paraId="6C5AAEED" w14:textId="3C659D59" w:rsidR="00FA18CF" w:rsidRPr="005463CF" w:rsidRDefault="005A7241" w:rsidP="005A7241">
      <w:pPr>
        <w:pStyle w:val="ListParagraph"/>
        <w:numPr>
          <w:ilvl w:val="1"/>
          <w:numId w:val="1"/>
        </w:numPr>
        <w:ind w:leftChars="0" w:left="567" w:hanging="567"/>
      </w:pPr>
      <w:r>
        <w:t>ISO14040</w:t>
      </w:r>
      <w:r>
        <w:rPr>
          <w:rFonts w:hint="eastAsia"/>
        </w:rPr>
        <w:t xml:space="preserve"> </w:t>
      </w:r>
      <w:r>
        <w:t>series</w:t>
      </w:r>
      <w:r w:rsidR="00FA3A98" w:rsidRPr="005463CF">
        <w:t xml:space="preserve"> has </w:t>
      </w:r>
      <w:r w:rsidR="00780ED3" w:rsidRPr="005463CF">
        <w:t>been in</w:t>
      </w:r>
      <w:r w:rsidR="00FA3A98" w:rsidRPr="005463CF">
        <w:t xml:space="preserve"> effect </w:t>
      </w:r>
      <w:r w:rsidR="00780ED3" w:rsidRPr="005463CF">
        <w:t>since</w:t>
      </w:r>
      <w:r w:rsidR="00FA3A98" w:rsidRPr="005463CF">
        <w:t xml:space="preserve"> 2006 as an international standard</w:t>
      </w:r>
      <w:r>
        <w:t xml:space="preserve"> on life cycle assessment for environmental management</w:t>
      </w:r>
      <w:r w:rsidR="00FA3A98" w:rsidRPr="005463CF">
        <w:t>,</w:t>
      </w:r>
      <w:r w:rsidR="00780ED3" w:rsidRPr="005463CF">
        <w:t xml:space="preserve"> </w:t>
      </w:r>
      <w:r>
        <w:t xml:space="preserve">and </w:t>
      </w:r>
      <w:r w:rsidR="00FA3A98" w:rsidRPr="005463CF">
        <w:t xml:space="preserve">automobile manufacturers </w:t>
      </w:r>
      <w:r>
        <w:t xml:space="preserve">have been </w:t>
      </w:r>
      <w:r w:rsidR="0035787B" w:rsidRPr="005463CF">
        <w:t>publishing</w:t>
      </w:r>
      <w:r w:rsidR="00FA3A98" w:rsidRPr="005463CF">
        <w:t xml:space="preserve"> </w:t>
      </w:r>
      <w:r>
        <w:t>results of LCA</w:t>
      </w:r>
      <w:r w:rsidR="00FA3A98" w:rsidRPr="005463CF">
        <w:t xml:space="preserve"> in accordance with these </w:t>
      </w:r>
      <w:r>
        <w:t xml:space="preserve">ISO </w:t>
      </w:r>
      <w:r w:rsidR="00FA3A98" w:rsidRPr="005463CF">
        <w:t>standards for several types of vehicles.</w:t>
      </w:r>
    </w:p>
    <w:p w14:paraId="6DF5AF0F" w14:textId="3638CA2F" w:rsidR="009451DE" w:rsidRPr="005463CF" w:rsidRDefault="00663FA2" w:rsidP="002F043B">
      <w:pPr>
        <w:pStyle w:val="ListParagraph"/>
        <w:numPr>
          <w:ilvl w:val="1"/>
          <w:numId w:val="1"/>
        </w:numPr>
        <w:ind w:leftChars="0" w:left="567" w:hanging="567"/>
      </w:pPr>
      <w:r w:rsidRPr="005463CF">
        <w:t xml:space="preserve">However, </w:t>
      </w:r>
      <w:r w:rsidR="005A7241">
        <w:t xml:space="preserve">the </w:t>
      </w:r>
      <w:r w:rsidRPr="005463CF">
        <w:t xml:space="preserve">ISO </w:t>
      </w:r>
      <w:r w:rsidR="005A7241">
        <w:t xml:space="preserve">standards </w:t>
      </w:r>
      <w:r w:rsidRPr="005463CF">
        <w:t xml:space="preserve">states that the scope of investigation and </w:t>
      </w:r>
      <w:r w:rsidR="00BB60C4" w:rsidRPr="005463CF">
        <w:t xml:space="preserve">the </w:t>
      </w:r>
      <w:r w:rsidRPr="005463CF">
        <w:t>preconditions for conducting LCA</w:t>
      </w:r>
      <w:r w:rsidR="00BB60C4" w:rsidRPr="005463CF">
        <w:t>s</w:t>
      </w:r>
      <w:r w:rsidRPr="005463CF">
        <w:t xml:space="preserve"> be determined by the </w:t>
      </w:r>
      <w:r w:rsidR="00BB60C4" w:rsidRPr="005463CF">
        <w:t>investigator</w:t>
      </w:r>
      <w:r w:rsidR="005A7241">
        <w:t xml:space="preserve"> such as automobile manufacturer</w:t>
      </w:r>
      <w:r w:rsidRPr="005463CF">
        <w:t xml:space="preserve">, and since each </w:t>
      </w:r>
      <w:r w:rsidR="005A7241">
        <w:t>investigator</w:t>
      </w:r>
      <w:r w:rsidRPr="005463CF">
        <w:t xml:space="preserve"> conducts LCA</w:t>
      </w:r>
      <w:r w:rsidR="00BB60C4" w:rsidRPr="005463CF">
        <w:t>s</w:t>
      </w:r>
      <w:r w:rsidRPr="005463CF">
        <w:t xml:space="preserve"> </w:t>
      </w:r>
      <w:r w:rsidR="00BB60C4" w:rsidRPr="005463CF">
        <w:t xml:space="preserve">according to their </w:t>
      </w:r>
      <w:r w:rsidRPr="005463CF">
        <w:t>own method, a</w:t>
      </w:r>
      <w:r w:rsidR="00D268A9">
        <w:t>n internationally</w:t>
      </w:r>
      <w:r w:rsidRPr="005463CF">
        <w:t xml:space="preserve"> </w:t>
      </w:r>
      <w:r w:rsidR="005A7241">
        <w:t>haromonised</w:t>
      </w:r>
      <w:r w:rsidRPr="005463CF">
        <w:t xml:space="preserve"> </w:t>
      </w:r>
      <w:r w:rsidR="005A7241">
        <w:t xml:space="preserve">LCA methodology </w:t>
      </w:r>
      <w:r w:rsidR="000E7A21" w:rsidRPr="005463CF">
        <w:t>designed for</w:t>
      </w:r>
      <w:r w:rsidR="005A7241">
        <w:t xml:space="preserve"> automobile industry</w:t>
      </w:r>
      <w:r w:rsidR="00D268A9">
        <w:t xml:space="preserve"> with global business activity</w:t>
      </w:r>
      <w:r w:rsidRPr="005463CF">
        <w:t xml:space="preserve"> is </w:t>
      </w:r>
      <w:r w:rsidR="00D268A9">
        <w:t>needed</w:t>
      </w:r>
      <w:r w:rsidRPr="005463CF">
        <w:t>.</w:t>
      </w:r>
    </w:p>
    <w:p w14:paraId="0549C11F" w14:textId="77777777" w:rsidR="00DA7E0A" w:rsidRPr="005463CF" w:rsidRDefault="00DA7E0A" w:rsidP="00DA7E0A">
      <w:pPr>
        <w:pStyle w:val="ListParagraph"/>
        <w:numPr>
          <w:ilvl w:val="0"/>
          <w:numId w:val="1"/>
        </w:numPr>
        <w:spacing w:beforeLines="50" w:before="180" w:afterLines="50" w:after="180"/>
        <w:ind w:leftChars="0" w:left="357" w:hanging="357"/>
        <w:jc w:val="left"/>
        <w:rPr>
          <w:b/>
        </w:rPr>
      </w:pPr>
      <w:r w:rsidRPr="005463CF">
        <w:rPr>
          <w:b/>
        </w:rPr>
        <w:t>Objective</w:t>
      </w:r>
    </w:p>
    <w:p w14:paraId="798280AC" w14:textId="77777777" w:rsidR="002A5975" w:rsidRPr="005463CF" w:rsidRDefault="00654EFD" w:rsidP="002A5975">
      <w:pPr>
        <w:pStyle w:val="ListParagraph"/>
        <w:numPr>
          <w:ilvl w:val="1"/>
          <w:numId w:val="1"/>
        </w:numPr>
        <w:ind w:leftChars="0" w:left="567" w:hanging="567"/>
      </w:pPr>
      <w:r w:rsidRPr="005463CF">
        <w:t xml:space="preserve">The IWG on </w:t>
      </w:r>
      <w:r w:rsidRPr="005463CF">
        <w:rPr>
          <w:rFonts w:hint="eastAsia"/>
        </w:rPr>
        <w:t>LCA</w:t>
      </w:r>
      <w:r w:rsidRPr="005463CF">
        <w:t xml:space="preserve"> will be an open structure which will enable the exchange of information and experiences on relevant regulations, policy measures and standardization efforts. It is intended that the discussions will encompass all types of road veh</w:t>
      </w:r>
      <w:r w:rsidR="00165FA2" w:rsidRPr="005463CF">
        <w:t xml:space="preserve">icles </w:t>
      </w:r>
      <w:r w:rsidR="002A5975" w:rsidRPr="005463CF">
        <w:t>with</w:t>
      </w:r>
      <w:r w:rsidR="00383EF5" w:rsidRPr="005463CF">
        <w:t xml:space="preserve"> different technologies for fuels and vehicles</w:t>
      </w:r>
      <w:r w:rsidR="002A5975" w:rsidRPr="005463CF">
        <w:t>.</w:t>
      </w:r>
    </w:p>
    <w:p w14:paraId="1E8F5274" w14:textId="023C5633" w:rsidR="00530F76" w:rsidRPr="005463CF" w:rsidRDefault="002A5975" w:rsidP="00530F76">
      <w:pPr>
        <w:pStyle w:val="ListParagraph"/>
        <w:numPr>
          <w:ilvl w:val="1"/>
          <w:numId w:val="1"/>
        </w:numPr>
        <w:ind w:leftChars="0" w:left="567" w:hanging="567"/>
      </w:pPr>
      <w:r w:rsidRPr="005463CF">
        <w:t>The general consensus is that EVs have superior environmental performance to conventional vehicles with fossil fuel in usage stage, but the methods of measurement of CO</w:t>
      </w:r>
      <w:r w:rsidRPr="00BA7EF8">
        <w:rPr>
          <w:vertAlign w:val="subscript"/>
        </w:rPr>
        <w:t>2</w:t>
      </w:r>
      <w:r w:rsidRPr="005463CF">
        <w:t xml:space="preserve"> emissions of their life cycles is still not defined under both the 1958 Agreement and the 1998 Agreement. </w:t>
      </w:r>
      <w:r w:rsidR="00530F76" w:rsidRPr="005463CF">
        <w:t>The objective of the IWG on LCA is to develop an internationally-harmonized procedure to measure carbon footprint of different technologies for fuels and vehicles from production to use and disposal as a new mutual resolution.</w:t>
      </w:r>
    </w:p>
    <w:p w14:paraId="3AC2FB64" w14:textId="6ABDD44C" w:rsidR="00A31689" w:rsidRPr="005463CF" w:rsidRDefault="00530F76" w:rsidP="002F043B">
      <w:pPr>
        <w:pStyle w:val="ListParagraph"/>
        <w:numPr>
          <w:ilvl w:val="1"/>
          <w:numId w:val="1"/>
        </w:numPr>
        <w:ind w:leftChars="0" w:left="567" w:hanging="567"/>
      </w:pPr>
      <w:r w:rsidRPr="005463CF">
        <w:t>The IWG sh</w:t>
      </w:r>
      <w:r w:rsidR="00D268A9">
        <w:t xml:space="preserve">all draft </w:t>
      </w:r>
      <w:r w:rsidR="00600CC9" w:rsidRPr="005463CF">
        <w:t>recommendation</w:t>
      </w:r>
      <w:r w:rsidR="00D268A9">
        <w:t>s/guidelines on LCA methodology</w:t>
      </w:r>
      <w:r w:rsidR="00600CC9" w:rsidRPr="005463CF">
        <w:t xml:space="preserve"> </w:t>
      </w:r>
      <w:r w:rsidR="00D268A9">
        <w:t>that can be used for CPs</w:t>
      </w:r>
      <w:r w:rsidR="00600CC9" w:rsidRPr="005463CF">
        <w:t xml:space="preserve"> </w:t>
      </w:r>
      <w:r w:rsidR="00D268A9">
        <w:t>to help make policy</w:t>
      </w:r>
      <w:r w:rsidR="003D2FD0">
        <w:rPr>
          <w:rFonts w:hint="eastAsia"/>
        </w:rPr>
        <w:t xml:space="preserve"> </w:t>
      </w:r>
      <w:r w:rsidR="003D2FD0" w:rsidRPr="005463CF">
        <w:t xml:space="preserve">and </w:t>
      </w:r>
      <w:r w:rsidR="003D2FD0">
        <w:t xml:space="preserve">can encourage </w:t>
      </w:r>
      <w:r w:rsidR="003D2FD0" w:rsidRPr="005463CF">
        <w:t>automotive industries</w:t>
      </w:r>
      <w:r w:rsidR="003D2FD0">
        <w:t xml:space="preserve"> to </w:t>
      </w:r>
      <w:r w:rsidR="00F83380">
        <w:rPr>
          <w:rFonts w:hint="eastAsia"/>
        </w:rPr>
        <w:t>i</w:t>
      </w:r>
      <w:r w:rsidR="00F83380">
        <w:t>mprove</w:t>
      </w:r>
      <w:r w:rsidR="003D2FD0">
        <w:t xml:space="preserve"> carbon footprint</w:t>
      </w:r>
      <w:r w:rsidRPr="005463CF">
        <w:t>.</w:t>
      </w:r>
      <w:r w:rsidR="009F6441" w:rsidRPr="005463CF">
        <w:t xml:space="preserve"> </w:t>
      </w:r>
      <w:r w:rsidR="00A31689" w:rsidRPr="005463CF">
        <w:t xml:space="preserve">The </w:t>
      </w:r>
      <w:r w:rsidR="00BB60C4" w:rsidRPr="005463CF">
        <w:t xml:space="preserve">methodology </w:t>
      </w:r>
      <w:r w:rsidR="00A31689" w:rsidRPr="005463CF">
        <w:t>shall be transparent in accordance with ISO 14040/44,</w:t>
      </w:r>
      <w:r w:rsidR="00375800">
        <w:t xml:space="preserve"> and shall balance the accuracy and </w:t>
      </w:r>
      <w:r w:rsidR="00A31689" w:rsidRPr="005463CF">
        <w:t xml:space="preserve">workload </w:t>
      </w:r>
      <w:r w:rsidR="00FF206D" w:rsidRPr="005463CF">
        <w:t>considering</w:t>
      </w:r>
      <w:r w:rsidR="00A31689" w:rsidRPr="005463CF">
        <w:t xml:space="preserve"> the complex supply chain </w:t>
      </w:r>
      <w:r w:rsidR="00375800">
        <w:t xml:space="preserve">of </w:t>
      </w:r>
      <w:r w:rsidR="00A31689" w:rsidRPr="005463CF">
        <w:t>automotive industry.</w:t>
      </w:r>
    </w:p>
    <w:p w14:paraId="6A01EDE5" w14:textId="77777777" w:rsidR="00DA7E0A" w:rsidRPr="005463CF" w:rsidRDefault="00DA7E0A" w:rsidP="00DA7E0A">
      <w:pPr>
        <w:pStyle w:val="ListParagraph"/>
        <w:numPr>
          <w:ilvl w:val="0"/>
          <w:numId w:val="1"/>
        </w:numPr>
        <w:spacing w:beforeLines="50" w:before="180" w:afterLines="50" w:after="180"/>
        <w:ind w:leftChars="0" w:left="357" w:hanging="357"/>
        <w:jc w:val="left"/>
        <w:rPr>
          <w:b/>
        </w:rPr>
      </w:pPr>
      <w:r w:rsidRPr="005463CF">
        <w:rPr>
          <w:b/>
        </w:rPr>
        <w:lastRenderedPageBreak/>
        <w:t>Working items</w:t>
      </w:r>
    </w:p>
    <w:p w14:paraId="5ECD8208" w14:textId="2D8CDF95" w:rsidR="005078CE" w:rsidRDefault="00196940" w:rsidP="003A01B3">
      <w:pPr>
        <w:pStyle w:val="ListParagraph"/>
        <w:numPr>
          <w:ilvl w:val="1"/>
          <w:numId w:val="1"/>
        </w:numPr>
        <w:ind w:leftChars="0" w:left="567" w:hanging="567"/>
        <w:jc w:val="left"/>
      </w:pPr>
      <w:r w:rsidRPr="005463CF">
        <w:t xml:space="preserve">Definition of </w:t>
      </w:r>
      <w:r w:rsidRPr="005463CF">
        <w:rPr>
          <w:rFonts w:hint="eastAsia"/>
        </w:rPr>
        <w:t>Scope</w:t>
      </w:r>
    </w:p>
    <w:p w14:paraId="5686B976" w14:textId="6C6D637B" w:rsidR="00A31689" w:rsidRPr="005463CF" w:rsidRDefault="00A31689" w:rsidP="005463CF">
      <w:pPr>
        <w:ind w:leftChars="200" w:left="660" w:hangingChars="100" w:hanging="220"/>
        <w:jc w:val="left"/>
      </w:pPr>
      <w:r w:rsidRPr="005463CF">
        <w:t>(a) Product systems to be covered by the LCA</w:t>
      </w:r>
      <w:r w:rsidR="00375800">
        <w:rPr>
          <w:rFonts w:hint="eastAsia"/>
        </w:rPr>
        <w:t xml:space="preserve"> </w:t>
      </w:r>
      <w:r w:rsidR="00375800">
        <w:t>methodology</w:t>
      </w:r>
      <w:r w:rsidRPr="005463CF">
        <w:t xml:space="preserve"> </w:t>
      </w:r>
      <w:r w:rsidR="00D24EAF" w:rsidRPr="005463CF">
        <w:t>shall be</w:t>
      </w:r>
      <w:r w:rsidRPr="005463CF">
        <w:t xml:space="preserve"> defined.</w:t>
      </w:r>
      <w:r w:rsidR="00FF206D" w:rsidRPr="005463CF">
        <w:t xml:space="preserve"> </w:t>
      </w:r>
      <w:r w:rsidR="00DE3463" w:rsidRPr="00DE3463">
        <w:t>Breakdown of each product system may vary per vehicle category based on reviews of the vehicle’s manufacturing process</w:t>
      </w:r>
      <w:r w:rsidR="00FF206D" w:rsidRPr="005463CF">
        <w:t>.</w:t>
      </w:r>
    </w:p>
    <w:p w14:paraId="3D580592" w14:textId="7013F6C2" w:rsidR="00B0350E" w:rsidRDefault="00A31689" w:rsidP="005463CF">
      <w:pPr>
        <w:ind w:leftChars="200" w:left="660" w:hangingChars="100" w:hanging="220"/>
        <w:jc w:val="left"/>
      </w:pPr>
      <w:r w:rsidRPr="005463CF">
        <w:t xml:space="preserve">(b) System boundaries </w:t>
      </w:r>
      <w:r w:rsidR="00B76C3D" w:rsidRPr="005463CF">
        <w:t>shall be</w:t>
      </w:r>
      <w:r w:rsidR="00EC2AA3">
        <w:t xml:space="preserve"> </w:t>
      </w:r>
      <w:r w:rsidR="00DE3463">
        <w:t>defined</w:t>
      </w:r>
      <w:r w:rsidR="00EC2AA3">
        <w:t xml:space="preserve">. </w:t>
      </w:r>
    </w:p>
    <w:p w14:paraId="553E2034" w14:textId="091A2A59" w:rsidR="005227F6" w:rsidRPr="005463CF" w:rsidRDefault="00196940" w:rsidP="00EC2AA3">
      <w:pPr>
        <w:pStyle w:val="ListParagraph"/>
        <w:numPr>
          <w:ilvl w:val="1"/>
          <w:numId w:val="1"/>
        </w:numPr>
        <w:ind w:leftChars="0" w:left="567" w:hanging="567"/>
        <w:jc w:val="left"/>
      </w:pPr>
      <w:r w:rsidRPr="005463CF">
        <w:t>Inventory Analysis</w:t>
      </w:r>
    </w:p>
    <w:p w14:paraId="0BE46639" w14:textId="39B5704F" w:rsidR="00892F32" w:rsidRPr="005463CF" w:rsidRDefault="00892F32" w:rsidP="00CD6B00">
      <w:pPr>
        <w:ind w:leftChars="200" w:left="708" w:hangingChars="122" w:hanging="268"/>
        <w:jc w:val="left"/>
      </w:pPr>
      <w:r w:rsidRPr="005463CF">
        <w:t xml:space="preserve">(a) Primary </w:t>
      </w:r>
      <w:r w:rsidR="0040700B" w:rsidRPr="005463CF">
        <w:t xml:space="preserve">data </w:t>
      </w:r>
      <w:r w:rsidR="00AC6537">
        <w:t>and secondary data</w:t>
      </w:r>
      <w:r w:rsidR="00E40EA5">
        <w:t xml:space="preserve"> (e.g. IDEA, ecoinvent, ELCD database, NREL)</w:t>
      </w:r>
      <w:r w:rsidR="00AC6537">
        <w:t xml:space="preserve"> for</w:t>
      </w:r>
      <w:r w:rsidRPr="005463CF">
        <w:t xml:space="preserve"> each stage </w:t>
      </w:r>
      <w:r w:rsidR="00CD6B00">
        <w:t>shall be</w:t>
      </w:r>
      <w:r w:rsidRPr="005463CF">
        <w:t xml:space="preserve"> </w:t>
      </w:r>
      <w:r w:rsidR="00AC6537">
        <w:t>defined</w:t>
      </w:r>
      <w:r w:rsidRPr="005463CF">
        <w:t>.</w:t>
      </w:r>
      <w:r w:rsidR="00170081">
        <w:t xml:space="preserve"> </w:t>
      </w:r>
      <w:r w:rsidR="00F145C2">
        <w:t>(</w:t>
      </w:r>
      <w:r w:rsidR="00170081">
        <w:t xml:space="preserve">Data </w:t>
      </w:r>
      <w:r w:rsidR="002F549D">
        <w:t>sharing/</w:t>
      </w:r>
      <w:r w:rsidR="00170081">
        <w:t>exchange system</w:t>
      </w:r>
      <w:r w:rsidR="00F145C2">
        <w:t xml:space="preserve"> </w:t>
      </w:r>
      <w:r w:rsidR="002F549D">
        <w:t>among</w:t>
      </w:r>
      <w:r w:rsidR="00F145C2">
        <w:t xml:space="preserve"> </w:t>
      </w:r>
      <w:r w:rsidR="002F549D">
        <w:t xml:space="preserve">the </w:t>
      </w:r>
      <w:r w:rsidR="00F145C2">
        <w:t>su</w:t>
      </w:r>
      <w:r w:rsidR="002F549D">
        <w:t>p</w:t>
      </w:r>
      <w:r w:rsidR="00F145C2">
        <w:t>ply chain is</w:t>
      </w:r>
      <w:r w:rsidR="002F549D">
        <w:t xml:space="preserve"> out of scope of the IWG)</w:t>
      </w:r>
    </w:p>
    <w:p w14:paraId="54323F12" w14:textId="719B3CB2" w:rsidR="00892F32" w:rsidRPr="005463CF" w:rsidRDefault="00892F32" w:rsidP="005463CF">
      <w:pPr>
        <w:ind w:firstLineChars="200" w:firstLine="440"/>
        <w:jc w:val="left"/>
      </w:pPr>
      <w:r w:rsidRPr="005463CF">
        <w:t xml:space="preserve">(b) The assumptions and scenarios for the activities in each </w:t>
      </w:r>
      <w:r w:rsidR="00CD6B00">
        <w:t>stage</w:t>
      </w:r>
      <w:r w:rsidRPr="005463CF">
        <w:t xml:space="preserve"> </w:t>
      </w:r>
      <w:r w:rsidR="007F24E1" w:rsidRPr="005463CF">
        <w:t>shall be</w:t>
      </w:r>
      <w:r w:rsidRPr="005463CF">
        <w:t xml:space="preserve"> defined.</w:t>
      </w:r>
    </w:p>
    <w:p w14:paraId="717F3291" w14:textId="3CF123D1" w:rsidR="005463CF" w:rsidRPr="005463CF" w:rsidRDefault="00892F32" w:rsidP="005463CF">
      <w:pPr>
        <w:ind w:leftChars="200" w:left="660" w:hangingChars="100" w:hanging="220"/>
        <w:jc w:val="left"/>
      </w:pPr>
      <w:r w:rsidRPr="005463CF">
        <w:t xml:space="preserve">(c) Quality requirements for primary data </w:t>
      </w:r>
      <w:r w:rsidR="007F24E1" w:rsidRPr="005463CF">
        <w:t>shall be</w:t>
      </w:r>
      <w:r w:rsidRPr="005463CF">
        <w:t xml:space="preserve"> defined. Quality requirements may include </w:t>
      </w:r>
      <w:r w:rsidR="00161E43" w:rsidRPr="005463CF">
        <w:t xml:space="preserve">the </w:t>
      </w:r>
      <w:r w:rsidRPr="005463CF">
        <w:t xml:space="preserve">temporal </w:t>
      </w:r>
      <w:r w:rsidR="00701BAC" w:rsidRPr="005463CF">
        <w:t>scope</w:t>
      </w:r>
      <w:r w:rsidRPr="005463CF">
        <w:t xml:space="preserve">, geographical </w:t>
      </w:r>
      <w:r w:rsidR="00701BAC" w:rsidRPr="005463CF">
        <w:t>scope</w:t>
      </w:r>
      <w:r w:rsidRPr="005463CF">
        <w:t xml:space="preserve">, technical </w:t>
      </w:r>
      <w:r w:rsidR="00701BAC" w:rsidRPr="005463CF">
        <w:t>scope</w:t>
      </w:r>
      <w:r w:rsidRPr="005463CF">
        <w:t xml:space="preserve">, accuracy, completeness, representativeness, consistency, reproducibility, etc. In addition, data should be collected with a high degree of accuracy in processes </w:t>
      </w:r>
      <w:r w:rsidR="00FF206D" w:rsidRPr="005463CF">
        <w:t>with</w:t>
      </w:r>
      <w:r w:rsidRPr="005463CF">
        <w:t xml:space="preserve"> significant impact</w:t>
      </w:r>
      <w:r w:rsidR="00FF206D" w:rsidRPr="005463CF">
        <w:t>s</w:t>
      </w:r>
      <w:r w:rsidRPr="005463CF">
        <w:t xml:space="preserve"> on CO</w:t>
      </w:r>
      <w:r w:rsidRPr="00BA7EF8">
        <w:rPr>
          <w:vertAlign w:val="subscript"/>
        </w:rPr>
        <w:t>2</w:t>
      </w:r>
      <w:r w:rsidRPr="005463CF">
        <w:t xml:space="preserve"> emissions. On the other hand, cut-offs should be applied for processes and input </w:t>
      </w:r>
      <w:r w:rsidR="005463CF" w:rsidRPr="005463CF">
        <w:t xml:space="preserve">with </w:t>
      </w:r>
      <w:r w:rsidRPr="005463CF">
        <w:t>small impact</w:t>
      </w:r>
      <w:r w:rsidR="005463CF" w:rsidRPr="005463CF">
        <w:t>s</w:t>
      </w:r>
      <w:r w:rsidRPr="005463CF">
        <w:t xml:space="preserve"> on CO2 emissions.</w:t>
      </w:r>
    </w:p>
    <w:p w14:paraId="3369C461" w14:textId="352055F0" w:rsidR="008A73AB" w:rsidRPr="005463CF" w:rsidRDefault="005B608E" w:rsidP="00872FB0">
      <w:pPr>
        <w:pStyle w:val="ListParagraph"/>
        <w:numPr>
          <w:ilvl w:val="1"/>
          <w:numId w:val="8"/>
        </w:numPr>
        <w:ind w:leftChars="0" w:left="532" w:hanging="504"/>
        <w:jc w:val="left"/>
      </w:pPr>
      <w:r w:rsidRPr="005463CF">
        <w:t xml:space="preserve">Assessment of </w:t>
      </w:r>
      <w:r w:rsidR="00582457" w:rsidRPr="005463CF">
        <w:t xml:space="preserve">Life Cycle </w:t>
      </w:r>
      <w:r w:rsidRPr="005463CF">
        <w:rPr>
          <w:rFonts w:hint="eastAsia"/>
        </w:rPr>
        <w:t>Inventory</w:t>
      </w:r>
    </w:p>
    <w:p w14:paraId="6F1348C8" w14:textId="3E66966C" w:rsidR="00892F32" w:rsidRPr="005463CF" w:rsidRDefault="00892F32" w:rsidP="005463CF">
      <w:pPr>
        <w:ind w:leftChars="250" w:left="770" w:hangingChars="100" w:hanging="220"/>
        <w:jc w:val="left"/>
      </w:pPr>
      <w:r w:rsidRPr="005463CF">
        <w:t>(a) The methodology for calculating CO</w:t>
      </w:r>
      <w:r w:rsidRPr="00BA7EF8">
        <w:rPr>
          <w:vertAlign w:val="subscript"/>
        </w:rPr>
        <w:t>2</w:t>
      </w:r>
      <w:r w:rsidRPr="005463CF">
        <w:t xml:space="preserve"> emissions </w:t>
      </w:r>
      <w:r w:rsidR="000A6253" w:rsidRPr="005463CF">
        <w:t>shall be</w:t>
      </w:r>
      <w:r w:rsidRPr="005463CF">
        <w:t xml:space="preserve"> defined.</w:t>
      </w:r>
      <w:r w:rsidR="00A37056">
        <w:t xml:space="preserve"> </w:t>
      </w:r>
      <w:r w:rsidR="005F02D7">
        <w:t>A</w:t>
      </w:r>
      <w:r w:rsidR="005F02D7" w:rsidRPr="005F02D7">
        <w:t xml:space="preserve">ny type of efforts and activities to have a positive/negative impact on CO2 emissions shall be </w:t>
      </w:r>
      <w:r w:rsidR="005F02D7">
        <w:t>reflected into this methodology</w:t>
      </w:r>
      <w:r w:rsidR="00A37056">
        <w:t>.</w:t>
      </w:r>
    </w:p>
    <w:p w14:paraId="51DC09C8" w14:textId="77777777" w:rsidR="00892F32" w:rsidRPr="005463CF" w:rsidRDefault="00892F32" w:rsidP="00475F8D">
      <w:pPr>
        <w:ind w:firstLineChars="250" w:firstLine="550"/>
        <w:jc w:val="left"/>
      </w:pPr>
      <w:r w:rsidRPr="005463CF">
        <w:t>(b) The format of the LCA report shall be defined.</w:t>
      </w:r>
    </w:p>
    <w:p w14:paraId="7B9F83F8" w14:textId="77777777" w:rsidR="00DA7E0A" w:rsidRPr="00DA7E0A" w:rsidRDefault="00DA7E0A" w:rsidP="00872FB0">
      <w:pPr>
        <w:pStyle w:val="ListParagraph"/>
        <w:numPr>
          <w:ilvl w:val="0"/>
          <w:numId w:val="8"/>
        </w:numPr>
        <w:spacing w:beforeLines="50" w:before="180" w:afterLines="50" w:after="180"/>
        <w:ind w:leftChars="0" w:left="357" w:hanging="357"/>
        <w:jc w:val="left"/>
        <w:rPr>
          <w:b/>
        </w:rPr>
      </w:pPr>
      <w:r w:rsidRPr="00DA7E0A">
        <w:rPr>
          <w:b/>
        </w:rPr>
        <w:t>Timeline</w:t>
      </w:r>
    </w:p>
    <w:p w14:paraId="3196ACEB" w14:textId="7FDB994F" w:rsidR="00DA7E0A" w:rsidRDefault="008C1F85" w:rsidP="00872FB0">
      <w:pPr>
        <w:pStyle w:val="ListParagraph"/>
        <w:numPr>
          <w:ilvl w:val="1"/>
          <w:numId w:val="9"/>
        </w:numPr>
        <w:ind w:leftChars="0" w:left="518" w:hanging="490"/>
        <w:jc w:val="left"/>
      </w:pPr>
      <w:r>
        <w:t>The target completion date for the work of the IWG on LCA and possible adoption of the recommendation shall be the session of WP.29 in November 2025.</w:t>
      </w:r>
    </w:p>
    <w:p w14:paraId="39D48ABD" w14:textId="77777777" w:rsidR="00EC2AA3" w:rsidRDefault="008C1F85" w:rsidP="00EC2AA3">
      <w:pPr>
        <w:pStyle w:val="ListParagraph"/>
        <w:numPr>
          <w:ilvl w:val="0"/>
          <w:numId w:val="7"/>
        </w:numPr>
        <w:tabs>
          <w:tab w:val="left" w:pos="2410"/>
        </w:tabs>
        <w:ind w:leftChars="0" w:left="1134" w:hanging="567"/>
        <w:jc w:val="left"/>
      </w:pPr>
      <w:r>
        <w:rPr>
          <w:rFonts w:hint="eastAsia"/>
        </w:rPr>
        <w:t>Jun. 2022:</w:t>
      </w:r>
      <w:r>
        <w:rPr>
          <w:rFonts w:hint="eastAsia"/>
        </w:rPr>
        <w:tab/>
      </w:r>
      <w:r w:rsidR="00582457">
        <w:t>Workshop on LCA organized by GRPE</w:t>
      </w:r>
    </w:p>
    <w:p w14:paraId="1ACDCB29" w14:textId="110A67A8" w:rsidR="008C1F85" w:rsidRDefault="00EC2AA3" w:rsidP="00EC2AA3">
      <w:pPr>
        <w:pStyle w:val="ListParagraph"/>
        <w:numPr>
          <w:ilvl w:val="0"/>
          <w:numId w:val="7"/>
        </w:numPr>
        <w:tabs>
          <w:tab w:val="left" w:pos="2410"/>
        </w:tabs>
        <w:ind w:leftChars="0" w:left="1134" w:hanging="567"/>
        <w:jc w:val="left"/>
      </w:pPr>
      <w:r>
        <w:t>Jan. 2023:</w:t>
      </w:r>
      <w:r>
        <w:tab/>
      </w:r>
      <w:r w:rsidR="00582457">
        <w:t>Approval of Terms of Reference to establish IWG on LCA by GRPE</w:t>
      </w:r>
    </w:p>
    <w:p w14:paraId="63F794F8" w14:textId="72562888" w:rsidR="008C1F85" w:rsidRDefault="008C1F85" w:rsidP="00582457">
      <w:pPr>
        <w:pStyle w:val="ListParagraph"/>
        <w:numPr>
          <w:ilvl w:val="0"/>
          <w:numId w:val="7"/>
        </w:numPr>
        <w:tabs>
          <w:tab w:val="left" w:pos="2410"/>
        </w:tabs>
        <w:ind w:leftChars="0" w:left="1134" w:hanging="567"/>
        <w:jc w:val="left"/>
      </w:pPr>
      <w:r>
        <w:rPr>
          <w:rFonts w:hint="eastAsia"/>
        </w:rPr>
        <w:t>2</w:t>
      </w:r>
      <w:r w:rsidR="00EC2AA3">
        <w:rPr>
          <w:rFonts w:hint="eastAsia"/>
        </w:rPr>
        <w:t>02</w:t>
      </w:r>
      <w:r w:rsidR="00EC2AA3">
        <w:t>3</w:t>
      </w:r>
      <w:r>
        <w:rPr>
          <w:rFonts w:hint="eastAsia"/>
        </w:rPr>
        <w:t>-2025</w:t>
      </w:r>
      <w:r>
        <w:t>:</w:t>
      </w:r>
      <w:r>
        <w:tab/>
      </w:r>
      <w:r w:rsidR="00582457">
        <w:t xml:space="preserve">Meetings of </w:t>
      </w:r>
      <w:r>
        <w:t>IWG on LCA, with regular reporting to GRPE and WP.29</w:t>
      </w:r>
    </w:p>
    <w:p w14:paraId="2C1AED53" w14:textId="77777777" w:rsidR="008C1F85" w:rsidRDefault="008C1F85" w:rsidP="00582457">
      <w:pPr>
        <w:pStyle w:val="ListParagraph"/>
        <w:numPr>
          <w:ilvl w:val="0"/>
          <w:numId w:val="7"/>
        </w:numPr>
        <w:tabs>
          <w:tab w:val="left" w:pos="2410"/>
        </w:tabs>
        <w:ind w:leftChars="0" w:left="1134" w:hanging="567"/>
        <w:jc w:val="left"/>
      </w:pPr>
      <w:r>
        <w:rPr>
          <w:rFonts w:hint="eastAsia"/>
        </w:rPr>
        <w:t>Jun. 2025:</w:t>
      </w:r>
      <w:r>
        <w:rPr>
          <w:rFonts w:hint="eastAsia"/>
        </w:rPr>
        <w:tab/>
        <w:t>Adoption of the recommendation on LCA by GRPE</w:t>
      </w:r>
    </w:p>
    <w:p w14:paraId="200F4CF7" w14:textId="77777777" w:rsidR="008C1F85" w:rsidRDefault="008C1F85" w:rsidP="00582457">
      <w:pPr>
        <w:pStyle w:val="ListParagraph"/>
        <w:numPr>
          <w:ilvl w:val="0"/>
          <w:numId w:val="7"/>
        </w:numPr>
        <w:tabs>
          <w:tab w:val="left" w:pos="2410"/>
        </w:tabs>
        <w:ind w:leftChars="0" w:left="1134" w:hanging="567"/>
        <w:jc w:val="left"/>
      </w:pPr>
      <w:r>
        <w:t>Nov. 2025:</w:t>
      </w:r>
      <w:r>
        <w:tab/>
        <w:t>Adoption of the recommendation on LCA by WP.29</w:t>
      </w:r>
    </w:p>
    <w:p w14:paraId="060861F9" w14:textId="77777777" w:rsidR="00DA7E0A" w:rsidRPr="00470E2B" w:rsidRDefault="00DA7E0A" w:rsidP="00872FB0">
      <w:pPr>
        <w:pStyle w:val="ListParagraph"/>
        <w:numPr>
          <w:ilvl w:val="0"/>
          <w:numId w:val="9"/>
        </w:numPr>
        <w:spacing w:beforeLines="50" w:before="180" w:afterLines="50" w:after="180"/>
        <w:ind w:leftChars="0" w:left="357" w:hanging="357"/>
        <w:jc w:val="left"/>
        <w:rPr>
          <w:b/>
        </w:rPr>
      </w:pPr>
      <w:r w:rsidRPr="00470E2B">
        <w:rPr>
          <w:b/>
        </w:rPr>
        <w:t>Rules of Procedure</w:t>
      </w:r>
    </w:p>
    <w:p w14:paraId="0AA33074" w14:textId="77777777" w:rsidR="00470E2B" w:rsidRDefault="00470E2B" w:rsidP="00872FB0">
      <w:pPr>
        <w:pStyle w:val="ListParagraph"/>
        <w:numPr>
          <w:ilvl w:val="1"/>
          <w:numId w:val="9"/>
        </w:numPr>
        <w:ind w:leftChars="0" w:left="567" w:hanging="567"/>
      </w:pPr>
      <w:r>
        <w:t>The following rules of procedure describe the functioning principles of the new informal working group.</w:t>
      </w:r>
    </w:p>
    <w:p w14:paraId="31867EF3" w14:textId="77777777" w:rsidR="00470E2B" w:rsidRDefault="00470E2B" w:rsidP="002C55B9">
      <w:pPr>
        <w:pStyle w:val="ListParagraph"/>
        <w:numPr>
          <w:ilvl w:val="0"/>
          <w:numId w:val="2"/>
        </w:numPr>
        <w:ind w:leftChars="0" w:left="1134" w:hanging="561"/>
      </w:pPr>
      <w:r>
        <w:t>The IWG is open to all experts from any country or organization of WP.29 and its subsidiary bodies. A limitation of the number of participants for the IWG is not foreseen.</w:t>
      </w:r>
    </w:p>
    <w:p w14:paraId="0FC0FB95" w14:textId="4A6FA724" w:rsidR="00470E2B" w:rsidRDefault="00470E2B" w:rsidP="002C55B9">
      <w:pPr>
        <w:pStyle w:val="ListParagraph"/>
        <w:numPr>
          <w:ilvl w:val="0"/>
          <w:numId w:val="2"/>
        </w:numPr>
        <w:ind w:leftChars="0" w:left="1134" w:hanging="561"/>
      </w:pPr>
      <w:r>
        <w:t>Chair</w:t>
      </w:r>
      <w:r w:rsidR="00BF3D0A">
        <w:t>s</w:t>
      </w:r>
      <w:r>
        <w:t xml:space="preserve"> (</w:t>
      </w:r>
      <w:r w:rsidR="007F1C0B">
        <w:t>Japan</w:t>
      </w:r>
      <w:r w:rsidR="005E3A1C">
        <w:t xml:space="preserve">, </w:t>
      </w:r>
      <w:r w:rsidR="005E3A1C" w:rsidRPr="00473894">
        <w:t>Republic of Korea</w:t>
      </w:r>
      <w:r w:rsidR="00E36546">
        <w:t xml:space="preserve"> and</w:t>
      </w:r>
      <w:r w:rsidR="00BF3D0A">
        <w:t xml:space="preserve"> </w:t>
      </w:r>
      <w:r w:rsidR="00E36546">
        <w:t>…(</w:t>
      </w:r>
      <w:r w:rsidR="00BF3D0A">
        <w:t>TBD</w:t>
      </w:r>
      <w:r w:rsidR="00E36546">
        <w:t>)</w:t>
      </w:r>
      <w:r>
        <w:t xml:space="preserve">) and a </w:t>
      </w:r>
      <w:r w:rsidR="00D75998">
        <w:t>Technical Secretary (Japan</w:t>
      </w:r>
      <w:r w:rsidR="00BC610F">
        <w:t>(TBD)</w:t>
      </w:r>
      <w:r>
        <w:t>) will manage the IWG.</w:t>
      </w:r>
    </w:p>
    <w:p w14:paraId="79804BA8" w14:textId="77777777" w:rsidR="00470E2B" w:rsidRDefault="00470E2B" w:rsidP="002C55B9">
      <w:pPr>
        <w:pStyle w:val="ListParagraph"/>
        <w:numPr>
          <w:ilvl w:val="0"/>
          <w:numId w:val="2"/>
        </w:numPr>
        <w:ind w:leftChars="0" w:left="1134" w:hanging="561"/>
      </w:pPr>
      <w:r>
        <w:lastRenderedPageBreak/>
        <w:t>The official language of the IWG will be English.</w:t>
      </w:r>
    </w:p>
    <w:p w14:paraId="49E365A4" w14:textId="1EBBAB3F" w:rsidR="00470E2B" w:rsidRDefault="00470E2B" w:rsidP="002C55B9">
      <w:pPr>
        <w:pStyle w:val="ListParagraph"/>
        <w:numPr>
          <w:ilvl w:val="0"/>
          <w:numId w:val="2"/>
        </w:numPr>
        <w:ind w:leftChars="0" w:left="1134" w:hanging="561"/>
      </w:pPr>
      <w:r>
        <w:t xml:space="preserve">All documents and/or proposals shall be submitted to the secretary of the group in a suitable </w:t>
      </w:r>
      <w:r w:rsidR="005B608E">
        <w:rPr>
          <w:rFonts w:hint="eastAsia"/>
        </w:rPr>
        <w:t>electronic</w:t>
      </w:r>
      <w:r>
        <w:t xml:space="preserve"> format, preferably in line with the UNECE guidelines in advance of the meetings.</w:t>
      </w:r>
    </w:p>
    <w:p w14:paraId="33BF16ED" w14:textId="77777777" w:rsidR="00470E2B" w:rsidRDefault="00470E2B" w:rsidP="002C55B9">
      <w:pPr>
        <w:pStyle w:val="ListParagraph"/>
        <w:numPr>
          <w:ilvl w:val="0"/>
          <w:numId w:val="2"/>
        </w:numPr>
        <w:ind w:leftChars="0" w:left="1134" w:hanging="561"/>
      </w:pPr>
      <w:r>
        <w:t>The IWG shall meet regularly in conjunction with the GRPE sessions, presuming the availability of meeting rooms. Additional meetings will be organized upon demand.</w:t>
      </w:r>
    </w:p>
    <w:p w14:paraId="44DF4D7A" w14:textId="77777777" w:rsidR="00470E2B" w:rsidRDefault="00470E2B" w:rsidP="002C55B9">
      <w:pPr>
        <w:pStyle w:val="ListParagraph"/>
        <w:numPr>
          <w:ilvl w:val="0"/>
          <w:numId w:val="2"/>
        </w:numPr>
        <w:ind w:leftChars="0" w:left="1134" w:hanging="561"/>
      </w:pPr>
      <w:r>
        <w:t>An agenda and related documents will be circulated to all members of the informal working group in advance of all scheduled meetings.</w:t>
      </w:r>
    </w:p>
    <w:p w14:paraId="45AC10D2" w14:textId="77777777" w:rsidR="00470E2B" w:rsidRDefault="00470E2B" w:rsidP="002C55B9">
      <w:pPr>
        <w:pStyle w:val="ListParagraph"/>
        <w:numPr>
          <w:ilvl w:val="0"/>
          <w:numId w:val="2"/>
        </w:numPr>
        <w:ind w:leftChars="0" w:left="1134" w:hanging="561"/>
      </w:pPr>
      <w:r>
        <w:t>The work process will be developed by consensus. When consensus cannot be reached, the Chair of the informal group shall present the different points of view to GRPE. The Chair may seek guidance from GRPE as appropriate.</w:t>
      </w:r>
    </w:p>
    <w:p w14:paraId="750E1769" w14:textId="77777777" w:rsidR="00B01EDE" w:rsidRDefault="00B01EDE" w:rsidP="002C55B9">
      <w:pPr>
        <w:pStyle w:val="ListParagraph"/>
        <w:numPr>
          <w:ilvl w:val="0"/>
          <w:numId w:val="2"/>
        </w:numPr>
        <w:ind w:leftChars="0" w:left="1134" w:hanging="561"/>
      </w:pPr>
      <w:r>
        <w:t>Draft meeting reports will be available after each meeting, and presented for approval at the following one.</w:t>
      </w:r>
    </w:p>
    <w:p w14:paraId="38A51028" w14:textId="77777777" w:rsidR="00470E2B" w:rsidRDefault="00470E2B" w:rsidP="002C55B9">
      <w:pPr>
        <w:pStyle w:val="ListParagraph"/>
        <w:numPr>
          <w:ilvl w:val="0"/>
          <w:numId w:val="2"/>
        </w:numPr>
        <w:ind w:leftChars="0" w:left="1134" w:hanging="561"/>
      </w:pPr>
      <w:r>
        <w:t xml:space="preserve">The progress of the informal </w:t>
      </w:r>
      <w:r w:rsidR="00356682">
        <w:t xml:space="preserve">working </w:t>
      </w:r>
      <w:r>
        <w:t>group will be reported to GRPE orally or as an informal document by the Chair or the secretary.</w:t>
      </w:r>
    </w:p>
    <w:p w14:paraId="2F698F7F" w14:textId="77777777" w:rsidR="00470E2B" w:rsidRDefault="00470E2B" w:rsidP="002C55B9">
      <w:pPr>
        <w:pStyle w:val="ListParagraph"/>
        <w:numPr>
          <w:ilvl w:val="0"/>
          <w:numId w:val="2"/>
        </w:numPr>
        <w:ind w:leftChars="0" w:left="1134" w:hanging="561"/>
      </w:pPr>
      <w:r>
        <w:t>All documents shall be distributed in d</w:t>
      </w:r>
      <w:r w:rsidR="00356682">
        <w:t>igital format. The specific LCA</w:t>
      </w:r>
      <w:r>
        <w:t xml:space="preserve"> section on the UNECE website shall be used for this purpose.</w:t>
      </w:r>
    </w:p>
    <w:sectPr w:rsidR="00470E2B" w:rsidSect="00CA5FA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86A8" w14:textId="77777777" w:rsidR="000166FF" w:rsidRDefault="000166FF">
      <w:r>
        <w:separator/>
      </w:r>
    </w:p>
  </w:endnote>
  <w:endnote w:type="continuationSeparator" w:id="0">
    <w:p w14:paraId="016EC81E" w14:textId="77777777" w:rsidR="000166FF" w:rsidRDefault="000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A3F5" w14:textId="77777777" w:rsidR="0028008C" w:rsidRDefault="00280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A8D6" w14:textId="77777777" w:rsidR="0028008C" w:rsidRDefault="00280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C1B2" w14:textId="77777777" w:rsidR="0028008C" w:rsidRDefault="0028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8DD" w14:textId="77777777" w:rsidR="000166FF" w:rsidRDefault="000166FF">
      <w:r>
        <w:separator/>
      </w:r>
    </w:p>
  </w:footnote>
  <w:footnote w:type="continuationSeparator" w:id="0">
    <w:p w14:paraId="292A13E0" w14:textId="77777777" w:rsidR="000166FF" w:rsidRDefault="0001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1973" w14:textId="77777777" w:rsidR="0028008C" w:rsidRDefault="00280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BA36" w14:textId="77777777" w:rsidR="00D61DB0" w:rsidRPr="00546889" w:rsidRDefault="00D61DB0" w:rsidP="00DE71E8">
    <w:pPr>
      <w:pStyle w:val="Norm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435"/>
      <w:gridCol w:w="4635"/>
    </w:tblGrid>
    <w:tr w:rsidR="00CA5FA0" w:rsidRPr="00BD03B2" w14:paraId="200F18A4" w14:textId="77777777" w:rsidTr="00B508B4">
      <w:tc>
        <w:tcPr>
          <w:tcW w:w="4435" w:type="dxa"/>
          <w:tcBorders>
            <w:top w:val="nil"/>
            <w:left w:val="nil"/>
            <w:bottom w:val="nil"/>
            <w:right w:val="nil"/>
          </w:tcBorders>
        </w:tcPr>
        <w:p w14:paraId="4A7FFF59" w14:textId="5797F3E0" w:rsidR="00CA5FA0" w:rsidRPr="00DE71E8" w:rsidRDefault="00CA5FA0" w:rsidP="003A46A6">
          <w:pPr>
            <w:pStyle w:val="Header"/>
            <w:tabs>
              <w:tab w:val="clear" w:pos="4252"/>
              <w:tab w:val="clear" w:pos="8504"/>
              <w:tab w:val="center" w:pos="2217"/>
            </w:tabs>
            <w:ind w:leftChars="64" w:left="141"/>
            <w:rPr>
              <w:b/>
              <w:sz w:val="20"/>
              <w:lang w:val="fr-CH"/>
            </w:rPr>
          </w:pPr>
          <w:r w:rsidRPr="00DE71E8">
            <w:rPr>
              <w:sz w:val="20"/>
              <w:lang w:val="fr-CH"/>
            </w:rPr>
            <w:t>Submitted by Jap</w:t>
          </w:r>
          <w:r w:rsidR="005E3A1C">
            <w:rPr>
              <w:sz w:val="20"/>
              <w:lang w:val="fr-CH"/>
            </w:rPr>
            <w:t xml:space="preserve">an </w:t>
          </w:r>
          <w:r w:rsidRPr="00473894">
            <w:rPr>
              <w:sz w:val="20"/>
              <w:lang w:val="fr-CH"/>
            </w:rPr>
            <w:t>an</w:t>
          </w:r>
          <w:r w:rsidR="005E3A1C" w:rsidRPr="00473894">
            <w:rPr>
              <w:sz w:val="20"/>
              <w:lang w:val="fr-CH"/>
            </w:rPr>
            <w:t>d Republic of Korea</w:t>
          </w:r>
        </w:p>
      </w:tc>
      <w:tc>
        <w:tcPr>
          <w:tcW w:w="4635" w:type="dxa"/>
          <w:tcBorders>
            <w:top w:val="nil"/>
            <w:left w:val="nil"/>
            <w:bottom w:val="nil"/>
            <w:right w:val="nil"/>
          </w:tcBorders>
        </w:tcPr>
        <w:p w14:paraId="2B73D80B" w14:textId="4E43FC0F" w:rsidR="00CA5FA0" w:rsidRPr="00DE71E8" w:rsidRDefault="00CA5FA0" w:rsidP="00376165">
          <w:pPr>
            <w:pStyle w:val="Header"/>
            <w:wordWrap w:val="0"/>
            <w:ind w:leftChars="43" w:left="95" w:rightChars="130" w:right="286"/>
            <w:jc w:val="right"/>
            <w:rPr>
              <w:sz w:val="20"/>
              <w:lang w:val="fr-CH"/>
            </w:rPr>
          </w:pPr>
          <w:r w:rsidRPr="00DE71E8">
            <w:rPr>
              <w:sz w:val="20"/>
              <w:u w:val="single"/>
              <w:lang w:val="fr-CH"/>
            </w:rPr>
            <w:t>Informal document</w:t>
          </w:r>
          <w:r w:rsidRPr="00DE71E8">
            <w:rPr>
              <w:sz w:val="20"/>
              <w:lang w:val="fr-CH"/>
            </w:rPr>
            <w:t xml:space="preserve"> GRPE-8</w:t>
          </w:r>
          <w:r>
            <w:rPr>
              <w:sz w:val="20"/>
              <w:lang w:val="fr-CH"/>
            </w:rPr>
            <w:t>6</w:t>
          </w:r>
          <w:r w:rsidRPr="00DE71E8">
            <w:rPr>
              <w:sz w:val="20"/>
              <w:lang w:val="fr-CH"/>
            </w:rPr>
            <w:t>-</w:t>
          </w:r>
          <w:r w:rsidR="003D5ECD">
            <w:rPr>
              <w:sz w:val="20"/>
              <w:lang w:val="fr-CH"/>
            </w:rPr>
            <w:t>18</w:t>
          </w:r>
          <w:r w:rsidR="00E6168B">
            <w:rPr>
              <w:sz w:val="20"/>
              <w:lang w:val="fr-CH"/>
            </w:rPr>
            <w:t>-</w:t>
          </w:r>
          <w:r w:rsidR="00376165">
            <w:rPr>
              <w:sz w:val="20"/>
              <w:lang w:val="fr-CH"/>
            </w:rPr>
            <w:t>Rev.1</w:t>
          </w:r>
        </w:p>
        <w:p w14:paraId="1633E841" w14:textId="4211837D" w:rsidR="00CA5FA0" w:rsidRPr="00DE71E8" w:rsidRDefault="00CA5FA0" w:rsidP="00CA5FA0">
          <w:pPr>
            <w:pStyle w:val="Header"/>
            <w:ind w:leftChars="43" w:left="95" w:rightChars="130" w:right="286"/>
            <w:jc w:val="right"/>
            <w:rPr>
              <w:b/>
              <w:sz w:val="20"/>
              <w:lang w:val="fr-CH"/>
            </w:rPr>
          </w:pPr>
          <w:r w:rsidRPr="00DE71E8">
            <w:rPr>
              <w:sz w:val="20"/>
              <w:lang w:val="fr-CH"/>
            </w:rPr>
            <w:t>8</w:t>
          </w:r>
          <w:r>
            <w:rPr>
              <w:sz w:val="20"/>
              <w:lang w:val="fr-CH"/>
            </w:rPr>
            <w:t>6</w:t>
          </w:r>
          <w:r w:rsidRPr="00DE71E8">
            <w:rPr>
              <w:sz w:val="20"/>
              <w:lang w:val="fr-CH"/>
            </w:rPr>
            <w:t>th</w:t>
          </w:r>
          <w:r>
            <w:rPr>
              <w:sz w:val="20"/>
              <w:lang w:val="fr-CH"/>
            </w:rPr>
            <w:t xml:space="preserve"> GRPE, </w:t>
          </w:r>
          <w:r w:rsidR="0028008C">
            <w:rPr>
              <w:sz w:val="20"/>
              <w:lang w:val="fr-CH"/>
            </w:rPr>
            <w:t xml:space="preserve">30 May - </w:t>
          </w:r>
          <w:r>
            <w:rPr>
              <w:sz w:val="20"/>
              <w:lang w:val="fr-CH"/>
            </w:rPr>
            <w:t>2</w:t>
          </w:r>
          <w:r w:rsidRPr="00DE71E8">
            <w:rPr>
              <w:sz w:val="20"/>
              <w:lang w:val="fr-CH"/>
            </w:rPr>
            <w:t xml:space="preserve"> </w:t>
          </w:r>
          <w:r>
            <w:rPr>
              <w:sz w:val="20"/>
              <w:lang w:val="fr-CH"/>
            </w:rPr>
            <w:t>June 2022</w:t>
          </w:r>
        </w:p>
        <w:p w14:paraId="6061B950" w14:textId="77777777" w:rsidR="00CA5FA0" w:rsidRPr="00DE71E8" w:rsidRDefault="00CA5FA0" w:rsidP="00CA5FA0">
          <w:pPr>
            <w:pStyle w:val="Header"/>
            <w:ind w:leftChars="43" w:left="95" w:rightChars="130" w:right="286"/>
            <w:jc w:val="right"/>
            <w:rPr>
              <w:b/>
              <w:sz w:val="20"/>
            </w:rPr>
          </w:pPr>
          <w:r w:rsidRPr="00DE71E8">
            <w:rPr>
              <w:sz w:val="20"/>
            </w:rPr>
            <w:t xml:space="preserve">Agenda item </w:t>
          </w:r>
          <w:r>
            <w:rPr>
              <w:sz w:val="20"/>
            </w:rPr>
            <w:t>14</w:t>
          </w:r>
        </w:p>
      </w:tc>
    </w:tr>
  </w:tbl>
  <w:p w14:paraId="320D76E6" w14:textId="77777777" w:rsidR="00CA5FA0" w:rsidRDefault="00CA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9E2"/>
    <w:multiLevelType w:val="hybridMultilevel"/>
    <w:tmpl w:val="C5C0CA7C"/>
    <w:lvl w:ilvl="0" w:tplc="7F4E621E">
      <w:start w:val="1"/>
      <w:numFmt w:val="lowerLetter"/>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E5809A9"/>
    <w:multiLevelType w:val="hybridMultilevel"/>
    <w:tmpl w:val="F1B67C18"/>
    <w:lvl w:ilvl="0" w:tplc="7AE4229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96452C5"/>
    <w:multiLevelType w:val="hybridMultilevel"/>
    <w:tmpl w:val="D1262086"/>
    <w:lvl w:ilvl="0" w:tplc="697664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835A6"/>
    <w:multiLevelType w:val="hybridMultilevel"/>
    <w:tmpl w:val="0CBCD8F8"/>
    <w:lvl w:ilvl="0" w:tplc="A91E920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AB029F2"/>
    <w:multiLevelType w:val="multilevel"/>
    <w:tmpl w:val="11E4AC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11677AF"/>
    <w:multiLevelType w:val="hybridMultilevel"/>
    <w:tmpl w:val="729C63A6"/>
    <w:lvl w:ilvl="0" w:tplc="7F4E621E">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52FB2273"/>
    <w:multiLevelType w:val="multilevel"/>
    <w:tmpl w:val="A54E0BC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3451C0C"/>
    <w:multiLevelType w:val="multilevel"/>
    <w:tmpl w:val="3BE8BEA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7F4456E"/>
    <w:multiLevelType w:val="hybridMultilevel"/>
    <w:tmpl w:val="40AEA8EE"/>
    <w:lvl w:ilvl="0" w:tplc="A11ADDE6">
      <w:start w:val="1"/>
      <w:numFmt w:val="lowerLetter"/>
      <w:lvlText w:val="(%1)"/>
      <w:lvlJc w:val="left"/>
      <w:pPr>
        <w:ind w:left="927" w:hanging="360"/>
      </w:pPr>
      <w:rPr>
        <w:rFonts w:hint="default"/>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C"/>
    <w:rsid w:val="000166FF"/>
    <w:rsid w:val="00076048"/>
    <w:rsid w:val="00090E07"/>
    <w:rsid w:val="000A6253"/>
    <w:rsid w:val="000D0D23"/>
    <w:rsid w:val="000D6502"/>
    <w:rsid w:val="000E7A21"/>
    <w:rsid w:val="00101024"/>
    <w:rsid w:val="00103598"/>
    <w:rsid w:val="00126C6F"/>
    <w:rsid w:val="00161E43"/>
    <w:rsid w:val="00163CA8"/>
    <w:rsid w:val="00165FA2"/>
    <w:rsid w:val="00170081"/>
    <w:rsid w:val="00182DC1"/>
    <w:rsid w:val="00196940"/>
    <w:rsid w:val="001A60BD"/>
    <w:rsid w:val="001A6D58"/>
    <w:rsid w:val="001E5122"/>
    <w:rsid w:val="001F0948"/>
    <w:rsid w:val="00222147"/>
    <w:rsid w:val="0022676B"/>
    <w:rsid w:val="0023752A"/>
    <w:rsid w:val="00252A63"/>
    <w:rsid w:val="0025612A"/>
    <w:rsid w:val="00265EB8"/>
    <w:rsid w:val="00276829"/>
    <w:rsid w:val="0028008C"/>
    <w:rsid w:val="002A5975"/>
    <w:rsid w:val="002A7370"/>
    <w:rsid w:val="002C55B9"/>
    <w:rsid w:val="002F043B"/>
    <w:rsid w:val="002F549D"/>
    <w:rsid w:val="00313F49"/>
    <w:rsid w:val="0035248A"/>
    <w:rsid w:val="00356682"/>
    <w:rsid w:val="00356CAE"/>
    <w:rsid w:val="0035787B"/>
    <w:rsid w:val="00375800"/>
    <w:rsid w:val="00376165"/>
    <w:rsid w:val="00383EF5"/>
    <w:rsid w:val="003856A1"/>
    <w:rsid w:val="00385F93"/>
    <w:rsid w:val="003A01B3"/>
    <w:rsid w:val="003A1204"/>
    <w:rsid w:val="003A46A6"/>
    <w:rsid w:val="003B25DA"/>
    <w:rsid w:val="003D2FD0"/>
    <w:rsid w:val="003D5ECD"/>
    <w:rsid w:val="003E600B"/>
    <w:rsid w:val="003E6EF2"/>
    <w:rsid w:val="0040700B"/>
    <w:rsid w:val="00470E2B"/>
    <w:rsid w:val="00473894"/>
    <w:rsid w:val="00475F8D"/>
    <w:rsid w:val="0049159A"/>
    <w:rsid w:val="004D22A9"/>
    <w:rsid w:val="004D4C3C"/>
    <w:rsid w:val="004D5376"/>
    <w:rsid w:val="005078CE"/>
    <w:rsid w:val="005227F6"/>
    <w:rsid w:val="00530F76"/>
    <w:rsid w:val="005463CF"/>
    <w:rsid w:val="00546889"/>
    <w:rsid w:val="00563603"/>
    <w:rsid w:val="005677E2"/>
    <w:rsid w:val="00582457"/>
    <w:rsid w:val="005A7241"/>
    <w:rsid w:val="005B48AA"/>
    <w:rsid w:val="005B608E"/>
    <w:rsid w:val="005E3A1C"/>
    <w:rsid w:val="005F02D7"/>
    <w:rsid w:val="00600CC9"/>
    <w:rsid w:val="00654EFD"/>
    <w:rsid w:val="00663FA2"/>
    <w:rsid w:val="00683775"/>
    <w:rsid w:val="00686E0D"/>
    <w:rsid w:val="00691966"/>
    <w:rsid w:val="006C3275"/>
    <w:rsid w:val="006F08BD"/>
    <w:rsid w:val="00701BAC"/>
    <w:rsid w:val="007321B9"/>
    <w:rsid w:val="00746077"/>
    <w:rsid w:val="00780ED3"/>
    <w:rsid w:val="007820BA"/>
    <w:rsid w:val="00793BEB"/>
    <w:rsid w:val="007944D2"/>
    <w:rsid w:val="007F1C0B"/>
    <w:rsid w:val="007F24E1"/>
    <w:rsid w:val="00810E71"/>
    <w:rsid w:val="008430AF"/>
    <w:rsid w:val="00844F38"/>
    <w:rsid w:val="00847D28"/>
    <w:rsid w:val="00872FB0"/>
    <w:rsid w:val="00880536"/>
    <w:rsid w:val="00892F32"/>
    <w:rsid w:val="00897C0C"/>
    <w:rsid w:val="008A2292"/>
    <w:rsid w:val="008A73AB"/>
    <w:rsid w:val="008B474B"/>
    <w:rsid w:val="008B4C07"/>
    <w:rsid w:val="008C1F85"/>
    <w:rsid w:val="008C4277"/>
    <w:rsid w:val="008E0527"/>
    <w:rsid w:val="00937C71"/>
    <w:rsid w:val="009451DE"/>
    <w:rsid w:val="009F6441"/>
    <w:rsid w:val="00A070FC"/>
    <w:rsid w:val="00A1294A"/>
    <w:rsid w:val="00A14DD0"/>
    <w:rsid w:val="00A31689"/>
    <w:rsid w:val="00A35ABC"/>
    <w:rsid w:val="00A37056"/>
    <w:rsid w:val="00A50755"/>
    <w:rsid w:val="00A5666D"/>
    <w:rsid w:val="00A64FF1"/>
    <w:rsid w:val="00A86561"/>
    <w:rsid w:val="00A906EC"/>
    <w:rsid w:val="00AC6537"/>
    <w:rsid w:val="00B01EDE"/>
    <w:rsid w:val="00B0350E"/>
    <w:rsid w:val="00B10BAE"/>
    <w:rsid w:val="00B4696D"/>
    <w:rsid w:val="00B600F7"/>
    <w:rsid w:val="00B60821"/>
    <w:rsid w:val="00B66D8E"/>
    <w:rsid w:val="00B717C4"/>
    <w:rsid w:val="00B76C3D"/>
    <w:rsid w:val="00B76F45"/>
    <w:rsid w:val="00BA7EF8"/>
    <w:rsid w:val="00BB60C4"/>
    <w:rsid w:val="00BC610F"/>
    <w:rsid w:val="00BE0C47"/>
    <w:rsid w:val="00BF3D0A"/>
    <w:rsid w:val="00C30BCD"/>
    <w:rsid w:val="00C36997"/>
    <w:rsid w:val="00C641D0"/>
    <w:rsid w:val="00CA5FA0"/>
    <w:rsid w:val="00CD4922"/>
    <w:rsid w:val="00CD6B00"/>
    <w:rsid w:val="00CD7CB4"/>
    <w:rsid w:val="00CE23BC"/>
    <w:rsid w:val="00D24EAF"/>
    <w:rsid w:val="00D268A9"/>
    <w:rsid w:val="00D30773"/>
    <w:rsid w:val="00D41D45"/>
    <w:rsid w:val="00D61DB0"/>
    <w:rsid w:val="00D75998"/>
    <w:rsid w:val="00DA7E0A"/>
    <w:rsid w:val="00DE3463"/>
    <w:rsid w:val="00DE71E8"/>
    <w:rsid w:val="00E12FE8"/>
    <w:rsid w:val="00E26AB4"/>
    <w:rsid w:val="00E36546"/>
    <w:rsid w:val="00E40EA5"/>
    <w:rsid w:val="00E42380"/>
    <w:rsid w:val="00E6168B"/>
    <w:rsid w:val="00E7252D"/>
    <w:rsid w:val="00EC2AA3"/>
    <w:rsid w:val="00EC3931"/>
    <w:rsid w:val="00F145C2"/>
    <w:rsid w:val="00F178F6"/>
    <w:rsid w:val="00F83380"/>
    <w:rsid w:val="00F84CAD"/>
    <w:rsid w:val="00FA18CF"/>
    <w:rsid w:val="00FA3A98"/>
    <w:rsid w:val="00FA6F7F"/>
    <w:rsid w:val="00FD1FEB"/>
    <w:rsid w:val="00FF20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ED505"/>
  <w15:docId w15:val="{7617B275-F4ED-424C-AC7F-5112E9B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38"/>
    <w:pPr>
      <w:widowControl w:val="0"/>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pPr>
      <w:tabs>
        <w:tab w:val="center" w:pos="4252"/>
        <w:tab w:val="right" w:pos="8504"/>
      </w:tabs>
      <w:snapToGrid w:val="0"/>
    </w:pPr>
  </w:style>
  <w:style w:type="character" w:customStyle="1" w:styleId="HeaderChar">
    <w:name w:val="Header Char"/>
    <w:aliases w:val="6_G Char"/>
    <w:basedOn w:val="DefaultParagraphFont"/>
    <w:link w:val="Heade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 w:type="paragraph" w:styleId="NormalWeb">
    <w:name w:val="Normal (Web)"/>
    <w:basedOn w:val="Normal"/>
    <w:pPr>
      <w:widowControl/>
      <w:spacing w:before="100" w:beforeAutospacing="1" w:after="100" w:afterAutospacing="1"/>
      <w:jc w:val="left"/>
    </w:pPr>
    <w:rPr>
      <w:rFonts w:ascii="MS PGothic" w:eastAsia="MS PGothic" w:hAnsi="MS PGothic"/>
      <w:kern w:val="0"/>
      <w:sz w:val="24"/>
    </w:rPr>
  </w:style>
  <w:style w:type="paragraph" w:styleId="ListParagraph">
    <w:name w:val="List Paragraph"/>
    <w:basedOn w:val="Normal"/>
    <w:uiPriority w:val="34"/>
    <w:qFormat/>
    <w:rsid w:val="00DA7E0A"/>
    <w:pPr>
      <w:ind w:leftChars="400" w:left="840"/>
    </w:pPr>
  </w:style>
  <w:style w:type="paragraph" w:styleId="Revision">
    <w:name w:val="Revision"/>
    <w:hidden/>
    <w:uiPriority w:val="99"/>
    <w:semiHidden/>
    <w:rsid w:val="0049159A"/>
    <w:rPr>
      <w:rFonts w:ascii="Times New Roman" w:hAnsi="Times New Roman"/>
      <w:sz w:val="22"/>
    </w:rPr>
  </w:style>
  <w:style w:type="character" w:styleId="CommentReference">
    <w:name w:val="annotation reference"/>
    <w:basedOn w:val="DefaultParagraphFont"/>
    <w:uiPriority w:val="99"/>
    <w:semiHidden/>
    <w:unhideWhenUsed/>
    <w:rsid w:val="00FF206D"/>
    <w:rPr>
      <w:sz w:val="16"/>
      <w:szCs w:val="16"/>
    </w:rPr>
  </w:style>
  <w:style w:type="paragraph" w:styleId="CommentText">
    <w:name w:val="annotation text"/>
    <w:basedOn w:val="Normal"/>
    <w:link w:val="CommentTextChar"/>
    <w:uiPriority w:val="99"/>
    <w:semiHidden/>
    <w:unhideWhenUsed/>
    <w:rsid w:val="00FF206D"/>
    <w:rPr>
      <w:sz w:val="20"/>
    </w:rPr>
  </w:style>
  <w:style w:type="character" w:customStyle="1" w:styleId="CommentTextChar">
    <w:name w:val="Comment Text Char"/>
    <w:basedOn w:val="DefaultParagraphFont"/>
    <w:link w:val="CommentText"/>
    <w:uiPriority w:val="99"/>
    <w:semiHidden/>
    <w:rsid w:val="00FF206D"/>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FF206D"/>
    <w:rPr>
      <w:b/>
      <w:bCs/>
    </w:rPr>
  </w:style>
  <w:style w:type="character" w:customStyle="1" w:styleId="CommentSubjectChar">
    <w:name w:val="Comment Subject Char"/>
    <w:basedOn w:val="CommentTextChar"/>
    <w:link w:val="CommentSubject"/>
    <w:uiPriority w:val="99"/>
    <w:semiHidden/>
    <w:rsid w:val="00FF206D"/>
    <w:rPr>
      <w:rFonts w:ascii="Times New Roman" w:hAnsi="Times New Roman"/>
      <w:b/>
      <w:bCs/>
      <w:sz w:val="20"/>
    </w:rPr>
  </w:style>
  <w:style w:type="paragraph" w:styleId="BalloonText">
    <w:name w:val="Balloon Text"/>
    <w:basedOn w:val="Normal"/>
    <w:link w:val="BalloonTextChar"/>
    <w:uiPriority w:val="99"/>
    <w:semiHidden/>
    <w:unhideWhenUsed/>
    <w:rsid w:val="00DE346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E3463"/>
    <w:rPr>
      <w:rFonts w:asciiTheme="majorHAnsi" w:eastAsiaTheme="majorEastAsia" w:hAnsiTheme="majorHAnsi" w:cstheme="majorBidi"/>
      <w:sz w:val="18"/>
      <w:szCs w:val="18"/>
    </w:rPr>
  </w:style>
  <w:style w:type="table" w:styleId="TableGrid">
    <w:name w:val="Table Grid"/>
    <w:basedOn w:val="TableNormal"/>
    <w:rsid w:val="00DE71E8"/>
    <w:pPr>
      <w:suppressAutoHyphens/>
      <w:spacing w:line="240" w:lineRule="atLeast"/>
    </w:pPr>
    <w:rPr>
      <w:rFonts w:ascii="Times New Roman" w:eastAsia="Times New Roman" w:hAnsi="Times New Roman"/>
      <w:kern w:val="0"/>
      <w:sz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3</Pages>
  <Words>907</Words>
  <Characters>5173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Francois Cuenot</cp:lastModifiedBy>
  <cp:revision>20</cp:revision>
  <dcterms:created xsi:type="dcterms:W3CDTF">2022-04-05T01:26:00Z</dcterms:created>
  <dcterms:modified xsi:type="dcterms:W3CDTF">2022-05-30T06:53:00Z</dcterms:modified>
</cp:coreProperties>
</file>