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7C6C6C2" w14:textId="77777777" w:rsidTr="00C97039">
        <w:trPr>
          <w:trHeight w:hRule="exact" w:val="851"/>
        </w:trPr>
        <w:tc>
          <w:tcPr>
            <w:tcW w:w="1276" w:type="dxa"/>
            <w:tcBorders>
              <w:bottom w:val="single" w:sz="4" w:space="0" w:color="auto"/>
            </w:tcBorders>
          </w:tcPr>
          <w:p w14:paraId="200DEB43" w14:textId="77777777" w:rsidR="00F35BAF" w:rsidRPr="00DB58B5" w:rsidRDefault="00F35BAF" w:rsidP="0081092F"/>
        </w:tc>
        <w:tc>
          <w:tcPr>
            <w:tcW w:w="2268" w:type="dxa"/>
            <w:tcBorders>
              <w:bottom w:val="single" w:sz="4" w:space="0" w:color="auto"/>
            </w:tcBorders>
            <w:vAlign w:val="bottom"/>
          </w:tcPr>
          <w:p w14:paraId="510721C3"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9A70711" w14:textId="466C924C" w:rsidR="00F35BAF" w:rsidRPr="00DB58B5" w:rsidRDefault="0081092F" w:rsidP="0081092F">
            <w:pPr>
              <w:jc w:val="right"/>
            </w:pPr>
            <w:r w:rsidRPr="0081092F">
              <w:rPr>
                <w:sz w:val="40"/>
              </w:rPr>
              <w:t>ECE</w:t>
            </w:r>
            <w:r>
              <w:t>/TRANS/WP.29/2022/98</w:t>
            </w:r>
          </w:p>
        </w:tc>
      </w:tr>
      <w:tr w:rsidR="00F35BAF" w:rsidRPr="00DB58B5" w14:paraId="1CDD32DA" w14:textId="77777777" w:rsidTr="00C97039">
        <w:trPr>
          <w:trHeight w:hRule="exact" w:val="2835"/>
        </w:trPr>
        <w:tc>
          <w:tcPr>
            <w:tcW w:w="1276" w:type="dxa"/>
            <w:tcBorders>
              <w:top w:val="single" w:sz="4" w:space="0" w:color="auto"/>
              <w:bottom w:val="single" w:sz="12" w:space="0" w:color="auto"/>
            </w:tcBorders>
          </w:tcPr>
          <w:p w14:paraId="5FC3C110" w14:textId="77777777" w:rsidR="00F35BAF" w:rsidRPr="00DB58B5" w:rsidRDefault="00F35BAF" w:rsidP="00C97039">
            <w:pPr>
              <w:spacing w:before="120"/>
              <w:jc w:val="center"/>
            </w:pPr>
            <w:r>
              <w:rPr>
                <w:noProof/>
                <w:lang w:eastAsia="fr-CH"/>
              </w:rPr>
              <w:drawing>
                <wp:inline distT="0" distB="0" distL="0" distR="0" wp14:anchorId="7A8F81FB" wp14:editId="6E7A728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3D272AD"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84A01B6" w14:textId="77777777" w:rsidR="00F35BAF" w:rsidRDefault="0081092F" w:rsidP="00C97039">
            <w:pPr>
              <w:spacing w:before="240"/>
            </w:pPr>
            <w:r>
              <w:t>Distr. générale</w:t>
            </w:r>
          </w:p>
          <w:p w14:paraId="7F74FE8E" w14:textId="77777777" w:rsidR="0081092F" w:rsidRDefault="0081092F" w:rsidP="0081092F">
            <w:pPr>
              <w:spacing w:line="240" w:lineRule="exact"/>
            </w:pPr>
            <w:r>
              <w:t>11 avril 2022</w:t>
            </w:r>
          </w:p>
          <w:p w14:paraId="03709AFC" w14:textId="77777777" w:rsidR="0081092F" w:rsidRDefault="0081092F" w:rsidP="0081092F">
            <w:pPr>
              <w:spacing w:line="240" w:lineRule="exact"/>
            </w:pPr>
            <w:r>
              <w:t>Français</w:t>
            </w:r>
          </w:p>
          <w:p w14:paraId="6B865E51" w14:textId="35055E68" w:rsidR="0081092F" w:rsidRPr="00DB58B5" w:rsidRDefault="0081092F" w:rsidP="0081092F">
            <w:pPr>
              <w:spacing w:line="240" w:lineRule="exact"/>
            </w:pPr>
            <w:r>
              <w:t>Original : anglais</w:t>
            </w:r>
          </w:p>
        </w:tc>
      </w:tr>
    </w:tbl>
    <w:p w14:paraId="6CF49E8C" w14:textId="76816B47" w:rsidR="007F20FA" w:rsidRPr="000312C0" w:rsidRDefault="007F20FA" w:rsidP="007F20FA">
      <w:pPr>
        <w:spacing w:before="120"/>
        <w:rPr>
          <w:b/>
          <w:sz w:val="28"/>
          <w:szCs w:val="28"/>
        </w:rPr>
      </w:pPr>
      <w:r w:rsidRPr="000312C0">
        <w:rPr>
          <w:b/>
          <w:sz w:val="28"/>
          <w:szCs w:val="28"/>
        </w:rPr>
        <w:t>Commission économique pour l</w:t>
      </w:r>
      <w:r w:rsidR="00FA074F">
        <w:rPr>
          <w:b/>
          <w:sz w:val="28"/>
          <w:szCs w:val="28"/>
        </w:rPr>
        <w:t>’</w:t>
      </w:r>
      <w:r w:rsidRPr="000312C0">
        <w:rPr>
          <w:b/>
          <w:sz w:val="28"/>
          <w:szCs w:val="28"/>
        </w:rPr>
        <w:t>Europe</w:t>
      </w:r>
    </w:p>
    <w:p w14:paraId="7F735A64" w14:textId="77777777" w:rsidR="007F20FA" w:rsidRDefault="007F20FA" w:rsidP="007F20FA">
      <w:pPr>
        <w:spacing w:before="120"/>
        <w:rPr>
          <w:sz w:val="28"/>
          <w:szCs w:val="28"/>
        </w:rPr>
      </w:pPr>
      <w:r w:rsidRPr="00685843">
        <w:rPr>
          <w:sz w:val="28"/>
          <w:szCs w:val="28"/>
        </w:rPr>
        <w:t>Comité des transports intérieurs</w:t>
      </w:r>
    </w:p>
    <w:p w14:paraId="208010BA" w14:textId="60B70C78" w:rsidR="0081092F" w:rsidRDefault="0081092F" w:rsidP="00AF0CB5">
      <w:pPr>
        <w:spacing w:before="120"/>
        <w:rPr>
          <w:b/>
          <w:sz w:val="24"/>
          <w:szCs w:val="24"/>
        </w:rPr>
      </w:pPr>
      <w:r w:rsidRPr="00685843">
        <w:rPr>
          <w:b/>
          <w:sz w:val="24"/>
          <w:szCs w:val="24"/>
        </w:rPr>
        <w:t>Forum mondial de l</w:t>
      </w:r>
      <w:r w:rsidR="00FA074F">
        <w:rPr>
          <w:b/>
          <w:sz w:val="24"/>
          <w:szCs w:val="24"/>
        </w:rPr>
        <w:t>’</w:t>
      </w:r>
      <w:r w:rsidRPr="00685843">
        <w:rPr>
          <w:b/>
          <w:sz w:val="24"/>
          <w:szCs w:val="24"/>
        </w:rPr>
        <w:t>harmonisation</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6C0E7507" w14:textId="2A13138F" w:rsidR="0081092F" w:rsidRDefault="000F0713" w:rsidP="00AF0CB5">
      <w:pPr>
        <w:spacing w:before="120" w:line="240" w:lineRule="exact"/>
        <w:rPr>
          <w:b/>
        </w:rPr>
      </w:pPr>
      <w:r>
        <w:rPr>
          <w:b/>
          <w:bCs/>
          <w:lang w:val="fr-FR"/>
        </w:rPr>
        <w:t>187</w:t>
      </w:r>
      <w:r w:rsidRPr="00BE5560">
        <w:rPr>
          <w:b/>
          <w:bCs/>
          <w:vertAlign w:val="superscript"/>
          <w:lang w:val="fr-FR"/>
        </w:rPr>
        <w:t>e</w:t>
      </w:r>
      <w:r w:rsidR="0081092F">
        <w:rPr>
          <w:b/>
        </w:rPr>
        <w:t xml:space="preserve"> session</w:t>
      </w:r>
    </w:p>
    <w:p w14:paraId="01AC75FF" w14:textId="624C657E" w:rsidR="0081092F" w:rsidRDefault="0081092F" w:rsidP="00AF0CB5">
      <w:pPr>
        <w:spacing w:line="240" w:lineRule="exact"/>
      </w:pPr>
      <w:r>
        <w:t xml:space="preserve">Genève, </w:t>
      </w:r>
      <w:r w:rsidR="000F0713">
        <w:rPr>
          <w:lang w:val="fr-FR"/>
        </w:rPr>
        <w:t>21-24 juin 2022</w:t>
      </w:r>
    </w:p>
    <w:p w14:paraId="50377334" w14:textId="13AAFCA9" w:rsidR="0081092F" w:rsidRDefault="0081092F" w:rsidP="00AF0CB5">
      <w:pPr>
        <w:spacing w:line="240" w:lineRule="exact"/>
      </w:pPr>
      <w:r>
        <w:t xml:space="preserve">Point </w:t>
      </w:r>
      <w:r w:rsidR="000F0713">
        <w:rPr>
          <w:lang w:val="fr-FR"/>
        </w:rPr>
        <w:t>4.14.10</w:t>
      </w:r>
      <w:r w:rsidR="000F0713" w:rsidRPr="009866D0">
        <w:rPr>
          <w:lang w:val="fr-FR"/>
        </w:rPr>
        <w:t xml:space="preserve"> de l</w:t>
      </w:r>
      <w:r w:rsidR="00FA074F">
        <w:rPr>
          <w:lang w:val="fr-FR"/>
        </w:rPr>
        <w:t>’</w:t>
      </w:r>
      <w:r w:rsidR="000F0713" w:rsidRPr="009866D0">
        <w:rPr>
          <w:lang w:val="fr-FR"/>
        </w:rPr>
        <w:t>ordre du jour provisoire</w:t>
      </w:r>
    </w:p>
    <w:p w14:paraId="09DAF782" w14:textId="6806695C" w:rsidR="000F0713" w:rsidRDefault="000F0713" w:rsidP="000F0713">
      <w:pPr>
        <w:rPr>
          <w:b/>
          <w:bCs/>
          <w:lang w:val="fr-FR"/>
        </w:rPr>
      </w:pPr>
      <w:r w:rsidRPr="00994D0C">
        <w:rPr>
          <w:b/>
          <w:bCs/>
          <w:lang w:val="fr-FR"/>
        </w:rPr>
        <w:t>Accord de 1958</w:t>
      </w:r>
      <w:r w:rsidR="00583CC9">
        <w:rPr>
          <w:b/>
          <w:bCs/>
          <w:lang w:val="fr-FR"/>
        </w:rPr>
        <w:t> </w:t>
      </w:r>
      <w:r w:rsidRPr="00994D0C">
        <w:rPr>
          <w:b/>
          <w:bCs/>
          <w:lang w:val="fr-FR"/>
        </w:rPr>
        <w:t>:</w:t>
      </w:r>
    </w:p>
    <w:p w14:paraId="3055FADD" w14:textId="4D0BF3BF" w:rsidR="000F0713" w:rsidRPr="00CE12A0" w:rsidRDefault="000F0713" w:rsidP="000F0713">
      <w:pPr>
        <w:rPr>
          <w:b/>
          <w:bCs/>
          <w:lang w:val="fr-FR"/>
        </w:rPr>
      </w:pPr>
      <w:r w:rsidRPr="00994D0C">
        <w:rPr>
          <w:b/>
          <w:bCs/>
          <w:lang w:val="fr-FR"/>
        </w:rPr>
        <w:t>Propositions en suspens d</w:t>
      </w:r>
      <w:r w:rsidR="00FA074F">
        <w:rPr>
          <w:b/>
          <w:bCs/>
          <w:lang w:val="fr-FR"/>
        </w:rPr>
        <w:t>’</w:t>
      </w:r>
      <w:r w:rsidRPr="00994D0C">
        <w:rPr>
          <w:b/>
          <w:bCs/>
          <w:lang w:val="fr-FR"/>
        </w:rPr>
        <w:t xml:space="preserve">amendements </w:t>
      </w:r>
      <w:r>
        <w:rPr>
          <w:b/>
          <w:bCs/>
          <w:lang w:val="fr-FR"/>
        </w:rPr>
        <w:t>à des</w:t>
      </w:r>
      <w:r w:rsidRPr="00994D0C">
        <w:rPr>
          <w:b/>
          <w:bCs/>
          <w:lang w:val="fr-FR"/>
        </w:rPr>
        <w:t xml:space="preserve"> Règlements ONU existants, </w:t>
      </w:r>
      <w:r w:rsidR="00C80A42">
        <w:rPr>
          <w:b/>
          <w:bCs/>
          <w:lang w:val="fr-FR"/>
        </w:rPr>
        <w:br/>
      </w:r>
      <w:r w:rsidRPr="00994D0C">
        <w:rPr>
          <w:b/>
          <w:bCs/>
          <w:lang w:val="fr-FR"/>
        </w:rPr>
        <w:t>soumises par le GRE et le GRSG</w:t>
      </w:r>
    </w:p>
    <w:p w14:paraId="6D85B272" w14:textId="751A6029" w:rsidR="000F0713" w:rsidRDefault="000F0713" w:rsidP="00C80A42">
      <w:pPr>
        <w:pStyle w:val="HChG"/>
        <w:rPr>
          <w:lang w:val="fr-FR"/>
        </w:rPr>
      </w:pPr>
      <w:r>
        <w:rPr>
          <w:lang w:val="fr-FR"/>
        </w:rPr>
        <w:tab/>
      </w:r>
      <w:r>
        <w:rPr>
          <w:lang w:val="fr-FR"/>
        </w:rPr>
        <w:tab/>
      </w:r>
      <w:r w:rsidRPr="004C0A53">
        <w:rPr>
          <w:lang w:val="fr-FR"/>
        </w:rPr>
        <w:t>Proposition de complément 2</w:t>
      </w:r>
      <w:r>
        <w:rPr>
          <w:lang w:val="fr-FR"/>
        </w:rPr>
        <w:t>3</w:t>
      </w:r>
      <w:r w:rsidRPr="004C0A53">
        <w:rPr>
          <w:lang w:val="fr-FR"/>
        </w:rPr>
        <w:t xml:space="preserve"> à la série 01 d</w:t>
      </w:r>
      <w:r w:rsidR="00FA074F">
        <w:rPr>
          <w:lang w:val="fr-FR"/>
        </w:rPr>
        <w:t>’</w:t>
      </w:r>
      <w:r w:rsidRPr="004C0A53">
        <w:rPr>
          <w:lang w:val="fr-FR"/>
        </w:rPr>
        <w:t>amendements au Règlement ONU n</w:t>
      </w:r>
      <w:r w:rsidRPr="00FE06CF">
        <w:rPr>
          <w:vertAlign w:val="superscript"/>
          <w:lang w:val="fr-FR"/>
        </w:rPr>
        <w:t>o</w:t>
      </w:r>
      <w:r w:rsidR="00C80A42">
        <w:rPr>
          <w:lang w:val="fr-FR"/>
        </w:rPr>
        <w:t> </w:t>
      </w:r>
      <w:r w:rsidRPr="004C0A53">
        <w:rPr>
          <w:lang w:val="fr-FR"/>
        </w:rPr>
        <w:t>53 (Installation des dispositifs d</w:t>
      </w:r>
      <w:r w:rsidR="00FA074F">
        <w:rPr>
          <w:lang w:val="fr-FR"/>
        </w:rPr>
        <w:t>’</w:t>
      </w:r>
      <w:r w:rsidRPr="004C0A53">
        <w:rPr>
          <w:lang w:val="fr-FR"/>
        </w:rPr>
        <w:t xml:space="preserve">éclairage et de signalisation lumineuse </w:t>
      </w:r>
      <w:r w:rsidR="00C80A42">
        <w:rPr>
          <w:lang w:val="fr-FR"/>
        </w:rPr>
        <w:br/>
      </w:r>
      <w:r w:rsidRPr="004C0A53">
        <w:rPr>
          <w:lang w:val="fr-FR"/>
        </w:rPr>
        <w:t>sur les véhicules de</w:t>
      </w:r>
      <w:r w:rsidR="000C11B7">
        <w:rPr>
          <w:lang w:val="fr-FR"/>
        </w:rPr>
        <w:t xml:space="preserve"> </w:t>
      </w:r>
      <w:r w:rsidRPr="004C0A53">
        <w:rPr>
          <w:lang w:val="fr-FR"/>
        </w:rPr>
        <w:t>la catégorie L</w:t>
      </w:r>
      <w:r w:rsidRPr="00CA5AC6">
        <w:rPr>
          <w:vertAlign w:val="subscript"/>
          <w:lang w:val="fr-FR"/>
        </w:rPr>
        <w:t>3</w:t>
      </w:r>
      <w:r w:rsidRPr="004C0A53">
        <w:rPr>
          <w:lang w:val="fr-FR"/>
        </w:rPr>
        <w:t>)</w:t>
      </w:r>
    </w:p>
    <w:p w14:paraId="3D1BA82A" w14:textId="18A6D178" w:rsidR="000F0713" w:rsidRPr="00FF5B3A" w:rsidRDefault="000F0713" w:rsidP="00C80A42">
      <w:pPr>
        <w:pStyle w:val="H1G"/>
        <w:rPr>
          <w:szCs w:val="24"/>
          <w:lang w:val="fr-FR"/>
        </w:rPr>
      </w:pPr>
      <w:r>
        <w:rPr>
          <w:bCs/>
          <w:sz w:val="28"/>
          <w:szCs w:val="22"/>
          <w:lang w:val="fr-FR"/>
        </w:rPr>
        <w:tab/>
      </w:r>
      <w:r>
        <w:rPr>
          <w:bCs/>
          <w:sz w:val="28"/>
          <w:szCs w:val="22"/>
          <w:lang w:val="fr-FR"/>
        </w:rPr>
        <w:tab/>
      </w:r>
      <w:r>
        <w:rPr>
          <w:lang w:val="fr-FR"/>
        </w:rPr>
        <w:t>Communication du</w:t>
      </w:r>
      <w:r w:rsidRPr="00D43F58">
        <w:t xml:space="preserve"> Groupe de travail de l</w:t>
      </w:r>
      <w:r w:rsidR="00FA074F">
        <w:t>’</w:t>
      </w:r>
      <w:r w:rsidRPr="00D43F58">
        <w:t xml:space="preserve">éclairage </w:t>
      </w:r>
      <w:r w:rsidR="00C80A42">
        <w:br/>
      </w:r>
      <w:r w:rsidRPr="00D43F58">
        <w:t>et de la signalisation lumineuse</w:t>
      </w:r>
      <w:r w:rsidR="00C80A42" w:rsidRPr="00C80A42">
        <w:rPr>
          <w:rStyle w:val="Appelnotedebasdep"/>
          <w:b w:val="0"/>
          <w:bCs/>
          <w:sz w:val="20"/>
          <w:vertAlign w:val="baseline"/>
        </w:rPr>
        <w:footnoteReference w:customMarkFollows="1" w:id="2"/>
        <w:t>*</w:t>
      </w:r>
    </w:p>
    <w:p w14:paraId="06A99B84" w14:textId="510499D4" w:rsidR="00F9573C" w:rsidRDefault="000F0713" w:rsidP="00C80A42">
      <w:pPr>
        <w:pStyle w:val="SingleTxtG"/>
        <w:ind w:firstLine="567"/>
        <w:rPr>
          <w:lang w:val="fr-FR"/>
        </w:rPr>
      </w:pPr>
      <w:r w:rsidRPr="0016387A">
        <w:rPr>
          <w:lang w:val="fr-FR"/>
        </w:rPr>
        <w:t>Le texte ci-après, adopté par le Groupe de travail de l</w:t>
      </w:r>
      <w:r w:rsidR="00FA074F">
        <w:rPr>
          <w:lang w:val="fr-FR"/>
        </w:rPr>
        <w:t>’</w:t>
      </w:r>
      <w:r w:rsidRPr="0016387A">
        <w:rPr>
          <w:lang w:val="fr-FR"/>
        </w:rPr>
        <w:t>éclairage et de la signalisation lumineuse (GRE) à ses quatre-vingt-</w:t>
      </w:r>
      <w:r>
        <w:rPr>
          <w:lang w:val="fr-FR"/>
        </w:rPr>
        <w:t>troisième</w:t>
      </w:r>
      <w:r w:rsidRPr="0016387A">
        <w:rPr>
          <w:lang w:val="fr-FR"/>
        </w:rPr>
        <w:t xml:space="preserve"> et quatre-vingt-</w:t>
      </w:r>
      <w:r>
        <w:rPr>
          <w:lang w:val="fr-FR"/>
        </w:rPr>
        <w:t>cinquième</w:t>
      </w:r>
      <w:r w:rsidRPr="0016387A">
        <w:rPr>
          <w:lang w:val="fr-FR"/>
        </w:rPr>
        <w:t xml:space="preserve"> sessions (</w:t>
      </w:r>
      <w:r w:rsidRPr="009F76C0">
        <w:rPr>
          <w:lang w:val="fr-FR"/>
        </w:rPr>
        <w:t>ECE/TRANS/WP.29/GRE/83, par.</w:t>
      </w:r>
      <w:r w:rsidR="000C11B7">
        <w:rPr>
          <w:lang w:val="fr-FR"/>
        </w:rPr>
        <w:t> </w:t>
      </w:r>
      <w:r w:rsidRPr="009F76C0">
        <w:rPr>
          <w:lang w:val="fr-FR"/>
        </w:rPr>
        <w:t>36</w:t>
      </w:r>
      <w:r>
        <w:rPr>
          <w:lang w:val="fr-FR"/>
        </w:rPr>
        <w:t>,</w:t>
      </w:r>
      <w:r w:rsidRPr="009F76C0">
        <w:rPr>
          <w:lang w:val="fr-FR"/>
        </w:rPr>
        <w:t xml:space="preserve"> </w:t>
      </w:r>
      <w:r>
        <w:rPr>
          <w:lang w:val="fr-FR"/>
        </w:rPr>
        <w:t>et</w:t>
      </w:r>
      <w:r w:rsidRPr="009F76C0">
        <w:rPr>
          <w:lang w:val="fr-FR"/>
        </w:rPr>
        <w:t xml:space="preserve"> ECE/TRANS/WP.29/GRE/85, par.</w:t>
      </w:r>
      <w:r w:rsidR="00FA074F">
        <w:rPr>
          <w:lang w:val="fr-FR"/>
        </w:rPr>
        <w:t> </w:t>
      </w:r>
      <w:r w:rsidRPr="009F76C0">
        <w:rPr>
          <w:lang w:val="fr-FR"/>
        </w:rPr>
        <w:t>23</w:t>
      </w:r>
      <w:r w:rsidRPr="0016387A">
        <w:rPr>
          <w:lang w:val="fr-FR"/>
        </w:rPr>
        <w:t xml:space="preserve">), est fondé sur le document </w:t>
      </w:r>
      <w:r w:rsidRPr="00807FC2">
        <w:rPr>
          <w:lang w:val="fr-FR"/>
        </w:rPr>
        <w:t>ECE/TRANS/WP.29/GRE/2020/13/Rev.1</w:t>
      </w:r>
      <w:r>
        <w:rPr>
          <w:lang w:val="fr-FR"/>
        </w:rPr>
        <w:t xml:space="preserve"> </w:t>
      </w:r>
      <w:r w:rsidRPr="003D6D01">
        <w:rPr>
          <w:lang w:val="fr-FR"/>
        </w:rPr>
        <w:t>tel que modifié par le document informel GRE-83-51 et le document ECE/TRANS/WP.29/GRE/2021/19</w:t>
      </w:r>
      <w:r w:rsidRPr="0016387A">
        <w:rPr>
          <w:lang w:val="fr-FR"/>
        </w:rPr>
        <w:t>.</w:t>
      </w:r>
      <w:r>
        <w:rPr>
          <w:lang w:val="fr-FR"/>
        </w:rPr>
        <w:t xml:space="preserve"> </w:t>
      </w:r>
      <w:r w:rsidRPr="00391DB1">
        <w:rPr>
          <w:lang w:val="fr-FR"/>
        </w:rPr>
        <w:t>Il est soumis au Forum mondial de l</w:t>
      </w:r>
      <w:r w:rsidR="00FA074F">
        <w:rPr>
          <w:lang w:val="fr-FR"/>
        </w:rPr>
        <w:t>’</w:t>
      </w:r>
      <w:r w:rsidRPr="00391DB1">
        <w:rPr>
          <w:lang w:val="fr-FR"/>
        </w:rPr>
        <w:t>harmonisation des Règlements concernant les véhicules (WP.29) et au Comité d</w:t>
      </w:r>
      <w:r w:rsidR="00FA074F">
        <w:rPr>
          <w:lang w:val="fr-FR"/>
        </w:rPr>
        <w:t>’</w:t>
      </w:r>
      <w:r w:rsidRPr="00391DB1">
        <w:rPr>
          <w:lang w:val="fr-FR"/>
        </w:rPr>
        <w:t>administration de l</w:t>
      </w:r>
      <w:r w:rsidR="00FA074F">
        <w:rPr>
          <w:lang w:val="fr-FR"/>
        </w:rPr>
        <w:t>’</w:t>
      </w:r>
      <w:r w:rsidRPr="00391DB1">
        <w:rPr>
          <w:lang w:val="fr-FR"/>
        </w:rPr>
        <w:t xml:space="preserve">Accord de 1958 (AC.1) pour examen à leurs sessions de </w:t>
      </w:r>
      <w:r>
        <w:rPr>
          <w:lang w:val="fr-FR"/>
        </w:rPr>
        <w:t>juin 2022</w:t>
      </w:r>
      <w:r w:rsidRPr="00391DB1">
        <w:rPr>
          <w:lang w:val="fr-FR"/>
        </w:rPr>
        <w:t>.</w:t>
      </w:r>
    </w:p>
    <w:p w14:paraId="7060E1AC" w14:textId="57ACCCB1" w:rsidR="000F0713" w:rsidRDefault="000F0713" w:rsidP="000F0713">
      <w:r>
        <w:br w:type="page"/>
      </w:r>
    </w:p>
    <w:p w14:paraId="28A066F4" w14:textId="77777777" w:rsidR="000F0713" w:rsidRPr="00FF5B3A" w:rsidRDefault="000F0713" w:rsidP="00583CC9">
      <w:pPr>
        <w:pStyle w:val="SingleTxtG"/>
        <w:rPr>
          <w:lang w:val="fr-FR"/>
        </w:rPr>
      </w:pPr>
      <w:r w:rsidRPr="00583CC9">
        <w:rPr>
          <w:i/>
          <w:iCs/>
          <w:lang w:val="fr-FR"/>
        </w:rPr>
        <w:lastRenderedPageBreak/>
        <w:t>Ajouter le nouveau paragraphe 2.5.20</w:t>
      </w:r>
      <w:r>
        <w:rPr>
          <w:lang w:val="fr-FR"/>
        </w:rPr>
        <w:t>, libellé comme suit :</w:t>
      </w:r>
    </w:p>
    <w:p w14:paraId="2C9A5976" w14:textId="388E3C79" w:rsidR="000F0713" w:rsidRPr="0043606D" w:rsidRDefault="000F0713" w:rsidP="00583CC9">
      <w:pPr>
        <w:pStyle w:val="SingleTxtG"/>
        <w:ind w:left="2268" w:hanging="1134"/>
        <w:rPr>
          <w:lang w:val="fr-FR"/>
        </w:rPr>
      </w:pPr>
      <w:r w:rsidRPr="00436366">
        <w:rPr>
          <w:lang w:val="fr-FR"/>
        </w:rPr>
        <w:t>« </w:t>
      </w:r>
      <w:r w:rsidRPr="0043606D">
        <w:rPr>
          <w:lang w:val="fr-FR"/>
        </w:rPr>
        <w:t>2.5.20</w:t>
      </w:r>
      <w:r w:rsidRPr="00436366">
        <w:rPr>
          <w:lang w:val="fr-FR"/>
        </w:rPr>
        <w:tab/>
      </w:r>
      <w:r w:rsidRPr="0043606D">
        <w:rPr>
          <w:lang w:val="fr-FR"/>
        </w:rPr>
        <w:t>“</w:t>
      </w:r>
      <w:r w:rsidRPr="0043606D">
        <w:rPr>
          <w:i/>
          <w:iCs/>
          <w:lang w:val="fr-FR"/>
        </w:rPr>
        <w:t>Faisceau de route adaptatif</w:t>
      </w:r>
      <w:r w:rsidRPr="0043606D">
        <w:rPr>
          <w:lang w:val="fr-FR"/>
        </w:rPr>
        <w:t>” (</w:t>
      </w:r>
      <w:r w:rsidRPr="0043606D">
        <w:rPr>
          <w:i/>
          <w:iCs/>
          <w:lang w:val="fr-FR"/>
        </w:rPr>
        <w:t>ADB</w:t>
      </w:r>
      <w:r w:rsidRPr="0043606D">
        <w:rPr>
          <w:lang w:val="fr-FR"/>
        </w:rPr>
        <w:t>), un système d</w:t>
      </w:r>
      <w:r w:rsidR="00FA074F">
        <w:rPr>
          <w:lang w:val="fr-FR"/>
        </w:rPr>
        <w:t>’</w:t>
      </w:r>
      <w:r w:rsidRPr="0043606D">
        <w:rPr>
          <w:lang w:val="fr-FR"/>
        </w:rPr>
        <w:t>éclairage avant ne</w:t>
      </w:r>
      <w:r w:rsidRPr="000C11B7">
        <w:rPr>
          <w:lang w:val="fr-FR"/>
        </w:rPr>
        <w:t xml:space="preserve"> </w:t>
      </w:r>
      <w:r w:rsidRPr="0043606D">
        <w:rPr>
          <w:lang w:val="fr-FR"/>
        </w:rPr>
        <w:t>comportant qu</w:t>
      </w:r>
      <w:r w:rsidR="00FA074F">
        <w:rPr>
          <w:lang w:val="fr-FR"/>
        </w:rPr>
        <w:t>’</w:t>
      </w:r>
      <w:r w:rsidRPr="0043606D">
        <w:rPr>
          <w:lang w:val="fr-FR"/>
        </w:rPr>
        <w:t>un ou plusieurs faisceaux de route et homologué conformément au Règlement ONU n</w:t>
      </w:r>
      <w:r w:rsidRPr="0043606D">
        <w:rPr>
          <w:vertAlign w:val="superscript"/>
          <w:lang w:val="fr-FR"/>
        </w:rPr>
        <w:t>o</w:t>
      </w:r>
      <w:r w:rsidRPr="0043606D">
        <w:rPr>
          <w:lang w:val="fr-FR"/>
        </w:rPr>
        <w:t> 149, dont la forme s</w:t>
      </w:r>
      <w:r w:rsidR="00FA074F">
        <w:rPr>
          <w:lang w:val="fr-FR"/>
        </w:rPr>
        <w:t>’</w:t>
      </w:r>
      <w:r w:rsidRPr="0043606D">
        <w:rPr>
          <w:lang w:val="fr-FR"/>
        </w:rPr>
        <w:t>adapte du fait de l</w:t>
      </w:r>
      <w:r w:rsidR="00FA074F">
        <w:rPr>
          <w:lang w:val="fr-FR"/>
        </w:rPr>
        <w:t>’</w:t>
      </w:r>
      <w:r w:rsidRPr="0043606D">
        <w:rPr>
          <w:lang w:val="fr-FR"/>
        </w:rPr>
        <w:t>arrivée d</w:t>
      </w:r>
      <w:r w:rsidR="00FA074F">
        <w:rPr>
          <w:lang w:val="fr-FR"/>
        </w:rPr>
        <w:t>’</w:t>
      </w:r>
      <w:r w:rsidRPr="0043606D">
        <w:rPr>
          <w:lang w:val="fr-FR"/>
        </w:rPr>
        <w:t>un véhicule en sens inverse ou de la présence d</w:t>
      </w:r>
      <w:r w:rsidR="00FA074F">
        <w:rPr>
          <w:lang w:val="fr-FR"/>
        </w:rPr>
        <w:t>’</w:t>
      </w:r>
      <w:r w:rsidRPr="0043606D">
        <w:rPr>
          <w:lang w:val="fr-FR"/>
        </w:rPr>
        <w:t>un véhicule en aval, de façon à améliorer la visibilité à distance du conducteur, sans occasionner de gêne, de distraction ou d</w:t>
      </w:r>
      <w:r w:rsidR="00FA074F">
        <w:rPr>
          <w:lang w:val="fr-FR"/>
        </w:rPr>
        <w:t>’</w:t>
      </w:r>
      <w:r w:rsidRPr="0043606D">
        <w:rPr>
          <w:lang w:val="fr-FR"/>
        </w:rPr>
        <w:t>éblouissement pour les autres usagers de la route.</w:t>
      </w:r>
    </w:p>
    <w:p w14:paraId="3866CDE6" w14:textId="7254D681" w:rsidR="000F0713" w:rsidRPr="0043606D" w:rsidRDefault="000F0713" w:rsidP="00583CC9">
      <w:pPr>
        <w:pStyle w:val="SingleTxtG"/>
        <w:ind w:left="2268"/>
        <w:rPr>
          <w:lang w:val="fr-FR"/>
        </w:rPr>
      </w:pPr>
      <w:r w:rsidRPr="0043606D">
        <w:rPr>
          <w:lang w:val="fr-FR"/>
        </w:rPr>
        <w:t>Sauf mention contraire, les dispositions administratives et techniques relatives à la fonction faisceau de route des systèmes d</w:t>
      </w:r>
      <w:r w:rsidR="00FA074F">
        <w:rPr>
          <w:lang w:val="fr-FR"/>
        </w:rPr>
        <w:t>’</w:t>
      </w:r>
      <w:r w:rsidRPr="0043606D">
        <w:rPr>
          <w:lang w:val="fr-FR"/>
        </w:rPr>
        <w:t>éclairage avant actifs (AFS) figurant dans le Règlement ONU n</w:t>
      </w:r>
      <w:r w:rsidRPr="0043606D">
        <w:rPr>
          <w:vertAlign w:val="superscript"/>
          <w:lang w:val="fr-FR"/>
        </w:rPr>
        <w:t>o</w:t>
      </w:r>
      <w:r w:rsidRPr="0043606D">
        <w:rPr>
          <w:lang w:val="fr-FR"/>
        </w:rPr>
        <w:t> 149 s</w:t>
      </w:r>
      <w:r w:rsidR="00FA074F">
        <w:rPr>
          <w:lang w:val="fr-FR"/>
        </w:rPr>
        <w:t>’</w:t>
      </w:r>
      <w:r w:rsidRPr="0043606D">
        <w:rPr>
          <w:lang w:val="fr-FR"/>
        </w:rPr>
        <w:t>appliquent à l</w:t>
      </w:r>
      <w:r w:rsidR="00FA074F">
        <w:rPr>
          <w:lang w:val="fr-FR"/>
        </w:rPr>
        <w:t>’</w:t>
      </w:r>
      <w:r w:rsidRPr="0043606D">
        <w:rPr>
          <w:lang w:val="fr-FR"/>
        </w:rPr>
        <w:t>ADB.</w:t>
      </w:r>
    </w:p>
    <w:p w14:paraId="5AF5B5B6" w14:textId="17C490CD" w:rsidR="000F0713" w:rsidRPr="0043606D" w:rsidRDefault="000F0713" w:rsidP="00583CC9">
      <w:pPr>
        <w:pStyle w:val="SingleTxtG"/>
        <w:ind w:left="2268" w:hanging="1134"/>
        <w:rPr>
          <w:lang w:val="fr-FR"/>
        </w:rPr>
      </w:pPr>
      <w:r w:rsidRPr="0043606D">
        <w:rPr>
          <w:lang w:val="fr-FR"/>
        </w:rPr>
        <w:t>2.5.20.1</w:t>
      </w:r>
      <w:r w:rsidRPr="007209D8">
        <w:rPr>
          <w:lang w:val="fr-FR"/>
        </w:rPr>
        <w:tab/>
      </w:r>
      <w:r w:rsidRPr="0043606D">
        <w:rPr>
          <w:lang w:val="fr-FR"/>
        </w:rPr>
        <w:t>“</w:t>
      </w:r>
      <w:r w:rsidRPr="0043606D">
        <w:rPr>
          <w:i/>
          <w:iCs/>
          <w:lang w:val="fr-FR"/>
        </w:rPr>
        <w:t>État neutre de l</w:t>
      </w:r>
      <w:r w:rsidR="00FA074F">
        <w:rPr>
          <w:i/>
          <w:iCs/>
          <w:lang w:val="fr-FR"/>
        </w:rPr>
        <w:t>’</w:t>
      </w:r>
      <w:r w:rsidRPr="0043606D">
        <w:rPr>
          <w:i/>
          <w:iCs/>
          <w:lang w:val="fr-FR"/>
        </w:rPr>
        <w:t>ADB</w:t>
      </w:r>
      <w:r w:rsidRPr="0043606D">
        <w:rPr>
          <w:lang w:val="fr-FR"/>
        </w:rPr>
        <w:t>”, l</w:t>
      </w:r>
      <w:r w:rsidR="00FA074F">
        <w:rPr>
          <w:lang w:val="fr-FR"/>
        </w:rPr>
        <w:t>’</w:t>
      </w:r>
      <w:r w:rsidRPr="0043606D">
        <w:rPr>
          <w:lang w:val="fr-FR"/>
        </w:rPr>
        <w:t>état de l</w:t>
      </w:r>
      <w:r w:rsidR="00FA074F">
        <w:rPr>
          <w:lang w:val="fr-FR"/>
        </w:rPr>
        <w:t>’</w:t>
      </w:r>
      <w:r w:rsidRPr="0043606D">
        <w:rPr>
          <w:lang w:val="fr-FR"/>
        </w:rPr>
        <w:t>ADB lorsque la fonction faisceau de route est dans son état d</w:t>
      </w:r>
      <w:r w:rsidR="00FA074F">
        <w:rPr>
          <w:lang w:val="fr-FR"/>
        </w:rPr>
        <w:t>’</w:t>
      </w:r>
      <w:r w:rsidRPr="0043606D">
        <w:rPr>
          <w:lang w:val="fr-FR"/>
        </w:rPr>
        <w:t>activation maximale.</w:t>
      </w:r>
      <w:r w:rsidRPr="007209D8">
        <w:rPr>
          <w:lang w:val="fr-FR"/>
        </w:rPr>
        <w:t> ».</w:t>
      </w:r>
    </w:p>
    <w:p w14:paraId="1F48FA0F" w14:textId="77777777" w:rsidR="000F0713" w:rsidRPr="007209D8" w:rsidRDefault="000F0713" w:rsidP="00583CC9">
      <w:pPr>
        <w:pStyle w:val="SingleTxtG"/>
        <w:rPr>
          <w:iCs/>
          <w:lang w:val="fr-FR"/>
        </w:rPr>
      </w:pPr>
      <w:r w:rsidRPr="007209D8">
        <w:rPr>
          <w:i/>
          <w:iCs/>
          <w:lang w:val="fr-FR"/>
        </w:rPr>
        <w:t>Ajouter le nouveau paragraphe 3.2.6</w:t>
      </w:r>
      <w:r w:rsidRPr="007209D8">
        <w:rPr>
          <w:lang w:val="fr-FR"/>
        </w:rPr>
        <w:t>, libellé comme suit :</w:t>
      </w:r>
    </w:p>
    <w:p w14:paraId="4DADDD5A" w14:textId="25D1302E" w:rsidR="000F0713" w:rsidRPr="0043606D" w:rsidRDefault="000F0713" w:rsidP="00583CC9">
      <w:pPr>
        <w:pStyle w:val="SingleTxtG"/>
        <w:ind w:left="2268" w:hanging="1134"/>
        <w:rPr>
          <w:rFonts w:cstheme="minorBidi"/>
          <w:lang w:val="fr-FR"/>
        </w:rPr>
      </w:pPr>
      <w:r w:rsidRPr="007209D8">
        <w:rPr>
          <w:lang w:val="fr-FR"/>
        </w:rPr>
        <w:t>« </w:t>
      </w:r>
      <w:r w:rsidRPr="0043606D">
        <w:rPr>
          <w:lang w:val="fr-FR"/>
        </w:rPr>
        <w:t>3.2.6</w:t>
      </w:r>
      <w:r w:rsidRPr="007209D8">
        <w:rPr>
          <w:lang w:val="fr-FR"/>
        </w:rPr>
        <w:tab/>
      </w:r>
      <w:r w:rsidRPr="0043606D">
        <w:rPr>
          <w:lang w:val="fr-FR"/>
        </w:rPr>
        <w:t>Si le véhicule est équipé d</w:t>
      </w:r>
      <w:r w:rsidR="00FA074F">
        <w:rPr>
          <w:lang w:val="fr-FR"/>
        </w:rPr>
        <w:t>’</w:t>
      </w:r>
      <w:r w:rsidRPr="0043606D">
        <w:rPr>
          <w:lang w:val="fr-FR"/>
        </w:rPr>
        <w:t>un ADB, le demandeur doit présenter une description détaillée contenant les renseignements suivants :</w:t>
      </w:r>
    </w:p>
    <w:p w14:paraId="22119F9D" w14:textId="4FC67930" w:rsidR="000F0713" w:rsidRPr="0043606D" w:rsidRDefault="000F0713" w:rsidP="00583CC9">
      <w:pPr>
        <w:pStyle w:val="SingleTxtG"/>
        <w:ind w:left="2268" w:hanging="1134"/>
        <w:rPr>
          <w:rFonts w:cstheme="minorBidi"/>
          <w:lang w:val="fr-FR"/>
        </w:rPr>
      </w:pPr>
      <w:r w:rsidRPr="0043606D">
        <w:rPr>
          <w:lang w:val="fr-FR"/>
        </w:rPr>
        <w:t>3.2.6.1</w:t>
      </w:r>
      <w:r w:rsidRPr="007209D8">
        <w:rPr>
          <w:lang w:val="fr-FR"/>
        </w:rPr>
        <w:tab/>
      </w:r>
      <w:r w:rsidRPr="0043606D">
        <w:rPr>
          <w:lang w:val="fr-FR"/>
        </w:rPr>
        <w:t>Les caractéristiques techniques de fonctionnement de l</w:t>
      </w:r>
      <w:r w:rsidR="00FA074F">
        <w:rPr>
          <w:lang w:val="fr-FR"/>
        </w:rPr>
        <w:t>’</w:t>
      </w:r>
      <w:r w:rsidRPr="0043606D">
        <w:rPr>
          <w:lang w:val="fr-FR"/>
        </w:rPr>
        <w:t>ADB ;</w:t>
      </w:r>
    </w:p>
    <w:p w14:paraId="1924FC51" w14:textId="3581AB54" w:rsidR="000F0713" w:rsidRPr="0043606D" w:rsidRDefault="000F0713" w:rsidP="00583CC9">
      <w:pPr>
        <w:pStyle w:val="SingleTxtG"/>
        <w:ind w:left="2268" w:hanging="1134"/>
        <w:rPr>
          <w:rFonts w:cstheme="minorBidi"/>
          <w:lang w:val="fr-FR"/>
        </w:rPr>
      </w:pPr>
      <w:r w:rsidRPr="0043606D">
        <w:rPr>
          <w:lang w:val="fr-FR"/>
        </w:rPr>
        <w:t>3.2.6.2</w:t>
      </w:r>
      <w:r w:rsidRPr="007209D8">
        <w:rPr>
          <w:lang w:val="fr-FR"/>
        </w:rPr>
        <w:tab/>
      </w:r>
      <w:r w:rsidRPr="0043606D">
        <w:rPr>
          <w:lang w:val="fr-FR"/>
        </w:rPr>
        <w:t>Les éventuelles instructions spéciales concernant l</w:t>
      </w:r>
      <w:r w:rsidR="00FA074F">
        <w:rPr>
          <w:lang w:val="fr-FR"/>
        </w:rPr>
        <w:t>’</w:t>
      </w:r>
      <w:r w:rsidRPr="0043606D">
        <w:rPr>
          <w:lang w:val="fr-FR"/>
        </w:rPr>
        <w:t>examen des sources lumineuses et l</w:t>
      </w:r>
      <w:r w:rsidR="00FA074F">
        <w:rPr>
          <w:lang w:val="fr-FR"/>
        </w:rPr>
        <w:t>’</w:t>
      </w:r>
      <w:r w:rsidRPr="0043606D">
        <w:rPr>
          <w:lang w:val="fr-FR"/>
        </w:rPr>
        <w:t>observation visuelle du faisceau ;</w:t>
      </w:r>
    </w:p>
    <w:p w14:paraId="3AF05E55" w14:textId="0D3465AA" w:rsidR="000F0713" w:rsidRPr="0043606D" w:rsidRDefault="000F0713" w:rsidP="00583CC9">
      <w:pPr>
        <w:pStyle w:val="SingleTxtG"/>
        <w:ind w:left="2268" w:hanging="1134"/>
        <w:rPr>
          <w:rFonts w:cstheme="minorBidi"/>
          <w:lang w:val="fr-FR"/>
        </w:rPr>
      </w:pPr>
      <w:r w:rsidRPr="0043606D">
        <w:rPr>
          <w:lang w:val="fr-FR"/>
        </w:rPr>
        <w:t>3.2.6.3</w:t>
      </w:r>
      <w:r w:rsidRPr="007209D8">
        <w:rPr>
          <w:lang w:val="fr-FR"/>
        </w:rPr>
        <w:tab/>
      </w:r>
      <w:r w:rsidRPr="0043606D">
        <w:rPr>
          <w:lang w:val="fr-FR"/>
        </w:rPr>
        <w:t>Les feux qui sont groupés ou combinés avec l</w:t>
      </w:r>
      <w:r w:rsidR="00FA074F">
        <w:rPr>
          <w:lang w:val="fr-FR"/>
        </w:rPr>
        <w:t>’</w:t>
      </w:r>
      <w:r w:rsidRPr="0043606D">
        <w:rPr>
          <w:lang w:val="fr-FR"/>
        </w:rPr>
        <w:t>ADB ou mutuellement incorporés avec lui.</w:t>
      </w:r>
      <w:r w:rsidRPr="007209D8">
        <w:rPr>
          <w:lang w:val="fr-FR"/>
        </w:rPr>
        <w:t> ».</w:t>
      </w:r>
    </w:p>
    <w:p w14:paraId="325FB17B" w14:textId="77777777" w:rsidR="000F0713" w:rsidRPr="007209D8" w:rsidRDefault="000F0713" w:rsidP="00583CC9">
      <w:pPr>
        <w:pStyle w:val="SingleTxtG"/>
        <w:rPr>
          <w:iCs/>
          <w:lang w:val="fr-FR"/>
        </w:rPr>
      </w:pPr>
      <w:r w:rsidRPr="007209D8">
        <w:rPr>
          <w:i/>
          <w:iCs/>
          <w:lang w:val="fr-FR"/>
        </w:rPr>
        <w:t>Paragraphe 5.4</w:t>
      </w:r>
      <w:r w:rsidRPr="007209D8">
        <w:rPr>
          <w:lang w:val="fr-FR"/>
        </w:rPr>
        <w:t>, lire :</w:t>
      </w:r>
    </w:p>
    <w:p w14:paraId="1C2883EB" w14:textId="0BE323A0" w:rsidR="000F0713" w:rsidRPr="007209D8" w:rsidRDefault="000F0713" w:rsidP="00583CC9">
      <w:pPr>
        <w:pStyle w:val="SingleTxtG"/>
        <w:ind w:left="2268" w:hanging="1134"/>
        <w:rPr>
          <w:rFonts w:cstheme="minorBidi"/>
          <w:lang w:val="fr-FR"/>
        </w:rPr>
      </w:pPr>
      <w:r w:rsidRPr="007209D8">
        <w:rPr>
          <w:lang w:val="fr-FR"/>
        </w:rPr>
        <w:t>« 5.4</w:t>
      </w:r>
      <w:r w:rsidRPr="007209D8">
        <w:rPr>
          <w:lang w:val="fr-FR"/>
        </w:rPr>
        <w:tab/>
        <w:t>Sauf instructions particulières, la hauteur et l</w:t>
      </w:r>
      <w:r w:rsidR="00FA074F">
        <w:rPr>
          <w:lang w:val="fr-FR"/>
        </w:rPr>
        <w:t>’</w:t>
      </w:r>
      <w:r w:rsidRPr="007209D8">
        <w:rPr>
          <w:lang w:val="fr-FR"/>
        </w:rPr>
        <w:t xml:space="preserve">orientation des feux doivent être vérifiées lorsque le véhicule vide est placé sur une surface plane et horizontale, son plan longitudinal médian étant vertical et son guidon étant dans la position de marche avant en ligne droite. La pression des pneumatiques doit être celle prescrite par le constructeur pour les conditions particulières de charge précisées dans le présent Règlement. </w:t>
      </w:r>
    </w:p>
    <w:p w14:paraId="595985BE" w14:textId="6001D3A4" w:rsidR="000F0713" w:rsidRPr="007209D8" w:rsidRDefault="000F0713" w:rsidP="00EE77D9">
      <w:pPr>
        <w:pStyle w:val="SingleTxtG"/>
        <w:ind w:left="2268"/>
        <w:rPr>
          <w:rFonts w:cstheme="minorBidi"/>
          <w:lang w:val="fr-FR"/>
        </w:rPr>
      </w:pPr>
      <w:r w:rsidRPr="0043606D">
        <w:rPr>
          <w:lang w:val="fr-FR"/>
        </w:rPr>
        <w:t>Si le véhicule est équipé d</w:t>
      </w:r>
      <w:r w:rsidR="00FA074F">
        <w:rPr>
          <w:lang w:val="fr-FR"/>
        </w:rPr>
        <w:t>’</w:t>
      </w:r>
      <w:r w:rsidRPr="0043606D">
        <w:rPr>
          <w:lang w:val="fr-FR"/>
        </w:rPr>
        <w:t>un ADB, la vérification doit être effectuée lorsque celui-ci est à l</w:t>
      </w:r>
      <w:r w:rsidR="00FA074F">
        <w:rPr>
          <w:lang w:val="fr-FR"/>
        </w:rPr>
        <w:t>’</w:t>
      </w:r>
      <w:r w:rsidRPr="0043606D">
        <w:rPr>
          <w:lang w:val="fr-FR"/>
        </w:rPr>
        <w:t>état neutre.</w:t>
      </w:r>
      <w:r w:rsidRPr="007209D8">
        <w:rPr>
          <w:lang w:val="fr-FR"/>
        </w:rPr>
        <w:t> ».</w:t>
      </w:r>
    </w:p>
    <w:p w14:paraId="5A6CACC7" w14:textId="77777777" w:rsidR="000F0713" w:rsidRPr="007209D8" w:rsidRDefault="000F0713" w:rsidP="00583CC9">
      <w:pPr>
        <w:pStyle w:val="SingleTxtG"/>
        <w:rPr>
          <w:rFonts w:cstheme="minorBidi"/>
          <w:lang w:val="fr-FR"/>
        </w:rPr>
      </w:pPr>
      <w:r w:rsidRPr="007209D8">
        <w:rPr>
          <w:i/>
          <w:iCs/>
          <w:lang w:val="fr-FR"/>
        </w:rPr>
        <w:t>Paragraphe 5.13</w:t>
      </w:r>
      <w:r w:rsidRPr="007209D8">
        <w:rPr>
          <w:lang w:val="fr-FR"/>
        </w:rPr>
        <w:t>, lire :</w:t>
      </w:r>
    </w:p>
    <w:p w14:paraId="02720919" w14:textId="77777777" w:rsidR="00EE77D9" w:rsidRDefault="000F0713" w:rsidP="00EE77D9">
      <w:pPr>
        <w:pStyle w:val="SingleTxtG"/>
        <w:ind w:left="2268" w:hanging="1134"/>
        <w:rPr>
          <w:lang w:val="fr-FR"/>
        </w:rPr>
      </w:pPr>
      <w:r w:rsidRPr="007209D8">
        <w:rPr>
          <w:lang w:val="fr-FR"/>
        </w:rPr>
        <w:t>« 5.13</w:t>
      </w:r>
      <w:r w:rsidRPr="007209D8">
        <w:rPr>
          <w:lang w:val="fr-FR"/>
        </w:rPr>
        <w:tab/>
        <w:t>Couleur des feux</w:t>
      </w:r>
    </w:p>
    <w:p w14:paraId="5FB99761" w14:textId="31FAED65" w:rsidR="000F0713" w:rsidRPr="00EE77D9" w:rsidRDefault="000F0713" w:rsidP="00EE77D9">
      <w:pPr>
        <w:pStyle w:val="SingleTxtG"/>
        <w:ind w:left="2268"/>
        <w:rPr>
          <w:rFonts w:cstheme="minorBidi"/>
          <w:lang w:val="fr-FR"/>
        </w:rPr>
      </w:pPr>
      <w:r w:rsidRPr="007209D8">
        <w:rPr>
          <w:rFonts w:eastAsia="Times New Roman"/>
          <w:iCs/>
        </w:rPr>
        <w:t xml:space="preserve">La couleur des feux visés au présent Règlement doit </w:t>
      </w:r>
      <w:r w:rsidRPr="00EE77D9">
        <w:rPr>
          <w:lang w:val="fr-FR"/>
        </w:rPr>
        <w:t>être</w:t>
      </w:r>
      <w:r w:rsidRPr="007209D8">
        <w:rPr>
          <w:rFonts w:eastAsia="Times New Roman"/>
          <w:iCs/>
        </w:rPr>
        <w:t xml:space="preserve"> la </w:t>
      </w:r>
      <w:r w:rsidRPr="00EE77D9">
        <w:rPr>
          <w:lang w:val="fr-FR"/>
        </w:rPr>
        <w:t>suivante</w:t>
      </w:r>
      <w:r w:rsidRPr="007209D8">
        <w:rPr>
          <w:rFonts w:eastAsia="Times New Roman"/>
          <w:iCs/>
        </w:rPr>
        <w:t> :</w:t>
      </w:r>
    </w:p>
    <w:p w14:paraId="6DF15F0B" w14:textId="35274282" w:rsidR="000F0713" w:rsidRPr="007209D8" w:rsidRDefault="000F0713" w:rsidP="00EE77D9">
      <w:pPr>
        <w:pStyle w:val="SingleTxtG"/>
        <w:tabs>
          <w:tab w:val="left" w:pos="6237"/>
        </w:tabs>
        <w:ind w:left="2268"/>
      </w:pPr>
      <w:r w:rsidRPr="007209D8">
        <w:t xml:space="preserve">Feu de route : </w:t>
      </w:r>
      <w:r w:rsidR="00EE77D9">
        <w:tab/>
      </w:r>
      <w:r w:rsidRPr="007209D8">
        <w:t>blanc</w:t>
      </w:r>
    </w:p>
    <w:p w14:paraId="5FD81E08" w14:textId="3E2F33B8" w:rsidR="000F0713" w:rsidRPr="007209D8" w:rsidRDefault="000F0713" w:rsidP="00EE77D9">
      <w:pPr>
        <w:pStyle w:val="SingleTxtG"/>
        <w:tabs>
          <w:tab w:val="left" w:pos="6237"/>
        </w:tabs>
        <w:ind w:left="2268"/>
        <w:rPr>
          <w:rFonts w:eastAsia="Times New Roman"/>
          <w:iCs/>
        </w:rPr>
      </w:pPr>
      <w:r w:rsidRPr="007209D8">
        <w:rPr>
          <w:rFonts w:eastAsia="Times New Roman"/>
          <w:iCs/>
        </w:rPr>
        <w:t>Feu de croisement :</w:t>
      </w:r>
      <w:r w:rsidRPr="007209D8">
        <w:rPr>
          <w:rFonts w:eastAsia="Times New Roman"/>
          <w:iCs/>
        </w:rPr>
        <w:tab/>
        <w:t xml:space="preserve">blanc </w:t>
      </w:r>
    </w:p>
    <w:p w14:paraId="01050E9F" w14:textId="77777777" w:rsidR="000F0713" w:rsidRPr="007209D8" w:rsidRDefault="000F0713" w:rsidP="00EE77D9">
      <w:pPr>
        <w:pStyle w:val="SingleTxtG"/>
        <w:tabs>
          <w:tab w:val="left" w:pos="6237"/>
        </w:tabs>
        <w:ind w:left="2268"/>
        <w:rPr>
          <w:rFonts w:eastAsia="Times New Roman"/>
          <w:iCs/>
        </w:rPr>
      </w:pPr>
      <w:r w:rsidRPr="007209D8">
        <w:rPr>
          <w:rFonts w:eastAsia="Times New Roman"/>
          <w:iCs/>
        </w:rPr>
        <w:t>Feu indicateur de direction :</w:t>
      </w:r>
      <w:r w:rsidRPr="007209D8">
        <w:rPr>
          <w:rFonts w:eastAsia="Times New Roman"/>
          <w:iCs/>
        </w:rPr>
        <w:tab/>
      </w:r>
      <w:r w:rsidRPr="007209D8">
        <w:rPr>
          <w:rFonts w:eastAsia="Times New Roman"/>
          <w:iCs/>
        </w:rPr>
        <w:tab/>
        <w:t>jaune-auto</w:t>
      </w:r>
    </w:p>
    <w:p w14:paraId="3A0EAAF3" w14:textId="34467098" w:rsidR="000F0713" w:rsidRPr="007209D8" w:rsidRDefault="000F0713" w:rsidP="00EE77D9">
      <w:pPr>
        <w:pStyle w:val="SingleTxtG"/>
        <w:tabs>
          <w:tab w:val="left" w:pos="6237"/>
        </w:tabs>
        <w:ind w:left="2268"/>
        <w:rPr>
          <w:rFonts w:eastAsia="Times New Roman"/>
          <w:iCs/>
        </w:rPr>
      </w:pPr>
      <w:r w:rsidRPr="007209D8">
        <w:rPr>
          <w:rFonts w:eastAsia="Times New Roman"/>
          <w:iCs/>
        </w:rPr>
        <w:t>Feu-stop :</w:t>
      </w:r>
      <w:r w:rsidRPr="007209D8">
        <w:rPr>
          <w:rFonts w:eastAsia="Times New Roman"/>
          <w:iCs/>
        </w:rPr>
        <w:tab/>
        <w:t>rouge</w:t>
      </w:r>
    </w:p>
    <w:p w14:paraId="5FC1072A" w14:textId="480AB194" w:rsidR="000F0713" w:rsidRPr="007209D8" w:rsidRDefault="000F0713" w:rsidP="00EE77D9">
      <w:pPr>
        <w:pStyle w:val="SingleTxtG"/>
        <w:tabs>
          <w:tab w:val="left" w:pos="6237"/>
        </w:tabs>
        <w:ind w:left="2268"/>
        <w:jc w:val="left"/>
        <w:rPr>
          <w:rFonts w:eastAsia="Times New Roman"/>
          <w:iCs/>
        </w:rPr>
      </w:pPr>
      <w:r w:rsidRPr="007209D8">
        <w:rPr>
          <w:rFonts w:eastAsia="Times New Roman"/>
          <w:iCs/>
        </w:rPr>
        <w:t>Dispositif d</w:t>
      </w:r>
      <w:r w:rsidR="00FA074F">
        <w:rPr>
          <w:rFonts w:eastAsia="Times New Roman"/>
          <w:iCs/>
        </w:rPr>
        <w:t>’</w:t>
      </w:r>
      <w:r w:rsidRPr="007209D8">
        <w:rPr>
          <w:rFonts w:eastAsia="Times New Roman"/>
          <w:iCs/>
        </w:rPr>
        <w:t>éclairage de la plaque</w:t>
      </w:r>
      <w:r w:rsidR="00EE77D9">
        <w:rPr>
          <w:rFonts w:eastAsia="Times New Roman"/>
          <w:iCs/>
        </w:rPr>
        <w:t xml:space="preserve"> </w:t>
      </w:r>
      <w:r w:rsidR="00EE77D9">
        <w:rPr>
          <w:rFonts w:eastAsia="Times New Roman"/>
          <w:iCs/>
        </w:rPr>
        <w:br/>
      </w:r>
      <w:r w:rsidRPr="007209D8">
        <w:rPr>
          <w:rFonts w:eastAsia="Times New Roman"/>
          <w:iCs/>
        </w:rPr>
        <w:t>d</w:t>
      </w:r>
      <w:r w:rsidR="00FA074F">
        <w:rPr>
          <w:rFonts w:eastAsia="Times New Roman"/>
          <w:iCs/>
        </w:rPr>
        <w:t>’</w:t>
      </w:r>
      <w:r w:rsidRPr="007209D8">
        <w:rPr>
          <w:rFonts w:eastAsia="Times New Roman"/>
          <w:iCs/>
        </w:rPr>
        <w:t xml:space="preserve">immatriculation arrière : </w:t>
      </w:r>
      <w:r w:rsidRPr="007209D8">
        <w:rPr>
          <w:rFonts w:eastAsia="Times New Roman"/>
          <w:iCs/>
        </w:rPr>
        <w:tab/>
      </w:r>
      <w:r w:rsidRPr="007209D8">
        <w:rPr>
          <w:rFonts w:eastAsia="Times New Roman"/>
          <w:iCs/>
        </w:rPr>
        <w:tab/>
        <w:t>blanc</w:t>
      </w:r>
    </w:p>
    <w:p w14:paraId="0B3CC83A" w14:textId="0165B211" w:rsidR="000F0713" w:rsidRPr="007209D8" w:rsidRDefault="000F0713" w:rsidP="00EE77D9">
      <w:pPr>
        <w:pStyle w:val="SingleTxtG"/>
        <w:tabs>
          <w:tab w:val="left" w:pos="6237"/>
        </w:tabs>
        <w:ind w:left="2268"/>
        <w:rPr>
          <w:rFonts w:eastAsia="Times New Roman"/>
          <w:iCs/>
        </w:rPr>
      </w:pPr>
      <w:r w:rsidRPr="007209D8">
        <w:rPr>
          <w:rFonts w:eastAsia="Times New Roman"/>
          <w:iCs/>
        </w:rPr>
        <w:t xml:space="preserve">Feu de position avant : </w:t>
      </w:r>
      <w:r w:rsidR="00EE77D9">
        <w:rPr>
          <w:rFonts w:eastAsia="Times New Roman"/>
          <w:iCs/>
        </w:rPr>
        <w:tab/>
      </w:r>
      <w:r w:rsidRPr="007209D8">
        <w:rPr>
          <w:rFonts w:eastAsia="Times New Roman"/>
          <w:iCs/>
        </w:rPr>
        <w:t>blanc ou jaune-auto</w:t>
      </w:r>
    </w:p>
    <w:p w14:paraId="35DA171D" w14:textId="4FD3A349" w:rsidR="000F0713" w:rsidRPr="007209D8" w:rsidRDefault="000F0713" w:rsidP="00EE77D9">
      <w:pPr>
        <w:pStyle w:val="SingleTxtG"/>
        <w:tabs>
          <w:tab w:val="left" w:pos="6237"/>
        </w:tabs>
        <w:ind w:left="2268"/>
        <w:rPr>
          <w:rFonts w:eastAsia="Times New Roman"/>
          <w:iCs/>
        </w:rPr>
      </w:pPr>
      <w:r w:rsidRPr="007209D8">
        <w:rPr>
          <w:rFonts w:eastAsia="Times New Roman"/>
          <w:iCs/>
        </w:rPr>
        <w:t>Feu de position arrière :</w:t>
      </w:r>
      <w:r w:rsidRPr="007209D8">
        <w:rPr>
          <w:rFonts w:eastAsia="Times New Roman"/>
          <w:iCs/>
        </w:rPr>
        <w:tab/>
        <w:t>rouge</w:t>
      </w:r>
    </w:p>
    <w:p w14:paraId="0AB5764D" w14:textId="7A22369D" w:rsidR="000F0713" w:rsidRPr="007209D8" w:rsidRDefault="000F0713" w:rsidP="00EE77D9">
      <w:pPr>
        <w:pStyle w:val="SingleTxtG"/>
        <w:tabs>
          <w:tab w:val="left" w:pos="6237"/>
        </w:tabs>
        <w:ind w:left="2268"/>
        <w:rPr>
          <w:rFonts w:eastAsia="Times New Roman"/>
          <w:iCs/>
        </w:rPr>
      </w:pPr>
      <w:r w:rsidRPr="007209D8">
        <w:rPr>
          <w:rFonts w:eastAsia="Times New Roman"/>
          <w:iCs/>
        </w:rPr>
        <w:t xml:space="preserve">Catadioptre arrière, non triangulaire : </w:t>
      </w:r>
      <w:r w:rsidR="00EE77D9">
        <w:rPr>
          <w:rFonts w:eastAsia="Times New Roman"/>
          <w:iCs/>
        </w:rPr>
        <w:tab/>
      </w:r>
      <w:r w:rsidRPr="007209D8">
        <w:rPr>
          <w:rFonts w:eastAsia="Times New Roman"/>
          <w:iCs/>
        </w:rPr>
        <w:t>rouge</w:t>
      </w:r>
    </w:p>
    <w:p w14:paraId="7A663895" w14:textId="2FB9FBCF" w:rsidR="00EE77D9" w:rsidRDefault="000F0713" w:rsidP="00EE77D9">
      <w:pPr>
        <w:pStyle w:val="SingleTxtG"/>
        <w:tabs>
          <w:tab w:val="left" w:pos="6237"/>
        </w:tabs>
        <w:ind w:left="2268"/>
        <w:rPr>
          <w:rFonts w:eastAsia="Times New Roman"/>
          <w:iCs/>
        </w:rPr>
      </w:pPr>
      <w:r w:rsidRPr="007209D8">
        <w:rPr>
          <w:rFonts w:eastAsia="Times New Roman"/>
          <w:iCs/>
        </w:rPr>
        <w:t xml:space="preserve">Catadioptre latéral, non triangulaire : </w:t>
      </w:r>
      <w:r w:rsidRPr="007209D8">
        <w:rPr>
          <w:rFonts w:eastAsia="Times New Roman"/>
          <w:iCs/>
        </w:rPr>
        <w:tab/>
        <w:t>jaune-auto à l</w:t>
      </w:r>
      <w:r w:rsidR="00FA074F">
        <w:rPr>
          <w:rFonts w:eastAsia="Times New Roman"/>
          <w:iCs/>
        </w:rPr>
        <w:t>’</w:t>
      </w:r>
      <w:r w:rsidRPr="007209D8">
        <w:rPr>
          <w:rFonts w:eastAsia="Times New Roman"/>
          <w:iCs/>
        </w:rPr>
        <w:t xml:space="preserve">avant </w:t>
      </w:r>
    </w:p>
    <w:p w14:paraId="6E881560" w14:textId="0500DA43" w:rsidR="000F0713" w:rsidRPr="007209D8" w:rsidRDefault="000F0713" w:rsidP="00EE77D9">
      <w:pPr>
        <w:pStyle w:val="SingleTxtG"/>
        <w:tabs>
          <w:tab w:val="left" w:pos="6237"/>
        </w:tabs>
        <w:ind w:left="6237"/>
        <w:jc w:val="left"/>
        <w:rPr>
          <w:rFonts w:eastAsia="Times New Roman"/>
          <w:iCs/>
        </w:rPr>
      </w:pPr>
      <w:r w:rsidRPr="007209D8">
        <w:rPr>
          <w:rFonts w:eastAsia="Times New Roman"/>
          <w:iCs/>
        </w:rPr>
        <w:t>jaune-auto ou rouge à l</w:t>
      </w:r>
      <w:r w:rsidR="00FA074F">
        <w:rPr>
          <w:rFonts w:eastAsia="Times New Roman"/>
          <w:iCs/>
        </w:rPr>
        <w:t>’</w:t>
      </w:r>
      <w:r w:rsidRPr="007209D8">
        <w:rPr>
          <w:rFonts w:eastAsia="Times New Roman"/>
          <w:iCs/>
        </w:rPr>
        <w:t>arrière</w:t>
      </w:r>
    </w:p>
    <w:p w14:paraId="75A906EC" w14:textId="43B2BB5C" w:rsidR="000F0713" w:rsidRPr="007209D8" w:rsidRDefault="000F0713" w:rsidP="002A5D6B">
      <w:pPr>
        <w:pStyle w:val="SingleTxtG"/>
        <w:tabs>
          <w:tab w:val="left" w:pos="6237"/>
        </w:tabs>
        <w:ind w:left="2268"/>
        <w:rPr>
          <w:rFonts w:eastAsia="Times New Roman"/>
          <w:iCs/>
        </w:rPr>
      </w:pPr>
      <w:r w:rsidRPr="007209D8">
        <w:rPr>
          <w:rFonts w:eastAsia="Times New Roman"/>
          <w:iCs/>
        </w:rPr>
        <w:t xml:space="preserve">Signaux de détresse du véhicule : </w:t>
      </w:r>
      <w:r w:rsidRPr="007209D8">
        <w:rPr>
          <w:rFonts w:eastAsia="Times New Roman"/>
          <w:iCs/>
        </w:rPr>
        <w:tab/>
        <w:t>jaune-auto</w:t>
      </w:r>
    </w:p>
    <w:p w14:paraId="707B8018" w14:textId="1576216E" w:rsidR="000F0713" w:rsidRPr="007209D8" w:rsidRDefault="000F0713" w:rsidP="002A5D6B">
      <w:pPr>
        <w:pStyle w:val="SingleTxtG"/>
        <w:tabs>
          <w:tab w:val="left" w:pos="6237"/>
        </w:tabs>
        <w:ind w:left="2268"/>
        <w:rPr>
          <w:rFonts w:eastAsia="Times New Roman"/>
          <w:iCs/>
        </w:rPr>
      </w:pPr>
      <w:r w:rsidRPr="007209D8">
        <w:rPr>
          <w:rFonts w:eastAsia="Times New Roman"/>
          <w:iCs/>
        </w:rPr>
        <w:t>Feu de brouillard avant :</w:t>
      </w:r>
      <w:r w:rsidRPr="007209D8">
        <w:rPr>
          <w:rFonts w:eastAsia="Times New Roman"/>
          <w:iCs/>
        </w:rPr>
        <w:tab/>
        <w:t>blanc ou jaune sélectif</w:t>
      </w:r>
    </w:p>
    <w:p w14:paraId="4CEE1C5E" w14:textId="3B38B476" w:rsidR="000F0713" w:rsidRPr="007209D8" w:rsidRDefault="000F0713" w:rsidP="002A5D6B">
      <w:pPr>
        <w:pStyle w:val="SingleTxtG"/>
        <w:tabs>
          <w:tab w:val="left" w:pos="6237"/>
        </w:tabs>
        <w:ind w:left="2268"/>
        <w:rPr>
          <w:rFonts w:eastAsia="Times New Roman"/>
          <w:iCs/>
        </w:rPr>
      </w:pPr>
      <w:r w:rsidRPr="007209D8">
        <w:rPr>
          <w:rFonts w:eastAsia="Times New Roman"/>
          <w:iCs/>
        </w:rPr>
        <w:t>Feu de brouillard arrière :</w:t>
      </w:r>
      <w:r w:rsidRPr="007209D8">
        <w:rPr>
          <w:rFonts w:eastAsia="Times New Roman"/>
          <w:iCs/>
        </w:rPr>
        <w:tab/>
        <w:t>rouge</w:t>
      </w:r>
    </w:p>
    <w:p w14:paraId="65C32188" w14:textId="096FE7C4" w:rsidR="000F0713" w:rsidRPr="007209D8" w:rsidRDefault="000F0713" w:rsidP="002A5D6B">
      <w:pPr>
        <w:pStyle w:val="SingleTxtG"/>
        <w:tabs>
          <w:tab w:val="left" w:pos="6237"/>
        </w:tabs>
        <w:ind w:left="2268"/>
        <w:rPr>
          <w:rFonts w:eastAsia="Times New Roman"/>
          <w:iCs/>
        </w:rPr>
      </w:pPr>
      <w:r w:rsidRPr="007209D8">
        <w:rPr>
          <w:rFonts w:eastAsia="Times New Roman"/>
          <w:iCs/>
        </w:rPr>
        <w:t>Feu de circulation diurne :</w:t>
      </w:r>
      <w:r w:rsidRPr="007209D8">
        <w:rPr>
          <w:rFonts w:eastAsia="Times New Roman"/>
          <w:iCs/>
        </w:rPr>
        <w:tab/>
        <w:t xml:space="preserve">blanc </w:t>
      </w:r>
    </w:p>
    <w:p w14:paraId="09EA4104" w14:textId="08E5E1E9" w:rsidR="000F0713" w:rsidRPr="007209D8" w:rsidRDefault="000F0713" w:rsidP="002A5D6B">
      <w:pPr>
        <w:pStyle w:val="SingleTxtG"/>
        <w:tabs>
          <w:tab w:val="left" w:pos="6237"/>
        </w:tabs>
        <w:ind w:left="2268"/>
        <w:rPr>
          <w:rFonts w:eastAsia="Times New Roman"/>
        </w:rPr>
      </w:pPr>
      <w:r w:rsidRPr="007209D8">
        <w:rPr>
          <w:rFonts w:eastAsia="Times New Roman"/>
        </w:rPr>
        <w:t xml:space="preserve">Signal de freinage </w:t>
      </w:r>
      <w:r w:rsidRPr="002A5D6B">
        <w:rPr>
          <w:rFonts w:eastAsia="Times New Roman"/>
          <w:iCs/>
        </w:rPr>
        <w:t>d</w:t>
      </w:r>
      <w:r w:rsidR="00FA074F">
        <w:rPr>
          <w:rFonts w:eastAsia="Times New Roman"/>
          <w:iCs/>
        </w:rPr>
        <w:t>’</w:t>
      </w:r>
      <w:r w:rsidRPr="002A5D6B">
        <w:rPr>
          <w:rFonts w:eastAsia="Times New Roman"/>
          <w:iCs/>
        </w:rPr>
        <w:t>urgence</w:t>
      </w:r>
      <w:r w:rsidRPr="007209D8">
        <w:rPr>
          <w:rFonts w:eastAsia="Times New Roman"/>
        </w:rPr>
        <w:t> :</w:t>
      </w:r>
      <w:r w:rsidRPr="007209D8">
        <w:rPr>
          <w:rFonts w:eastAsia="Times New Roman"/>
        </w:rPr>
        <w:tab/>
        <w:t>jaune-auto ou rouge</w:t>
      </w:r>
    </w:p>
    <w:p w14:paraId="7ACCEB6D" w14:textId="42B96E74" w:rsidR="000F0713" w:rsidRPr="007209D8" w:rsidRDefault="000F0713" w:rsidP="002A5D6B">
      <w:pPr>
        <w:pStyle w:val="SingleTxtG"/>
        <w:tabs>
          <w:tab w:val="left" w:pos="6237"/>
        </w:tabs>
        <w:ind w:left="2268"/>
        <w:rPr>
          <w:rFonts w:eastAsia="Times New Roman"/>
          <w:iCs/>
        </w:rPr>
      </w:pPr>
      <w:r w:rsidRPr="007209D8">
        <w:rPr>
          <w:rFonts w:eastAsia="Times New Roman"/>
          <w:iCs/>
        </w:rPr>
        <w:t>Feu d</w:t>
      </w:r>
      <w:r w:rsidR="00FA074F">
        <w:rPr>
          <w:rFonts w:eastAsia="Times New Roman"/>
          <w:iCs/>
        </w:rPr>
        <w:t>’</w:t>
      </w:r>
      <w:r w:rsidRPr="007209D8">
        <w:rPr>
          <w:rFonts w:eastAsia="Times New Roman"/>
          <w:iCs/>
        </w:rPr>
        <w:t>accès au véhicule</w:t>
      </w:r>
      <w:r w:rsidR="00FA074F">
        <w:rPr>
          <w:rFonts w:eastAsia="Times New Roman"/>
          <w:iCs/>
        </w:rPr>
        <w:t> </w:t>
      </w:r>
      <w:r w:rsidRPr="007209D8">
        <w:rPr>
          <w:rFonts w:eastAsia="Times New Roman"/>
          <w:iCs/>
        </w:rPr>
        <w:t xml:space="preserve">: </w:t>
      </w:r>
      <w:r w:rsidRPr="007209D8">
        <w:rPr>
          <w:rFonts w:eastAsia="Times New Roman"/>
          <w:iCs/>
        </w:rPr>
        <w:tab/>
        <w:t>blanc</w:t>
      </w:r>
    </w:p>
    <w:p w14:paraId="22709E8C" w14:textId="1099DB1E" w:rsidR="000F0713" w:rsidRPr="007209D8" w:rsidRDefault="000F0713" w:rsidP="002A5D6B">
      <w:pPr>
        <w:pStyle w:val="SingleTxtG"/>
        <w:tabs>
          <w:tab w:val="left" w:pos="6237"/>
        </w:tabs>
        <w:ind w:left="2268"/>
        <w:rPr>
          <w:rFonts w:cstheme="minorBidi"/>
          <w:lang w:val="fr-FR"/>
        </w:rPr>
      </w:pPr>
      <w:r w:rsidRPr="0043606D">
        <w:rPr>
          <w:lang w:val="fr-FR"/>
        </w:rPr>
        <w:t xml:space="preserve">Faisceau de route </w:t>
      </w:r>
      <w:r w:rsidRPr="002A5D6B">
        <w:rPr>
          <w:rFonts w:eastAsia="Times New Roman"/>
          <w:iCs/>
        </w:rPr>
        <w:t>adaptatif</w:t>
      </w:r>
      <w:r w:rsidRPr="0043606D">
        <w:rPr>
          <w:lang w:val="fr-FR"/>
        </w:rPr>
        <w:t xml:space="preserve"> (ADB) :</w:t>
      </w:r>
      <w:r w:rsidR="002A5D6B">
        <w:rPr>
          <w:lang w:val="fr-FR"/>
        </w:rPr>
        <w:tab/>
      </w:r>
      <w:r w:rsidRPr="00EE77D9">
        <w:rPr>
          <w:rFonts w:eastAsia="Times New Roman"/>
          <w:iCs/>
        </w:rPr>
        <w:t>blanc</w:t>
      </w:r>
      <w:r w:rsidRPr="0043606D">
        <w:rPr>
          <w:lang w:val="fr-FR"/>
        </w:rPr>
        <w:t>.</w:t>
      </w:r>
      <w:r w:rsidRPr="007209D8">
        <w:rPr>
          <w:lang w:val="fr-FR"/>
        </w:rPr>
        <w:t> ».</w:t>
      </w:r>
    </w:p>
    <w:p w14:paraId="557F34B4" w14:textId="77777777" w:rsidR="000F0713" w:rsidRPr="007209D8" w:rsidRDefault="000F0713" w:rsidP="00583CC9">
      <w:pPr>
        <w:pStyle w:val="SingleTxtG"/>
        <w:rPr>
          <w:rFonts w:cstheme="minorBidi"/>
          <w:lang w:val="fr-FR"/>
        </w:rPr>
      </w:pPr>
      <w:r w:rsidRPr="007209D8">
        <w:rPr>
          <w:i/>
          <w:iCs/>
          <w:lang w:val="fr-FR"/>
        </w:rPr>
        <w:t>Ajouter le nouveau paragraphe 5.15.7</w:t>
      </w:r>
      <w:r w:rsidRPr="007209D8">
        <w:rPr>
          <w:lang w:val="fr-FR"/>
        </w:rPr>
        <w:t>, libellé comme suit :</w:t>
      </w:r>
    </w:p>
    <w:p w14:paraId="0C15C10C" w14:textId="77777777" w:rsidR="000F0713" w:rsidRPr="007209D8" w:rsidRDefault="000F0713" w:rsidP="00583CC9">
      <w:pPr>
        <w:pStyle w:val="SingleTxtG"/>
        <w:ind w:left="2268" w:hanging="1134"/>
        <w:rPr>
          <w:rFonts w:cstheme="minorBidi"/>
          <w:lang w:val="fr-FR"/>
        </w:rPr>
      </w:pPr>
      <w:r w:rsidRPr="007209D8">
        <w:rPr>
          <w:lang w:val="fr-FR"/>
        </w:rPr>
        <w:t>« </w:t>
      </w:r>
      <w:r w:rsidRPr="0043606D">
        <w:rPr>
          <w:lang w:val="fr-FR"/>
        </w:rPr>
        <w:t>5.15.7</w:t>
      </w:r>
      <w:r w:rsidRPr="007209D8">
        <w:rPr>
          <w:lang w:val="fr-FR"/>
        </w:rPr>
        <w:tab/>
      </w:r>
      <w:r w:rsidRPr="0043606D">
        <w:rPr>
          <w:lang w:val="fr-FR"/>
        </w:rPr>
        <w:t>Faisceau de route adaptatif (ADB) (par. 6.16).</w:t>
      </w:r>
      <w:r w:rsidRPr="007209D8">
        <w:rPr>
          <w:lang w:val="fr-FR"/>
        </w:rPr>
        <w:t> ».</w:t>
      </w:r>
    </w:p>
    <w:p w14:paraId="399BB32A" w14:textId="77777777" w:rsidR="000F0713" w:rsidRPr="007209D8" w:rsidRDefault="000F0713" w:rsidP="00583CC9">
      <w:pPr>
        <w:pStyle w:val="SingleTxtG"/>
        <w:rPr>
          <w:lang w:val="fr-FR"/>
        </w:rPr>
      </w:pPr>
      <w:r w:rsidRPr="007209D8">
        <w:rPr>
          <w:i/>
          <w:iCs/>
          <w:lang w:val="fr-FR"/>
        </w:rPr>
        <w:t>Ajouter le nouveau paragraphe 5.21</w:t>
      </w:r>
      <w:r w:rsidRPr="007209D8">
        <w:rPr>
          <w:lang w:val="fr-FR"/>
        </w:rPr>
        <w:t>, libellé comme suit :</w:t>
      </w:r>
    </w:p>
    <w:p w14:paraId="253528E0" w14:textId="69FC4685" w:rsidR="000F0713" w:rsidRPr="007209D8" w:rsidRDefault="000F0713" w:rsidP="00583CC9">
      <w:pPr>
        <w:pStyle w:val="SingleTxtG"/>
        <w:ind w:left="2268" w:hanging="1134"/>
        <w:rPr>
          <w:lang w:val="fr-FR"/>
        </w:rPr>
      </w:pPr>
      <w:r w:rsidRPr="007209D8">
        <w:rPr>
          <w:lang w:val="fr-FR"/>
        </w:rPr>
        <w:t>« </w:t>
      </w:r>
      <w:r w:rsidRPr="0043606D">
        <w:rPr>
          <w:lang w:val="fr-FR"/>
        </w:rPr>
        <w:t>5.21</w:t>
      </w:r>
      <w:r w:rsidRPr="007209D8">
        <w:rPr>
          <w:lang w:val="fr-FR"/>
        </w:rPr>
        <w:tab/>
      </w:r>
      <w:r w:rsidRPr="0043606D">
        <w:rPr>
          <w:lang w:val="fr-FR"/>
        </w:rPr>
        <w:t>Si le véhicule est équipé d</w:t>
      </w:r>
      <w:r w:rsidR="00FA074F">
        <w:rPr>
          <w:lang w:val="fr-FR"/>
        </w:rPr>
        <w:t>’</w:t>
      </w:r>
      <w:r w:rsidRPr="0043606D">
        <w:rPr>
          <w:lang w:val="fr-FR"/>
        </w:rPr>
        <w:t>un ADB, celui-ci doit être considéré comme étant équivalent au(x) feu(x) de route.</w:t>
      </w:r>
      <w:r w:rsidRPr="007209D8">
        <w:rPr>
          <w:lang w:val="fr-FR"/>
        </w:rPr>
        <w:t> ».</w:t>
      </w:r>
    </w:p>
    <w:p w14:paraId="036DF252" w14:textId="77777777" w:rsidR="000F0713" w:rsidRPr="007209D8" w:rsidRDefault="000F0713" w:rsidP="00583CC9">
      <w:pPr>
        <w:pStyle w:val="SingleTxtG"/>
        <w:rPr>
          <w:rFonts w:cstheme="minorBidi"/>
          <w:lang w:val="fr-FR"/>
        </w:rPr>
      </w:pPr>
      <w:r w:rsidRPr="007209D8">
        <w:rPr>
          <w:i/>
          <w:iCs/>
          <w:lang w:val="fr-FR"/>
        </w:rPr>
        <w:t>Paragraphe 6.1.3.1.1</w:t>
      </w:r>
      <w:r w:rsidRPr="007209D8">
        <w:rPr>
          <w:lang w:val="fr-FR"/>
        </w:rPr>
        <w:t>, modification sans objet en français.</w:t>
      </w:r>
    </w:p>
    <w:p w14:paraId="2BF5D835" w14:textId="77777777" w:rsidR="000F0713" w:rsidRPr="007209D8" w:rsidRDefault="000F0713" w:rsidP="00583CC9">
      <w:pPr>
        <w:pStyle w:val="SingleTxtG"/>
        <w:rPr>
          <w:iCs/>
          <w:lang w:val="fr-FR"/>
        </w:rPr>
      </w:pPr>
      <w:r w:rsidRPr="007209D8">
        <w:rPr>
          <w:i/>
          <w:iCs/>
          <w:lang w:val="fr-FR"/>
        </w:rPr>
        <w:t>Paragraphe 6.1.6</w:t>
      </w:r>
      <w:r w:rsidRPr="007209D8">
        <w:rPr>
          <w:lang w:val="fr-FR"/>
        </w:rPr>
        <w:t>, lire :</w:t>
      </w:r>
    </w:p>
    <w:p w14:paraId="1174275F" w14:textId="77777777" w:rsidR="000F0713" w:rsidRPr="007209D8" w:rsidRDefault="000F0713" w:rsidP="00583CC9">
      <w:pPr>
        <w:pStyle w:val="SingleTxtG"/>
        <w:ind w:left="2268" w:hanging="1134"/>
        <w:rPr>
          <w:rFonts w:cstheme="minorBidi"/>
          <w:lang w:val="fr-FR"/>
        </w:rPr>
      </w:pPr>
      <w:r w:rsidRPr="007209D8">
        <w:rPr>
          <w:lang w:val="fr-FR"/>
        </w:rPr>
        <w:t>« 6.1.6</w:t>
      </w:r>
      <w:r w:rsidRPr="007209D8">
        <w:rPr>
          <w:lang w:val="fr-FR"/>
        </w:rPr>
        <w:tab/>
        <w:t>Branchements électriques</w:t>
      </w:r>
    </w:p>
    <w:p w14:paraId="45D090F9" w14:textId="77777777" w:rsidR="00EE77D9" w:rsidRDefault="000F0713" w:rsidP="00EE77D9">
      <w:pPr>
        <w:pStyle w:val="SingleTxtG"/>
        <w:ind w:left="2268" w:hanging="1134"/>
        <w:rPr>
          <w:lang w:val="fr-FR"/>
        </w:rPr>
      </w:pPr>
      <w:r w:rsidRPr="0043606D">
        <w:rPr>
          <w:lang w:val="fr-FR"/>
        </w:rPr>
        <w:t>6.1.6.1</w:t>
      </w:r>
      <w:r w:rsidRPr="007209D8">
        <w:rPr>
          <w:lang w:val="fr-FR"/>
        </w:rPr>
        <w:tab/>
        <w:t>Le ou les feux de croisement peuvent rester allumés en même temps que le ou les feux de route.</w:t>
      </w:r>
    </w:p>
    <w:p w14:paraId="04C8E72D" w14:textId="2C4F51CB" w:rsidR="000F0713" w:rsidRPr="00EE77D9" w:rsidRDefault="000F0713" w:rsidP="00EE77D9">
      <w:pPr>
        <w:pStyle w:val="SingleTxtG"/>
        <w:ind w:left="2268"/>
        <w:rPr>
          <w:lang w:val="fr-FR"/>
        </w:rPr>
      </w:pPr>
      <w:r w:rsidRPr="0043606D">
        <w:rPr>
          <w:lang w:val="fr-FR"/>
        </w:rPr>
        <w:t>Toutefois, lorsque le véhicule est équipé d</w:t>
      </w:r>
      <w:r w:rsidR="00FA074F">
        <w:rPr>
          <w:lang w:val="fr-FR"/>
        </w:rPr>
        <w:t>’</w:t>
      </w:r>
      <w:r w:rsidRPr="0043606D">
        <w:rPr>
          <w:lang w:val="fr-FR"/>
        </w:rPr>
        <w:t xml:space="preserve">un ou de plusieurs feux de route </w:t>
      </w:r>
      <w:r w:rsidRPr="00EE77D9">
        <w:rPr>
          <w:rFonts w:eastAsia="Times New Roman"/>
          <w:iCs/>
        </w:rPr>
        <w:t>secondaires</w:t>
      </w:r>
      <w:r w:rsidRPr="0043606D">
        <w:rPr>
          <w:lang w:val="fr-FR"/>
        </w:rPr>
        <w:t xml:space="preserve"> homologués conformément aux Règlements ONU n</w:t>
      </w:r>
      <w:r w:rsidRPr="0043606D">
        <w:rPr>
          <w:vertAlign w:val="superscript"/>
          <w:lang w:val="fr-FR"/>
        </w:rPr>
        <w:t>o</w:t>
      </w:r>
      <w:r>
        <w:rPr>
          <w:vertAlign w:val="superscript"/>
          <w:lang w:val="fr-FR"/>
        </w:rPr>
        <w:t>s</w:t>
      </w:r>
      <w:r w:rsidRPr="0043606D">
        <w:rPr>
          <w:lang w:val="fr-FR"/>
        </w:rPr>
        <w:t> 113 ou 149, l</w:t>
      </w:r>
      <w:r w:rsidR="00FA074F">
        <w:rPr>
          <w:lang w:val="fr-FR"/>
        </w:rPr>
        <w:t>’</w:t>
      </w:r>
      <w:r w:rsidRPr="0043606D">
        <w:rPr>
          <w:lang w:val="fr-FR"/>
        </w:rPr>
        <w:t>un au moins des feux suivants doit rester allumé avec le ou les feux de route secondaires :</w:t>
      </w:r>
    </w:p>
    <w:p w14:paraId="2A59600C" w14:textId="77777777" w:rsidR="000F0713" w:rsidRPr="0043606D" w:rsidRDefault="000F0713" w:rsidP="00EE77D9">
      <w:pPr>
        <w:pStyle w:val="SingleTxtG"/>
        <w:ind w:left="2835" w:hanging="567"/>
      </w:pPr>
      <w:r w:rsidRPr="0043606D">
        <w:rPr>
          <w:lang w:val="fr-FR"/>
        </w:rPr>
        <w:t>a)</w:t>
      </w:r>
      <w:r w:rsidRPr="007209D8">
        <w:rPr>
          <w:lang w:val="fr-FR"/>
        </w:rPr>
        <w:tab/>
      </w:r>
      <w:r w:rsidRPr="0043606D">
        <w:rPr>
          <w:lang w:val="fr-FR"/>
        </w:rPr>
        <w:t>Feu(x) de croisement ;</w:t>
      </w:r>
    </w:p>
    <w:p w14:paraId="41C676C3" w14:textId="77777777" w:rsidR="000F0713" w:rsidRPr="0043606D" w:rsidRDefault="000F0713" w:rsidP="00EE77D9">
      <w:pPr>
        <w:pStyle w:val="SingleTxtG"/>
        <w:ind w:left="2835" w:hanging="567"/>
      </w:pPr>
      <w:r w:rsidRPr="0043606D">
        <w:rPr>
          <w:lang w:val="fr-FR"/>
        </w:rPr>
        <w:t>b)</w:t>
      </w:r>
      <w:r w:rsidRPr="007209D8">
        <w:rPr>
          <w:lang w:val="fr-FR"/>
        </w:rPr>
        <w:tab/>
      </w:r>
      <w:r w:rsidRPr="0043606D">
        <w:rPr>
          <w:lang w:val="fr-FR"/>
        </w:rPr>
        <w:t>Feu de route primaire homologué en application des Règlements ONU n</w:t>
      </w:r>
      <w:r w:rsidRPr="0043606D">
        <w:rPr>
          <w:vertAlign w:val="superscript"/>
          <w:lang w:val="fr-FR"/>
        </w:rPr>
        <w:t>os</w:t>
      </w:r>
      <w:r w:rsidRPr="000C11B7">
        <w:rPr>
          <w:lang w:val="fr-FR"/>
        </w:rPr>
        <w:t> </w:t>
      </w:r>
      <w:r w:rsidRPr="0043606D">
        <w:rPr>
          <w:lang w:val="fr-FR"/>
        </w:rPr>
        <w:t>113 ou 149 ;</w:t>
      </w:r>
    </w:p>
    <w:p w14:paraId="75C6FED6" w14:textId="2D248210" w:rsidR="000F0713" w:rsidRPr="007209D8" w:rsidRDefault="000F0713" w:rsidP="00EE77D9">
      <w:pPr>
        <w:pStyle w:val="SingleTxtG"/>
        <w:ind w:left="2835" w:hanging="567"/>
        <w:rPr>
          <w:rFonts w:cstheme="minorBidi"/>
          <w:lang w:val="fr-FR"/>
        </w:rPr>
      </w:pPr>
      <w:r w:rsidRPr="0043606D">
        <w:rPr>
          <w:lang w:val="fr-FR"/>
        </w:rPr>
        <w:t>c)</w:t>
      </w:r>
      <w:r w:rsidRPr="007209D8">
        <w:rPr>
          <w:lang w:val="fr-FR"/>
        </w:rPr>
        <w:tab/>
      </w:r>
      <w:r w:rsidRPr="0043606D">
        <w:rPr>
          <w:lang w:val="fr-FR"/>
        </w:rPr>
        <w:t>Feu de route de classe A ou B homologué en application de la série 01 et des séries ultérieures d</w:t>
      </w:r>
      <w:r w:rsidR="00FA074F">
        <w:rPr>
          <w:lang w:val="fr-FR"/>
        </w:rPr>
        <w:t>’</w:t>
      </w:r>
      <w:r w:rsidRPr="0043606D">
        <w:rPr>
          <w:lang w:val="fr-FR"/>
        </w:rPr>
        <w:t>amendements au Règlement ONU n</w:t>
      </w:r>
      <w:r w:rsidRPr="0043606D">
        <w:rPr>
          <w:vertAlign w:val="superscript"/>
          <w:lang w:val="fr-FR"/>
        </w:rPr>
        <w:t>o</w:t>
      </w:r>
      <w:r w:rsidRPr="000C11B7">
        <w:rPr>
          <w:lang w:val="fr-FR"/>
        </w:rPr>
        <w:t> </w:t>
      </w:r>
      <w:r w:rsidRPr="0043606D">
        <w:rPr>
          <w:lang w:val="fr-FR"/>
        </w:rPr>
        <w:t>149</w:t>
      </w:r>
      <w:r w:rsidRPr="007209D8">
        <w:rPr>
          <w:lang w:val="fr-FR"/>
        </w:rPr>
        <w:t>.</w:t>
      </w:r>
    </w:p>
    <w:p w14:paraId="6E2B5C70" w14:textId="50F31F01" w:rsidR="000F0713" w:rsidRPr="0043606D" w:rsidRDefault="000F0713" w:rsidP="00583CC9">
      <w:pPr>
        <w:pStyle w:val="SingleTxtG"/>
        <w:ind w:left="2268" w:hanging="1134"/>
        <w:rPr>
          <w:rFonts w:cstheme="minorBidi"/>
          <w:lang w:val="fr-FR"/>
        </w:rPr>
      </w:pPr>
      <w:r w:rsidRPr="0043606D">
        <w:rPr>
          <w:lang w:val="fr-FR"/>
        </w:rPr>
        <w:t>6.1.6.2</w:t>
      </w:r>
      <w:r w:rsidRPr="007209D8">
        <w:rPr>
          <w:lang w:val="fr-FR"/>
        </w:rPr>
        <w:tab/>
      </w:r>
      <w:r w:rsidRPr="0043606D">
        <w:rPr>
          <w:lang w:val="fr-FR"/>
        </w:rPr>
        <w:t>L</w:t>
      </w:r>
      <w:r w:rsidR="00FA074F">
        <w:rPr>
          <w:lang w:val="fr-FR"/>
        </w:rPr>
        <w:t>’</w:t>
      </w:r>
      <w:r w:rsidRPr="0043606D">
        <w:rPr>
          <w:lang w:val="fr-FR"/>
        </w:rPr>
        <w:t>allumage et l</w:t>
      </w:r>
      <w:r w:rsidR="00FA074F">
        <w:rPr>
          <w:lang w:val="fr-FR"/>
        </w:rPr>
        <w:t>’</w:t>
      </w:r>
      <w:r w:rsidRPr="0043606D">
        <w:rPr>
          <w:lang w:val="fr-FR"/>
        </w:rPr>
        <w:t>extinction du ou des feux de route peuvent être commandés automatiquement, les signaux de commande étant produits par un système de capteurs capable de détecter chacun des éléments d</w:t>
      </w:r>
      <w:r w:rsidR="00FA074F">
        <w:rPr>
          <w:lang w:val="fr-FR"/>
        </w:rPr>
        <w:t>’</w:t>
      </w:r>
      <w:r w:rsidRPr="0043606D">
        <w:rPr>
          <w:lang w:val="fr-FR"/>
        </w:rPr>
        <w:t>information ci-après et de réagir en conséquence :</w:t>
      </w:r>
      <w:r w:rsidRPr="007209D8">
        <w:rPr>
          <w:lang w:val="fr-FR"/>
        </w:rPr>
        <w:t xml:space="preserve"> </w:t>
      </w:r>
    </w:p>
    <w:p w14:paraId="108628E8" w14:textId="09DBFBD8" w:rsidR="000F0713" w:rsidRPr="0043606D" w:rsidRDefault="000F0713" w:rsidP="009F3B23">
      <w:pPr>
        <w:pStyle w:val="SingleTxtG"/>
        <w:ind w:left="2835" w:hanging="567"/>
        <w:rPr>
          <w:rFonts w:cstheme="minorBidi"/>
          <w:lang w:val="fr-FR"/>
        </w:rPr>
      </w:pPr>
      <w:r w:rsidRPr="0043606D">
        <w:rPr>
          <w:lang w:val="fr-FR"/>
        </w:rPr>
        <w:t>a)</w:t>
      </w:r>
      <w:r w:rsidRPr="007209D8">
        <w:rPr>
          <w:lang w:val="fr-FR"/>
        </w:rPr>
        <w:tab/>
      </w:r>
      <w:r w:rsidRPr="0043606D">
        <w:rPr>
          <w:lang w:val="fr-FR"/>
        </w:rPr>
        <w:t>Les conditions d</w:t>
      </w:r>
      <w:r w:rsidR="00FA074F">
        <w:rPr>
          <w:lang w:val="fr-FR"/>
        </w:rPr>
        <w:t>’</w:t>
      </w:r>
      <w:r w:rsidRPr="0043606D">
        <w:rPr>
          <w:lang w:val="fr-FR"/>
        </w:rPr>
        <w:t>éclairage ambiantes ;</w:t>
      </w:r>
    </w:p>
    <w:p w14:paraId="05DBF545" w14:textId="15541EA4" w:rsidR="000F0713" w:rsidRPr="0043606D" w:rsidRDefault="000F0713" w:rsidP="009F3B23">
      <w:pPr>
        <w:pStyle w:val="SingleTxtG"/>
        <w:ind w:left="2835" w:hanging="567"/>
        <w:rPr>
          <w:rFonts w:cstheme="minorBidi"/>
          <w:lang w:val="fr-FR"/>
        </w:rPr>
      </w:pPr>
      <w:r w:rsidRPr="0043606D">
        <w:rPr>
          <w:lang w:val="fr-FR"/>
        </w:rPr>
        <w:t>b)</w:t>
      </w:r>
      <w:r w:rsidRPr="007209D8">
        <w:rPr>
          <w:lang w:val="fr-FR"/>
        </w:rPr>
        <w:tab/>
      </w:r>
      <w:r w:rsidRPr="0043606D">
        <w:rPr>
          <w:lang w:val="fr-FR"/>
        </w:rPr>
        <w:t>La lumière émise par les dispositifs d</w:t>
      </w:r>
      <w:r w:rsidR="00FA074F">
        <w:rPr>
          <w:lang w:val="fr-FR"/>
        </w:rPr>
        <w:t>’</w:t>
      </w:r>
      <w:r w:rsidRPr="0043606D">
        <w:rPr>
          <w:lang w:val="fr-FR"/>
        </w:rPr>
        <w:t>éclairage avant et les dispositifs de signalisation lumineuse avant des véhicules venant en sens inverse ;</w:t>
      </w:r>
    </w:p>
    <w:p w14:paraId="625D1941" w14:textId="77777777" w:rsidR="000F0713" w:rsidRPr="0043606D" w:rsidRDefault="000F0713" w:rsidP="009F3B23">
      <w:pPr>
        <w:pStyle w:val="SingleTxtG"/>
        <w:ind w:left="2835" w:hanging="567"/>
        <w:rPr>
          <w:rFonts w:cstheme="minorBidi"/>
          <w:lang w:val="fr-FR"/>
        </w:rPr>
      </w:pPr>
      <w:r w:rsidRPr="0043606D">
        <w:rPr>
          <w:lang w:val="fr-FR"/>
        </w:rPr>
        <w:t>c)</w:t>
      </w:r>
      <w:r w:rsidRPr="007209D8">
        <w:rPr>
          <w:lang w:val="fr-FR"/>
        </w:rPr>
        <w:tab/>
      </w:r>
      <w:r w:rsidRPr="0043606D">
        <w:rPr>
          <w:lang w:val="fr-FR"/>
        </w:rPr>
        <w:t>La lumière émise par le système de signalisation lumineuse arrière des véhicules en aval.</w:t>
      </w:r>
    </w:p>
    <w:p w14:paraId="289EAD81" w14:textId="3E40A222" w:rsidR="000F0713" w:rsidRPr="0043606D" w:rsidRDefault="000F0713" w:rsidP="009F3B23">
      <w:pPr>
        <w:pStyle w:val="SingleTxtG"/>
        <w:ind w:left="2268"/>
        <w:rPr>
          <w:rFonts w:cstheme="minorBidi"/>
          <w:lang w:val="fr-FR"/>
        </w:rPr>
      </w:pPr>
      <w:r w:rsidRPr="0043606D">
        <w:rPr>
          <w:lang w:val="fr-FR"/>
        </w:rPr>
        <w:t>D</w:t>
      </w:r>
      <w:r w:rsidR="00FA074F">
        <w:rPr>
          <w:lang w:val="fr-FR"/>
        </w:rPr>
        <w:t>’</w:t>
      </w:r>
      <w:r w:rsidRPr="0043606D">
        <w:rPr>
          <w:lang w:val="fr-FR"/>
        </w:rPr>
        <w:t>autres fonctions de détection destinées à améliorer la performance sont autorisées.</w:t>
      </w:r>
    </w:p>
    <w:p w14:paraId="6A72EE00" w14:textId="4403E6A4" w:rsidR="000F0713" w:rsidRPr="0043606D" w:rsidRDefault="000F0713" w:rsidP="009F3B23">
      <w:pPr>
        <w:pStyle w:val="SingleTxtG"/>
        <w:ind w:left="2268"/>
        <w:rPr>
          <w:rFonts w:cstheme="minorBidi"/>
          <w:lang w:val="fr-FR"/>
        </w:rPr>
      </w:pPr>
      <w:r w:rsidRPr="0043606D">
        <w:rPr>
          <w:lang w:val="fr-FR"/>
        </w:rPr>
        <w:t>Au sens du présent paragraphe, “véhicules” s</w:t>
      </w:r>
      <w:r w:rsidR="00FA074F">
        <w:rPr>
          <w:lang w:val="fr-FR"/>
        </w:rPr>
        <w:t>’</w:t>
      </w:r>
      <w:r w:rsidRPr="0043606D">
        <w:rPr>
          <w:lang w:val="fr-FR"/>
        </w:rPr>
        <w:t>entend des véhicules des catégories L, M, N, O, T, ainsi que des bicyclettes, ces véhicules étant équipés de catadioptres et de dispositifs d</w:t>
      </w:r>
      <w:r w:rsidR="00FA074F">
        <w:rPr>
          <w:lang w:val="fr-FR"/>
        </w:rPr>
        <w:t>’</w:t>
      </w:r>
      <w:r w:rsidRPr="0043606D">
        <w:rPr>
          <w:lang w:val="fr-FR"/>
        </w:rPr>
        <w:t>éclairage et de signalisation</w:t>
      </w:r>
      <w:r>
        <w:rPr>
          <w:lang w:val="fr-FR"/>
        </w:rPr>
        <w:t xml:space="preserve"> lumineuse allumés</w:t>
      </w:r>
      <w:r w:rsidRPr="0043606D">
        <w:rPr>
          <w:lang w:val="fr-FR"/>
        </w:rPr>
        <w:t>.</w:t>
      </w:r>
    </w:p>
    <w:p w14:paraId="5621626C" w14:textId="675ECDCB" w:rsidR="000F0713" w:rsidRPr="0043606D" w:rsidRDefault="000F0713" w:rsidP="00583CC9">
      <w:pPr>
        <w:pStyle w:val="SingleTxtG"/>
        <w:ind w:left="2268" w:hanging="1134"/>
        <w:rPr>
          <w:rFonts w:cstheme="minorBidi"/>
          <w:lang w:val="fr-FR"/>
        </w:rPr>
      </w:pPr>
      <w:r w:rsidRPr="0043606D">
        <w:rPr>
          <w:lang w:val="fr-FR"/>
        </w:rPr>
        <w:t>6.1.6.3</w:t>
      </w:r>
      <w:r w:rsidRPr="007209D8">
        <w:rPr>
          <w:lang w:val="fr-FR"/>
        </w:rPr>
        <w:tab/>
      </w:r>
      <w:r w:rsidRPr="0043606D">
        <w:rPr>
          <w:lang w:val="fr-FR"/>
        </w:rPr>
        <w:t>Il doit toujours être possible d</w:t>
      </w:r>
      <w:r w:rsidR="00FA074F">
        <w:rPr>
          <w:lang w:val="fr-FR"/>
        </w:rPr>
        <w:t>’</w:t>
      </w:r>
      <w:r w:rsidRPr="0043606D">
        <w:rPr>
          <w:lang w:val="fr-FR"/>
        </w:rPr>
        <w:t>éteindre ou d</w:t>
      </w:r>
      <w:r w:rsidR="00FA074F">
        <w:rPr>
          <w:lang w:val="fr-FR"/>
        </w:rPr>
        <w:t>’</w:t>
      </w:r>
      <w:r w:rsidRPr="0043606D">
        <w:rPr>
          <w:lang w:val="fr-FR"/>
        </w:rPr>
        <w:t>allumer manuellement le ou les feux de route et de désactiver manuellement sa ou leur commande automatique.</w:t>
      </w:r>
      <w:r w:rsidRPr="007209D8">
        <w:rPr>
          <w:lang w:val="fr-FR"/>
        </w:rPr>
        <w:t xml:space="preserve"> </w:t>
      </w:r>
      <w:r w:rsidRPr="0043606D">
        <w:rPr>
          <w:lang w:val="fr-FR"/>
        </w:rPr>
        <w:t>De plus, l</w:t>
      </w:r>
      <w:r w:rsidR="00FA074F">
        <w:rPr>
          <w:lang w:val="fr-FR"/>
        </w:rPr>
        <w:t>’</w:t>
      </w:r>
      <w:r w:rsidRPr="0043606D">
        <w:rPr>
          <w:lang w:val="fr-FR"/>
        </w:rPr>
        <w:t>extinction du ou des feux de route et la désactivation de sa ou leur commande automatique doivent s</w:t>
      </w:r>
      <w:r w:rsidR="00FA074F">
        <w:rPr>
          <w:lang w:val="fr-FR"/>
        </w:rPr>
        <w:t>’</w:t>
      </w:r>
      <w:r w:rsidRPr="0043606D">
        <w:rPr>
          <w:lang w:val="fr-FR"/>
        </w:rPr>
        <w:t>effectuer manuellement, de façon simple et immédiate, l</w:t>
      </w:r>
      <w:r w:rsidR="00FA074F">
        <w:rPr>
          <w:lang w:val="fr-FR"/>
        </w:rPr>
        <w:t>’</w:t>
      </w:r>
      <w:r w:rsidRPr="0043606D">
        <w:rPr>
          <w:lang w:val="fr-FR"/>
        </w:rPr>
        <w:t>emploi à ces fins de sous</w:t>
      </w:r>
      <w:r w:rsidRPr="0043606D">
        <w:rPr>
          <w:lang w:val="fr-FR"/>
        </w:rPr>
        <w:noBreakHyphen/>
        <w:t>menus n</w:t>
      </w:r>
      <w:r w:rsidR="00FA074F">
        <w:rPr>
          <w:lang w:val="fr-FR"/>
        </w:rPr>
        <w:t>’</w:t>
      </w:r>
      <w:r w:rsidRPr="0043606D">
        <w:rPr>
          <w:lang w:val="fr-FR"/>
        </w:rPr>
        <w:t>étant pas autorisé.</w:t>
      </w:r>
      <w:r w:rsidRPr="007209D8">
        <w:rPr>
          <w:lang w:val="fr-FR"/>
        </w:rPr>
        <w:t> ».</w:t>
      </w:r>
    </w:p>
    <w:p w14:paraId="59C99CB4" w14:textId="77777777" w:rsidR="000F0713" w:rsidRPr="007209D8" w:rsidRDefault="000F0713" w:rsidP="009F3B23">
      <w:pPr>
        <w:pStyle w:val="SingleTxtG"/>
        <w:keepNext/>
        <w:rPr>
          <w:rFonts w:cstheme="minorBidi"/>
          <w:lang w:val="fr-FR"/>
        </w:rPr>
      </w:pPr>
      <w:r w:rsidRPr="007209D8">
        <w:rPr>
          <w:i/>
          <w:iCs/>
          <w:lang w:val="fr-FR"/>
        </w:rPr>
        <w:t>Ajouter le nouveau paragraphe 6.1.7.3</w:t>
      </w:r>
      <w:r w:rsidRPr="007209D8">
        <w:rPr>
          <w:lang w:val="fr-FR"/>
        </w:rPr>
        <w:t>, libellé comme suit :</w:t>
      </w:r>
    </w:p>
    <w:p w14:paraId="268D8C92" w14:textId="77777777" w:rsidR="000F0713" w:rsidRPr="007209D8" w:rsidRDefault="000F0713" w:rsidP="009F3B23">
      <w:pPr>
        <w:pStyle w:val="SingleTxtG"/>
        <w:keepNext/>
        <w:ind w:left="2268" w:hanging="1134"/>
        <w:rPr>
          <w:rFonts w:cstheme="minorBidi"/>
          <w:lang w:val="fr-FR"/>
        </w:rPr>
      </w:pPr>
      <w:r w:rsidRPr="007209D8">
        <w:rPr>
          <w:lang w:val="fr-FR"/>
        </w:rPr>
        <w:t>« </w:t>
      </w:r>
      <w:r w:rsidRPr="0043606D">
        <w:rPr>
          <w:lang w:val="fr-FR"/>
        </w:rPr>
        <w:t>6.1.7.3</w:t>
      </w:r>
      <w:r w:rsidRPr="007209D8">
        <w:rPr>
          <w:lang w:val="fr-FR"/>
        </w:rPr>
        <w:tab/>
      </w:r>
      <w:r w:rsidRPr="0043606D">
        <w:rPr>
          <w:lang w:val="fr-FR"/>
        </w:rPr>
        <w:t>Si le ou les feux de route sont commandés automatiquement, il doit être indiqué au conducteur que la commande automatique de la fonction feu de route est activée.</w:t>
      </w:r>
      <w:r w:rsidRPr="007209D8">
        <w:rPr>
          <w:lang w:val="fr-FR"/>
        </w:rPr>
        <w:t xml:space="preserve"> </w:t>
      </w:r>
      <w:r w:rsidRPr="0043606D">
        <w:rPr>
          <w:lang w:val="fr-FR"/>
        </w:rPr>
        <w:t>Cette information doit rester visible aussi longtemps que le fonctionnement automatique est activé.</w:t>
      </w:r>
      <w:r w:rsidRPr="007209D8">
        <w:rPr>
          <w:lang w:val="fr-FR"/>
        </w:rPr>
        <w:t> ».</w:t>
      </w:r>
    </w:p>
    <w:p w14:paraId="1F567516" w14:textId="77777777" w:rsidR="000F0713" w:rsidRPr="007209D8" w:rsidRDefault="000F0713" w:rsidP="00583CC9">
      <w:pPr>
        <w:pStyle w:val="SingleTxtG"/>
        <w:rPr>
          <w:rFonts w:cstheme="minorBidi"/>
          <w:lang w:val="fr-FR"/>
        </w:rPr>
      </w:pPr>
      <w:r w:rsidRPr="007209D8">
        <w:rPr>
          <w:i/>
          <w:iCs/>
          <w:lang w:val="fr-FR"/>
        </w:rPr>
        <w:t>Ajouter le nouveau paragraphe 6.1.8.3</w:t>
      </w:r>
      <w:r w:rsidRPr="007209D8">
        <w:rPr>
          <w:lang w:val="fr-FR"/>
        </w:rPr>
        <w:t>, libellé comme suit :</w:t>
      </w:r>
    </w:p>
    <w:p w14:paraId="52D6A1BC" w14:textId="57E99D52" w:rsidR="000F0713" w:rsidRPr="0043606D" w:rsidRDefault="000F0713" w:rsidP="00583CC9">
      <w:pPr>
        <w:pStyle w:val="SingleTxtG"/>
        <w:ind w:left="2268" w:hanging="1134"/>
        <w:rPr>
          <w:rFonts w:cstheme="minorBidi"/>
          <w:lang w:val="fr-FR"/>
        </w:rPr>
      </w:pPr>
      <w:r w:rsidRPr="007209D8">
        <w:rPr>
          <w:lang w:val="fr-FR"/>
        </w:rPr>
        <w:t>« </w:t>
      </w:r>
      <w:r w:rsidRPr="0043606D">
        <w:rPr>
          <w:lang w:val="fr-FR"/>
        </w:rPr>
        <w:t>6.1.8.3</w:t>
      </w:r>
      <w:r w:rsidRPr="007209D8">
        <w:rPr>
          <w:lang w:val="fr-FR"/>
        </w:rPr>
        <w:tab/>
      </w:r>
      <w:r w:rsidRPr="0043606D">
        <w:rPr>
          <w:lang w:val="fr-FR"/>
        </w:rPr>
        <w:t>Allumage ou extinction automatique du ou des feux de route</w:t>
      </w:r>
    </w:p>
    <w:p w14:paraId="0F0793D9" w14:textId="630509B9" w:rsidR="000F0713" w:rsidRPr="0043606D" w:rsidRDefault="000F0713" w:rsidP="00583CC9">
      <w:pPr>
        <w:pStyle w:val="SingleTxtG"/>
        <w:ind w:left="2268" w:hanging="1134"/>
        <w:rPr>
          <w:rFonts w:cstheme="minorBidi"/>
          <w:lang w:val="fr-FR"/>
        </w:rPr>
      </w:pPr>
      <w:r w:rsidRPr="0043606D">
        <w:rPr>
          <w:lang w:val="fr-FR"/>
        </w:rPr>
        <w:t>6.1.8.3.1</w:t>
      </w:r>
      <w:r w:rsidRPr="007209D8">
        <w:rPr>
          <w:lang w:val="fr-FR"/>
        </w:rPr>
        <w:tab/>
      </w:r>
      <w:r w:rsidRPr="0043606D">
        <w:rPr>
          <w:lang w:val="fr-FR"/>
        </w:rPr>
        <w:t>Le système de capteurs utilisé pour commander l</w:t>
      </w:r>
      <w:r w:rsidR="00FA074F">
        <w:rPr>
          <w:lang w:val="fr-FR"/>
        </w:rPr>
        <w:t>’</w:t>
      </w:r>
      <w:r w:rsidRPr="0043606D">
        <w:rPr>
          <w:lang w:val="fr-FR"/>
        </w:rPr>
        <w:t>allumage ou l</w:t>
      </w:r>
      <w:r w:rsidR="00FA074F">
        <w:rPr>
          <w:lang w:val="fr-FR"/>
        </w:rPr>
        <w:t>’</w:t>
      </w:r>
      <w:r w:rsidRPr="0043606D">
        <w:rPr>
          <w:lang w:val="fr-FR"/>
        </w:rPr>
        <w:t xml:space="preserve">extinction automatique du ou des feux de route doit </w:t>
      </w:r>
      <w:r>
        <w:rPr>
          <w:lang w:val="fr-FR"/>
        </w:rPr>
        <w:t>satisfaire</w:t>
      </w:r>
      <w:r w:rsidRPr="0043606D">
        <w:rPr>
          <w:lang w:val="fr-FR"/>
        </w:rPr>
        <w:t xml:space="preserve"> aux prescriptions suivantes :</w:t>
      </w:r>
    </w:p>
    <w:p w14:paraId="30BFAA8C" w14:textId="30D1A102" w:rsidR="000F0713" w:rsidRPr="0043606D" w:rsidRDefault="000F0713" w:rsidP="00583CC9">
      <w:pPr>
        <w:pStyle w:val="SingleTxtG"/>
        <w:ind w:left="2268" w:hanging="1134"/>
        <w:rPr>
          <w:rFonts w:cstheme="minorBidi"/>
          <w:lang w:val="fr-FR"/>
        </w:rPr>
      </w:pPr>
      <w:r w:rsidRPr="0043606D">
        <w:rPr>
          <w:lang w:val="fr-FR"/>
        </w:rPr>
        <w:t>6.1.8.3.1.1</w:t>
      </w:r>
      <w:r w:rsidRPr="007209D8">
        <w:rPr>
          <w:lang w:val="fr-FR"/>
        </w:rPr>
        <w:tab/>
      </w:r>
      <w:r w:rsidRPr="0043606D">
        <w:rPr>
          <w:lang w:val="fr-FR"/>
        </w:rPr>
        <w:t>Les limites des champs minimaux dans lesquels le capteur est capable de détecter la lumière émise par d</w:t>
      </w:r>
      <w:r w:rsidR="00FA074F">
        <w:rPr>
          <w:lang w:val="fr-FR"/>
        </w:rPr>
        <w:t>’</w:t>
      </w:r>
      <w:r w:rsidRPr="0043606D">
        <w:rPr>
          <w:lang w:val="fr-FR"/>
        </w:rPr>
        <w:t>autres véhicules, conformément à la définition qui en est donnée au paragraphe 6.1.6.2 plus haut, sont définies par les angles indiqués ci-après ;</w:t>
      </w:r>
    </w:p>
    <w:p w14:paraId="43FE97F9" w14:textId="77777777" w:rsidR="000F0713" w:rsidRPr="0043606D" w:rsidRDefault="000F0713" w:rsidP="00583CC9">
      <w:pPr>
        <w:pStyle w:val="SingleTxtG"/>
        <w:ind w:left="2268" w:hanging="1134"/>
        <w:rPr>
          <w:rFonts w:cstheme="minorBidi"/>
          <w:lang w:val="fr-FR"/>
        </w:rPr>
      </w:pPr>
      <w:r w:rsidRPr="0043606D">
        <w:rPr>
          <w:lang w:val="fr-FR"/>
        </w:rPr>
        <w:t>6.1.8.3.1.1.1</w:t>
      </w:r>
      <w:r w:rsidRPr="007209D8">
        <w:rPr>
          <w:lang w:val="fr-FR"/>
        </w:rPr>
        <w:tab/>
      </w:r>
      <w:r w:rsidRPr="0043606D">
        <w:rPr>
          <w:lang w:val="fr-FR"/>
        </w:rPr>
        <w:t>Angles horizontaux : 15° à gauche et 15° à droite.</w:t>
      </w:r>
    </w:p>
    <w:p w14:paraId="19190081" w14:textId="77777777" w:rsidR="000F0713" w:rsidRPr="0043606D" w:rsidRDefault="000F0713" w:rsidP="00161033">
      <w:pPr>
        <w:pStyle w:val="SingleTxtG"/>
        <w:ind w:left="2268"/>
        <w:rPr>
          <w:rFonts w:cstheme="minorBidi"/>
          <w:lang w:val="fr-FR"/>
        </w:rPr>
      </w:pPr>
      <w:r w:rsidRPr="0043606D">
        <w:rPr>
          <w:lang w:val="fr-FR"/>
        </w:rPr>
        <w:t>Angles verticaux : 5° vers le haut et 2° vers le bas.</w:t>
      </w:r>
    </w:p>
    <w:p w14:paraId="6F350E8E" w14:textId="19B146F9" w:rsidR="000F0713" w:rsidRPr="0043606D" w:rsidRDefault="000F0713" w:rsidP="00161033">
      <w:pPr>
        <w:pStyle w:val="SingleTxtG"/>
        <w:ind w:left="2268"/>
        <w:rPr>
          <w:rFonts w:cstheme="minorBidi"/>
          <w:lang w:val="fr-FR"/>
        </w:rPr>
      </w:pPr>
      <w:r w:rsidRPr="0043606D">
        <w:rPr>
          <w:lang w:val="fr-FR"/>
        </w:rPr>
        <w:t>Ces angles sont mesurés à partir du centre de l</w:t>
      </w:r>
      <w:r w:rsidR="00FA074F">
        <w:rPr>
          <w:lang w:val="fr-FR"/>
        </w:rPr>
        <w:t>’</w:t>
      </w:r>
      <w:r w:rsidRPr="0043606D">
        <w:rPr>
          <w:lang w:val="fr-FR"/>
        </w:rPr>
        <w:t>ouverture du capteur par rapport à une ligne droite horizontale passant par ledit centre, parallèlement au plan médian longitudinal du véhicule.</w:t>
      </w:r>
    </w:p>
    <w:p w14:paraId="617C588B" w14:textId="77777777" w:rsidR="000F0713" w:rsidRPr="0043606D" w:rsidRDefault="000F0713" w:rsidP="00583CC9">
      <w:pPr>
        <w:pStyle w:val="SingleTxtG"/>
        <w:ind w:left="2268" w:hanging="1134"/>
        <w:rPr>
          <w:rFonts w:cstheme="minorBidi"/>
          <w:lang w:val="fr-FR"/>
        </w:rPr>
      </w:pPr>
      <w:r w:rsidRPr="0043606D">
        <w:rPr>
          <w:lang w:val="fr-FR"/>
        </w:rPr>
        <w:t>6.1.8.3.1.2</w:t>
      </w:r>
      <w:r w:rsidRPr="007209D8">
        <w:rPr>
          <w:lang w:val="fr-FR"/>
        </w:rPr>
        <w:tab/>
      </w:r>
      <w:r w:rsidRPr="0043606D">
        <w:rPr>
          <w:lang w:val="fr-FR"/>
        </w:rPr>
        <w:t>Le système de détection doit être capable de détecter, sur une portion de route droite et plate :</w:t>
      </w:r>
    </w:p>
    <w:p w14:paraId="7A5DA92E" w14:textId="77777777" w:rsidR="000F0713" w:rsidRPr="0043606D" w:rsidRDefault="000F0713" w:rsidP="00EE77D9">
      <w:pPr>
        <w:pStyle w:val="SingleTxtG"/>
        <w:ind w:left="2835" w:hanging="567"/>
        <w:rPr>
          <w:rFonts w:cstheme="minorBidi"/>
          <w:lang w:val="fr-FR"/>
        </w:rPr>
      </w:pPr>
      <w:r w:rsidRPr="0043606D">
        <w:rPr>
          <w:lang w:val="fr-FR"/>
        </w:rPr>
        <w:t>a)</w:t>
      </w:r>
      <w:r w:rsidRPr="007209D8">
        <w:rPr>
          <w:lang w:val="fr-FR"/>
        </w:rPr>
        <w:tab/>
      </w:r>
      <w:r w:rsidRPr="0043606D">
        <w:rPr>
          <w:lang w:val="fr-FR"/>
        </w:rPr>
        <w:t>Un véhicule à moteur circulant en sens inverse à une distance supérieure ou égale à 400 m ;</w:t>
      </w:r>
    </w:p>
    <w:p w14:paraId="76303DFF" w14:textId="77777777" w:rsidR="000F0713" w:rsidRPr="0043606D" w:rsidRDefault="000F0713" w:rsidP="00EE77D9">
      <w:pPr>
        <w:pStyle w:val="SingleTxtG"/>
        <w:ind w:left="2835" w:hanging="567"/>
        <w:rPr>
          <w:rFonts w:cstheme="minorBidi"/>
          <w:lang w:val="fr-FR"/>
        </w:rPr>
      </w:pPr>
      <w:r w:rsidRPr="0043606D">
        <w:rPr>
          <w:lang w:val="fr-FR"/>
        </w:rPr>
        <w:t>b)</w:t>
      </w:r>
      <w:r w:rsidRPr="007209D8">
        <w:rPr>
          <w:lang w:val="fr-FR"/>
        </w:rPr>
        <w:tab/>
      </w:r>
      <w:r w:rsidRPr="0043606D">
        <w:rPr>
          <w:lang w:val="fr-FR"/>
        </w:rPr>
        <w:t>Un véhicule à moteur ou un ensemble véhicule-remorque, en aval, à une distance supérieure ou égale à 100 m ;</w:t>
      </w:r>
      <w:r w:rsidRPr="007209D8">
        <w:rPr>
          <w:lang w:val="fr-FR"/>
        </w:rPr>
        <w:t xml:space="preserve"> </w:t>
      </w:r>
    </w:p>
    <w:p w14:paraId="33C75C3E" w14:textId="00A7FC59" w:rsidR="000F0713" w:rsidRPr="0043606D" w:rsidRDefault="000F0713" w:rsidP="00EE77D9">
      <w:pPr>
        <w:pStyle w:val="SingleTxtG"/>
        <w:ind w:left="2835" w:hanging="567"/>
        <w:rPr>
          <w:rFonts w:cstheme="minorBidi"/>
          <w:lang w:val="fr-FR"/>
        </w:rPr>
      </w:pPr>
      <w:r w:rsidRPr="0043606D">
        <w:rPr>
          <w:lang w:val="fr-FR"/>
        </w:rPr>
        <w:t>c)</w:t>
      </w:r>
      <w:r w:rsidRPr="007209D8">
        <w:rPr>
          <w:lang w:val="fr-FR"/>
        </w:rPr>
        <w:tab/>
      </w:r>
      <w:r w:rsidRPr="0043606D">
        <w:rPr>
          <w:lang w:val="fr-FR"/>
        </w:rPr>
        <w:t>Une bicyclette venant en sens inverse à une distance supérieure ou égale à 75 m, dont l</w:t>
      </w:r>
      <w:r w:rsidR="00FA074F">
        <w:rPr>
          <w:lang w:val="fr-FR"/>
        </w:rPr>
        <w:t>’</w:t>
      </w:r>
      <w:r w:rsidRPr="0043606D">
        <w:rPr>
          <w:lang w:val="fr-FR"/>
        </w:rPr>
        <w:t>éclairage est assuré par un feu blanc, monté à 0,8 m au</w:t>
      </w:r>
      <w:r w:rsidR="00F01828">
        <w:rPr>
          <w:lang w:val="fr-FR"/>
        </w:rPr>
        <w:noBreakHyphen/>
      </w:r>
      <w:r w:rsidRPr="0043606D">
        <w:rPr>
          <w:lang w:val="fr-FR"/>
        </w:rPr>
        <w:t>dessus du sol et présentant une intensité lumineuse de 150 cd et une surface d</w:t>
      </w:r>
      <w:r w:rsidR="00FA074F">
        <w:rPr>
          <w:lang w:val="fr-FR"/>
        </w:rPr>
        <w:t>’</w:t>
      </w:r>
      <w:r w:rsidRPr="0043606D">
        <w:rPr>
          <w:lang w:val="fr-FR"/>
        </w:rPr>
        <w:t>émission de la lumière de 10 cm</w:t>
      </w:r>
      <w:r w:rsidRPr="0043606D">
        <w:rPr>
          <w:vertAlign w:val="superscript"/>
          <w:lang w:val="fr-FR"/>
        </w:rPr>
        <w:t>2</w:t>
      </w:r>
      <w:r w:rsidRPr="0043606D">
        <w:rPr>
          <w:lang w:val="fr-FR"/>
        </w:rPr>
        <w:t xml:space="preserve"> ± 3 cm</w:t>
      </w:r>
      <w:r w:rsidRPr="0043606D">
        <w:rPr>
          <w:vertAlign w:val="superscript"/>
          <w:lang w:val="fr-FR"/>
        </w:rPr>
        <w:t>2</w:t>
      </w:r>
      <w:r w:rsidRPr="0043606D">
        <w:rPr>
          <w:lang w:val="fr-FR"/>
        </w:rPr>
        <w:t>.</w:t>
      </w:r>
    </w:p>
    <w:p w14:paraId="022A9310" w14:textId="5E66722E" w:rsidR="000F0713" w:rsidRPr="0043606D" w:rsidRDefault="000F0713" w:rsidP="00161033">
      <w:pPr>
        <w:pStyle w:val="SingleTxtG"/>
        <w:ind w:left="2268"/>
        <w:rPr>
          <w:rFonts w:cstheme="minorBidi"/>
          <w:lang w:val="fr-FR"/>
        </w:rPr>
      </w:pPr>
      <w:r w:rsidRPr="0043606D">
        <w:rPr>
          <w:lang w:val="fr-FR"/>
        </w:rPr>
        <w:t>Aux fins de la vérification du respect des dispositions</w:t>
      </w:r>
      <w:r w:rsidR="00F01828">
        <w:rPr>
          <w:lang w:val="fr-FR"/>
        </w:rPr>
        <w:t> </w:t>
      </w:r>
      <w:r w:rsidRPr="0043606D">
        <w:rPr>
          <w:lang w:val="fr-FR"/>
        </w:rPr>
        <w:t>a) et b) ci-dessus, on veillera à ce que les feux de position (s</w:t>
      </w:r>
      <w:r w:rsidR="00FA074F">
        <w:rPr>
          <w:lang w:val="fr-FR"/>
        </w:rPr>
        <w:t>’</w:t>
      </w:r>
      <w:r w:rsidRPr="0043606D">
        <w:rPr>
          <w:lang w:val="fr-FR"/>
        </w:rPr>
        <w:t>il y a lieu) et le ou les feux de croisement soient allumés sur le véhicule à moteur circulant en sens inverse et sur le véhicule à moteur (ou l</w:t>
      </w:r>
      <w:r w:rsidR="00FA074F">
        <w:rPr>
          <w:lang w:val="fr-FR"/>
        </w:rPr>
        <w:t>’</w:t>
      </w:r>
      <w:r w:rsidRPr="0043606D">
        <w:rPr>
          <w:lang w:val="fr-FR"/>
        </w:rPr>
        <w:t>ensemble véhicule-remorque) circulant en aval.</w:t>
      </w:r>
    </w:p>
    <w:p w14:paraId="36588CCD" w14:textId="77777777" w:rsidR="000F0713" w:rsidRPr="0043606D" w:rsidRDefault="000F0713" w:rsidP="00583CC9">
      <w:pPr>
        <w:pStyle w:val="SingleTxtG"/>
        <w:ind w:left="2268" w:hanging="1134"/>
        <w:rPr>
          <w:rFonts w:cstheme="minorBidi"/>
          <w:lang w:val="fr-FR"/>
        </w:rPr>
      </w:pPr>
      <w:r w:rsidRPr="0043606D">
        <w:rPr>
          <w:lang w:val="fr-FR"/>
        </w:rPr>
        <w:t>6.1.8.3.2</w:t>
      </w:r>
      <w:r w:rsidRPr="007209D8">
        <w:rPr>
          <w:lang w:val="fr-FR"/>
        </w:rPr>
        <w:tab/>
      </w:r>
      <w:r w:rsidRPr="0043606D">
        <w:rPr>
          <w:lang w:val="fr-FR"/>
        </w:rPr>
        <w:t>Le passage du faisceau de route au faisceau de croisement et inversement peut être effectué automatiquement ; il ne doit occasionner ni gêne, ni distraction, ni éblouissement.</w:t>
      </w:r>
    </w:p>
    <w:p w14:paraId="7E1E72F5" w14:textId="77777777" w:rsidR="000F0713" w:rsidRPr="0043606D" w:rsidRDefault="000F0713" w:rsidP="00583CC9">
      <w:pPr>
        <w:pStyle w:val="SingleTxtG"/>
        <w:ind w:left="2268" w:hanging="1134"/>
        <w:rPr>
          <w:rFonts w:cstheme="minorBidi"/>
          <w:lang w:val="fr-FR"/>
        </w:rPr>
      </w:pPr>
      <w:r w:rsidRPr="0043606D">
        <w:rPr>
          <w:lang w:val="fr-FR"/>
        </w:rPr>
        <w:t>6.1.8.3.3</w:t>
      </w:r>
      <w:r w:rsidRPr="007209D8">
        <w:rPr>
          <w:lang w:val="fr-FR"/>
        </w:rPr>
        <w:tab/>
      </w:r>
      <w:r w:rsidRPr="0043606D">
        <w:rPr>
          <w:lang w:val="fr-FR"/>
        </w:rPr>
        <w:t>Le fonctionnement général de la commande automatique doit être vérifié :</w:t>
      </w:r>
    </w:p>
    <w:p w14:paraId="712D13B7" w14:textId="468FD80C" w:rsidR="000F0713" w:rsidRPr="0043606D" w:rsidRDefault="000F0713" w:rsidP="00583CC9">
      <w:pPr>
        <w:pStyle w:val="SingleTxtG"/>
        <w:ind w:left="2268" w:hanging="1134"/>
        <w:rPr>
          <w:rFonts w:cstheme="minorBidi"/>
          <w:lang w:val="fr-FR"/>
        </w:rPr>
      </w:pPr>
      <w:r w:rsidRPr="0043606D">
        <w:rPr>
          <w:lang w:val="fr-FR"/>
        </w:rPr>
        <w:t>6.1.8.3.3.1</w:t>
      </w:r>
      <w:r w:rsidRPr="007209D8">
        <w:rPr>
          <w:lang w:val="fr-FR"/>
        </w:rPr>
        <w:tab/>
      </w:r>
      <w:r w:rsidRPr="0043606D">
        <w:rPr>
          <w:lang w:val="fr-FR"/>
        </w:rPr>
        <w:t>Par simulation ou par tout autre moyen de vérification agréé par l</w:t>
      </w:r>
      <w:r w:rsidR="00FA074F">
        <w:rPr>
          <w:lang w:val="fr-FR"/>
        </w:rPr>
        <w:t>’</w:t>
      </w:r>
      <w:r w:rsidRPr="0043606D">
        <w:rPr>
          <w:lang w:val="fr-FR"/>
        </w:rPr>
        <w:t>autorité d</w:t>
      </w:r>
      <w:r w:rsidR="00FA074F">
        <w:rPr>
          <w:lang w:val="fr-FR"/>
        </w:rPr>
        <w:t>’</w:t>
      </w:r>
      <w:r w:rsidRPr="0043606D">
        <w:rPr>
          <w:lang w:val="fr-FR"/>
        </w:rPr>
        <w:t>homologation de type, conformément aux indications fournies par le demandeur ;</w:t>
      </w:r>
    </w:p>
    <w:p w14:paraId="695A5747" w14:textId="315475C7" w:rsidR="000F0713" w:rsidRPr="0043606D" w:rsidRDefault="000F0713" w:rsidP="00583CC9">
      <w:pPr>
        <w:pStyle w:val="SingleTxtG"/>
        <w:ind w:left="2268" w:hanging="1134"/>
        <w:rPr>
          <w:rFonts w:cstheme="minorBidi"/>
          <w:lang w:val="fr-FR"/>
        </w:rPr>
      </w:pPr>
      <w:r w:rsidRPr="0043606D">
        <w:rPr>
          <w:lang w:val="fr-FR"/>
        </w:rPr>
        <w:t>6.1.8.3.3.2</w:t>
      </w:r>
      <w:r w:rsidRPr="007209D8">
        <w:rPr>
          <w:lang w:val="fr-FR"/>
        </w:rPr>
        <w:tab/>
      </w:r>
      <w:r w:rsidRPr="0043606D">
        <w:rPr>
          <w:lang w:val="fr-FR"/>
        </w:rPr>
        <w:t>Par un essai de conduite conforme au paragraphe 1 de l</w:t>
      </w:r>
      <w:r w:rsidR="00FA074F">
        <w:rPr>
          <w:lang w:val="fr-FR"/>
        </w:rPr>
        <w:t>’</w:t>
      </w:r>
      <w:r w:rsidRPr="0043606D">
        <w:rPr>
          <w:lang w:val="fr-FR"/>
        </w:rPr>
        <w:t>annexe 8.</w:t>
      </w:r>
      <w:r w:rsidRPr="007209D8">
        <w:rPr>
          <w:lang w:val="fr-FR"/>
        </w:rPr>
        <w:t xml:space="preserve"> </w:t>
      </w:r>
      <w:r w:rsidRPr="0043606D">
        <w:rPr>
          <w:lang w:val="fr-FR"/>
        </w:rPr>
        <w:t>La</w:t>
      </w:r>
      <w:r w:rsidR="00F01828">
        <w:rPr>
          <w:lang w:val="fr-FR"/>
        </w:rPr>
        <w:t> </w:t>
      </w:r>
      <w:r w:rsidRPr="0043606D">
        <w:rPr>
          <w:lang w:val="fr-FR"/>
        </w:rPr>
        <w:t>description fournie par le demandeur doit mentionner et permettre de vérifier le fonctionnement de la commande automatique.</w:t>
      </w:r>
      <w:r w:rsidRPr="007209D8">
        <w:rPr>
          <w:lang w:val="fr-FR"/>
        </w:rPr>
        <w:t xml:space="preserve"> </w:t>
      </w:r>
      <w:r w:rsidRPr="0043606D">
        <w:rPr>
          <w:lang w:val="fr-FR"/>
        </w:rPr>
        <w:t>Toute défaillance manifeste (angle excessif ou scintillement par exemple) est une cause de refus.</w:t>
      </w:r>
    </w:p>
    <w:p w14:paraId="49D32C1D" w14:textId="61EB74CD" w:rsidR="000F0713" w:rsidRPr="0043606D" w:rsidRDefault="000F0713" w:rsidP="00583CC9">
      <w:pPr>
        <w:pStyle w:val="SingleTxtG"/>
        <w:ind w:left="2268" w:hanging="1134"/>
        <w:rPr>
          <w:rFonts w:cstheme="minorBidi"/>
          <w:lang w:val="fr-FR"/>
        </w:rPr>
      </w:pPr>
      <w:r w:rsidRPr="0043606D">
        <w:rPr>
          <w:lang w:val="fr-FR"/>
        </w:rPr>
        <w:t>6.1.8.3.4</w:t>
      </w:r>
      <w:r w:rsidRPr="007209D8">
        <w:rPr>
          <w:lang w:val="fr-FR"/>
        </w:rPr>
        <w:tab/>
      </w:r>
      <w:r w:rsidRPr="0043606D">
        <w:rPr>
          <w:lang w:val="fr-FR"/>
        </w:rPr>
        <w:t>La commande du ou des feux de route ne peut permettre qu</w:t>
      </w:r>
      <w:r w:rsidR="00FA074F">
        <w:rPr>
          <w:lang w:val="fr-FR"/>
        </w:rPr>
        <w:t>’</w:t>
      </w:r>
      <w:r w:rsidRPr="0043606D">
        <w:rPr>
          <w:lang w:val="fr-FR"/>
        </w:rPr>
        <w:t>ils s</w:t>
      </w:r>
      <w:r w:rsidR="00FA074F">
        <w:rPr>
          <w:lang w:val="fr-FR"/>
        </w:rPr>
        <w:t>’</w:t>
      </w:r>
      <w:r w:rsidRPr="0043606D">
        <w:rPr>
          <w:lang w:val="fr-FR"/>
        </w:rPr>
        <w:t>allument de manière automatique que :</w:t>
      </w:r>
    </w:p>
    <w:p w14:paraId="45502EE6" w14:textId="18AF0DB1" w:rsidR="000F0713" w:rsidRPr="0043606D" w:rsidRDefault="000F0713" w:rsidP="00EE77D9">
      <w:pPr>
        <w:pStyle w:val="SingleTxtG"/>
        <w:ind w:left="2835" w:hanging="567"/>
        <w:rPr>
          <w:rFonts w:cstheme="minorBidi"/>
          <w:lang w:val="fr-FR"/>
        </w:rPr>
      </w:pPr>
      <w:r w:rsidRPr="0043606D">
        <w:rPr>
          <w:lang w:val="fr-FR"/>
        </w:rPr>
        <w:t>a)</w:t>
      </w:r>
      <w:r w:rsidRPr="0043606D">
        <w:rPr>
          <w:lang w:val="fr-FR"/>
        </w:rPr>
        <w:tab/>
        <w:t>Lorsqu</w:t>
      </w:r>
      <w:r w:rsidR="00FA074F">
        <w:rPr>
          <w:lang w:val="fr-FR"/>
        </w:rPr>
        <w:t>’</w:t>
      </w:r>
      <w:r w:rsidRPr="0043606D">
        <w:rPr>
          <w:lang w:val="fr-FR"/>
        </w:rPr>
        <w:t>aucun des véhicules mentionnés au paragraphe 6.1.6.2 ci</w:t>
      </w:r>
      <w:r w:rsidR="00F01828">
        <w:rPr>
          <w:lang w:val="fr-FR"/>
        </w:rPr>
        <w:noBreakHyphen/>
      </w:r>
      <w:r w:rsidRPr="0043606D">
        <w:rPr>
          <w:lang w:val="fr-FR"/>
        </w:rPr>
        <w:t>dessus n</w:t>
      </w:r>
      <w:r w:rsidR="00FA074F">
        <w:rPr>
          <w:lang w:val="fr-FR"/>
        </w:rPr>
        <w:t>’</w:t>
      </w:r>
      <w:r w:rsidRPr="0043606D">
        <w:rPr>
          <w:lang w:val="fr-FR"/>
        </w:rPr>
        <w:t>est détecté dans la limite des champs et des distances visés aux paragraphes 6.1.8.3.1.1 et 6.1.8.3.1.2 ;</w:t>
      </w:r>
      <w:r w:rsidRPr="007209D8">
        <w:rPr>
          <w:lang w:val="fr-FR"/>
        </w:rPr>
        <w:t xml:space="preserve"> </w:t>
      </w:r>
    </w:p>
    <w:p w14:paraId="302409A5" w14:textId="2C8518F8" w:rsidR="000F0713" w:rsidRPr="0043606D" w:rsidRDefault="000F0713" w:rsidP="00EE77D9">
      <w:pPr>
        <w:pStyle w:val="SingleTxtG"/>
        <w:ind w:left="2835" w:hanging="567"/>
        <w:rPr>
          <w:rFonts w:cstheme="minorBidi"/>
          <w:lang w:val="fr-FR"/>
        </w:rPr>
      </w:pPr>
      <w:r w:rsidRPr="0043606D">
        <w:rPr>
          <w:lang w:val="fr-FR"/>
        </w:rPr>
        <w:t>b)</w:t>
      </w:r>
      <w:r w:rsidRPr="007209D8">
        <w:rPr>
          <w:lang w:val="fr-FR"/>
        </w:rPr>
        <w:tab/>
      </w:r>
      <w:r w:rsidRPr="0043606D">
        <w:rPr>
          <w:lang w:val="fr-FR"/>
        </w:rPr>
        <w:t>Lorsque le niveau d</w:t>
      </w:r>
      <w:r w:rsidR="00FA074F">
        <w:rPr>
          <w:lang w:val="fr-FR"/>
        </w:rPr>
        <w:t>’</w:t>
      </w:r>
      <w:r w:rsidRPr="0043606D">
        <w:rPr>
          <w:lang w:val="fr-FR"/>
        </w:rPr>
        <w:t>éclairage ambiant détecté est conforme à celui prescrit au paragraphe 6.1.8.3.5 ci-dessous.</w:t>
      </w:r>
    </w:p>
    <w:p w14:paraId="7192BB7B" w14:textId="6C6005FB" w:rsidR="000F0713" w:rsidRPr="0043606D" w:rsidRDefault="000F0713" w:rsidP="00583CC9">
      <w:pPr>
        <w:pStyle w:val="SingleTxtG"/>
        <w:ind w:left="2268" w:hanging="1134"/>
        <w:rPr>
          <w:rFonts w:cstheme="minorBidi"/>
          <w:lang w:val="fr-FR"/>
        </w:rPr>
      </w:pPr>
      <w:r w:rsidRPr="0043606D">
        <w:rPr>
          <w:lang w:val="fr-FR"/>
        </w:rPr>
        <w:t>6.1.8.3.5</w:t>
      </w:r>
      <w:r w:rsidRPr="007209D8">
        <w:rPr>
          <w:lang w:val="fr-FR"/>
        </w:rPr>
        <w:tab/>
      </w:r>
      <w:r w:rsidRPr="0043606D">
        <w:rPr>
          <w:lang w:val="fr-FR"/>
        </w:rPr>
        <w:t>Lorsque les feux de route s</w:t>
      </w:r>
      <w:r w:rsidR="00FA074F">
        <w:rPr>
          <w:lang w:val="fr-FR"/>
        </w:rPr>
        <w:t>’</w:t>
      </w:r>
      <w:r w:rsidRPr="0043606D">
        <w:rPr>
          <w:lang w:val="fr-FR"/>
        </w:rPr>
        <w:t>allument automatiquement, ils doivent s</w:t>
      </w:r>
      <w:r w:rsidR="00FA074F">
        <w:rPr>
          <w:lang w:val="fr-FR"/>
        </w:rPr>
        <w:t>’</w:t>
      </w:r>
      <w:r w:rsidRPr="0043606D">
        <w:rPr>
          <w:lang w:val="fr-FR"/>
        </w:rPr>
        <w:t>éteindre automatiquement lorsque des véhicules venant en sens inverse ou circulant en aval, tels qu</w:t>
      </w:r>
      <w:r w:rsidR="00FA074F">
        <w:rPr>
          <w:lang w:val="fr-FR"/>
        </w:rPr>
        <w:t>’</w:t>
      </w:r>
      <w:r w:rsidRPr="0043606D">
        <w:rPr>
          <w:lang w:val="fr-FR"/>
        </w:rPr>
        <w:t>ils sont mentionnés au paragraphe 6.1.6.2 ci</w:t>
      </w:r>
      <w:r w:rsidRPr="0043606D">
        <w:rPr>
          <w:lang w:val="fr-FR"/>
        </w:rPr>
        <w:noBreakHyphen/>
        <w:t>dessus, sont détectés dans la limite des champs et des distances visés aux paragraphes 6.1.8.3.1.1 et 6.1.8.3.1.2.</w:t>
      </w:r>
    </w:p>
    <w:p w14:paraId="252F54E5" w14:textId="57C5F03A" w:rsidR="000F0713" w:rsidRPr="0043606D" w:rsidRDefault="000F0713" w:rsidP="00161033">
      <w:pPr>
        <w:pStyle w:val="SingleTxtG"/>
        <w:ind w:left="2268"/>
        <w:rPr>
          <w:rFonts w:cstheme="minorBidi"/>
          <w:lang w:val="fr-FR"/>
        </w:rPr>
      </w:pPr>
      <w:r w:rsidRPr="0043606D">
        <w:rPr>
          <w:lang w:val="fr-FR"/>
        </w:rPr>
        <w:t>Ils doivent en outre s</w:t>
      </w:r>
      <w:r w:rsidR="00FA074F">
        <w:rPr>
          <w:lang w:val="fr-FR"/>
        </w:rPr>
        <w:t>’</w:t>
      </w:r>
      <w:r w:rsidRPr="0043606D">
        <w:rPr>
          <w:lang w:val="fr-FR"/>
        </w:rPr>
        <w:t>éteindre automatiquement lorsque l</w:t>
      </w:r>
      <w:r w:rsidR="00FA074F">
        <w:rPr>
          <w:lang w:val="fr-FR"/>
        </w:rPr>
        <w:t>’</w:t>
      </w:r>
      <w:r w:rsidRPr="0043606D">
        <w:rPr>
          <w:lang w:val="fr-FR"/>
        </w:rPr>
        <w:t>éclairement produit par les conditions d</w:t>
      </w:r>
      <w:r w:rsidR="00FA074F">
        <w:rPr>
          <w:lang w:val="fr-FR"/>
        </w:rPr>
        <w:t>’</w:t>
      </w:r>
      <w:r w:rsidRPr="0043606D">
        <w:rPr>
          <w:lang w:val="fr-FR"/>
        </w:rPr>
        <w:t>éclairage ambiantes dépasse 7 000 lx.</w:t>
      </w:r>
      <w:r w:rsidRPr="007209D8">
        <w:rPr>
          <w:lang w:val="fr-FR"/>
        </w:rPr>
        <w:t xml:space="preserve"> </w:t>
      </w:r>
    </w:p>
    <w:p w14:paraId="23D8AEBC" w14:textId="330D198D" w:rsidR="000F0713" w:rsidRPr="0043606D" w:rsidRDefault="000F0713" w:rsidP="00161033">
      <w:pPr>
        <w:pStyle w:val="SingleTxtG"/>
        <w:ind w:left="2268"/>
        <w:rPr>
          <w:rFonts w:cstheme="minorBidi"/>
          <w:lang w:val="fr-FR"/>
        </w:rPr>
      </w:pPr>
      <w:r w:rsidRPr="0043606D">
        <w:rPr>
          <w:lang w:val="fr-FR"/>
        </w:rPr>
        <w:t>Le respect de ces prescriptions doit être prouvé par le demandeur par simulation ou par tout autre moyen de vérification agréé par l</w:t>
      </w:r>
      <w:r w:rsidR="00FA074F">
        <w:rPr>
          <w:lang w:val="fr-FR"/>
        </w:rPr>
        <w:t>’</w:t>
      </w:r>
      <w:r w:rsidRPr="0043606D">
        <w:rPr>
          <w:lang w:val="fr-FR"/>
        </w:rPr>
        <w:t>autorité d</w:t>
      </w:r>
      <w:r w:rsidR="00FA074F">
        <w:rPr>
          <w:lang w:val="fr-FR"/>
        </w:rPr>
        <w:t>’</w:t>
      </w:r>
      <w:r w:rsidRPr="0043606D">
        <w:rPr>
          <w:lang w:val="fr-FR"/>
        </w:rPr>
        <w:t>homologation de type.</w:t>
      </w:r>
      <w:r w:rsidRPr="007209D8">
        <w:rPr>
          <w:lang w:val="fr-FR"/>
        </w:rPr>
        <w:t xml:space="preserve"> </w:t>
      </w:r>
      <w:r w:rsidRPr="0043606D">
        <w:rPr>
          <w:lang w:val="fr-FR"/>
        </w:rPr>
        <w:t>Au besoin, l</w:t>
      </w:r>
      <w:r w:rsidR="00FA074F">
        <w:rPr>
          <w:lang w:val="fr-FR"/>
        </w:rPr>
        <w:t>’</w:t>
      </w:r>
      <w:r w:rsidRPr="0043606D">
        <w:rPr>
          <w:lang w:val="fr-FR"/>
        </w:rPr>
        <w:t>éclairement doit être mesuré sur une surface horizontale, avec un capteur corrigé en cosinus à la même hauteur que la position de montage du capteur situé sur le véhicule.</w:t>
      </w:r>
      <w:r w:rsidRPr="007209D8">
        <w:rPr>
          <w:lang w:val="fr-FR"/>
        </w:rPr>
        <w:t xml:space="preserve"> </w:t>
      </w:r>
      <w:r w:rsidRPr="0043606D">
        <w:rPr>
          <w:lang w:val="fr-FR"/>
        </w:rPr>
        <w:t>Le fabricant peut en fournir la preuve à l</w:t>
      </w:r>
      <w:r w:rsidR="00FA074F">
        <w:rPr>
          <w:lang w:val="fr-FR"/>
        </w:rPr>
        <w:t>’</w:t>
      </w:r>
      <w:r w:rsidRPr="0043606D">
        <w:rPr>
          <w:lang w:val="fr-FR"/>
        </w:rPr>
        <w:t>aide d</w:t>
      </w:r>
      <w:r w:rsidR="00FA074F">
        <w:rPr>
          <w:lang w:val="fr-FR"/>
        </w:rPr>
        <w:t>’</w:t>
      </w:r>
      <w:r w:rsidRPr="0043606D">
        <w:rPr>
          <w:lang w:val="fr-FR"/>
        </w:rPr>
        <w:t>une documentation suffisante ou de tout autre moyen agréé par l</w:t>
      </w:r>
      <w:r w:rsidR="00FA074F">
        <w:rPr>
          <w:lang w:val="fr-FR"/>
        </w:rPr>
        <w:t>’</w:t>
      </w:r>
      <w:r w:rsidRPr="0043606D">
        <w:rPr>
          <w:lang w:val="fr-FR"/>
        </w:rPr>
        <w:t>autorité d</w:t>
      </w:r>
      <w:r w:rsidR="00FA074F">
        <w:rPr>
          <w:lang w:val="fr-FR"/>
        </w:rPr>
        <w:t>’</w:t>
      </w:r>
      <w:r w:rsidRPr="0043606D">
        <w:rPr>
          <w:lang w:val="fr-FR"/>
        </w:rPr>
        <w:t>homologation de type.</w:t>
      </w:r>
      <w:r w:rsidRPr="007209D8">
        <w:rPr>
          <w:lang w:val="fr-FR"/>
        </w:rPr>
        <w:t> ».</w:t>
      </w:r>
    </w:p>
    <w:p w14:paraId="4AB41818" w14:textId="77777777" w:rsidR="000F0713" w:rsidRPr="007209D8" w:rsidRDefault="000F0713" w:rsidP="00583CC9">
      <w:pPr>
        <w:pStyle w:val="SingleTxtG"/>
        <w:rPr>
          <w:lang w:val="fr-FR"/>
        </w:rPr>
      </w:pPr>
      <w:bookmarkStart w:id="0" w:name="_Hlk30006176"/>
      <w:r w:rsidRPr="007209D8">
        <w:rPr>
          <w:i/>
          <w:iCs/>
          <w:lang w:val="fr-FR"/>
        </w:rPr>
        <w:t>Paragraphe 6.2.1.1,</w:t>
      </w:r>
      <w:r w:rsidRPr="0043606D">
        <w:rPr>
          <w:lang w:val="fr-FR"/>
        </w:rPr>
        <w:t xml:space="preserve"> </w:t>
      </w:r>
      <w:r w:rsidRPr="007209D8">
        <w:rPr>
          <w:lang w:val="fr-FR"/>
        </w:rPr>
        <w:t>lire :</w:t>
      </w:r>
    </w:p>
    <w:p w14:paraId="7A0D3A97" w14:textId="7C3007EC" w:rsidR="000F0713" w:rsidRPr="007209D8" w:rsidRDefault="000F0713" w:rsidP="00583CC9">
      <w:pPr>
        <w:pStyle w:val="SingleTxtG"/>
        <w:ind w:left="2268" w:hanging="1134"/>
        <w:rPr>
          <w:rFonts w:eastAsia="Times New Roman" w:cs="Courier New"/>
          <w:color w:val="000000"/>
        </w:rPr>
      </w:pPr>
      <w:r w:rsidRPr="007209D8">
        <w:rPr>
          <w:lang w:val="fr-FR"/>
        </w:rPr>
        <w:t>« 6.2.1.1</w:t>
      </w:r>
      <w:r w:rsidRPr="007209D8">
        <w:rPr>
          <w:lang w:val="fr-FR"/>
        </w:rPr>
        <w:tab/>
      </w:r>
      <w:r w:rsidRPr="007209D8">
        <w:rPr>
          <w:rFonts w:eastAsia="Times New Roman" w:cs="Courier New"/>
        </w:rPr>
        <w:t xml:space="preserve">Pour les </w:t>
      </w:r>
      <w:r w:rsidRPr="00583CC9">
        <w:rPr>
          <w:lang w:val="fr-FR"/>
        </w:rPr>
        <w:t>motocycles</w:t>
      </w:r>
      <w:r w:rsidRPr="007209D8">
        <w:rPr>
          <w:rFonts w:eastAsia="Times New Roman" w:cs="Courier New"/>
        </w:rPr>
        <w:t xml:space="preserve"> de cylindrée ≤125 cm</w:t>
      </w:r>
      <w:r w:rsidRPr="007209D8">
        <w:rPr>
          <w:rFonts w:eastAsia="Times New Roman" w:cs="Courier New"/>
          <w:vertAlign w:val="superscript"/>
        </w:rPr>
        <w:t>3</w:t>
      </w:r>
    </w:p>
    <w:p w14:paraId="688DA5F1" w14:textId="77777777" w:rsidR="000F0713" w:rsidRPr="007209D8" w:rsidRDefault="000F0713" w:rsidP="00161033">
      <w:pPr>
        <w:pStyle w:val="SingleTxtG"/>
        <w:ind w:left="2268"/>
        <w:rPr>
          <w:rFonts w:eastAsia="Times New Roman" w:cs="Courier New"/>
          <w:color w:val="000000"/>
        </w:rPr>
      </w:pPr>
      <w:r w:rsidRPr="007209D8">
        <w:rPr>
          <w:rFonts w:eastAsia="Times New Roman" w:cs="Courier New"/>
          <w:color w:val="000000"/>
        </w:rPr>
        <w:t xml:space="preserve">Un ou </w:t>
      </w:r>
      <w:r w:rsidRPr="007209D8">
        <w:rPr>
          <w:rFonts w:eastAsia="Times New Roman"/>
        </w:rPr>
        <w:t>deux</w:t>
      </w:r>
      <w:r w:rsidRPr="007209D8">
        <w:rPr>
          <w:rFonts w:eastAsia="Times New Roman" w:cs="Courier New"/>
          <w:color w:val="000000"/>
        </w:rPr>
        <w:t xml:space="preserve"> du type </w:t>
      </w:r>
      <w:r w:rsidRPr="00161033">
        <w:rPr>
          <w:lang w:val="fr-FR"/>
        </w:rPr>
        <w:t>homologué</w:t>
      </w:r>
      <w:r w:rsidRPr="007209D8">
        <w:rPr>
          <w:rFonts w:eastAsia="Times New Roman" w:cs="Courier New"/>
          <w:color w:val="000000"/>
        </w:rPr>
        <w:t xml:space="preserve"> selon :</w:t>
      </w:r>
    </w:p>
    <w:p w14:paraId="1D240EC1" w14:textId="328C1DB3"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a)</w:t>
      </w:r>
      <w:r w:rsidRPr="007209D8">
        <w:rPr>
          <w:rFonts w:eastAsia="Times New Roman" w:cs="Courier New"/>
          <w:color w:val="000000"/>
        </w:rPr>
        <w:tab/>
      </w:r>
      <w:r w:rsidRPr="00F0642C">
        <w:rPr>
          <w:rFonts w:eastAsia="Times New Roman" w:cs="Courier New"/>
          <w:color w:val="000000"/>
        </w:rPr>
        <w:t xml:space="preserve">La classe </w:t>
      </w:r>
      <w:r w:rsidR="00F0642C">
        <w:rPr>
          <w:rFonts w:eastAsia="Times New Roman" w:cs="Courier New"/>
          <w:color w:val="000000"/>
        </w:rPr>
        <w:t xml:space="preserve">B, </w:t>
      </w:r>
      <w:r w:rsidRPr="00F0642C">
        <w:rPr>
          <w:rFonts w:eastAsia="Times New Roman" w:cs="Courier New"/>
          <w:color w:val="000000"/>
        </w:rPr>
        <w:t>C, D ou</w:t>
      </w:r>
      <w:r w:rsidRPr="007209D8">
        <w:rPr>
          <w:rFonts w:eastAsia="Times New Roman" w:cs="Courier New"/>
          <w:color w:val="000000"/>
        </w:rPr>
        <w:t xml:space="preserve"> E du Règlement ONU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113 ;</w:t>
      </w:r>
    </w:p>
    <w:p w14:paraId="0B56D3CA"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b)</w:t>
      </w:r>
      <w:r w:rsidRPr="007209D8">
        <w:rPr>
          <w:rFonts w:eastAsia="Times New Roman" w:cs="Courier New"/>
          <w:color w:val="000000"/>
        </w:rPr>
        <w:tab/>
        <w:t xml:space="preserve">Le Règlement ONU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112 ;</w:t>
      </w:r>
    </w:p>
    <w:p w14:paraId="1D079F69"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c)</w:t>
      </w:r>
      <w:r w:rsidRPr="007209D8">
        <w:rPr>
          <w:rFonts w:eastAsia="Times New Roman" w:cs="Courier New"/>
          <w:color w:val="000000"/>
        </w:rPr>
        <w:tab/>
        <w:t xml:space="preserve">Le Règlement ONU </w:t>
      </w:r>
      <w:r w:rsidRPr="00EE77D9">
        <w:rPr>
          <w:lang w:val="fr-FR"/>
        </w:rPr>
        <w:t>n</w:t>
      </w:r>
      <w:r w:rsidRPr="00EE77D9">
        <w:rPr>
          <w:vertAlign w:val="superscript"/>
          <w:lang w:val="fr-FR"/>
        </w:rPr>
        <w:t>o</w:t>
      </w:r>
      <w:r w:rsidRPr="007209D8">
        <w:rPr>
          <w:rFonts w:eastAsia="Times New Roman" w:cs="Courier New"/>
          <w:color w:val="000000"/>
        </w:rPr>
        <w:t> 1 ;</w:t>
      </w:r>
    </w:p>
    <w:p w14:paraId="487B4D5F"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d)</w:t>
      </w:r>
      <w:r w:rsidRPr="007209D8">
        <w:rPr>
          <w:rFonts w:eastAsia="Times New Roman" w:cs="Courier New"/>
          <w:color w:val="000000"/>
        </w:rPr>
        <w:tab/>
        <w:t xml:space="preserve">Le Règlement </w:t>
      </w:r>
      <w:r w:rsidRPr="00EE77D9">
        <w:rPr>
          <w:lang w:val="fr-FR"/>
        </w:rPr>
        <w:t>ONU</w:t>
      </w:r>
      <w:r w:rsidRPr="007209D8">
        <w:rPr>
          <w:rFonts w:eastAsia="Times New Roman" w:cs="Courier New"/>
          <w:color w:val="000000"/>
        </w:rPr>
        <w:t xml:space="preserve">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8 ;</w:t>
      </w:r>
    </w:p>
    <w:p w14:paraId="3D540144"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e)</w:t>
      </w:r>
      <w:r w:rsidRPr="007209D8">
        <w:rPr>
          <w:rFonts w:eastAsia="Times New Roman" w:cs="Courier New"/>
          <w:color w:val="000000"/>
        </w:rPr>
        <w:tab/>
        <w:t xml:space="preserve">Le Règlement </w:t>
      </w:r>
      <w:r w:rsidRPr="00EE77D9">
        <w:rPr>
          <w:lang w:val="fr-FR"/>
        </w:rPr>
        <w:t>ONU</w:t>
      </w:r>
      <w:r w:rsidRPr="007209D8">
        <w:rPr>
          <w:rFonts w:eastAsia="Times New Roman" w:cs="Courier New"/>
          <w:color w:val="000000"/>
        </w:rPr>
        <w:t xml:space="preserve">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20 ;</w:t>
      </w:r>
    </w:p>
    <w:p w14:paraId="5AC159AE"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f)</w:t>
      </w:r>
      <w:r w:rsidRPr="007209D8">
        <w:rPr>
          <w:rFonts w:eastAsia="Times New Roman" w:cs="Courier New"/>
          <w:color w:val="000000"/>
        </w:rPr>
        <w:tab/>
        <w:t xml:space="preserve">Le Règlement ONU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57 ;</w:t>
      </w:r>
    </w:p>
    <w:p w14:paraId="469A4918"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g)</w:t>
      </w:r>
      <w:r w:rsidRPr="007209D8">
        <w:rPr>
          <w:rFonts w:eastAsia="Times New Roman" w:cs="Courier New"/>
          <w:color w:val="000000"/>
        </w:rPr>
        <w:tab/>
        <w:t xml:space="preserve">Le Règlement </w:t>
      </w:r>
      <w:r w:rsidRPr="00EE77D9">
        <w:rPr>
          <w:lang w:val="fr-FR"/>
        </w:rPr>
        <w:t>ONU</w:t>
      </w:r>
      <w:r w:rsidRPr="007209D8">
        <w:rPr>
          <w:rFonts w:eastAsia="Times New Roman" w:cs="Courier New"/>
          <w:color w:val="000000"/>
        </w:rPr>
        <w:t xml:space="preserve">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72 ;</w:t>
      </w:r>
    </w:p>
    <w:p w14:paraId="27F2F23D" w14:textId="77777777" w:rsidR="000F0713" w:rsidRPr="007209D8" w:rsidRDefault="000F0713" w:rsidP="00EE77D9">
      <w:pPr>
        <w:pStyle w:val="SingleTxtG"/>
        <w:ind w:left="2835" w:hanging="567"/>
      </w:pPr>
      <w:r w:rsidRPr="007209D8">
        <w:rPr>
          <w:rFonts w:eastAsia="Times New Roman" w:cs="Courier New"/>
          <w:color w:val="000000"/>
        </w:rPr>
        <w:t>h)</w:t>
      </w:r>
      <w:r w:rsidRPr="007209D8">
        <w:rPr>
          <w:rFonts w:eastAsia="Times New Roman" w:cs="Courier New"/>
          <w:color w:val="000000"/>
        </w:rPr>
        <w:tab/>
        <w:t xml:space="preserve">Le Règlement ONU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98 ;</w:t>
      </w:r>
    </w:p>
    <w:p w14:paraId="2E43E3CE" w14:textId="77777777" w:rsidR="000F0713" w:rsidRPr="007209D8" w:rsidRDefault="000F0713" w:rsidP="00EE77D9">
      <w:pPr>
        <w:pStyle w:val="SingleTxtG"/>
        <w:ind w:left="2835" w:hanging="567"/>
      </w:pPr>
      <w:r w:rsidRPr="007209D8">
        <w:rPr>
          <w:lang w:val="fr-FR"/>
        </w:rPr>
        <w:t>i)</w:t>
      </w:r>
      <w:r w:rsidRPr="007209D8">
        <w:rPr>
          <w:lang w:val="fr-FR"/>
        </w:rPr>
        <w:tab/>
        <w:t>La classe A, B, D, BS, CS, DS ou ES du Règlement ONU n</w:t>
      </w:r>
      <w:r w:rsidRPr="007209D8">
        <w:rPr>
          <w:vertAlign w:val="superscript"/>
          <w:lang w:val="fr-FR"/>
        </w:rPr>
        <w:t>o</w:t>
      </w:r>
      <w:r w:rsidRPr="007209D8">
        <w:rPr>
          <w:lang w:val="fr-FR"/>
        </w:rPr>
        <w:t> 149 </w:t>
      </w:r>
      <w:r w:rsidRPr="0043606D">
        <w:rPr>
          <w:lang w:val="fr-FR"/>
        </w:rPr>
        <w:t>;</w:t>
      </w:r>
    </w:p>
    <w:p w14:paraId="7D8720E9" w14:textId="5BD55E60" w:rsidR="000F0713" w:rsidRPr="007209D8" w:rsidRDefault="000F0713" w:rsidP="00EE77D9">
      <w:pPr>
        <w:pStyle w:val="SingleTxtG"/>
        <w:ind w:left="2835" w:hanging="567"/>
        <w:rPr>
          <w:lang w:val="fr-FR"/>
        </w:rPr>
      </w:pPr>
      <w:r w:rsidRPr="0043606D">
        <w:rPr>
          <w:lang w:val="fr-FR"/>
        </w:rPr>
        <w:t>j)</w:t>
      </w:r>
      <w:r w:rsidRPr="007209D8">
        <w:rPr>
          <w:lang w:val="fr-FR"/>
        </w:rPr>
        <w:tab/>
      </w:r>
      <w:r w:rsidRPr="0043606D">
        <w:rPr>
          <w:lang w:val="fr-FR"/>
        </w:rPr>
        <w:t>La classe C ou V de la série 01 et des séries ultérieures d</w:t>
      </w:r>
      <w:r w:rsidR="00FA074F">
        <w:rPr>
          <w:lang w:val="fr-FR"/>
        </w:rPr>
        <w:t>’</w:t>
      </w:r>
      <w:r w:rsidRPr="0043606D">
        <w:rPr>
          <w:lang w:val="fr-FR"/>
        </w:rPr>
        <w:t>amendements au Règlement ONU n</w:t>
      </w:r>
      <w:r w:rsidRPr="0043606D">
        <w:rPr>
          <w:vertAlign w:val="superscript"/>
          <w:lang w:val="fr-FR"/>
        </w:rPr>
        <w:t>o</w:t>
      </w:r>
      <w:r w:rsidRPr="0043606D">
        <w:rPr>
          <w:lang w:val="fr-FR"/>
        </w:rPr>
        <w:t> 149.</w:t>
      </w:r>
      <w:r w:rsidRPr="007209D8">
        <w:rPr>
          <w:lang w:val="fr-FR"/>
        </w:rPr>
        <w:t> ».</w:t>
      </w:r>
    </w:p>
    <w:p w14:paraId="44068AFF" w14:textId="77777777" w:rsidR="000F0713" w:rsidRPr="007209D8" w:rsidRDefault="000F0713" w:rsidP="00583CC9">
      <w:pPr>
        <w:pStyle w:val="SingleTxtG"/>
        <w:rPr>
          <w:lang w:val="fr-FR"/>
        </w:rPr>
      </w:pPr>
      <w:r w:rsidRPr="007209D8">
        <w:rPr>
          <w:i/>
          <w:iCs/>
          <w:lang w:val="fr-FR"/>
        </w:rPr>
        <w:t xml:space="preserve">Paragraphe 6.2.1.2, </w:t>
      </w:r>
      <w:r w:rsidRPr="007209D8">
        <w:rPr>
          <w:lang w:val="fr-FR"/>
        </w:rPr>
        <w:t>lire :</w:t>
      </w:r>
    </w:p>
    <w:p w14:paraId="4A0F3852" w14:textId="77777777" w:rsidR="000F0713" w:rsidRPr="007209D8" w:rsidRDefault="000F0713" w:rsidP="00583CC9">
      <w:pPr>
        <w:pStyle w:val="SingleTxtG"/>
        <w:ind w:left="2268" w:hanging="1134"/>
        <w:rPr>
          <w:rFonts w:eastAsia="Times New Roman" w:cs="Courier New"/>
          <w:color w:val="000000"/>
        </w:rPr>
      </w:pPr>
      <w:r w:rsidRPr="007209D8">
        <w:rPr>
          <w:rFonts w:eastAsia="Times New Roman" w:cs="Courier New"/>
          <w:color w:val="000000"/>
        </w:rPr>
        <w:t>« 6.2.1.2</w:t>
      </w:r>
      <w:r w:rsidRPr="007209D8">
        <w:rPr>
          <w:rFonts w:eastAsia="Times New Roman" w:cs="Courier New"/>
          <w:color w:val="000000"/>
        </w:rPr>
        <w:tab/>
        <w:t xml:space="preserve">Pour les motocycles de </w:t>
      </w:r>
      <w:r w:rsidRPr="00583CC9">
        <w:rPr>
          <w:lang w:val="fr-FR"/>
        </w:rPr>
        <w:t>cylindrée</w:t>
      </w:r>
      <w:r w:rsidRPr="007209D8">
        <w:rPr>
          <w:rFonts w:eastAsia="Times New Roman" w:cs="Courier New"/>
          <w:color w:val="000000"/>
        </w:rPr>
        <w:t xml:space="preserve"> &gt;125 cm</w:t>
      </w:r>
      <w:r w:rsidRPr="007209D8">
        <w:rPr>
          <w:rFonts w:eastAsia="Times New Roman" w:cs="Courier New"/>
          <w:color w:val="000000"/>
          <w:vertAlign w:val="superscript"/>
        </w:rPr>
        <w:t>3</w:t>
      </w:r>
    </w:p>
    <w:p w14:paraId="44F079E8" w14:textId="77777777" w:rsidR="000F0713" w:rsidRPr="007209D8" w:rsidRDefault="000F0713" w:rsidP="00161033">
      <w:pPr>
        <w:pStyle w:val="SingleTxtG"/>
        <w:ind w:left="2268"/>
        <w:rPr>
          <w:rFonts w:eastAsia="Times New Roman" w:cs="Courier New"/>
          <w:color w:val="000000"/>
        </w:rPr>
      </w:pPr>
      <w:r w:rsidRPr="007209D8">
        <w:rPr>
          <w:rFonts w:eastAsia="Times New Roman" w:cs="Courier New"/>
          <w:color w:val="000000"/>
        </w:rPr>
        <w:t xml:space="preserve">Un ou deux du type </w:t>
      </w:r>
      <w:r w:rsidRPr="00161033">
        <w:rPr>
          <w:lang w:val="fr-FR"/>
        </w:rPr>
        <w:t>homologué</w:t>
      </w:r>
      <w:r w:rsidRPr="007209D8">
        <w:rPr>
          <w:rFonts w:eastAsia="Times New Roman" w:cs="Courier New"/>
          <w:color w:val="000000"/>
        </w:rPr>
        <w:t xml:space="preserve"> selon :</w:t>
      </w:r>
    </w:p>
    <w:p w14:paraId="58818422" w14:textId="6B954173"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a)</w:t>
      </w:r>
      <w:r w:rsidRPr="007209D8">
        <w:rPr>
          <w:rFonts w:eastAsia="Times New Roman" w:cs="Courier New"/>
          <w:color w:val="000000"/>
        </w:rPr>
        <w:tab/>
      </w:r>
      <w:r w:rsidRPr="00F0642C">
        <w:rPr>
          <w:rFonts w:eastAsia="Times New Roman" w:cs="Courier New"/>
          <w:color w:val="000000"/>
        </w:rPr>
        <w:t>La classe</w:t>
      </w:r>
      <w:r w:rsidR="00F0642C" w:rsidRPr="00F0642C">
        <w:rPr>
          <w:rFonts w:eastAsia="Times New Roman" w:cs="Courier New"/>
          <w:color w:val="000000"/>
        </w:rPr>
        <w:t xml:space="preserve"> B,</w:t>
      </w:r>
      <w:r w:rsidRPr="00F0642C">
        <w:rPr>
          <w:rFonts w:eastAsia="Times New Roman" w:cs="Courier New"/>
          <w:color w:val="000000"/>
        </w:rPr>
        <w:t xml:space="preserve"> D ou E du Règlement</w:t>
      </w:r>
      <w:r w:rsidRPr="007209D8">
        <w:rPr>
          <w:rFonts w:eastAsia="Times New Roman" w:cs="Courier New"/>
          <w:color w:val="000000"/>
        </w:rPr>
        <w:t xml:space="preserve"> ONU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113 ;</w:t>
      </w:r>
    </w:p>
    <w:p w14:paraId="7BB6F7CC"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b)</w:t>
      </w:r>
      <w:r w:rsidRPr="007209D8">
        <w:rPr>
          <w:rFonts w:eastAsia="Times New Roman" w:cs="Courier New"/>
          <w:color w:val="000000"/>
        </w:rPr>
        <w:tab/>
        <w:t xml:space="preserve">Le Règlement </w:t>
      </w:r>
      <w:r w:rsidRPr="00EE77D9">
        <w:rPr>
          <w:lang w:val="fr-FR"/>
        </w:rPr>
        <w:t>ONU</w:t>
      </w:r>
      <w:r w:rsidRPr="007209D8">
        <w:rPr>
          <w:rFonts w:eastAsia="Times New Roman" w:cs="Courier New"/>
          <w:color w:val="000000"/>
        </w:rPr>
        <w:t xml:space="preserve">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112 ;</w:t>
      </w:r>
    </w:p>
    <w:p w14:paraId="354D3915"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c)</w:t>
      </w:r>
      <w:r w:rsidRPr="007209D8">
        <w:rPr>
          <w:rFonts w:eastAsia="Times New Roman" w:cs="Courier New"/>
          <w:color w:val="000000"/>
        </w:rPr>
        <w:tab/>
        <w:t xml:space="preserve">Le Règlement </w:t>
      </w:r>
      <w:r w:rsidRPr="00EE77D9">
        <w:rPr>
          <w:lang w:val="fr-FR"/>
        </w:rPr>
        <w:t>ONU</w:t>
      </w:r>
      <w:r w:rsidRPr="007209D8">
        <w:rPr>
          <w:rFonts w:eastAsia="Times New Roman" w:cs="Courier New"/>
          <w:color w:val="000000"/>
        </w:rPr>
        <w:t xml:space="preserve"> n</w:t>
      </w:r>
      <w:r w:rsidRPr="007209D8">
        <w:rPr>
          <w:rFonts w:eastAsia="Times New Roman" w:cs="Courier New"/>
          <w:color w:val="000000"/>
          <w:vertAlign w:val="superscript"/>
        </w:rPr>
        <w:t>o</w:t>
      </w:r>
      <w:r w:rsidRPr="007209D8">
        <w:rPr>
          <w:rFonts w:eastAsia="Times New Roman" w:cs="Courier New"/>
          <w:color w:val="000000"/>
        </w:rPr>
        <w:t> 1 ;</w:t>
      </w:r>
    </w:p>
    <w:p w14:paraId="6E93AABA"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d)</w:t>
      </w:r>
      <w:r w:rsidRPr="007209D8">
        <w:rPr>
          <w:rFonts w:eastAsia="Times New Roman" w:cs="Courier New"/>
          <w:color w:val="000000"/>
        </w:rPr>
        <w:tab/>
        <w:t xml:space="preserve">Le Règlement </w:t>
      </w:r>
      <w:r w:rsidRPr="00EE77D9">
        <w:rPr>
          <w:lang w:val="fr-FR"/>
        </w:rPr>
        <w:t>ONU</w:t>
      </w:r>
      <w:r w:rsidRPr="007209D8">
        <w:rPr>
          <w:rFonts w:eastAsia="Times New Roman" w:cs="Courier New"/>
          <w:color w:val="000000"/>
        </w:rPr>
        <w:t xml:space="preserve">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8 ;</w:t>
      </w:r>
    </w:p>
    <w:p w14:paraId="32098214"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e)</w:t>
      </w:r>
      <w:r w:rsidRPr="007209D8">
        <w:rPr>
          <w:rFonts w:eastAsia="Times New Roman" w:cs="Courier New"/>
          <w:color w:val="000000"/>
        </w:rPr>
        <w:tab/>
        <w:t xml:space="preserve">Le Règlement </w:t>
      </w:r>
      <w:r w:rsidRPr="00EE77D9">
        <w:rPr>
          <w:lang w:val="fr-FR"/>
        </w:rPr>
        <w:t>ONU</w:t>
      </w:r>
      <w:r w:rsidRPr="007209D8">
        <w:rPr>
          <w:rFonts w:eastAsia="Times New Roman" w:cs="Courier New"/>
          <w:color w:val="000000"/>
        </w:rPr>
        <w:t xml:space="preserve">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20 ;</w:t>
      </w:r>
    </w:p>
    <w:p w14:paraId="31D0114F" w14:textId="77777777" w:rsidR="000F0713" w:rsidRPr="007209D8" w:rsidRDefault="000F0713" w:rsidP="00EE77D9">
      <w:pPr>
        <w:pStyle w:val="SingleTxtG"/>
        <w:ind w:left="2835" w:hanging="567"/>
        <w:rPr>
          <w:rFonts w:eastAsia="Times New Roman" w:cs="Courier New"/>
          <w:color w:val="000000"/>
        </w:rPr>
      </w:pPr>
      <w:r w:rsidRPr="007209D8">
        <w:rPr>
          <w:rFonts w:eastAsia="Times New Roman" w:cs="Courier New"/>
          <w:color w:val="000000"/>
        </w:rPr>
        <w:t>f)</w:t>
      </w:r>
      <w:r w:rsidRPr="007209D8">
        <w:rPr>
          <w:rFonts w:eastAsia="Times New Roman" w:cs="Courier New"/>
          <w:color w:val="000000"/>
        </w:rPr>
        <w:tab/>
        <w:t xml:space="preserve">Le Règlement </w:t>
      </w:r>
      <w:r w:rsidRPr="00EE77D9">
        <w:rPr>
          <w:lang w:val="fr-FR"/>
        </w:rPr>
        <w:t>ONU</w:t>
      </w:r>
      <w:r w:rsidRPr="007209D8">
        <w:rPr>
          <w:rFonts w:eastAsia="Times New Roman" w:cs="Courier New"/>
          <w:color w:val="000000"/>
        </w:rPr>
        <w:t xml:space="preserve">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72 ;</w:t>
      </w:r>
    </w:p>
    <w:p w14:paraId="1634C796" w14:textId="77777777" w:rsidR="000F0713" w:rsidRPr="007209D8" w:rsidRDefault="000F0713" w:rsidP="00EE77D9">
      <w:pPr>
        <w:pStyle w:val="SingleTxtG"/>
        <w:ind w:left="2835" w:hanging="567"/>
        <w:rPr>
          <w:lang w:val="fr-FR"/>
        </w:rPr>
      </w:pPr>
      <w:r w:rsidRPr="007209D8">
        <w:rPr>
          <w:rFonts w:eastAsia="Times New Roman" w:cs="Courier New"/>
          <w:color w:val="000000"/>
        </w:rPr>
        <w:t>g)</w:t>
      </w:r>
      <w:r w:rsidRPr="007209D8">
        <w:rPr>
          <w:rFonts w:eastAsia="Times New Roman" w:cs="Courier New"/>
          <w:color w:val="000000"/>
        </w:rPr>
        <w:tab/>
        <w:t xml:space="preserve">Le Règlement </w:t>
      </w:r>
      <w:r w:rsidRPr="00EE77D9">
        <w:rPr>
          <w:lang w:val="fr-FR"/>
        </w:rPr>
        <w:t>ONU</w:t>
      </w:r>
      <w:r w:rsidRPr="007209D8">
        <w:rPr>
          <w:rFonts w:eastAsia="Times New Roman" w:cs="Courier New"/>
          <w:color w:val="000000"/>
        </w:rPr>
        <w:t xml:space="preserve"> </w:t>
      </w:r>
      <w:r w:rsidRPr="007209D8">
        <w:rPr>
          <w:rFonts w:eastAsia="MS Mincho" w:cs="Courier New"/>
          <w:color w:val="000000"/>
        </w:rPr>
        <w:t>n</w:t>
      </w:r>
      <w:r w:rsidRPr="007209D8">
        <w:rPr>
          <w:rFonts w:eastAsia="MS Mincho" w:cs="Courier New"/>
          <w:color w:val="000000"/>
          <w:vertAlign w:val="superscript"/>
        </w:rPr>
        <w:t>o</w:t>
      </w:r>
      <w:r w:rsidRPr="007209D8">
        <w:rPr>
          <w:rFonts w:eastAsia="Times New Roman" w:cs="Courier New"/>
          <w:color w:val="000000"/>
        </w:rPr>
        <w:t> 98 ;</w:t>
      </w:r>
    </w:p>
    <w:p w14:paraId="01D98EB4" w14:textId="77777777" w:rsidR="000F0713" w:rsidRPr="007209D8" w:rsidRDefault="000F0713" w:rsidP="00EE77D9">
      <w:pPr>
        <w:pStyle w:val="SingleTxtG"/>
        <w:ind w:left="2835" w:hanging="567"/>
      </w:pPr>
      <w:r w:rsidRPr="007209D8">
        <w:rPr>
          <w:lang w:val="fr-FR"/>
        </w:rPr>
        <w:t>h)</w:t>
      </w:r>
      <w:r w:rsidRPr="007209D8">
        <w:rPr>
          <w:lang w:val="fr-FR"/>
        </w:rPr>
        <w:tab/>
        <w:t>La classe A, B, D, BS, DS ou ES du Règlement ONU n</w:t>
      </w:r>
      <w:r w:rsidRPr="007209D8">
        <w:rPr>
          <w:vertAlign w:val="superscript"/>
          <w:lang w:val="fr-FR"/>
        </w:rPr>
        <w:t>o</w:t>
      </w:r>
      <w:r w:rsidRPr="007209D8">
        <w:rPr>
          <w:lang w:val="fr-FR"/>
        </w:rPr>
        <w:t> 149</w:t>
      </w:r>
      <w:r w:rsidRPr="0043606D">
        <w:rPr>
          <w:lang w:val="fr-FR"/>
        </w:rPr>
        <w:t> ;</w:t>
      </w:r>
    </w:p>
    <w:p w14:paraId="12442E44" w14:textId="646907D6" w:rsidR="000F0713" w:rsidRPr="007209D8" w:rsidRDefault="000F0713" w:rsidP="00EE77D9">
      <w:pPr>
        <w:pStyle w:val="SingleTxtG"/>
        <w:ind w:left="2835" w:hanging="567"/>
      </w:pPr>
      <w:r w:rsidRPr="0043606D">
        <w:rPr>
          <w:lang w:val="fr-FR"/>
        </w:rPr>
        <w:t>i)</w:t>
      </w:r>
      <w:r w:rsidRPr="007209D8">
        <w:rPr>
          <w:lang w:val="fr-FR"/>
        </w:rPr>
        <w:tab/>
      </w:r>
      <w:r w:rsidRPr="0043606D">
        <w:rPr>
          <w:lang w:val="fr-FR"/>
        </w:rPr>
        <w:t>La classe C ou V de la série 01 et des séries ultérieures d</w:t>
      </w:r>
      <w:r w:rsidR="00FA074F">
        <w:rPr>
          <w:lang w:val="fr-FR"/>
        </w:rPr>
        <w:t>’</w:t>
      </w:r>
      <w:r w:rsidRPr="0043606D">
        <w:rPr>
          <w:lang w:val="fr-FR"/>
        </w:rPr>
        <w:t>amendements au Règlement ONU n</w:t>
      </w:r>
      <w:r w:rsidRPr="0043606D">
        <w:rPr>
          <w:vertAlign w:val="superscript"/>
          <w:lang w:val="fr-FR"/>
        </w:rPr>
        <w:t>o</w:t>
      </w:r>
      <w:r w:rsidRPr="0043606D">
        <w:rPr>
          <w:lang w:val="fr-FR"/>
        </w:rPr>
        <w:t> 149.</w:t>
      </w:r>
    </w:p>
    <w:p w14:paraId="5CAF93E3" w14:textId="77777777" w:rsidR="000F0713" w:rsidRPr="007209D8" w:rsidRDefault="000F0713" w:rsidP="001C7859">
      <w:pPr>
        <w:pStyle w:val="SingleTxtG"/>
        <w:keepNext/>
        <w:ind w:left="2268"/>
      </w:pPr>
      <w:r w:rsidRPr="007209D8">
        <w:rPr>
          <w:lang w:val="fr-FR"/>
        </w:rPr>
        <w:t>Deux du type homologué selon :</w:t>
      </w:r>
    </w:p>
    <w:p w14:paraId="56C94A40" w14:textId="77777777" w:rsidR="000F0713" w:rsidRPr="007209D8" w:rsidRDefault="000F0713" w:rsidP="001C7859">
      <w:pPr>
        <w:pStyle w:val="SingleTxtG"/>
        <w:keepNext/>
        <w:ind w:left="2835" w:hanging="567"/>
      </w:pPr>
      <w:r w:rsidRPr="0043606D">
        <w:rPr>
          <w:lang w:val="fr-FR"/>
        </w:rPr>
        <w:t>j</w:t>
      </w:r>
      <w:r w:rsidRPr="007209D8">
        <w:rPr>
          <w:lang w:val="fr-FR"/>
        </w:rPr>
        <w:t>)</w:t>
      </w:r>
      <w:r w:rsidRPr="007209D8">
        <w:rPr>
          <w:lang w:val="fr-FR"/>
        </w:rPr>
        <w:tab/>
        <w:t>La classe C du Règlement ONU n</w:t>
      </w:r>
      <w:r w:rsidRPr="007209D8">
        <w:rPr>
          <w:vertAlign w:val="superscript"/>
          <w:lang w:val="fr-FR"/>
        </w:rPr>
        <w:t>o</w:t>
      </w:r>
      <w:r w:rsidRPr="007209D8">
        <w:rPr>
          <w:lang w:val="fr-FR"/>
        </w:rPr>
        <w:t> 113 ;</w:t>
      </w:r>
    </w:p>
    <w:p w14:paraId="03324A7A" w14:textId="77777777" w:rsidR="000F0713" w:rsidRPr="0043606D" w:rsidRDefault="000F0713" w:rsidP="00EE77D9">
      <w:pPr>
        <w:pStyle w:val="SingleTxtG"/>
        <w:ind w:left="2835" w:hanging="567"/>
        <w:rPr>
          <w:lang w:val="fr-FR"/>
        </w:rPr>
      </w:pPr>
      <w:r w:rsidRPr="0043606D">
        <w:rPr>
          <w:lang w:val="fr-FR"/>
        </w:rPr>
        <w:t>k</w:t>
      </w:r>
      <w:r w:rsidRPr="007209D8">
        <w:rPr>
          <w:lang w:val="fr-FR"/>
        </w:rPr>
        <w:t>)</w:t>
      </w:r>
      <w:r w:rsidRPr="007209D8">
        <w:rPr>
          <w:lang w:val="fr-FR"/>
        </w:rPr>
        <w:tab/>
        <w:t>La classe CS du Règlement ONU n</w:t>
      </w:r>
      <w:r w:rsidRPr="007209D8">
        <w:rPr>
          <w:vertAlign w:val="superscript"/>
          <w:lang w:val="fr-FR"/>
        </w:rPr>
        <w:t>o</w:t>
      </w:r>
      <w:r w:rsidRPr="007209D8">
        <w:rPr>
          <w:lang w:val="fr-FR"/>
        </w:rPr>
        <w:t> 149. ».</w:t>
      </w:r>
    </w:p>
    <w:p w14:paraId="3B5FD9E7" w14:textId="77777777" w:rsidR="000F0713" w:rsidRPr="007209D8" w:rsidRDefault="000F0713" w:rsidP="00583CC9">
      <w:pPr>
        <w:pStyle w:val="SingleTxtG"/>
        <w:rPr>
          <w:iCs/>
          <w:lang w:val="fr-FR"/>
        </w:rPr>
      </w:pPr>
      <w:r w:rsidRPr="007209D8">
        <w:rPr>
          <w:i/>
          <w:iCs/>
          <w:lang w:val="fr-FR"/>
        </w:rPr>
        <w:t>Paragraphe 6.2.3.1.4</w:t>
      </w:r>
      <w:r w:rsidRPr="007209D8">
        <w:rPr>
          <w:lang w:val="fr-FR"/>
        </w:rPr>
        <w:t>, modification sans objet en français.</w:t>
      </w:r>
      <w:bookmarkEnd w:id="0"/>
    </w:p>
    <w:p w14:paraId="67373382" w14:textId="77777777" w:rsidR="000F0713" w:rsidRPr="007209D8" w:rsidRDefault="000F0713" w:rsidP="00583CC9">
      <w:pPr>
        <w:pStyle w:val="SingleTxtG"/>
        <w:rPr>
          <w:iCs/>
          <w:lang w:val="fr-FR"/>
        </w:rPr>
      </w:pPr>
      <w:r w:rsidRPr="007209D8">
        <w:rPr>
          <w:i/>
          <w:iCs/>
          <w:lang w:val="fr-FR"/>
        </w:rPr>
        <w:t>Paragraphe 6.13.4.1.1</w:t>
      </w:r>
      <w:r w:rsidRPr="007209D8">
        <w:rPr>
          <w:lang w:val="fr-FR"/>
        </w:rPr>
        <w:t>, modification sans objet en français.</w:t>
      </w:r>
    </w:p>
    <w:p w14:paraId="4BBFE2BC" w14:textId="77777777" w:rsidR="000F0713" w:rsidRPr="007209D8" w:rsidRDefault="000F0713" w:rsidP="00583CC9">
      <w:pPr>
        <w:pStyle w:val="SingleTxtG"/>
        <w:rPr>
          <w:rFonts w:cstheme="minorBidi"/>
          <w:lang w:val="fr-FR"/>
        </w:rPr>
      </w:pPr>
      <w:r w:rsidRPr="007209D8">
        <w:rPr>
          <w:i/>
          <w:iCs/>
          <w:lang w:val="fr-FR"/>
        </w:rPr>
        <w:t>Ajouter le nouveau paragraphe 6.16</w:t>
      </w:r>
      <w:r w:rsidRPr="007209D8">
        <w:rPr>
          <w:lang w:val="fr-FR"/>
        </w:rPr>
        <w:t>, libellé comme suit :</w:t>
      </w:r>
    </w:p>
    <w:p w14:paraId="1B6A1E57" w14:textId="77777777" w:rsidR="000F0713" w:rsidRPr="0043606D" w:rsidRDefault="000F0713" w:rsidP="00583CC9">
      <w:pPr>
        <w:pStyle w:val="SingleTxtG"/>
        <w:ind w:left="2268" w:hanging="1134"/>
        <w:rPr>
          <w:rFonts w:cstheme="minorBidi"/>
          <w:lang w:val="fr-FR"/>
        </w:rPr>
      </w:pPr>
      <w:r w:rsidRPr="007209D8">
        <w:rPr>
          <w:lang w:val="fr-FR"/>
        </w:rPr>
        <w:t>« </w:t>
      </w:r>
      <w:r w:rsidRPr="0043606D">
        <w:rPr>
          <w:lang w:val="fr-FR"/>
        </w:rPr>
        <w:t>6.16</w:t>
      </w:r>
      <w:r w:rsidRPr="007209D8">
        <w:rPr>
          <w:lang w:val="fr-FR"/>
        </w:rPr>
        <w:tab/>
      </w:r>
      <w:r w:rsidRPr="0043606D">
        <w:rPr>
          <w:lang w:val="fr-FR"/>
        </w:rPr>
        <w:t>Faisceau de route adaptatif (ADB) (Règlement ONU n</w:t>
      </w:r>
      <w:r w:rsidRPr="0043606D">
        <w:rPr>
          <w:vertAlign w:val="superscript"/>
          <w:lang w:val="fr-FR"/>
        </w:rPr>
        <w:t>o</w:t>
      </w:r>
      <w:r w:rsidRPr="0043606D">
        <w:rPr>
          <w:lang w:val="fr-FR"/>
        </w:rPr>
        <w:t> 149)</w:t>
      </w:r>
    </w:p>
    <w:p w14:paraId="511AB37D" w14:textId="7D63031F" w:rsidR="000F0713" w:rsidRPr="0043606D" w:rsidRDefault="000F0713" w:rsidP="00161033">
      <w:pPr>
        <w:pStyle w:val="SingleTxtG"/>
        <w:ind w:left="2268"/>
        <w:rPr>
          <w:rFonts w:cstheme="minorBidi"/>
          <w:lang w:val="fr-FR"/>
        </w:rPr>
      </w:pPr>
      <w:r w:rsidRPr="0043606D">
        <w:rPr>
          <w:lang w:val="fr-FR"/>
        </w:rPr>
        <w:t>Sauf mention contraire ci-après, les prescriptions relatives au(x) feu(x) de route (par. 6.1) figurant dans le présent Règlement s</w:t>
      </w:r>
      <w:r w:rsidR="00FA074F">
        <w:rPr>
          <w:lang w:val="fr-FR"/>
        </w:rPr>
        <w:t>’</w:t>
      </w:r>
      <w:r w:rsidRPr="0043606D">
        <w:rPr>
          <w:lang w:val="fr-FR"/>
        </w:rPr>
        <w:t>appliquent à l</w:t>
      </w:r>
      <w:r w:rsidR="00FA074F">
        <w:rPr>
          <w:lang w:val="fr-FR"/>
        </w:rPr>
        <w:t>’</w:t>
      </w:r>
      <w:r w:rsidRPr="0043606D">
        <w:rPr>
          <w:lang w:val="fr-FR"/>
        </w:rPr>
        <w:t>ADB.</w:t>
      </w:r>
    </w:p>
    <w:p w14:paraId="0864B1FB" w14:textId="77777777" w:rsidR="000F0713" w:rsidRPr="0043606D" w:rsidRDefault="000F0713" w:rsidP="00583CC9">
      <w:pPr>
        <w:pStyle w:val="SingleTxtG"/>
        <w:ind w:left="2268" w:hanging="1134"/>
        <w:rPr>
          <w:rFonts w:cstheme="minorBidi"/>
          <w:lang w:val="fr-FR"/>
        </w:rPr>
      </w:pPr>
      <w:r w:rsidRPr="0043606D">
        <w:rPr>
          <w:lang w:val="fr-FR"/>
        </w:rPr>
        <w:t>6.16.1</w:t>
      </w:r>
      <w:r w:rsidRPr="007209D8">
        <w:rPr>
          <w:lang w:val="fr-FR"/>
        </w:rPr>
        <w:tab/>
      </w:r>
      <w:r w:rsidRPr="0043606D">
        <w:rPr>
          <w:lang w:val="fr-FR"/>
        </w:rPr>
        <w:t>Nombre</w:t>
      </w:r>
    </w:p>
    <w:p w14:paraId="1A0CAF6C" w14:textId="77777777" w:rsidR="000F0713" w:rsidRPr="0043606D" w:rsidRDefault="000F0713" w:rsidP="00583CC9">
      <w:pPr>
        <w:pStyle w:val="SingleTxtG"/>
        <w:ind w:left="2268" w:hanging="1134"/>
        <w:rPr>
          <w:rFonts w:cstheme="minorBidi"/>
          <w:lang w:val="fr-FR"/>
        </w:rPr>
      </w:pPr>
      <w:r w:rsidRPr="0043606D">
        <w:rPr>
          <w:lang w:val="fr-FR"/>
        </w:rPr>
        <w:t>6.16.1.1</w:t>
      </w:r>
      <w:r w:rsidRPr="007209D8">
        <w:rPr>
          <w:lang w:val="fr-FR"/>
        </w:rPr>
        <w:tab/>
      </w:r>
      <w:r w:rsidRPr="0043606D">
        <w:rPr>
          <w:lang w:val="fr-FR"/>
        </w:rPr>
        <w:t>Un ;</w:t>
      </w:r>
    </w:p>
    <w:p w14:paraId="73B26F6A" w14:textId="56EBD610" w:rsidR="000F0713" w:rsidRPr="0043606D" w:rsidRDefault="000F0713" w:rsidP="00583CC9">
      <w:pPr>
        <w:pStyle w:val="SingleTxtG"/>
        <w:ind w:left="2268" w:hanging="1134"/>
        <w:rPr>
          <w:rFonts w:cstheme="minorBidi"/>
          <w:lang w:val="fr-FR"/>
        </w:rPr>
      </w:pPr>
      <w:r w:rsidRPr="0043606D">
        <w:rPr>
          <w:lang w:val="fr-FR"/>
        </w:rPr>
        <w:t>6.16.1.2</w:t>
      </w:r>
      <w:r w:rsidRPr="007209D8">
        <w:rPr>
          <w:lang w:val="fr-FR"/>
        </w:rPr>
        <w:tab/>
      </w:r>
      <w:r w:rsidRPr="0043606D">
        <w:rPr>
          <w:lang w:val="fr-FR"/>
        </w:rPr>
        <w:t>Une ou deux unités d</w:t>
      </w:r>
      <w:r w:rsidR="00FA074F">
        <w:rPr>
          <w:lang w:val="fr-FR"/>
        </w:rPr>
        <w:t>’</w:t>
      </w:r>
      <w:r w:rsidRPr="0043606D">
        <w:rPr>
          <w:lang w:val="fr-FR"/>
        </w:rPr>
        <w:t>installation.</w:t>
      </w:r>
    </w:p>
    <w:p w14:paraId="1F6923A8" w14:textId="4FE42B0E" w:rsidR="000F0713" w:rsidRPr="0043606D" w:rsidRDefault="000F0713" w:rsidP="00583CC9">
      <w:pPr>
        <w:pStyle w:val="SingleTxtG"/>
        <w:ind w:left="2268" w:hanging="1134"/>
        <w:rPr>
          <w:rFonts w:cstheme="minorBidi"/>
          <w:lang w:val="fr-FR"/>
        </w:rPr>
      </w:pPr>
      <w:r w:rsidRPr="0043606D">
        <w:rPr>
          <w:lang w:val="fr-FR"/>
        </w:rPr>
        <w:t>6.16.2</w:t>
      </w:r>
      <w:r w:rsidR="00583CC9">
        <w:rPr>
          <w:lang w:val="fr-FR"/>
        </w:rPr>
        <w:tab/>
      </w:r>
      <w:r w:rsidRPr="0043606D">
        <w:rPr>
          <w:lang w:val="fr-FR"/>
        </w:rPr>
        <w:t>Schéma de montage</w:t>
      </w:r>
    </w:p>
    <w:p w14:paraId="1F89981C" w14:textId="6E9BCE3B" w:rsidR="000F0713" w:rsidRPr="0043606D" w:rsidRDefault="000F0713" w:rsidP="00161033">
      <w:pPr>
        <w:pStyle w:val="SingleTxtG"/>
        <w:ind w:left="2268"/>
        <w:rPr>
          <w:rFonts w:cstheme="minorBidi"/>
          <w:lang w:val="fr-FR"/>
        </w:rPr>
      </w:pPr>
      <w:r w:rsidRPr="0043606D">
        <w:rPr>
          <w:lang w:val="fr-FR"/>
        </w:rPr>
        <w:t>Pas de prescriptions particulières.</w:t>
      </w:r>
    </w:p>
    <w:p w14:paraId="7C9D26DC" w14:textId="77777777" w:rsidR="000F0713" w:rsidRPr="0043606D" w:rsidRDefault="000F0713" w:rsidP="00583CC9">
      <w:pPr>
        <w:pStyle w:val="SingleTxtG"/>
        <w:ind w:left="2268" w:hanging="1134"/>
        <w:rPr>
          <w:rFonts w:cstheme="minorBidi"/>
          <w:lang w:val="fr-FR"/>
        </w:rPr>
      </w:pPr>
      <w:r w:rsidRPr="0043606D">
        <w:rPr>
          <w:lang w:val="fr-FR"/>
        </w:rPr>
        <w:t>6.16.3</w:t>
      </w:r>
      <w:r w:rsidRPr="007209D8">
        <w:rPr>
          <w:lang w:val="fr-FR"/>
        </w:rPr>
        <w:tab/>
      </w:r>
      <w:r w:rsidRPr="0043606D">
        <w:rPr>
          <w:lang w:val="fr-FR"/>
        </w:rPr>
        <w:t>État</w:t>
      </w:r>
    </w:p>
    <w:p w14:paraId="33E8CB12" w14:textId="2D888840" w:rsidR="000F0713" w:rsidRPr="0043606D" w:rsidRDefault="000F0713" w:rsidP="00161033">
      <w:pPr>
        <w:pStyle w:val="SingleTxtG"/>
        <w:ind w:left="2268"/>
        <w:rPr>
          <w:rFonts w:cstheme="minorBidi"/>
          <w:lang w:val="fr-FR"/>
        </w:rPr>
      </w:pPr>
      <w:r w:rsidRPr="0043606D">
        <w:rPr>
          <w:lang w:val="fr-FR"/>
        </w:rPr>
        <w:t>Avant de procéder aux vérifications ci-après, l</w:t>
      </w:r>
      <w:r w:rsidR="00FA074F">
        <w:rPr>
          <w:lang w:val="fr-FR"/>
        </w:rPr>
        <w:t>’</w:t>
      </w:r>
      <w:r w:rsidRPr="0043606D">
        <w:rPr>
          <w:lang w:val="fr-FR"/>
        </w:rPr>
        <w:t>ADB doit être mis à l</w:t>
      </w:r>
      <w:r w:rsidR="00FA074F">
        <w:rPr>
          <w:lang w:val="fr-FR"/>
        </w:rPr>
        <w:t>’</w:t>
      </w:r>
      <w:r w:rsidRPr="0043606D">
        <w:rPr>
          <w:lang w:val="fr-FR"/>
        </w:rPr>
        <w:t>état neutre :</w:t>
      </w:r>
    </w:p>
    <w:p w14:paraId="04C342D7" w14:textId="77777777" w:rsidR="000F0713" w:rsidRPr="0043606D" w:rsidRDefault="000F0713" w:rsidP="00583CC9">
      <w:pPr>
        <w:pStyle w:val="SingleTxtG"/>
        <w:ind w:left="2268" w:hanging="1134"/>
        <w:rPr>
          <w:rFonts w:cstheme="minorBidi"/>
          <w:lang w:val="fr-FR"/>
        </w:rPr>
      </w:pPr>
      <w:r w:rsidRPr="0043606D">
        <w:rPr>
          <w:lang w:val="fr-FR"/>
        </w:rPr>
        <w:t>6.16.3.1</w:t>
      </w:r>
      <w:r w:rsidRPr="007209D8">
        <w:rPr>
          <w:lang w:val="fr-FR"/>
        </w:rPr>
        <w:tab/>
      </w:r>
      <w:r w:rsidRPr="0043606D">
        <w:rPr>
          <w:lang w:val="fr-FR"/>
        </w:rPr>
        <w:t>En largeur et en hauteur :</w:t>
      </w:r>
    </w:p>
    <w:p w14:paraId="51E7E8A7" w14:textId="6488D69C" w:rsidR="000F0713" w:rsidRPr="0043606D" w:rsidRDefault="000F0713" w:rsidP="00161033">
      <w:pPr>
        <w:pStyle w:val="SingleTxtG"/>
        <w:ind w:left="2268"/>
        <w:rPr>
          <w:rFonts w:cstheme="minorBidi"/>
          <w:lang w:val="fr-FR"/>
        </w:rPr>
      </w:pPr>
      <w:r w:rsidRPr="0043606D">
        <w:rPr>
          <w:lang w:val="fr-FR"/>
        </w:rPr>
        <w:t>Toutes les dimensions sont mesurées à partir du bord le plus proche de la ou des surfaces apparentes, observées dans la direction de l</w:t>
      </w:r>
      <w:r w:rsidR="00FA074F">
        <w:rPr>
          <w:lang w:val="fr-FR"/>
        </w:rPr>
        <w:t>’</w:t>
      </w:r>
      <w:r w:rsidRPr="0043606D">
        <w:rPr>
          <w:lang w:val="fr-FR"/>
        </w:rPr>
        <w:t>axe de référence, de l</w:t>
      </w:r>
      <w:r w:rsidR="00FA074F">
        <w:rPr>
          <w:lang w:val="fr-FR"/>
        </w:rPr>
        <w:t>’</w:t>
      </w:r>
      <w:r w:rsidRPr="0043606D">
        <w:rPr>
          <w:lang w:val="fr-FR"/>
        </w:rPr>
        <w:t>unité ou des unités d</w:t>
      </w:r>
      <w:r w:rsidR="00FA074F">
        <w:rPr>
          <w:lang w:val="fr-FR"/>
        </w:rPr>
        <w:t>’</w:t>
      </w:r>
      <w:r w:rsidRPr="0043606D">
        <w:rPr>
          <w:lang w:val="fr-FR"/>
        </w:rPr>
        <w:t>installation ;</w:t>
      </w:r>
    </w:p>
    <w:p w14:paraId="48D53180" w14:textId="1D4D8363" w:rsidR="000F0713" w:rsidRPr="007209D8" w:rsidRDefault="000F0713" w:rsidP="00583CC9">
      <w:pPr>
        <w:pStyle w:val="SingleTxtG"/>
        <w:ind w:left="2268" w:hanging="1134"/>
        <w:rPr>
          <w:rFonts w:cstheme="minorBidi"/>
          <w:lang w:val="fr-FR"/>
        </w:rPr>
      </w:pPr>
      <w:r w:rsidRPr="0043606D">
        <w:rPr>
          <w:lang w:val="fr-FR"/>
        </w:rPr>
        <w:t>6.16.3.1.1</w:t>
      </w:r>
      <w:r w:rsidRPr="007209D8">
        <w:rPr>
          <w:lang w:val="fr-FR"/>
        </w:rPr>
        <w:tab/>
      </w:r>
      <w:r w:rsidRPr="0043606D">
        <w:rPr>
          <w:lang w:val="fr-FR"/>
        </w:rPr>
        <w:t>Une unité d</w:t>
      </w:r>
      <w:r w:rsidR="00FA074F">
        <w:rPr>
          <w:lang w:val="fr-FR"/>
        </w:rPr>
        <w:t>’</w:t>
      </w:r>
      <w:r w:rsidRPr="0043606D">
        <w:rPr>
          <w:lang w:val="fr-FR"/>
        </w:rPr>
        <w:t>installation d</w:t>
      </w:r>
      <w:r w:rsidR="00FA074F">
        <w:rPr>
          <w:lang w:val="fr-FR"/>
        </w:rPr>
        <w:t>’</w:t>
      </w:r>
      <w:r w:rsidRPr="0043606D">
        <w:rPr>
          <w:lang w:val="fr-FR"/>
        </w:rPr>
        <w:t>ADB indépendante peut être montée au-dessus, au</w:t>
      </w:r>
      <w:r w:rsidRPr="0043606D">
        <w:rPr>
          <w:lang w:val="fr-FR"/>
        </w:rPr>
        <w:noBreakHyphen/>
        <w:t>dessous ou d</w:t>
      </w:r>
      <w:r w:rsidR="00FA074F">
        <w:rPr>
          <w:lang w:val="fr-FR"/>
        </w:rPr>
        <w:t>’</w:t>
      </w:r>
      <w:r w:rsidRPr="0043606D">
        <w:rPr>
          <w:lang w:val="fr-FR"/>
        </w:rPr>
        <w:t>un côté d</w:t>
      </w:r>
      <w:r w:rsidR="00FA074F">
        <w:rPr>
          <w:lang w:val="fr-FR"/>
        </w:rPr>
        <w:t>’</w:t>
      </w:r>
      <w:r w:rsidRPr="0043606D">
        <w:rPr>
          <w:lang w:val="fr-FR"/>
        </w:rPr>
        <w:t>un autre feu avant : si ces feux sont l</w:t>
      </w:r>
      <w:r w:rsidR="00FA074F">
        <w:rPr>
          <w:lang w:val="fr-FR"/>
        </w:rPr>
        <w:t>’</w:t>
      </w:r>
      <w:r w:rsidRPr="0043606D">
        <w:rPr>
          <w:lang w:val="fr-FR"/>
        </w:rPr>
        <w:t>un au</w:t>
      </w:r>
      <w:r w:rsidRPr="0043606D">
        <w:rPr>
          <w:lang w:val="fr-FR"/>
        </w:rPr>
        <w:noBreakHyphen/>
        <w:t>dessus de l</w:t>
      </w:r>
      <w:r w:rsidR="00FA074F">
        <w:rPr>
          <w:lang w:val="fr-FR"/>
        </w:rPr>
        <w:t>’</w:t>
      </w:r>
      <w:r w:rsidRPr="0043606D">
        <w:rPr>
          <w:lang w:val="fr-FR"/>
        </w:rPr>
        <w:t>autre, le centre de référence de l</w:t>
      </w:r>
      <w:r w:rsidR="00FA074F">
        <w:rPr>
          <w:lang w:val="fr-FR"/>
        </w:rPr>
        <w:t>’</w:t>
      </w:r>
      <w:r w:rsidRPr="0043606D">
        <w:rPr>
          <w:lang w:val="fr-FR"/>
        </w:rPr>
        <w:t>unité d</w:t>
      </w:r>
      <w:r w:rsidR="00FA074F">
        <w:rPr>
          <w:lang w:val="fr-FR"/>
        </w:rPr>
        <w:t>’</w:t>
      </w:r>
      <w:r w:rsidRPr="0043606D">
        <w:rPr>
          <w:lang w:val="fr-FR"/>
        </w:rPr>
        <w:t>installation de l</w:t>
      </w:r>
      <w:r w:rsidR="00FA074F">
        <w:rPr>
          <w:lang w:val="fr-FR"/>
        </w:rPr>
        <w:t>’</w:t>
      </w:r>
      <w:r w:rsidRPr="0043606D">
        <w:rPr>
          <w:lang w:val="fr-FR"/>
        </w:rPr>
        <w:t>ADB doit se trouver dans le plan longitudinal médian du véhicule ;</w:t>
      </w:r>
      <w:r w:rsidRPr="007209D8">
        <w:rPr>
          <w:lang w:val="fr-FR"/>
        </w:rPr>
        <w:t xml:space="preserve"> </w:t>
      </w:r>
      <w:r w:rsidRPr="0043606D">
        <w:rPr>
          <w:lang w:val="fr-FR"/>
        </w:rPr>
        <w:t>si ces feux sont côte à côte, leur centre de référence doit être symétrique par rapport au plan longitudinal médian du véhicule ;</w:t>
      </w:r>
    </w:p>
    <w:p w14:paraId="35D8C561" w14:textId="45C5F872" w:rsidR="000F0713" w:rsidRPr="0043606D" w:rsidRDefault="000F0713" w:rsidP="00583CC9">
      <w:pPr>
        <w:pStyle w:val="SingleTxtG"/>
        <w:ind w:left="2268" w:hanging="1134"/>
        <w:rPr>
          <w:rFonts w:cstheme="minorBidi"/>
          <w:lang w:val="fr-FR"/>
        </w:rPr>
      </w:pPr>
      <w:r w:rsidRPr="0043606D">
        <w:rPr>
          <w:lang w:val="fr-FR"/>
        </w:rPr>
        <w:t>6.16.3.1.2</w:t>
      </w:r>
      <w:r w:rsidRPr="007209D8">
        <w:rPr>
          <w:lang w:val="fr-FR"/>
        </w:rPr>
        <w:tab/>
      </w:r>
      <w:r w:rsidRPr="0043606D">
        <w:rPr>
          <w:lang w:val="fr-FR"/>
        </w:rPr>
        <w:t>Une unité d</w:t>
      </w:r>
      <w:r w:rsidR="00FA074F">
        <w:rPr>
          <w:lang w:val="fr-FR"/>
        </w:rPr>
        <w:t>’</w:t>
      </w:r>
      <w:r w:rsidRPr="0043606D">
        <w:rPr>
          <w:lang w:val="fr-FR"/>
        </w:rPr>
        <w:t>installation d</w:t>
      </w:r>
      <w:r w:rsidR="00FA074F">
        <w:rPr>
          <w:lang w:val="fr-FR"/>
        </w:rPr>
        <w:t>’</w:t>
      </w:r>
      <w:r w:rsidRPr="0043606D">
        <w:rPr>
          <w:lang w:val="fr-FR"/>
        </w:rPr>
        <w:t>ADB mutuellement incorporée avec un autre feu avant doit être montée de telle sorte que son centre de référence soit situé dans le plan longitudinal médian du véhicule ;</w:t>
      </w:r>
      <w:r w:rsidRPr="007209D8">
        <w:rPr>
          <w:lang w:val="fr-FR"/>
        </w:rPr>
        <w:t xml:space="preserve"> </w:t>
      </w:r>
      <w:r w:rsidRPr="0043606D">
        <w:rPr>
          <w:lang w:val="fr-FR"/>
        </w:rPr>
        <w:t>toutefois, lorsque le véhicule est aussi équipé d</w:t>
      </w:r>
      <w:r w:rsidR="00FA074F">
        <w:rPr>
          <w:lang w:val="fr-FR"/>
        </w:rPr>
        <w:t>’</w:t>
      </w:r>
      <w:r w:rsidRPr="0043606D">
        <w:rPr>
          <w:lang w:val="fr-FR"/>
        </w:rPr>
        <w:t>un projecteur émettant un faisceau de croisement principal indépendant ou d</w:t>
      </w:r>
      <w:r w:rsidR="00FA074F">
        <w:rPr>
          <w:lang w:val="fr-FR"/>
        </w:rPr>
        <w:t>’</w:t>
      </w:r>
      <w:r w:rsidRPr="0043606D">
        <w:rPr>
          <w:lang w:val="fr-FR"/>
        </w:rPr>
        <w:t>un projecteur émettant un faisceau de croisement principal mutuellement incorporé avec un feu de position avant à côté d</w:t>
      </w:r>
      <w:r w:rsidR="00FA074F">
        <w:rPr>
          <w:lang w:val="fr-FR"/>
        </w:rPr>
        <w:t>’</w:t>
      </w:r>
      <w:r w:rsidRPr="0043606D">
        <w:rPr>
          <w:lang w:val="fr-FR"/>
        </w:rPr>
        <w:t>une unité d</w:t>
      </w:r>
      <w:r w:rsidR="00FA074F">
        <w:rPr>
          <w:lang w:val="fr-FR"/>
        </w:rPr>
        <w:t>’</w:t>
      </w:r>
      <w:r w:rsidRPr="0043606D">
        <w:rPr>
          <w:lang w:val="fr-FR"/>
        </w:rPr>
        <w:t>installation d</w:t>
      </w:r>
      <w:r w:rsidR="00FA074F">
        <w:rPr>
          <w:lang w:val="fr-FR"/>
        </w:rPr>
        <w:t>’</w:t>
      </w:r>
      <w:r w:rsidRPr="0043606D">
        <w:rPr>
          <w:lang w:val="fr-FR"/>
        </w:rPr>
        <w:t>ADB, leurs centres de référence doivent être symétriques par rapport au plan longitudinal médian du véhicule ;</w:t>
      </w:r>
    </w:p>
    <w:p w14:paraId="5818F7D3" w14:textId="29E1D920" w:rsidR="000F0713" w:rsidRPr="0043606D" w:rsidRDefault="000F0713" w:rsidP="00583CC9">
      <w:pPr>
        <w:pStyle w:val="SingleTxtG"/>
        <w:ind w:left="2268" w:hanging="1134"/>
        <w:rPr>
          <w:rFonts w:cstheme="minorBidi"/>
          <w:lang w:val="fr-FR"/>
        </w:rPr>
      </w:pPr>
      <w:r w:rsidRPr="0043606D">
        <w:rPr>
          <w:lang w:val="fr-FR"/>
        </w:rPr>
        <w:t>6.16.3.1.3</w:t>
      </w:r>
      <w:r w:rsidRPr="007209D8">
        <w:rPr>
          <w:lang w:val="fr-FR"/>
        </w:rPr>
        <w:tab/>
      </w:r>
      <w:r w:rsidRPr="0043606D">
        <w:rPr>
          <w:lang w:val="fr-FR"/>
        </w:rPr>
        <w:t>Deux unités d</w:t>
      </w:r>
      <w:r w:rsidR="00FA074F">
        <w:rPr>
          <w:lang w:val="fr-FR"/>
        </w:rPr>
        <w:t>’</w:t>
      </w:r>
      <w:r w:rsidRPr="0043606D">
        <w:rPr>
          <w:lang w:val="fr-FR"/>
        </w:rPr>
        <w:t>installation d</w:t>
      </w:r>
      <w:r w:rsidR="00FA074F">
        <w:rPr>
          <w:lang w:val="fr-FR"/>
        </w:rPr>
        <w:t>’</w:t>
      </w:r>
      <w:r w:rsidRPr="0043606D">
        <w:rPr>
          <w:lang w:val="fr-FR"/>
        </w:rPr>
        <w:t>ADB, l</w:t>
      </w:r>
      <w:r w:rsidR="00FA074F">
        <w:rPr>
          <w:lang w:val="fr-FR"/>
        </w:rPr>
        <w:t>’</w:t>
      </w:r>
      <w:r w:rsidRPr="0043606D">
        <w:rPr>
          <w:lang w:val="fr-FR"/>
        </w:rPr>
        <w:t>une ou les deux étant mutuellement incorporées avec un autre feu avant, doivent être montées de telle sorte que leurs centres de référence soient symétriques par rapport au plan longitudinal médian du véhicule.</w:t>
      </w:r>
    </w:p>
    <w:p w14:paraId="50E82E78" w14:textId="01D4D98D" w:rsidR="000F0713" w:rsidRPr="0043606D" w:rsidRDefault="000F0713" w:rsidP="00583CC9">
      <w:pPr>
        <w:pStyle w:val="SingleTxtG"/>
        <w:ind w:left="2268" w:hanging="1134"/>
        <w:rPr>
          <w:rFonts w:cstheme="minorBidi"/>
          <w:lang w:val="fr-FR"/>
        </w:rPr>
      </w:pPr>
      <w:r w:rsidRPr="0043606D">
        <w:rPr>
          <w:lang w:val="fr-FR"/>
        </w:rPr>
        <w:t>6.16.3.2</w:t>
      </w:r>
      <w:r w:rsidRPr="007209D8">
        <w:rPr>
          <w:lang w:val="fr-FR"/>
        </w:rPr>
        <w:tab/>
      </w:r>
      <w:r w:rsidRPr="0043606D">
        <w:rPr>
          <w:lang w:val="fr-FR"/>
        </w:rPr>
        <w:t>En longueur : à l</w:t>
      </w:r>
      <w:r w:rsidR="00FA074F">
        <w:rPr>
          <w:lang w:val="fr-FR"/>
        </w:rPr>
        <w:t>’</w:t>
      </w:r>
      <w:r w:rsidRPr="0043606D">
        <w:rPr>
          <w:lang w:val="fr-FR"/>
        </w:rPr>
        <w:t>avant du véhicule.</w:t>
      </w:r>
      <w:r w:rsidRPr="007209D8">
        <w:rPr>
          <w:lang w:val="fr-FR"/>
        </w:rPr>
        <w:t xml:space="preserve"> </w:t>
      </w:r>
      <w:r w:rsidRPr="0043606D">
        <w:rPr>
          <w:lang w:val="fr-FR"/>
        </w:rPr>
        <w:t>Cette exigence est jugée satisfaite si la lumière émise n</w:t>
      </w:r>
      <w:r w:rsidR="00FA074F">
        <w:rPr>
          <w:lang w:val="fr-FR"/>
        </w:rPr>
        <w:t>’</w:t>
      </w:r>
      <w:r w:rsidRPr="0043606D">
        <w:rPr>
          <w:lang w:val="fr-FR"/>
        </w:rPr>
        <w:t>est pas une cause de gêne pour le conducteur, ni directement ni indirectement, par l</w:t>
      </w:r>
      <w:r w:rsidR="00FA074F">
        <w:rPr>
          <w:lang w:val="fr-FR"/>
        </w:rPr>
        <w:t>’</w:t>
      </w:r>
      <w:r w:rsidRPr="0043606D">
        <w:rPr>
          <w:lang w:val="fr-FR"/>
        </w:rPr>
        <w:t>intermédiaire des rétroviseurs ou d</w:t>
      </w:r>
      <w:r w:rsidR="00FA074F">
        <w:rPr>
          <w:lang w:val="fr-FR"/>
        </w:rPr>
        <w:t>’</w:t>
      </w:r>
      <w:r w:rsidRPr="0043606D">
        <w:rPr>
          <w:lang w:val="fr-FR"/>
        </w:rPr>
        <w:t>autres surfaces réfléchissantes du véhicule.</w:t>
      </w:r>
    </w:p>
    <w:p w14:paraId="764BA31B" w14:textId="0DBCE293" w:rsidR="000F0713" w:rsidRPr="0043606D" w:rsidRDefault="000F0713" w:rsidP="00583CC9">
      <w:pPr>
        <w:pStyle w:val="SingleTxtG"/>
        <w:ind w:left="2268" w:hanging="1134"/>
        <w:rPr>
          <w:rFonts w:cstheme="minorBidi"/>
          <w:lang w:val="fr-FR"/>
        </w:rPr>
      </w:pPr>
      <w:r w:rsidRPr="0043606D">
        <w:rPr>
          <w:lang w:val="fr-FR"/>
        </w:rPr>
        <w:t>6.16.3.3</w:t>
      </w:r>
      <w:r w:rsidRPr="007209D8">
        <w:rPr>
          <w:lang w:val="fr-FR"/>
        </w:rPr>
        <w:tab/>
      </w:r>
      <w:r w:rsidRPr="0043606D">
        <w:rPr>
          <w:lang w:val="fr-FR"/>
        </w:rPr>
        <w:t>En tout cas, pour une unité d</w:t>
      </w:r>
      <w:r w:rsidR="00FA074F">
        <w:rPr>
          <w:lang w:val="fr-FR"/>
        </w:rPr>
        <w:t>’</w:t>
      </w:r>
      <w:r w:rsidRPr="0043606D">
        <w:rPr>
          <w:lang w:val="fr-FR"/>
        </w:rPr>
        <w:t>installation d</w:t>
      </w:r>
      <w:r w:rsidR="00FA074F">
        <w:rPr>
          <w:lang w:val="fr-FR"/>
        </w:rPr>
        <w:t>’</w:t>
      </w:r>
      <w:r w:rsidRPr="0043606D">
        <w:rPr>
          <w:lang w:val="fr-FR"/>
        </w:rPr>
        <w:t>ADB indépendante, la distance entre le bord de la plage éclairante et le bord de celle du feu émettant le faisceau de croisement principal ne doit pas être supérieure à 200 mm. La distance entre le bord de la plage éclairante de toute unité d</w:t>
      </w:r>
      <w:r w:rsidR="00FA074F">
        <w:rPr>
          <w:lang w:val="fr-FR"/>
        </w:rPr>
        <w:t>’</w:t>
      </w:r>
      <w:r w:rsidRPr="0043606D">
        <w:rPr>
          <w:lang w:val="fr-FR"/>
        </w:rPr>
        <w:t>installation d</w:t>
      </w:r>
      <w:r w:rsidR="00FA074F">
        <w:rPr>
          <w:lang w:val="fr-FR"/>
        </w:rPr>
        <w:t>’</w:t>
      </w:r>
      <w:r w:rsidRPr="0043606D">
        <w:rPr>
          <w:lang w:val="fr-FR"/>
        </w:rPr>
        <w:t>ADB indépendante et le sol doit être comprise entre 500 mm et 1 300 mm.</w:t>
      </w:r>
    </w:p>
    <w:p w14:paraId="4EBD4A21" w14:textId="253E562C" w:rsidR="000F0713" w:rsidRPr="0043606D" w:rsidRDefault="000F0713" w:rsidP="00583CC9">
      <w:pPr>
        <w:pStyle w:val="SingleTxtG"/>
        <w:ind w:left="2268" w:hanging="1134"/>
        <w:rPr>
          <w:rFonts w:cstheme="minorBidi"/>
          <w:lang w:val="fr-FR"/>
        </w:rPr>
      </w:pPr>
      <w:r w:rsidRPr="0043606D">
        <w:rPr>
          <w:lang w:val="fr-FR"/>
        </w:rPr>
        <w:t>6.16.3.4</w:t>
      </w:r>
      <w:r w:rsidRPr="007209D8">
        <w:rPr>
          <w:lang w:val="fr-FR"/>
        </w:rPr>
        <w:tab/>
      </w:r>
      <w:r w:rsidRPr="0043606D">
        <w:rPr>
          <w:lang w:val="fr-FR"/>
        </w:rPr>
        <w:t>Dans le cas de deux unités d</w:t>
      </w:r>
      <w:r w:rsidR="00FA074F">
        <w:rPr>
          <w:lang w:val="fr-FR"/>
        </w:rPr>
        <w:t>’</w:t>
      </w:r>
      <w:r w:rsidRPr="0043606D">
        <w:rPr>
          <w:lang w:val="fr-FR"/>
        </w:rPr>
        <w:t>installation d</w:t>
      </w:r>
      <w:r w:rsidR="00FA074F">
        <w:rPr>
          <w:lang w:val="fr-FR"/>
        </w:rPr>
        <w:t>’</w:t>
      </w:r>
      <w:r w:rsidRPr="0043606D">
        <w:rPr>
          <w:lang w:val="fr-FR"/>
        </w:rPr>
        <w:t>ADB : la distance entre leurs plages éclairantes ne doit pas être supérieure à 200 mm.</w:t>
      </w:r>
    </w:p>
    <w:p w14:paraId="4ED1AFA0" w14:textId="77777777" w:rsidR="000F0713" w:rsidRPr="0043606D" w:rsidRDefault="000F0713" w:rsidP="00583CC9">
      <w:pPr>
        <w:pStyle w:val="SingleTxtG"/>
        <w:ind w:left="2268" w:hanging="1134"/>
        <w:rPr>
          <w:rFonts w:cstheme="minorBidi"/>
          <w:lang w:val="fr-FR"/>
        </w:rPr>
      </w:pPr>
      <w:r w:rsidRPr="0043606D">
        <w:rPr>
          <w:lang w:val="fr-FR"/>
        </w:rPr>
        <w:t>6.16.4</w:t>
      </w:r>
      <w:r w:rsidRPr="007209D8">
        <w:rPr>
          <w:lang w:val="fr-FR"/>
        </w:rPr>
        <w:tab/>
      </w:r>
      <w:r w:rsidRPr="0043606D">
        <w:rPr>
          <w:lang w:val="fr-FR"/>
        </w:rPr>
        <w:t>Visibilité géométrique</w:t>
      </w:r>
    </w:p>
    <w:p w14:paraId="5D4B6C95" w14:textId="4DD03B38" w:rsidR="000F0713" w:rsidRPr="007209D8" w:rsidRDefault="000F0713" w:rsidP="00161033">
      <w:pPr>
        <w:pStyle w:val="SingleTxtG"/>
        <w:ind w:left="2268"/>
        <w:rPr>
          <w:rFonts w:cstheme="minorBidi"/>
          <w:lang w:val="fr-FR"/>
        </w:rPr>
      </w:pPr>
      <w:r w:rsidRPr="0043606D">
        <w:rPr>
          <w:lang w:val="fr-FR"/>
        </w:rPr>
        <w:t>Les angles de visibilité géométrique prescrits au paragraphe 6.1.4 du présent Règlement doivent être atteints par l</w:t>
      </w:r>
      <w:r w:rsidR="00FA074F">
        <w:rPr>
          <w:lang w:val="fr-FR"/>
        </w:rPr>
        <w:t>’</w:t>
      </w:r>
      <w:r w:rsidRPr="0043606D">
        <w:rPr>
          <w:lang w:val="fr-FR"/>
        </w:rPr>
        <w:t>une au moins des unités d</w:t>
      </w:r>
      <w:r w:rsidR="00FA074F">
        <w:rPr>
          <w:lang w:val="fr-FR"/>
        </w:rPr>
        <w:t>’</w:t>
      </w:r>
      <w:r w:rsidRPr="0043606D">
        <w:rPr>
          <w:lang w:val="fr-FR"/>
        </w:rPr>
        <w:t>installation, conformément à la description du demandeur.</w:t>
      </w:r>
      <w:r w:rsidRPr="007209D8">
        <w:rPr>
          <w:lang w:val="fr-FR"/>
        </w:rPr>
        <w:t xml:space="preserve"> </w:t>
      </w:r>
      <w:r w:rsidRPr="0043606D">
        <w:rPr>
          <w:lang w:val="fr-FR"/>
        </w:rPr>
        <w:t>Des unités d</w:t>
      </w:r>
      <w:r w:rsidR="00FA074F">
        <w:rPr>
          <w:lang w:val="fr-FR"/>
        </w:rPr>
        <w:t>’</w:t>
      </w:r>
      <w:r w:rsidRPr="0043606D">
        <w:rPr>
          <w:lang w:val="fr-FR"/>
        </w:rPr>
        <w:t>installation séparées peuvent être utilisées pour satisfaire aux prescriptions sous différents angles.</w:t>
      </w:r>
    </w:p>
    <w:p w14:paraId="319179B4" w14:textId="77777777" w:rsidR="000F0713" w:rsidRPr="0043606D" w:rsidRDefault="000F0713" w:rsidP="00161033">
      <w:pPr>
        <w:pStyle w:val="SingleTxtG"/>
        <w:ind w:left="2268" w:hanging="1134"/>
        <w:rPr>
          <w:rFonts w:cstheme="minorBidi"/>
          <w:lang w:val="fr-FR"/>
        </w:rPr>
      </w:pPr>
      <w:r w:rsidRPr="0043606D">
        <w:rPr>
          <w:lang w:val="fr-FR"/>
        </w:rPr>
        <w:t>6.16.5</w:t>
      </w:r>
      <w:r w:rsidRPr="007209D8">
        <w:rPr>
          <w:lang w:val="fr-FR"/>
        </w:rPr>
        <w:tab/>
      </w:r>
      <w:r w:rsidRPr="0043606D">
        <w:rPr>
          <w:lang w:val="fr-FR"/>
        </w:rPr>
        <w:t>Orientation</w:t>
      </w:r>
    </w:p>
    <w:p w14:paraId="34F6C59C" w14:textId="73B6229A" w:rsidR="000F0713" w:rsidRPr="0043606D" w:rsidRDefault="000F0713" w:rsidP="00161033">
      <w:pPr>
        <w:pStyle w:val="SingleTxtG"/>
        <w:ind w:left="2268"/>
        <w:rPr>
          <w:lang w:val="fr-FR"/>
        </w:rPr>
      </w:pPr>
      <w:r w:rsidRPr="0043606D">
        <w:rPr>
          <w:lang w:val="fr-FR"/>
        </w:rPr>
        <w:t>Vers l</w:t>
      </w:r>
      <w:r w:rsidR="00FA074F">
        <w:rPr>
          <w:lang w:val="fr-FR"/>
        </w:rPr>
        <w:t>’</w:t>
      </w:r>
      <w:r w:rsidRPr="0043606D">
        <w:rPr>
          <w:lang w:val="fr-FR"/>
        </w:rPr>
        <w:t>avant.</w:t>
      </w:r>
    </w:p>
    <w:p w14:paraId="7A07B5A1" w14:textId="533F2B9F" w:rsidR="000F0713" w:rsidRPr="0043606D" w:rsidRDefault="000F0713" w:rsidP="00583CC9">
      <w:pPr>
        <w:pStyle w:val="SingleTxtG"/>
        <w:ind w:left="2268" w:hanging="1134"/>
        <w:rPr>
          <w:lang w:val="fr-FR"/>
        </w:rPr>
      </w:pPr>
      <w:r w:rsidRPr="0043606D">
        <w:rPr>
          <w:lang w:val="fr-FR"/>
        </w:rPr>
        <w:t>6.16.5.1</w:t>
      </w:r>
      <w:r w:rsidRPr="0043606D">
        <w:rPr>
          <w:lang w:val="fr-FR"/>
        </w:rPr>
        <w:tab/>
        <w:t>L</w:t>
      </w:r>
      <w:r w:rsidR="00FA074F">
        <w:rPr>
          <w:lang w:val="fr-FR"/>
        </w:rPr>
        <w:t>’</w:t>
      </w:r>
      <w:r w:rsidRPr="0043606D">
        <w:rPr>
          <w:lang w:val="fr-FR"/>
        </w:rPr>
        <w:t xml:space="preserve">inclinaison verticale du centre </w:t>
      </w:r>
      <w:r>
        <w:rPr>
          <w:lang w:val="fr-FR"/>
        </w:rPr>
        <w:t>de la zone</w:t>
      </w:r>
      <w:r w:rsidRPr="0043606D">
        <w:rPr>
          <w:lang w:val="fr-FR"/>
        </w:rPr>
        <w:t xml:space="preserve"> d</w:t>
      </w:r>
      <w:r w:rsidR="00FA074F">
        <w:rPr>
          <w:lang w:val="fr-FR"/>
        </w:rPr>
        <w:t>’</w:t>
      </w:r>
      <w:r w:rsidRPr="0043606D">
        <w:rPr>
          <w:lang w:val="fr-FR"/>
        </w:rPr>
        <w:t>éclairement maxim</w:t>
      </w:r>
      <w:r>
        <w:rPr>
          <w:lang w:val="fr-FR"/>
        </w:rPr>
        <w:t>al</w:t>
      </w:r>
      <w:r w:rsidRPr="0043606D">
        <w:rPr>
          <w:lang w:val="fr-FR"/>
        </w:rPr>
        <w:t xml:space="preserve"> de l</w:t>
      </w:r>
      <w:r w:rsidR="00FA074F">
        <w:rPr>
          <w:lang w:val="fr-FR"/>
        </w:rPr>
        <w:t>’</w:t>
      </w:r>
      <w:r w:rsidRPr="0043606D">
        <w:rPr>
          <w:lang w:val="fr-FR"/>
        </w:rPr>
        <w:t xml:space="preserve">ADB doit rester </w:t>
      </w:r>
      <w:r w:rsidRPr="00F95294">
        <w:rPr>
          <w:lang w:val="fr-FR"/>
        </w:rPr>
        <w:t xml:space="preserve">comprise entre </w:t>
      </w:r>
      <w:r w:rsidRPr="00155BE8">
        <w:rPr>
          <w:rFonts w:cstheme="minorBidi"/>
        </w:rPr>
        <w:t>-5</w:t>
      </w:r>
      <w:r>
        <w:rPr>
          <w:rFonts w:cstheme="minorBidi"/>
        </w:rPr>
        <w:t> </w:t>
      </w:r>
      <w:r w:rsidRPr="00155BE8">
        <w:rPr>
          <w:rFonts w:cstheme="minorBidi"/>
        </w:rPr>
        <w:t>% et +5</w:t>
      </w:r>
      <w:r>
        <w:rPr>
          <w:rFonts w:cstheme="minorBidi"/>
        </w:rPr>
        <w:t> </w:t>
      </w:r>
      <w:r w:rsidRPr="00155BE8">
        <w:rPr>
          <w:rFonts w:cstheme="minorBidi"/>
        </w:rPr>
        <w:t>%</w:t>
      </w:r>
      <w:r w:rsidRPr="0043606D">
        <w:rPr>
          <w:lang w:val="fr-FR"/>
        </w:rPr>
        <w:t>, sauf dans le cas où il existe un dispositif de réglage extérieur.</w:t>
      </w:r>
    </w:p>
    <w:p w14:paraId="14CFD807" w14:textId="35ED64B2" w:rsidR="000F0713" w:rsidRPr="0043606D" w:rsidRDefault="000F0713" w:rsidP="00161033">
      <w:pPr>
        <w:pStyle w:val="SingleTxtG"/>
        <w:ind w:left="2268"/>
        <w:rPr>
          <w:rFonts w:cstheme="minorBidi"/>
          <w:lang w:val="fr-FR"/>
        </w:rPr>
      </w:pPr>
      <w:r>
        <w:rPr>
          <w:lang w:val="fr-FR"/>
        </w:rPr>
        <w:t>Si</w:t>
      </w:r>
      <w:r w:rsidRPr="0043606D">
        <w:rPr>
          <w:lang w:val="fr-FR"/>
        </w:rPr>
        <w:t xml:space="preserve"> l</w:t>
      </w:r>
      <w:r w:rsidR="00FA074F">
        <w:rPr>
          <w:lang w:val="fr-FR"/>
        </w:rPr>
        <w:t>’</w:t>
      </w:r>
      <w:r w:rsidRPr="0043606D">
        <w:rPr>
          <w:lang w:val="fr-FR"/>
        </w:rPr>
        <w:t xml:space="preserve">ADB est réglé en même temps que le ou les faisceau(x) de croisement, </w:t>
      </w:r>
      <w:r>
        <w:rPr>
          <w:lang w:val="fr-FR"/>
        </w:rPr>
        <w:t>la présente</w:t>
      </w:r>
      <w:r w:rsidRPr="0043606D">
        <w:rPr>
          <w:lang w:val="fr-FR"/>
        </w:rPr>
        <w:t xml:space="preserve"> disposition ne s</w:t>
      </w:r>
      <w:r w:rsidR="00FA074F">
        <w:rPr>
          <w:lang w:val="fr-FR"/>
        </w:rPr>
        <w:t>’</w:t>
      </w:r>
      <w:r w:rsidRPr="0043606D">
        <w:rPr>
          <w:lang w:val="fr-FR"/>
        </w:rPr>
        <w:t>applique pas.</w:t>
      </w:r>
    </w:p>
    <w:p w14:paraId="049F45CF" w14:textId="77777777" w:rsidR="000F0713" w:rsidRPr="0043606D" w:rsidRDefault="000F0713" w:rsidP="00583CC9">
      <w:pPr>
        <w:pStyle w:val="SingleTxtG"/>
        <w:ind w:left="2268" w:hanging="1134"/>
        <w:rPr>
          <w:rFonts w:cstheme="minorBidi"/>
          <w:lang w:val="fr-FR"/>
        </w:rPr>
      </w:pPr>
      <w:r w:rsidRPr="0043606D">
        <w:rPr>
          <w:lang w:val="fr-FR"/>
        </w:rPr>
        <w:t>6.16.6</w:t>
      </w:r>
      <w:r w:rsidRPr="007209D8">
        <w:rPr>
          <w:lang w:val="fr-FR"/>
        </w:rPr>
        <w:tab/>
      </w:r>
      <w:r w:rsidRPr="0043606D">
        <w:rPr>
          <w:lang w:val="fr-FR"/>
        </w:rPr>
        <w:t>Schéma de branchement</w:t>
      </w:r>
    </w:p>
    <w:p w14:paraId="6D45D1B1" w14:textId="61CBA3E1" w:rsidR="000F0713" w:rsidRPr="0043606D" w:rsidRDefault="000F0713" w:rsidP="00583CC9">
      <w:pPr>
        <w:pStyle w:val="SingleTxtG"/>
        <w:ind w:left="2268" w:hanging="1134"/>
        <w:rPr>
          <w:rFonts w:cstheme="minorBidi"/>
          <w:lang w:val="fr-FR"/>
        </w:rPr>
      </w:pPr>
      <w:r w:rsidRPr="0043606D">
        <w:rPr>
          <w:lang w:val="fr-FR"/>
        </w:rPr>
        <w:t>6.16.6.1</w:t>
      </w:r>
      <w:r w:rsidRPr="007209D8">
        <w:rPr>
          <w:lang w:val="fr-FR"/>
        </w:rPr>
        <w:tab/>
      </w:r>
      <w:r w:rsidRPr="0043606D">
        <w:rPr>
          <w:lang w:val="fr-FR"/>
        </w:rPr>
        <w:t>Pour le passage de l</w:t>
      </w:r>
      <w:r w:rsidR="00FA074F">
        <w:rPr>
          <w:lang w:val="fr-FR"/>
        </w:rPr>
        <w:t>’</w:t>
      </w:r>
      <w:r w:rsidRPr="0043606D">
        <w:rPr>
          <w:lang w:val="fr-FR"/>
        </w:rPr>
        <w:t>ADB au faisceau de croisement, toutes les unités d</w:t>
      </w:r>
      <w:r w:rsidR="00FA074F">
        <w:rPr>
          <w:lang w:val="fr-FR"/>
        </w:rPr>
        <w:t>’</w:t>
      </w:r>
      <w:r w:rsidRPr="0043606D">
        <w:rPr>
          <w:lang w:val="fr-FR"/>
        </w:rPr>
        <w:t>éclairage produisant le faisceau de route doivent être éteintes simultanément.</w:t>
      </w:r>
    </w:p>
    <w:p w14:paraId="2A8A55AF" w14:textId="188592A9" w:rsidR="000F0713" w:rsidRPr="0043606D" w:rsidRDefault="000F0713" w:rsidP="00583CC9">
      <w:pPr>
        <w:pStyle w:val="SingleTxtG"/>
        <w:ind w:left="2268" w:hanging="1134"/>
        <w:rPr>
          <w:rFonts w:cstheme="minorBidi"/>
          <w:lang w:val="fr-FR"/>
        </w:rPr>
      </w:pPr>
      <w:r w:rsidRPr="0043606D">
        <w:rPr>
          <w:lang w:val="fr-FR"/>
        </w:rPr>
        <w:t>6.16.6.2</w:t>
      </w:r>
      <w:r w:rsidRPr="007209D8">
        <w:rPr>
          <w:lang w:val="fr-FR"/>
        </w:rPr>
        <w:tab/>
      </w:r>
      <w:r w:rsidRPr="0043606D">
        <w:rPr>
          <w:lang w:val="fr-FR"/>
        </w:rPr>
        <w:t>L</w:t>
      </w:r>
      <w:r w:rsidR="00FA074F">
        <w:rPr>
          <w:lang w:val="fr-FR"/>
        </w:rPr>
        <w:t>’</w:t>
      </w:r>
      <w:r w:rsidRPr="0043606D">
        <w:rPr>
          <w:lang w:val="fr-FR"/>
        </w:rPr>
        <w:t>ADB doit être conçu pour être adaptatif, sous réserve du respect des dispositions du paragraphe 6.16.8.1, les signaux de commande étant produits par un système de capteurs capable de détecter chacun des éléments d</w:t>
      </w:r>
      <w:r w:rsidR="00FA074F">
        <w:rPr>
          <w:lang w:val="fr-FR"/>
        </w:rPr>
        <w:t>’</w:t>
      </w:r>
      <w:r w:rsidRPr="0043606D">
        <w:rPr>
          <w:lang w:val="fr-FR"/>
        </w:rPr>
        <w:t>information ci-après et de réagir en conséquence :</w:t>
      </w:r>
    </w:p>
    <w:p w14:paraId="1805E116" w14:textId="69440468" w:rsidR="000F0713" w:rsidRPr="0043606D" w:rsidRDefault="000F0713" w:rsidP="00EE77D9">
      <w:pPr>
        <w:pStyle w:val="SingleTxtG"/>
        <w:ind w:left="2835" w:hanging="567"/>
        <w:rPr>
          <w:rFonts w:cstheme="minorBidi"/>
          <w:lang w:val="fr-FR"/>
        </w:rPr>
      </w:pPr>
      <w:r w:rsidRPr="0043606D">
        <w:rPr>
          <w:lang w:val="fr-FR"/>
        </w:rPr>
        <w:t>a)</w:t>
      </w:r>
      <w:r w:rsidRPr="007209D8">
        <w:rPr>
          <w:lang w:val="fr-FR"/>
        </w:rPr>
        <w:tab/>
      </w:r>
      <w:r w:rsidRPr="0043606D">
        <w:rPr>
          <w:lang w:val="fr-FR"/>
        </w:rPr>
        <w:t>Les conditions d</w:t>
      </w:r>
      <w:r w:rsidR="00FA074F">
        <w:rPr>
          <w:lang w:val="fr-FR"/>
        </w:rPr>
        <w:t>’</w:t>
      </w:r>
      <w:r w:rsidRPr="0043606D">
        <w:rPr>
          <w:lang w:val="fr-FR"/>
        </w:rPr>
        <w:t>éclairage ambiantes ;</w:t>
      </w:r>
    </w:p>
    <w:p w14:paraId="3498B98C" w14:textId="06F4D4F0" w:rsidR="000F0713" w:rsidRPr="0043606D" w:rsidRDefault="000F0713" w:rsidP="00EE77D9">
      <w:pPr>
        <w:pStyle w:val="SingleTxtG"/>
        <w:ind w:left="2835" w:hanging="567"/>
        <w:rPr>
          <w:rFonts w:cstheme="minorBidi"/>
          <w:lang w:val="fr-FR"/>
        </w:rPr>
      </w:pPr>
      <w:r w:rsidRPr="0043606D">
        <w:rPr>
          <w:lang w:val="fr-FR"/>
        </w:rPr>
        <w:t>b)</w:t>
      </w:r>
      <w:r w:rsidRPr="007209D8">
        <w:rPr>
          <w:lang w:val="fr-FR"/>
        </w:rPr>
        <w:tab/>
      </w:r>
      <w:r w:rsidRPr="0043606D">
        <w:rPr>
          <w:lang w:val="fr-FR"/>
        </w:rPr>
        <w:t>La lumière émise par les dispositifs d</w:t>
      </w:r>
      <w:r w:rsidR="00FA074F">
        <w:rPr>
          <w:lang w:val="fr-FR"/>
        </w:rPr>
        <w:t>’</w:t>
      </w:r>
      <w:r w:rsidRPr="0043606D">
        <w:rPr>
          <w:lang w:val="fr-FR"/>
        </w:rPr>
        <w:t>éclairage avant et les dispositifs de signalisation lumineuse avant des véhicules venant en sens inverse ;</w:t>
      </w:r>
    </w:p>
    <w:p w14:paraId="6212FE4F" w14:textId="77777777" w:rsidR="000F0713" w:rsidRPr="0043606D" w:rsidRDefault="000F0713" w:rsidP="00EE77D9">
      <w:pPr>
        <w:pStyle w:val="SingleTxtG"/>
        <w:ind w:left="2835" w:hanging="567"/>
        <w:rPr>
          <w:rFonts w:cstheme="minorBidi"/>
          <w:lang w:val="fr-FR"/>
        </w:rPr>
      </w:pPr>
      <w:r w:rsidRPr="0043606D">
        <w:rPr>
          <w:lang w:val="fr-FR"/>
        </w:rPr>
        <w:t>c)</w:t>
      </w:r>
      <w:r w:rsidRPr="007209D8">
        <w:rPr>
          <w:lang w:val="fr-FR"/>
        </w:rPr>
        <w:tab/>
      </w:r>
      <w:r w:rsidRPr="0043606D">
        <w:rPr>
          <w:lang w:val="fr-FR"/>
        </w:rPr>
        <w:t>La lumière émise par le système de signalisation lumineuse arrière des véhicules en aval.</w:t>
      </w:r>
    </w:p>
    <w:p w14:paraId="0DB2FD5C" w14:textId="166A1178" w:rsidR="000F0713" w:rsidRPr="0043606D" w:rsidRDefault="000F0713" w:rsidP="00161033">
      <w:pPr>
        <w:pStyle w:val="SingleTxtG"/>
        <w:ind w:left="2268"/>
        <w:rPr>
          <w:rFonts w:cstheme="minorBidi"/>
          <w:lang w:val="fr-FR"/>
        </w:rPr>
      </w:pPr>
      <w:r w:rsidRPr="0043606D">
        <w:rPr>
          <w:lang w:val="fr-FR"/>
        </w:rPr>
        <w:t>D</w:t>
      </w:r>
      <w:r w:rsidR="00FA074F">
        <w:rPr>
          <w:lang w:val="fr-FR"/>
        </w:rPr>
        <w:t>’</w:t>
      </w:r>
      <w:r w:rsidRPr="0043606D">
        <w:rPr>
          <w:lang w:val="fr-FR"/>
        </w:rPr>
        <w:t>autres fonctions de détection destinées à améliorer la performance sont autorisées.</w:t>
      </w:r>
    </w:p>
    <w:p w14:paraId="26AE720A" w14:textId="23897823" w:rsidR="000F0713" w:rsidRPr="0043606D" w:rsidRDefault="000F0713" w:rsidP="00161033">
      <w:pPr>
        <w:pStyle w:val="SingleTxtG"/>
        <w:ind w:left="2268"/>
        <w:rPr>
          <w:rFonts w:cstheme="minorBidi"/>
          <w:lang w:val="fr-FR"/>
        </w:rPr>
      </w:pPr>
      <w:r w:rsidRPr="0043606D">
        <w:rPr>
          <w:lang w:val="fr-FR"/>
        </w:rPr>
        <w:t>Au sens du présent paragraphe, “véhicules” s</w:t>
      </w:r>
      <w:r w:rsidR="00FA074F">
        <w:rPr>
          <w:lang w:val="fr-FR"/>
        </w:rPr>
        <w:t>’</w:t>
      </w:r>
      <w:r w:rsidRPr="0043606D">
        <w:rPr>
          <w:lang w:val="fr-FR"/>
        </w:rPr>
        <w:t>entend des véhicules des catégories L, M, N, O, T, ainsi que des bicyclettes, ces véhicules étant équipés de catadioptres et de dispositifs d</w:t>
      </w:r>
      <w:r w:rsidR="00FA074F">
        <w:rPr>
          <w:lang w:val="fr-FR"/>
        </w:rPr>
        <w:t>’</w:t>
      </w:r>
      <w:r w:rsidRPr="0043606D">
        <w:rPr>
          <w:lang w:val="fr-FR"/>
        </w:rPr>
        <w:t>éclairage et de signalisation</w:t>
      </w:r>
      <w:r>
        <w:rPr>
          <w:lang w:val="fr-FR"/>
        </w:rPr>
        <w:t xml:space="preserve"> lumineuse allumés</w:t>
      </w:r>
      <w:r w:rsidRPr="0043606D">
        <w:rPr>
          <w:lang w:val="fr-FR"/>
        </w:rPr>
        <w:t>.</w:t>
      </w:r>
    </w:p>
    <w:p w14:paraId="0D59A547" w14:textId="77BEC289" w:rsidR="000F0713" w:rsidRPr="0043606D" w:rsidRDefault="000F0713" w:rsidP="00583CC9">
      <w:pPr>
        <w:pStyle w:val="SingleTxtG"/>
        <w:ind w:left="2268" w:hanging="1134"/>
        <w:rPr>
          <w:rFonts w:cstheme="minorBidi"/>
          <w:lang w:val="fr-FR"/>
        </w:rPr>
      </w:pPr>
      <w:r w:rsidRPr="0043606D">
        <w:rPr>
          <w:lang w:val="fr-FR"/>
        </w:rPr>
        <w:t>6.16.6.3</w:t>
      </w:r>
      <w:r w:rsidRPr="007209D8">
        <w:rPr>
          <w:lang w:val="fr-FR"/>
        </w:rPr>
        <w:tab/>
      </w:r>
      <w:r w:rsidRPr="0043606D">
        <w:rPr>
          <w:lang w:val="fr-FR"/>
        </w:rPr>
        <w:t>Il doit être possible à tout moment d</w:t>
      </w:r>
      <w:r w:rsidR="00FA074F">
        <w:rPr>
          <w:lang w:val="fr-FR"/>
        </w:rPr>
        <w:t>’</w:t>
      </w:r>
      <w:r w:rsidRPr="0043606D">
        <w:rPr>
          <w:lang w:val="fr-FR"/>
        </w:rPr>
        <w:t>activer ou de désactiver manuellement l</w:t>
      </w:r>
      <w:r w:rsidR="00FA074F">
        <w:rPr>
          <w:lang w:val="fr-FR"/>
        </w:rPr>
        <w:t>’</w:t>
      </w:r>
      <w:r w:rsidRPr="0043606D">
        <w:rPr>
          <w:lang w:val="fr-FR"/>
        </w:rPr>
        <w:t>ADB, et de désactiver manuellement la commande automatique.</w:t>
      </w:r>
      <w:r w:rsidRPr="007209D8">
        <w:rPr>
          <w:lang w:val="fr-FR"/>
        </w:rPr>
        <w:t xml:space="preserve"> </w:t>
      </w:r>
    </w:p>
    <w:p w14:paraId="43265EBF" w14:textId="2F58C496" w:rsidR="000F0713" w:rsidRPr="0043606D" w:rsidRDefault="000F0713" w:rsidP="00161033">
      <w:pPr>
        <w:pStyle w:val="SingleTxtG"/>
        <w:ind w:left="2268"/>
        <w:rPr>
          <w:rFonts w:cstheme="minorBidi"/>
          <w:lang w:val="fr-FR"/>
        </w:rPr>
      </w:pPr>
      <w:r w:rsidRPr="0043606D">
        <w:rPr>
          <w:lang w:val="fr-FR"/>
        </w:rPr>
        <w:t>De plus, la désactivation de l</w:t>
      </w:r>
      <w:r w:rsidR="00FA074F">
        <w:rPr>
          <w:lang w:val="fr-FR"/>
        </w:rPr>
        <w:t>’</w:t>
      </w:r>
      <w:r w:rsidRPr="0043606D">
        <w:rPr>
          <w:lang w:val="fr-FR"/>
        </w:rPr>
        <w:t>ADB et de sa commande automatique doi</w:t>
      </w:r>
      <w:r>
        <w:rPr>
          <w:lang w:val="fr-FR"/>
        </w:rPr>
        <w:t>t</w:t>
      </w:r>
      <w:r w:rsidRPr="0043606D">
        <w:rPr>
          <w:lang w:val="fr-FR"/>
        </w:rPr>
        <w:t xml:space="preserve"> s</w:t>
      </w:r>
      <w:r w:rsidR="00FA074F">
        <w:rPr>
          <w:lang w:val="fr-FR"/>
        </w:rPr>
        <w:t>’</w:t>
      </w:r>
      <w:r w:rsidRPr="0043606D">
        <w:rPr>
          <w:lang w:val="fr-FR"/>
        </w:rPr>
        <w:t>effectuer manuellement, de façon simple et immédiate, l</w:t>
      </w:r>
      <w:r w:rsidR="00FA074F">
        <w:rPr>
          <w:lang w:val="fr-FR"/>
        </w:rPr>
        <w:t>’</w:t>
      </w:r>
      <w:r w:rsidRPr="0043606D">
        <w:rPr>
          <w:lang w:val="fr-FR"/>
        </w:rPr>
        <w:t>emploi à ces fins de sous-menus n</w:t>
      </w:r>
      <w:r w:rsidR="00FA074F">
        <w:rPr>
          <w:lang w:val="fr-FR"/>
        </w:rPr>
        <w:t>’</w:t>
      </w:r>
      <w:r w:rsidRPr="0043606D">
        <w:rPr>
          <w:lang w:val="fr-FR"/>
        </w:rPr>
        <w:t>étant pas autorisé.</w:t>
      </w:r>
      <w:r w:rsidRPr="007209D8">
        <w:rPr>
          <w:lang w:val="fr-FR"/>
        </w:rPr>
        <w:t xml:space="preserve"> </w:t>
      </w:r>
    </w:p>
    <w:p w14:paraId="320DA9F1" w14:textId="23465F29" w:rsidR="000F0713" w:rsidRPr="0043606D" w:rsidRDefault="000F0713" w:rsidP="00583CC9">
      <w:pPr>
        <w:pStyle w:val="SingleTxtG"/>
        <w:ind w:left="2268" w:hanging="1134"/>
        <w:rPr>
          <w:rFonts w:cstheme="minorBidi"/>
          <w:lang w:val="fr-FR"/>
        </w:rPr>
      </w:pPr>
      <w:r w:rsidRPr="0043606D">
        <w:rPr>
          <w:lang w:val="fr-FR"/>
        </w:rPr>
        <w:t>6.16.6.4</w:t>
      </w:r>
      <w:r w:rsidRPr="007209D8">
        <w:rPr>
          <w:lang w:val="fr-FR"/>
        </w:rPr>
        <w:tab/>
      </w:r>
      <w:r w:rsidRPr="0043606D">
        <w:rPr>
          <w:lang w:val="fr-FR"/>
        </w:rPr>
        <w:t>Les feux de croisement peuvent rester allumés en même temps que l</w:t>
      </w:r>
      <w:r w:rsidR="00FA074F">
        <w:rPr>
          <w:lang w:val="fr-FR"/>
        </w:rPr>
        <w:t>’</w:t>
      </w:r>
      <w:r w:rsidRPr="0043606D">
        <w:rPr>
          <w:lang w:val="fr-FR"/>
        </w:rPr>
        <w:t>ADB.</w:t>
      </w:r>
    </w:p>
    <w:p w14:paraId="513D533F" w14:textId="4888ED97" w:rsidR="000F0713" w:rsidRPr="0043606D" w:rsidRDefault="000F0713" w:rsidP="00583CC9">
      <w:pPr>
        <w:pStyle w:val="SingleTxtG"/>
        <w:ind w:left="2268" w:hanging="1134"/>
        <w:rPr>
          <w:rFonts w:cstheme="minorBidi"/>
          <w:lang w:val="fr-FR"/>
        </w:rPr>
      </w:pPr>
      <w:r w:rsidRPr="0043606D">
        <w:rPr>
          <w:lang w:val="fr-FR"/>
        </w:rPr>
        <w:t>6.16.6.5</w:t>
      </w:r>
      <w:r w:rsidRPr="007209D8">
        <w:rPr>
          <w:lang w:val="fr-FR"/>
        </w:rPr>
        <w:tab/>
      </w:r>
      <w:r w:rsidRPr="0043606D">
        <w:rPr>
          <w:lang w:val="fr-FR"/>
        </w:rPr>
        <w:t>Il doit toujours être possible au conducteur de mettre l</w:t>
      </w:r>
      <w:r w:rsidR="00FA074F">
        <w:rPr>
          <w:lang w:val="fr-FR"/>
        </w:rPr>
        <w:t>’</w:t>
      </w:r>
      <w:r w:rsidRPr="0043606D">
        <w:rPr>
          <w:lang w:val="fr-FR"/>
        </w:rPr>
        <w:t>ADB en état neutre ou de le remettre en fonctionnement automatique.</w:t>
      </w:r>
    </w:p>
    <w:p w14:paraId="38AF89C7" w14:textId="77777777" w:rsidR="000F0713" w:rsidRPr="0043606D" w:rsidRDefault="000F0713" w:rsidP="00583CC9">
      <w:pPr>
        <w:pStyle w:val="SingleTxtG"/>
        <w:ind w:left="2268" w:hanging="1134"/>
        <w:rPr>
          <w:rFonts w:cstheme="minorBidi"/>
          <w:lang w:val="fr-FR"/>
        </w:rPr>
      </w:pPr>
      <w:r w:rsidRPr="0043606D">
        <w:rPr>
          <w:lang w:val="fr-FR"/>
        </w:rPr>
        <w:t>6.16.7</w:t>
      </w:r>
      <w:r w:rsidRPr="007209D8">
        <w:rPr>
          <w:lang w:val="fr-FR"/>
        </w:rPr>
        <w:tab/>
      </w:r>
      <w:r w:rsidRPr="0043606D">
        <w:rPr>
          <w:lang w:val="fr-FR"/>
        </w:rPr>
        <w:t>Témoin</w:t>
      </w:r>
    </w:p>
    <w:p w14:paraId="414574BB" w14:textId="01557D87" w:rsidR="000F0713" w:rsidRPr="0043606D" w:rsidRDefault="000F0713" w:rsidP="00583CC9">
      <w:pPr>
        <w:pStyle w:val="SingleTxtG"/>
        <w:ind w:left="2268" w:hanging="1134"/>
        <w:rPr>
          <w:rFonts w:cstheme="minorBidi"/>
          <w:lang w:val="fr-FR"/>
        </w:rPr>
      </w:pPr>
      <w:r w:rsidRPr="0043606D">
        <w:rPr>
          <w:lang w:val="fr-FR"/>
        </w:rPr>
        <w:t>6.16.7.1</w:t>
      </w:r>
      <w:r w:rsidRPr="007209D8">
        <w:rPr>
          <w:lang w:val="fr-FR"/>
        </w:rPr>
        <w:tab/>
      </w:r>
      <w:r w:rsidRPr="0043606D">
        <w:rPr>
          <w:lang w:val="fr-FR"/>
        </w:rPr>
        <w:t>Les dispositions du paragraphe 6.1.7 (relatives au(x) feu(x) de route) du présent Règlement s</w:t>
      </w:r>
      <w:r w:rsidR="00FA074F">
        <w:rPr>
          <w:lang w:val="fr-FR"/>
        </w:rPr>
        <w:t>’</w:t>
      </w:r>
      <w:r w:rsidRPr="0043606D">
        <w:rPr>
          <w:lang w:val="fr-FR"/>
        </w:rPr>
        <w:t>appliquent aux parties correspondantes d</w:t>
      </w:r>
      <w:r w:rsidR="00FA074F">
        <w:rPr>
          <w:lang w:val="fr-FR"/>
        </w:rPr>
        <w:t>’</w:t>
      </w:r>
      <w:r w:rsidRPr="0043606D">
        <w:rPr>
          <w:lang w:val="fr-FR"/>
        </w:rPr>
        <w:t>un ADB.</w:t>
      </w:r>
      <w:r w:rsidRPr="007209D8">
        <w:rPr>
          <w:lang w:val="fr-FR"/>
        </w:rPr>
        <w:t xml:space="preserve"> </w:t>
      </w:r>
    </w:p>
    <w:p w14:paraId="209BF0D1" w14:textId="0AD7153B" w:rsidR="000F0713" w:rsidRPr="0043606D" w:rsidRDefault="000F0713" w:rsidP="00583CC9">
      <w:pPr>
        <w:pStyle w:val="SingleTxtG"/>
        <w:ind w:left="2268" w:hanging="1134"/>
        <w:rPr>
          <w:rFonts w:cstheme="minorBidi"/>
          <w:lang w:val="fr-FR"/>
        </w:rPr>
      </w:pPr>
      <w:r w:rsidRPr="0043606D">
        <w:rPr>
          <w:lang w:val="fr-FR"/>
        </w:rPr>
        <w:t>6.16.7.2</w:t>
      </w:r>
      <w:r w:rsidRPr="007209D8">
        <w:rPr>
          <w:lang w:val="fr-FR"/>
        </w:rPr>
        <w:tab/>
      </w:r>
      <w:r w:rsidRPr="0043606D">
        <w:rPr>
          <w:lang w:val="fr-FR"/>
        </w:rPr>
        <w:t>Un ADB doit obligatoirement être muni d</w:t>
      </w:r>
      <w:r w:rsidR="00FA074F">
        <w:rPr>
          <w:lang w:val="fr-FR"/>
        </w:rPr>
        <w:t>’</w:t>
      </w:r>
      <w:r w:rsidRPr="0043606D">
        <w:rPr>
          <w:lang w:val="fr-FR"/>
        </w:rPr>
        <w:t>un témoin visuel de panne non clignotant.</w:t>
      </w:r>
      <w:r w:rsidRPr="007209D8">
        <w:rPr>
          <w:lang w:val="fr-FR"/>
        </w:rPr>
        <w:t xml:space="preserve"> </w:t>
      </w:r>
      <w:r w:rsidRPr="0043606D">
        <w:rPr>
          <w:lang w:val="fr-FR"/>
        </w:rPr>
        <w:t>Ce témoin doit être activé chaque fois qu</w:t>
      </w:r>
      <w:r w:rsidR="00FA074F">
        <w:rPr>
          <w:lang w:val="fr-FR"/>
        </w:rPr>
        <w:t>’</w:t>
      </w:r>
      <w:r w:rsidRPr="0043606D">
        <w:rPr>
          <w:lang w:val="fr-FR"/>
        </w:rPr>
        <w:t>un signal de défaillance est reçu, conformément au paragraphe 4.13 du Règlement ONU n</w:t>
      </w:r>
      <w:r w:rsidRPr="0043606D">
        <w:rPr>
          <w:vertAlign w:val="superscript"/>
          <w:lang w:val="fr-FR"/>
        </w:rPr>
        <w:t>o</w:t>
      </w:r>
      <w:r w:rsidRPr="0043606D">
        <w:rPr>
          <w:lang w:val="fr-FR"/>
        </w:rPr>
        <w:t> 149.</w:t>
      </w:r>
      <w:r w:rsidRPr="007209D8">
        <w:rPr>
          <w:lang w:val="fr-FR"/>
        </w:rPr>
        <w:t xml:space="preserve"> </w:t>
      </w:r>
      <w:r w:rsidRPr="0043606D">
        <w:rPr>
          <w:lang w:val="fr-FR"/>
        </w:rPr>
        <w:t>Il doit demeurer activé tant que la défaillance subsiste.</w:t>
      </w:r>
      <w:r w:rsidRPr="007209D8">
        <w:rPr>
          <w:lang w:val="fr-FR"/>
        </w:rPr>
        <w:t xml:space="preserve"> </w:t>
      </w:r>
      <w:r w:rsidRPr="0043606D">
        <w:rPr>
          <w:lang w:val="fr-FR"/>
        </w:rPr>
        <w:t>Il peut être désactivé temporairement, mais doit être remis en fonction chaque fois que le dispositif qui met le moteur en marche ou le coupe est activé ou désactivé.</w:t>
      </w:r>
    </w:p>
    <w:p w14:paraId="19725553" w14:textId="3D55923F" w:rsidR="000F0713" w:rsidRPr="0043606D" w:rsidRDefault="000F0713" w:rsidP="00583CC9">
      <w:pPr>
        <w:pStyle w:val="SingleTxtG"/>
        <w:ind w:left="2268" w:hanging="1134"/>
        <w:rPr>
          <w:rFonts w:cstheme="minorBidi"/>
          <w:lang w:val="fr-FR"/>
        </w:rPr>
      </w:pPr>
      <w:r w:rsidRPr="0043606D">
        <w:rPr>
          <w:lang w:val="fr-FR"/>
        </w:rPr>
        <w:t>6.16.7.3</w:t>
      </w:r>
      <w:r w:rsidRPr="007209D8">
        <w:rPr>
          <w:lang w:val="fr-FR"/>
        </w:rPr>
        <w:tab/>
      </w:r>
      <w:r w:rsidRPr="0043606D">
        <w:rPr>
          <w:lang w:val="fr-FR"/>
        </w:rPr>
        <w:t>Le véhicule doit être équipé d</w:t>
      </w:r>
      <w:r w:rsidR="00FA074F">
        <w:rPr>
          <w:lang w:val="fr-FR"/>
        </w:rPr>
        <w:t>’</w:t>
      </w:r>
      <w:r w:rsidRPr="0043606D">
        <w:rPr>
          <w:lang w:val="fr-FR"/>
        </w:rPr>
        <w:t>un témoin visuel servant à indiquer au conducteur que l</w:t>
      </w:r>
      <w:r w:rsidR="00FA074F">
        <w:rPr>
          <w:lang w:val="fr-FR"/>
        </w:rPr>
        <w:t>’</w:t>
      </w:r>
      <w:r w:rsidRPr="0043606D">
        <w:rPr>
          <w:lang w:val="fr-FR"/>
        </w:rPr>
        <w:t>adaptation du faisceau de route est activée.</w:t>
      </w:r>
      <w:r w:rsidRPr="007209D8">
        <w:rPr>
          <w:lang w:val="fr-FR"/>
        </w:rPr>
        <w:t xml:space="preserve"> </w:t>
      </w:r>
      <w:r w:rsidRPr="0043606D">
        <w:rPr>
          <w:lang w:val="fr-FR"/>
        </w:rPr>
        <w:t xml:space="preserve">Cette information doit rester visible aussi longtemps que </w:t>
      </w:r>
      <w:r>
        <w:rPr>
          <w:lang w:val="fr-FR"/>
        </w:rPr>
        <w:t>l</w:t>
      </w:r>
      <w:r w:rsidR="00FA074F">
        <w:rPr>
          <w:lang w:val="fr-FR"/>
        </w:rPr>
        <w:t>’</w:t>
      </w:r>
      <w:r>
        <w:rPr>
          <w:lang w:val="fr-FR"/>
        </w:rPr>
        <w:t>adaptation</w:t>
      </w:r>
      <w:r w:rsidRPr="0043606D">
        <w:rPr>
          <w:lang w:val="fr-FR"/>
        </w:rPr>
        <w:t xml:space="preserve"> est activé</w:t>
      </w:r>
      <w:r>
        <w:rPr>
          <w:lang w:val="fr-FR"/>
        </w:rPr>
        <w:t>e</w:t>
      </w:r>
      <w:r w:rsidRPr="0043606D">
        <w:rPr>
          <w:lang w:val="fr-FR"/>
        </w:rPr>
        <w:t>.</w:t>
      </w:r>
    </w:p>
    <w:p w14:paraId="52400AFF" w14:textId="77777777" w:rsidR="000F0713" w:rsidRPr="0043606D" w:rsidRDefault="000F0713" w:rsidP="00583CC9">
      <w:pPr>
        <w:pStyle w:val="SingleTxtG"/>
        <w:ind w:left="2268" w:hanging="1134"/>
        <w:rPr>
          <w:rFonts w:cstheme="minorBidi"/>
          <w:lang w:val="fr-FR"/>
        </w:rPr>
      </w:pPr>
      <w:r w:rsidRPr="0043606D">
        <w:rPr>
          <w:lang w:val="fr-FR"/>
        </w:rPr>
        <w:t>6.16.8</w:t>
      </w:r>
      <w:r w:rsidRPr="007209D8">
        <w:rPr>
          <w:lang w:val="fr-FR"/>
        </w:rPr>
        <w:tab/>
      </w:r>
      <w:r w:rsidRPr="0043606D">
        <w:rPr>
          <w:lang w:val="fr-FR"/>
        </w:rPr>
        <w:t>Autres prescriptions</w:t>
      </w:r>
    </w:p>
    <w:p w14:paraId="7DF2BB2A" w14:textId="77777777" w:rsidR="000F0713" w:rsidRPr="0043606D" w:rsidRDefault="000F0713" w:rsidP="00583CC9">
      <w:pPr>
        <w:pStyle w:val="SingleTxtG"/>
        <w:ind w:left="2268" w:hanging="1134"/>
        <w:rPr>
          <w:rFonts w:cstheme="minorBidi"/>
          <w:lang w:val="fr-FR"/>
        </w:rPr>
      </w:pPr>
      <w:r w:rsidRPr="0043606D">
        <w:rPr>
          <w:lang w:val="fr-FR"/>
        </w:rPr>
        <w:t>6.16.8.1</w:t>
      </w:r>
      <w:r w:rsidRPr="007209D8">
        <w:rPr>
          <w:lang w:val="fr-FR"/>
        </w:rPr>
        <w:tab/>
      </w:r>
      <w:r w:rsidRPr="0043606D">
        <w:rPr>
          <w:lang w:val="fr-FR"/>
        </w:rPr>
        <w:t>Adaptation du faisceau de route</w:t>
      </w:r>
    </w:p>
    <w:p w14:paraId="640334FD" w14:textId="305270CD" w:rsidR="000F0713" w:rsidRPr="0043606D" w:rsidRDefault="000F0713" w:rsidP="00583CC9">
      <w:pPr>
        <w:pStyle w:val="SingleTxtG"/>
        <w:ind w:left="2268" w:hanging="1134"/>
        <w:rPr>
          <w:rFonts w:cstheme="minorBidi"/>
          <w:lang w:val="fr-FR"/>
        </w:rPr>
      </w:pPr>
      <w:r w:rsidRPr="0043606D">
        <w:rPr>
          <w:lang w:val="fr-FR"/>
        </w:rPr>
        <w:t>6.16.8.1.1</w:t>
      </w:r>
      <w:r w:rsidRPr="007209D8">
        <w:rPr>
          <w:lang w:val="fr-FR"/>
        </w:rPr>
        <w:tab/>
      </w:r>
      <w:r w:rsidRPr="0043606D">
        <w:rPr>
          <w:lang w:val="fr-FR"/>
        </w:rPr>
        <w:t>Le système de capteurs utilisé pour commander l</w:t>
      </w:r>
      <w:r w:rsidR="00FA074F">
        <w:rPr>
          <w:lang w:val="fr-FR"/>
        </w:rPr>
        <w:t>’</w:t>
      </w:r>
      <w:r w:rsidRPr="0043606D">
        <w:rPr>
          <w:lang w:val="fr-FR"/>
        </w:rPr>
        <w:t>adaptation du faisceau de route, tel qu</w:t>
      </w:r>
      <w:r w:rsidR="00FA074F">
        <w:rPr>
          <w:lang w:val="fr-FR"/>
        </w:rPr>
        <w:t>’</w:t>
      </w:r>
      <w:r w:rsidRPr="0043606D">
        <w:rPr>
          <w:lang w:val="fr-FR"/>
        </w:rPr>
        <w:t>il est décrit au paragraphe 6.16.6.2, doit répondre aux prescriptions suivantes :</w:t>
      </w:r>
    </w:p>
    <w:p w14:paraId="6A14BC21" w14:textId="4D7BDA52" w:rsidR="000F0713" w:rsidRPr="0043606D" w:rsidRDefault="000F0713" w:rsidP="00583CC9">
      <w:pPr>
        <w:pStyle w:val="SingleTxtG"/>
        <w:ind w:left="2268" w:hanging="1134"/>
        <w:rPr>
          <w:rFonts w:cstheme="minorBidi"/>
          <w:lang w:val="fr-FR"/>
        </w:rPr>
      </w:pPr>
      <w:r w:rsidRPr="0043606D">
        <w:rPr>
          <w:lang w:val="fr-FR"/>
        </w:rPr>
        <w:t>6.16.8.1.1.1</w:t>
      </w:r>
      <w:r w:rsidRPr="007209D8">
        <w:rPr>
          <w:lang w:val="fr-FR"/>
        </w:rPr>
        <w:tab/>
      </w:r>
      <w:r w:rsidRPr="0043606D">
        <w:rPr>
          <w:lang w:val="fr-FR"/>
        </w:rPr>
        <w:t>Les limites des champs minimaux dans lesquels le capteur est capable de détecter la lumière émise par d</w:t>
      </w:r>
      <w:r w:rsidR="00FA074F">
        <w:rPr>
          <w:lang w:val="fr-FR"/>
        </w:rPr>
        <w:t>’</w:t>
      </w:r>
      <w:r w:rsidRPr="0043606D">
        <w:rPr>
          <w:lang w:val="fr-FR"/>
        </w:rPr>
        <w:t>autres véhicules, conformément à la définition qui en est donnée au paragraphe 6.16.6.2</w:t>
      </w:r>
      <w:r>
        <w:rPr>
          <w:lang w:val="fr-FR"/>
        </w:rPr>
        <w:t xml:space="preserve"> ci-dessus</w:t>
      </w:r>
      <w:r w:rsidRPr="0043606D">
        <w:rPr>
          <w:lang w:val="fr-FR"/>
        </w:rPr>
        <w:t>, correspondent aux angles indiqués au paragraphe 6.1.8.3.1.1 du présent Règlement.</w:t>
      </w:r>
    </w:p>
    <w:p w14:paraId="38821F3F" w14:textId="77777777" w:rsidR="000F0713" w:rsidRPr="0043606D" w:rsidRDefault="000F0713" w:rsidP="00583CC9">
      <w:pPr>
        <w:pStyle w:val="SingleTxtG"/>
        <w:ind w:left="2268" w:hanging="1134"/>
        <w:rPr>
          <w:rFonts w:cstheme="minorBidi"/>
          <w:lang w:val="fr-FR"/>
        </w:rPr>
      </w:pPr>
      <w:r w:rsidRPr="0043606D">
        <w:rPr>
          <w:lang w:val="fr-FR"/>
        </w:rPr>
        <w:t>6.16.8.1.1.2</w:t>
      </w:r>
      <w:r w:rsidRPr="007209D8">
        <w:rPr>
          <w:lang w:val="fr-FR"/>
        </w:rPr>
        <w:tab/>
      </w:r>
      <w:r w:rsidRPr="0043606D">
        <w:rPr>
          <w:lang w:val="fr-FR"/>
        </w:rPr>
        <w:t>La sensibilité du système de capteurs doit satisfaire aux prescriptions du paragraphe 6.1.8.3.1.2 du présent Règlement.</w:t>
      </w:r>
    </w:p>
    <w:p w14:paraId="72F584E2" w14:textId="333E8DCB" w:rsidR="000F0713" w:rsidRPr="0043606D" w:rsidRDefault="000F0713" w:rsidP="00583CC9">
      <w:pPr>
        <w:pStyle w:val="SingleTxtG"/>
        <w:ind w:left="2268" w:hanging="1134"/>
        <w:rPr>
          <w:rFonts w:cstheme="minorBidi"/>
          <w:lang w:val="fr-FR"/>
        </w:rPr>
      </w:pPr>
      <w:r w:rsidRPr="0043606D">
        <w:rPr>
          <w:lang w:val="fr-FR"/>
        </w:rPr>
        <w:t>6.16.8.1.1.3</w:t>
      </w:r>
      <w:r w:rsidRPr="007209D8">
        <w:rPr>
          <w:lang w:val="fr-FR"/>
        </w:rPr>
        <w:tab/>
      </w:r>
      <w:r w:rsidRPr="0043606D">
        <w:rPr>
          <w:lang w:val="fr-FR"/>
        </w:rPr>
        <w:t>Le faisceau de route adaptatif doit être éteint lorsque l</w:t>
      </w:r>
      <w:r w:rsidR="00FA074F">
        <w:rPr>
          <w:lang w:val="fr-FR"/>
        </w:rPr>
        <w:t>’</w:t>
      </w:r>
      <w:r w:rsidRPr="0043606D">
        <w:rPr>
          <w:lang w:val="fr-FR"/>
        </w:rPr>
        <w:t>éclairement produit par les conditions d</w:t>
      </w:r>
      <w:r w:rsidR="00FA074F">
        <w:rPr>
          <w:lang w:val="fr-FR"/>
        </w:rPr>
        <w:t>’</w:t>
      </w:r>
      <w:r w:rsidRPr="0043606D">
        <w:rPr>
          <w:lang w:val="fr-FR"/>
        </w:rPr>
        <w:t>éclairage ambiantes dépasse 7 000 lx.</w:t>
      </w:r>
    </w:p>
    <w:p w14:paraId="4FF7B981" w14:textId="386EDF2A" w:rsidR="000F0713" w:rsidRPr="0043606D" w:rsidRDefault="000F0713" w:rsidP="00161033">
      <w:pPr>
        <w:pStyle w:val="SingleTxtG"/>
        <w:ind w:left="2268"/>
        <w:rPr>
          <w:rFonts w:cstheme="minorBidi"/>
          <w:lang w:val="fr-FR"/>
        </w:rPr>
      </w:pPr>
      <w:r w:rsidRPr="0043606D">
        <w:rPr>
          <w:lang w:val="fr-FR"/>
        </w:rPr>
        <w:t>Le respect de ces prescriptions doit être prouvé par le demandeur par simulation ou par tout autre moyen de vérification agréé par l</w:t>
      </w:r>
      <w:r w:rsidR="00FA074F">
        <w:rPr>
          <w:lang w:val="fr-FR"/>
        </w:rPr>
        <w:t>’</w:t>
      </w:r>
      <w:r w:rsidRPr="0043606D">
        <w:rPr>
          <w:lang w:val="fr-FR"/>
        </w:rPr>
        <w:t>autorité d</w:t>
      </w:r>
      <w:r w:rsidR="00FA074F">
        <w:rPr>
          <w:lang w:val="fr-FR"/>
        </w:rPr>
        <w:t>’</w:t>
      </w:r>
      <w:r w:rsidRPr="0043606D">
        <w:rPr>
          <w:lang w:val="fr-FR"/>
        </w:rPr>
        <w:t>homologation de type.</w:t>
      </w:r>
      <w:r w:rsidRPr="007209D8">
        <w:rPr>
          <w:lang w:val="fr-FR"/>
        </w:rPr>
        <w:t xml:space="preserve"> </w:t>
      </w:r>
      <w:r w:rsidRPr="0043606D">
        <w:rPr>
          <w:lang w:val="fr-FR"/>
        </w:rPr>
        <w:t>Au besoin, l</w:t>
      </w:r>
      <w:r w:rsidR="00FA074F">
        <w:rPr>
          <w:lang w:val="fr-FR"/>
        </w:rPr>
        <w:t>’</w:t>
      </w:r>
      <w:r w:rsidRPr="0043606D">
        <w:rPr>
          <w:lang w:val="fr-FR"/>
        </w:rPr>
        <w:t>éclairement doit être mesuré sur une surface horizontale, avec un capteur corrigé en cosinus à la même hauteur que la position de montage du capteur situé sur le véhicule.</w:t>
      </w:r>
      <w:r w:rsidRPr="007209D8">
        <w:rPr>
          <w:lang w:val="fr-FR"/>
        </w:rPr>
        <w:t xml:space="preserve"> </w:t>
      </w:r>
      <w:r w:rsidRPr="0043606D">
        <w:rPr>
          <w:lang w:val="fr-FR"/>
        </w:rPr>
        <w:t>Le fabricant peut en fournir la preuve à l</w:t>
      </w:r>
      <w:r w:rsidR="00FA074F">
        <w:rPr>
          <w:lang w:val="fr-FR"/>
        </w:rPr>
        <w:t>’</w:t>
      </w:r>
      <w:r w:rsidRPr="0043606D">
        <w:rPr>
          <w:lang w:val="fr-FR"/>
        </w:rPr>
        <w:t>aide d</w:t>
      </w:r>
      <w:r w:rsidR="00FA074F">
        <w:rPr>
          <w:lang w:val="fr-FR"/>
        </w:rPr>
        <w:t>’</w:t>
      </w:r>
      <w:r w:rsidRPr="0043606D">
        <w:rPr>
          <w:lang w:val="fr-FR"/>
        </w:rPr>
        <w:t>une documentation suffisante ou de tout autre moyen agréé par l</w:t>
      </w:r>
      <w:r w:rsidR="00FA074F">
        <w:rPr>
          <w:lang w:val="fr-FR"/>
        </w:rPr>
        <w:t>’</w:t>
      </w:r>
      <w:r w:rsidRPr="0043606D">
        <w:rPr>
          <w:lang w:val="fr-FR"/>
        </w:rPr>
        <w:t>autorité d</w:t>
      </w:r>
      <w:r w:rsidR="00FA074F">
        <w:rPr>
          <w:lang w:val="fr-FR"/>
        </w:rPr>
        <w:t>’</w:t>
      </w:r>
      <w:r w:rsidRPr="0043606D">
        <w:rPr>
          <w:lang w:val="fr-FR"/>
        </w:rPr>
        <w:t>homologation de type.</w:t>
      </w:r>
      <w:bookmarkStart w:id="1" w:name="_Hlk26964918"/>
    </w:p>
    <w:bookmarkEnd w:id="1"/>
    <w:p w14:paraId="6D9456D0" w14:textId="179F7B8A" w:rsidR="000F0713" w:rsidRPr="0043606D" w:rsidRDefault="000F0713" w:rsidP="00583CC9">
      <w:pPr>
        <w:pStyle w:val="SingleTxtG"/>
        <w:ind w:left="2268" w:hanging="1134"/>
        <w:rPr>
          <w:rFonts w:cstheme="minorBidi"/>
          <w:lang w:val="fr-FR"/>
        </w:rPr>
      </w:pPr>
      <w:r w:rsidRPr="0043606D">
        <w:rPr>
          <w:lang w:val="fr-FR"/>
        </w:rPr>
        <w:t>6.16.8.1.1.4</w:t>
      </w:r>
      <w:r w:rsidRPr="007209D8">
        <w:rPr>
          <w:lang w:val="fr-FR"/>
        </w:rPr>
        <w:tab/>
      </w:r>
      <w:r w:rsidRPr="0043606D">
        <w:rPr>
          <w:lang w:val="fr-FR"/>
        </w:rPr>
        <w:t>Le fabricant doit fournir la preuve du fonctionnement général de la commande automatique à l</w:t>
      </w:r>
      <w:r w:rsidR="00FA074F">
        <w:rPr>
          <w:lang w:val="fr-FR"/>
        </w:rPr>
        <w:t>’</w:t>
      </w:r>
      <w:r w:rsidRPr="0043606D">
        <w:rPr>
          <w:lang w:val="fr-FR"/>
        </w:rPr>
        <w:t>aide d</w:t>
      </w:r>
      <w:r w:rsidR="00FA074F">
        <w:rPr>
          <w:lang w:val="fr-FR"/>
        </w:rPr>
        <w:t>’</w:t>
      </w:r>
      <w:r w:rsidRPr="0043606D">
        <w:rPr>
          <w:lang w:val="fr-FR"/>
        </w:rPr>
        <w:t>une documentation ou de tout autre moyen agréé par l</w:t>
      </w:r>
      <w:r w:rsidR="00FA074F">
        <w:rPr>
          <w:lang w:val="fr-FR"/>
        </w:rPr>
        <w:t>’</w:t>
      </w:r>
      <w:r w:rsidRPr="0043606D">
        <w:rPr>
          <w:lang w:val="fr-FR"/>
        </w:rPr>
        <w:t>autorité d</w:t>
      </w:r>
      <w:r w:rsidR="00FA074F">
        <w:rPr>
          <w:lang w:val="fr-FR"/>
        </w:rPr>
        <w:t>’</w:t>
      </w:r>
      <w:r w:rsidRPr="0043606D">
        <w:rPr>
          <w:lang w:val="fr-FR"/>
        </w:rPr>
        <w:t>homologation de type.</w:t>
      </w:r>
      <w:r w:rsidRPr="007209D8">
        <w:rPr>
          <w:lang w:val="fr-FR"/>
        </w:rPr>
        <w:t xml:space="preserve"> </w:t>
      </w:r>
      <w:r w:rsidRPr="0043606D">
        <w:rPr>
          <w:lang w:val="fr-FR"/>
        </w:rPr>
        <w:t>Il doit en outre fournir un dossier renseignant sur la conception du “concept de sécurité” du système.</w:t>
      </w:r>
      <w:r w:rsidRPr="007209D8">
        <w:rPr>
          <w:lang w:val="fr-FR"/>
        </w:rPr>
        <w:t xml:space="preserve"> </w:t>
      </w:r>
      <w:r w:rsidRPr="0043606D">
        <w:rPr>
          <w:lang w:val="fr-FR"/>
        </w:rPr>
        <w:t>Le “concept de sécurité” est une description des caractéristiques intégrées à la conception, par exemple dans les modules électroniques, de manière à assurer la fiabilité du système et, partant, la sécurité de fonctionnement, même en cas de panne mécanique ou électrique susceptible d</w:t>
      </w:r>
      <w:r w:rsidR="00FA074F">
        <w:rPr>
          <w:lang w:val="fr-FR"/>
        </w:rPr>
        <w:t>’</w:t>
      </w:r>
      <w:r w:rsidRPr="0043606D">
        <w:rPr>
          <w:lang w:val="fr-FR"/>
        </w:rPr>
        <w:t>occasionner une gêne, une distraction ou un éblouissement pour le conducteur, les véhicules venant en sens inverse ou les véhicules en aval.</w:t>
      </w:r>
      <w:r w:rsidRPr="007209D8">
        <w:rPr>
          <w:lang w:val="fr-FR"/>
        </w:rPr>
        <w:t xml:space="preserve"> </w:t>
      </w:r>
      <w:r w:rsidRPr="0043606D">
        <w:rPr>
          <w:lang w:val="fr-FR"/>
        </w:rPr>
        <w:t>La description susmentionnée doit aussi contenir une explication simple de toutes les fonctions de commande du “système” et des méthodes appliquées pour atteindre les objectifs visés, notamment une description du (des) mécanisme(s) par lequel (lesquels) les fonctions de commande sont exercées.</w:t>
      </w:r>
      <w:r w:rsidRPr="007209D8">
        <w:rPr>
          <w:lang w:val="fr-FR"/>
        </w:rPr>
        <w:t xml:space="preserve"> Le </w:t>
      </w:r>
      <w:r w:rsidR="00AB64CD" w:rsidRPr="0043606D">
        <w:rPr>
          <w:lang w:val="fr-FR"/>
        </w:rPr>
        <w:t>“</w:t>
      </w:r>
      <w:r w:rsidRPr="007209D8">
        <w:rPr>
          <w:lang w:val="fr-FR"/>
        </w:rPr>
        <w:t>concept de sécurité</w:t>
      </w:r>
      <w:r w:rsidR="00AB64CD" w:rsidRPr="0043606D">
        <w:rPr>
          <w:lang w:val="fr-FR"/>
        </w:rPr>
        <w:t>”</w:t>
      </w:r>
      <w:r w:rsidRPr="007209D8">
        <w:rPr>
          <w:lang w:val="fr-FR"/>
        </w:rPr>
        <w:t xml:space="preserve"> doit décrire les </w:t>
      </w:r>
      <w:r>
        <w:rPr>
          <w:lang w:val="fr-FR"/>
        </w:rPr>
        <w:t>dispositions</w:t>
      </w:r>
      <w:r w:rsidRPr="007209D8">
        <w:rPr>
          <w:lang w:val="fr-FR"/>
        </w:rPr>
        <w:t xml:space="preserve"> prises pour garantir </w:t>
      </w:r>
      <w:r w:rsidRPr="005611FB">
        <w:rPr>
          <w:lang w:val="fr-FR"/>
        </w:rPr>
        <w:t xml:space="preserve">que le mode défaillance </w:t>
      </w:r>
      <w:r>
        <w:rPr>
          <w:lang w:val="fr-FR"/>
        </w:rPr>
        <w:t>se</w:t>
      </w:r>
      <w:r w:rsidRPr="005611FB">
        <w:rPr>
          <w:lang w:val="fr-FR"/>
        </w:rPr>
        <w:t xml:space="preserve"> déclench</w:t>
      </w:r>
      <w:r>
        <w:rPr>
          <w:lang w:val="fr-FR"/>
        </w:rPr>
        <w:t>e</w:t>
      </w:r>
      <w:r w:rsidRPr="005611FB">
        <w:rPr>
          <w:lang w:val="fr-FR"/>
        </w:rPr>
        <w:t xml:space="preserve"> si un agent extérieur (par exemple, la saleté) masque l</w:t>
      </w:r>
      <w:r w:rsidR="00FA074F">
        <w:rPr>
          <w:lang w:val="fr-FR"/>
        </w:rPr>
        <w:t>’</w:t>
      </w:r>
      <w:r w:rsidRPr="005611FB">
        <w:rPr>
          <w:lang w:val="fr-FR"/>
        </w:rPr>
        <w:t>entrée du capteur</w:t>
      </w:r>
      <w:r w:rsidRPr="007209D8">
        <w:rPr>
          <w:lang w:val="fr-FR"/>
        </w:rPr>
        <w:t>.</w:t>
      </w:r>
    </w:p>
    <w:p w14:paraId="6ED3584E" w14:textId="13FB753B" w:rsidR="000F0713" w:rsidRPr="0043606D" w:rsidRDefault="000F0713" w:rsidP="00161033">
      <w:pPr>
        <w:pStyle w:val="SingleTxtG"/>
        <w:ind w:left="2268"/>
        <w:rPr>
          <w:rFonts w:cstheme="minorBidi"/>
          <w:lang w:val="fr-FR"/>
        </w:rPr>
      </w:pPr>
      <w:r w:rsidRPr="0043606D">
        <w:rPr>
          <w:lang w:val="fr-FR"/>
        </w:rPr>
        <w:t>Une liste de toutes les variables d</w:t>
      </w:r>
      <w:r w:rsidR="00FA074F">
        <w:rPr>
          <w:lang w:val="fr-FR"/>
        </w:rPr>
        <w:t>’</w:t>
      </w:r>
      <w:r w:rsidRPr="0043606D">
        <w:rPr>
          <w:lang w:val="fr-FR"/>
        </w:rPr>
        <w:t>entrée et de captage doit être fournie, et la gamme de fonctionnement correspondante doit être définie.</w:t>
      </w:r>
      <w:r w:rsidRPr="007209D8">
        <w:rPr>
          <w:lang w:val="fr-FR"/>
        </w:rPr>
        <w:t xml:space="preserve"> </w:t>
      </w:r>
    </w:p>
    <w:p w14:paraId="3CEF9429" w14:textId="609040D4" w:rsidR="000F0713" w:rsidRPr="0043606D" w:rsidRDefault="000F0713" w:rsidP="00161033">
      <w:pPr>
        <w:pStyle w:val="SingleTxtG"/>
        <w:ind w:left="2268"/>
        <w:rPr>
          <w:rFonts w:cstheme="minorBidi"/>
          <w:lang w:val="fr-FR"/>
        </w:rPr>
      </w:pPr>
      <w:r w:rsidRPr="0043606D">
        <w:rPr>
          <w:lang w:val="fr-FR"/>
        </w:rPr>
        <w:t>Les fonctions du “système” et le concept de sécurité, tels qu</w:t>
      </w:r>
      <w:r w:rsidR="00FA074F">
        <w:rPr>
          <w:lang w:val="fr-FR"/>
        </w:rPr>
        <w:t>’</w:t>
      </w:r>
      <w:r w:rsidRPr="0043606D">
        <w:rPr>
          <w:lang w:val="fr-FR"/>
        </w:rPr>
        <w:t>ils sont définis par le fabricant, doivent être expliqués.</w:t>
      </w:r>
      <w:r w:rsidRPr="007209D8">
        <w:rPr>
          <w:lang w:val="fr-FR"/>
        </w:rPr>
        <w:t xml:space="preserve"> </w:t>
      </w:r>
      <w:r w:rsidRPr="0043606D">
        <w:rPr>
          <w:lang w:val="fr-FR"/>
        </w:rPr>
        <w:t>Le dossier doit être bref mais montrer que, pour la conception et la mise au point, on a tiré parti de l</w:t>
      </w:r>
      <w:r w:rsidR="00FA074F">
        <w:rPr>
          <w:lang w:val="fr-FR"/>
        </w:rPr>
        <w:t>’</w:t>
      </w:r>
      <w:r w:rsidRPr="0043606D">
        <w:rPr>
          <w:lang w:val="fr-FR"/>
        </w:rPr>
        <w:t>expérience acquise dans tous les domaines concernés.</w:t>
      </w:r>
      <w:r w:rsidRPr="007209D8">
        <w:rPr>
          <w:lang w:val="fr-FR"/>
        </w:rPr>
        <w:t xml:space="preserve"> </w:t>
      </w:r>
    </w:p>
    <w:p w14:paraId="4E13AB0E" w14:textId="2B2B36CB" w:rsidR="000F0713" w:rsidRPr="0043606D" w:rsidRDefault="000F0713" w:rsidP="00161033">
      <w:pPr>
        <w:pStyle w:val="SingleTxtG"/>
        <w:ind w:left="2268"/>
        <w:rPr>
          <w:rFonts w:cstheme="minorBidi"/>
          <w:lang w:val="fr-FR"/>
        </w:rPr>
      </w:pPr>
      <w:r w:rsidRPr="0043606D">
        <w:rPr>
          <w:lang w:val="fr-FR"/>
        </w:rPr>
        <w:t>Pour le contrôle technique périodique, la documentation doit indiquer comment vérifier l</w:t>
      </w:r>
      <w:r w:rsidR="00FA074F">
        <w:rPr>
          <w:lang w:val="fr-FR"/>
        </w:rPr>
        <w:t>’</w:t>
      </w:r>
      <w:r w:rsidRPr="0043606D">
        <w:rPr>
          <w:lang w:val="fr-FR"/>
        </w:rPr>
        <w:t>état de fonctionnement actuel du “système”.</w:t>
      </w:r>
    </w:p>
    <w:p w14:paraId="639620D5" w14:textId="7B60891C" w:rsidR="000F0713" w:rsidRPr="0043606D" w:rsidRDefault="000F0713" w:rsidP="00161033">
      <w:pPr>
        <w:pStyle w:val="SingleTxtG"/>
        <w:ind w:left="2268"/>
        <w:rPr>
          <w:rFonts w:cstheme="minorBidi"/>
          <w:lang w:val="fr-FR"/>
        </w:rPr>
      </w:pPr>
      <w:r w:rsidRPr="0043606D">
        <w:rPr>
          <w:lang w:val="fr-FR"/>
        </w:rPr>
        <w:t>Aux fins de l</w:t>
      </w:r>
      <w:r w:rsidR="00FA074F">
        <w:rPr>
          <w:lang w:val="fr-FR"/>
        </w:rPr>
        <w:t>’</w:t>
      </w:r>
      <w:r w:rsidRPr="0043606D">
        <w:rPr>
          <w:lang w:val="fr-FR"/>
        </w:rPr>
        <w:t>homologation de type, le dossier servira de référence de base pour le processus de vérification.</w:t>
      </w:r>
    </w:p>
    <w:p w14:paraId="11768909" w14:textId="2B85C790" w:rsidR="000F0713" w:rsidRPr="0043606D" w:rsidRDefault="000F0713" w:rsidP="00583CC9">
      <w:pPr>
        <w:pStyle w:val="SingleTxtG"/>
        <w:ind w:left="2268" w:hanging="1134"/>
        <w:rPr>
          <w:rFonts w:cstheme="minorBidi"/>
          <w:lang w:val="fr-FR"/>
        </w:rPr>
      </w:pPr>
      <w:r w:rsidRPr="0043606D">
        <w:rPr>
          <w:lang w:val="fr-FR"/>
        </w:rPr>
        <w:t>6.16.8.1.1.5</w:t>
      </w:r>
      <w:r w:rsidRPr="007209D8">
        <w:rPr>
          <w:lang w:val="fr-FR"/>
        </w:rPr>
        <w:tab/>
      </w:r>
      <w:r w:rsidRPr="0043606D">
        <w:rPr>
          <w:lang w:val="fr-FR"/>
        </w:rPr>
        <w:t>Afin de vérifier que l</w:t>
      </w:r>
      <w:r w:rsidR="00FA074F">
        <w:rPr>
          <w:lang w:val="fr-FR"/>
        </w:rPr>
        <w:t>’</w:t>
      </w:r>
      <w:r w:rsidRPr="0043606D">
        <w:rPr>
          <w:lang w:val="fr-FR"/>
        </w:rPr>
        <w:t>adaptation du faisceau de route ne cause aucune gêne, aucune distraction ou aucun éblouissement ni pour le conducteur ni pour les véhicules circulant en sens inverse ou en aval, le service technique doit procéder à un essai, conformément au paragraphe 2 de l</w:t>
      </w:r>
      <w:r w:rsidR="00FA074F">
        <w:rPr>
          <w:lang w:val="fr-FR"/>
        </w:rPr>
        <w:t>’</w:t>
      </w:r>
      <w:r w:rsidRPr="0043606D">
        <w:rPr>
          <w:lang w:val="fr-FR"/>
        </w:rPr>
        <w:t>annexe 8.</w:t>
      </w:r>
      <w:r w:rsidRPr="007209D8">
        <w:rPr>
          <w:lang w:val="fr-FR"/>
        </w:rPr>
        <w:t xml:space="preserve"> </w:t>
      </w:r>
      <w:r w:rsidRPr="0043606D">
        <w:rPr>
          <w:lang w:val="fr-FR"/>
        </w:rPr>
        <w:t>Cet essai doit refléter toute situation pertinente eu égard à la commande du système, sur la base de la description faite par le demandeur.</w:t>
      </w:r>
      <w:r w:rsidRPr="007209D8">
        <w:rPr>
          <w:lang w:val="fr-FR"/>
        </w:rPr>
        <w:t xml:space="preserve"> </w:t>
      </w:r>
      <w:r w:rsidRPr="0043606D">
        <w:rPr>
          <w:lang w:val="fr-FR"/>
        </w:rPr>
        <w:t>La description fournie par le demandeur doit mentionner et permettre de vérifier le fonctionnement de l</w:t>
      </w:r>
      <w:r w:rsidR="00FA074F">
        <w:rPr>
          <w:lang w:val="fr-FR"/>
        </w:rPr>
        <w:t>’</w:t>
      </w:r>
      <w:r w:rsidRPr="0043606D">
        <w:rPr>
          <w:lang w:val="fr-FR"/>
        </w:rPr>
        <w:t>adaptation du faisceau de route.</w:t>
      </w:r>
      <w:r w:rsidRPr="007209D8">
        <w:rPr>
          <w:lang w:val="fr-FR"/>
        </w:rPr>
        <w:t xml:space="preserve"> </w:t>
      </w:r>
      <w:r w:rsidRPr="0043606D">
        <w:rPr>
          <w:lang w:val="fr-FR"/>
        </w:rPr>
        <w:t>Toute défaillance manifeste (angle excessif ou scintillement par exemple) est une cause de refus.</w:t>
      </w:r>
    </w:p>
    <w:p w14:paraId="0B73E934" w14:textId="61F7ADC9" w:rsidR="000F0713" w:rsidRPr="0043606D" w:rsidRDefault="000F0713" w:rsidP="00583CC9">
      <w:pPr>
        <w:pStyle w:val="SingleTxtG"/>
        <w:ind w:left="2268" w:hanging="1134"/>
        <w:rPr>
          <w:rFonts w:cstheme="minorBidi"/>
          <w:lang w:val="fr-FR"/>
        </w:rPr>
      </w:pPr>
      <w:r w:rsidRPr="0043606D">
        <w:rPr>
          <w:lang w:val="fr-FR"/>
        </w:rPr>
        <w:t>6.16.8.2</w:t>
      </w:r>
      <w:r w:rsidRPr="007209D8">
        <w:rPr>
          <w:lang w:val="fr-FR"/>
        </w:rPr>
        <w:tab/>
      </w:r>
      <w:r w:rsidRPr="0043606D">
        <w:rPr>
          <w:lang w:val="fr-FR"/>
        </w:rPr>
        <w:t>L</w:t>
      </w:r>
      <w:r w:rsidR="00FA074F">
        <w:rPr>
          <w:lang w:val="fr-FR"/>
        </w:rPr>
        <w:t>’</w:t>
      </w:r>
      <w:r w:rsidRPr="0043606D">
        <w:rPr>
          <w:lang w:val="fr-FR"/>
        </w:rPr>
        <w:t>intensité maximale totale des éventuelles unités d</w:t>
      </w:r>
      <w:r w:rsidR="00FA074F">
        <w:rPr>
          <w:lang w:val="fr-FR"/>
        </w:rPr>
        <w:t>’</w:t>
      </w:r>
      <w:r w:rsidRPr="0043606D">
        <w:rPr>
          <w:lang w:val="fr-FR"/>
        </w:rPr>
        <w:t>éclairage pouvant être mises sous tension simultanément pour produire les faisceaux de route ou leurs modes ne doit pas dépasser 430 000 cd, soit une valeur de référence de 100.</w:t>
      </w:r>
    </w:p>
    <w:p w14:paraId="78C61594" w14:textId="3678B7B0" w:rsidR="000F0713" w:rsidRPr="0043606D" w:rsidRDefault="000F0713" w:rsidP="00161033">
      <w:pPr>
        <w:pStyle w:val="SingleTxtG"/>
        <w:ind w:left="2268"/>
        <w:rPr>
          <w:rFonts w:cstheme="minorBidi"/>
          <w:lang w:val="fr-FR"/>
        </w:rPr>
      </w:pPr>
      <w:r w:rsidRPr="0043606D">
        <w:rPr>
          <w:lang w:val="fr-FR"/>
        </w:rPr>
        <w:t>Cette intensité maximale est obtenue en additionnant les marques de référence individuelles indiquées sur les unités d</w:t>
      </w:r>
      <w:r w:rsidR="00FA074F">
        <w:rPr>
          <w:lang w:val="fr-FR"/>
        </w:rPr>
        <w:t>’</w:t>
      </w:r>
      <w:r w:rsidRPr="0043606D">
        <w:rPr>
          <w:lang w:val="fr-FR"/>
        </w:rPr>
        <w:t>installation utilisées simultanément pour produire le faisceau de route.</w:t>
      </w:r>
      <w:r w:rsidRPr="007209D8">
        <w:rPr>
          <w:lang w:val="fr-FR"/>
        </w:rPr>
        <w:t> ».</w:t>
      </w:r>
    </w:p>
    <w:p w14:paraId="6236B69D" w14:textId="77777777" w:rsidR="000F0713" w:rsidRPr="00FF5B3A" w:rsidRDefault="000F0713" w:rsidP="00583CC9">
      <w:pPr>
        <w:pStyle w:val="SingleTxtG"/>
        <w:rPr>
          <w:rFonts w:cstheme="minorBidi"/>
          <w:bCs/>
          <w:lang w:val="fr-FR"/>
        </w:rPr>
      </w:pPr>
      <w:r w:rsidRPr="007D0ADD">
        <w:rPr>
          <w:i/>
          <w:iCs/>
          <w:lang w:val="fr-FR"/>
        </w:rPr>
        <w:t>Ajouter la nouvelle annexe </w:t>
      </w:r>
      <w:r>
        <w:rPr>
          <w:i/>
          <w:iCs/>
          <w:lang w:val="fr-FR"/>
        </w:rPr>
        <w:t>8</w:t>
      </w:r>
      <w:r>
        <w:rPr>
          <w:lang w:val="fr-FR"/>
        </w:rPr>
        <w:t>, libellée comme suit :</w:t>
      </w:r>
    </w:p>
    <w:p w14:paraId="68089BF2" w14:textId="77777777" w:rsidR="000F0713" w:rsidRPr="00FF5B3A" w:rsidRDefault="000F0713" w:rsidP="00161033">
      <w:pPr>
        <w:pStyle w:val="HChG"/>
        <w:rPr>
          <w:lang w:val="fr-FR"/>
        </w:rPr>
      </w:pPr>
      <w:r w:rsidRPr="00161033">
        <w:rPr>
          <w:b w:val="0"/>
          <w:sz w:val="20"/>
          <w:lang w:val="fr-FR"/>
        </w:rPr>
        <w:t>« </w:t>
      </w:r>
      <w:r>
        <w:rPr>
          <w:lang w:val="fr-FR"/>
        </w:rPr>
        <w:t>Annexe 8</w:t>
      </w:r>
    </w:p>
    <w:p w14:paraId="2D5376DF" w14:textId="4D94618F" w:rsidR="000F0713" w:rsidRPr="00FF5B3A" w:rsidRDefault="00161033" w:rsidP="00161033">
      <w:pPr>
        <w:pStyle w:val="HChG"/>
        <w:rPr>
          <w:rFonts w:cstheme="minorBidi"/>
          <w:sz w:val="32"/>
          <w:szCs w:val="32"/>
          <w:lang w:val="fr-FR"/>
        </w:rPr>
      </w:pPr>
      <w:r>
        <w:rPr>
          <w:lang w:val="fr-FR"/>
        </w:rPr>
        <w:tab/>
      </w:r>
      <w:r>
        <w:rPr>
          <w:lang w:val="fr-FR"/>
        </w:rPr>
        <w:tab/>
      </w:r>
      <w:r w:rsidR="000F0713">
        <w:rPr>
          <w:lang w:val="fr-FR"/>
        </w:rPr>
        <w:t>Essai de conduite</w:t>
      </w:r>
    </w:p>
    <w:p w14:paraId="76040853" w14:textId="33D4F53B" w:rsidR="000F0713" w:rsidRPr="0043606D" w:rsidRDefault="000F0713" w:rsidP="00161033">
      <w:pPr>
        <w:pStyle w:val="SingleTxtG"/>
        <w:ind w:left="2268" w:hanging="1134"/>
        <w:rPr>
          <w:rFonts w:cstheme="minorBidi"/>
          <w:lang w:val="fr-FR"/>
        </w:rPr>
      </w:pPr>
      <w:r w:rsidRPr="0043606D">
        <w:rPr>
          <w:lang w:val="fr-FR"/>
        </w:rPr>
        <w:t>1.</w:t>
      </w:r>
      <w:r w:rsidRPr="007209D8">
        <w:rPr>
          <w:lang w:val="fr-FR"/>
        </w:rPr>
        <w:tab/>
      </w:r>
      <w:r w:rsidRPr="0043606D">
        <w:rPr>
          <w:lang w:val="fr-FR"/>
        </w:rPr>
        <w:t>Prescriptions d</w:t>
      </w:r>
      <w:r w:rsidR="00FA074F">
        <w:rPr>
          <w:lang w:val="fr-FR"/>
        </w:rPr>
        <w:t>’</w:t>
      </w:r>
      <w:r w:rsidRPr="0043606D">
        <w:rPr>
          <w:lang w:val="fr-FR"/>
        </w:rPr>
        <w:t>essai pour la commande automatique du ou des feux de route</w:t>
      </w:r>
    </w:p>
    <w:p w14:paraId="13C044A7" w14:textId="5DF29484" w:rsidR="000F0713" w:rsidRPr="0043606D" w:rsidRDefault="000F0713" w:rsidP="00161033">
      <w:pPr>
        <w:pStyle w:val="SingleTxtG"/>
        <w:ind w:left="2268" w:hanging="1134"/>
        <w:rPr>
          <w:rFonts w:cstheme="minorBidi"/>
          <w:lang w:val="fr-FR"/>
        </w:rPr>
      </w:pPr>
      <w:r w:rsidRPr="0043606D">
        <w:rPr>
          <w:lang w:val="fr-FR"/>
        </w:rPr>
        <w:t>1.1</w:t>
      </w:r>
      <w:r w:rsidRPr="007209D8">
        <w:rPr>
          <w:lang w:val="fr-FR"/>
        </w:rPr>
        <w:tab/>
      </w:r>
      <w:r w:rsidRPr="0043606D">
        <w:rPr>
          <w:lang w:val="fr-FR"/>
        </w:rPr>
        <w:t>L</w:t>
      </w:r>
      <w:r w:rsidR="00FA074F">
        <w:rPr>
          <w:lang w:val="fr-FR"/>
        </w:rPr>
        <w:t>’</w:t>
      </w:r>
      <w:r w:rsidRPr="0043606D">
        <w:rPr>
          <w:lang w:val="fr-FR"/>
        </w:rPr>
        <w:t>essai doit être effectué par temps clair</w:t>
      </w:r>
      <w:r w:rsidRPr="0043606D">
        <w:rPr>
          <w:sz w:val="18"/>
          <w:szCs w:val="18"/>
          <w:vertAlign w:val="superscript"/>
          <w:lang w:val="fr-FR"/>
        </w:rPr>
        <w:t>1</w:t>
      </w:r>
      <w:r w:rsidRPr="0043606D">
        <w:rPr>
          <w:lang w:val="fr-FR"/>
        </w:rPr>
        <w:t>, avec des feux propres.</w:t>
      </w:r>
    </w:p>
    <w:p w14:paraId="52166EBE" w14:textId="1906FBFC" w:rsidR="000F0713" w:rsidRPr="0043606D" w:rsidRDefault="000F0713" w:rsidP="00161033">
      <w:pPr>
        <w:pStyle w:val="SingleTxtG"/>
        <w:ind w:left="2268" w:hanging="1134"/>
        <w:rPr>
          <w:rFonts w:cstheme="minorBidi"/>
          <w:lang w:val="fr-FR"/>
        </w:rPr>
      </w:pPr>
      <w:r w:rsidRPr="0043606D">
        <w:rPr>
          <w:lang w:val="fr-FR"/>
        </w:rPr>
        <w:t>1.2</w:t>
      </w:r>
      <w:r w:rsidRPr="007209D8">
        <w:rPr>
          <w:lang w:val="fr-FR"/>
        </w:rPr>
        <w:tab/>
      </w:r>
      <w:r w:rsidRPr="0043606D">
        <w:rPr>
          <w:lang w:val="fr-FR"/>
        </w:rPr>
        <w:t>Le parcours d</w:t>
      </w:r>
      <w:r w:rsidR="00FA074F">
        <w:rPr>
          <w:lang w:val="fr-FR"/>
        </w:rPr>
        <w:t>’</w:t>
      </w:r>
      <w:r w:rsidRPr="0043606D">
        <w:rPr>
          <w:lang w:val="fr-FR"/>
        </w:rPr>
        <w:t>essai doit être découpé en tronçons présentant différentes conditions de circulation, la vitesse étant adaptée au type de route pertinent, tel que décrit dans le tableau 1 ci-dessous.</w:t>
      </w:r>
    </w:p>
    <w:p w14:paraId="41A35214" w14:textId="3A5649C2" w:rsidR="000F0713" w:rsidRDefault="000F0713" w:rsidP="005B3B62">
      <w:pPr>
        <w:pStyle w:val="Titre1"/>
        <w:spacing w:after="120"/>
        <w:rPr>
          <w:lang w:val="fr-FR"/>
        </w:rPr>
      </w:pPr>
      <w:r w:rsidRPr="0043606D">
        <w:rPr>
          <w:lang w:val="fr-FR"/>
        </w:rPr>
        <w:tab/>
        <w:t>Tableau 1</w:t>
      </w:r>
    </w:p>
    <w:tbl>
      <w:tblPr>
        <w:tblW w:w="819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1360"/>
        <w:gridCol w:w="1361"/>
        <w:gridCol w:w="1361"/>
      </w:tblGrid>
      <w:tr w:rsidR="005B3B62" w:rsidRPr="007209D8" w14:paraId="0AB3D1E0" w14:textId="77777777" w:rsidTr="00AB64CD">
        <w:trPr>
          <w:tblHeader/>
        </w:trPr>
        <w:tc>
          <w:tcPr>
            <w:tcW w:w="1134" w:type="dxa"/>
            <w:vMerge w:val="restart"/>
            <w:tcBorders>
              <w:bottom w:val="single" w:sz="12" w:space="0" w:color="auto"/>
            </w:tcBorders>
            <w:shd w:val="clear" w:color="auto" w:fill="auto"/>
            <w:vAlign w:val="bottom"/>
          </w:tcPr>
          <w:p w14:paraId="4E2E24AB" w14:textId="77777777" w:rsidR="005B3B62" w:rsidRPr="00372A23" w:rsidRDefault="005B3B62" w:rsidP="00903F2D">
            <w:pPr>
              <w:spacing w:before="80" w:after="80" w:line="200" w:lineRule="exact"/>
              <w:rPr>
                <w:i/>
                <w:iCs/>
                <w:sz w:val="16"/>
                <w:szCs w:val="16"/>
              </w:rPr>
            </w:pPr>
            <w:r w:rsidRPr="00372A23">
              <w:rPr>
                <w:i/>
                <w:iCs/>
                <w:sz w:val="16"/>
                <w:szCs w:val="16"/>
                <w:lang w:val="fr-FR"/>
              </w:rPr>
              <w:t>Essai</w:t>
            </w:r>
          </w:p>
        </w:tc>
        <w:tc>
          <w:tcPr>
            <w:tcW w:w="2977" w:type="dxa"/>
            <w:vMerge w:val="restart"/>
            <w:shd w:val="clear" w:color="auto" w:fill="auto"/>
            <w:vAlign w:val="center"/>
          </w:tcPr>
          <w:p w14:paraId="5B41959A"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Conditions de circulation</w:t>
            </w:r>
          </w:p>
        </w:tc>
        <w:tc>
          <w:tcPr>
            <w:tcW w:w="4082" w:type="dxa"/>
            <w:gridSpan w:val="3"/>
            <w:shd w:val="clear" w:color="auto" w:fill="auto"/>
          </w:tcPr>
          <w:p w14:paraId="7E151AD8"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Type de route</w:t>
            </w:r>
          </w:p>
        </w:tc>
      </w:tr>
      <w:tr w:rsidR="005B3B62" w:rsidRPr="007209D8" w14:paraId="3242D850" w14:textId="77777777" w:rsidTr="00AB64CD">
        <w:trPr>
          <w:tblHeader/>
        </w:trPr>
        <w:tc>
          <w:tcPr>
            <w:tcW w:w="1134" w:type="dxa"/>
            <w:vMerge/>
            <w:tcBorders>
              <w:bottom w:val="single" w:sz="12" w:space="0" w:color="auto"/>
            </w:tcBorders>
            <w:shd w:val="clear" w:color="auto" w:fill="auto"/>
          </w:tcPr>
          <w:p w14:paraId="2F87262A" w14:textId="77777777" w:rsidR="005B3B62" w:rsidRPr="00372A23" w:rsidRDefault="005B3B62" w:rsidP="00903F2D">
            <w:pPr>
              <w:spacing w:before="80" w:after="80" w:line="200" w:lineRule="exact"/>
              <w:rPr>
                <w:sz w:val="16"/>
                <w:szCs w:val="16"/>
              </w:rPr>
            </w:pPr>
          </w:p>
        </w:tc>
        <w:tc>
          <w:tcPr>
            <w:tcW w:w="2977" w:type="dxa"/>
            <w:vMerge/>
            <w:shd w:val="clear" w:color="auto" w:fill="auto"/>
          </w:tcPr>
          <w:p w14:paraId="6ECFDE0A" w14:textId="77777777" w:rsidR="005B3B62" w:rsidRPr="00372A23" w:rsidRDefault="005B3B62" w:rsidP="00903F2D">
            <w:pPr>
              <w:spacing w:before="80" w:after="80" w:line="200" w:lineRule="exact"/>
              <w:jc w:val="center"/>
              <w:rPr>
                <w:i/>
                <w:iCs/>
                <w:sz w:val="16"/>
                <w:szCs w:val="16"/>
              </w:rPr>
            </w:pPr>
          </w:p>
        </w:tc>
        <w:tc>
          <w:tcPr>
            <w:tcW w:w="1360" w:type="dxa"/>
            <w:shd w:val="clear" w:color="auto" w:fill="auto"/>
            <w:vAlign w:val="center"/>
          </w:tcPr>
          <w:p w14:paraId="37861C18" w14:textId="1A116773" w:rsidR="005B3B62" w:rsidRPr="00372A23" w:rsidRDefault="005B3B62" w:rsidP="00903F2D">
            <w:pPr>
              <w:spacing w:before="80" w:after="80" w:line="200" w:lineRule="exact"/>
              <w:jc w:val="center"/>
              <w:rPr>
                <w:i/>
                <w:iCs/>
                <w:sz w:val="16"/>
                <w:szCs w:val="16"/>
              </w:rPr>
            </w:pPr>
            <w:r w:rsidRPr="00372A23">
              <w:rPr>
                <w:i/>
                <w:iCs/>
                <w:sz w:val="16"/>
                <w:szCs w:val="16"/>
                <w:lang w:val="fr-FR"/>
              </w:rPr>
              <w:t>Zone urbaine</w:t>
            </w:r>
          </w:p>
        </w:tc>
        <w:tc>
          <w:tcPr>
            <w:tcW w:w="1361" w:type="dxa"/>
            <w:shd w:val="clear" w:color="auto" w:fill="auto"/>
            <w:vAlign w:val="center"/>
          </w:tcPr>
          <w:p w14:paraId="2EF0A54D" w14:textId="77777777" w:rsidR="005B3B62" w:rsidRPr="00372A23" w:rsidRDefault="005B3B62" w:rsidP="00903F2D">
            <w:pPr>
              <w:spacing w:before="80" w:after="80" w:line="200" w:lineRule="exact"/>
              <w:jc w:val="center"/>
              <w:rPr>
                <w:i/>
                <w:iCs/>
                <w:sz w:val="16"/>
                <w:szCs w:val="16"/>
                <w:lang w:val="fr-FR"/>
              </w:rPr>
            </w:pPr>
            <w:r w:rsidRPr="00372A23">
              <w:rPr>
                <w:i/>
                <w:iCs/>
                <w:sz w:val="16"/>
                <w:szCs w:val="16"/>
                <w:lang w:val="fr-FR"/>
              </w:rPr>
              <w:t xml:space="preserve">Route à plusieurs voies (autoroute, </w:t>
            </w:r>
            <w:r w:rsidRPr="00372A23">
              <w:rPr>
                <w:i/>
                <w:iCs/>
                <w:sz w:val="16"/>
                <w:szCs w:val="16"/>
                <w:lang w:val="fr-FR"/>
              </w:rPr>
              <w:br/>
              <w:t>par exemple)</w:t>
            </w:r>
          </w:p>
        </w:tc>
        <w:tc>
          <w:tcPr>
            <w:tcW w:w="1361" w:type="dxa"/>
            <w:shd w:val="clear" w:color="auto" w:fill="auto"/>
            <w:vAlign w:val="center"/>
          </w:tcPr>
          <w:p w14:paraId="610259FB"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Route nationale</w:t>
            </w:r>
          </w:p>
        </w:tc>
      </w:tr>
      <w:tr w:rsidR="005B3B62" w:rsidRPr="007209D8" w14:paraId="7A86EE29" w14:textId="77777777" w:rsidTr="00AB64CD">
        <w:trPr>
          <w:tblHeader/>
        </w:trPr>
        <w:tc>
          <w:tcPr>
            <w:tcW w:w="1134" w:type="dxa"/>
            <w:vMerge/>
            <w:tcBorders>
              <w:bottom w:val="single" w:sz="12" w:space="0" w:color="auto"/>
            </w:tcBorders>
            <w:shd w:val="clear" w:color="auto" w:fill="auto"/>
          </w:tcPr>
          <w:p w14:paraId="49713EA4" w14:textId="77777777" w:rsidR="005B3B62" w:rsidRPr="00372A23" w:rsidRDefault="005B3B62" w:rsidP="00903F2D">
            <w:pPr>
              <w:spacing w:before="80" w:after="80" w:line="200" w:lineRule="exact"/>
              <w:rPr>
                <w:sz w:val="16"/>
                <w:szCs w:val="16"/>
              </w:rPr>
            </w:pPr>
          </w:p>
        </w:tc>
        <w:tc>
          <w:tcPr>
            <w:tcW w:w="2977" w:type="dxa"/>
            <w:tcBorders>
              <w:bottom w:val="single" w:sz="4" w:space="0" w:color="auto"/>
            </w:tcBorders>
            <w:shd w:val="clear" w:color="auto" w:fill="auto"/>
          </w:tcPr>
          <w:p w14:paraId="187D01A8"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Vitesse</w:t>
            </w:r>
          </w:p>
        </w:tc>
        <w:tc>
          <w:tcPr>
            <w:tcW w:w="1360" w:type="dxa"/>
            <w:tcBorders>
              <w:bottom w:val="single" w:sz="4" w:space="0" w:color="auto"/>
            </w:tcBorders>
            <w:shd w:val="clear" w:color="auto" w:fill="auto"/>
          </w:tcPr>
          <w:p w14:paraId="0EB548F9"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50 ± 10 km/h</w:t>
            </w:r>
          </w:p>
        </w:tc>
        <w:tc>
          <w:tcPr>
            <w:tcW w:w="1361" w:type="dxa"/>
            <w:tcBorders>
              <w:bottom w:val="single" w:sz="4" w:space="0" w:color="auto"/>
            </w:tcBorders>
            <w:shd w:val="clear" w:color="auto" w:fill="auto"/>
          </w:tcPr>
          <w:p w14:paraId="5BBD421C"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100 ± 20 km/h</w:t>
            </w:r>
          </w:p>
        </w:tc>
        <w:tc>
          <w:tcPr>
            <w:tcW w:w="1361" w:type="dxa"/>
            <w:tcBorders>
              <w:bottom w:val="single" w:sz="4" w:space="0" w:color="auto"/>
            </w:tcBorders>
            <w:shd w:val="clear" w:color="auto" w:fill="auto"/>
          </w:tcPr>
          <w:p w14:paraId="069E1B38"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80 ± 20 km/h</w:t>
            </w:r>
          </w:p>
        </w:tc>
      </w:tr>
      <w:tr w:rsidR="005B3B62" w:rsidRPr="007209D8" w14:paraId="1F98A1D7" w14:textId="77777777" w:rsidTr="00AB64CD">
        <w:trPr>
          <w:tblHeader/>
        </w:trPr>
        <w:tc>
          <w:tcPr>
            <w:tcW w:w="1134" w:type="dxa"/>
            <w:vMerge/>
            <w:tcBorders>
              <w:bottom w:val="single" w:sz="12" w:space="0" w:color="auto"/>
            </w:tcBorders>
            <w:shd w:val="clear" w:color="auto" w:fill="auto"/>
          </w:tcPr>
          <w:p w14:paraId="256B8B4A" w14:textId="77777777" w:rsidR="005B3B62" w:rsidRPr="00372A23" w:rsidRDefault="005B3B62" w:rsidP="00903F2D">
            <w:pPr>
              <w:spacing w:before="80" w:after="80" w:line="200" w:lineRule="exact"/>
              <w:rPr>
                <w:sz w:val="16"/>
                <w:szCs w:val="16"/>
              </w:rPr>
            </w:pPr>
          </w:p>
        </w:tc>
        <w:tc>
          <w:tcPr>
            <w:tcW w:w="2977" w:type="dxa"/>
            <w:tcBorders>
              <w:bottom w:val="single" w:sz="12" w:space="0" w:color="auto"/>
            </w:tcBorders>
            <w:shd w:val="clear" w:color="auto" w:fill="auto"/>
          </w:tcPr>
          <w:p w14:paraId="29CB5B0B" w14:textId="0D60FFA6" w:rsidR="005B3B62" w:rsidRPr="00372A23" w:rsidRDefault="005B3B62" w:rsidP="00903F2D">
            <w:pPr>
              <w:spacing w:before="80" w:after="80" w:line="200" w:lineRule="exact"/>
              <w:jc w:val="center"/>
              <w:rPr>
                <w:i/>
                <w:iCs/>
                <w:sz w:val="16"/>
                <w:szCs w:val="16"/>
                <w:lang w:val="fr-FR"/>
              </w:rPr>
            </w:pPr>
            <w:r w:rsidRPr="00372A23">
              <w:rPr>
                <w:i/>
                <w:iCs/>
                <w:sz w:val="16"/>
                <w:szCs w:val="16"/>
                <w:lang w:val="fr-FR"/>
              </w:rPr>
              <w:t xml:space="preserve">Pourcentage moyen de la longueur </w:t>
            </w:r>
            <w:r w:rsidRPr="00372A23">
              <w:rPr>
                <w:i/>
                <w:iCs/>
                <w:sz w:val="16"/>
                <w:szCs w:val="16"/>
                <w:lang w:val="fr-FR"/>
              </w:rPr>
              <w:br/>
              <w:t>totale du parcours d</w:t>
            </w:r>
            <w:r w:rsidR="00FA074F">
              <w:rPr>
                <w:i/>
                <w:iCs/>
                <w:sz w:val="16"/>
                <w:szCs w:val="16"/>
                <w:lang w:val="fr-FR"/>
              </w:rPr>
              <w:t>’</w:t>
            </w:r>
            <w:r w:rsidRPr="00372A23">
              <w:rPr>
                <w:i/>
                <w:iCs/>
                <w:sz w:val="16"/>
                <w:szCs w:val="16"/>
                <w:lang w:val="fr-FR"/>
              </w:rPr>
              <w:t>essai</w:t>
            </w:r>
          </w:p>
        </w:tc>
        <w:tc>
          <w:tcPr>
            <w:tcW w:w="1360" w:type="dxa"/>
            <w:tcBorders>
              <w:bottom w:val="single" w:sz="12" w:space="0" w:color="auto"/>
            </w:tcBorders>
            <w:shd w:val="clear" w:color="auto" w:fill="auto"/>
            <w:vAlign w:val="center"/>
          </w:tcPr>
          <w:p w14:paraId="79708192"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10 %</w:t>
            </w:r>
          </w:p>
        </w:tc>
        <w:tc>
          <w:tcPr>
            <w:tcW w:w="1361" w:type="dxa"/>
            <w:tcBorders>
              <w:bottom w:val="single" w:sz="12" w:space="0" w:color="auto"/>
            </w:tcBorders>
            <w:shd w:val="clear" w:color="auto" w:fill="auto"/>
            <w:vAlign w:val="center"/>
          </w:tcPr>
          <w:p w14:paraId="6C27B04D"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20 %</w:t>
            </w:r>
          </w:p>
        </w:tc>
        <w:tc>
          <w:tcPr>
            <w:tcW w:w="1361" w:type="dxa"/>
            <w:tcBorders>
              <w:bottom w:val="single" w:sz="12" w:space="0" w:color="auto"/>
            </w:tcBorders>
            <w:shd w:val="clear" w:color="auto" w:fill="auto"/>
            <w:vAlign w:val="center"/>
          </w:tcPr>
          <w:p w14:paraId="49A37A53"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70 %</w:t>
            </w:r>
          </w:p>
        </w:tc>
      </w:tr>
      <w:tr w:rsidR="005B3B62" w:rsidRPr="007209D8" w14:paraId="33C13019" w14:textId="77777777" w:rsidTr="00903F2D">
        <w:tc>
          <w:tcPr>
            <w:tcW w:w="1134" w:type="dxa"/>
            <w:tcBorders>
              <w:top w:val="single" w:sz="12" w:space="0" w:color="auto"/>
            </w:tcBorders>
            <w:shd w:val="clear" w:color="auto" w:fill="auto"/>
            <w:vAlign w:val="center"/>
          </w:tcPr>
          <w:p w14:paraId="3D8566DC" w14:textId="77777777" w:rsidR="005B3B62" w:rsidRPr="00372A23" w:rsidRDefault="005B3B62" w:rsidP="00903F2D">
            <w:pPr>
              <w:spacing w:before="40" w:after="40" w:line="220" w:lineRule="atLeast"/>
              <w:rPr>
                <w:sz w:val="18"/>
                <w:szCs w:val="18"/>
              </w:rPr>
            </w:pPr>
            <w:r w:rsidRPr="00372A23">
              <w:rPr>
                <w:sz w:val="18"/>
                <w:szCs w:val="18"/>
                <w:lang w:val="fr-FR"/>
              </w:rPr>
              <w:t>A</w:t>
            </w:r>
          </w:p>
        </w:tc>
        <w:tc>
          <w:tcPr>
            <w:tcW w:w="2977" w:type="dxa"/>
            <w:tcBorders>
              <w:top w:val="single" w:sz="12" w:space="0" w:color="auto"/>
            </w:tcBorders>
            <w:shd w:val="clear" w:color="auto" w:fill="auto"/>
          </w:tcPr>
          <w:p w14:paraId="41C7D0C7" w14:textId="49844C6D" w:rsidR="005B3B62" w:rsidRPr="00372A23" w:rsidRDefault="005B3B62" w:rsidP="00903F2D">
            <w:pPr>
              <w:spacing w:before="40" w:after="40" w:line="220" w:lineRule="atLeast"/>
              <w:rPr>
                <w:sz w:val="18"/>
                <w:szCs w:val="18"/>
                <w:lang w:val="fr-FR"/>
              </w:rPr>
            </w:pPr>
            <w:r w:rsidRPr="00372A23">
              <w:rPr>
                <w:sz w:val="18"/>
                <w:szCs w:val="18"/>
                <w:lang w:val="fr-FR"/>
              </w:rPr>
              <w:t>Passage d</w:t>
            </w:r>
            <w:r w:rsidR="00FA074F">
              <w:rPr>
                <w:sz w:val="18"/>
                <w:szCs w:val="18"/>
                <w:lang w:val="fr-FR"/>
              </w:rPr>
              <w:t>’</w:t>
            </w:r>
            <w:r w:rsidRPr="00372A23">
              <w:rPr>
                <w:sz w:val="18"/>
                <w:szCs w:val="18"/>
                <w:lang w:val="fr-FR"/>
              </w:rPr>
              <w:t>un seul véhicule en sens inverse ou présence d</w:t>
            </w:r>
            <w:r w:rsidR="00FA074F">
              <w:rPr>
                <w:sz w:val="18"/>
                <w:szCs w:val="18"/>
                <w:lang w:val="fr-FR"/>
              </w:rPr>
              <w:t>’</w:t>
            </w:r>
            <w:r w:rsidRPr="00372A23">
              <w:rPr>
                <w:sz w:val="18"/>
                <w:szCs w:val="18"/>
                <w:lang w:val="fr-FR"/>
              </w:rPr>
              <w:t>un seul véhicule en aval, à une fréquence permettant au feu de route de s</w:t>
            </w:r>
            <w:r w:rsidR="00FA074F">
              <w:rPr>
                <w:sz w:val="18"/>
                <w:szCs w:val="18"/>
                <w:lang w:val="fr-FR"/>
              </w:rPr>
              <w:t>’</w:t>
            </w:r>
            <w:r w:rsidRPr="00372A23">
              <w:rPr>
                <w:sz w:val="18"/>
                <w:szCs w:val="18"/>
                <w:lang w:val="fr-FR"/>
              </w:rPr>
              <w:t>allumer ou de s</w:t>
            </w:r>
            <w:r w:rsidR="00FA074F">
              <w:rPr>
                <w:sz w:val="18"/>
                <w:szCs w:val="18"/>
                <w:lang w:val="fr-FR"/>
              </w:rPr>
              <w:t>’</w:t>
            </w:r>
            <w:r w:rsidRPr="00372A23">
              <w:rPr>
                <w:sz w:val="18"/>
                <w:szCs w:val="18"/>
                <w:lang w:val="fr-FR"/>
              </w:rPr>
              <w:t>éteindre</w:t>
            </w:r>
          </w:p>
        </w:tc>
        <w:tc>
          <w:tcPr>
            <w:tcW w:w="1360" w:type="dxa"/>
            <w:tcBorders>
              <w:top w:val="single" w:sz="12" w:space="0" w:color="auto"/>
            </w:tcBorders>
            <w:shd w:val="clear" w:color="auto" w:fill="auto"/>
            <w:vAlign w:val="center"/>
          </w:tcPr>
          <w:p w14:paraId="29A12761" w14:textId="77777777" w:rsidR="005B3B62" w:rsidRPr="00372A23" w:rsidRDefault="005B3B62" w:rsidP="00903F2D">
            <w:pPr>
              <w:spacing w:before="40" w:after="40" w:line="220" w:lineRule="atLeast"/>
              <w:jc w:val="center"/>
              <w:rPr>
                <w:sz w:val="18"/>
                <w:szCs w:val="18"/>
                <w:lang w:val="fr-FR"/>
              </w:rPr>
            </w:pPr>
          </w:p>
        </w:tc>
        <w:tc>
          <w:tcPr>
            <w:tcW w:w="1361" w:type="dxa"/>
            <w:tcBorders>
              <w:top w:val="single" w:sz="12" w:space="0" w:color="auto"/>
            </w:tcBorders>
            <w:shd w:val="clear" w:color="auto" w:fill="auto"/>
            <w:vAlign w:val="center"/>
          </w:tcPr>
          <w:p w14:paraId="267079D9"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c>
          <w:tcPr>
            <w:tcW w:w="1361" w:type="dxa"/>
            <w:tcBorders>
              <w:top w:val="single" w:sz="12" w:space="0" w:color="auto"/>
            </w:tcBorders>
            <w:shd w:val="clear" w:color="auto" w:fill="auto"/>
            <w:vAlign w:val="center"/>
          </w:tcPr>
          <w:p w14:paraId="43FF49DB"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r>
      <w:tr w:rsidR="005B3B62" w:rsidRPr="007209D8" w14:paraId="31AEA197" w14:textId="77777777" w:rsidTr="00903F2D">
        <w:tc>
          <w:tcPr>
            <w:tcW w:w="1134" w:type="dxa"/>
            <w:shd w:val="clear" w:color="auto" w:fill="auto"/>
            <w:vAlign w:val="center"/>
          </w:tcPr>
          <w:p w14:paraId="155F0B3F" w14:textId="77777777" w:rsidR="005B3B62" w:rsidRPr="00372A23" w:rsidRDefault="005B3B62" w:rsidP="00903F2D">
            <w:pPr>
              <w:spacing w:before="40" w:after="40" w:line="220" w:lineRule="atLeast"/>
              <w:rPr>
                <w:sz w:val="18"/>
                <w:szCs w:val="18"/>
              </w:rPr>
            </w:pPr>
            <w:r w:rsidRPr="00372A23">
              <w:rPr>
                <w:sz w:val="18"/>
                <w:szCs w:val="18"/>
                <w:lang w:val="fr-FR"/>
              </w:rPr>
              <w:t>B</w:t>
            </w:r>
          </w:p>
        </w:tc>
        <w:tc>
          <w:tcPr>
            <w:tcW w:w="2977" w:type="dxa"/>
            <w:shd w:val="clear" w:color="auto" w:fill="auto"/>
          </w:tcPr>
          <w:p w14:paraId="7A3F3365" w14:textId="2CDA28FE" w:rsidR="005B3B62" w:rsidRPr="00372A23" w:rsidRDefault="005B3B62" w:rsidP="00903F2D">
            <w:pPr>
              <w:spacing w:before="40" w:after="40" w:line="220" w:lineRule="atLeast"/>
              <w:rPr>
                <w:sz w:val="18"/>
                <w:szCs w:val="18"/>
                <w:lang w:val="fr-FR"/>
              </w:rPr>
            </w:pPr>
            <w:r w:rsidRPr="00372A23">
              <w:rPr>
                <w:sz w:val="18"/>
                <w:szCs w:val="18"/>
                <w:lang w:val="fr-FR"/>
              </w:rPr>
              <w:t>Situations combinant l</w:t>
            </w:r>
            <w:r w:rsidR="00FA074F">
              <w:rPr>
                <w:sz w:val="18"/>
                <w:szCs w:val="18"/>
                <w:lang w:val="fr-FR"/>
              </w:rPr>
              <w:t>’</w:t>
            </w:r>
            <w:r w:rsidRPr="00372A23">
              <w:rPr>
                <w:sz w:val="18"/>
                <w:szCs w:val="18"/>
                <w:lang w:val="fr-FR"/>
              </w:rPr>
              <w:t>arrivée de véhicules en sens inverse et la présence de véhicules en aval, à une fréquence permettant au feu de route de s</w:t>
            </w:r>
            <w:r w:rsidR="00FA074F">
              <w:rPr>
                <w:sz w:val="18"/>
                <w:szCs w:val="18"/>
                <w:lang w:val="fr-FR"/>
              </w:rPr>
              <w:t>’</w:t>
            </w:r>
            <w:r w:rsidRPr="00372A23">
              <w:rPr>
                <w:sz w:val="18"/>
                <w:szCs w:val="18"/>
                <w:lang w:val="fr-FR"/>
              </w:rPr>
              <w:t>allumer ou de s</w:t>
            </w:r>
            <w:r w:rsidR="00FA074F">
              <w:rPr>
                <w:sz w:val="18"/>
                <w:szCs w:val="18"/>
                <w:lang w:val="fr-FR"/>
              </w:rPr>
              <w:t>’</w:t>
            </w:r>
            <w:r w:rsidRPr="00372A23">
              <w:rPr>
                <w:sz w:val="18"/>
                <w:szCs w:val="18"/>
                <w:lang w:val="fr-FR"/>
              </w:rPr>
              <w:t>éteindre</w:t>
            </w:r>
          </w:p>
        </w:tc>
        <w:tc>
          <w:tcPr>
            <w:tcW w:w="1360" w:type="dxa"/>
            <w:shd w:val="clear" w:color="auto" w:fill="auto"/>
            <w:vAlign w:val="center"/>
          </w:tcPr>
          <w:p w14:paraId="65A39CC7" w14:textId="77777777" w:rsidR="005B3B62" w:rsidRPr="00372A23" w:rsidRDefault="005B3B62" w:rsidP="00903F2D">
            <w:pPr>
              <w:spacing w:before="40" w:after="40" w:line="220" w:lineRule="atLeast"/>
              <w:jc w:val="center"/>
              <w:rPr>
                <w:sz w:val="18"/>
                <w:szCs w:val="18"/>
                <w:lang w:val="fr-FR"/>
              </w:rPr>
            </w:pPr>
          </w:p>
        </w:tc>
        <w:tc>
          <w:tcPr>
            <w:tcW w:w="1361" w:type="dxa"/>
            <w:shd w:val="clear" w:color="auto" w:fill="auto"/>
            <w:vAlign w:val="center"/>
          </w:tcPr>
          <w:p w14:paraId="50C27E7F"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c>
          <w:tcPr>
            <w:tcW w:w="1361" w:type="dxa"/>
            <w:shd w:val="clear" w:color="auto" w:fill="auto"/>
            <w:vAlign w:val="center"/>
          </w:tcPr>
          <w:p w14:paraId="507B9FCF"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r>
      <w:tr w:rsidR="005B3B62" w:rsidRPr="007209D8" w14:paraId="2E3E7A4C" w14:textId="77777777" w:rsidTr="00903F2D">
        <w:trPr>
          <w:trHeight w:val="866"/>
        </w:trPr>
        <w:tc>
          <w:tcPr>
            <w:tcW w:w="1134" w:type="dxa"/>
            <w:shd w:val="clear" w:color="auto" w:fill="auto"/>
            <w:vAlign w:val="center"/>
          </w:tcPr>
          <w:p w14:paraId="1379EC15" w14:textId="77777777" w:rsidR="005B3B62" w:rsidRPr="00372A23" w:rsidRDefault="005B3B62" w:rsidP="00903F2D">
            <w:pPr>
              <w:spacing w:before="40" w:after="40" w:line="220" w:lineRule="atLeast"/>
              <w:rPr>
                <w:sz w:val="18"/>
                <w:szCs w:val="18"/>
              </w:rPr>
            </w:pPr>
            <w:r w:rsidRPr="00372A23">
              <w:rPr>
                <w:sz w:val="18"/>
                <w:szCs w:val="18"/>
                <w:lang w:val="fr-FR"/>
              </w:rPr>
              <w:t>C</w:t>
            </w:r>
          </w:p>
        </w:tc>
        <w:tc>
          <w:tcPr>
            <w:tcW w:w="2977" w:type="dxa"/>
            <w:shd w:val="clear" w:color="auto" w:fill="auto"/>
          </w:tcPr>
          <w:p w14:paraId="4762AD62" w14:textId="5AFEEB90" w:rsidR="005B3B62" w:rsidRPr="00372A23" w:rsidRDefault="005B3B62" w:rsidP="00903F2D">
            <w:pPr>
              <w:spacing w:before="40" w:after="40" w:line="220" w:lineRule="atLeast"/>
              <w:rPr>
                <w:sz w:val="18"/>
                <w:szCs w:val="18"/>
                <w:lang w:val="fr-FR"/>
              </w:rPr>
            </w:pPr>
            <w:r w:rsidRPr="00372A23">
              <w:rPr>
                <w:sz w:val="18"/>
                <w:szCs w:val="18"/>
                <w:lang w:val="fr-FR"/>
              </w:rPr>
              <w:t>Manœuvres de dépassement actif ou passif, à une fréquence permettant au feu de route de s</w:t>
            </w:r>
            <w:r w:rsidR="00FA074F">
              <w:rPr>
                <w:sz w:val="18"/>
                <w:szCs w:val="18"/>
                <w:lang w:val="fr-FR"/>
              </w:rPr>
              <w:t>’</w:t>
            </w:r>
            <w:r w:rsidRPr="00372A23">
              <w:rPr>
                <w:sz w:val="18"/>
                <w:szCs w:val="18"/>
                <w:lang w:val="fr-FR"/>
              </w:rPr>
              <w:t>allumer ou de s</w:t>
            </w:r>
            <w:r w:rsidR="00FA074F">
              <w:rPr>
                <w:sz w:val="18"/>
                <w:szCs w:val="18"/>
                <w:lang w:val="fr-FR"/>
              </w:rPr>
              <w:t>’</w:t>
            </w:r>
            <w:r w:rsidRPr="00372A23">
              <w:rPr>
                <w:sz w:val="18"/>
                <w:szCs w:val="18"/>
                <w:lang w:val="fr-FR"/>
              </w:rPr>
              <w:t>éteindre</w:t>
            </w:r>
          </w:p>
        </w:tc>
        <w:tc>
          <w:tcPr>
            <w:tcW w:w="1360" w:type="dxa"/>
            <w:shd w:val="clear" w:color="auto" w:fill="auto"/>
            <w:vAlign w:val="center"/>
          </w:tcPr>
          <w:p w14:paraId="2FA25495" w14:textId="77777777" w:rsidR="005B3B62" w:rsidRPr="00372A23" w:rsidRDefault="005B3B62" w:rsidP="00903F2D">
            <w:pPr>
              <w:spacing w:before="40" w:after="40" w:line="220" w:lineRule="atLeast"/>
              <w:jc w:val="center"/>
              <w:rPr>
                <w:sz w:val="18"/>
                <w:szCs w:val="18"/>
                <w:lang w:val="fr-FR"/>
              </w:rPr>
            </w:pPr>
          </w:p>
        </w:tc>
        <w:tc>
          <w:tcPr>
            <w:tcW w:w="1361" w:type="dxa"/>
            <w:shd w:val="clear" w:color="auto" w:fill="auto"/>
            <w:vAlign w:val="center"/>
          </w:tcPr>
          <w:p w14:paraId="019392A7"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c>
          <w:tcPr>
            <w:tcW w:w="1361" w:type="dxa"/>
            <w:shd w:val="clear" w:color="auto" w:fill="auto"/>
            <w:vAlign w:val="center"/>
          </w:tcPr>
          <w:p w14:paraId="156DBED4"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r>
      <w:tr w:rsidR="005B3B62" w:rsidRPr="007209D8" w14:paraId="14AA1431" w14:textId="77777777" w:rsidTr="00903F2D">
        <w:tc>
          <w:tcPr>
            <w:tcW w:w="1134" w:type="dxa"/>
            <w:tcBorders>
              <w:bottom w:val="single" w:sz="4" w:space="0" w:color="auto"/>
            </w:tcBorders>
            <w:shd w:val="clear" w:color="auto" w:fill="auto"/>
            <w:vAlign w:val="center"/>
          </w:tcPr>
          <w:p w14:paraId="2DE68C31" w14:textId="77777777" w:rsidR="005B3B62" w:rsidRPr="00372A23" w:rsidRDefault="005B3B62" w:rsidP="00903F2D">
            <w:pPr>
              <w:spacing w:before="40" w:after="40" w:line="220" w:lineRule="atLeast"/>
              <w:rPr>
                <w:sz w:val="18"/>
                <w:szCs w:val="18"/>
              </w:rPr>
            </w:pPr>
            <w:r w:rsidRPr="00372A23">
              <w:rPr>
                <w:sz w:val="18"/>
                <w:szCs w:val="18"/>
                <w:lang w:val="fr-FR"/>
              </w:rPr>
              <w:t>D</w:t>
            </w:r>
          </w:p>
        </w:tc>
        <w:tc>
          <w:tcPr>
            <w:tcW w:w="2977" w:type="dxa"/>
            <w:tcBorders>
              <w:bottom w:val="single" w:sz="4" w:space="0" w:color="auto"/>
            </w:tcBorders>
            <w:shd w:val="clear" w:color="auto" w:fill="auto"/>
          </w:tcPr>
          <w:p w14:paraId="009CF614" w14:textId="77777777" w:rsidR="005B3B62" w:rsidRPr="00372A23" w:rsidRDefault="005B3B62" w:rsidP="00903F2D">
            <w:pPr>
              <w:spacing w:before="40" w:after="40" w:line="220" w:lineRule="atLeast"/>
              <w:rPr>
                <w:sz w:val="18"/>
                <w:szCs w:val="18"/>
                <w:lang w:val="fr-FR"/>
              </w:rPr>
            </w:pPr>
            <w:r w:rsidRPr="00372A23">
              <w:rPr>
                <w:sz w:val="18"/>
                <w:szCs w:val="18"/>
                <w:lang w:val="fr-FR"/>
              </w:rPr>
              <w:t>Bicyclette venant en sens inverse, comme décrit au paragraphe 6.1.8.3.1.2</w:t>
            </w:r>
            <w:r w:rsidRPr="007209D8">
              <w:rPr>
                <w:sz w:val="18"/>
                <w:szCs w:val="18"/>
                <w:lang w:val="fr-FR"/>
              </w:rPr>
              <w:t xml:space="preserve"> </w:t>
            </w:r>
          </w:p>
        </w:tc>
        <w:tc>
          <w:tcPr>
            <w:tcW w:w="1360" w:type="dxa"/>
            <w:tcBorders>
              <w:bottom w:val="single" w:sz="4" w:space="0" w:color="auto"/>
            </w:tcBorders>
            <w:shd w:val="clear" w:color="auto" w:fill="auto"/>
            <w:vAlign w:val="center"/>
          </w:tcPr>
          <w:p w14:paraId="209916ED" w14:textId="77777777" w:rsidR="005B3B62" w:rsidRPr="00372A23" w:rsidRDefault="005B3B62" w:rsidP="00903F2D">
            <w:pPr>
              <w:spacing w:before="40" w:after="40" w:line="220" w:lineRule="atLeast"/>
              <w:jc w:val="center"/>
              <w:rPr>
                <w:sz w:val="18"/>
                <w:szCs w:val="18"/>
                <w:lang w:val="fr-FR"/>
              </w:rPr>
            </w:pPr>
          </w:p>
        </w:tc>
        <w:tc>
          <w:tcPr>
            <w:tcW w:w="1361" w:type="dxa"/>
            <w:tcBorders>
              <w:bottom w:val="single" w:sz="4" w:space="0" w:color="auto"/>
            </w:tcBorders>
            <w:shd w:val="clear" w:color="auto" w:fill="auto"/>
            <w:vAlign w:val="center"/>
          </w:tcPr>
          <w:p w14:paraId="2C114007" w14:textId="77777777" w:rsidR="005B3B62" w:rsidRPr="00372A23" w:rsidRDefault="005B3B62" w:rsidP="00903F2D">
            <w:pPr>
              <w:spacing w:before="40" w:after="40" w:line="220" w:lineRule="atLeast"/>
              <w:jc w:val="center"/>
              <w:rPr>
                <w:sz w:val="18"/>
                <w:szCs w:val="18"/>
                <w:lang w:val="fr-FR"/>
              </w:rPr>
            </w:pPr>
          </w:p>
        </w:tc>
        <w:tc>
          <w:tcPr>
            <w:tcW w:w="1361" w:type="dxa"/>
            <w:tcBorders>
              <w:bottom w:val="single" w:sz="4" w:space="0" w:color="auto"/>
            </w:tcBorders>
            <w:shd w:val="clear" w:color="auto" w:fill="auto"/>
            <w:vAlign w:val="center"/>
          </w:tcPr>
          <w:p w14:paraId="2CD22389"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r>
      <w:tr w:rsidR="005B3B62" w:rsidRPr="007209D8" w14:paraId="1FB1E65F" w14:textId="77777777" w:rsidTr="00903F2D">
        <w:tc>
          <w:tcPr>
            <w:tcW w:w="1134" w:type="dxa"/>
            <w:tcBorders>
              <w:bottom w:val="single" w:sz="12" w:space="0" w:color="auto"/>
            </w:tcBorders>
            <w:shd w:val="clear" w:color="auto" w:fill="auto"/>
            <w:vAlign w:val="center"/>
          </w:tcPr>
          <w:p w14:paraId="5BD551F9" w14:textId="77777777" w:rsidR="005B3B62" w:rsidRPr="00372A23" w:rsidRDefault="005B3B62" w:rsidP="00903F2D">
            <w:pPr>
              <w:spacing w:before="40" w:after="40" w:line="220" w:lineRule="atLeast"/>
              <w:rPr>
                <w:sz w:val="18"/>
                <w:szCs w:val="18"/>
              </w:rPr>
            </w:pPr>
            <w:r w:rsidRPr="00372A23">
              <w:rPr>
                <w:sz w:val="18"/>
                <w:szCs w:val="18"/>
                <w:lang w:val="fr-FR"/>
              </w:rPr>
              <w:t>E</w:t>
            </w:r>
          </w:p>
        </w:tc>
        <w:tc>
          <w:tcPr>
            <w:tcW w:w="2977" w:type="dxa"/>
            <w:tcBorders>
              <w:bottom w:val="single" w:sz="12" w:space="0" w:color="auto"/>
            </w:tcBorders>
            <w:shd w:val="clear" w:color="auto" w:fill="auto"/>
          </w:tcPr>
          <w:p w14:paraId="21B6A3D0" w14:textId="0DEA1EB4" w:rsidR="005B3B62" w:rsidRPr="00372A23" w:rsidRDefault="005B3B62" w:rsidP="00903F2D">
            <w:pPr>
              <w:spacing w:before="40" w:after="40" w:line="220" w:lineRule="atLeast"/>
              <w:rPr>
                <w:sz w:val="18"/>
                <w:szCs w:val="18"/>
                <w:lang w:val="fr-FR"/>
              </w:rPr>
            </w:pPr>
            <w:r w:rsidRPr="00372A23">
              <w:rPr>
                <w:sz w:val="18"/>
                <w:szCs w:val="18"/>
                <w:lang w:val="fr-FR"/>
              </w:rPr>
              <w:t>Situations combinant l</w:t>
            </w:r>
            <w:r w:rsidR="00FA074F">
              <w:rPr>
                <w:sz w:val="18"/>
                <w:szCs w:val="18"/>
                <w:lang w:val="fr-FR"/>
              </w:rPr>
              <w:t>’</w:t>
            </w:r>
            <w:r w:rsidRPr="00372A23">
              <w:rPr>
                <w:sz w:val="18"/>
                <w:szCs w:val="18"/>
                <w:lang w:val="fr-FR"/>
              </w:rPr>
              <w:t>arrivée de véhicules en sens inverse et la présence de véhicules en aval</w:t>
            </w:r>
          </w:p>
        </w:tc>
        <w:tc>
          <w:tcPr>
            <w:tcW w:w="1360" w:type="dxa"/>
            <w:tcBorders>
              <w:bottom w:val="single" w:sz="12" w:space="0" w:color="auto"/>
            </w:tcBorders>
            <w:shd w:val="clear" w:color="auto" w:fill="auto"/>
            <w:vAlign w:val="center"/>
          </w:tcPr>
          <w:p w14:paraId="76B71AAE"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c>
          <w:tcPr>
            <w:tcW w:w="1361" w:type="dxa"/>
            <w:tcBorders>
              <w:bottom w:val="single" w:sz="12" w:space="0" w:color="auto"/>
            </w:tcBorders>
            <w:shd w:val="clear" w:color="auto" w:fill="auto"/>
            <w:vAlign w:val="center"/>
          </w:tcPr>
          <w:p w14:paraId="69878749" w14:textId="77777777" w:rsidR="005B3B62" w:rsidRPr="00372A23" w:rsidRDefault="005B3B62" w:rsidP="00903F2D">
            <w:pPr>
              <w:spacing w:before="40" w:after="40" w:line="220" w:lineRule="atLeast"/>
              <w:jc w:val="center"/>
              <w:rPr>
                <w:sz w:val="18"/>
                <w:szCs w:val="18"/>
              </w:rPr>
            </w:pPr>
          </w:p>
        </w:tc>
        <w:tc>
          <w:tcPr>
            <w:tcW w:w="1361" w:type="dxa"/>
            <w:tcBorders>
              <w:bottom w:val="single" w:sz="12" w:space="0" w:color="auto"/>
            </w:tcBorders>
            <w:shd w:val="clear" w:color="auto" w:fill="auto"/>
            <w:vAlign w:val="center"/>
          </w:tcPr>
          <w:p w14:paraId="0F5DE1F3" w14:textId="77777777" w:rsidR="005B3B62" w:rsidRPr="00372A23" w:rsidRDefault="005B3B62" w:rsidP="00903F2D">
            <w:pPr>
              <w:spacing w:before="40" w:after="40" w:line="220" w:lineRule="atLeast"/>
              <w:jc w:val="center"/>
              <w:rPr>
                <w:sz w:val="18"/>
                <w:szCs w:val="18"/>
              </w:rPr>
            </w:pPr>
          </w:p>
        </w:tc>
      </w:tr>
    </w:tbl>
    <w:p w14:paraId="36D36D9C" w14:textId="77777777" w:rsidR="000F0713" w:rsidRPr="0043606D" w:rsidRDefault="000F0713" w:rsidP="00AB64CD">
      <w:pPr>
        <w:pStyle w:val="SingleTxtG"/>
        <w:keepNext/>
        <w:spacing w:before="120"/>
        <w:ind w:left="2268" w:hanging="1134"/>
        <w:rPr>
          <w:rFonts w:cstheme="minorBidi"/>
          <w:lang w:val="fr-FR"/>
        </w:rPr>
      </w:pPr>
      <w:r w:rsidRPr="0043606D">
        <w:rPr>
          <w:lang w:val="fr-FR"/>
        </w:rPr>
        <w:t>1.3</w:t>
      </w:r>
      <w:r w:rsidRPr="007209D8">
        <w:rPr>
          <w:lang w:val="fr-FR"/>
        </w:rPr>
        <w:tab/>
      </w:r>
      <w:r w:rsidRPr="0043606D">
        <w:rPr>
          <w:lang w:val="fr-FR"/>
        </w:rPr>
        <w:t>En zone urbaine, les rues peuvent être éclairées ou non.</w:t>
      </w:r>
    </w:p>
    <w:p w14:paraId="6820BFF4" w14:textId="0641C75B" w:rsidR="000F0713" w:rsidRPr="0043606D" w:rsidRDefault="000F0713" w:rsidP="005B3B62">
      <w:pPr>
        <w:pStyle w:val="SingleTxtG"/>
        <w:keepNext/>
        <w:ind w:left="2268" w:hanging="1134"/>
        <w:rPr>
          <w:rFonts w:cstheme="minorBidi"/>
          <w:lang w:val="fr-FR"/>
        </w:rPr>
      </w:pPr>
      <w:r w:rsidRPr="0043606D">
        <w:rPr>
          <w:lang w:val="fr-FR"/>
        </w:rPr>
        <w:t>1.4</w:t>
      </w:r>
      <w:r w:rsidRPr="007209D8">
        <w:rPr>
          <w:lang w:val="fr-FR"/>
        </w:rPr>
        <w:tab/>
      </w:r>
      <w:r w:rsidRPr="0043606D">
        <w:rPr>
          <w:lang w:val="fr-FR"/>
        </w:rPr>
        <w:t>Les routes nationales doivent comporter des tronçons à deux voies et des tronçons à quatre voies ou plus et être jalonnées d</w:t>
      </w:r>
      <w:r w:rsidR="00FA074F">
        <w:rPr>
          <w:lang w:val="fr-FR"/>
        </w:rPr>
        <w:t>’</w:t>
      </w:r>
      <w:r w:rsidRPr="0043606D">
        <w:rPr>
          <w:lang w:val="fr-FR"/>
        </w:rPr>
        <w:t>intersections, de côtes ou de pentes, de creux et de portions sinueuses.</w:t>
      </w:r>
    </w:p>
    <w:p w14:paraId="4B70DC04" w14:textId="4E7CF350" w:rsidR="000F0713" w:rsidRPr="0043606D" w:rsidRDefault="000F0713" w:rsidP="005B3B62">
      <w:pPr>
        <w:pStyle w:val="SingleTxtG"/>
        <w:ind w:left="2268" w:hanging="1134"/>
        <w:rPr>
          <w:rFonts w:cstheme="minorBidi"/>
          <w:lang w:val="fr-FR"/>
        </w:rPr>
      </w:pPr>
      <w:r w:rsidRPr="0043606D">
        <w:rPr>
          <w:lang w:val="fr-FR"/>
        </w:rPr>
        <w:t>1.5</w:t>
      </w:r>
      <w:r w:rsidRPr="007209D8">
        <w:rPr>
          <w:lang w:val="fr-FR"/>
        </w:rPr>
        <w:tab/>
      </w:r>
      <w:r w:rsidRPr="0043606D">
        <w:rPr>
          <w:lang w:val="fr-FR"/>
        </w:rPr>
        <w:t>Les routes à plusieurs voies (les autoroutes, par exemple) et les routes nationales doivent comporter des tronçons en ligne droite d</w:t>
      </w:r>
      <w:r w:rsidR="00FA074F">
        <w:rPr>
          <w:lang w:val="fr-FR"/>
        </w:rPr>
        <w:t>’</w:t>
      </w:r>
      <w:r w:rsidRPr="0043606D">
        <w:rPr>
          <w:lang w:val="fr-FR"/>
        </w:rPr>
        <w:t>une longueur supérieure à 600 m. Elles doivent en outre comporter des virages à gauche et des virages à droite.</w:t>
      </w:r>
    </w:p>
    <w:p w14:paraId="43B56044" w14:textId="77777777" w:rsidR="000F0713" w:rsidRPr="0043606D" w:rsidRDefault="000F0713" w:rsidP="005B3B62">
      <w:pPr>
        <w:pStyle w:val="SingleTxtG"/>
        <w:ind w:left="2268" w:hanging="1134"/>
        <w:rPr>
          <w:rFonts w:cstheme="minorBidi"/>
          <w:lang w:val="fr-FR"/>
        </w:rPr>
      </w:pPr>
      <w:r w:rsidRPr="0043606D">
        <w:rPr>
          <w:lang w:val="fr-FR"/>
        </w:rPr>
        <w:t>1.6</w:t>
      </w:r>
      <w:r w:rsidRPr="007209D8">
        <w:rPr>
          <w:lang w:val="fr-FR"/>
        </w:rPr>
        <w:tab/>
      </w:r>
      <w:r w:rsidRPr="0043606D">
        <w:rPr>
          <w:lang w:val="fr-FR"/>
        </w:rPr>
        <w:t>Il doit être tenu compte des situations de circulation dense.</w:t>
      </w:r>
    </w:p>
    <w:p w14:paraId="203AF03D" w14:textId="239BA330" w:rsidR="000F0713" w:rsidRPr="0043606D" w:rsidRDefault="000F0713" w:rsidP="005B3B62">
      <w:pPr>
        <w:pStyle w:val="SingleTxtG"/>
        <w:ind w:left="2268" w:hanging="1134"/>
        <w:rPr>
          <w:rFonts w:cstheme="minorBidi"/>
          <w:lang w:val="fr-FR"/>
        </w:rPr>
      </w:pPr>
      <w:r w:rsidRPr="0043606D">
        <w:rPr>
          <w:lang w:val="fr-FR"/>
        </w:rPr>
        <w:t>2.</w:t>
      </w:r>
      <w:r w:rsidRPr="007209D8">
        <w:rPr>
          <w:lang w:val="fr-FR"/>
        </w:rPr>
        <w:tab/>
      </w:r>
      <w:r w:rsidRPr="0043606D">
        <w:rPr>
          <w:lang w:val="fr-FR"/>
        </w:rPr>
        <w:t>Prescriptions d</w:t>
      </w:r>
      <w:r w:rsidR="00FA074F">
        <w:rPr>
          <w:lang w:val="fr-FR"/>
        </w:rPr>
        <w:t>’</w:t>
      </w:r>
      <w:r w:rsidRPr="0043606D">
        <w:rPr>
          <w:lang w:val="fr-FR"/>
        </w:rPr>
        <w:t>essai pour le ou les faisceaux de route adaptatifs</w:t>
      </w:r>
    </w:p>
    <w:p w14:paraId="101F1E58" w14:textId="5F194E30" w:rsidR="000F0713" w:rsidRPr="0043606D" w:rsidRDefault="000F0713" w:rsidP="005B3B62">
      <w:pPr>
        <w:pStyle w:val="SingleTxtG"/>
        <w:ind w:left="2268" w:hanging="1134"/>
        <w:rPr>
          <w:rFonts w:cstheme="minorBidi"/>
          <w:lang w:val="fr-FR"/>
        </w:rPr>
      </w:pPr>
      <w:r w:rsidRPr="0043606D">
        <w:rPr>
          <w:lang w:val="fr-FR"/>
        </w:rPr>
        <w:t>2.1</w:t>
      </w:r>
      <w:r w:rsidRPr="007209D8">
        <w:rPr>
          <w:lang w:val="fr-FR"/>
        </w:rPr>
        <w:tab/>
      </w:r>
      <w:r w:rsidRPr="0043606D">
        <w:rPr>
          <w:lang w:val="fr-FR"/>
        </w:rPr>
        <w:t>L</w:t>
      </w:r>
      <w:r w:rsidR="00FA074F">
        <w:rPr>
          <w:lang w:val="fr-FR"/>
        </w:rPr>
        <w:t>’</w:t>
      </w:r>
      <w:r w:rsidRPr="0043606D">
        <w:rPr>
          <w:lang w:val="fr-FR"/>
        </w:rPr>
        <w:t>essai doit être effectué par temps clair</w:t>
      </w:r>
      <w:r w:rsidRPr="0043606D">
        <w:rPr>
          <w:rStyle w:val="Appelnotedebasdep"/>
        </w:rPr>
        <w:footnoteReference w:id="3"/>
      </w:r>
      <w:r w:rsidRPr="0043606D">
        <w:rPr>
          <w:lang w:val="fr-FR"/>
        </w:rPr>
        <w:t>, avec des feux propres.</w:t>
      </w:r>
    </w:p>
    <w:p w14:paraId="14DBC2B4" w14:textId="76F70CA4" w:rsidR="000F0713" w:rsidRPr="0043606D" w:rsidRDefault="000F0713" w:rsidP="005B3B62">
      <w:pPr>
        <w:pStyle w:val="SingleTxtG"/>
        <w:ind w:left="2268" w:hanging="1134"/>
        <w:rPr>
          <w:rFonts w:cstheme="minorBidi"/>
          <w:lang w:val="fr-FR"/>
        </w:rPr>
      </w:pPr>
      <w:r w:rsidRPr="0043606D">
        <w:rPr>
          <w:lang w:val="fr-FR"/>
        </w:rPr>
        <w:t>2.2</w:t>
      </w:r>
      <w:r w:rsidRPr="007209D8">
        <w:rPr>
          <w:lang w:val="fr-FR"/>
        </w:rPr>
        <w:tab/>
      </w:r>
      <w:r w:rsidRPr="0043606D">
        <w:rPr>
          <w:lang w:val="fr-FR"/>
        </w:rPr>
        <w:t>Le parcours d</w:t>
      </w:r>
      <w:r w:rsidR="00FA074F">
        <w:rPr>
          <w:lang w:val="fr-FR"/>
        </w:rPr>
        <w:t>’</w:t>
      </w:r>
      <w:r w:rsidRPr="0043606D">
        <w:rPr>
          <w:lang w:val="fr-FR"/>
        </w:rPr>
        <w:t>essai doit être découpé en tronçons présentant différentes conditions de circulation, la vitesse étant adaptée au type de route pertinent, tel que décrit dans le tableau 2 ci-dessous.</w:t>
      </w:r>
    </w:p>
    <w:p w14:paraId="4DC937BA" w14:textId="0BCB6B52" w:rsidR="000F0713" w:rsidRDefault="000F0713" w:rsidP="005B3B62">
      <w:pPr>
        <w:pStyle w:val="Titre1"/>
        <w:spacing w:after="120"/>
        <w:rPr>
          <w:lang w:val="fr-FR"/>
        </w:rPr>
      </w:pPr>
      <w:r w:rsidRPr="0043606D">
        <w:rPr>
          <w:lang w:val="fr-FR"/>
        </w:rPr>
        <w:tab/>
      </w:r>
      <w:r w:rsidR="005B3B62">
        <w:rPr>
          <w:lang w:val="fr-FR"/>
        </w:rPr>
        <w:t>T</w:t>
      </w:r>
      <w:r w:rsidRPr="0043606D">
        <w:rPr>
          <w:lang w:val="fr-FR"/>
        </w:rPr>
        <w:t>ableau 2</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77"/>
        <w:gridCol w:w="1276"/>
        <w:gridCol w:w="1366"/>
        <w:gridCol w:w="1469"/>
      </w:tblGrid>
      <w:tr w:rsidR="005B3B62" w:rsidRPr="007209D8" w14:paraId="1803CD5F" w14:textId="77777777" w:rsidTr="00AD1E87">
        <w:trPr>
          <w:tblHeader/>
        </w:trPr>
        <w:tc>
          <w:tcPr>
            <w:tcW w:w="1134" w:type="dxa"/>
            <w:vMerge w:val="restart"/>
            <w:tcBorders>
              <w:bottom w:val="single" w:sz="12" w:space="0" w:color="auto"/>
            </w:tcBorders>
            <w:shd w:val="clear" w:color="auto" w:fill="auto"/>
            <w:vAlign w:val="bottom"/>
          </w:tcPr>
          <w:p w14:paraId="2BD50C84" w14:textId="77777777" w:rsidR="005B3B62" w:rsidRPr="00372A23" w:rsidRDefault="005B3B62" w:rsidP="00903F2D">
            <w:pPr>
              <w:spacing w:before="80" w:after="80" w:line="200" w:lineRule="exact"/>
              <w:rPr>
                <w:i/>
                <w:iCs/>
                <w:sz w:val="16"/>
                <w:szCs w:val="16"/>
              </w:rPr>
            </w:pPr>
            <w:r w:rsidRPr="00372A23">
              <w:rPr>
                <w:i/>
                <w:iCs/>
                <w:sz w:val="16"/>
                <w:szCs w:val="16"/>
                <w:lang w:val="fr-FR"/>
              </w:rPr>
              <w:t>Essai</w:t>
            </w:r>
          </w:p>
        </w:tc>
        <w:tc>
          <w:tcPr>
            <w:tcW w:w="2977" w:type="dxa"/>
            <w:vMerge w:val="restart"/>
            <w:shd w:val="clear" w:color="auto" w:fill="auto"/>
            <w:vAlign w:val="center"/>
          </w:tcPr>
          <w:p w14:paraId="274DF8EC"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Conditions de circulation</w:t>
            </w:r>
          </w:p>
        </w:tc>
        <w:tc>
          <w:tcPr>
            <w:tcW w:w="4111" w:type="dxa"/>
            <w:gridSpan w:val="3"/>
            <w:shd w:val="clear" w:color="auto" w:fill="auto"/>
          </w:tcPr>
          <w:p w14:paraId="75534ED2"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Type de route</w:t>
            </w:r>
          </w:p>
        </w:tc>
      </w:tr>
      <w:tr w:rsidR="005B3B62" w:rsidRPr="007209D8" w14:paraId="1537503D" w14:textId="77777777" w:rsidTr="00AD1E87">
        <w:trPr>
          <w:tblHeader/>
        </w:trPr>
        <w:tc>
          <w:tcPr>
            <w:tcW w:w="1134" w:type="dxa"/>
            <w:vMerge/>
            <w:tcBorders>
              <w:bottom w:val="single" w:sz="12" w:space="0" w:color="auto"/>
            </w:tcBorders>
            <w:shd w:val="clear" w:color="auto" w:fill="auto"/>
          </w:tcPr>
          <w:p w14:paraId="64EA6B62" w14:textId="77777777" w:rsidR="005B3B62" w:rsidRPr="00372A23" w:rsidRDefault="005B3B62" w:rsidP="00903F2D">
            <w:pPr>
              <w:spacing w:before="80" w:after="80" w:line="200" w:lineRule="exact"/>
              <w:rPr>
                <w:i/>
                <w:iCs/>
                <w:sz w:val="16"/>
                <w:szCs w:val="16"/>
              </w:rPr>
            </w:pPr>
          </w:p>
        </w:tc>
        <w:tc>
          <w:tcPr>
            <w:tcW w:w="2977" w:type="dxa"/>
            <w:vMerge/>
            <w:shd w:val="clear" w:color="auto" w:fill="auto"/>
          </w:tcPr>
          <w:p w14:paraId="10267F72" w14:textId="77777777" w:rsidR="005B3B62" w:rsidRPr="00372A23" w:rsidRDefault="005B3B62" w:rsidP="00903F2D">
            <w:pPr>
              <w:spacing w:before="80" w:after="80" w:line="200" w:lineRule="exact"/>
              <w:jc w:val="center"/>
              <w:rPr>
                <w:i/>
                <w:iCs/>
                <w:sz w:val="16"/>
                <w:szCs w:val="16"/>
              </w:rPr>
            </w:pPr>
          </w:p>
        </w:tc>
        <w:tc>
          <w:tcPr>
            <w:tcW w:w="1276" w:type="dxa"/>
            <w:shd w:val="clear" w:color="auto" w:fill="auto"/>
            <w:vAlign w:val="center"/>
          </w:tcPr>
          <w:p w14:paraId="2FF40105" w14:textId="4253B8DB" w:rsidR="005B3B62" w:rsidRPr="00372A23" w:rsidRDefault="005B3B62" w:rsidP="00903F2D">
            <w:pPr>
              <w:spacing w:before="80" w:after="80" w:line="200" w:lineRule="exact"/>
              <w:jc w:val="center"/>
              <w:rPr>
                <w:i/>
                <w:iCs/>
                <w:sz w:val="16"/>
                <w:szCs w:val="16"/>
              </w:rPr>
            </w:pPr>
            <w:r w:rsidRPr="00372A23">
              <w:rPr>
                <w:i/>
                <w:iCs/>
                <w:sz w:val="16"/>
                <w:szCs w:val="16"/>
                <w:lang w:val="fr-FR"/>
              </w:rPr>
              <w:t>Zone urbaine</w:t>
            </w:r>
          </w:p>
        </w:tc>
        <w:tc>
          <w:tcPr>
            <w:tcW w:w="1366" w:type="dxa"/>
            <w:shd w:val="clear" w:color="auto" w:fill="auto"/>
            <w:vAlign w:val="center"/>
          </w:tcPr>
          <w:p w14:paraId="3ED7F708" w14:textId="77777777" w:rsidR="005B3B62" w:rsidRPr="00372A23" w:rsidRDefault="005B3B62" w:rsidP="00903F2D">
            <w:pPr>
              <w:spacing w:before="80" w:after="80" w:line="200" w:lineRule="exact"/>
              <w:jc w:val="center"/>
              <w:rPr>
                <w:i/>
                <w:iCs/>
                <w:sz w:val="16"/>
                <w:szCs w:val="16"/>
                <w:lang w:val="fr-FR"/>
              </w:rPr>
            </w:pPr>
            <w:r w:rsidRPr="00372A23">
              <w:rPr>
                <w:i/>
                <w:iCs/>
                <w:sz w:val="16"/>
                <w:szCs w:val="16"/>
                <w:lang w:val="fr-FR"/>
              </w:rPr>
              <w:t xml:space="preserve">Route à plusieurs voies (autoroute, </w:t>
            </w:r>
            <w:r w:rsidRPr="00372A23">
              <w:rPr>
                <w:i/>
                <w:iCs/>
                <w:sz w:val="16"/>
                <w:szCs w:val="16"/>
                <w:lang w:val="fr-FR"/>
              </w:rPr>
              <w:br/>
              <w:t>par exemple)</w:t>
            </w:r>
          </w:p>
        </w:tc>
        <w:tc>
          <w:tcPr>
            <w:tcW w:w="1469" w:type="dxa"/>
            <w:shd w:val="clear" w:color="auto" w:fill="auto"/>
            <w:vAlign w:val="center"/>
          </w:tcPr>
          <w:p w14:paraId="7E2CBC0E"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Route nationale</w:t>
            </w:r>
          </w:p>
        </w:tc>
      </w:tr>
      <w:tr w:rsidR="005B3B62" w:rsidRPr="007209D8" w14:paraId="4EFFA6E2" w14:textId="77777777" w:rsidTr="00AD1E87">
        <w:trPr>
          <w:tblHeader/>
        </w:trPr>
        <w:tc>
          <w:tcPr>
            <w:tcW w:w="1134" w:type="dxa"/>
            <w:vMerge/>
            <w:tcBorders>
              <w:bottom w:val="single" w:sz="12" w:space="0" w:color="auto"/>
            </w:tcBorders>
            <w:shd w:val="clear" w:color="auto" w:fill="auto"/>
          </w:tcPr>
          <w:p w14:paraId="060DDE0D" w14:textId="77777777" w:rsidR="005B3B62" w:rsidRPr="00372A23" w:rsidRDefault="005B3B62" w:rsidP="00903F2D">
            <w:pPr>
              <w:spacing w:before="80" w:after="80" w:line="200" w:lineRule="exact"/>
              <w:rPr>
                <w:i/>
                <w:iCs/>
                <w:sz w:val="16"/>
                <w:szCs w:val="16"/>
              </w:rPr>
            </w:pPr>
          </w:p>
        </w:tc>
        <w:tc>
          <w:tcPr>
            <w:tcW w:w="2977" w:type="dxa"/>
            <w:tcBorders>
              <w:bottom w:val="single" w:sz="4" w:space="0" w:color="auto"/>
            </w:tcBorders>
            <w:shd w:val="clear" w:color="auto" w:fill="auto"/>
          </w:tcPr>
          <w:p w14:paraId="5D0C3A70"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Vitesse</w:t>
            </w:r>
          </w:p>
        </w:tc>
        <w:tc>
          <w:tcPr>
            <w:tcW w:w="1276" w:type="dxa"/>
            <w:tcBorders>
              <w:bottom w:val="single" w:sz="4" w:space="0" w:color="auto"/>
            </w:tcBorders>
            <w:shd w:val="clear" w:color="auto" w:fill="auto"/>
          </w:tcPr>
          <w:p w14:paraId="392AD0DA"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50 ± 10 km/h</w:t>
            </w:r>
          </w:p>
        </w:tc>
        <w:tc>
          <w:tcPr>
            <w:tcW w:w="1366" w:type="dxa"/>
            <w:tcBorders>
              <w:bottom w:val="single" w:sz="4" w:space="0" w:color="auto"/>
            </w:tcBorders>
            <w:shd w:val="clear" w:color="auto" w:fill="auto"/>
          </w:tcPr>
          <w:p w14:paraId="3A9AFFD5"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100 ± 20 km/h</w:t>
            </w:r>
          </w:p>
        </w:tc>
        <w:tc>
          <w:tcPr>
            <w:tcW w:w="1469" w:type="dxa"/>
            <w:tcBorders>
              <w:bottom w:val="single" w:sz="4" w:space="0" w:color="auto"/>
            </w:tcBorders>
            <w:shd w:val="clear" w:color="auto" w:fill="auto"/>
          </w:tcPr>
          <w:p w14:paraId="6755508A"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80 ± 20 km/h</w:t>
            </w:r>
          </w:p>
        </w:tc>
      </w:tr>
      <w:tr w:rsidR="005B3B62" w:rsidRPr="007209D8" w14:paraId="1BC18E60" w14:textId="77777777" w:rsidTr="00AD1E87">
        <w:trPr>
          <w:tblHeader/>
        </w:trPr>
        <w:tc>
          <w:tcPr>
            <w:tcW w:w="1134" w:type="dxa"/>
            <w:vMerge/>
            <w:tcBorders>
              <w:bottom w:val="single" w:sz="12" w:space="0" w:color="auto"/>
            </w:tcBorders>
            <w:shd w:val="clear" w:color="auto" w:fill="auto"/>
          </w:tcPr>
          <w:p w14:paraId="40B20365" w14:textId="77777777" w:rsidR="005B3B62" w:rsidRPr="00372A23" w:rsidRDefault="005B3B62" w:rsidP="00903F2D">
            <w:pPr>
              <w:spacing w:before="80" w:after="80" w:line="200" w:lineRule="exact"/>
              <w:rPr>
                <w:i/>
                <w:iCs/>
                <w:sz w:val="16"/>
                <w:szCs w:val="16"/>
              </w:rPr>
            </w:pPr>
          </w:p>
        </w:tc>
        <w:tc>
          <w:tcPr>
            <w:tcW w:w="2977" w:type="dxa"/>
            <w:tcBorders>
              <w:bottom w:val="single" w:sz="12" w:space="0" w:color="auto"/>
            </w:tcBorders>
            <w:shd w:val="clear" w:color="auto" w:fill="auto"/>
          </w:tcPr>
          <w:p w14:paraId="083904A0" w14:textId="4C5AB343" w:rsidR="005B3B62" w:rsidRPr="00372A23" w:rsidRDefault="005B3B62" w:rsidP="00903F2D">
            <w:pPr>
              <w:spacing w:before="80" w:after="80" w:line="200" w:lineRule="exact"/>
              <w:jc w:val="center"/>
              <w:rPr>
                <w:i/>
                <w:iCs/>
                <w:sz w:val="16"/>
                <w:szCs w:val="16"/>
                <w:lang w:val="fr-FR"/>
              </w:rPr>
            </w:pPr>
            <w:r w:rsidRPr="00372A23">
              <w:rPr>
                <w:i/>
                <w:iCs/>
                <w:sz w:val="16"/>
                <w:szCs w:val="16"/>
                <w:lang w:val="fr-FR"/>
              </w:rPr>
              <w:t>Pourcentage moyen de la longueur totale du parcours d</w:t>
            </w:r>
            <w:r w:rsidR="00FA074F">
              <w:rPr>
                <w:i/>
                <w:iCs/>
                <w:sz w:val="16"/>
                <w:szCs w:val="16"/>
                <w:lang w:val="fr-FR"/>
              </w:rPr>
              <w:t>’</w:t>
            </w:r>
            <w:r w:rsidRPr="00372A23">
              <w:rPr>
                <w:i/>
                <w:iCs/>
                <w:sz w:val="16"/>
                <w:szCs w:val="16"/>
                <w:lang w:val="fr-FR"/>
              </w:rPr>
              <w:t>essai</w:t>
            </w:r>
          </w:p>
        </w:tc>
        <w:tc>
          <w:tcPr>
            <w:tcW w:w="1276" w:type="dxa"/>
            <w:tcBorders>
              <w:bottom w:val="single" w:sz="12" w:space="0" w:color="auto"/>
            </w:tcBorders>
            <w:shd w:val="clear" w:color="auto" w:fill="auto"/>
            <w:vAlign w:val="center"/>
          </w:tcPr>
          <w:p w14:paraId="0E7313D1"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10 %</w:t>
            </w:r>
          </w:p>
        </w:tc>
        <w:tc>
          <w:tcPr>
            <w:tcW w:w="1366" w:type="dxa"/>
            <w:tcBorders>
              <w:bottom w:val="single" w:sz="12" w:space="0" w:color="auto"/>
            </w:tcBorders>
            <w:shd w:val="clear" w:color="auto" w:fill="auto"/>
            <w:vAlign w:val="center"/>
          </w:tcPr>
          <w:p w14:paraId="6FCBFA69"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20 %</w:t>
            </w:r>
          </w:p>
        </w:tc>
        <w:tc>
          <w:tcPr>
            <w:tcW w:w="1469" w:type="dxa"/>
            <w:tcBorders>
              <w:bottom w:val="single" w:sz="12" w:space="0" w:color="auto"/>
            </w:tcBorders>
            <w:shd w:val="clear" w:color="auto" w:fill="auto"/>
            <w:vAlign w:val="center"/>
          </w:tcPr>
          <w:p w14:paraId="7F5284E7" w14:textId="77777777" w:rsidR="005B3B62" w:rsidRPr="00372A23" w:rsidRDefault="005B3B62" w:rsidP="00903F2D">
            <w:pPr>
              <w:spacing w:before="80" w:after="80" w:line="200" w:lineRule="exact"/>
              <w:jc w:val="center"/>
              <w:rPr>
                <w:i/>
                <w:iCs/>
                <w:sz w:val="16"/>
                <w:szCs w:val="16"/>
              </w:rPr>
            </w:pPr>
            <w:r w:rsidRPr="00372A23">
              <w:rPr>
                <w:i/>
                <w:iCs/>
                <w:sz w:val="16"/>
                <w:szCs w:val="16"/>
                <w:lang w:val="fr-FR"/>
              </w:rPr>
              <w:t>70 %</w:t>
            </w:r>
          </w:p>
        </w:tc>
      </w:tr>
      <w:tr w:rsidR="005B3B62" w:rsidRPr="007209D8" w14:paraId="04E73876" w14:textId="77777777" w:rsidTr="00FA074F">
        <w:tc>
          <w:tcPr>
            <w:tcW w:w="1134" w:type="dxa"/>
            <w:tcBorders>
              <w:top w:val="single" w:sz="12" w:space="0" w:color="auto"/>
            </w:tcBorders>
            <w:shd w:val="clear" w:color="auto" w:fill="auto"/>
            <w:vAlign w:val="center"/>
          </w:tcPr>
          <w:p w14:paraId="6B7FC779" w14:textId="77777777" w:rsidR="005B3B62" w:rsidRPr="00372A23" w:rsidRDefault="005B3B62" w:rsidP="00903F2D">
            <w:pPr>
              <w:spacing w:before="40" w:after="40" w:line="220" w:lineRule="atLeast"/>
              <w:rPr>
                <w:sz w:val="18"/>
                <w:szCs w:val="18"/>
              </w:rPr>
            </w:pPr>
            <w:r w:rsidRPr="00372A23">
              <w:rPr>
                <w:sz w:val="18"/>
                <w:szCs w:val="18"/>
                <w:lang w:val="fr-FR"/>
              </w:rPr>
              <w:t>A</w:t>
            </w:r>
          </w:p>
        </w:tc>
        <w:tc>
          <w:tcPr>
            <w:tcW w:w="2977" w:type="dxa"/>
            <w:tcBorders>
              <w:top w:val="single" w:sz="12" w:space="0" w:color="auto"/>
            </w:tcBorders>
            <w:shd w:val="clear" w:color="auto" w:fill="auto"/>
          </w:tcPr>
          <w:p w14:paraId="20145B8E" w14:textId="7084B0F3" w:rsidR="005B3B62" w:rsidRPr="00372A23" w:rsidRDefault="005B3B62" w:rsidP="00903F2D">
            <w:pPr>
              <w:spacing w:before="40" w:after="40" w:line="220" w:lineRule="atLeast"/>
              <w:rPr>
                <w:sz w:val="18"/>
                <w:szCs w:val="18"/>
                <w:lang w:val="fr-FR"/>
              </w:rPr>
            </w:pPr>
            <w:r w:rsidRPr="00372A23">
              <w:rPr>
                <w:sz w:val="18"/>
                <w:szCs w:val="18"/>
                <w:lang w:val="fr-FR"/>
              </w:rPr>
              <w:t>Passage d</w:t>
            </w:r>
            <w:r w:rsidR="00FA074F">
              <w:rPr>
                <w:sz w:val="18"/>
                <w:szCs w:val="18"/>
                <w:lang w:val="fr-FR"/>
              </w:rPr>
              <w:t>’</w:t>
            </w:r>
            <w:r w:rsidRPr="00372A23">
              <w:rPr>
                <w:sz w:val="18"/>
                <w:szCs w:val="18"/>
                <w:lang w:val="fr-FR"/>
              </w:rPr>
              <w:t>un seul véhicule en sens inverse ou présence d</w:t>
            </w:r>
            <w:r w:rsidR="00FA074F">
              <w:rPr>
                <w:sz w:val="18"/>
                <w:szCs w:val="18"/>
                <w:lang w:val="fr-FR"/>
              </w:rPr>
              <w:t>’</w:t>
            </w:r>
            <w:r w:rsidRPr="00372A23">
              <w:rPr>
                <w:sz w:val="18"/>
                <w:szCs w:val="18"/>
                <w:lang w:val="fr-FR"/>
              </w:rPr>
              <w:t>un seul véhicule en aval, à une fréquence permettant au faisceau de route adaptatif de réagir en mettant en œuvre le procédé d</w:t>
            </w:r>
            <w:r w:rsidR="00FA074F">
              <w:rPr>
                <w:sz w:val="18"/>
                <w:szCs w:val="18"/>
                <w:lang w:val="fr-FR"/>
              </w:rPr>
              <w:t>’</w:t>
            </w:r>
            <w:r w:rsidRPr="00372A23">
              <w:rPr>
                <w:sz w:val="18"/>
                <w:szCs w:val="18"/>
                <w:lang w:val="fr-FR"/>
              </w:rPr>
              <w:t>adaptation</w:t>
            </w:r>
          </w:p>
        </w:tc>
        <w:tc>
          <w:tcPr>
            <w:tcW w:w="1276" w:type="dxa"/>
            <w:tcBorders>
              <w:top w:val="single" w:sz="12" w:space="0" w:color="auto"/>
            </w:tcBorders>
            <w:shd w:val="clear" w:color="auto" w:fill="auto"/>
            <w:vAlign w:val="center"/>
          </w:tcPr>
          <w:p w14:paraId="48090DF5" w14:textId="77777777" w:rsidR="005B3B62" w:rsidRPr="00372A23" w:rsidRDefault="005B3B62" w:rsidP="00903F2D">
            <w:pPr>
              <w:spacing w:before="40" w:after="40" w:line="220" w:lineRule="atLeast"/>
              <w:jc w:val="center"/>
              <w:rPr>
                <w:sz w:val="18"/>
                <w:szCs w:val="18"/>
                <w:lang w:val="fr-FR"/>
              </w:rPr>
            </w:pPr>
          </w:p>
        </w:tc>
        <w:tc>
          <w:tcPr>
            <w:tcW w:w="1366" w:type="dxa"/>
            <w:tcBorders>
              <w:top w:val="single" w:sz="12" w:space="0" w:color="auto"/>
            </w:tcBorders>
            <w:shd w:val="clear" w:color="auto" w:fill="auto"/>
            <w:vAlign w:val="center"/>
          </w:tcPr>
          <w:p w14:paraId="1E6952C3"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c>
          <w:tcPr>
            <w:tcW w:w="1469" w:type="dxa"/>
            <w:tcBorders>
              <w:top w:val="single" w:sz="12" w:space="0" w:color="auto"/>
            </w:tcBorders>
            <w:shd w:val="clear" w:color="auto" w:fill="auto"/>
            <w:vAlign w:val="center"/>
          </w:tcPr>
          <w:p w14:paraId="4998C5C0"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r>
      <w:tr w:rsidR="005B3B62" w:rsidRPr="007209D8" w14:paraId="0BD74737" w14:textId="77777777" w:rsidTr="00FA074F">
        <w:tc>
          <w:tcPr>
            <w:tcW w:w="1134" w:type="dxa"/>
            <w:shd w:val="clear" w:color="auto" w:fill="auto"/>
            <w:vAlign w:val="center"/>
          </w:tcPr>
          <w:p w14:paraId="356DB4F3" w14:textId="77777777" w:rsidR="005B3B62" w:rsidRPr="00372A23" w:rsidRDefault="005B3B62" w:rsidP="00903F2D">
            <w:pPr>
              <w:spacing w:before="40" w:after="40" w:line="220" w:lineRule="atLeast"/>
              <w:rPr>
                <w:sz w:val="18"/>
                <w:szCs w:val="18"/>
              </w:rPr>
            </w:pPr>
            <w:r w:rsidRPr="00372A23">
              <w:rPr>
                <w:sz w:val="18"/>
                <w:szCs w:val="18"/>
                <w:lang w:val="fr-FR"/>
              </w:rPr>
              <w:t>B</w:t>
            </w:r>
          </w:p>
        </w:tc>
        <w:tc>
          <w:tcPr>
            <w:tcW w:w="2977" w:type="dxa"/>
            <w:shd w:val="clear" w:color="auto" w:fill="auto"/>
          </w:tcPr>
          <w:p w14:paraId="4CC39CF4" w14:textId="474193B3" w:rsidR="005B3B62" w:rsidRPr="00372A23" w:rsidRDefault="005B3B62" w:rsidP="00903F2D">
            <w:pPr>
              <w:spacing w:before="40" w:after="40" w:line="220" w:lineRule="atLeast"/>
              <w:rPr>
                <w:sz w:val="18"/>
                <w:szCs w:val="18"/>
                <w:lang w:val="fr-FR"/>
              </w:rPr>
            </w:pPr>
            <w:r w:rsidRPr="00372A23">
              <w:rPr>
                <w:sz w:val="18"/>
                <w:szCs w:val="18"/>
                <w:lang w:val="fr-FR"/>
              </w:rPr>
              <w:t>Situations combinant l</w:t>
            </w:r>
            <w:r w:rsidR="00FA074F">
              <w:rPr>
                <w:sz w:val="18"/>
                <w:szCs w:val="18"/>
                <w:lang w:val="fr-FR"/>
              </w:rPr>
              <w:t>’</w:t>
            </w:r>
            <w:r w:rsidRPr="00372A23">
              <w:rPr>
                <w:sz w:val="18"/>
                <w:szCs w:val="18"/>
                <w:lang w:val="fr-FR"/>
              </w:rPr>
              <w:t>arrivée de véhicules en sens inverse et la présence de véhicules en aval à une fréquence permettant au faisceau de route adaptatif de réagir en mettant en œuvre le procédé d</w:t>
            </w:r>
            <w:r w:rsidR="00FA074F">
              <w:rPr>
                <w:sz w:val="18"/>
                <w:szCs w:val="18"/>
                <w:lang w:val="fr-FR"/>
              </w:rPr>
              <w:t>’</w:t>
            </w:r>
            <w:r w:rsidRPr="00372A23">
              <w:rPr>
                <w:sz w:val="18"/>
                <w:szCs w:val="18"/>
                <w:lang w:val="fr-FR"/>
              </w:rPr>
              <w:t>adaptation</w:t>
            </w:r>
            <w:r w:rsidRPr="007209D8">
              <w:rPr>
                <w:sz w:val="18"/>
                <w:szCs w:val="18"/>
                <w:lang w:val="fr-FR"/>
              </w:rPr>
              <w:t xml:space="preserve"> </w:t>
            </w:r>
          </w:p>
        </w:tc>
        <w:tc>
          <w:tcPr>
            <w:tcW w:w="1276" w:type="dxa"/>
            <w:shd w:val="clear" w:color="auto" w:fill="auto"/>
            <w:vAlign w:val="center"/>
          </w:tcPr>
          <w:p w14:paraId="07690BD8" w14:textId="77777777" w:rsidR="005B3B62" w:rsidRPr="00372A23" w:rsidRDefault="005B3B62" w:rsidP="00903F2D">
            <w:pPr>
              <w:spacing w:before="40" w:after="40" w:line="220" w:lineRule="atLeast"/>
              <w:jc w:val="center"/>
              <w:rPr>
                <w:sz w:val="18"/>
                <w:szCs w:val="18"/>
                <w:lang w:val="fr-FR"/>
              </w:rPr>
            </w:pPr>
          </w:p>
        </w:tc>
        <w:tc>
          <w:tcPr>
            <w:tcW w:w="1366" w:type="dxa"/>
            <w:shd w:val="clear" w:color="auto" w:fill="auto"/>
            <w:vAlign w:val="center"/>
          </w:tcPr>
          <w:p w14:paraId="63F810B8"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c>
          <w:tcPr>
            <w:tcW w:w="1469" w:type="dxa"/>
            <w:shd w:val="clear" w:color="auto" w:fill="auto"/>
            <w:vAlign w:val="center"/>
          </w:tcPr>
          <w:p w14:paraId="3EA645F9"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r>
      <w:tr w:rsidR="005B3B62" w:rsidRPr="007209D8" w14:paraId="0464EB3B" w14:textId="77777777" w:rsidTr="00FA074F">
        <w:tc>
          <w:tcPr>
            <w:tcW w:w="1134" w:type="dxa"/>
            <w:shd w:val="clear" w:color="auto" w:fill="auto"/>
            <w:vAlign w:val="center"/>
          </w:tcPr>
          <w:p w14:paraId="5CD3AFB8" w14:textId="77777777" w:rsidR="005B3B62" w:rsidRPr="00372A23" w:rsidRDefault="005B3B62" w:rsidP="00AD1E87">
            <w:pPr>
              <w:keepNext/>
              <w:spacing w:before="40" w:after="40" w:line="220" w:lineRule="atLeast"/>
              <w:rPr>
                <w:sz w:val="18"/>
                <w:szCs w:val="18"/>
              </w:rPr>
            </w:pPr>
            <w:r w:rsidRPr="00372A23">
              <w:rPr>
                <w:sz w:val="18"/>
                <w:szCs w:val="18"/>
                <w:lang w:val="fr-FR"/>
              </w:rPr>
              <w:t>C</w:t>
            </w:r>
          </w:p>
        </w:tc>
        <w:tc>
          <w:tcPr>
            <w:tcW w:w="2977" w:type="dxa"/>
            <w:shd w:val="clear" w:color="auto" w:fill="auto"/>
          </w:tcPr>
          <w:p w14:paraId="4008FC29" w14:textId="658798CB" w:rsidR="005B3B62" w:rsidRPr="00372A23" w:rsidRDefault="005B3B62" w:rsidP="00AD1E87">
            <w:pPr>
              <w:keepNext/>
              <w:spacing w:before="40" w:after="40" w:line="220" w:lineRule="atLeast"/>
              <w:rPr>
                <w:sz w:val="18"/>
                <w:szCs w:val="18"/>
                <w:lang w:val="fr-FR"/>
              </w:rPr>
            </w:pPr>
            <w:r w:rsidRPr="00372A23">
              <w:rPr>
                <w:sz w:val="18"/>
                <w:szCs w:val="18"/>
                <w:lang w:val="fr-FR"/>
              </w:rPr>
              <w:t>Manœuvres de dépassement actif ou passif, à une fréquence permettant au faisceau de route adaptatif de réagir en mettant en œuvre le procédé d</w:t>
            </w:r>
            <w:r w:rsidR="00FA074F">
              <w:rPr>
                <w:sz w:val="18"/>
                <w:szCs w:val="18"/>
                <w:lang w:val="fr-FR"/>
              </w:rPr>
              <w:t>’</w:t>
            </w:r>
            <w:r w:rsidRPr="00372A23">
              <w:rPr>
                <w:sz w:val="18"/>
                <w:szCs w:val="18"/>
                <w:lang w:val="fr-FR"/>
              </w:rPr>
              <w:t>adaptation</w:t>
            </w:r>
          </w:p>
        </w:tc>
        <w:tc>
          <w:tcPr>
            <w:tcW w:w="1276" w:type="dxa"/>
            <w:shd w:val="clear" w:color="auto" w:fill="auto"/>
            <w:vAlign w:val="center"/>
          </w:tcPr>
          <w:p w14:paraId="33BE9453" w14:textId="77777777" w:rsidR="005B3B62" w:rsidRPr="00372A23" w:rsidRDefault="005B3B62" w:rsidP="00AD1E87">
            <w:pPr>
              <w:keepNext/>
              <w:spacing w:before="40" w:after="40" w:line="220" w:lineRule="atLeast"/>
              <w:jc w:val="center"/>
              <w:rPr>
                <w:sz w:val="18"/>
                <w:szCs w:val="18"/>
                <w:lang w:val="fr-FR"/>
              </w:rPr>
            </w:pPr>
          </w:p>
        </w:tc>
        <w:tc>
          <w:tcPr>
            <w:tcW w:w="1366" w:type="dxa"/>
            <w:shd w:val="clear" w:color="auto" w:fill="auto"/>
            <w:vAlign w:val="center"/>
          </w:tcPr>
          <w:p w14:paraId="314D0F6B" w14:textId="77777777" w:rsidR="005B3B62" w:rsidRPr="00372A23" w:rsidRDefault="005B3B62" w:rsidP="00AD1E87">
            <w:pPr>
              <w:keepNext/>
              <w:spacing w:before="40" w:after="40" w:line="220" w:lineRule="atLeast"/>
              <w:jc w:val="center"/>
              <w:rPr>
                <w:sz w:val="18"/>
                <w:szCs w:val="18"/>
              </w:rPr>
            </w:pPr>
            <w:r w:rsidRPr="00372A23">
              <w:rPr>
                <w:sz w:val="18"/>
                <w:szCs w:val="18"/>
                <w:lang w:val="fr-FR"/>
              </w:rPr>
              <w:t>X</w:t>
            </w:r>
          </w:p>
        </w:tc>
        <w:tc>
          <w:tcPr>
            <w:tcW w:w="1469" w:type="dxa"/>
            <w:shd w:val="clear" w:color="auto" w:fill="auto"/>
            <w:vAlign w:val="center"/>
          </w:tcPr>
          <w:p w14:paraId="7455387C" w14:textId="77777777" w:rsidR="005B3B62" w:rsidRPr="00372A23" w:rsidRDefault="005B3B62" w:rsidP="00AD1E87">
            <w:pPr>
              <w:keepNext/>
              <w:spacing w:before="40" w:after="40" w:line="220" w:lineRule="atLeast"/>
              <w:jc w:val="center"/>
              <w:rPr>
                <w:sz w:val="18"/>
                <w:szCs w:val="18"/>
              </w:rPr>
            </w:pPr>
            <w:r w:rsidRPr="00372A23">
              <w:rPr>
                <w:sz w:val="18"/>
                <w:szCs w:val="18"/>
                <w:lang w:val="fr-FR"/>
              </w:rPr>
              <w:t>X</w:t>
            </w:r>
          </w:p>
        </w:tc>
      </w:tr>
      <w:tr w:rsidR="005B3B62" w:rsidRPr="007209D8" w14:paraId="4FCB3916" w14:textId="77777777" w:rsidTr="00FA074F">
        <w:tc>
          <w:tcPr>
            <w:tcW w:w="1134" w:type="dxa"/>
            <w:tcBorders>
              <w:bottom w:val="single" w:sz="4" w:space="0" w:color="auto"/>
            </w:tcBorders>
            <w:shd w:val="clear" w:color="auto" w:fill="auto"/>
            <w:vAlign w:val="center"/>
          </w:tcPr>
          <w:p w14:paraId="2EA0E56A" w14:textId="77777777" w:rsidR="005B3B62" w:rsidRPr="00372A23" w:rsidRDefault="005B3B62" w:rsidP="00903F2D">
            <w:pPr>
              <w:spacing w:before="40" w:after="40" w:line="220" w:lineRule="atLeast"/>
              <w:rPr>
                <w:sz w:val="18"/>
                <w:szCs w:val="18"/>
              </w:rPr>
            </w:pPr>
            <w:r w:rsidRPr="00372A23">
              <w:rPr>
                <w:sz w:val="18"/>
                <w:szCs w:val="18"/>
                <w:lang w:val="fr-FR"/>
              </w:rPr>
              <w:t>D</w:t>
            </w:r>
          </w:p>
        </w:tc>
        <w:tc>
          <w:tcPr>
            <w:tcW w:w="2977" w:type="dxa"/>
            <w:tcBorders>
              <w:bottom w:val="single" w:sz="4" w:space="0" w:color="auto"/>
            </w:tcBorders>
            <w:shd w:val="clear" w:color="auto" w:fill="auto"/>
          </w:tcPr>
          <w:p w14:paraId="6D8DE913" w14:textId="77777777" w:rsidR="005B3B62" w:rsidRPr="00372A23" w:rsidRDefault="005B3B62" w:rsidP="00903F2D">
            <w:pPr>
              <w:spacing w:before="40" w:after="40" w:line="220" w:lineRule="atLeast"/>
              <w:rPr>
                <w:sz w:val="18"/>
                <w:szCs w:val="18"/>
                <w:lang w:val="fr-FR"/>
              </w:rPr>
            </w:pPr>
            <w:r w:rsidRPr="00372A23">
              <w:rPr>
                <w:sz w:val="18"/>
                <w:szCs w:val="18"/>
                <w:lang w:val="fr-FR"/>
              </w:rPr>
              <w:t>Bicyclette venant en sens inverse, comme décrit au paragraphe 6.16.8.1.1.2</w:t>
            </w:r>
            <w:r w:rsidRPr="007209D8">
              <w:rPr>
                <w:sz w:val="18"/>
                <w:szCs w:val="18"/>
                <w:lang w:val="fr-FR"/>
              </w:rPr>
              <w:t xml:space="preserve"> </w:t>
            </w:r>
          </w:p>
        </w:tc>
        <w:tc>
          <w:tcPr>
            <w:tcW w:w="1276" w:type="dxa"/>
            <w:tcBorders>
              <w:bottom w:val="single" w:sz="4" w:space="0" w:color="auto"/>
            </w:tcBorders>
            <w:shd w:val="clear" w:color="auto" w:fill="auto"/>
            <w:vAlign w:val="center"/>
          </w:tcPr>
          <w:p w14:paraId="7833685F" w14:textId="77777777" w:rsidR="005B3B62" w:rsidRPr="00372A23" w:rsidRDefault="005B3B62" w:rsidP="00903F2D">
            <w:pPr>
              <w:spacing w:before="40" w:after="40" w:line="220" w:lineRule="atLeast"/>
              <w:jc w:val="center"/>
              <w:rPr>
                <w:sz w:val="18"/>
                <w:szCs w:val="18"/>
                <w:lang w:val="fr-FR"/>
              </w:rPr>
            </w:pPr>
          </w:p>
        </w:tc>
        <w:tc>
          <w:tcPr>
            <w:tcW w:w="1366" w:type="dxa"/>
            <w:tcBorders>
              <w:bottom w:val="single" w:sz="4" w:space="0" w:color="auto"/>
            </w:tcBorders>
            <w:shd w:val="clear" w:color="auto" w:fill="auto"/>
            <w:vAlign w:val="center"/>
          </w:tcPr>
          <w:p w14:paraId="6738090F" w14:textId="77777777" w:rsidR="005B3B62" w:rsidRPr="00372A23" w:rsidRDefault="005B3B62" w:rsidP="00903F2D">
            <w:pPr>
              <w:spacing w:before="40" w:after="40" w:line="220" w:lineRule="atLeast"/>
              <w:jc w:val="center"/>
              <w:rPr>
                <w:sz w:val="18"/>
                <w:szCs w:val="18"/>
                <w:lang w:val="fr-FR"/>
              </w:rPr>
            </w:pPr>
          </w:p>
        </w:tc>
        <w:tc>
          <w:tcPr>
            <w:tcW w:w="1469" w:type="dxa"/>
            <w:tcBorders>
              <w:bottom w:val="single" w:sz="4" w:space="0" w:color="auto"/>
            </w:tcBorders>
            <w:shd w:val="clear" w:color="auto" w:fill="auto"/>
            <w:vAlign w:val="center"/>
          </w:tcPr>
          <w:p w14:paraId="6BC06AB9"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r>
      <w:tr w:rsidR="005B3B62" w:rsidRPr="007209D8" w14:paraId="38FAE0B6" w14:textId="77777777" w:rsidTr="00FA074F">
        <w:tc>
          <w:tcPr>
            <w:tcW w:w="1134" w:type="dxa"/>
            <w:tcBorders>
              <w:bottom w:val="single" w:sz="12" w:space="0" w:color="auto"/>
            </w:tcBorders>
            <w:shd w:val="clear" w:color="auto" w:fill="auto"/>
            <w:vAlign w:val="center"/>
          </w:tcPr>
          <w:p w14:paraId="4259E0D3" w14:textId="77777777" w:rsidR="005B3B62" w:rsidRPr="00372A23" w:rsidRDefault="005B3B62" w:rsidP="00903F2D">
            <w:pPr>
              <w:spacing w:before="40" w:after="40" w:line="220" w:lineRule="atLeast"/>
              <w:rPr>
                <w:sz w:val="18"/>
                <w:szCs w:val="18"/>
              </w:rPr>
            </w:pPr>
            <w:r w:rsidRPr="00372A23">
              <w:rPr>
                <w:sz w:val="18"/>
                <w:szCs w:val="18"/>
                <w:lang w:val="fr-FR"/>
              </w:rPr>
              <w:t>E</w:t>
            </w:r>
          </w:p>
        </w:tc>
        <w:tc>
          <w:tcPr>
            <w:tcW w:w="2977" w:type="dxa"/>
            <w:tcBorders>
              <w:bottom w:val="single" w:sz="12" w:space="0" w:color="auto"/>
            </w:tcBorders>
            <w:shd w:val="clear" w:color="auto" w:fill="auto"/>
          </w:tcPr>
          <w:p w14:paraId="0D12E4B5" w14:textId="22180609" w:rsidR="005B3B62" w:rsidRPr="00372A23" w:rsidRDefault="005B3B62" w:rsidP="00903F2D">
            <w:pPr>
              <w:spacing w:before="40" w:after="40" w:line="220" w:lineRule="atLeast"/>
              <w:rPr>
                <w:sz w:val="18"/>
                <w:szCs w:val="18"/>
                <w:lang w:val="fr-FR"/>
              </w:rPr>
            </w:pPr>
            <w:r w:rsidRPr="00372A23">
              <w:rPr>
                <w:sz w:val="18"/>
                <w:szCs w:val="18"/>
                <w:lang w:val="fr-FR"/>
              </w:rPr>
              <w:t>Situations combinant l</w:t>
            </w:r>
            <w:r w:rsidR="00FA074F">
              <w:rPr>
                <w:sz w:val="18"/>
                <w:szCs w:val="18"/>
                <w:lang w:val="fr-FR"/>
              </w:rPr>
              <w:t>’</w:t>
            </w:r>
            <w:r w:rsidRPr="00372A23">
              <w:rPr>
                <w:sz w:val="18"/>
                <w:szCs w:val="18"/>
                <w:lang w:val="fr-FR"/>
              </w:rPr>
              <w:t>arrivée de véhicules en sens inverse et la présence de véhicules en aval</w:t>
            </w:r>
          </w:p>
        </w:tc>
        <w:tc>
          <w:tcPr>
            <w:tcW w:w="1276" w:type="dxa"/>
            <w:tcBorders>
              <w:bottom w:val="single" w:sz="12" w:space="0" w:color="auto"/>
            </w:tcBorders>
            <w:shd w:val="clear" w:color="auto" w:fill="auto"/>
            <w:vAlign w:val="center"/>
          </w:tcPr>
          <w:p w14:paraId="28DCB65E" w14:textId="77777777" w:rsidR="005B3B62" w:rsidRPr="00372A23" w:rsidRDefault="005B3B62" w:rsidP="00903F2D">
            <w:pPr>
              <w:spacing w:before="40" w:after="40" w:line="220" w:lineRule="atLeast"/>
              <w:jc w:val="center"/>
              <w:rPr>
                <w:sz w:val="18"/>
                <w:szCs w:val="18"/>
              </w:rPr>
            </w:pPr>
            <w:r w:rsidRPr="00372A23">
              <w:rPr>
                <w:sz w:val="18"/>
                <w:szCs w:val="18"/>
                <w:lang w:val="fr-FR"/>
              </w:rPr>
              <w:t>X</w:t>
            </w:r>
          </w:p>
        </w:tc>
        <w:tc>
          <w:tcPr>
            <w:tcW w:w="1366" w:type="dxa"/>
            <w:tcBorders>
              <w:bottom w:val="single" w:sz="12" w:space="0" w:color="auto"/>
            </w:tcBorders>
            <w:shd w:val="clear" w:color="auto" w:fill="auto"/>
            <w:vAlign w:val="center"/>
          </w:tcPr>
          <w:p w14:paraId="364CF9FC" w14:textId="77777777" w:rsidR="005B3B62" w:rsidRPr="00372A23" w:rsidRDefault="005B3B62" w:rsidP="00903F2D">
            <w:pPr>
              <w:spacing w:before="40" w:after="40" w:line="220" w:lineRule="atLeast"/>
              <w:jc w:val="center"/>
              <w:rPr>
                <w:sz w:val="18"/>
                <w:szCs w:val="18"/>
              </w:rPr>
            </w:pPr>
          </w:p>
        </w:tc>
        <w:tc>
          <w:tcPr>
            <w:tcW w:w="1469" w:type="dxa"/>
            <w:tcBorders>
              <w:bottom w:val="single" w:sz="12" w:space="0" w:color="auto"/>
            </w:tcBorders>
            <w:shd w:val="clear" w:color="auto" w:fill="auto"/>
            <w:vAlign w:val="center"/>
          </w:tcPr>
          <w:p w14:paraId="421EF71D" w14:textId="77777777" w:rsidR="005B3B62" w:rsidRPr="00372A23" w:rsidRDefault="005B3B62" w:rsidP="00903F2D">
            <w:pPr>
              <w:spacing w:before="40" w:after="40" w:line="220" w:lineRule="atLeast"/>
              <w:jc w:val="center"/>
              <w:rPr>
                <w:sz w:val="18"/>
                <w:szCs w:val="18"/>
              </w:rPr>
            </w:pPr>
          </w:p>
        </w:tc>
      </w:tr>
    </w:tbl>
    <w:p w14:paraId="3346A24A" w14:textId="77777777" w:rsidR="000F0713" w:rsidRPr="0043606D" w:rsidRDefault="000F0713" w:rsidP="00AD1E87">
      <w:pPr>
        <w:pStyle w:val="SingleTxtG"/>
        <w:keepNext/>
        <w:spacing w:before="120"/>
        <w:ind w:left="2268" w:hanging="1134"/>
        <w:rPr>
          <w:rFonts w:cstheme="minorBidi"/>
          <w:lang w:val="fr-FR"/>
        </w:rPr>
      </w:pPr>
      <w:r w:rsidRPr="0043606D">
        <w:rPr>
          <w:lang w:val="fr-FR"/>
        </w:rPr>
        <w:t>2.3</w:t>
      </w:r>
      <w:r w:rsidRPr="007209D8">
        <w:rPr>
          <w:lang w:val="fr-FR"/>
        </w:rPr>
        <w:tab/>
      </w:r>
      <w:r w:rsidRPr="0043606D">
        <w:rPr>
          <w:lang w:val="fr-FR"/>
        </w:rPr>
        <w:t>En zone urbaine, les rues peuvent être éclairées ou non.</w:t>
      </w:r>
    </w:p>
    <w:p w14:paraId="37CCCCD2" w14:textId="02C08742" w:rsidR="000F0713" w:rsidRPr="0043606D" w:rsidRDefault="000F0713" w:rsidP="005B3B62">
      <w:pPr>
        <w:pStyle w:val="SingleTxtG"/>
        <w:keepNext/>
        <w:ind w:left="2268" w:hanging="1134"/>
        <w:rPr>
          <w:rFonts w:cstheme="minorBidi"/>
          <w:lang w:val="fr-FR"/>
        </w:rPr>
      </w:pPr>
      <w:r w:rsidRPr="0043606D">
        <w:rPr>
          <w:lang w:val="fr-FR"/>
        </w:rPr>
        <w:t>2.4</w:t>
      </w:r>
      <w:r w:rsidRPr="007209D8">
        <w:rPr>
          <w:lang w:val="fr-FR"/>
        </w:rPr>
        <w:tab/>
      </w:r>
      <w:r w:rsidRPr="0043606D">
        <w:rPr>
          <w:lang w:val="fr-FR"/>
        </w:rPr>
        <w:t>Les routes nationales doivent comporter des tronçons à deux voies et des tronçons à quatre voies ou plus et être jalonnées d</w:t>
      </w:r>
      <w:r w:rsidR="00FA074F">
        <w:rPr>
          <w:lang w:val="fr-FR"/>
        </w:rPr>
        <w:t>’</w:t>
      </w:r>
      <w:r w:rsidRPr="0043606D">
        <w:rPr>
          <w:lang w:val="fr-FR"/>
        </w:rPr>
        <w:t>intersections, de côtes ou de pentes, de creux et de portions sinueuses.</w:t>
      </w:r>
    </w:p>
    <w:p w14:paraId="46DA6942" w14:textId="51F3F4ED" w:rsidR="000F0713" w:rsidRPr="0043606D" w:rsidRDefault="000F0713" w:rsidP="005B3B62">
      <w:pPr>
        <w:pStyle w:val="SingleTxtG"/>
        <w:ind w:left="2268" w:hanging="1134"/>
        <w:rPr>
          <w:rFonts w:cstheme="minorBidi"/>
          <w:lang w:val="fr-FR"/>
        </w:rPr>
      </w:pPr>
      <w:r w:rsidRPr="0043606D">
        <w:rPr>
          <w:lang w:val="fr-FR"/>
        </w:rPr>
        <w:t>2.5</w:t>
      </w:r>
      <w:r w:rsidRPr="007209D8">
        <w:rPr>
          <w:lang w:val="fr-FR"/>
        </w:rPr>
        <w:tab/>
      </w:r>
      <w:r w:rsidRPr="0043606D">
        <w:rPr>
          <w:lang w:val="fr-FR"/>
        </w:rPr>
        <w:t>Les routes à plusieurs voies (les autoroutes, par exemple) et les routes nationales doivent comporter des tronçons en ligne droite d</w:t>
      </w:r>
      <w:r w:rsidR="00FA074F">
        <w:rPr>
          <w:lang w:val="fr-FR"/>
        </w:rPr>
        <w:t>’</w:t>
      </w:r>
      <w:r w:rsidRPr="0043606D">
        <w:rPr>
          <w:lang w:val="fr-FR"/>
        </w:rPr>
        <w:t>une longueur supérieure à 600 m. Elles doivent en outre comporter des virages à gauche et des virages à droite.</w:t>
      </w:r>
      <w:r w:rsidRPr="007209D8">
        <w:rPr>
          <w:lang w:val="fr-FR"/>
        </w:rPr>
        <w:t xml:space="preserve"> </w:t>
      </w:r>
    </w:p>
    <w:p w14:paraId="4404E211" w14:textId="77777777" w:rsidR="000F0713" w:rsidRPr="0043606D" w:rsidRDefault="000F0713" w:rsidP="005B3B62">
      <w:pPr>
        <w:pStyle w:val="SingleTxtG"/>
        <w:ind w:left="2268" w:hanging="1134"/>
        <w:rPr>
          <w:rFonts w:cstheme="minorBidi"/>
          <w:lang w:val="fr-FR"/>
        </w:rPr>
      </w:pPr>
      <w:r w:rsidRPr="0043606D">
        <w:rPr>
          <w:lang w:val="fr-FR"/>
        </w:rPr>
        <w:t>2.6</w:t>
      </w:r>
      <w:r w:rsidRPr="007209D8">
        <w:rPr>
          <w:lang w:val="fr-FR"/>
        </w:rPr>
        <w:tab/>
      </w:r>
      <w:r w:rsidRPr="0043606D">
        <w:rPr>
          <w:lang w:val="fr-FR"/>
        </w:rPr>
        <w:t>Il doit être tenu compte des situations de circulation dense.</w:t>
      </w:r>
    </w:p>
    <w:p w14:paraId="0A617EE5" w14:textId="40A75349" w:rsidR="000F0713" w:rsidRPr="007209D8" w:rsidRDefault="000F0713" w:rsidP="005B3B62">
      <w:pPr>
        <w:pStyle w:val="SingleTxtG"/>
        <w:ind w:left="2268" w:hanging="1134"/>
        <w:rPr>
          <w:rFonts w:cstheme="minorBidi"/>
          <w:lang w:val="fr-FR"/>
        </w:rPr>
      </w:pPr>
      <w:r w:rsidRPr="0043606D">
        <w:rPr>
          <w:lang w:val="fr-FR"/>
        </w:rPr>
        <w:t>2.7</w:t>
      </w:r>
      <w:r w:rsidRPr="007209D8">
        <w:rPr>
          <w:lang w:val="fr-FR"/>
        </w:rPr>
        <w:tab/>
      </w:r>
      <w:r w:rsidRPr="0043606D">
        <w:rPr>
          <w:lang w:val="fr-FR"/>
        </w:rPr>
        <w:t>S</w:t>
      </w:r>
      <w:r w:rsidR="00FA074F">
        <w:rPr>
          <w:lang w:val="fr-FR"/>
        </w:rPr>
        <w:t>’</w:t>
      </w:r>
      <w:r w:rsidRPr="0043606D">
        <w:rPr>
          <w:lang w:val="fr-FR"/>
        </w:rPr>
        <w:t>agissant des tronçons A et B mentionnés dans le tableau ci-dessus, les</w:t>
      </w:r>
      <w:r w:rsidR="00AD1E87">
        <w:rPr>
          <w:lang w:val="fr-FR"/>
        </w:rPr>
        <w:t> </w:t>
      </w:r>
      <w:r w:rsidRPr="0043606D">
        <w:rPr>
          <w:lang w:val="fr-FR"/>
        </w:rPr>
        <w:t>ingénieurs effectuant les essais doivent évaluer et consigner l</w:t>
      </w:r>
      <w:r w:rsidR="00FA074F">
        <w:rPr>
          <w:lang w:val="fr-FR"/>
        </w:rPr>
        <w:t>’</w:t>
      </w:r>
      <w:r w:rsidRPr="0043606D">
        <w:rPr>
          <w:lang w:val="fr-FR"/>
        </w:rPr>
        <w:t>acceptabilité du fonctionnement du procédé d</w:t>
      </w:r>
      <w:r w:rsidR="00FA074F">
        <w:rPr>
          <w:lang w:val="fr-FR"/>
        </w:rPr>
        <w:t>’</w:t>
      </w:r>
      <w:r w:rsidRPr="0043606D">
        <w:rPr>
          <w:lang w:val="fr-FR"/>
        </w:rPr>
        <w:t>adaptation eu égard aux usagers de la route venant en sens inverse et en aval.</w:t>
      </w:r>
      <w:r w:rsidRPr="007209D8">
        <w:rPr>
          <w:lang w:val="fr-FR"/>
        </w:rPr>
        <w:t xml:space="preserve"> </w:t>
      </w:r>
      <w:r w:rsidRPr="0043606D">
        <w:rPr>
          <w:lang w:val="fr-FR"/>
        </w:rPr>
        <w:t>Cela signifie que les ingénieurs doivent non seulement conduire le véhicule soumis à l</w:t>
      </w:r>
      <w:r w:rsidR="00FA074F">
        <w:rPr>
          <w:lang w:val="fr-FR"/>
        </w:rPr>
        <w:t>’</w:t>
      </w:r>
      <w:r w:rsidRPr="0043606D">
        <w:rPr>
          <w:lang w:val="fr-FR"/>
        </w:rPr>
        <w:t>essai, mais aussi les véhicules venant en sens inverse et ceux qui sont en aval.</w:t>
      </w:r>
    </w:p>
    <w:p w14:paraId="1B357A92" w14:textId="20463BBA" w:rsidR="000F0713" w:rsidRDefault="000F0713" w:rsidP="005B3B62">
      <w:pPr>
        <w:pStyle w:val="SingleTxtG"/>
        <w:ind w:left="2268"/>
        <w:rPr>
          <w:lang w:val="fr-FR"/>
        </w:rPr>
      </w:pPr>
      <w:r w:rsidRPr="0043606D">
        <w:rPr>
          <w:rFonts w:cstheme="minorBidi"/>
          <w:lang w:val="fr-FR"/>
        </w:rPr>
        <w:t>Si l</w:t>
      </w:r>
      <w:r w:rsidR="00FA074F">
        <w:rPr>
          <w:lang w:val="fr-FR"/>
        </w:rPr>
        <w:t>’</w:t>
      </w:r>
      <w:r w:rsidRPr="0043606D">
        <w:rPr>
          <w:lang w:val="fr-FR"/>
        </w:rPr>
        <w:t>autorité d</w:t>
      </w:r>
      <w:r w:rsidR="00FA074F">
        <w:rPr>
          <w:lang w:val="fr-FR"/>
        </w:rPr>
        <w:t>’</w:t>
      </w:r>
      <w:r w:rsidRPr="0043606D">
        <w:rPr>
          <w:lang w:val="fr-FR"/>
        </w:rPr>
        <w:t>homologation demande que la conformité à des scénarios de circulation autres que ceux figurant dans le tableau 2 lui soit démontrée, le</w:t>
      </w:r>
      <w:r w:rsidR="00AD1E87">
        <w:rPr>
          <w:lang w:val="fr-FR"/>
        </w:rPr>
        <w:t> </w:t>
      </w:r>
      <w:r w:rsidRPr="0043606D">
        <w:rPr>
          <w:lang w:val="fr-FR"/>
        </w:rPr>
        <w:t>constructeur peut en apporter la preuve à l</w:t>
      </w:r>
      <w:r w:rsidR="00FA074F">
        <w:rPr>
          <w:lang w:val="fr-FR"/>
        </w:rPr>
        <w:t>’</w:t>
      </w:r>
      <w:r w:rsidRPr="0043606D">
        <w:rPr>
          <w:lang w:val="fr-FR"/>
        </w:rPr>
        <w:t>aide d</w:t>
      </w:r>
      <w:r w:rsidR="00FA074F">
        <w:rPr>
          <w:lang w:val="fr-FR"/>
        </w:rPr>
        <w:t>’</w:t>
      </w:r>
      <w:r w:rsidRPr="0043606D">
        <w:rPr>
          <w:lang w:val="fr-FR"/>
        </w:rPr>
        <w:t>une documentation suffisante ou de tout autre moyen agréé par l</w:t>
      </w:r>
      <w:r w:rsidR="00FA074F">
        <w:rPr>
          <w:lang w:val="fr-FR"/>
        </w:rPr>
        <w:t>’</w:t>
      </w:r>
      <w:r w:rsidRPr="0043606D">
        <w:rPr>
          <w:lang w:val="fr-FR"/>
        </w:rPr>
        <w:t>autorité.</w:t>
      </w:r>
      <w:r w:rsidRPr="007209D8">
        <w:rPr>
          <w:lang w:val="fr-FR"/>
        </w:rPr>
        <w:t> ».</w:t>
      </w:r>
    </w:p>
    <w:p w14:paraId="46D5E2FA" w14:textId="19015C77" w:rsidR="005B3B62" w:rsidRPr="005B3B62" w:rsidRDefault="005B3B62" w:rsidP="005B3B62">
      <w:pPr>
        <w:pStyle w:val="SingleTxtG"/>
        <w:spacing w:before="240" w:after="0"/>
        <w:jc w:val="center"/>
        <w:rPr>
          <w:u w:val="single"/>
        </w:rPr>
      </w:pPr>
      <w:r>
        <w:rPr>
          <w:u w:val="single"/>
        </w:rPr>
        <w:tab/>
      </w:r>
      <w:r>
        <w:rPr>
          <w:u w:val="single"/>
        </w:rPr>
        <w:tab/>
      </w:r>
      <w:r>
        <w:rPr>
          <w:u w:val="single"/>
        </w:rPr>
        <w:tab/>
      </w:r>
      <w:r>
        <w:rPr>
          <w:u w:val="single"/>
        </w:rPr>
        <w:tab/>
      </w:r>
    </w:p>
    <w:sectPr w:rsidR="005B3B62" w:rsidRPr="005B3B62" w:rsidSect="0081092F">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9AD1" w14:textId="77777777" w:rsidR="00E715FD" w:rsidRDefault="00E715FD" w:rsidP="00F95C08">
      <w:pPr>
        <w:spacing w:line="240" w:lineRule="auto"/>
      </w:pPr>
    </w:p>
  </w:endnote>
  <w:endnote w:type="continuationSeparator" w:id="0">
    <w:p w14:paraId="36BA799E" w14:textId="77777777" w:rsidR="00E715FD" w:rsidRPr="00AC3823" w:rsidRDefault="00E715FD" w:rsidP="00AC3823">
      <w:pPr>
        <w:pStyle w:val="Pieddepage"/>
      </w:pPr>
    </w:p>
  </w:endnote>
  <w:endnote w:type="continuationNotice" w:id="1">
    <w:p w14:paraId="4CD590D5" w14:textId="77777777" w:rsidR="00E715FD" w:rsidRDefault="00E715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F7CB" w14:textId="05DC564F" w:rsidR="0081092F" w:rsidRPr="0081092F" w:rsidRDefault="0081092F" w:rsidP="0081092F">
    <w:pPr>
      <w:pStyle w:val="Pieddepage"/>
      <w:tabs>
        <w:tab w:val="right" w:pos="9638"/>
      </w:tabs>
    </w:pPr>
    <w:r w:rsidRPr="0081092F">
      <w:rPr>
        <w:b/>
        <w:sz w:val="18"/>
      </w:rPr>
      <w:fldChar w:fldCharType="begin"/>
    </w:r>
    <w:r w:rsidRPr="0081092F">
      <w:rPr>
        <w:b/>
        <w:sz w:val="18"/>
      </w:rPr>
      <w:instrText xml:space="preserve"> PAGE  \* MERGEFORMAT </w:instrText>
    </w:r>
    <w:r w:rsidRPr="0081092F">
      <w:rPr>
        <w:b/>
        <w:sz w:val="18"/>
      </w:rPr>
      <w:fldChar w:fldCharType="separate"/>
    </w:r>
    <w:r w:rsidRPr="0081092F">
      <w:rPr>
        <w:b/>
        <w:noProof/>
        <w:sz w:val="18"/>
      </w:rPr>
      <w:t>2</w:t>
    </w:r>
    <w:r w:rsidRPr="0081092F">
      <w:rPr>
        <w:b/>
        <w:sz w:val="18"/>
      </w:rPr>
      <w:fldChar w:fldCharType="end"/>
    </w:r>
    <w:r>
      <w:rPr>
        <w:b/>
        <w:sz w:val="18"/>
      </w:rPr>
      <w:tab/>
    </w:r>
    <w:r>
      <w:t>GE.22-05275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387C" w14:textId="7FF43E7D" w:rsidR="0081092F" w:rsidRPr="0081092F" w:rsidRDefault="0081092F" w:rsidP="0081092F">
    <w:pPr>
      <w:pStyle w:val="Pieddepage"/>
      <w:tabs>
        <w:tab w:val="right" w:pos="9638"/>
      </w:tabs>
      <w:rPr>
        <w:b/>
        <w:sz w:val="18"/>
      </w:rPr>
    </w:pPr>
    <w:r>
      <w:t>GE.22-05275</w:t>
    </w:r>
    <w:r>
      <w:tab/>
    </w:r>
    <w:r w:rsidRPr="0081092F">
      <w:rPr>
        <w:b/>
        <w:sz w:val="18"/>
      </w:rPr>
      <w:fldChar w:fldCharType="begin"/>
    </w:r>
    <w:r w:rsidRPr="0081092F">
      <w:rPr>
        <w:b/>
        <w:sz w:val="18"/>
      </w:rPr>
      <w:instrText xml:space="preserve"> PAGE  \* MERGEFORMAT </w:instrText>
    </w:r>
    <w:r w:rsidRPr="0081092F">
      <w:rPr>
        <w:b/>
        <w:sz w:val="18"/>
      </w:rPr>
      <w:fldChar w:fldCharType="separate"/>
    </w:r>
    <w:r w:rsidRPr="0081092F">
      <w:rPr>
        <w:b/>
        <w:noProof/>
        <w:sz w:val="18"/>
      </w:rPr>
      <w:t>3</w:t>
    </w:r>
    <w:r w:rsidRPr="0081092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F946" w14:textId="455E9F52" w:rsidR="007F20FA" w:rsidRPr="0081092F" w:rsidRDefault="0081092F" w:rsidP="0081092F">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232A84A" wp14:editId="1160298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22-05275  (F)</w:t>
    </w:r>
    <w:r>
      <w:rPr>
        <w:noProof/>
        <w:sz w:val="20"/>
      </w:rPr>
      <w:drawing>
        <wp:anchor distT="0" distB="0" distL="114300" distR="114300" simplePos="0" relativeHeight="251660288" behindDoc="0" locked="0" layoutInCell="1" allowOverlap="1" wp14:anchorId="6F827F54" wp14:editId="2F94067B">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7D9">
      <w:rPr>
        <w:sz w:val="20"/>
      </w:rPr>
      <w:t xml:space="preserve">    030522    030522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275D" w14:textId="77777777" w:rsidR="00E715FD" w:rsidRPr="00AC3823" w:rsidRDefault="00E715FD" w:rsidP="00AC3823">
      <w:pPr>
        <w:pStyle w:val="Pieddepage"/>
        <w:tabs>
          <w:tab w:val="right" w:pos="2155"/>
        </w:tabs>
        <w:spacing w:after="80" w:line="240" w:lineRule="atLeast"/>
        <w:ind w:left="680"/>
        <w:rPr>
          <w:u w:val="single"/>
        </w:rPr>
      </w:pPr>
      <w:r>
        <w:rPr>
          <w:u w:val="single"/>
        </w:rPr>
        <w:tab/>
      </w:r>
    </w:p>
  </w:footnote>
  <w:footnote w:type="continuationSeparator" w:id="0">
    <w:p w14:paraId="340AC5E5" w14:textId="77777777" w:rsidR="00E715FD" w:rsidRPr="00AC3823" w:rsidRDefault="00E715FD" w:rsidP="00AC3823">
      <w:pPr>
        <w:pStyle w:val="Pieddepage"/>
        <w:tabs>
          <w:tab w:val="right" w:pos="2155"/>
        </w:tabs>
        <w:spacing w:after="80" w:line="240" w:lineRule="atLeast"/>
        <w:ind w:left="680"/>
        <w:rPr>
          <w:u w:val="single"/>
        </w:rPr>
      </w:pPr>
      <w:r>
        <w:rPr>
          <w:u w:val="single"/>
        </w:rPr>
        <w:tab/>
      </w:r>
    </w:p>
  </w:footnote>
  <w:footnote w:type="continuationNotice" w:id="1">
    <w:p w14:paraId="4786846C" w14:textId="77777777" w:rsidR="00E715FD" w:rsidRPr="00AC3823" w:rsidRDefault="00E715FD">
      <w:pPr>
        <w:spacing w:line="240" w:lineRule="auto"/>
        <w:rPr>
          <w:sz w:val="2"/>
          <w:szCs w:val="2"/>
        </w:rPr>
      </w:pPr>
    </w:p>
  </w:footnote>
  <w:footnote w:id="2">
    <w:p w14:paraId="240033B6" w14:textId="1E2D3926" w:rsidR="00C80A42" w:rsidRPr="00C80A42" w:rsidRDefault="00C80A42">
      <w:pPr>
        <w:pStyle w:val="Notedebasdepage"/>
      </w:pPr>
      <w:r>
        <w:rPr>
          <w:rStyle w:val="Appelnotedebasdep"/>
        </w:rPr>
        <w:tab/>
      </w:r>
      <w:r w:rsidRPr="00C80A42">
        <w:rPr>
          <w:rStyle w:val="Appelnotedebasdep"/>
          <w:sz w:val="20"/>
          <w:vertAlign w:val="baseline"/>
        </w:rPr>
        <w:t>*</w:t>
      </w:r>
      <w:r>
        <w:rPr>
          <w:rStyle w:val="Appelnotedebasdep"/>
          <w:sz w:val="20"/>
          <w:vertAlign w:val="baseline"/>
        </w:rPr>
        <w:tab/>
      </w:r>
      <w:r w:rsidRPr="00AD7F77">
        <w:rPr>
          <w:lang w:val="fr-FR"/>
        </w:rPr>
        <w:t>Conformément au programme de travail du Comité des transports intérieurs pour 2022 tel qu</w:t>
      </w:r>
      <w:r w:rsidR="00FA074F">
        <w:rPr>
          <w:lang w:val="fr-FR"/>
        </w:rPr>
        <w:t>’</w:t>
      </w:r>
      <w:r w:rsidRPr="00AD7F77">
        <w:rPr>
          <w:lang w:val="fr-FR"/>
        </w:rPr>
        <w:t>il figure dans le projet de budget-programme pour 2022 (A/76/6 (Sect. 20), par. 20.76), le Forum mondial a pour mission d</w:t>
      </w:r>
      <w:r w:rsidR="00FA074F">
        <w:rPr>
          <w:lang w:val="fr-FR"/>
        </w:rPr>
        <w:t>’</w:t>
      </w:r>
      <w:r w:rsidRPr="00AD7F77">
        <w:rPr>
          <w:lang w:val="fr-FR"/>
        </w:rPr>
        <w:t>élaborer, d</w:t>
      </w:r>
      <w:r w:rsidR="00FA074F">
        <w:rPr>
          <w:lang w:val="fr-FR"/>
        </w:rPr>
        <w:t>’</w:t>
      </w:r>
      <w:r w:rsidRPr="00AD7F77">
        <w:rPr>
          <w:lang w:val="fr-FR"/>
        </w:rPr>
        <w:t>harmoniser et de mettre à jour les Règlements ONU en vue d</w:t>
      </w:r>
      <w:r w:rsidR="00FA074F">
        <w:rPr>
          <w:lang w:val="fr-FR"/>
        </w:rPr>
        <w:t>’</w:t>
      </w:r>
      <w:r w:rsidRPr="00AD7F77">
        <w:rPr>
          <w:lang w:val="fr-FR"/>
        </w:rPr>
        <w:t>améliorer les caractéristiques fonctionnelles des véhicules.</w:t>
      </w:r>
      <w:r>
        <w:rPr>
          <w:lang w:val="fr-FR"/>
        </w:rPr>
        <w:t xml:space="preserve"> </w:t>
      </w:r>
      <w:r w:rsidRPr="00356728">
        <w:rPr>
          <w:lang w:val="fr-FR"/>
        </w:rPr>
        <w:t>Le présent document est soumis en vertu de ce mandat.</w:t>
      </w:r>
    </w:p>
  </w:footnote>
  <w:footnote w:id="3">
    <w:p w14:paraId="18C0CFA8" w14:textId="33E66225" w:rsidR="000F0713" w:rsidRPr="00FF5B3A" w:rsidRDefault="000F0713" w:rsidP="000F0713">
      <w:pPr>
        <w:pStyle w:val="Notedebasdepage"/>
        <w:rPr>
          <w:lang w:val="fr-FR"/>
        </w:rPr>
      </w:pPr>
      <w:r>
        <w:rPr>
          <w:lang w:val="fr-FR"/>
        </w:rPr>
        <w:tab/>
      </w:r>
      <w:r w:rsidRPr="0043606D">
        <w:rPr>
          <w:rStyle w:val="Appelnotedebasdep"/>
        </w:rPr>
        <w:footnoteRef/>
      </w:r>
      <w:r>
        <w:rPr>
          <w:lang w:val="fr-FR"/>
        </w:rPr>
        <w:tab/>
        <w:t>Bonne visibilité (portée optique météorologique POM &gt; 2000 m, conformément au Guide des instruments et des méthodes d</w:t>
      </w:r>
      <w:r w:rsidR="00FA074F">
        <w:rPr>
          <w:lang w:val="fr-FR"/>
        </w:rPr>
        <w:t>’</w:t>
      </w:r>
      <w:r>
        <w:rPr>
          <w:lang w:val="fr-FR"/>
        </w:rPr>
        <w:t>observation météorologiques de l</w:t>
      </w:r>
      <w:r w:rsidR="00FA074F">
        <w:rPr>
          <w:lang w:val="fr-FR"/>
        </w:rPr>
        <w:t>’</w:t>
      </w:r>
      <w:r>
        <w:rPr>
          <w:lang w:val="fr-FR"/>
        </w:rPr>
        <w:t>OMM, 6</w:t>
      </w:r>
      <w:r>
        <w:rPr>
          <w:vertAlign w:val="superscript"/>
          <w:lang w:val="fr-FR"/>
        </w:rPr>
        <w:t>e</w:t>
      </w:r>
      <w:r>
        <w:rPr>
          <w:lang w:val="fr-FR"/>
        </w:rPr>
        <w:t xml:space="preserve"> éd., </w:t>
      </w:r>
      <w:r w:rsidR="00AD1E87">
        <w:rPr>
          <w:lang w:val="fr-FR"/>
        </w:rPr>
        <w:br/>
      </w:r>
      <w:r>
        <w:rPr>
          <w:lang w:val="fr-FR"/>
        </w:rPr>
        <w:t>ISBN</w:t>
      </w:r>
      <w:r w:rsidR="00AD1E87">
        <w:rPr>
          <w:lang w:val="fr-FR"/>
        </w:rPr>
        <w:t> </w:t>
      </w:r>
      <w:r>
        <w:rPr>
          <w:lang w:val="fr-FR"/>
        </w:rPr>
        <w:t>: 92-63-16008</w:t>
      </w:r>
      <w:r w:rsidRPr="00F0642C">
        <w:rPr>
          <w:lang w:val="fr-FR"/>
        </w:rPr>
        <w:t>-2, par. 1.9.1 à 1.9.11,</w:t>
      </w:r>
      <w:r>
        <w:rPr>
          <w:lang w:val="fr-FR"/>
        </w:rPr>
        <w:t xml:space="preserve"> Genève, 1996).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E65C" w14:textId="142D305A" w:rsidR="0081092F" w:rsidRPr="0081092F" w:rsidRDefault="0081092F">
    <w:pPr>
      <w:pStyle w:val="En-tte"/>
    </w:pPr>
    <w:fldSimple w:instr=" TITLE  \* MERGEFORMAT ">
      <w:r w:rsidR="00415229">
        <w:t>ECE/TRANS/WP.29/2022/98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B6E0" w14:textId="596B179F" w:rsidR="0081092F" w:rsidRPr="0081092F" w:rsidRDefault="0081092F" w:rsidP="0081092F">
    <w:pPr>
      <w:pStyle w:val="En-tte"/>
      <w:jc w:val="right"/>
    </w:pPr>
    <w:fldSimple w:instr=" TITLE  \* MERGEFORMAT ">
      <w:r w:rsidR="00415229">
        <w:t>ECE/TRANS/WP.29/2022/98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567"/>
  <w:hyphenationZone w:val="425"/>
  <w:evenAndOddHeaders/>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FD"/>
    <w:rsid w:val="00017F94"/>
    <w:rsid w:val="00023842"/>
    <w:rsid w:val="000334F9"/>
    <w:rsid w:val="00045FEB"/>
    <w:rsid w:val="0007796D"/>
    <w:rsid w:val="000B7790"/>
    <w:rsid w:val="000C11B7"/>
    <w:rsid w:val="000F0713"/>
    <w:rsid w:val="00111F2F"/>
    <w:rsid w:val="0014365E"/>
    <w:rsid w:val="00143C66"/>
    <w:rsid w:val="00161033"/>
    <w:rsid w:val="00176178"/>
    <w:rsid w:val="001C7859"/>
    <w:rsid w:val="001F525A"/>
    <w:rsid w:val="00201148"/>
    <w:rsid w:val="00223272"/>
    <w:rsid w:val="0024779E"/>
    <w:rsid w:val="00257168"/>
    <w:rsid w:val="002744B8"/>
    <w:rsid w:val="002832AC"/>
    <w:rsid w:val="002A5D6B"/>
    <w:rsid w:val="002D7C93"/>
    <w:rsid w:val="00305801"/>
    <w:rsid w:val="003916DE"/>
    <w:rsid w:val="003F0C1A"/>
    <w:rsid w:val="00415229"/>
    <w:rsid w:val="00421996"/>
    <w:rsid w:val="00441C3B"/>
    <w:rsid w:val="00446FE5"/>
    <w:rsid w:val="00452396"/>
    <w:rsid w:val="00477EB2"/>
    <w:rsid w:val="004837D8"/>
    <w:rsid w:val="004E2EED"/>
    <w:rsid w:val="004E468C"/>
    <w:rsid w:val="005505B7"/>
    <w:rsid w:val="00573BE5"/>
    <w:rsid w:val="00583CC9"/>
    <w:rsid w:val="00586ED3"/>
    <w:rsid w:val="00596AA9"/>
    <w:rsid w:val="005B3B62"/>
    <w:rsid w:val="006D036A"/>
    <w:rsid w:val="0071601D"/>
    <w:rsid w:val="007A62E6"/>
    <w:rsid w:val="007F20FA"/>
    <w:rsid w:val="0080684C"/>
    <w:rsid w:val="0081092F"/>
    <w:rsid w:val="00871C75"/>
    <w:rsid w:val="008776DC"/>
    <w:rsid w:val="008D5EF9"/>
    <w:rsid w:val="009446C0"/>
    <w:rsid w:val="009705C8"/>
    <w:rsid w:val="009C1CF4"/>
    <w:rsid w:val="009F3B23"/>
    <w:rsid w:val="009F6B74"/>
    <w:rsid w:val="00A3029F"/>
    <w:rsid w:val="00A30353"/>
    <w:rsid w:val="00AB64CD"/>
    <w:rsid w:val="00AC3823"/>
    <w:rsid w:val="00AD1E87"/>
    <w:rsid w:val="00AE323C"/>
    <w:rsid w:val="00AF0CB5"/>
    <w:rsid w:val="00B00181"/>
    <w:rsid w:val="00B00B0D"/>
    <w:rsid w:val="00B45F2E"/>
    <w:rsid w:val="00B53DC9"/>
    <w:rsid w:val="00B765F7"/>
    <w:rsid w:val="00B77993"/>
    <w:rsid w:val="00BA0CA9"/>
    <w:rsid w:val="00C02897"/>
    <w:rsid w:val="00C80A42"/>
    <w:rsid w:val="00C97039"/>
    <w:rsid w:val="00D3439C"/>
    <w:rsid w:val="00D7622E"/>
    <w:rsid w:val="00DB1831"/>
    <w:rsid w:val="00DD3BFD"/>
    <w:rsid w:val="00DF6678"/>
    <w:rsid w:val="00E0299A"/>
    <w:rsid w:val="00E715FD"/>
    <w:rsid w:val="00E85C74"/>
    <w:rsid w:val="00EA6547"/>
    <w:rsid w:val="00ED7237"/>
    <w:rsid w:val="00EE77D9"/>
    <w:rsid w:val="00EF2E22"/>
    <w:rsid w:val="00F01828"/>
    <w:rsid w:val="00F0642C"/>
    <w:rsid w:val="00F35BAF"/>
    <w:rsid w:val="00F660DF"/>
    <w:rsid w:val="00F94664"/>
    <w:rsid w:val="00F9573C"/>
    <w:rsid w:val="00F95C08"/>
    <w:rsid w:val="00FA074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5D8F4F"/>
  <w15:docId w15:val="{CC3B702E-235C-4B83-A414-E9E6E449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4F12F-D85C-4119-BFA1-BC8FFEC618EF}"/>
</file>

<file path=customXml/itemProps2.xml><?xml version="1.0" encoding="utf-8"?>
<ds:datastoreItem xmlns:ds="http://schemas.openxmlformats.org/officeDocument/2006/customXml" ds:itemID="{DF6A4736-1D23-4296-88C4-8D64F83695AC}"/>
</file>

<file path=customXml/itemProps3.xml><?xml version="1.0" encoding="utf-8"?>
<ds:datastoreItem xmlns:ds="http://schemas.openxmlformats.org/officeDocument/2006/customXml" ds:itemID="{3E32C675-3C70-4EA8-846D-658607987521}"/>
</file>

<file path=docProps/app.xml><?xml version="1.0" encoding="utf-8"?>
<Properties xmlns="http://schemas.openxmlformats.org/officeDocument/2006/extended-properties" xmlns:vt="http://schemas.openxmlformats.org/officeDocument/2006/docPropsVTypes">
  <Template>ECE_TRANS.dotm</Template>
  <TotalTime>0</TotalTime>
  <Pages>11</Pages>
  <Words>3894</Words>
  <Characters>22819</Characters>
  <Application>Microsoft Office Word</Application>
  <DocSecurity>0</DocSecurity>
  <Lines>2074</Lines>
  <Paragraphs>890</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ECE/TRANS/WP.29/2022/98</vt:lpstr>
      <vt:lpstr>    Proposition de complément 23 à la série 01 d’amendements au Règlement ONU no 5</vt:lpstr>
      <vt:lpstr>        Communication du Groupe de travail de l’éclairage  et de la signalisation lumi</vt:lpstr>
      <vt:lpstr>    « Annexe 8</vt:lpstr>
      <vt:lpstr>    Essai de conduite</vt:lpstr>
      <vt:lpstr>Tableau 1</vt:lpstr>
      <vt:lpstr>Tableau 2</vt:lpstr>
    </vt:vector>
  </TitlesOfParts>
  <Company>DCM</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ECE/TRANS/WP.29/2022/98</dc:title>
  <dc:subject/>
  <dc:creator>Julien OKRZESIK</dc:creator>
  <cp:keywords/>
  <cp:lastModifiedBy>Julien Okrzesik</cp:lastModifiedBy>
  <cp:revision>3</cp:revision>
  <cp:lastPrinted>2022-05-03T13:17:00Z</cp:lastPrinted>
  <dcterms:created xsi:type="dcterms:W3CDTF">2022-05-03T13:17:00Z</dcterms:created>
  <dcterms:modified xsi:type="dcterms:W3CDTF">2022-05-03T13:17:00Z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