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E58A" w14:textId="2692A8FC" w:rsidR="00F70D67" w:rsidRPr="00A610BD" w:rsidRDefault="00F70D67" w:rsidP="00F70D67">
      <w:pPr>
        <w:pStyle w:val="NormalWeb"/>
        <w:framePr w:hSpace="142" w:wrap="around" w:vAnchor="page" w:hAnchor="page" w:x="1134" w:y="284"/>
        <w:spacing w:before="0" w:beforeAutospacing="0" w:after="0" w:afterAutospacing="0"/>
        <w:suppressOverlap/>
        <w:rPr>
          <w:sz w:val="20"/>
          <w:szCs w:val="20"/>
          <w:lang w:val="fr-CH"/>
        </w:rPr>
      </w:pPr>
      <w:bookmarkStart w:id="0" w:name="_GoBack"/>
      <w:bookmarkEnd w:id="0"/>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70D67" w14:paraId="53D2AF7A" w14:textId="77777777" w:rsidTr="00D057A9">
        <w:trPr>
          <w:cantSplit/>
          <w:trHeight w:hRule="exact" w:val="851"/>
        </w:trPr>
        <w:tc>
          <w:tcPr>
            <w:tcW w:w="1276" w:type="dxa"/>
            <w:tcBorders>
              <w:bottom w:val="single" w:sz="4" w:space="0" w:color="auto"/>
            </w:tcBorders>
            <w:vAlign w:val="bottom"/>
          </w:tcPr>
          <w:p w14:paraId="123D6713" w14:textId="77777777" w:rsidR="00F70D67" w:rsidRDefault="00F70D67" w:rsidP="00D057A9">
            <w:pPr>
              <w:spacing w:after="80"/>
            </w:pPr>
          </w:p>
        </w:tc>
        <w:tc>
          <w:tcPr>
            <w:tcW w:w="2268" w:type="dxa"/>
            <w:tcBorders>
              <w:bottom w:val="single" w:sz="4" w:space="0" w:color="auto"/>
            </w:tcBorders>
            <w:vAlign w:val="bottom"/>
          </w:tcPr>
          <w:p w14:paraId="58A800AB" w14:textId="77777777" w:rsidR="00F70D67" w:rsidRPr="00B97172" w:rsidRDefault="00F70D67" w:rsidP="00D057A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02E85E0" w14:textId="77777777" w:rsidR="00F70D67" w:rsidRPr="00D47EEA" w:rsidRDefault="00F70D67" w:rsidP="00D057A9">
            <w:pPr>
              <w:jc w:val="right"/>
            </w:pPr>
            <w:r w:rsidRPr="00853ED0">
              <w:rPr>
                <w:sz w:val="40"/>
              </w:rPr>
              <w:t>ECE</w:t>
            </w:r>
            <w:r>
              <w:t>/TRANS/SC.2/PIRRS/2022/9</w:t>
            </w:r>
          </w:p>
        </w:tc>
      </w:tr>
      <w:tr w:rsidR="00F70D67" w14:paraId="739CD045" w14:textId="77777777" w:rsidTr="00D057A9">
        <w:trPr>
          <w:cantSplit/>
          <w:trHeight w:hRule="exact" w:val="2835"/>
        </w:trPr>
        <w:tc>
          <w:tcPr>
            <w:tcW w:w="1276" w:type="dxa"/>
            <w:tcBorders>
              <w:top w:val="single" w:sz="4" w:space="0" w:color="auto"/>
              <w:bottom w:val="single" w:sz="12" w:space="0" w:color="auto"/>
            </w:tcBorders>
          </w:tcPr>
          <w:p w14:paraId="54A2B1A3" w14:textId="77777777" w:rsidR="00F70D67" w:rsidRDefault="00F70D67" w:rsidP="00D057A9">
            <w:pPr>
              <w:spacing w:before="120"/>
            </w:pPr>
            <w:r>
              <w:rPr>
                <w:noProof/>
                <w:lang w:val="fr-CH" w:eastAsia="fr-CH"/>
              </w:rPr>
              <w:drawing>
                <wp:inline distT="0" distB="0" distL="0" distR="0" wp14:anchorId="7474173C" wp14:editId="24AC569A">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859DA6" w14:textId="77777777" w:rsidR="00F70D67" w:rsidRPr="00D773DF" w:rsidRDefault="00F70D67" w:rsidP="00D057A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FD9E35" w14:textId="77777777" w:rsidR="00F70D67" w:rsidRDefault="00F70D67" w:rsidP="00D057A9">
            <w:pPr>
              <w:spacing w:before="240" w:line="240" w:lineRule="exact"/>
            </w:pPr>
            <w:r>
              <w:t>Distr.: General</w:t>
            </w:r>
          </w:p>
          <w:p w14:paraId="3CAB13DF" w14:textId="77777777" w:rsidR="00F70D67" w:rsidRDefault="00F70D67" w:rsidP="00D057A9">
            <w:pPr>
              <w:spacing w:line="240" w:lineRule="exact"/>
            </w:pPr>
            <w:r>
              <w:t>... June 2022</w:t>
            </w:r>
          </w:p>
          <w:p w14:paraId="0A263555" w14:textId="77777777" w:rsidR="00F70D67" w:rsidRDefault="00F70D67" w:rsidP="00D057A9">
            <w:pPr>
              <w:spacing w:line="240" w:lineRule="exact"/>
            </w:pPr>
          </w:p>
          <w:p w14:paraId="76D8BB78" w14:textId="77777777" w:rsidR="00F70D67" w:rsidRDefault="00F70D67" w:rsidP="00D057A9">
            <w:pPr>
              <w:spacing w:line="240" w:lineRule="exact"/>
            </w:pPr>
            <w:r>
              <w:t>Original: English</w:t>
            </w:r>
          </w:p>
        </w:tc>
      </w:tr>
    </w:tbl>
    <w:p w14:paraId="61EED3A3" w14:textId="77777777" w:rsidR="00F70D67" w:rsidRDefault="00F70D67" w:rsidP="00F70D67">
      <w:pPr>
        <w:spacing w:before="120"/>
        <w:rPr>
          <w:b/>
          <w:sz w:val="28"/>
          <w:szCs w:val="28"/>
        </w:rPr>
      </w:pPr>
      <w:r w:rsidRPr="00AB134D">
        <w:rPr>
          <w:b/>
          <w:sz w:val="28"/>
          <w:szCs w:val="28"/>
        </w:rPr>
        <w:t>Economic Commission for Europe</w:t>
      </w:r>
    </w:p>
    <w:p w14:paraId="2239F5B3" w14:textId="77777777" w:rsidR="00F70D67" w:rsidRDefault="00F70D67" w:rsidP="00F70D67">
      <w:pPr>
        <w:pStyle w:val="NormalWeb"/>
        <w:spacing w:before="120" w:beforeAutospacing="0" w:after="0" w:afterAutospacing="0"/>
        <w:rPr>
          <w:sz w:val="28"/>
          <w:szCs w:val="28"/>
        </w:rPr>
      </w:pPr>
      <w:r>
        <w:rPr>
          <w:sz w:val="28"/>
          <w:szCs w:val="28"/>
        </w:rPr>
        <w:t>Inland Transport Committee</w:t>
      </w:r>
    </w:p>
    <w:p w14:paraId="24939392" w14:textId="77777777" w:rsidR="00F70D67" w:rsidRDefault="00F70D67" w:rsidP="00F70D67">
      <w:pPr>
        <w:pStyle w:val="NormalWeb"/>
        <w:spacing w:before="120" w:beforeAutospacing="0" w:after="0" w:afterAutospacing="0"/>
      </w:pPr>
      <w:r>
        <w:rPr>
          <w:b/>
          <w:bCs/>
        </w:rPr>
        <w:t>Working Party on Rail Transport</w:t>
      </w:r>
    </w:p>
    <w:p w14:paraId="4C90FCB7" w14:textId="77777777" w:rsidR="00F70D67" w:rsidRDefault="00F70D67" w:rsidP="00F70D67">
      <w:pPr>
        <w:pStyle w:val="NormalWeb"/>
        <w:spacing w:before="120" w:beforeAutospacing="0" w:after="0" w:afterAutospacing="0"/>
        <w:rPr>
          <w:sz w:val="20"/>
          <w:szCs w:val="20"/>
        </w:rPr>
      </w:pPr>
      <w:r>
        <w:rPr>
          <w:b/>
          <w:bCs/>
          <w:sz w:val="20"/>
          <w:szCs w:val="20"/>
        </w:rPr>
        <w:t>Group of Experts on Permanent Identification of Railway Rolling Stock</w:t>
      </w:r>
    </w:p>
    <w:p w14:paraId="713BC68E" w14:textId="77777777" w:rsidR="00F70D67" w:rsidRPr="00A610BD" w:rsidRDefault="00F70D67" w:rsidP="00F70D67">
      <w:pPr>
        <w:pStyle w:val="NormalWeb"/>
        <w:spacing w:before="120" w:beforeAutospacing="0" w:after="0" w:afterAutospacing="0"/>
        <w:rPr>
          <w:sz w:val="20"/>
          <w:szCs w:val="20"/>
          <w:lang w:val="en-US"/>
        </w:rPr>
      </w:pPr>
      <w:r>
        <w:rPr>
          <w:b/>
          <w:bCs/>
          <w:sz w:val="20"/>
          <w:szCs w:val="20"/>
        </w:rPr>
        <w:t>Sixth session</w:t>
      </w:r>
    </w:p>
    <w:p w14:paraId="1D3D19C4" w14:textId="77777777" w:rsidR="00F70D67" w:rsidRDefault="00F70D67" w:rsidP="00F70D67">
      <w:pPr>
        <w:pStyle w:val="NormalWeb"/>
        <w:spacing w:before="0" w:beforeAutospacing="0" w:after="0" w:afterAutospacing="0"/>
        <w:rPr>
          <w:sz w:val="20"/>
          <w:szCs w:val="20"/>
        </w:rPr>
      </w:pPr>
      <w:r>
        <w:rPr>
          <w:sz w:val="20"/>
          <w:szCs w:val="20"/>
        </w:rPr>
        <w:t>Geneva, 29–30 August 2022</w:t>
      </w:r>
    </w:p>
    <w:p w14:paraId="2A1B1881" w14:textId="1639DEF9" w:rsidR="00250503" w:rsidRPr="00FF02F5" w:rsidRDefault="00250503" w:rsidP="00250503">
      <w:pPr>
        <w:rPr>
          <w:b/>
          <w:bCs/>
        </w:rPr>
      </w:pPr>
      <w:r w:rsidRPr="00FF02F5">
        <w:t xml:space="preserve">Item </w:t>
      </w:r>
      <w:r w:rsidR="003E2E8C">
        <w:t>2</w:t>
      </w:r>
      <w:r w:rsidRPr="00FF02F5">
        <w:t xml:space="preserve"> of the provisional agenda</w:t>
      </w:r>
      <w:r w:rsidRPr="00FF02F5">
        <w:br/>
      </w:r>
      <w:r w:rsidR="003E2E8C">
        <w:rPr>
          <w:b/>
          <w:bCs/>
        </w:rPr>
        <w:t xml:space="preserve">Terms of </w:t>
      </w:r>
      <w:r w:rsidR="0008262B">
        <w:rPr>
          <w:b/>
          <w:bCs/>
        </w:rPr>
        <w:t>reference for the Revisions Committee</w:t>
      </w:r>
    </w:p>
    <w:p w14:paraId="35A781F1" w14:textId="24797BCA" w:rsidR="00BF057E" w:rsidRPr="00EE67EB" w:rsidRDefault="00BF057E" w:rsidP="00BF057E">
      <w:pPr>
        <w:pStyle w:val="HChG"/>
      </w:pPr>
      <w:r>
        <w:tab/>
      </w:r>
      <w:r>
        <w:tab/>
        <w:t xml:space="preserve">Terms of Reference for the </w:t>
      </w:r>
      <w:r w:rsidR="00AE35F4">
        <w:t>Revisions Committee on the</w:t>
      </w:r>
      <w:r w:rsidR="00956113">
        <w:t xml:space="preserve"> Model Rules for</w:t>
      </w:r>
      <w:r w:rsidRPr="00BF057E">
        <w:t xml:space="preserve"> the Permanent Identification of Railway Rolling Stock </w:t>
      </w:r>
    </w:p>
    <w:p w14:paraId="7630C10E" w14:textId="77777777" w:rsidR="00BF057E" w:rsidRPr="00EE67EB" w:rsidRDefault="00BF057E" w:rsidP="00BF057E">
      <w:pPr>
        <w:pStyle w:val="H1G"/>
      </w:pPr>
      <w:r w:rsidRPr="00EE67EB">
        <w:tab/>
      </w:r>
      <w:r w:rsidRPr="00EE67EB">
        <w:tab/>
        <w:t>Note by the secretariat</w:t>
      </w:r>
    </w:p>
    <w:p w14:paraId="3417BFA9" w14:textId="77777777" w:rsidR="007A32AC" w:rsidRDefault="007A32AC" w:rsidP="007A32AC">
      <w:pPr>
        <w:pStyle w:val="HChG"/>
        <w:rPr>
          <w:lang w:eastAsia="en-GB"/>
        </w:rPr>
      </w:pPr>
      <w:r>
        <w:rPr>
          <w:lang w:eastAsia="en-GB"/>
        </w:rPr>
        <w:tab/>
        <w:t>I.</w:t>
      </w:r>
      <w:r>
        <w:rPr>
          <w:lang w:eastAsia="en-GB"/>
        </w:rPr>
        <w:tab/>
      </w:r>
      <w:r>
        <w:t>Background</w:t>
      </w:r>
    </w:p>
    <w:p w14:paraId="0E207BDB" w14:textId="2468B6A6" w:rsidR="007A32AC" w:rsidRPr="0042339A" w:rsidRDefault="007A32AC" w:rsidP="00997143">
      <w:pPr>
        <w:pStyle w:val="SingleTxtG"/>
      </w:pPr>
      <w:r>
        <w:t>1.</w:t>
      </w:r>
      <w:r>
        <w:tab/>
      </w:r>
      <w:r w:rsidR="007E7D27">
        <w:t xml:space="preserve">As part of the work on the development of </w:t>
      </w:r>
      <w:r w:rsidR="00311D1B">
        <w:t>Model Rules for the Permanent Identification of Railway Rolling Stock</w:t>
      </w:r>
      <w:r w:rsidR="00ED2658">
        <w:t xml:space="preserve"> (henceforth the Model Rules),</w:t>
      </w:r>
      <w:r w:rsidR="0063053A">
        <w:t xml:space="preserve"> the Group of Experts on the Permanent Identification of Railway Rolling Stock (PIRRS)</w:t>
      </w:r>
      <w:r w:rsidR="00ED2658">
        <w:t xml:space="preserve"> has identified in the text of the Model Rules a need to create a Revisions Committee to </w:t>
      </w:r>
      <w:r w:rsidR="00CF113D">
        <w:t>oversee the maintenance and updating of the Model Rules</w:t>
      </w:r>
      <w:r w:rsidRPr="0042339A">
        <w:t>.</w:t>
      </w:r>
      <w:r w:rsidR="00CF113D">
        <w:t xml:space="preserve"> This Revisions Committee should be established as a subsidiary body of the Working Party on Rail Transport.</w:t>
      </w:r>
      <w:r w:rsidRPr="0042339A">
        <w:t xml:space="preserve"> </w:t>
      </w:r>
    </w:p>
    <w:p w14:paraId="22E67B8C" w14:textId="77777777" w:rsidR="00B039E7" w:rsidRDefault="007A32AC" w:rsidP="00B039E7">
      <w:pPr>
        <w:pStyle w:val="SingleTxtG"/>
      </w:pPr>
      <w:r>
        <w:t>2.</w:t>
      </w:r>
      <w:r>
        <w:tab/>
      </w:r>
      <w:r w:rsidRPr="0042339A">
        <w:t xml:space="preserve">The </w:t>
      </w:r>
      <w:r w:rsidR="000A3C46">
        <w:t xml:space="preserve">Annex to this document provides a first draft of the Terms of Reference for discussion at the informal </w:t>
      </w:r>
      <w:r w:rsidR="0032756A">
        <w:t>D</w:t>
      </w:r>
      <w:r w:rsidR="000A3C46">
        <w:t>rafting Group meeting</w:t>
      </w:r>
      <w:r w:rsidR="0032756A">
        <w:t xml:space="preserve"> in June 2022</w:t>
      </w:r>
      <w:r w:rsidRPr="0042339A">
        <w:t xml:space="preserve">. </w:t>
      </w:r>
    </w:p>
    <w:p w14:paraId="04FE44AD" w14:textId="5940ED9E" w:rsidR="00B039E7" w:rsidRPr="00B039E7" w:rsidRDefault="00B039E7" w:rsidP="00B039E7">
      <w:pPr>
        <w:pStyle w:val="SingleTxtG"/>
      </w:pPr>
      <w:r w:rsidRPr="00B039E7">
        <w:t>3.</w:t>
      </w:r>
      <w:r w:rsidRPr="00B039E7">
        <w:tab/>
      </w:r>
      <w:r w:rsidR="000314BC">
        <w:rPr>
          <w:rFonts w:asciiTheme="majorBidi" w:hAnsiTheme="majorBidi" w:cstheme="majorBidi"/>
        </w:rPr>
        <w:t>Terminology</w:t>
      </w:r>
      <w:r w:rsidRPr="00B039E7">
        <w:rPr>
          <w:rFonts w:asciiTheme="majorBidi" w:hAnsiTheme="majorBidi" w:cstheme="majorBidi"/>
        </w:rPr>
        <w:t xml:space="preserve"> used herein shall have, unless the context dictates otherwise, the meaning set forth in the </w:t>
      </w:r>
      <w:r>
        <w:rPr>
          <w:rFonts w:asciiTheme="majorBidi" w:hAnsiTheme="majorBidi" w:cstheme="majorBidi"/>
        </w:rPr>
        <w:t xml:space="preserve">Model </w:t>
      </w:r>
      <w:r w:rsidRPr="00B039E7">
        <w:rPr>
          <w:rFonts w:asciiTheme="majorBidi" w:hAnsiTheme="majorBidi" w:cstheme="majorBidi"/>
        </w:rPr>
        <w:t>Rules.</w:t>
      </w:r>
    </w:p>
    <w:p w14:paraId="087C8AFD" w14:textId="299D596C" w:rsidR="007A32AC" w:rsidRDefault="007A32AC" w:rsidP="0032756A">
      <w:pPr>
        <w:pStyle w:val="SingleTxtG"/>
      </w:pPr>
      <w:r>
        <w:tab/>
      </w:r>
    </w:p>
    <w:p w14:paraId="2CECC515" w14:textId="77777777" w:rsidR="00997143" w:rsidRDefault="00997143" w:rsidP="007A32AC">
      <w:pPr>
        <w:pStyle w:val="SingleTxtG"/>
        <w:sectPr w:rsidR="00997143" w:rsidSect="00954785">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pPr>
    </w:p>
    <w:p w14:paraId="125180D0" w14:textId="0D4F7268" w:rsidR="00997143" w:rsidRDefault="00997143" w:rsidP="00997143">
      <w:pPr>
        <w:pStyle w:val="HChG"/>
      </w:pPr>
      <w:r>
        <w:lastRenderedPageBreak/>
        <w:t xml:space="preserve">Annex I </w:t>
      </w:r>
    </w:p>
    <w:p w14:paraId="49F38CED" w14:textId="79514C08" w:rsidR="003013C0" w:rsidRDefault="00997143" w:rsidP="00956113">
      <w:pPr>
        <w:pStyle w:val="HChG"/>
      </w:pPr>
      <w:r>
        <w:tab/>
      </w:r>
      <w:r w:rsidR="003013C0">
        <w:tab/>
      </w:r>
      <w:r w:rsidR="003013C0" w:rsidRPr="00E2708C">
        <w:t xml:space="preserve">Terms of </w:t>
      </w:r>
      <w:r w:rsidR="003013C0" w:rsidRPr="00174EDE">
        <w:t>reference</w:t>
      </w:r>
    </w:p>
    <w:p w14:paraId="1F724614" w14:textId="77777777" w:rsidR="003013C0" w:rsidRDefault="003013C0" w:rsidP="003013C0">
      <w:pPr>
        <w:pStyle w:val="HChG"/>
      </w:pPr>
      <w:r>
        <w:tab/>
        <w:t>I.</w:t>
      </w:r>
      <w:r>
        <w:tab/>
      </w:r>
      <w:r w:rsidRPr="00E2708C">
        <w:t>Scope of issues and achievements expected</w:t>
      </w:r>
    </w:p>
    <w:p w14:paraId="7DF728E8" w14:textId="05FA6B30" w:rsidR="003013C0" w:rsidRPr="00E2708C" w:rsidRDefault="003013C0" w:rsidP="003013C0">
      <w:pPr>
        <w:pStyle w:val="SingleTxtG"/>
      </w:pPr>
      <w:r w:rsidRPr="00E2708C">
        <w:t>1.</w:t>
      </w:r>
      <w:r w:rsidRPr="00E2708C">
        <w:tab/>
        <w:t xml:space="preserve">The </w:t>
      </w:r>
      <w:r w:rsidR="00D26961">
        <w:t xml:space="preserve">Revisions Committee to the Model Rules on the Permanent Identification of Railway </w:t>
      </w:r>
      <w:r w:rsidR="002433EA">
        <w:t>Rolling Stock shall be set up as a subsidiary body of the Working Party on Rail Transport</w:t>
      </w:r>
      <w:r w:rsidR="00DF1FD6">
        <w:t>.</w:t>
      </w:r>
      <w:r w:rsidRPr="00E2708C">
        <w:t xml:space="preserve"> </w:t>
      </w:r>
      <w:r w:rsidR="00126768">
        <w:t xml:space="preserve">It </w:t>
      </w:r>
      <w:r w:rsidRPr="00E2708C">
        <w:t>will focus its work on the following issues:</w:t>
      </w:r>
    </w:p>
    <w:p w14:paraId="0DE93C9A" w14:textId="3A9FACFC" w:rsidR="003013C0" w:rsidRPr="00E2708C" w:rsidRDefault="003013C0" w:rsidP="003013C0">
      <w:pPr>
        <w:pStyle w:val="SingleTxtG"/>
        <w:ind w:firstLine="567"/>
      </w:pPr>
      <w:r w:rsidRPr="00E2708C">
        <w:t>(a)</w:t>
      </w:r>
      <w:r w:rsidRPr="00E2708C">
        <w:tab/>
      </w:r>
      <w:r w:rsidR="000229AE">
        <w:t>Assessment and analysis of the implementation of the Model Rules</w:t>
      </w:r>
      <w:r w:rsidRPr="00E2708C">
        <w:t>;</w:t>
      </w:r>
    </w:p>
    <w:p w14:paraId="47C69E36" w14:textId="472B154E" w:rsidR="003013C0" w:rsidRPr="00E2708C" w:rsidRDefault="003013C0" w:rsidP="003013C0">
      <w:pPr>
        <w:pStyle w:val="SingleTxtG"/>
        <w:ind w:firstLine="567"/>
      </w:pPr>
      <w:r w:rsidRPr="00E2708C">
        <w:t>(b)</w:t>
      </w:r>
      <w:r>
        <w:tab/>
      </w:r>
      <w:r w:rsidR="000229AE">
        <w:t>Preparation</w:t>
      </w:r>
      <w:r w:rsidR="00126768">
        <w:t>, publication</w:t>
      </w:r>
      <w:r w:rsidR="000229AE">
        <w:t xml:space="preserve"> </w:t>
      </w:r>
      <w:r w:rsidR="00126768">
        <w:t xml:space="preserve">and revision </w:t>
      </w:r>
      <w:r w:rsidR="000229AE">
        <w:t>of guidance and support documents to facilitate the implementation of the Model Rules</w:t>
      </w:r>
      <w:r w:rsidRPr="00E2708C">
        <w:t>;</w:t>
      </w:r>
    </w:p>
    <w:p w14:paraId="29B05549" w14:textId="75CB2420" w:rsidR="003013C0" w:rsidRPr="00E2708C" w:rsidRDefault="003013C0" w:rsidP="003013C0">
      <w:pPr>
        <w:pStyle w:val="SingleTxtG"/>
        <w:ind w:firstLine="567"/>
      </w:pPr>
      <w:r w:rsidRPr="00E2708C">
        <w:t>(c)</w:t>
      </w:r>
      <w:r w:rsidRPr="00E2708C">
        <w:tab/>
      </w:r>
      <w:r w:rsidR="000229AE">
        <w:t>Assessment of possible changes to the Model Rules to keep them up to date</w:t>
      </w:r>
      <w:r w:rsidR="001F1B36">
        <w:t xml:space="preserve"> </w:t>
      </w:r>
      <w:r w:rsidR="00681122">
        <w:t xml:space="preserve">in accordance </w:t>
      </w:r>
      <w:r w:rsidR="001F1B36">
        <w:t>with the actual</w:t>
      </w:r>
      <w:r w:rsidR="00A923FF">
        <w:t xml:space="preserve"> </w:t>
      </w:r>
      <w:r w:rsidR="00A35707">
        <w:t>industry practice</w:t>
      </w:r>
      <w:r w:rsidR="00681122">
        <w:t xml:space="preserve"> and any changes to the Regulations</w:t>
      </w:r>
      <w:r w:rsidR="001F1B36">
        <w:t>.</w:t>
      </w:r>
    </w:p>
    <w:p w14:paraId="4D2B99E8" w14:textId="77777777" w:rsidR="003013C0" w:rsidRPr="00172DD7" w:rsidRDefault="003013C0" w:rsidP="003013C0">
      <w:pPr>
        <w:pStyle w:val="HChG"/>
        <w:rPr>
          <w:sz w:val="20"/>
        </w:rPr>
      </w:pPr>
      <w:r>
        <w:tab/>
        <w:t>II.</w:t>
      </w:r>
      <w:r>
        <w:tab/>
      </w:r>
      <w:r w:rsidRPr="00E2708C">
        <w:t>Methods of Work</w:t>
      </w:r>
    </w:p>
    <w:p w14:paraId="259736F8" w14:textId="09077FEE" w:rsidR="00FE06D3" w:rsidRPr="00172DD7" w:rsidRDefault="003013C0" w:rsidP="00340B29">
      <w:pPr>
        <w:pStyle w:val="SingleTxtG"/>
        <w:numPr>
          <w:ilvl w:val="0"/>
          <w:numId w:val="21"/>
        </w:numPr>
      </w:pPr>
      <w:r w:rsidRPr="00172DD7">
        <w:t xml:space="preserve">The </w:t>
      </w:r>
      <w:r w:rsidR="00662CD7" w:rsidRPr="00172DD7">
        <w:t>Revisions Committee</w:t>
      </w:r>
      <w:r w:rsidRPr="00172DD7">
        <w:t xml:space="preserve"> should take into account </w:t>
      </w:r>
      <w:r w:rsidR="00A35707" w:rsidRPr="00172DD7">
        <w:t xml:space="preserve">the </w:t>
      </w:r>
      <w:r w:rsidR="00B039E7" w:rsidRPr="00172DD7">
        <w:t>R</w:t>
      </w:r>
      <w:r w:rsidR="00A35707" w:rsidRPr="00172DD7">
        <w:t>egulations and any procedures agreed thereunder by the Supervisory Authority</w:t>
      </w:r>
      <w:r w:rsidR="00B039E7" w:rsidRPr="00172DD7">
        <w:t xml:space="preserve">, revisions thereof and </w:t>
      </w:r>
      <w:r w:rsidR="00325C3D" w:rsidRPr="00172DD7">
        <w:t>other</w:t>
      </w:r>
      <w:r w:rsidR="00A35707" w:rsidRPr="00172DD7">
        <w:t xml:space="preserve"> </w:t>
      </w:r>
      <w:r w:rsidRPr="00172DD7">
        <w:t>rules and protocols already in place for marking railway rolling stock</w:t>
      </w:r>
      <w:r w:rsidR="00C37BDB" w:rsidRPr="00172DD7">
        <w:t xml:space="preserve"> when making its </w:t>
      </w:r>
      <w:r w:rsidR="00681122" w:rsidRPr="00172DD7">
        <w:t>assessment</w:t>
      </w:r>
      <w:r w:rsidR="00C37BDB" w:rsidRPr="00172DD7">
        <w:t>.</w:t>
      </w:r>
      <w:r w:rsidRPr="00172DD7">
        <w:t xml:space="preserve"> </w:t>
      </w:r>
      <w:r w:rsidR="00C37BDB" w:rsidRPr="00172DD7">
        <w:t>This should include</w:t>
      </w:r>
      <w:r w:rsidR="00B039E7" w:rsidRPr="00172DD7">
        <w:t xml:space="preserve"> feedback from national or supranational regulators</w:t>
      </w:r>
      <w:r w:rsidR="00921A93" w:rsidRPr="00172DD7">
        <w:t xml:space="preserve"> or agencies</w:t>
      </w:r>
      <w:r w:rsidR="004E266F" w:rsidRPr="00172DD7">
        <w:t xml:space="preserve">, </w:t>
      </w:r>
      <w:r w:rsidR="00921A93" w:rsidRPr="00172DD7">
        <w:t xml:space="preserve">the Registrar and representatives of the rail and rail finance industries, </w:t>
      </w:r>
      <w:r w:rsidRPr="00172DD7">
        <w:t>as well as industry experts, technology providers and suppliers of identification systems</w:t>
      </w:r>
      <w:r w:rsidR="004E266F" w:rsidRPr="00172DD7">
        <w:t>,</w:t>
      </w:r>
      <w:r w:rsidRPr="00172DD7">
        <w:t xml:space="preserve"> on the options, practicalities and cost of the various identification marking systems.</w:t>
      </w:r>
      <w:r w:rsidR="00FE06D3" w:rsidRPr="00172DD7">
        <w:t xml:space="preserve"> </w:t>
      </w:r>
    </w:p>
    <w:p w14:paraId="50CC6FAA" w14:textId="0944D3BA" w:rsidR="00502C23" w:rsidRPr="00172DD7" w:rsidRDefault="00FE06D3" w:rsidP="00502C23">
      <w:pPr>
        <w:pStyle w:val="SingleTxtG"/>
        <w:numPr>
          <w:ilvl w:val="0"/>
          <w:numId w:val="21"/>
        </w:numPr>
      </w:pPr>
      <w:r w:rsidRPr="00172DD7">
        <w:t xml:space="preserve">The Revisions Committee may </w:t>
      </w:r>
      <w:r w:rsidR="000314BC">
        <w:t>organise</w:t>
      </w:r>
      <w:r w:rsidRPr="00172DD7">
        <w:t xml:space="preserve"> consultations and </w:t>
      </w:r>
      <w:r w:rsidR="000314BC">
        <w:t>gather</w:t>
      </w:r>
      <w:r w:rsidRPr="00172DD7">
        <w:t xml:space="preserve"> evidence</w:t>
      </w:r>
      <w:r w:rsidR="00B31181">
        <w:t xml:space="preserve">, </w:t>
      </w:r>
      <w:r w:rsidR="000314BC">
        <w:t xml:space="preserve">take </w:t>
      </w:r>
      <w:r w:rsidR="00B31181">
        <w:t>advice</w:t>
      </w:r>
      <w:r w:rsidRPr="00172DD7">
        <w:t xml:space="preserve"> </w:t>
      </w:r>
      <w:r w:rsidR="00502C32">
        <w:t xml:space="preserve">and undertake research </w:t>
      </w:r>
      <w:r w:rsidRPr="00172DD7">
        <w:t>as it considers appropriate for the purposes of its mandate under these Terms of Reference.</w:t>
      </w:r>
    </w:p>
    <w:p w14:paraId="619868EA" w14:textId="7184AA0A" w:rsidR="00FE06D3" w:rsidRPr="00172DD7" w:rsidRDefault="00502C23" w:rsidP="00340B29">
      <w:pPr>
        <w:pStyle w:val="SingleTxtG"/>
        <w:numPr>
          <w:ilvl w:val="0"/>
          <w:numId w:val="21"/>
        </w:numPr>
      </w:pPr>
      <w:r w:rsidRPr="00172DD7">
        <w:t>At its first meeting, the Revisions Committee will elect a Chair and a Vice-Chair to remain in place for a period of five (5) years in line with the requirements to review the terms of reference of standing bodies set out in ECE/EX/2/Rev.1.</w:t>
      </w:r>
    </w:p>
    <w:p w14:paraId="33BC808F" w14:textId="307B3AA6" w:rsidR="003A569A" w:rsidRDefault="00FE06D3" w:rsidP="00502C23">
      <w:pPr>
        <w:pStyle w:val="SingleTxtG"/>
        <w:numPr>
          <w:ilvl w:val="0"/>
          <w:numId w:val="21"/>
        </w:numPr>
      </w:pPr>
      <w:r w:rsidRPr="00172DD7">
        <w:t>The R</w:t>
      </w:r>
      <w:r w:rsidR="006840A4" w:rsidRPr="00172DD7">
        <w:t>evisions Committee</w:t>
      </w:r>
      <w:r w:rsidR="003013C0" w:rsidRPr="00172DD7">
        <w:t xml:space="preserve"> is expected to meet </w:t>
      </w:r>
      <w:r w:rsidR="0014406A" w:rsidRPr="00172DD7">
        <w:t xml:space="preserve">at least </w:t>
      </w:r>
      <w:r w:rsidR="00137BA2" w:rsidRPr="00172DD7">
        <w:t>once, annually</w:t>
      </w:r>
      <w:r w:rsidR="003013C0" w:rsidRPr="00172DD7">
        <w:t xml:space="preserve"> at the Palais des Nations in Geneva</w:t>
      </w:r>
      <w:r w:rsidR="001E692C" w:rsidRPr="00172DD7">
        <w:t xml:space="preserve"> </w:t>
      </w:r>
      <w:r w:rsidR="00126768">
        <w:t xml:space="preserve">and online </w:t>
      </w:r>
      <w:r w:rsidR="001E692C" w:rsidRPr="00172DD7">
        <w:t>under the rules of procedure of the UNECE Inland Transport Committee included in ECE/TRANS/294 Annex III</w:t>
      </w:r>
      <w:r w:rsidR="006A4B1D" w:rsidRPr="00172DD7">
        <w:t xml:space="preserve">. </w:t>
      </w:r>
      <w:r w:rsidR="00E95C77" w:rsidRPr="00172DD7">
        <w:t xml:space="preserve">Each annual session should be </w:t>
      </w:r>
      <w:r w:rsidR="00065803" w:rsidRPr="00172DD7">
        <w:t>two days in length</w:t>
      </w:r>
      <w:r w:rsidR="003A569A">
        <w:t xml:space="preserve"> but may be extended if circumstances require and resources allow</w:t>
      </w:r>
      <w:r w:rsidR="00065803" w:rsidRPr="00172DD7">
        <w:t>.</w:t>
      </w:r>
    </w:p>
    <w:p w14:paraId="5F159F49" w14:textId="19F73A07" w:rsidR="00502C23" w:rsidRPr="00172DD7" w:rsidRDefault="00065803" w:rsidP="00502C23">
      <w:pPr>
        <w:pStyle w:val="SingleTxtG"/>
        <w:numPr>
          <w:ilvl w:val="0"/>
          <w:numId w:val="21"/>
        </w:numPr>
      </w:pPr>
      <w:r w:rsidRPr="00172DD7">
        <w:t xml:space="preserve"> The Revisions Committee</w:t>
      </w:r>
      <w:r w:rsidR="006A4B1D" w:rsidRPr="00172DD7">
        <w:t xml:space="preserve"> is to </w:t>
      </w:r>
      <w:r w:rsidR="003A569A" w:rsidRPr="00172DD7">
        <w:t>report on its activities</w:t>
      </w:r>
      <w:r w:rsidR="003A569A">
        <w:t xml:space="preserve"> and, if it considers appropriate,</w:t>
      </w:r>
      <w:r w:rsidR="003A569A" w:rsidRPr="00172DD7" w:rsidDel="0014406A">
        <w:t xml:space="preserve"> </w:t>
      </w:r>
      <w:r w:rsidR="0014406A" w:rsidRPr="00172DD7">
        <w:t>make</w:t>
      </w:r>
      <w:r w:rsidR="006A4B1D" w:rsidRPr="00172DD7">
        <w:t xml:space="preserve"> proposals </w:t>
      </w:r>
      <w:r w:rsidR="0014406A" w:rsidRPr="00172DD7">
        <w:t xml:space="preserve">for </w:t>
      </w:r>
      <w:r w:rsidR="00977EDB">
        <w:t>amendments</w:t>
      </w:r>
      <w:r w:rsidR="00977EDB" w:rsidRPr="00172DD7">
        <w:t xml:space="preserve"> </w:t>
      </w:r>
      <w:r w:rsidR="006A4B1D" w:rsidRPr="00172DD7">
        <w:t>to the Model Rules</w:t>
      </w:r>
      <w:r w:rsidR="001F1B36" w:rsidRPr="00172DD7">
        <w:t xml:space="preserve">, </w:t>
      </w:r>
      <w:r w:rsidR="006A4B1D" w:rsidRPr="00172DD7">
        <w:t xml:space="preserve">to the annual session of </w:t>
      </w:r>
      <w:r w:rsidR="003013C0" w:rsidRPr="00172DD7">
        <w:t>the Working Party</w:t>
      </w:r>
      <w:r w:rsidR="00126768">
        <w:t xml:space="preserve"> on Rail Transport</w:t>
      </w:r>
      <w:r w:rsidR="003013C0" w:rsidRPr="00172DD7">
        <w:t xml:space="preserve"> </w:t>
      </w:r>
      <w:r w:rsidRPr="00172DD7">
        <w:t xml:space="preserve">for </w:t>
      </w:r>
      <w:r w:rsidR="003A569A">
        <w:t xml:space="preserve">its </w:t>
      </w:r>
      <w:r w:rsidR="0014406A" w:rsidRPr="00172DD7">
        <w:t xml:space="preserve">consideration and </w:t>
      </w:r>
      <w:r w:rsidRPr="00172DD7">
        <w:t>adoption</w:t>
      </w:r>
      <w:r w:rsidR="003013C0" w:rsidRPr="00172DD7">
        <w:t xml:space="preserve">. </w:t>
      </w:r>
      <w:r w:rsidR="007434BD" w:rsidRPr="00172DD7">
        <w:t xml:space="preserve">Special sessions </w:t>
      </w:r>
      <w:r w:rsidR="00BC305F" w:rsidRPr="00172DD7">
        <w:t xml:space="preserve">of the Revisions Committee </w:t>
      </w:r>
      <w:r w:rsidR="007434BD" w:rsidRPr="00172DD7">
        <w:t xml:space="preserve">may be requested in the event that urgent matters relating to the </w:t>
      </w:r>
      <w:r w:rsidR="004C49D1" w:rsidRPr="00172DD7">
        <w:t>Model Rules emerge that need to be dealt with in the inter-session period</w:t>
      </w:r>
      <w:r w:rsidR="00BC305F" w:rsidRPr="00172DD7">
        <w:t xml:space="preserve"> and the Revisions Committee may request that the Working Party </w:t>
      </w:r>
      <w:r w:rsidR="00126768">
        <w:t>on Rail Transport</w:t>
      </w:r>
      <w:r w:rsidR="00126768" w:rsidRPr="00172DD7">
        <w:t xml:space="preserve"> </w:t>
      </w:r>
      <w:r w:rsidR="00BC305F" w:rsidRPr="00172DD7">
        <w:t>meets in addition to its annual session if required by the circumstances</w:t>
      </w:r>
      <w:r w:rsidR="00502C23" w:rsidRPr="00172DD7">
        <w:t>.</w:t>
      </w:r>
    </w:p>
    <w:p w14:paraId="7548E03B" w14:textId="3C79DAA3" w:rsidR="00BC305F" w:rsidRPr="00172DD7" w:rsidRDefault="00BC305F" w:rsidP="00502C23">
      <w:pPr>
        <w:pStyle w:val="SingleTxtG"/>
        <w:numPr>
          <w:ilvl w:val="0"/>
          <w:numId w:val="21"/>
        </w:numPr>
      </w:pPr>
      <w:r w:rsidRPr="00172DD7">
        <w:t xml:space="preserve">Translation of documents and simultaneous interpretation of </w:t>
      </w:r>
      <w:r w:rsidR="000314BC">
        <w:t>the Revisions Committee</w:t>
      </w:r>
      <w:r w:rsidRPr="00172DD7">
        <w:t xml:space="preserve"> sessions in English, French, and Russian shall be provided by UNECE for all sessions held at the Palais des Nations in Geneva.</w:t>
      </w:r>
    </w:p>
    <w:p w14:paraId="232FCBE3" w14:textId="5C72C84F" w:rsidR="00BC305F" w:rsidRPr="00172DD7" w:rsidRDefault="00BC305F" w:rsidP="00BC305F">
      <w:pPr>
        <w:pStyle w:val="SingleTxtG"/>
        <w:numPr>
          <w:ilvl w:val="0"/>
          <w:numId w:val="21"/>
        </w:numPr>
      </w:pPr>
      <w:r w:rsidRPr="00172DD7">
        <w:t>The Revisions Committee may establish a panel to guide parties, courts, administrative entities and other persons seeking to enforce the Model Rules, on the interpretation of the Model Rules.</w:t>
      </w:r>
    </w:p>
    <w:p w14:paraId="298BE889" w14:textId="15E4B53B" w:rsidR="00BC305F" w:rsidRPr="00172DD7" w:rsidRDefault="00BC305F" w:rsidP="00BC305F">
      <w:pPr>
        <w:pStyle w:val="SingleTxtG"/>
        <w:numPr>
          <w:ilvl w:val="0"/>
          <w:numId w:val="21"/>
        </w:numPr>
      </w:pPr>
      <w:r w:rsidRPr="00172DD7">
        <w:t xml:space="preserve">The Revisions Committee may choose to set up informal groups to investigate certain aspects of the Model Rules, to support its analysis and decisions making process. This </w:t>
      </w:r>
      <w:r w:rsidRPr="00172DD7">
        <w:lastRenderedPageBreak/>
        <w:t xml:space="preserve">would be on an ad hoc basis and not included in the UNECE’s </w:t>
      </w:r>
      <w:r w:rsidR="000314BC">
        <w:t>regular budget</w:t>
      </w:r>
      <w:r w:rsidRPr="00172DD7">
        <w:t xml:space="preserve"> allocation.</w:t>
      </w:r>
    </w:p>
    <w:p w14:paraId="38DA200D" w14:textId="7148037F" w:rsidR="0047769D" w:rsidRPr="00172DD7" w:rsidRDefault="003013C0" w:rsidP="00340B29">
      <w:pPr>
        <w:pStyle w:val="SingleTxtG"/>
        <w:numPr>
          <w:ilvl w:val="0"/>
          <w:numId w:val="21"/>
        </w:numPr>
      </w:pPr>
      <w:r w:rsidRPr="00172DD7">
        <w:t xml:space="preserve">Participation in the </w:t>
      </w:r>
      <w:r w:rsidR="008019C6" w:rsidRPr="00172DD7">
        <w:t>Revisions Committee</w:t>
      </w:r>
      <w:r w:rsidRPr="00172DD7">
        <w:t xml:space="preserve"> is open to all concerned </w:t>
      </w:r>
      <w:r w:rsidR="0047769D" w:rsidRPr="00172DD7">
        <w:t>States</w:t>
      </w:r>
      <w:r w:rsidRPr="00172DD7">
        <w:t xml:space="preserve"> and experts</w:t>
      </w:r>
      <w:r w:rsidR="006D6A40" w:rsidRPr="00172DD7">
        <w:t xml:space="preserve"> from any State</w:t>
      </w:r>
      <w:r w:rsidRPr="00172DD7">
        <w:t>. Concerned intergovernmental and non-governmental organizations, as well as concerned railway administration authorities and companies, freight and forwarding industries, intermodal terminals, freight and logistics centres as well as ports authorities are invited to participate and provide expert advice in compliance with United Nations</w:t>
      </w:r>
      <w:r w:rsidR="0047769D" w:rsidRPr="00172DD7">
        <w:t>’</w:t>
      </w:r>
      <w:r w:rsidRPr="00172DD7">
        <w:t xml:space="preserve"> rules and practices.</w:t>
      </w:r>
      <w:r w:rsidR="00A60D0F" w:rsidRPr="00172DD7">
        <w:t xml:space="preserve"> This may include (non-exhaustive list): </w:t>
      </w:r>
    </w:p>
    <w:p w14:paraId="5C6AD34E" w14:textId="72BB1944" w:rsidR="0047769D" w:rsidRPr="00172DD7" w:rsidRDefault="0047769D" w:rsidP="0047769D">
      <w:pPr>
        <w:pStyle w:val="SingleTxtG"/>
        <w:numPr>
          <w:ilvl w:val="0"/>
          <w:numId w:val="20"/>
        </w:numPr>
      </w:pPr>
      <w:r w:rsidRPr="00172DD7">
        <w:t xml:space="preserve">The </w:t>
      </w:r>
      <w:r w:rsidR="00CA083A" w:rsidRPr="00172DD7">
        <w:t>Intergovernmental Organisation for International Carriage by Rail (OTIF)</w:t>
      </w:r>
    </w:p>
    <w:p w14:paraId="452CB875" w14:textId="7E702386" w:rsidR="0047769D" w:rsidRPr="00172DD7" w:rsidRDefault="0047769D" w:rsidP="0047769D">
      <w:pPr>
        <w:pStyle w:val="SingleTxtG"/>
        <w:numPr>
          <w:ilvl w:val="0"/>
          <w:numId w:val="20"/>
        </w:numPr>
      </w:pPr>
      <w:r w:rsidRPr="00172DD7">
        <w:t xml:space="preserve">The </w:t>
      </w:r>
      <w:r w:rsidR="00CA083A" w:rsidRPr="00172DD7">
        <w:t>European Union Agency for Railways (E</w:t>
      </w:r>
      <w:r w:rsidRPr="00172DD7">
        <w:t>RA</w:t>
      </w:r>
      <w:r w:rsidR="00CA083A" w:rsidRPr="00172DD7">
        <w:t>)</w:t>
      </w:r>
      <w:r w:rsidR="002220DF" w:rsidRPr="00172DD7">
        <w:t xml:space="preserve"> </w:t>
      </w:r>
    </w:p>
    <w:p w14:paraId="57B94379" w14:textId="2F0FCB22" w:rsidR="0047769D" w:rsidRPr="00172DD7" w:rsidRDefault="007C7B04" w:rsidP="0047769D">
      <w:pPr>
        <w:pStyle w:val="SingleTxtG"/>
        <w:numPr>
          <w:ilvl w:val="0"/>
          <w:numId w:val="20"/>
        </w:numPr>
      </w:pPr>
      <w:r>
        <w:t>T</w:t>
      </w:r>
      <w:r w:rsidR="00CA083A" w:rsidRPr="00172DD7">
        <w:t>he Organization for Cooperation of Railways (OSJD)</w:t>
      </w:r>
      <w:r w:rsidR="002220DF" w:rsidRPr="00172DD7">
        <w:t xml:space="preserve"> </w:t>
      </w:r>
    </w:p>
    <w:p w14:paraId="1D393668" w14:textId="0BF0B025" w:rsidR="0047769D" w:rsidRPr="00172DD7" w:rsidRDefault="0047769D" w:rsidP="0047769D">
      <w:pPr>
        <w:pStyle w:val="SingleTxtG"/>
        <w:numPr>
          <w:ilvl w:val="0"/>
          <w:numId w:val="20"/>
        </w:numPr>
      </w:pPr>
      <w:r w:rsidRPr="00172DD7">
        <w:t xml:space="preserve">The </w:t>
      </w:r>
      <w:r w:rsidR="00CA083A" w:rsidRPr="00172DD7">
        <w:t>International Union of Railways (UIC)</w:t>
      </w:r>
      <w:r w:rsidR="002220DF" w:rsidRPr="00172DD7">
        <w:t>,</w:t>
      </w:r>
    </w:p>
    <w:p w14:paraId="0CCDF44E" w14:textId="2BA23849" w:rsidR="0047769D" w:rsidRPr="00172DD7" w:rsidRDefault="0047769D" w:rsidP="0047769D">
      <w:pPr>
        <w:pStyle w:val="SingleTxtG"/>
        <w:numPr>
          <w:ilvl w:val="0"/>
          <w:numId w:val="20"/>
        </w:numPr>
      </w:pPr>
      <w:r w:rsidRPr="00172DD7">
        <w:t xml:space="preserve">The </w:t>
      </w:r>
      <w:r w:rsidR="00CA083A" w:rsidRPr="00172DD7">
        <w:t>Association of American Railroads (AAR)</w:t>
      </w:r>
      <w:r w:rsidR="002220DF" w:rsidRPr="00172DD7">
        <w:t xml:space="preserve"> </w:t>
      </w:r>
    </w:p>
    <w:p w14:paraId="05260626" w14:textId="458596B8" w:rsidR="0047769D" w:rsidRPr="00172DD7" w:rsidRDefault="0047769D" w:rsidP="0047769D">
      <w:pPr>
        <w:pStyle w:val="SingleTxtG"/>
        <w:numPr>
          <w:ilvl w:val="0"/>
          <w:numId w:val="20"/>
        </w:numPr>
      </w:pPr>
      <w:r w:rsidRPr="00172DD7">
        <w:t xml:space="preserve">The </w:t>
      </w:r>
      <w:r w:rsidR="00CA083A" w:rsidRPr="00172DD7">
        <w:t>Rail Working Group</w:t>
      </w:r>
      <w:r w:rsidR="00372A74" w:rsidRPr="00172DD7">
        <w:t xml:space="preserve"> (RWG)</w:t>
      </w:r>
      <w:r w:rsidR="003F242E" w:rsidRPr="00172DD7">
        <w:t xml:space="preserve"> </w:t>
      </w:r>
    </w:p>
    <w:p w14:paraId="4F809E99" w14:textId="180652AE" w:rsidR="0047769D" w:rsidRPr="00172DD7" w:rsidRDefault="0047769D" w:rsidP="0047769D">
      <w:pPr>
        <w:pStyle w:val="SingleTxtG"/>
        <w:numPr>
          <w:ilvl w:val="0"/>
          <w:numId w:val="20"/>
        </w:numPr>
      </w:pPr>
      <w:r w:rsidRPr="00172DD7">
        <w:t>T</w:t>
      </w:r>
      <w:r w:rsidR="00CA083A" w:rsidRPr="00172DD7">
        <w:t>he Registra</w:t>
      </w:r>
      <w:r w:rsidR="00372A74" w:rsidRPr="00172DD7">
        <w:t>r</w:t>
      </w:r>
      <w:r w:rsidR="00E26640" w:rsidRPr="00172DD7">
        <w:t xml:space="preserve"> </w:t>
      </w:r>
    </w:p>
    <w:p w14:paraId="2720BE1B" w14:textId="6F8D5245" w:rsidR="003013C0" w:rsidRPr="00172DD7" w:rsidRDefault="0047769D" w:rsidP="0047769D">
      <w:pPr>
        <w:pStyle w:val="SingleTxtG"/>
        <w:numPr>
          <w:ilvl w:val="0"/>
          <w:numId w:val="20"/>
        </w:numPr>
      </w:pPr>
      <w:r w:rsidRPr="00172DD7">
        <w:t>The Institute for the Unification of Private Law (</w:t>
      </w:r>
      <w:r w:rsidR="00E26640" w:rsidRPr="00172DD7">
        <w:t>UNIDROIT</w:t>
      </w:r>
      <w:r w:rsidRPr="00172DD7">
        <w:t>)</w:t>
      </w:r>
      <w:r w:rsidR="00591AE3" w:rsidRPr="00172DD7">
        <w:t>.</w:t>
      </w:r>
    </w:p>
    <w:p w14:paraId="2E29DEC3" w14:textId="77777777" w:rsidR="003013C0" w:rsidRDefault="003013C0" w:rsidP="003013C0">
      <w:pPr>
        <w:pStyle w:val="HChG"/>
      </w:pPr>
      <w:r>
        <w:tab/>
        <w:t>III.</w:t>
      </w:r>
      <w:r>
        <w:tab/>
        <w:t>Secretariat</w:t>
      </w:r>
    </w:p>
    <w:p w14:paraId="1753A739" w14:textId="39DFFB12" w:rsidR="003013C0" w:rsidRDefault="003013C0" w:rsidP="00340B29">
      <w:pPr>
        <w:pStyle w:val="SingleTxtG"/>
        <w:numPr>
          <w:ilvl w:val="0"/>
          <w:numId w:val="22"/>
        </w:numPr>
      </w:pPr>
      <w:r w:rsidRPr="00E2708C">
        <w:t xml:space="preserve">ECE will provide secretariat services for the </w:t>
      </w:r>
      <w:r w:rsidR="00A60D0F">
        <w:t>Revisions</w:t>
      </w:r>
      <w:r w:rsidR="007F61FE">
        <w:t xml:space="preserve"> Committee</w:t>
      </w:r>
      <w:r w:rsidRPr="00E2708C">
        <w:t>.</w:t>
      </w:r>
    </w:p>
    <w:p w14:paraId="146C8918" w14:textId="41E0F184" w:rsidR="00997143" w:rsidRDefault="003013C0" w:rsidP="003013C0">
      <w:pPr>
        <w:spacing w:before="240"/>
        <w:jc w:val="center"/>
        <w:rPr>
          <w:lang w:val="en-US"/>
        </w:rPr>
      </w:pPr>
      <w:r>
        <w:rPr>
          <w:u w:val="single"/>
        </w:rPr>
        <w:tab/>
      </w:r>
      <w:r>
        <w:rPr>
          <w:u w:val="single"/>
        </w:rPr>
        <w:tab/>
      </w:r>
      <w:r>
        <w:rPr>
          <w:u w:val="single"/>
        </w:rPr>
        <w:tab/>
      </w:r>
    </w:p>
    <w:sectPr w:rsidR="00997143" w:rsidSect="00997143">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8491" w14:textId="77777777" w:rsidR="0096234F" w:rsidRDefault="0096234F"/>
  </w:endnote>
  <w:endnote w:type="continuationSeparator" w:id="0">
    <w:p w14:paraId="1437174C" w14:textId="77777777" w:rsidR="0096234F" w:rsidRDefault="0096234F"/>
  </w:endnote>
  <w:endnote w:type="continuationNotice" w:id="1">
    <w:p w14:paraId="3DBDE1E7" w14:textId="77777777" w:rsidR="0096234F" w:rsidRDefault="00962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5916"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4F32"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32F6" w14:textId="77777777" w:rsidR="0096234F" w:rsidRPr="000B175B" w:rsidRDefault="0096234F" w:rsidP="000B175B">
      <w:pPr>
        <w:tabs>
          <w:tab w:val="right" w:pos="2155"/>
        </w:tabs>
        <w:spacing w:after="80"/>
        <w:ind w:left="680"/>
        <w:rPr>
          <w:u w:val="single"/>
        </w:rPr>
      </w:pPr>
      <w:r>
        <w:rPr>
          <w:u w:val="single"/>
        </w:rPr>
        <w:tab/>
      </w:r>
    </w:p>
  </w:footnote>
  <w:footnote w:type="continuationSeparator" w:id="0">
    <w:p w14:paraId="21E31005" w14:textId="77777777" w:rsidR="0096234F" w:rsidRPr="00FC68B7" w:rsidRDefault="0096234F" w:rsidP="00FC68B7">
      <w:pPr>
        <w:tabs>
          <w:tab w:val="left" w:pos="2155"/>
        </w:tabs>
        <w:spacing w:after="80"/>
        <w:ind w:left="680"/>
        <w:rPr>
          <w:u w:val="single"/>
        </w:rPr>
      </w:pPr>
      <w:r>
        <w:rPr>
          <w:u w:val="single"/>
        </w:rPr>
        <w:tab/>
      </w:r>
    </w:p>
  </w:footnote>
  <w:footnote w:type="continuationNotice" w:id="1">
    <w:p w14:paraId="20999294" w14:textId="77777777" w:rsidR="0096234F" w:rsidRDefault="00962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CC23" w14:textId="14E4B47A" w:rsidR="00954785" w:rsidRPr="00954785" w:rsidRDefault="000314BC">
    <w:pPr>
      <w:pStyle w:val="Header"/>
    </w:pPr>
    <w:fldSimple w:instr=" TITLE  \* MERGEFORMAT ">
      <w:r w:rsidR="00CC1E47">
        <w:t>ECE/TRANS/SC.2/PIRRS/2022/9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1B52" w14:textId="77777777" w:rsidR="00CC1E47" w:rsidRPr="00954785" w:rsidRDefault="00CC1E47" w:rsidP="00A610BD">
    <w:pPr>
      <w:pStyle w:val="Header"/>
      <w:jc w:val="right"/>
    </w:pPr>
    <w:fldSimple w:instr=" TITLE  \* MERGEFORMAT ">
      <w:r>
        <w:t>ECE/TRANS/SC.2/PIRRS/2022/9</w:t>
      </w:r>
    </w:fldSimple>
  </w:p>
  <w:p w14:paraId="5AF2DF07" w14:textId="1B6603CF" w:rsidR="00954785" w:rsidRPr="00954785" w:rsidRDefault="00954785" w:rsidP="00A610BD">
    <w:pPr>
      <w:pStyle w:val="Header"/>
      <w:ind w:righ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BD20B3"/>
    <w:multiLevelType w:val="hybridMultilevel"/>
    <w:tmpl w:val="55EEFE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E0CC7"/>
    <w:multiLevelType w:val="hybridMultilevel"/>
    <w:tmpl w:val="D99256D6"/>
    <w:lvl w:ilvl="0" w:tplc="C75EF0F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C15578"/>
    <w:multiLevelType w:val="hybridMultilevel"/>
    <w:tmpl w:val="87ECE34E"/>
    <w:lvl w:ilvl="0" w:tplc="96E208D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2"/>
  </w:num>
  <w:num w:numId="20">
    <w:abstractNumId w:val="11"/>
  </w:num>
  <w:num w:numId="21">
    <w:abstractNumId w:val="16"/>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FCC316-41F0-4D27-B9DF-ABA6C28121CC}"/>
    <w:docVar w:name="dgnword-eventsink" w:val="1770677537472"/>
  </w:docVars>
  <w:rsids>
    <w:rsidRoot w:val="00954785"/>
    <w:rsid w:val="00002A7D"/>
    <w:rsid w:val="000038A8"/>
    <w:rsid w:val="00006790"/>
    <w:rsid w:val="000229AE"/>
    <w:rsid w:val="00027624"/>
    <w:rsid w:val="000314BC"/>
    <w:rsid w:val="00050F6B"/>
    <w:rsid w:val="00065803"/>
    <w:rsid w:val="000678CD"/>
    <w:rsid w:val="000705CB"/>
    <w:rsid w:val="00070C79"/>
    <w:rsid w:val="00072C8C"/>
    <w:rsid w:val="00081CE0"/>
    <w:rsid w:val="0008262B"/>
    <w:rsid w:val="00084D30"/>
    <w:rsid w:val="00090320"/>
    <w:rsid w:val="000931C0"/>
    <w:rsid w:val="000A2E09"/>
    <w:rsid w:val="000A3C46"/>
    <w:rsid w:val="000B175B"/>
    <w:rsid w:val="000B3A0F"/>
    <w:rsid w:val="000E0051"/>
    <w:rsid w:val="000E0415"/>
    <w:rsid w:val="000F7715"/>
    <w:rsid w:val="001049CE"/>
    <w:rsid w:val="00126768"/>
    <w:rsid w:val="00137BA2"/>
    <w:rsid w:val="00141D7E"/>
    <w:rsid w:val="0014406A"/>
    <w:rsid w:val="00156B99"/>
    <w:rsid w:val="00166124"/>
    <w:rsid w:val="00172DD7"/>
    <w:rsid w:val="00174189"/>
    <w:rsid w:val="00174EDE"/>
    <w:rsid w:val="00184DDA"/>
    <w:rsid w:val="001900CD"/>
    <w:rsid w:val="001A0452"/>
    <w:rsid w:val="001B4B04"/>
    <w:rsid w:val="001B5875"/>
    <w:rsid w:val="001B7618"/>
    <w:rsid w:val="001B77C9"/>
    <w:rsid w:val="001C4B9C"/>
    <w:rsid w:val="001C6663"/>
    <w:rsid w:val="001C7895"/>
    <w:rsid w:val="001D26DF"/>
    <w:rsid w:val="001E1ACA"/>
    <w:rsid w:val="001E660C"/>
    <w:rsid w:val="001E692C"/>
    <w:rsid w:val="001F1599"/>
    <w:rsid w:val="001F19C4"/>
    <w:rsid w:val="001F1B36"/>
    <w:rsid w:val="001F7012"/>
    <w:rsid w:val="002043F0"/>
    <w:rsid w:val="00211E0B"/>
    <w:rsid w:val="002220DF"/>
    <w:rsid w:val="00232575"/>
    <w:rsid w:val="002433EA"/>
    <w:rsid w:val="00247258"/>
    <w:rsid w:val="00250503"/>
    <w:rsid w:val="00257CAC"/>
    <w:rsid w:val="0027237A"/>
    <w:rsid w:val="00282F67"/>
    <w:rsid w:val="00290AB1"/>
    <w:rsid w:val="002938AE"/>
    <w:rsid w:val="00293F03"/>
    <w:rsid w:val="002974E9"/>
    <w:rsid w:val="002A7F94"/>
    <w:rsid w:val="002B109A"/>
    <w:rsid w:val="002C4650"/>
    <w:rsid w:val="002C6D45"/>
    <w:rsid w:val="002D6E53"/>
    <w:rsid w:val="002E0085"/>
    <w:rsid w:val="002F046D"/>
    <w:rsid w:val="002F3023"/>
    <w:rsid w:val="003013C0"/>
    <w:rsid w:val="00301764"/>
    <w:rsid w:val="003072F9"/>
    <w:rsid w:val="00311D1B"/>
    <w:rsid w:val="00316872"/>
    <w:rsid w:val="003229D8"/>
    <w:rsid w:val="00325C3D"/>
    <w:rsid w:val="0032756A"/>
    <w:rsid w:val="00332651"/>
    <w:rsid w:val="00336C97"/>
    <w:rsid w:val="00337F88"/>
    <w:rsid w:val="00340B29"/>
    <w:rsid w:val="00342432"/>
    <w:rsid w:val="0035223F"/>
    <w:rsid w:val="00352D4B"/>
    <w:rsid w:val="003533ED"/>
    <w:rsid w:val="00354057"/>
    <w:rsid w:val="0035638C"/>
    <w:rsid w:val="00367C4A"/>
    <w:rsid w:val="00372A74"/>
    <w:rsid w:val="00391B56"/>
    <w:rsid w:val="003A46BB"/>
    <w:rsid w:val="003A4EC7"/>
    <w:rsid w:val="003A569A"/>
    <w:rsid w:val="003A7295"/>
    <w:rsid w:val="003B1F60"/>
    <w:rsid w:val="003B3C66"/>
    <w:rsid w:val="003C2CC4"/>
    <w:rsid w:val="003C359D"/>
    <w:rsid w:val="003D4B23"/>
    <w:rsid w:val="003E278A"/>
    <w:rsid w:val="003E2E8C"/>
    <w:rsid w:val="003E5D62"/>
    <w:rsid w:val="003F242E"/>
    <w:rsid w:val="00413520"/>
    <w:rsid w:val="004245FF"/>
    <w:rsid w:val="004325CB"/>
    <w:rsid w:val="004357B6"/>
    <w:rsid w:val="00440A07"/>
    <w:rsid w:val="00462880"/>
    <w:rsid w:val="00476F24"/>
    <w:rsid w:val="0047769D"/>
    <w:rsid w:val="004923A8"/>
    <w:rsid w:val="00495BB1"/>
    <w:rsid w:val="004C49D1"/>
    <w:rsid w:val="004C55B0"/>
    <w:rsid w:val="004D0AAB"/>
    <w:rsid w:val="004D252A"/>
    <w:rsid w:val="004E0E76"/>
    <w:rsid w:val="004E266F"/>
    <w:rsid w:val="004E37D7"/>
    <w:rsid w:val="004E47CC"/>
    <w:rsid w:val="004F381B"/>
    <w:rsid w:val="004F6BA0"/>
    <w:rsid w:val="00502416"/>
    <w:rsid w:val="00502C23"/>
    <w:rsid w:val="00502C32"/>
    <w:rsid w:val="00503BEA"/>
    <w:rsid w:val="00511EA3"/>
    <w:rsid w:val="00515041"/>
    <w:rsid w:val="00533616"/>
    <w:rsid w:val="00535ABA"/>
    <w:rsid w:val="0053768B"/>
    <w:rsid w:val="005420F2"/>
    <w:rsid w:val="0054285C"/>
    <w:rsid w:val="00563379"/>
    <w:rsid w:val="00563DD6"/>
    <w:rsid w:val="00584173"/>
    <w:rsid w:val="00591AE3"/>
    <w:rsid w:val="00595520"/>
    <w:rsid w:val="005A26B1"/>
    <w:rsid w:val="005A44B9"/>
    <w:rsid w:val="005B1BA0"/>
    <w:rsid w:val="005B3DB3"/>
    <w:rsid w:val="005D15CA"/>
    <w:rsid w:val="005D501E"/>
    <w:rsid w:val="005E7CBA"/>
    <w:rsid w:val="005F08DF"/>
    <w:rsid w:val="005F2B26"/>
    <w:rsid w:val="005F3066"/>
    <w:rsid w:val="005F3E61"/>
    <w:rsid w:val="00603E57"/>
    <w:rsid w:val="00604DDD"/>
    <w:rsid w:val="006115CC"/>
    <w:rsid w:val="00611FC4"/>
    <w:rsid w:val="006176FB"/>
    <w:rsid w:val="00620F69"/>
    <w:rsid w:val="00625E83"/>
    <w:rsid w:val="00626338"/>
    <w:rsid w:val="006272A6"/>
    <w:rsid w:val="0063053A"/>
    <w:rsid w:val="00630FCB"/>
    <w:rsid w:val="00640B26"/>
    <w:rsid w:val="00653190"/>
    <w:rsid w:val="00656C3C"/>
    <w:rsid w:val="0065766B"/>
    <w:rsid w:val="00662CD7"/>
    <w:rsid w:val="006770B2"/>
    <w:rsid w:val="00681122"/>
    <w:rsid w:val="006840A4"/>
    <w:rsid w:val="00686A48"/>
    <w:rsid w:val="006940E1"/>
    <w:rsid w:val="006940F7"/>
    <w:rsid w:val="006A3C72"/>
    <w:rsid w:val="006A4B1D"/>
    <w:rsid w:val="006A7392"/>
    <w:rsid w:val="006A745A"/>
    <w:rsid w:val="006B03A1"/>
    <w:rsid w:val="006B67D9"/>
    <w:rsid w:val="006C5535"/>
    <w:rsid w:val="006D0589"/>
    <w:rsid w:val="006D6A40"/>
    <w:rsid w:val="006E34BE"/>
    <w:rsid w:val="006E564B"/>
    <w:rsid w:val="006E7154"/>
    <w:rsid w:val="006E7D67"/>
    <w:rsid w:val="007003CD"/>
    <w:rsid w:val="0070701E"/>
    <w:rsid w:val="0072632A"/>
    <w:rsid w:val="007358E8"/>
    <w:rsid w:val="00736ECE"/>
    <w:rsid w:val="007434BD"/>
    <w:rsid w:val="0074533B"/>
    <w:rsid w:val="00750F8A"/>
    <w:rsid w:val="007547EE"/>
    <w:rsid w:val="007643BC"/>
    <w:rsid w:val="00780C68"/>
    <w:rsid w:val="007959FE"/>
    <w:rsid w:val="007A0CF1"/>
    <w:rsid w:val="007A2C8E"/>
    <w:rsid w:val="007A32AC"/>
    <w:rsid w:val="007B6BA5"/>
    <w:rsid w:val="007C3390"/>
    <w:rsid w:val="007C42D8"/>
    <w:rsid w:val="007C4F4B"/>
    <w:rsid w:val="007C7B04"/>
    <w:rsid w:val="007D7362"/>
    <w:rsid w:val="007E0862"/>
    <w:rsid w:val="007E7D27"/>
    <w:rsid w:val="007F5CE2"/>
    <w:rsid w:val="007F61FE"/>
    <w:rsid w:val="007F6611"/>
    <w:rsid w:val="008019C6"/>
    <w:rsid w:val="00810BAC"/>
    <w:rsid w:val="00813CA0"/>
    <w:rsid w:val="00815316"/>
    <w:rsid w:val="008175E9"/>
    <w:rsid w:val="008242D7"/>
    <w:rsid w:val="0082577B"/>
    <w:rsid w:val="008304E1"/>
    <w:rsid w:val="0083181F"/>
    <w:rsid w:val="00831EAE"/>
    <w:rsid w:val="0083322C"/>
    <w:rsid w:val="00842C0E"/>
    <w:rsid w:val="00866893"/>
    <w:rsid w:val="00866F02"/>
    <w:rsid w:val="00867D18"/>
    <w:rsid w:val="00871F9A"/>
    <w:rsid w:val="00871FD5"/>
    <w:rsid w:val="0088172E"/>
    <w:rsid w:val="00881EFA"/>
    <w:rsid w:val="008869CB"/>
    <w:rsid w:val="008879CB"/>
    <w:rsid w:val="008979B1"/>
    <w:rsid w:val="008A3D35"/>
    <w:rsid w:val="008A6B25"/>
    <w:rsid w:val="008A6C4F"/>
    <w:rsid w:val="008B389E"/>
    <w:rsid w:val="008C6230"/>
    <w:rsid w:val="008D045E"/>
    <w:rsid w:val="008D3F25"/>
    <w:rsid w:val="008D4D82"/>
    <w:rsid w:val="008E0E46"/>
    <w:rsid w:val="008E7116"/>
    <w:rsid w:val="008F143B"/>
    <w:rsid w:val="008F3882"/>
    <w:rsid w:val="008F4B7C"/>
    <w:rsid w:val="008F6DF9"/>
    <w:rsid w:val="009005A8"/>
    <w:rsid w:val="00921A93"/>
    <w:rsid w:val="00925DD9"/>
    <w:rsid w:val="00926E47"/>
    <w:rsid w:val="009301F0"/>
    <w:rsid w:val="009431BC"/>
    <w:rsid w:val="00943748"/>
    <w:rsid w:val="00947162"/>
    <w:rsid w:val="00954785"/>
    <w:rsid w:val="009550F1"/>
    <w:rsid w:val="00956113"/>
    <w:rsid w:val="009610D0"/>
    <w:rsid w:val="0096234F"/>
    <w:rsid w:val="0096375C"/>
    <w:rsid w:val="009662E6"/>
    <w:rsid w:val="0097095E"/>
    <w:rsid w:val="00977EDB"/>
    <w:rsid w:val="00982C67"/>
    <w:rsid w:val="0098592B"/>
    <w:rsid w:val="00985FC4"/>
    <w:rsid w:val="00990766"/>
    <w:rsid w:val="00991261"/>
    <w:rsid w:val="009964C4"/>
    <w:rsid w:val="00997143"/>
    <w:rsid w:val="009A0761"/>
    <w:rsid w:val="009A0EB1"/>
    <w:rsid w:val="009A7B81"/>
    <w:rsid w:val="009D01C0"/>
    <w:rsid w:val="009D6A08"/>
    <w:rsid w:val="009E0A16"/>
    <w:rsid w:val="009E6CB7"/>
    <w:rsid w:val="009E7970"/>
    <w:rsid w:val="009F2AAC"/>
    <w:rsid w:val="009F2EAC"/>
    <w:rsid w:val="009F57E3"/>
    <w:rsid w:val="00A10F4F"/>
    <w:rsid w:val="00A11067"/>
    <w:rsid w:val="00A1704A"/>
    <w:rsid w:val="00A21B55"/>
    <w:rsid w:val="00A35707"/>
    <w:rsid w:val="00A425EB"/>
    <w:rsid w:val="00A46962"/>
    <w:rsid w:val="00A60D0F"/>
    <w:rsid w:val="00A610BD"/>
    <w:rsid w:val="00A61B84"/>
    <w:rsid w:val="00A72F22"/>
    <w:rsid w:val="00A733BC"/>
    <w:rsid w:val="00A748A6"/>
    <w:rsid w:val="00A76A69"/>
    <w:rsid w:val="00A879A4"/>
    <w:rsid w:val="00A923FF"/>
    <w:rsid w:val="00A957E1"/>
    <w:rsid w:val="00AA0FF8"/>
    <w:rsid w:val="00AA259C"/>
    <w:rsid w:val="00AB021E"/>
    <w:rsid w:val="00AB21B8"/>
    <w:rsid w:val="00AC0F2C"/>
    <w:rsid w:val="00AC502A"/>
    <w:rsid w:val="00AC6A94"/>
    <w:rsid w:val="00AD7812"/>
    <w:rsid w:val="00AE35F4"/>
    <w:rsid w:val="00AE5D00"/>
    <w:rsid w:val="00AF1494"/>
    <w:rsid w:val="00AF58C1"/>
    <w:rsid w:val="00B0098B"/>
    <w:rsid w:val="00B039E7"/>
    <w:rsid w:val="00B04A3F"/>
    <w:rsid w:val="00B04FBA"/>
    <w:rsid w:val="00B06643"/>
    <w:rsid w:val="00B15055"/>
    <w:rsid w:val="00B20551"/>
    <w:rsid w:val="00B30179"/>
    <w:rsid w:val="00B3021E"/>
    <w:rsid w:val="00B31181"/>
    <w:rsid w:val="00B33FC7"/>
    <w:rsid w:val="00B37B15"/>
    <w:rsid w:val="00B45C02"/>
    <w:rsid w:val="00B70B63"/>
    <w:rsid w:val="00B72A1E"/>
    <w:rsid w:val="00B8088D"/>
    <w:rsid w:val="00B81E12"/>
    <w:rsid w:val="00B876E3"/>
    <w:rsid w:val="00BA339B"/>
    <w:rsid w:val="00BA3449"/>
    <w:rsid w:val="00BB23CC"/>
    <w:rsid w:val="00BC060E"/>
    <w:rsid w:val="00BC196F"/>
    <w:rsid w:val="00BC1E7E"/>
    <w:rsid w:val="00BC305F"/>
    <w:rsid w:val="00BC74E9"/>
    <w:rsid w:val="00BD1FF5"/>
    <w:rsid w:val="00BE36A9"/>
    <w:rsid w:val="00BE5BC6"/>
    <w:rsid w:val="00BE618E"/>
    <w:rsid w:val="00BE7BEC"/>
    <w:rsid w:val="00BF057E"/>
    <w:rsid w:val="00BF0A5A"/>
    <w:rsid w:val="00BF0E63"/>
    <w:rsid w:val="00BF12A3"/>
    <w:rsid w:val="00BF16D7"/>
    <w:rsid w:val="00BF2373"/>
    <w:rsid w:val="00C044E2"/>
    <w:rsid w:val="00C048CB"/>
    <w:rsid w:val="00C066F3"/>
    <w:rsid w:val="00C23E19"/>
    <w:rsid w:val="00C36C54"/>
    <w:rsid w:val="00C37BDB"/>
    <w:rsid w:val="00C43DE0"/>
    <w:rsid w:val="00C463DD"/>
    <w:rsid w:val="00C745C3"/>
    <w:rsid w:val="00C77C74"/>
    <w:rsid w:val="00C82437"/>
    <w:rsid w:val="00C85732"/>
    <w:rsid w:val="00C860A9"/>
    <w:rsid w:val="00C9224A"/>
    <w:rsid w:val="00C978F5"/>
    <w:rsid w:val="00CA083A"/>
    <w:rsid w:val="00CA1AFC"/>
    <w:rsid w:val="00CA24A4"/>
    <w:rsid w:val="00CA3E35"/>
    <w:rsid w:val="00CB0EAD"/>
    <w:rsid w:val="00CB348D"/>
    <w:rsid w:val="00CB42AE"/>
    <w:rsid w:val="00CC1E47"/>
    <w:rsid w:val="00CC6E71"/>
    <w:rsid w:val="00CD3488"/>
    <w:rsid w:val="00CD46F5"/>
    <w:rsid w:val="00CD498C"/>
    <w:rsid w:val="00CE4A8F"/>
    <w:rsid w:val="00CE4E60"/>
    <w:rsid w:val="00CF071D"/>
    <w:rsid w:val="00CF113D"/>
    <w:rsid w:val="00CF331B"/>
    <w:rsid w:val="00D0123D"/>
    <w:rsid w:val="00D15B04"/>
    <w:rsid w:val="00D15E43"/>
    <w:rsid w:val="00D2031B"/>
    <w:rsid w:val="00D25FE2"/>
    <w:rsid w:val="00D26961"/>
    <w:rsid w:val="00D2747B"/>
    <w:rsid w:val="00D37DA9"/>
    <w:rsid w:val="00D40032"/>
    <w:rsid w:val="00D406A7"/>
    <w:rsid w:val="00D43252"/>
    <w:rsid w:val="00D44D86"/>
    <w:rsid w:val="00D50B7D"/>
    <w:rsid w:val="00D52012"/>
    <w:rsid w:val="00D704E5"/>
    <w:rsid w:val="00D72727"/>
    <w:rsid w:val="00D77FD2"/>
    <w:rsid w:val="00D942BE"/>
    <w:rsid w:val="00D978C6"/>
    <w:rsid w:val="00DA0956"/>
    <w:rsid w:val="00DA1AAC"/>
    <w:rsid w:val="00DA357F"/>
    <w:rsid w:val="00DA3E12"/>
    <w:rsid w:val="00DA66B7"/>
    <w:rsid w:val="00DC18AD"/>
    <w:rsid w:val="00DE2978"/>
    <w:rsid w:val="00DF1FD6"/>
    <w:rsid w:val="00DF7CAE"/>
    <w:rsid w:val="00E05EA8"/>
    <w:rsid w:val="00E11BD6"/>
    <w:rsid w:val="00E26640"/>
    <w:rsid w:val="00E423C0"/>
    <w:rsid w:val="00E6414C"/>
    <w:rsid w:val="00E7260F"/>
    <w:rsid w:val="00E747AE"/>
    <w:rsid w:val="00E8702D"/>
    <w:rsid w:val="00E905F4"/>
    <w:rsid w:val="00E916A9"/>
    <w:rsid w:val="00E916DE"/>
    <w:rsid w:val="00E925AD"/>
    <w:rsid w:val="00E95C77"/>
    <w:rsid w:val="00E96630"/>
    <w:rsid w:val="00EB00E1"/>
    <w:rsid w:val="00ED18DC"/>
    <w:rsid w:val="00ED2658"/>
    <w:rsid w:val="00ED44C6"/>
    <w:rsid w:val="00ED6201"/>
    <w:rsid w:val="00ED7A2A"/>
    <w:rsid w:val="00EF1D7F"/>
    <w:rsid w:val="00F0137E"/>
    <w:rsid w:val="00F07343"/>
    <w:rsid w:val="00F21786"/>
    <w:rsid w:val="00F36BA6"/>
    <w:rsid w:val="00F3742B"/>
    <w:rsid w:val="00F41FDB"/>
    <w:rsid w:val="00F56D63"/>
    <w:rsid w:val="00F609A9"/>
    <w:rsid w:val="00F64EED"/>
    <w:rsid w:val="00F70D67"/>
    <w:rsid w:val="00F80C99"/>
    <w:rsid w:val="00F867EC"/>
    <w:rsid w:val="00F91B2B"/>
    <w:rsid w:val="00FC03CD"/>
    <w:rsid w:val="00FC0595"/>
    <w:rsid w:val="00FC0646"/>
    <w:rsid w:val="00FC68B7"/>
    <w:rsid w:val="00FD78EB"/>
    <w:rsid w:val="00FE06D3"/>
    <w:rsid w:val="00FE2B0E"/>
    <w:rsid w:val="00FE66E3"/>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22AB"/>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72"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7A32AC"/>
    <w:rPr>
      <w:lang w:val="en-GB"/>
    </w:rPr>
  </w:style>
  <w:style w:type="character" w:styleId="CommentReference">
    <w:name w:val="annotation reference"/>
    <w:basedOn w:val="DefaultParagraphFont"/>
    <w:semiHidden/>
    <w:unhideWhenUsed/>
    <w:rsid w:val="006E34BE"/>
    <w:rPr>
      <w:sz w:val="16"/>
      <w:szCs w:val="16"/>
    </w:rPr>
  </w:style>
  <w:style w:type="paragraph" w:styleId="CommentText">
    <w:name w:val="annotation text"/>
    <w:basedOn w:val="Normal"/>
    <w:link w:val="CommentTextChar"/>
    <w:semiHidden/>
    <w:unhideWhenUsed/>
    <w:rsid w:val="006E34BE"/>
    <w:pPr>
      <w:spacing w:line="240" w:lineRule="auto"/>
    </w:pPr>
  </w:style>
  <w:style w:type="character" w:customStyle="1" w:styleId="CommentTextChar">
    <w:name w:val="Comment Text Char"/>
    <w:basedOn w:val="DefaultParagraphFont"/>
    <w:link w:val="CommentText"/>
    <w:semiHidden/>
    <w:rsid w:val="006E34BE"/>
    <w:rPr>
      <w:lang w:val="en-GB"/>
    </w:rPr>
  </w:style>
  <w:style w:type="paragraph" w:styleId="CommentSubject">
    <w:name w:val="annotation subject"/>
    <w:basedOn w:val="CommentText"/>
    <w:next w:val="CommentText"/>
    <w:link w:val="CommentSubjectChar"/>
    <w:semiHidden/>
    <w:unhideWhenUsed/>
    <w:rsid w:val="006E34BE"/>
    <w:rPr>
      <w:b/>
      <w:bCs/>
    </w:rPr>
  </w:style>
  <w:style w:type="character" w:customStyle="1" w:styleId="CommentSubjectChar">
    <w:name w:val="Comment Subject Char"/>
    <w:basedOn w:val="CommentTextChar"/>
    <w:link w:val="CommentSubject"/>
    <w:semiHidden/>
    <w:rsid w:val="006E34BE"/>
    <w:rPr>
      <w:b/>
      <w:bCs/>
      <w:lang w:val="en-GB"/>
    </w:rPr>
  </w:style>
  <w:style w:type="character" w:customStyle="1" w:styleId="H1GChar">
    <w:name w:val="_ H_1_G Char"/>
    <w:link w:val="H1G"/>
    <w:rsid w:val="00BF057E"/>
    <w:rPr>
      <w:b/>
      <w:sz w:val="24"/>
      <w:lang w:val="en-GB"/>
    </w:rPr>
  </w:style>
  <w:style w:type="paragraph" w:styleId="Revision">
    <w:name w:val="Revision"/>
    <w:hidden/>
    <w:uiPriority w:val="99"/>
    <w:semiHidden/>
    <w:rsid w:val="00B0098B"/>
    <w:rPr>
      <w:lang w:val="en-GB"/>
    </w:rPr>
  </w:style>
  <w:style w:type="paragraph" w:styleId="ListParagraph">
    <w:name w:val="List Paragraph"/>
    <w:basedOn w:val="Normal"/>
    <w:uiPriority w:val="72"/>
    <w:qFormat/>
    <w:rsid w:val="00750F8A"/>
    <w:pPr>
      <w:ind w:left="720"/>
      <w:contextualSpacing/>
    </w:pPr>
  </w:style>
  <w:style w:type="paragraph" w:styleId="NormalWeb">
    <w:name w:val="Normal (Web)"/>
    <w:basedOn w:val="Normal"/>
    <w:uiPriority w:val="99"/>
    <w:semiHidden/>
    <w:unhideWhenUsed/>
    <w:rsid w:val="00F70D67"/>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5A66-87F5-4D91-B3B8-B534BF86D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47457-DE51-46D3-81EC-5CBD5687DEAA}">
  <ds:schemaRefs>
    <ds:schemaRef ds:uri="http://schemas.microsoft.com/sharepoint/v3/contenttype/forms"/>
  </ds:schemaRefs>
</ds:datastoreItem>
</file>

<file path=customXml/itemProps3.xml><?xml version="1.0" encoding="utf-8"?>
<ds:datastoreItem xmlns:ds="http://schemas.openxmlformats.org/officeDocument/2006/customXml" ds:itemID="{4ED6F8A1-892C-42C9-ABF4-312D101E5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CB7DF0-7086-45A9-BCCE-689053ED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ECE/TRANS/2020/15</vt:lpstr>
      <vt:lpstr/>
    </vt:vector>
  </TitlesOfParts>
  <Company>CSD</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ECE/TRANS/2020/15</dc:title>
  <dc:creator>Anastasia Barinova</dc:creator>
  <cp:lastModifiedBy>Francesco Dionori</cp:lastModifiedBy>
  <cp:revision>3</cp:revision>
  <cp:lastPrinted>2022-05-12T16:27:00Z</cp:lastPrinted>
  <dcterms:created xsi:type="dcterms:W3CDTF">2022-05-25T06:59:00Z</dcterms:created>
  <dcterms:modified xsi:type="dcterms:W3CDTF">2022-05-25T06:59:00Z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259800</vt:r8>
  </property>
</Properties>
</file>