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CB0DEC3" w14:textId="77777777" w:rsidTr="00387CD4">
        <w:trPr>
          <w:trHeight w:hRule="exact" w:val="851"/>
        </w:trPr>
        <w:tc>
          <w:tcPr>
            <w:tcW w:w="142" w:type="dxa"/>
            <w:tcBorders>
              <w:bottom w:val="single" w:sz="4" w:space="0" w:color="auto"/>
            </w:tcBorders>
          </w:tcPr>
          <w:p w14:paraId="114C8ACA" w14:textId="77777777" w:rsidR="002D5AAC" w:rsidRDefault="002D5AAC" w:rsidP="00C2322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075133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66F08C8" w14:textId="1CCECD3A" w:rsidR="002D5AAC" w:rsidRDefault="00C2322C" w:rsidP="00C2322C">
            <w:pPr>
              <w:jc w:val="right"/>
            </w:pPr>
            <w:r w:rsidRPr="00C2322C">
              <w:rPr>
                <w:sz w:val="40"/>
              </w:rPr>
              <w:t>ECE</w:t>
            </w:r>
            <w:r>
              <w:t>/TRANS/WP.15/AC.1/164</w:t>
            </w:r>
          </w:p>
        </w:tc>
      </w:tr>
      <w:tr w:rsidR="002D5AAC" w:rsidRPr="00560D6B" w14:paraId="571CD7F9" w14:textId="77777777" w:rsidTr="00387CD4">
        <w:trPr>
          <w:trHeight w:hRule="exact" w:val="2835"/>
        </w:trPr>
        <w:tc>
          <w:tcPr>
            <w:tcW w:w="1280" w:type="dxa"/>
            <w:gridSpan w:val="2"/>
            <w:tcBorders>
              <w:top w:val="single" w:sz="4" w:space="0" w:color="auto"/>
              <w:bottom w:val="single" w:sz="12" w:space="0" w:color="auto"/>
            </w:tcBorders>
          </w:tcPr>
          <w:p w14:paraId="385EAD37" w14:textId="77777777" w:rsidR="002D5AAC" w:rsidRDefault="002E5067" w:rsidP="00387CD4">
            <w:pPr>
              <w:spacing w:before="120"/>
              <w:jc w:val="center"/>
            </w:pPr>
            <w:r>
              <w:rPr>
                <w:noProof/>
                <w:lang w:val="fr-CH" w:eastAsia="fr-CH"/>
              </w:rPr>
              <w:drawing>
                <wp:inline distT="0" distB="0" distL="0" distR="0" wp14:anchorId="2E1F999B" wp14:editId="0D54AC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327F0A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83C0BC7" w14:textId="77777777" w:rsidR="002D5AAC" w:rsidRDefault="00C2322C" w:rsidP="00387CD4">
            <w:pPr>
              <w:spacing w:before="240"/>
              <w:rPr>
                <w:lang w:val="en-US"/>
              </w:rPr>
            </w:pPr>
            <w:r>
              <w:rPr>
                <w:lang w:val="en-US"/>
              </w:rPr>
              <w:t>Distr.: General</w:t>
            </w:r>
          </w:p>
          <w:p w14:paraId="6F206538" w14:textId="77777777" w:rsidR="00C2322C" w:rsidRDefault="00C2322C" w:rsidP="00C2322C">
            <w:pPr>
              <w:spacing w:line="240" w:lineRule="exact"/>
              <w:rPr>
                <w:lang w:val="en-US"/>
              </w:rPr>
            </w:pPr>
            <w:r>
              <w:rPr>
                <w:lang w:val="en-US"/>
              </w:rPr>
              <w:t>25 April 2022</w:t>
            </w:r>
          </w:p>
          <w:p w14:paraId="17F65B3B" w14:textId="77777777" w:rsidR="00C2322C" w:rsidRDefault="00C2322C" w:rsidP="00C2322C">
            <w:pPr>
              <w:spacing w:line="240" w:lineRule="exact"/>
              <w:rPr>
                <w:lang w:val="en-US"/>
              </w:rPr>
            </w:pPr>
            <w:r>
              <w:rPr>
                <w:lang w:val="en-US"/>
              </w:rPr>
              <w:t>Russian</w:t>
            </w:r>
          </w:p>
          <w:p w14:paraId="4E48BA38" w14:textId="52560F3F" w:rsidR="00C2322C" w:rsidRPr="008D53B6" w:rsidRDefault="00C2322C" w:rsidP="00C2322C">
            <w:pPr>
              <w:spacing w:line="240" w:lineRule="exact"/>
              <w:rPr>
                <w:lang w:val="en-US"/>
              </w:rPr>
            </w:pPr>
            <w:r>
              <w:rPr>
                <w:lang w:val="en-US"/>
              </w:rPr>
              <w:t>Original: English and French</w:t>
            </w:r>
          </w:p>
        </w:tc>
      </w:tr>
    </w:tbl>
    <w:p w14:paraId="08965F4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7E05B02" w14:textId="77777777" w:rsidR="00C2322C" w:rsidRPr="00355B3F" w:rsidRDefault="00C2322C" w:rsidP="00C2322C">
      <w:pPr>
        <w:spacing w:before="120"/>
        <w:outlineLvl w:val="0"/>
        <w:rPr>
          <w:sz w:val="28"/>
          <w:szCs w:val="28"/>
        </w:rPr>
      </w:pPr>
      <w:r w:rsidRPr="00355B3F">
        <w:rPr>
          <w:sz w:val="28"/>
          <w:szCs w:val="28"/>
        </w:rPr>
        <w:t>Комитет по внутреннему транспорту</w:t>
      </w:r>
    </w:p>
    <w:p w14:paraId="5510350A" w14:textId="77777777" w:rsidR="00C2322C" w:rsidRPr="00355B3F" w:rsidRDefault="00C2322C" w:rsidP="00C2322C">
      <w:pPr>
        <w:spacing w:before="120"/>
        <w:outlineLvl w:val="0"/>
        <w:rPr>
          <w:b/>
          <w:sz w:val="24"/>
          <w:szCs w:val="24"/>
        </w:rPr>
      </w:pPr>
      <w:r w:rsidRPr="00355B3F">
        <w:rPr>
          <w:b/>
          <w:bCs/>
          <w:sz w:val="24"/>
          <w:szCs w:val="24"/>
        </w:rPr>
        <w:t>Рабочая группа по перевозкам опасных грузов</w:t>
      </w:r>
    </w:p>
    <w:p w14:paraId="5F5CC37C" w14:textId="1E2CE401" w:rsidR="00C2322C" w:rsidRPr="00886D34" w:rsidRDefault="00C2322C" w:rsidP="00C2322C">
      <w:pPr>
        <w:spacing w:before="120"/>
        <w:rPr>
          <w:b/>
        </w:rPr>
      </w:pPr>
      <w:r>
        <w:rPr>
          <w:b/>
          <w:bCs/>
        </w:rPr>
        <w:t xml:space="preserve">Совместное совещание Комиссии экспертов МПОГ и </w:t>
      </w:r>
      <w:r w:rsidR="00B52297">
        <w:rPr>
          <w:b/>
          <w:bCs/>
        </w:rPr>
        <w:br/>
      </w:r>
      <w:r>
        <w:rPr>
          <w:b/>
          <w:bCs/>
        </w:rPr>
        <w:t>Рабочей группы по перевозкам опасных грузов</w:t>
      </w:r>
    </w:p>
    <w:p w14:paraId="04C45E04" w14:textId="77777777" w:rsidR="00C2322C" w:rsidRPr="00886D34" w:rsidRDefault="00C2322C" w:rsidP="00C2322C">
      <w:pPr>
        <w:pStyle w:val="HChG"/>
      </w:pPr>
      <w:r>
        <w:tab/>
      </w:r>
      <w:r>
        <w:tab/>
      </w:r>
      <w:r>
        <w:rPr>
          <w:bCs/>
        </w:rPr>
        <w:t>Доклад Совместного совещания Комиссии экспертов МПОГ и Рабочей группы по перевозкам опасных грузов о работе его весенней сессии 2022 года</w:t>
      </w:r>
      <w:r w:rsidRPr="005413D8">
        <w:rPr>
          <w:rStyle w:val="FootnoteReference"/>
          <w:b w:val="0"/>
          <w:bCs/>
          <w:sz w:val="20"/>
          <w:vertAlign w:val="baseline"/>
        </w:rPr>
        <w:footnoteReference w:customMarkFollows="1" w:id="1"/>
        <w:sym w:font="Symbol" w:char="F02A"/>
      </w:r>
      <w:r>
        <w:rPr>
          <w:bCs/>
        </w:rPr>
        <w:t>,</w:t>
      </w:r>
    </w:p>
    <w:p w14:paraId="7C577D7E" w14:textId="3622D038" w:rsidR="00C2322C" w:rsidRDefault="00C2322C" w:rsidP="00C2322C">
      <w:pPr>
        <w:pStyle w:val="H56G"/>
      </w:pPr>
      <w:r>
        <w:tab/>
      </w:r>
      <w:r>
        <w:tab/>
        <w:t>состоявшейся в Берне 14–18 марта 2022 года</w:t>
      </w:r>
    </w:p>
    <w:p w14:paraId="5F316C8B" w14:textId="6567AECD" w:rsidR="00B52297" w:rsidRDefault="00B52297" w:rsidP="00ED6F62">
      <w:pPr>
        <w:tabs>
          <w:tab w:val="left" w:pos="1983"/>
        </w:tabs>
        <w:spacing w:after="120"/>
        <w:rPr>
          <w:sz w:val="28"/>
        </w:rPr>
      </w:pPr>
      <w:r>
        <w:rPr>
          <w:sz w:val="28"/>
        </w:rPr>
        <w:t>Содержание</w:t>
      </w:r>
    </w:p>
    <w:p w14:paraId="6F3122D1" w14:textId="7252DB1F" w:rsidR="00ED6F62" w:rsidRDefault="00ED6F62" w:rsidP="00ED6F62">
      <w:pPr>
        <w:tabs>
          <w:tab w:val="right" w:pos="8929"/>
          <w:tab w:val="right" w:pos="9638"/>
        </w:tabs>
        <w:spacing w:after="120"/>
        <w:ind w:left="283"/>
        <w:rPr>
          <w:i/>
          <w:sz w:val="18"/>
        </w:rPr>
      </w:pPr>
      <w:r>
        <w:rPr>
          <w:i/>
          <w:sz w:val="18"/>
        </w:rPr>
        <w:tab/>
        <w:t>Пункты</w:t>
      </w:r>
      <w:r>
        <w:rPr>
          <w:i/>
          <w:sz w:val="18"/>
        </w:rPr>
        <w:tab/>
        <w:t>Стр.</w:t>
      </w:r>
    </w:p>
    <w:p w14:paraId="475CDADB" w14:textId="5EBD7946" w:rsidR="00C2322C" w:rsidRPr="005413D8" w:rsidRDefault="00C2322C" w:rsidP="00C2322C">
      <w:pPr>
        <w:tabs>
          <w:tab w:val="right" w:pos="850"/>
          <w:tab w:val="right" w:leader="dot" w:pos="7654"/>
          <w:tab w:val="right" w:pos="8929"/>
          <w:tab w:val="right" w:pos="9638"/>
        </w:tabs>
        <w:spacing w:after="120"/>
        <w:ind w:left="1134" w:hanging="1134"/>
      </w:pPr>
      <w:r>
        <w:tab/>
      </w:r>
      <w:r w:rsidRPr="00C2322C">
        <w:rPr>
          <w:lang w:val="fr-FR"/>
        </w:rPr>
        <w:t>I</w:t>
      </w:r>
      <w:r w:rsidRPr="005413D8">
        <w:t>.</w:t>
      </w:r>
      <w:r w:rsidRPr="005413D8">
        <w:tab/>
      </w:r>
      <w:r w:rsidR="005413D8">
        <w:rPr>
          <w:bCs/>
        </w:rPr>
        <w:t>Участники</w:t>
      </w:r>
      <w:r w:rsidRPr="005413D8">
        <w:tab/>
      </w:r>
      <w:r w:rsidRPr="005413D8">
        <w:tab/>
        <w:t>1</w:t>
      </w:r>
      <w:r w:rsidR="00ED6F62">
        <w:t>–</w:t>
      </w:r>
      <w:r w:rsidRPr="005413D8">
        <w:t>3</w:t>
      </w:r>
      <w:r w:rsidRPr="005413D8">
        <w:tab/>
        <w:t>3</w:t>
      </w:r>
    </w:p>
    <w:p w14:paraId="5044E2F1" w14:textId="1BDD90D8" w:rsidR="00C2322C" w:rsidRPr="005413D8" w:rsidRDefault="00C2322C" w:rsidP="00C2322C">
      <w:pPr>
        <w:tabs>
          <w:tab w:val="right" w:pos="850"/>
          <w:tab w:val="right" w:leader="dot" w:pos="7654"/>
          <w:tab w:val="right" w:pos="8929"/>
          <w:tab w:val="right" w:pos="9638"/>
        </w:tabs>
        <w:spacing w:after="120"/>
        <w:ind w:left="1134" w:hanging="1134"/>
      </w:pPr>
      <w:r w:rsidRPr="005413D8">
        <w:tab/>
      </w:r>
      <w:r w:rsidRPr="00C2322C">
        <w:rPr>
          <w:lang w:val="fr-FR"/>
        </w:rPr>
        <w:t>II</w:t>
      </w:r>
      <w:r w:rsidRPr="005413D8">
        <w:t>.</w:t>
      </w:r>
      <w:r w:rsidRPr="005413D8">
        <w:tab/>
      </w:r>
      <w:r w:rsidR="005413D8">
        <w:rPr>
          <w:bCs/>
        </w:rPr>
        <w:t>Открытие сессии</w:t>
      </w:r>
      <w:r w:rsidRPr="005413D8">
        <w:tab/>
      </w:r>
      <w:r w:rsidRPr="005413D8">
        <w:tab/>
        <w:t>4</w:t>
      </w:r>
      <w:r w:rsidR="00ED6F62">
        <w:t>–</w:t>
      </w:r>
      <w:r w:rsidRPr="005413D8">
        <w:t>5</w:t>
      </w:r>
      <w:r w:rsidRPr="005413D8">
        <w:tab/>
        <w:t>3</w:t>
      </w:r>
    </w:p>
    <w:p w14:paraId="7DC31A27" w14:textId="7EE0A03C" w:rsidR="00C2322C" w:rsidRPr="005413D8" w:rsidRDefault="00C2322C" w:rsidP="00C2322C">
      <w:pPr>
        <w:tabs>
          <w:tab w:val="right" w:pos="850"/>
          <w:tab w:val="right" w:leader="dot" w:pos="7654"/>
          <w:tab w:val="right" w:pos="8929"/>
          <w:tab w:val="right" w:pos="9638"/>
        </w:tabs>
        <w:spacing w:after="120"/>
        <w:ind w:left="1134" w:hanging="1134"/>
      </w:pPr>
      <w:r w:rsidRPr="005413D8">
        <w:tab/>
      </w:r>
      <w:r w:rsidRPr="00C2322C">
        <w:rPr>
          <w:lang w:val="fr-FR"/>
        </w:rPr>
        <w:t>III</w:t>
      </w:r>
      <w:r w:rsidRPr="005413D8">
        <w:t>.</w:t>
      </w:r>
      <w:r w:rsidRPr="005413D8">
        <w:tab/>
      </w:r>
      <w:r w:rsidR="005413D8">
        <w:rPr>
          <w:bCs/>
        </w:rPr>
        <w:t>Утверждение повестки дня (пункт 1 повестки дня)</w:t>
      </w:r>
      <w:r w:rsidRPr="005413D8">
        <w:tab/>
      </w:r>
      <w:r w:rsidRPr="005413D8">
        <w:tab/>
        <w:t>6</w:t>
      </w:r>
      <w:r w:rsidRPr="005413D8">
        <w:tab/>
      </w:r>
      <w:r w:rsidR="00FD4BFF">
        <w:t>4</w:t>
      </w:r>
    </w:p>
    <w:p w14:paraId="40CF4BDE" w14:textId="14361AB8" w:rsidR="00C2322C" w:rsidRPr="005413D8" w:rsidRDefault="00C2322C" w:rsidP="00C2322C">
      <w:pPr>
        <w:tabs>
          <w:tab w:val="right" w:pos="850"/>
          <w:tab w:val="right" w:leader="dot" w:pos="7654"/>
          <w:tab w:val="right" w:pos="8929"/>
          <w:tab w:val="right" w:pos="9638"/>
        </w:tabs>
        <w:spacing w:after="120"/>
        <w:ind w:left="1134" w:hanging="1134"/>
      </w:pPr>
      <w:r w:rsidRPr="005413D8">
        <w:tab/>
      </w:r>
      <w:r w:rsidRPr="00C2322C">
        <w:rPr>
          <w:lang w:val="fr-FR"/>
        </w:rPr>
        <w:t>IV</w:t>
      </w:r>
      <w:r w:rsidRPr="005413D8">
        <w:t>.</w:t>
      </w:r>
      <w:r w:rsidRPr="005413D8">
        <w:tab/>
      </w:r>
      <w:r w:rsidR="005413D8">
        <w:rPr>
          <w:bCs/>
        </w:rPr>
        <w:t>Цистерны (пункт 2 повестки дня)</w:t>
      </w:r>
      <w:r w:rsidRPr="005413D8">
        <w:tab/>
      </w:r>
      <w:r w:rsidRPr="005413D8">
        <w:tab/>
        <w:t>7</w:t>
      </w:r>
      <w:r w:rsidR="00ED6F62">
        <w:t>–</w:t>
      </w:r>
      <w:r w:rsidRPr="005413D8">
        <w:t>20</w:t>
      </w:r>
      <w:r w:rsidRPr="005413D8">
        <w:tab/>
        <w:t>4</w:t>
      </w:r>
    </w:p>
    <w:p w14:paraId="6B9E6DAB" w14:textId="09E85B93" w:rsidR="00C2322C" w:rsidRPr="005413D8" w:rsidRDefault="00C2322C" w:rsidP="00C2322C">
      <w:pPr>
        <w:tabs>
          <w:tab w:val="right" w:leader="dot" w:pos="7654"/>
          <w:tab w:val="right" w:pos="8929"/>
          <w:tab w:val="right" w:pos="9638"/>
        </w:tabs>
        <w:spacing w:after="120"/>
        <w:ind w:left="1559" w:hanging="425"/>
      </w:pPr>
      <w:r w:rsidRPr="00C2322C">
        <w:rPr>
          <w:lang w:val="fr-FR"/>
        </w:rPr>
        <w:t>A</w:t>
      </w:r>
      <w:r w:rsidRPr="005413D8">
        <w:t>.</w:t>
      </w:r>
      <w:r w:rsidRPr="005413D8">
        <w:tab/>
      </w:r>
      <w:r w:rsidR="005413D8">
        <w:rPr>
          <w:bCs/>
        </w:rPr>
        <w:t xml:space="preserve">Доклад неофициальной рабочей группы по проверке и утверждению </w:t>
      </w:r>
      <w:r w:rsidR="00ED6F62">
        <w:rPr>
          <w:bCs/>
        </w:rPr>
        <w:br/>
      </w:r>
      <w:r w:rsidR="005413D8">
        <w:rPr>
          <w:bCs/>
        </w:rPr>
        <w:t>цистерн</w:t>
      </w:r>
      <w:r w:rsidRPr="005413D8">
        <w:tab/>
      </w:r>
      <w:r w:rsidRPr="005413D8">
        <w:tab/>
        <w:t>17</w:t>
      </w:r>
      <w:r w:rsidRPr="005413D8">
        <w:tab/>
      </w:r>
      <w:r w:rsidR="00FD4BFF">
        <w:t>6</w:t>
      </w:r>
    </w:p>
    <w:p w14:paraId="37E23A26" w14:textId="2C238CEC" w:rsidR="00C2322C" w:rsidRPr="005413D8" w:rsidRDefault="00C2322C" w:rsidP="00C2322C">
      <w:pPr>
        <w:tabs>
          <w:tab w:val="right" w:leader="dot" w:pos="7654"/>
          <w:tab w:val="right" w:pos="8929"/>
          <w:tab w:val="right" w:pos="9638"/>
        </w:tabs>
        <w:spacing w:after="120"/>
        <w:ind w:left="1559" w:hanging="425"/>
      </w:pPr>
      <w:r w:rsidRPr="00C2322C">
        <w:rPr>
          <w:lang w:val="fr-FR"/>
        </w:rPr>
        <w:t>B</w:t>
      </w:r>
      <w:r w:rsidRPr="005413D8">
        <w:t>.</w:t>
      </w:r>
      <w:r w:rsidRPr="005413D8">
        <w:tab/>
      </w:r>
      <w:r w:rsidR="005413D8">
        <w:rPr>
          <w:bCs/>
        </w:rPr>
        <w:t>Доклад Рабочей группы по цистерн</w:t>
      </w:r>
      <w:r w:rsidRPr="005413D8">
        <w:tab/>
      </w:r>
      <w:r w:rsidRPr="005413D8">
        <w:tab/>
        <w:t>18</w:t>
      </w:r>
      <w:r w:rsidR="00ED6F62">
        <w:t>–</w:t>
      </w:r>
      <w:r w:rsidRPr="005413D8">
        <w:t>20</w:t>
      </w:r>
      <w:r w:rsidRPr="005413D8">
        <w:tab/>
        <w:t>6</w:t>
      </w:r>
    </w:p>
    <w:p w14:paraId="7CDD958C" w14:textId="7DF3419F" w:rsidR="00C2322C" w:rsidRPr="005413D8" w:rsidRDefault="00C2322C" w:rsidP="00C2322C">
      <w:pPr>
        <w:tabs>
          <w:tab w:val="right" w:pos="850"/>
          <w:tab w:val="right" w:leader="dot" w:pos="7654"/>
          <w:tab w:val="right" w:pos="8929"/>
          <w:tab w:val="right" w:pos="9638"/>
        </w:tabs>
        <w:spacing w:after="120"/>
        <w:ind w:left="1134" w:hanging="1134"/>
      </w:pPr>
      <w:r w:rsidRPr="005413D8">
        <w:tab/>
      </w:r>
      <w:r w:rsidRPr="00C2322C">
        <w:rPr>
          <w:lang w:val="fr-FR"/>
        </w:rPr>
        <w:t>V</w:t>
      </w:r>
      <w:r w:rsidRPr="005413D8">
        <w:t>.</w:t>
      </w:r>
      <w:r w:rsidRPr="005413D8">
        <w:tab/>
      </w:r>
      <w:r w:rsidR="005413D8">
        <w:rPr>
          <w:bCs/>
        </w:rPr>
        <w:t>Стандарты (пункт 3 повестки дня)</w:t>
      </w:r>
      <w:r w:rsidRPr="005413D8">
        <w:tab/>
      </w:r>
      <w:r w:rsidRPr="005413D8">
        <w:tab/>
        <w:t>21</w:t>
      </w:r>
      <w:r w:rsidR="00ED6F62">
        <w:t>–</w:t>
      </w:r>
      <w:r w:rsidRPr="005413D8">
        <w:t>25</w:t>
      </w:r>
      <w:r w:rsidRPr="005413D8">
        <w:tab/>
        <w:t>6</w:t>
      </w:r>
    </w:p>
    <w:p w14:paraId="5BBF2294" w14:textId="348A37A8" w:rsidR="00C2322C" w:rsidRPr="005413D8" w:rsidRDefault="00C2322C" w:rsidP="00C2322C">
      <w:pPr>
        <w:tabs>
          <w:tab w:val="right" w:leader="dot" w:pos="7654"/>
          <w:tab w:val="right" w:pos="8929"/>
          <w:tab w:val="right" w:pos="9638"/>
        </w:tabs>
        <w:spacing w:after="120"/>
        <w:ind w:left="1559" w:hanging="425"/>
      </w:pPr>
      <w:r w:rsidRPr="00C2322C">
        <w:rPr>
          <w:lang w:val="fr-FR"/>
        </w:rPr>
        <w:t>A</w:t>
      </w:r>
      <w:r w:rsidRPr="005413D8">
        <w:t>.</w:t>
      </w:r>
      <w:r w:rsidRPr="005413D8">
        <w:tab/>
      </w:r>
      <w:r w:rsidR="005413D8" w:rsidRPr="005413D8">
        <w:t>Информация о работе Рабочей группы по стандартам</w:t>
      </w:r>
      <w:r w:rsidRPr="005413D8">
        <w:tab/>
      </w:r>
      <w:r w:rsidRPr="005413D8">
        <w:tab/>
        <w:t>21</w:t>
      </w:r>
      <w:r w:rsidRPr="005413D8">
        <w:tab/>
        <w:t>6</w:t>
      </w:r>
    </w:p>
    <w:p w14:paraId="4E9E7862" w14:textId="58B58F80" w:rsidR="00C2322C" w:rsidRPr="005413D8" w:rsidRDefault="00C2322C" w:rsidP="00C2322C">
      <w:pPr>
        <w:tabs>
          <w:tab w:val="right" w:leader="dot" w:pos="7654"/>
          <w:tab w:val="right" w:pos="8929"/>
          <w:tab w:val="right" w:pos="9638"/>
        </w:tabs>
        <w:spacing w:after="120"/>
        <w:ind w:left="1559" w:hanging="425"/>
      </w:pPr>
      <w:r w:rsidRPr="00C2322C">
        <w:rPr>
          <w:lang w:val="fr-FR"/>
        </w:rPr>
        <w:t>B</w:t>
      </w:r>
      <w:r w:rsidRPr="005413D8">
        <w:t>.</w:t>
      </w:r>
      <w:r w:rsidRPr="005413D8">
        <w:tab/>
      </w:r>
      <w:r w:rsidR="005413D8" w:rsidRPr="005413D8">
        <w:t xml:space="preserve">Доклад Рабочей группы по стандартам (тридцать четвертое </w:t>
      </w:r>
      <w:r w:rsidR="00ED6F62">
        <w:br/>
      </w:r>
      <w:r w:rsidR="005413D8" w:rsidRPr="005413D8">
        <w:t>совещание)</w:t>
      </w:r>
      <w:r w:rsidRPr="005413D8">
        <w:tab/>
      </w:r>
      <w:r w:rsidRPr="005413D8">
        <w:tab/>
        <w:t>22-23</w:t>
      </w:r>
      <w:r w:rsidRPr="005413D8">
        <w:tab/>
      </w:r>
      <w:r w:rsidR="00FD4BFF">
        <w:t>7</w:t>
      </w:r>
    </w:p>
    <w:p w14:paraId="307D21AB" w14:textId="1ADBD575" w:rsidR="00C2322C" w:rsidRPr="005413D8" w:rsidRDefault="00C2322C" w:rsidP="00C2322C">
      <w:pPr>
        <w:tabs>
          <w:tab w:val="right" w:leader="dot" w:pos="7654"/>
          <w:tab w:val="right" w:pos="8929"/>
          <w:tab w:val="right" w:pos="9638"/>
        </w:tabs>
        <w:spacing w:after="120"/>
        <w:ind w:left="1559" w:hanging="425"/>
      </w:pPr>
      <w:r w:rsidRPr="00C2322C">
        <w:rPr>
          <w:lang w:val="fr-FR"/>
        </w:rPr>
        <w:t>C</w:t>
      </w:r>
      <w:r w:rsidRPr="005413D8">
        <w:t>.</w:t>
      </w:r>
      <w:r w:rsidRPr="005413D8">
        <w:tab/>
      </w:r>
      <w:r w:rsidR="005413D8" w:rsidRPr="005413D8">
        <w:t xml:space="preserve">Информация о трудностях применения стандарта, упомянутого </w:t>
      </w:r>
      <w:r w:rsidR="00ED6F62">
        <w:br/>
      </w:r>
      <w:r w:rsidR="005413D8" w:rsidRPr="005413D8">
        <w:t>в главе 6.2</w:t>
      </w:r>
      <w:r w:rsidRPr="005413D8">
        <w:tab/>
      </w:r>
      <w:r w:rsidR="00ED6F62">
        <w:tab/>
      </w:r>
      <w:r w:rsidRPr="005413D8">
        <w:t>24</w:t>
      </w:r>
      <w:r w:rsidRPr="005413D8">
        <w:tab/>
      </w:r>
      <w:r w:rsidR="00FD4BFF">
        <w:t>7</w:t>
      </w:r>
    </w:p>
    <w:p w14:paraId="4B815D56" w14:textId="13DD3FB4" w:rsidR="00C2322C" w:rsidRPr="005413D8" w:rsidRDefault="00C2322C" w:rsidP="00C2322C">
      <w:pPr>
        <w:tabs>
          <w:tab w:val="right" w:leader="dot" w:pos="7654"/>
          <w:tab w:val="right" w:pos="8929"/>
          <w:tab w:val="right" w:pos="9638"/>
        </w:tabs>
        <w:spacing w:after="120"/>
        <w:ind w:left="1559" w:hanging="425"/>
      </w:pPr>
      <w:r w:rsidRPr="00C2322C">
        <w:rPr>
          <w:lang w:val="fr-FR"/>
        </w:rPr>
        <w:t>D</w:t>
      </w:r>
      <w:r w:rsidRPr="005413D8">
        <w:t>.</w:t>
      </w:r>
      <w:r w:rsidRPr="005413D8">
        <w:tab/>
      </w:r>
      <w:r w:rsidR="005413D8" w:rsidRPr="005413D8">
        <w:t>Новый председатель Рабочей группы по станда</w:t>
      </w:r>
      <w:r w:rsidR="005413D8">
        <w:t>ртам</w:t>
      </w:r>
      <w:r w:rsidRPr="005413D8">
        <w:tab/>
      </w:r>
      <w:r w:rsidRPr="005413D8">
        <w:tab/>
        <w:t>25</w:t>
      </w:r>
      <w:r w:rsidRPr="005413D8">
        <w:tab/>
        <w:t>7</w:t>
      </w:r>
    </w:p>
    <w:p w14:paraId="70C71B6A" w14:textId="6A7D72DA" w:rsidR="00C2322C" w:rsidRPr="005413D8" w:rsidRDefault="00C2322C" w:rsidP="00C2322C">
      <w:pPr>
        <w:tabs>
          <w:tab w:val="right" w:pos="850"/>
          <w:tab w:val="right" w:leader="dot" w:pos="7654"/>
          <w:tab w:val="right" w:pos="8929"/>
          <w:tab w:val="right" w:pos="9638"/>
        </w:tabs>
        <w:spacing w:after="120"/>
        <w:ind w:left="1134" w:hanging="1134"/>
      </w:pPr>
      <w:r w:rsidRPr="005413D8">
        <w:tab/>
      </w:r>
      <w:r w:rsidRPr="00C2322C">
        <w:rPr>
          <w:lang w:val="fr-FR"/>
        </w:rPr>
        <w:t>VI</w:t>
      </w:r>
      <w:r w:rsidRPr="005413D8">
        <w:t>.</w:t>
      </w:r>
      <w:r w:rsidRPr="005413D8">
        <w:tab/>
      </w:r>
      <w:r w:rsidR="005413D8">
        <w:rPr>
          <w:bCs/>
        </w:rPr>
        <w:t>Толкование МПОГ/ДОПОГ/ВОПОГ (пункт 4 повестки дня)</w:t>
      </w:r>
      <w:r w:rsidRPr="005413D8">
        <w:tab/>
      </w:r>
      <w:r w:rsidRPr="005413D8">
        <w:tab/>
        <w:t>26</w:t>
      </w:r>
      <w:r w:rsidR="00ED6F62">
        <w:t>–</w:t>
      </w:r>
      <w:r w:rsidRPr="005413D8">
        <w:t>32</w:t>
      </w:r>
      <w:r w:rsidRPr="005413D8">
        <w:tab/>
        <w:t>7</w:t>
      </w:r>
    </w:p>
    <w:p w14:paraId="21739910" w14:textId="0808CF63" w:rsidR="00C2322C" w:rsidRPr="005413D8" w:rsidRDefault="00C2322C" w:rsidP="00C2322C">
      <w:pPr>
        <w:tabs>
          <w:tab w:val="right" w:leader="dot" w:pos="7654"/>
          <w:tab w:val="right" w:pos="8929"/>
          <w:tab w:val="right" w:pos="9638"/>
        </w:tabs>
        <w:spacing w:after="120"/>
        <w:ind w:left="1559" w:hanging="425"/>
      </w:pPr>
      <w:r w:rsidRPr="00C2322C">
        <w:rPr>
          <w:lang w:val="fr-FR"/>
        </w:rPr>
        <w:t>A</w:t>
      </w:r>
      <w:r w:rsidRPr="005413D8">
        <w:t>.</w:t>
      </w:r>
      <w:r w:rsidRPr="005413D8">
        <w:tab/>
      </w:r>
      <w:r w:rsidR="005413D8" w:rsidRPr="005413D8">
        <w:t>Перечень толкований</w:t>
      </w:r>
      <w:r w:rsidRPr="005413D8">
        <w:tab/>
      </w:r>
      <w:r w:rsidRPr="005413D8">
        <w:tab/>
        <w:t>26</w:t>
      </w:r>
      <w:r w:rsidR="00ED6F62">
        <w:t>–</w:t>
      </w:r>
      <w:r w:rsidRPr="005413D8">
        <w:t>28</w:t>
      </w:r>
      <w:r w:rsidRPr="005413D8">
        <w:tab/>
        <w:t>7</w:t>
      </w:r>
    </w:p>
    <w:p w14:paraId="6AC3AF7C" w14:textId="43C78CF2" w:rsidR="00C2322C" w:rsidRPr="005413D8" w:rsidRDefault="00C2322C" w:rsidP="00C2322C">
      <w:pPr>
        <w:tabs>
          <w:tab w:val="right" w:leader="dot" w:pos="7654"/>
          <w:tab w:val="right" w:pos="8929"/>
          <w:tab w:val="right" w:pos="9638"/>
        </w:tabs>
        <w:spacing w:after="120"/>
        <w:ind w:left="1559" w:hanging="425"/>
      </w:pPr>
      <w:r w:rsidRPr="00C2322C">
        <w:rPr>
          <w:lang w:val="fr-FR"/>
        </w:rPr>
        <w:lastRenderedPageBreak/>
        <w:t>B</w:t>
      </w:r>
      <w:r w:rsidRPr="005413D8">
        <w:t>.</w:t>
      </w:r>
      <w:r w:rsidRPr="005413D8">
        <w:tab/>
      </w:r>
      <w:r w:rsidR="005413D8" w:rsidRPr="005413D8">
        <w:t>Специальные положения 532 и 543 в МПОГ/ДОПОГ/ВОПОГ</w:t>
      </w:r>
      <w:r w:rsidRPr="005413D8">
        <w:tab/>
      </w:r>
      <w:r w:rsidRPr="005413D8">
        <w:tab/>
        <w:t>29</w:t>
      </w:r>
      <w:r w:rsidR="00ED6F62">
        <w:t>–</w:t>
      </w:r>
      <w:r w:rsidRPr="005413D8">
        <w:t>30</w:t>
      </w:r>
      <w:r w:rsidRPr="005413D8">
        <w:tab/>
      </w:r>
      <w:r w:rsidR="00FD4BFF">
        <w:t>8</w:t>
      </w:r>
    </w:p>
    <w:p w14:paraId="70301C7C" w14:textId="76CA1A6E" w:rsidR="00C2322C" w:rsidRPr="005413D8" w:rsidRDefault="00C2322C" w:rsidP="00C2322C">
      <w:pPr>
        <w:tabs>
          <w:tab w:val="right" w:leader="dot" w:pos="7654"/>
          <w:tab w:val="right" w:pos="8929"/>
          <w:tab w:val="right" w:pos="9638"/>
        </w:tabs>
        <w:spacing w:after="120"/>
        <w:ind w:left="1559" w:hanging="425"/>
      </w:pPr>
      <w:r w:rsidRPr="00C2322C">
        <w:rPr>
          <w:lang w:val="fr-FR"/>
        </w:rPr>
        <w:t>C</w:t>
      </w:r>
      <w:r w:rsidRPr="005413D8">
        <w:t>.</w:t>
      </w:r>
      <w:r w:rsidRPr="005413D8">
        <w:tab/>
      </w:r>
      <w:r w:rsidR="005413D8" w:rsidRPr="005413D8">
        <w:t xml:space="preserve">Прямая доставка опасных грузов конечным потребителям </w:t>
      </w:r>
      <w:r w:rsidR="00ED6F62">
        <w:br/>
      </w:r>
      <w:r w:rsidR="005413D8" w:rsidRPr="005413D8">
        <w:t>(использование</w:t>
      </w:r>
      <w:r w:rsidR="00C652B3" w:rsidRPr="005413D8">
        <w:t xml:space="preserve"> «транспортных</w:t>
      </w:r>
      <w:r w:rsidR="005413D8" w:rsidRPr="005413D8">
        <w:t xml:space="preserve"> пакетов»)</w:t>
      </w:r>
      <w:r w:rsidRPr="005413D8">
        <w:tab/>
      </w:r>
      <w:r w:rsidRPr="005413D8">
        <w:tab/>
        <w:t>31</w:t>
      </w:r>
      <w:r w:rsidRPr="005413D8">
        <w:tab/>
      </w:r>
      <w:r w:rsidR="00FD4BFF">
        <w:t>8</w:t>
      </w:r>
    </w:p>
    <w:p w14:paraId="00C1A53B" w14:textId="3648AF96" w:rsidR="00C2322C" w:rsidRPr="005413D8" w:rsidRDefault="00C2322C" w:rsidP="00C2322C">
      <w:pPr>
        <w:tabs>
          <w:tab w:val="right" w:leader="dot" w:pos="7654"/>
          <w:tab w:val="right" w:pos="8929"/>
          <w:tab w:val="right" w:pos="9638"/>
        </w:tabs>
        <w:spacing w:after="120"/>
        <w:ind w:left="1559" w:hanging="425"/>
      </w:pPr>
      <w:r w:rsidRPr="00C2322C">
        <w:rPr>
          <w:lang w:val="fr-FR"/>
        </w:rPr>
        <w:t>D</w:t>
      </w:r>
      <w:r w:rsidRPr="005413D8">
        <w:t>.</w:t>
      </w:r>
      <w:r w:rsidRPr="005413D8">
        <w:tab/>
      </w:r>
      <w:r w:rsidR="005413D8" w:rsidRPr="005413D8">
        <w:t>Онлайновые службы доставки бакалейных продуктов</w:t>
      </w:r>
      <w:r w:rsidRPr="005413D8">
        <w:tab/>
      </w:r>
      <w:r w:rsidRPr="005413D8">
        <w:tab/>
        <w:t>32</w:t>
      </w:r>
      <w:r w:rsidRPr="005413D8">
        <w:tab/>
        <w:t>8</w:t>
      </w:r>
    </w:p>
    <w:p w14:paraId="1FEC765E" w14:textId="7AA2B55D" w:rsidR="00C2322C" w:rsidRPr="005413D8" w:rsidRDefault="00C2322C" w:rsidP="00C2322C">
      <w:pPr>
        <w:tabs>
          <w:tab w:val="right" w:pos="850"/>
          <w:tab w:val="right" w:leader="dot" w:pos="7654"/>
          <w:tab w:val="right" w:pos="8929"/>
          <w:tab w:val="right" w:pos="9638"/>
        </w:tabs>
        <w:spacing w:after="120"/>
        <w:ind w:left="1134" w:hanging="1134"/>
      </w:pPr>
      <w:r w:rsidRPr="005413D8">
        <w:tab/>
      </w:r>
      <w:r w:rsidRPr="00C2322C">
        <w:rPr>
          <w:lang w:val="fr-FR"/>
        </w:rPr>
        <w:t>VII</w:t>
      </w:r>
      <w:r w:rsidRPr="005413D8">
        <w:t>.</w:t>
      </w:r>
      <w:r w:rsidRPr="005413D8">
        <w:tab/>
      </w:r>
      <w:r w:rsidR="005413D8">
        <w:rPr>
          <w:bCs/>
        </w:rPr>
        <w:t xml:space="preserve">Предложения о внесении поправок в МПОГ/ДОПОГ/ВОПОГ </w:t>
      </w:r>
      <w:r w:rsidR="00ED6F62">
        <w:rPr>
          <w:bCs/>
        </w:rPr>
        <w:br/>
      </w:r>
      <w:r w:rsidR="005413D8">
        <w:rPr>
          <w:bCs/>
        </w:rPr>
        <w:t>(пункт 5 повестки дня)</w:t>
      </w:r>
      <w:r w:rsidRPr="005413D8">
        <w:tab/>
      </w:r>
      <w:r w:rsidRPr="005413D8">
        <w:tab/>
        <w:t>33-43</w:t>
      </w:r>
      <w:r w:rsidRPr="005413D8">
        <w:tab/>
      </w:r>
      <w:r w:rsidR="00FD4BFF">
        <w:t>9</w:t>
      </w:r>
    </w:p>
    <w:p w14:paraId="4D85B4E3" w14:textId="648991AD" w:rsidR="00C2322C" w:rsidRPr="005413D8" w:rsidRDefault="00C2322C" w:rsidP="00C2322C">
      <w:pPr>
        <w:tabs>
          <w:tab w:val="right" w:leader="dot" w:pos="7654"/>
          <w:tab w:val="right" w:pos="8929"/>
          <w:tab w:val="right" w:pos="9638"/>
        </w:tabs>
        <w:spacing w:after="120"/>
        <w:ind w:left="1559" w:hanging="425"/>
      </w:pPr>
      <w:r w:rsidRPr="00C2322C">
        <w:rPr>
          <w:lang w:val="fr-FR"/>
        </w:rPr>
        <w:t>A</w:t>
      </w:r>
      <w:r w:rsidRPr="005413D8">
        <w:t>.</w:t>
      </w:r>
      <w:r w:rsidRPr="005413D8">
        <w:tab/>
      </w:r>
      <w:r w:rsidR="005413D8" w:rsidRPr="005413D8">
        <w:t>Нерассмотренные вопросы</w:t>
      </w:r>
      <w:r w:rsidRPr="005413D8">
        <w:tab/>
      </w:r>
      <w:r w:rsidRPr="005413D8">
        <w:tab/>
        <w:t>33</w:t>
      </w:r>
      <w:r w:rsidR="00ED6F62">
        <w:t>–</w:t>
      </w:r>
      <w:r w:rsidRPr="005413D8">
        <w:t>39</w:t>
      </w:r>
      <w:r w:rsidRPr="005413D8">
        <w:tab/>
      </w:r>
      <w:r w:rsidR="00FD4BFF">
        <w:t>9</w:t>
      </w:r>
    </w:p>
    <w:p w14:paraId="1D794B69" w14:textId="402391F8" w:rsidR="00C2322C" w:rsidRPr="005413D8" w:rsidRDefault="00C2322C" w:rsidP="00C2322C">
      <w:pPr>
        <w:tabs>
          <w:tab w:val="right" w:leader="dot" w:pos="7654"/>
          <w:tab w:val="right" w:pos="8929"/>
          <w:tab w:val="right" w:pos="9638"/>
        </w:tabs>
        <w:spacing w:after="120" w:line="230" w:lineRule="atLeast"/>
        <w:ind w:left="1559" w:hanging="425"/>
      </w:pPr>
      <w:r w:rsidRPr="00C2322C">
        <w:rPr>
          <w:lang w:val="fr-FR"/>
        </w:rPr>
        <w:t>B</w:t>
      </w:r>
      <w:r w:rsidRPr="005413D8">
        <w:t>.</w:t>
      </w:r>
      <w:r w:rsidRPr="005413D8">
        <w:tab/>
      </w:r>
      <w:r w:rsidR="005413D8" w:rsidRPr="00ED6F62">
        <w:t>Новые предложения</w:t>
      </w:r>
      <w:r w:rsidRPr="005413D8">
        <w:tab/>
      </w:r>
      <w:r w:rsidRPr="005413D8">
        <w:tab/>
        <w:t>40</w:t>
      </w:r>
      <w:r w:rsidR="00ED6F62">
        <w:t>–</w:t>
      </w:r>
      <w:r w:rsidRPr="005413D8">
        <w:t>43</w:t>
      </w:r>
      <w:r w:rsidRPr="005413D8">
        <w:tab/>
      </w:r>
      <w:r w:rsidR="00FD4BFF">
        <w:t>10</w:t>
      </w:r>
    </w:p>
    <w:p w14:paraId="514EBC55" w14:textId="32AE3631" w:rsidR="00C2322C" w:rsidRPr="005413D8" w:rsidRDefault="00C2322C" w:rsidP="00C2322C">
      <w:pPr>
        <w:tabs>
          <w:tab w:val="right" w:pos="850"/>
          <w:tab w:val="right" w:leader="dot" w:pos="7654"/>
          <w:tab w:val="right" w:pos="8929"/>
          <w:tab w:val="right" w:pos="9638"/>
        </w:tabs>
        <w:spacing w:after="120" w:line="230" w:lineRule="atLeast"/>
        <w:ind w:left="1134" w:hanging="1134"/>
      </w:pPr>
      <w:r w:rsidRPr="005413D8">
        <w:tab/>
      </w:r>
      <w:r w:rsidRPr="00C2322C">
        <w:rPr>
          <w:lang w:val="fr-FR"/>
        </w:rPr>
        <w:t>VIII</w:t>
      </w:r>
      <w:r w:rsidRPr="00682ACB">
        <w:t>.</w:t>
      </w:r>
      <w:r w:rsidRPr="00682ACB">
        <w:tab/>
      </w:r>
      <w:r w:rsidR="005413D8">
        <w:rPr>
          <w:bCs/>
        </w:rPr>
        <w:t>Доклады неофициальных рабочих групп (пункт 6 повестки дня)</w:t>
      </w:r>
      <w:r w:rsidRPr="005413D8">
        <w:tab/>
      </w:r>
      <w:r w:rsidRPr="005413D8">
        <w:tab/>
        <w:t>44</w:t>
      </w:r>
      <w:r w:rsidR="00ED6F62">
        <w:t>–</w:t>
      </w:r>
      <w:r w:rsidRPr="005413D8">
        <w:t>45</w:t>
      </w:r>
      <w:r w:rsidRPr="005413D8">
        <w:tab/>
        <w:t>1</w:t>
      </w:r>
      <w:r w:rsidR="00FD4BFF">
        <w:t>1</w:t>
      </w:r>
    </w:p>
    <w:p w14:paraId="549BE3C4" w14:textId="2150F04F" w:rsidR="00C2322C" w:rsidRPr="005413D8" w:rsidRDefault="00C2322C" w:rsidP="00C2322C">
      <w:pPr>
        <w:tabs>
          <w:tab w:val="right" w:leader="dot" w:pos="7654"/>
          <w:tab w:val="right" w:pos="8929"/>
          <w:tab w:val="right" w:pos="9638"/>
        </w:tabs>
        <w:spacing w:after="120"/>
        <w:ind w:left="1559" w:hanging="425"/>
      </w:pPr>
      <w:r w:rsidRPr="00C2322C">
        <w:rPr>
          <w:lang w:val="fr-FR"/>
        </w:rPr>
        <w:t>A</w:t>
      </w:r>
      <w:r w:rsidRPr="005413D8">
        <w:t>.</w:t>
      </w:r>
      <w:r w:rsidRPr="005413D8">
        <w:tab/>
      </w:r>
      <w:r w:rsidR="005413D8" w:rsidRPr="005413D8">
        <w:t>Неофициальная рабочая группа по перевозке опасных отходов</w:t>
      </w:r>
      <w:r w:rsidRPr="005413D8">
        <w:tab/>
      </w:r>
      <w:r w:rsidRPr="005413D8">
        <w:tab/>
        <w:t>44</w:t>
      </w:r>
      <w:r w:rsidRPr="005413D8">
        <w:tab/>
        <w:t>1</w:t>
      </w:r>
      <w:r w:rsidR="00FD4BFF">
        <w:t>1</w:t>
      </w:r>
    </w:p>
    <w:p w14:paraId="7B7DBCB4" w14:textId="11082418" w:rsidR="00C2322C" w:rsidRPr="00682ACB" w:rsidRDefault="00C2322C" w:rsidP="00C2322C">
      <w:pPr>
        <w:tabs>
          <w:tab w:val="right" w:leader="dot" w:pos="7654"/>
          <w:tab w:val="right" w:pos="8929"/>
          <w:tab w:val="right" w:pos="9638"/>
        </w:tabs>
        <w:spacing w:after="120"/>
        <w:ind w:left="1559" w:hanging="425"/>
      </w:pPr>
      <w:r w:rsidRPr="006350CF">
        <w:rPr>
          <w:lang w:val="fr-FR"/>
        </w:rPr>
        <w:t>B</w:t>
      </w:r>
      <w:r w:rsidRPr="005413D8">
        <w:t>.</w:t>
      </w:r>
      <w:r w:rsidRPr="005413D8">
        <w:tab/>
      </w:r>
      <w:r w:rsidR="005413D8" w:rsidRPr="005413D8">
        <w:t>Неофициальная рабочая группа по электронному обучению</w:t>
      </w:r>
      <w:r w:rsidRPr="005413D8">
        <w:tab/>
      </w:r>
      <w:r w:rsidRPr="005413D8">
        <w:tab/>
      </w:r>
      <w:r w:rsidRPr="00682ACB">
        <w:t>45</w:t>
      </w:r>
      <w:r w:rsidRPr="00682ACB">
        <w:tab/>
        <w:t>1</w:t>
      </w:r>
      <w:r w:rsidR="00FD4BFF">
        <w:t>1</w:t>
      </w:r>
    </w:p>
    <w:p w14:paraId="21BD31D0" w14:textId="1791033D" w:rsidR="00C2322C" w:rsidRPr="005413D8" w:rsidRDefault="00C2322C" w:rsidP="00C2322C">
      <w:pPr>
        <w:tabs>
          <w:tab w:val="right" w:pos="850"/>
          <w:tab w:val="right" w:leader="dot" w:pos="7654"/>
          <w:tab w:val="right" w:pos="8929"/>
          <w:tab w:val="right" w:pos="9638"/>
        </w:tabs>
        <w:spacing w:after="120" w:line="230" w:lineRule="atLeast"/>
        <w:ind w:left="1134" w:hanging="1134"/>
      </w:pPr>
      <w:r w:rsidRPr="00682ACB">
        <w:tab/>
      </w:r>
      <w:r w:rsidRPr="00C2322C">
        <w:rPr>
          <w:lang w:val="fr-FR"/>
        </w:rPr>
        <w:t>IX</w:t>
      </w:r>
      <w:r w:rsidRPr="005413D8">
        <w:t>.</w:t>
      </w:r>
      <w:r w:rsidRPr="005413D8">
        <w:tab/>
      </w:r>
      <w:r w:rsidR="005413D8">
        <w:rPr>
          <w:bCs/>
        </w:rPr>
        <w:t>Аварии и управление рисками (пункт 7 повестки дня)</w:t>
      </w:r>
      <w:r w:rsidRPr="005413D8">
        <w:tab/>
      </w:r>
      <w:r w:rsidRPr="005413D8">
        <w:tab/>
        <w:t>46</w:t>
      </w:r>
      <w:r w:rsidR="00ED6F62">
        <w:t>–</w:t>
      </w:r>
      <w:r w:rsidRPr="005413D8">
        <w:t>47</w:t>
      </w:r>
      <w:r w:rsidRPr="005413D8">
        <w:tab/>
        <w:t>1</w:t>
      </w:r>
      <w:r w:rsidR="00FD4BFF">
        <w:t>2</w:t>
      </w:r>
    </w:p>
    <w:p w14:paraId="722CCC1B" w14:textId="7DA63C87" w:rsidR="00C2322C" w:rsidRPr="005413D8" w:rsidRDefault="00C2322C" w:rsidP="00C2322C">
      <w:pPr>
        <w:tabs>
          <w:tab w:val="right" w:leader="dot" w:pos="7654"/>
          <w:tab w:val="right" w:pos="8929"/>
          <w:tab w:val="right" w:pos="9638"/>
        </w:tabs>
        <w:spacing w:after="120"/>
        <w:ind w:left="1559" w:hanging="425"/>
      </w:pPr>
      <w:r>
        <w:rPr>
          <w:lang w:val="fr-FR"/>
        </w:rPr>
        <w:t>A</w:t>
      </w:r>
      <w:r w:rsidRPr="005413D8">
        <w:t>.</w:t>
      </w:r>
      <w:r w:rsidRPr="005413D8">
        <w:tab/>
      </w:r>
      <w:r w:rsidR="005413D8" w:rsidRPr="005413D8">
        <w:t>Прогресс в разработке платформы управления рисками</w:t>
      </w:r>
      <w:r w:rsidRPr="005413D8">
        <w:tab/>
      </w:r>
      <w:r w:rsidRPr="005413D8">
        <w:tab/>
        <w:t>46</w:t>
      </w:r>
      <w:r w:rsidRPr="005413D8">
        <w:tab/>
        <w:t>1</w:t>
      </w:r>
      <w:r w:rsidR="00FD4BFF">
        <w:t>2</w:t>
      </w:r>
    </w:p>
    <w:p w14:paraId="3B9F15F4" w14:textId="07C20FFC" w:rsidR="00C2322C" w:rsidRPr="005413D8" w:rsidRDefault="00C2322C" w:rsidP="00C2322C">
      <w:pPr>
        <w:tabs>
          <w:tab w:val="right" w:leader="dot" w:pos="7654"/>
          <w:tab w:val="right" w:pos="8929"/>
          <w:tab w:val="right" w:pos="9638"/>
        </w:tabs>
        <w:spacing w:after="120"/>
        <w:ind w:left="1559" w:hanging="425"/>
      </w:pPr>
      <w:r w:rsidRPr="006350CF">
        <w:rPr>
          <w:lang w:val="fr-FR"/>
        </w:rPr>
        <w:t>B</w:t>
      </w:r>
      <w:r w:rsidRPr="005413D8">
        <w:t>.</w:t>
      </w:r>
      <w:r w:rsidRPr="005413D8">
        <w:tab/>
      </w:r>
      <w:r w:rsidR="005413D8" w:rsidRPr="005413D8">
        <w:t>Перевозка электромобилей на автовозах</w:t>
      </w:r>
      <w:r w:rsidRPr="005413D8">
        <w:tab/>
      </w:r>
      <w:r w:rsidRPr="005413D8">
        <w:tab/>
        <w:t>47</w:t>
      </w:r>
      <w:r w:rsidRPr="005413D8">
        <w:tab/>
        <w:t>1</w:t>
      </w:r>
      <w:r w:rsidR="00FD4BFF">
        <w:t>2</w:t>
      </w:r>
    </w:p>
    <w:p w14:paraId="611A0C14" w14:textId="067545C1" w:rsidR="00C2322C" w:rsidRPr="005413D8" w:rsidRDefault="00C2322C" w:rsidP="00C2322C">
      <w:pPr>
        <w:tabs>
          <w:tab w:val="right" w:pos="850"/>
          <w:tab w:val="right" w:leader="dot" w:pos="7654"/>
          <w:tab w:val="right" w:pos="8929"/>
          <w:tab w:val="right" w:pos="9638"/>
        </w:tabs>
        <w:spacing w:after="120" w:line="230" w:lineRule="atLeast"/>
        <w:ind w:left="1134" w:hanging="1134"/>
      </w:pPr>
      <w:r w:rsidRPr="005413D8">
        <w:tab/>
      </w:r>
      <w:r w:rsidRPr="00C2322C">
        <w:rPr>
          <w:lang w:val="fr-FR"/>
        </w:rPr>
        <w:t>X</w:t>
      </w:r>
      <w:r w:rsidRPr="005413D8">
        <w:t>.</w:t>
      </w:r>
      <w:r w:rsidRPr="005413D8">
        <w:tab/>
      </w:r>
      <w:r w:rsidR="005413D8">
        <w:rPr>
          <w:bCs/>
        </w:rPr>
        <w:t>Будущая работа (пункт 8 повестки дня)</w:t>
      </w:r>
      <w:r w:rsidRPr="005413D8">
        <w:tab/>
      </w:r>
      <w:r w:rsidRPr="005413D8">
        <w:tab/>
        <w:t>48</w:t>
      </w:r>
      <w:r w:rsidRPr="005413D8">
        <w:tab/>
        <w:t>1</w:t>
      </w:r>
      <w:r w:rsidR="00FD4BFF">
        <w:t>2</w:t>
      </w:r>
    </w:p>
    <w:p w14:paraId="3F4E3E52" w14:textId="4722AB10" w:rsidR="00C2322C" w:rsidRPr="005413D8" w:rsidRDefault="00C2322C" w:rsidP="00C2322C">
      <w:pPr>
        <w:tabs>
          <w:tab w:val="right" w:pos="850"/>
          <w:tab w:val="right" w:leader="dot" w:pos="7654"/>
          <w:tab w:val="right" w:pos="8929"/>
          <w:tab w:val="right" w:pos="9638"/>
        </w:tabs>
        <w:spacing w:after="120" w:line="230" w:lineRule="atLeast"/>
        <w:ind w:left="1134" w:hanging="1134"/>
      </w:pPr>
      <w:r w:rsidRPr="005413D8">
        <w:tab/>
      </w:r>
      <w:r w:rsidRPr="00C2322C">
        <w:rPr>
          <w:lang w:val="fr-FR"/>
        </w:rPr>
        <w:t>XI</w:t>
      </w:r>
      <w:r w:rsidRPr="005413D8">
        <w:t>.</w:t>
      </w:r>
      <w:r w:rsidRPr="005413D8">
        <w:tab/>
      </w:r>
      <w:r w:rsidR="005413D8">
        <w:rPr>
          <w:bCs/>
        </w:rPr>
        <w:t>Прочие вопросы (пункт 9 повестки дня)</w:t>
      </w:r>
      <w:r w:rsidRPr="005413D8">
        <w:tab/>
      </w:r>
      <w:r w:rsidRPr="005413D8">
        <w:tab/>
        <w:t>49</w:t>
      </w:r>
      <w:r w:rsidR="00ED6F62">
        <w:t>–</w:t>
      </w:r>
      <w:r w:rsidRPr="005413D8">
        <w:t>52</w:t>
      </w:r>
      <w:r w:rsidRPr="005413D8">
        <w:tab/>
        <w:t>1</w:t>
      </w:r>
      <w:r w:rsidR="00FD4BFF">
        <w:t>2</w:t>
      </w:r>
    </w:p>
    <w:p w14:paraId="37B9AE93" w14:textId="3AF3F92B" w:rsidR="00C2322C" w:rsidRPr="005413D8" w:rsidRDefault="00C2322C" w:rsidP="00C2322C">
      <w:pPr>
        <w:tabs>
          <w:tab w:val="right" w:leader="dot" w:pos="7654"/>
          <w:tab w:val="right" w:pos="8929"/>
          <w:tab w:val="right" w:pos="9638"/>
        </w:tabs>
        <w:spacing w:after="120"/>
        <w:ind w:left="1559" w:hanging="425"/>
      </w:pPr>
      <w:r>
        <w:rPr>
          <w:lang w:val="fr-FR"/>
        </w:rPr>
        <w:t>A</w:t>
      </w:r>
      <w:r w:rsidRPr="005413D8">
        <w:t>.</w:t>
      </w:r>
      <w:r w:rsidRPr="005413D8">
        <w:tab/>
      </w:r>
      <w:r w:rsidR="005413D8" w:rsidRPr="005413D8">
        <w:t>Важные сообщения делегаций</w:t>
      </w:r>
      <w:r w:rsidRPr="005413D8">
        <w:tab/>
      </w:r>
      <w:r w:rsidRPr="005413D8">
        <w:tab/>
        <w:t>49</w:t>
      </w:r>
      <w:r w:rsidRPr="005413D8">
        <w:tab/>
        <w:t>1</w:t>
      </w:r>
      <w:r w:rsidR="00FD4BFF">
        <w:t>2</w:t>
      </w:r>
    </w:p>
    <w:p w14:paraId="696B0E9F" w14:textId="7BE014F8" w:rsidR="00C2322C" w:rsidRPr="005413D8" w:rsidRDefault="00C2322C" w:rsidP="00C2322C">
      <w:pPr>
        <w:tabs>
          <w:tab w:val="right" w:leader="dot" w:pos="7654"/>
          <w:tab w:val="right" w:pos="8929"/>
          <w:tab w:val="right" w:pos="9638"/>
        </w:tabs>
        <w:spacing w:after="120"/>
        <w:ind w:left="1559" w:hanging="425"/>
      </w:pPr>
      <w:r w:rsidRPr="006350CF">
        <w:rPr>
          <w:lang w:val="fr-FR"/>
        </w:rPr>
        <w:t>B</w:t>
      </w:r>
      <w:r w:rsidRPr="005413D8">
        <w:t>.</w:t>
      </w:r>
      <w:r w:rsidRPr="005413D8">
        <w:tab/>
      </w:r>
      <w:r w:rsidR="005413D8" w:rsidRPr="005413D8">
        <w:t xml:space="preserve">Выражение признательности г-же М. </w:t>
      </w:r>
      <w:proofErr w:type="spellStart"/>
      <w:r w:rsidR="005413D8" w:rsidRPr="005413D8">
        <w:t>Шерабиль</w:t>
      </w:r>
      <w:proofErr w:type="spellEnd"/>
      <w:r w:rsidR="005413D8" w:rsidRPr="005413D8">
        <w:t xml:space="preserve">, г-ну К. </w:t>
      </w:r>
      <w:proofErr w:type="spellStart"/>
      <w:r w:rsidR="005413D8" w:rsidRPr="005413D8">
        <w:t>Джаббу</w:t>
      </w:r>
      <w:proofErr w:type="spellEnd"/>
      <w:r w:rsidR="005413D8" w:rsidRPr="005413D8">
        <w:t xml:space="preserve"> </w:t>
      </w:r>
      <w:r w:rsidR="00ED6F62">
        <w:br/>
      </w:r>
      <w:r w:rsidR="005413D8" w:rsidRPr="005413D8">
        <w:t xml:space="preserve">и г-ну Р. </w:t>
      </w:r>
      <w:proofErr w:type="spellStart"/>
      <w:r w:rsidR="005413D8" w:rsidRPr="005413D8">
        <w:t>Ставински</w:t>
      </w:r>
      <w:proofErr w:type="spellEnd"/>
      <w:r w:rsidR="00ED6F62">
        <w:tab/>
      </w:r>
      <w:r w:rsidR="00ED6F62">
        <w:tab/>
      </w:r>
      <w:r w:rsidRPr="005413D8">
        <w:t>50</w:t>
      </w:r>
      <w:r w:rsidR="00ED6F62">
        <w:t>–</w:t>
      </w:r>
      <w:r w:rsidRPr="005413D8">
        <w:t>52</w:t>
      </w:r>
      <w:r w:rsidRPr="005413D8">
        <w:tab/>
        <w:t>1</w:t>
      </w:r>
      <w:r w:rsidR="00FD4BFF">
        <w:t>2</w:t>
      </w:r>
    </w:p>
    <w:p w14:paraId="4B1CE611" w14:textId="1783F485" w:rsidR="00C2322C" w:rsidRPr="005413D8" w:rsidRDefault="00C2322C" w:rsidP="00C2322C">
      <w:pPr>
        <w:tabs>
          <w:tab w:val="right" w:pos="850"/>
          <w:tab w:val="right" w:leader="dot" w:pos="7654"/>
          <w:tab w:val="right" w:pos="8929"/>
          <w:tab w:val="right" w:pos="9638"/>
        </w:tabs>
        <w:spacing w:after="120" w:line="230" w:lineRule="atLeast"/>
        <w:ind w:left="1134" w:hanging="1134"/>
      </w:pPr>
      <w:r w:rsidRPr="005413D8">
        <w:tab/>
      </w:r>
      <w:r w:rsidRPr="00C2322C">
        <w:rPr>
          <w:lang w:val="fr-FR"/>
        </w:rPr>
        <w:t>XII</w:t>
      </w:r>
      <w:r w:rsidRPr="005413D8">
        <w:t>.</w:t>
      </w:r>
      <w:r w:rsidRPr="005413D8">
        <w:tab/>
      </w:r>
      <w:r w:rsidR="005413D8">
        <w:rPr>
          <w:bCs/>
        </w:rPr>
        <w:t>Утверждение доклада (пункт 1</w:t>
      </w:r>
      <w:r w:rsidR="00560D6B" w:rsidRPr="00D40AB0">
        <w:rPr>
          <w:bCs/>
        </w:rPr>
        <w:t>0</w:t>
      </w:r>
      <w:r w:rsidR="005413D8">
        <w:rPr>
          <w:bCs/>
        </w:rPr>
        <w:t xml:space="preserve"> повестки дня)</w:t>
      </w:r>
      <w:r w:rsidRPr="005413D8">
        <w:tab/>
      </w:r>
      <w:r w:rsidRPr="005413D8">
        <w:tab/>
        <w:t>53</w:t>
      </w:r>
      <w:r w:rsidRPr="005413D8">
        <w:tab/>
        <w:t>1</w:t>
      </w:r>
      <w:r w:rsidR="00FD4BFF">
        <w:t>3</w:t>
      </w:r>
    </w:p>
    <w:p w14:paraId="221B4D5B" w14:textId="2ADBCA67" w:rsidR="00C2322C" w:rsidRPr="005413D8" w:rsidRDefault="00C2322C" w:rsidP="00C2322C">
      <w:pPr>
        <w:tabs>
          <w:tab w:val="right" w:pos="850"/>
          <w:tab w:val="left" w:pos="1134"/>
          <w:tab w:val="left" w:pos="1559"/>
          <w:tab w:val="left" w:pos="1984"/>
          <w:tab w:val="left" w:leader="dot" w:pos="7654"/>
          <w:tab w:val="right" w:pos="8929"/>
          <w:tab w:val="right" w:pos="9638"/>
        </w:tabs>
        <w:spacing w:after="120"/>
      </w:pPr>
      <w:r w:rsidRPr="005413D8">
        <w:t>Приложения</w:t>
      </w:r>
    </w:p>
    <w:p w14:paraId="62133C13" w14:textId="03498B78" w:rsidR="00AA5949" w:rsidRDefault="00AA5949" w:rsidP="00ED6F62">
      <w:pPr>
        <w:tabs>
          <w:tab w:val="right" w:pos="850"/>
          <w:tab w:val="right" w:leader="dot" w:pos="8929"/>
          <w:tab w:val="right" w:pos="9638"/>
        </w:tabs>
        <w:spacing w:after="120" w:line="230" w:lineRule="atLeast"/>
        <w:ind w:left="1134" w:hanging="1134"/>
      </w:pPr>
      <w:r>
        <w:tab/>
        <w:t>I.</w:t>
      </w:r>
      <w:r>
        <w:tab/>
        <w:t>Принятые тексты</w:t>
      </w:r>
      <w:r>
        <w:tab/>
      </w:r>
      <w:r>
        <w:tab/>
        <w:t>14</w:t>
      </w:r>
    </w:p>
    <w:p w14:paraId="1AF07EAB" w14:textId="598AAFEB" w:rsidR="00AA5949" w:rsidRPr="00886D34" w:rsidRDefault="00AA5949" w:rsidP="00AA5949">
      <w:pPr>
        <w:tabs>
          <w:tab w:val="right" w:pos="850"/>
          <w:tab w:val="right" w:leader="dot" w:pos="8929"/>
          <w:tab w:val="right" w:pos="9638"/>
        </w:tabs>
        <w:spacing w:after="120" w:line="230" w:lineRule="atLeast"/>
        <w:ind w:left="1560" w:hanging="426"/>
      </w:pPr>
      <w:r>
        <w:t>A.</w:t>
      </w:r>
      <w:r>
        <w:tab/>
        <w:t xml:space="preserve">Проекты поправок к МПОГ, ДОПОГ и ВОПОГ для вступления в силу 1 января </w:t>
      </w:r>
      <w:r>
        <w:br/>
        <w:t>2023 года</w:t>
      </w:r>
      <w:r>
        <w:tab/>
      </w:r>
      <w:r>
        <w:tab/>
        <w:t>14</w:t>
      </w:r>
    </w:p>
    <w:p w14:paraId="173834B9" w14:textId="614CB019" w:rsidR="00AA5949" w:rsidRPr="00886D34" w:rsidRDefault="00AA5949" w:rsidP="00AA5949">
      <w:pPr>
        <w:tabs>
          <w:tab w:val="right" w:pos="850"/>
          <w:tab w:val="right" w:leader="dot" w:pos="8929"/>
          <w:tab w:val="right" w:pos="9638"/>
        </w:tabs>
        <w:spacing w:after="120" w:line="230" w:lineRule="atLeast"/>
        <w:ind w:left="1560" w:hanging="426"/>
      </w:pPr>
      <w:r>
        <w:t>B.</w:t>
      </w:r>
      <w:r>
        <w:tab/>
        <w:t xml:space="preserve">Проекты поправок к МПОГ, ДОПОГ и ВОПОГ для вступления в силу 1 января </w:t>
      </w:r>
      <w:r>
        <w:br/>
        <w:t>2025 года</w:t>
      </w:r>
      <w:r>
        <w:tab/>
      </w:r>
      <w:r>
        <w:tab/>
        <w:t>25</w:t>
      </w:r>
    </w:p>
    <w:p w14:paraId="7CE80ED7" w14:textId="7E4E4F4B" w:rsidR="00C2322C" w:rsidRPr="005413D8" w:rsidRDefault="00ED6F62" w:rsidP="00ED6F62">
      <w:pPr>
        <w:tabs>
          <w:tab w:val="right" w:pos="850"/>
          <w:tab w:val="right" w:leader="dot" w:pos="8929"/>
          <w:tab w:val="right" w:pos="9638"/>
        </w:tabs>
        <w:spacing w:after="120" w:line="230" w:lineRule="atLeast"/>
        <w:ind w:left="1134" w:hanging="1134"/>
      </w:pPr>
      <w:r>
        <w:tab/>
      </w:r>
      <w:r w:rsidR="00C2322C" w:rsidRPr="005413D8">
        <w:t>II.</w:t>
      </w:r>
      <w:r w:rsidR="00C2322C" w:rsidRPr="005413D8">
        <w:tab/>
        <w:t>Доклад Рабочей группы по цистернам</w:t>
      </w:r>
      <w:r w:rsidR="00C2322C" w:rsidRPr="005413D8">
        <w:footnoteReference w:customMarkFollows="1" w:id="2"/>
        <w:t>**</w:t>
      </w:r>
      <w:r w:rsidR="00C2322C" w:rsidRPr="005413D8">
        <w:tab/>
      </w:r>
      <w:r w:rsidR="00C2322C" w:rsidRPr="005413D8">
        <w:tab/>
      </w:r>
      <w:r w:rsidR="00AA5949">
        <w:t>27</w:t>
      </w:r>
    </w:p>
    <w:p w14:paraId="6D8E441D" w14:textId="768A5763" w:rsidR="00C2322C" w:rsidRPr="00AA5949" w:rsidRDefault="00C2322C" w:rsidP="00ED6F62">
      <w:pPr>
        <w:tabs>
          <w:tab w:val="right" w:pos="850"/>
          <w:tab w:val="right" w:leader="dot" w:pos="8929"/>
          <w:tab w:val="right" w:pos="9638"/>
        </w:tabs>
        <w:spacing w:after="120" w:line="230" w:lineRule="atLeast"/>
        <w:ind w:left="1134" w:hanging="1134"/>
        <w:rPr>
          <w:lang w:val="en-US"/>
        </w:rPr>
      </w:pPr>
      <w:r w:rsidRPr="005413D8">
        <w:tab/>
      </w:r>
      <w:r w:rsidRPr="00682ACB">
        <w:rPr>
          <w:lang w:val="en-US"/>
        </w:rPr>
        <w:t>III.</w:t>
      </w:r>
      <w:r w:rsidRPr="00682ACB">
        <w:rPr>
          <w:lang w:val="en-US"/>
        </w:rPr>
        <w:tab/>
        <w:t xml:space="preserve">Terms of Reference of the informal working group on different exemptions related </w:t>
      </w:r>
      <w:r w:rsidR="00ED6F62" w:rsidRPr="00682ACB">
        <w:rPr>
          <w:lang w:val="en-US"/>
        </w:rPr>
        <w:br/>
      </w:r>
      <w:r w:rsidRPr="00682ACB">
        <w:rPr>
          <w:lang w:val="en-US"/>
        </w:rPr>
        <w:t>to the carriage of batteries [</w:t>
      </w:r>
      <w:r w:rsidRPr="005413D8">
        <w:t>Только</w:t>
      </w:r>
      <w:r w:rsidRPr="00682ACB">
        <w:rPr>
          <w:lang w:val="en-US"/>
        </w:rPr>
        <w:t xml:space="preserve"> </w:t>
      </w:r>
      <w:r w:rsidRPr="005413D8">
        <w:t>на</w:t>
      </w:r>
      <w:r w:rsidRPr="00682ACB">
        <w:rPr>
          <w:lang w:val="en-US"/>
        </w:rPr>
        <w:t xml:space="preserve"> </w:t>
      </w:r>
      <w:r w:rsidRPr="005413D8">
        <w:t>английском</w:t>
      </w:r>
      <w:r w:rsidRPr="00682ACB">
        <w:rPr>
          <w:lang w:val="en-US"/>
        </w:rPr>
        <w:t xml:space="preserve"> </w:t>
      </w:r>
      <w:r w:rsidRPr="005413D8">
        <w:t>языке</w:t>
      </w:r>
      <w:r w:rsidRPr="00682ACB">
        <w:rPr>
          <w:lang w:val="en-US"/>
        </w:rPr>
        <w:t>]</w:t>
      </w:r>
      <w:r w:rsidRPr="00682ACB">
        <w:rPr>
          <w:lang w:val="en-US"/>
        </w:rPr>
        <w:tab/>
      </w:r>
      <w:r w:rsidRPr="00682ACB">
        <w:rPr>
          <w:lang w:val="en-US"/>
        </w:rPr>
        <w:tab/>
      </w:r>
      <w:r w:rsidR="00AA5949" w:rsidRPr="00AA5949">
        <w:rPr>
          <w:lang w:val="en-US"/>
        </w:rPr>
        <w:t>28</w:t>
      </w:r>
    </w:p>
    <w:p w14:paraId="05D8100A" w14:textId="31D08756" w:rsidR="00C2322C" w:rsidRPr="00AA5949" w:rsidRDefault="00C2322C" w:rsidP="00ED6F62">
      <w:pPr>
        <w:tabs>
          <w:tab w:val="right" w:pos="850"/>
          <w:tab w:val="right" w:leader="dot" w:pos="8929"/>
          <w:tab w:val="right" w:pos="9638"/>
        </w:tabs>
        <w:spacing w:after="120" w:line="230" w:lineRule="atLeast"/>
        <w:ind w:left="1134" w:hanging="1134"/>
        <w:rPr>
          <w:lang w:val="en-US"/>
        </w:rPr>
      </w:pPr>
      <w:r w:rsidRPr="00682ACB">
        <w:rPr>
          <w:lang w:val="en-US"/>
        </w:rPr>
        <w:tab/>
        <w:t>IV.</w:t>
      </w:r>
      <w:r w:rsidRPr="00682ACB">
        <w:rPr>
          <w:lang w:val="en-US"/>
        </w:rPr>
        <w:tab/>
        <w:t>Terms of Reference of the informal working group on e</w:t>
      </w:r>
      <w:r w:rsidRPr="00682ACB">
        <w:rPr>
          <w:lang w:val="en-US"/>
        </w:rPr>
        <w:noBreakHyphen/>
        <w:t xml:space="preserve">learning </w:t>
      </w:r>
      <w:r w:rsidR="00ED6F62" w:rsidRPr="00682ACB">
        <w:rPr>
          <w:lang w:val="en-US"/>
        </w:rPr>
        <w:br/>
      </w:r>
      <w:r w:rsidRPr="00682ACB">
        <w:rPr>
          <w:lang w:val="en-US"/>
        </w:rPr>
        <w:t>[</w:t>
      </w:r>
      <w:r w:rsidRPr="005413D8">
        <w:t>Только</w:t>
      </w:r>
      <w:r w:rsidRPr="00682ACB">
        <w:rPr>
          <w:lang w:val="en-US"/>
        </w:rPr>
        <w:t xml:space="preserve"> </w:t>
      </w:r>
      <w:r w:rsidRPr="005413D8">
        <w:t>на</w:t>
      </w:r>
      <w:r w:rsidRPr="00682ACB">
        <w:rPr>
          <w:lang w:val="en-US"/>
        </w:rPr>
        <w:t xml:space="preserve"> </w:t>
      </w:r>
      <w:r w:rsidRPr="005413D8">
        <w:t>английском</w:t>
      </w:r>
      <w:r w:rsidRPr="00682ACB">
        <w:rPr>
          <w:lang w:val="en-US"/>
        </w:rPr>
        <w:t xml:space="preserve"> </w:t>
      </w:r>
      <w:r w:rsidRPr="005413D8">
        <w:t>языке</w:t>
      </w:r>
      <w:r w:rsidRPr="00682ACB">
        <w:rPr>
          <w:lang w:val="en-US"/>
        </w:rPr>
        <w:t>]</w:t>
      </w:r>
      <w:r w:rsidRPr="00682ACB">
        <w:rPr>
          <w:lang w:val="en-US"/>
        </w:rPr>
        <w:tab/>
      </w:r>
      <w:r w:rsidR="00ED6F62" w:rsidRPr="00682ACB">
        <w:rPr>
          <w:lang w:val="en-US"/>
        </w:rPr>
        <w:tab/>
      </w:r>
      <w:r w:rsidR="00AA5949" w:rsidRPr="00AA5949">
        <w:rPr>
          <w:lang w:val="en-US"/>
        </w:rPr>
        <w:t>29</w:t>
      </w:r>
    </w:p>
    <w:p w14:paraId="4CEBFAB7" w14:textId="0B366956" w:rsidR="00C2322C" w:rsidRPr="00AA5949" w:rsidRDefault="00C2322C" w:rsidP="00ED6F62">
      <w:pPr>
        <w:tabs>
          <w:tab w:val="right" w:pos="850"/>
          <w:tab w:val="right" w:leader="dot" w:pos="8929"/>
          <w:tab w:val="right" w:pos="9638"/>
        </w:tabs>
        <w:spacing w:after="120" w:line="230" w:lineRule="atLeast"/>
        <w:ind w:left="1134" w:hanging="1134"/>
        <w:rPr>
          <w:lang w:val="en-US"/>
        </w:rPr>
      </w:pPr>
      <w:r w:rsidRPr="00682ACB">
        <w:rPr>
          <w:lang w:val="en-US"/>
        </w:rPr>
        <w:tab/>
        <w:t>V.</w:t>
      </w:r>
      <w:r w:rsidRPr="00682ACB">
        <w:rPr>
          <w:lang w:val="en-US"/>
        </w:rPr>
        <w:tab/>
        <w:t xml:space="preserve">Key messages by delegations about the situation of the war in Ukraine </w:t>
      </w:r>
      <w:r w:rsidR="00ED6F62" w:rsidRPr="00682ACB">
        <w:rPr>
          <w:lang w:val="en-US"/>
        </w:rPr>
        <w:br/>
      </w:r>
      <w:r w:rsidRPr="00682ACB">
        <w:rPr>
          <w:lang w:val="en-US"/>
        </w:rPr>
        <w:t>[</w:t>
      </w:r>
      <w:r w:rsidRPr="005413D8">
        <w:t>Только</w:t>
      </w:r>
      <w:r w:rsidRPr="00682ACB">
        <w:rPr>
          <w:lang w:val="en-US"/>
        </w:rPr>
        <w:t xml:space="preserve"> </w:t>
      </w:r>
      <w:r w:rsidRPr="005413D8">
        <w:t>на</w:t>
      </w:r>
      <w:r w:rsidRPr="00682ACB">
        <w:rPr>
          <w:lang w:val="en-US"/>
        </w:rPr>
        <w:t xml:space="preserve"> </w:t>
      </w:r>
      <w:r w:rsidRPr="005413D8">
        <w:t>английском</w:t>
      </w:r>
      <w:r w:rsidRPr="00682ACB">
        <w:rPr>
          <w:lang w:val="en-US"/>
        </w:rPr>
        <w:t xml:space="preserve"> </w:t>
      </w:r>
      <w:r w:rsidRPr="005413D8">
        <w:t>языке</w:t>
      </w:r>
      <w:r w:rsidRPr="00682ACB">
        <w:rPr>
          <w:lang w:val="en-US"/>
        </w:rPr>
        <w:t>]</w:t>
      </w:r>
      <w:r w:rsidRPr="00682ACB">
        <w:rPr>
          <w:lang w:val="en-US"/>
        </w:rPr>
        <w:tab/>
      </w:r>
      <w:r w:rsidR="00ED6F62" w:rsidRPr="00682ACB">
        <w:rPr>
          <w:lang w:val="en-US"/>
        </w:rPr>
        <w:tab/>
      </w:r>
      <w:r w:rsidR="00AA5949" w:rsidRPr="00AA5949">
        <w:rPr>
          <w:lang w:val="en-US"/>
        </w:rPr>
        <w:t>30</w:t>
      </w:r>
    </w:p>
    <w:p w14:paraId="1884561B" w14:textId="77777777" w:rsidR="00C2322C" w:rsidRPr="00682ACB" w:rsidRDefault="00C2322C" w:rsidP="00C2322C">
      <w:pPr>
        <w:suppressAutoHyphens w:val="0"/>
        <w:spacing w:line="240" w:lineRule="auto"/>
        <w:rPr>
          <w:b/>
          <w:sz w:val="28"/>
          <w:lang w:val="en-US"/>
        </w:rPr>
      </w:pPr>
      <w:r w:rsidRPr="00682ACB">
        <w:rPr>
          <w:lang w:val="en-US"/>
        </w:rPr>
        <w:br w:type="page"/>
      </w:r>
    </w:p>
    <w:p w14:paraId="27E81470" w14:textId="77777777" w:rsidR="00C2322C" w:rsidRPr="00525169" w:rsidRDefault="00C2322C" w:rsidP="00C2322C">
      <w:pPr>
        <w:pStyle w:val="HChG"/>
      </w:pPr>
      <w:r w:rsidRPr="00525169">
        <w:rPr>
          <w:bCs/>
          <w:lang w:val="en-US"/>
        </w:rPr>
        <w:tab/>
      </w:r>
      <w:r>
        <w:rPr>
          <w:bCs/>
        </w:rPr>
        <w:t>I.</w:t>
      </w:r>
      <w:r>
        <w:tab/>
      </w:r>
      <w:r>
        <w:tab/>
      </w:r>
      <w:r>
        <w:rPr>
          <w:bCs/>
        </w:rPr>
        <w:t>Участники</w:t>
      </w:r>
    </w:p>
    <w:p w14:paraId="0D64E33C" w14:textId="77777777" w:rsidR="00C2322C" w:rsidRPr="009414B8" w:rsidRDefault="00C2322C" w:rsidP="00C2322C">
      <w:pPr>
        <w:pStyle w:val="SingleTxtG"/>
      </w:pPr>
      <w:r>
        <w:t>1.</w:t>
      </w:r>
      <w:r>
        <w:tab/>
        <w:t xml:space="preserve">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Берне 14–18 марта 2022 года под руководством Председателя г-на К. </w:t>
      </w:r>
      <w:proofErr w:type="spellStart"/>
      <w:r>
        <w:t>Пфоваделя</w:t>
      </w:r>
      <w:proofErr w:type="spellEnd"/>
      <w:r>
        <w:t xml:space="preserve"> (Франция) и заместителя Председателя г-жи С. Гарсия-</w:t>
      </w:r>
      <w:proofErr w:type="spellStart"/>
      <w:r>
        <w:t>Вольфрум</w:t>
      </w:r>
      <w:proofErr w:type="spellEnd"/>
      <w:r>
        <w:t xml:space="preserve"> (Испания).</w:t>
      </w:r>
    </w:p>
    <w:p w14:paraId="726E2067" w14:textId="77777777" w:rsidR="00C2322C" w:rsidRPr="009414B8" w:rsidRDefault="00C2322C" w:rsidP="00C2322C">
      <w:pPr>
        <w:pStyle w:val="SingleTxtG"/>
      </w:pPr>
      <w:r>
        <w:t>2.</w:t>
      </w:r>
      <w:r>
        <w:tab/>
        <w:t>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Дании, Испании, Италии, Латвии, Люксембурга, Нидерландов, Норвегии, Польши, Португалии, Словакии, Словении, Соединенного Королевства, Соединенных Штатов Америки, Турции, Финляндии, Франции, Чехии, Швейцарии и Швеции.</w:t>
      </w:r>
    </w:p>
    <w:p w14:paraId="05DE04AF" w14:textId="77777777" w:rsidR="00C2322C" w:rsidRPr="009414B8" w:rsidRDefault="00C2322C" w:rsidP="00C2322C">
      <w:pPr>
        <w:pStyle w:val="SingleTxtG"/>
      </w:pPr>
      <w:r>
        <w:t>3.</w:t>
      </w:r>
      <w:r>
        <w:tab/>
        <w:t>В соответствии с пунктом с) правила 1 правил процедуры в работе сессии на консультативных началах участвовали представители:</w:t>
      </w:r>
    </w:p>
    <w:p w14:paraId="31666B64" w14:textId="52DB5DD7" w:rsidR="00C2322C" w:rsidRPr="009414B8" w:rsidRDefault="00C2322C" w:rsidP="00C2322C">
      <w:pPr>
        <w:pStyle w:val="SingleTxtG"/>
      </w:pPr>
      <w:r>
        <w:tab/>
        <w:t>a)</w:t>
      </w:r>
      <w:r>
        <w:tab/>
        <w:t>Европейского союза (Европейской комиссии и Железнодорожного агентства Европейского союза (ЕЖДА)) и Организации сотрудничества железных дорог (ОСЖД);</w:t>
      </w:r>
    </w:p>
    <w:p w14:paraId="4132AF8C" w14:textId="4264DFED" w:rsidR="00C2322C" w:rsidRPr="009414B8" w:rsidRDefault="00C2322C" w:rsidP="00C2322C">
      <w:pPr>
        <w:pStyle w:val="SingleTxtG"/>
      </w:pPr>
      <w:r>
        <w:tab/>
        <w:t>b)</w:t>
      </w:r>
      <w:r>
        <w:tab/>
        <w:t xml:space="preserve">следующих международных неправительственных организаций: Ассоциации «Сжиженный газ — Европа», Европейского комитета по стандартизации (ЕКС), Европейского совета химической промышленности (ЕСФХП), Европейской ассоциации по промышленным газам (ЕАПГ), Европейской ассоциации по управлению отходами (ФЕАД), Европейской ассоциации по усовершенствованным перезаряжаемым батареям (RECHARGE), Европейской ассоциации производителей баллонов (ЕАПБ), Европейской конференции поставщиков топлива (ЕКПТ), Международного комитета железнодорожного транспорта (СИТ), Международной ассоциации изготовителей автомобильных кузовов и прицепов (МАИАКП), Международной ассоциации консультантов по вопросам безопасности опасных </w:t>
      </w:r>
      <w:r w:rsidR="00C652B3">
        <w:br/>
      </w:r>
      <w:r>
        <w:t>грузов (МАКБ), Международной организации предприятий автомобильной промышленности (МОПАП), Международной организации производителей контейнеров-цистерн (МОКЦ), Международного союза автомобильного транспорта (МСАТ), Международного союза владельцев грузовых вагонов (МСАГВ), Международного союза железных дорог (МСЖД), Совета по безопасной транспортировке опасных изделий (COSTHA) и «</w:t>
      </w:r>
      <w:proofErr w:type="spellStart"/>
      <w:r>
        <w:t>Фьюэлз-Юроп</w:t>
      </w:r>
      <w:proofErr w:type="spellEnd"/>
      <w:r>
        <w:t>».</w:t>
      </w:r>
    </w:p>
    <w:p w14:paraId="50856DFE" w14:textId="77777777" w:rsidR="00C2322C" w:rsidRPr="009414B8" w:rsidRDefault="00C2322C" w:rsidP="00C2322C">
      <w:pPr>
        <w:pStyle w:val="HChG"/>
      </w:pPr>
      <w:r>
        <w:rPr>
          <w:bCs/>
        </w:rPr>
        <w:tab/>
        <w:t>II.</w:t>
      </w:r>
      <w:r>
        <w:tab/>
      </w:r>
      <w:r>
        <w:rPr>
          <w:bCs/>
        </w:rPr>
        <w:t>Открытие сессии</w:t>
      </w:r>
    </w:p>
    <w:p w14:paraId="29D984D6" w14:textId="77777777" w:rsidR="00C2322C" w:rsidRPr="009414B8" w:rsidRDefault="00C2322C" w:rsidP="00C2322C">
      <w:pPr>
        <w:pStyle w:val="SingleTxtG"/>
      </w:pPr>
      <w:r>
        <w:t>4.</w:t>
      </w:r>
      <w:r>
        <w:tab/>
        <w:t>Совместное совещание было проинформировано об изменениях в структуре Отдела устойчивого транспорта ЕЭК ООН, в результате которых направления работы и задачи, связанные с управлением безопасностью дорожного движения, были переданы из Секции по опасным грузам в Секцию по правилам в области транспортных средств и транспортным инновациям.</w:t>
      </w:r>
    </w:p>
    <w:p w14:paraId="18C9DE3C" w14:textId="05FA3EE2" w:rsidR="00C2322C" w:rsidRPr="009414B8" w:rsidRDefault="00C2322C" w:rsidP="00C2322C">
      <w:pPr>
        <w:pStyle w:val="SingleTxtG"/>
      </w:pPr>
      <w:r>
        <w:t>5.</w:t>
      </w:r>
      <w:r>
        <w:tab/>
        <w:t xml:space="preserve">Совместное совещание отметило, что ввиду сочетания мер реагирования </w:t>
      </w:r>
      <w:r w:rsidR="004757AA">
        <w:br/>
      </w:r>
      <w:r>
        <w:t>на COVID-19 и действующих финансовых ограничений, вызванных кризисом ликвидности, с которым столкнулась Организация Объединенных Наций, количество имеющихся залов заседаний для проведения гибридных совещаний и продолжительность заседаний были увеличены, однако время для выступлений в дистанционном режиме по-прежнему ограничено 30 минутами на 3-часовое заседание. ЕЭК ООН планирует вернуться к нормальному режиму работы во второй половине года, т.</w:t>
      </w:r>
      <w:r w:rsidR="004757AA">
        <w:t> </w:t>
      </w:r>
      <w:r>
        <w:t>е. организовывать очные сессии по мере дальнейшего смягчения действующих санитарных ограничений.</w:t>
      </w:r>
    </w:p>
    <w:p w14:paraId="135F6B22" w14:textId="77777777" w:rsidR="00C2322C" w:rsidRPr="009414B8" w:rsidRDefault="00C2322C" w:rsidP="004757AA">
      <w:pPr>
        <w:pStyle w:val="HChG"/>
        <w:pageBreakBefore/>
      </w:pPr>
      <w:r>
        <w:rPr>
          <w:bCs/>
        </w:rPr>
        <w:tab/>
        <w:t>III.</w:t>
      </w:r>
      <w:r>
        <w:tab/>
      </w:r>
      <w:r>
        <w:rPr>
          <w:bCs/>
        </w:rPr>
        <w:t>Утверждение повестки дня (пункт 1 повестки дня)</w:t>
      </w:r>
    </w:p>
    <w:p w14:paraId="113C5DDD" w14:textId="4A066AB9" w:rsidR="00C2322C" w:rsidRPr="004757AA" w:rsidRDefault="00C2322C" w:rsidP="004757AA">
      <w:pPr>
        <w:pStyle w:val="SingleTxtG"/>
        <w:tabs>
          <w:tab w:val="clear" w:pos="1701"/>
          <w:tab w:val="clear" w:pos="2268"/>
          <w:tab w:val="clear" w:pos="2835"/>
          <w:tab w:val="left" w:pos="3828"/>
        </w:tabs>
        <w:ind w:left="3828" w:hanging="2694"/>
        <w:jc w:val="left"/>
        <w:rPr>
          <w:lang w:val="en-US"/>
        </w:rPr>
      </w:pPr>
      <w:r>
        <w:rPr>
          <w:i/>
          <w:iCs/>
        </w:rPr>
        <w:t>Документы</w:t>
      </w:r>
      <w:r w:rsidRPr="009414B8">
        <w:rPr>
          <w:lang w:val="en-US"/>
        </w:rPr>
        <w:t>:</w:t>
      </w:r>
      <w:r w:rsidRPr="009414B8">
        <w:rPr>
          <w:lang w:val="en-US"/>
        </w:rPr>
        <w:tab/>
        <w:t>ECE/TRANS/WP.15/</w:t>
      </w:r>
      <w:r w:rsidRPr="004757AA">
        <w:rPr>
          <w:lang w:val="en-US"/>
        </w:rPr>
        <w:t>AC</w:t>
      </w:r>
      <w:r w:rsidRPr="009414B8">
        <w:rPr>
          <w:lang w:val="en-US"/>
        </w:rPr>
        <w:t xml:space="preserve">.1/163 </w:t>
      </w:r>
      <w:r w:rsidR="004757AA">
        <w:rPr>
          <w:lang w:val="en-US"/>
        </w:rPr>
        <w:br/>
      </w:r>
      <w:r w:rsidRPr="009414B8">
        <w:rPr>
          <w:lang w:val="en-US"/>
        </w:rPr>
        <w:t>ECE/TRANS/WP.15/AC.1/163/Add.1</w:t>
      </w:r>
      <w:r w:rsidR="004757AA">
        <w:rPr>
          <w:lang w:val="en-US"/>
        </w:rPr>
        <w:br/>
      </w:r>
      <w:r w:rsidRPr="009414B8">
        <w:rPr>
          <w:lang w:val="en-US"/>
        </w:rPr>
        <w:t>RID</w:t>
      </w:r>
      <w:r w:rsidRPr="004757AA">
        <w:rPr>
          <w:lang w:val="en-US"/>
        </w:rPr>
        <w:t>-22001-</w:t>
      </w:r>
      <w:r w:rsidRPr="009414B8">
        <w:rPr>
          <w:lang w:val="en-US"/>
        </w:rPr>
        <w:t>RC</w:t>
      </w:r>
    </w:p>
    <w:p w14:paraId="53E9A5B3" w14:textId="77777777" w:rsidR="00C2322C" w:rsidRPr="009414B8" w:rsidRDefault="00C2322C" w:rsidP="004757AA">
      <w:pPr>
        <w:pStyle w:val="SingleTxtG"/>
        <w:tabs>
          <w:tab w:val="clear" w:pos="1701"/>
          <w:tab w:val="clear" w:pos="2268"/>
          <w:tab w:val="clear" w:pos="2835"/>
          <w:tab w:val="left" w:pos="3828"/>
        </w:tabs>
        <w:jc w:val="left"/>
        <w:rPr>
          <w:iCs/>
        </w:rPr>
      </w:pPr>
      <w:r>
        <w:rPr>
          <w:i/>
          <w:iCs/>
        </w:rPr>
        <w:t>Неофициальные документы</w:t>
      </w:r>
      <w:r>
        <w:t xml:space="preserve">: </w:t>
      </w:r>
      <w:r>
        <w:tab/>
        <w:t>INF.2/Rev.1 и INF.11 (секретариаты)</w:t>
      </w:r>
    </w:p>
    <w:p w14:paraId="4586A9A1" w14:textId="77777777" w:rsidR="00C2322C" w:rsidRPr="009414B8" w:rsidRDefault="00C2322C" w:rsidP="00C2322C">
      <w:pPr>
        <w:pStyle w:val="SingleTxtG"/>
      </w:pPr>
      <w:r>
        <w:t>6.</w:t>
      </w:r>
      <w:r>
        <w:tab/>
        <w:t>Совместное совещание утвердило повестку дня, предложенную секретариатами в документах ECE/TRANS/WP.15/AC.1/163 и Add.1 (RID-22001-RC) и обновленную в неофициальном документе INF.2/Rev.1 после внесения поправок с целью учета неофициальных документов INF.2–INF.36.</w:t>
      </w:r>
    </w:p>
    <w:p w14:paraId="5A266B04" w14:textId="77777777" w:rsidR="00C2322C" w:rsidRPr="009414B8" w:rsidRDefault="00C2322C" w:rsidP="00C2322C">
      <w:pPr>
        <w:pStyle w:val="HChG"/>
      </w:pPr>
      <w:r>
        <w:rPr>
          <w:bCs/>
        </w:rPr>
        <w:tab/>
        <w:t>IV.</w:t>
      </w:r>
      <w:r>
        <w:tab/>
      </w:r>
      <w:r>
        <w:rPr>
          <w:bCs/>
        </w:rPr>
        <w:t>Цистерны (пункт 2 повестки дня)</w:t>
      </w:r>
    </w:p>
    <w:p w14:paraId="68EAF0C5" w14:textId="7E1FE80E" w:rsidR="00C2322C" w:rsidRPr="004757AA" w:rsidRDefault="00C2322C" w:rsidP="004757AA">
      <w:pPr>
        <w:pStyle w:val="SingleTxtG"/>
        <w:tabs>
          <w:tab w:val="clear" w:pos="1701"/>
          <w:tab w:val="clear" w:pos="2268"/>
          <w:tab w:val="clear" w:pos="2835"/>
          <w:tab w:val="left" w:pos="3828"/>
        </w:tabs>
        <w:spacing w:after="0"/>
        <w:ind w:left="3827" w:hanging="2693"/>
        <w:jc w:val="left"/>
      </w:pPr>
      <w:r>
        <w:rPr>
          <w:i/>
          <w:iCs/>
        </w:rPr>
        <w:t>Документы</w:t>
      </w:r>
      <w:r>
        <w:t>:</w:t>
      </w:r>
      <w:r w:rsidR="004757AA">
        <w:tab/>
      </w:r>
      <w:r>
        <w:t>ECE/TRANS/WP.15/AC.1/162/Add.1 (доклад Рабочей группы по цистернам)</w:t>
      </w:r>
      <w:r w:rsidR="004757AA">
        <w:br/>
      </w:r>
      <w:r w:rsidRPr="004757AA">
        <w:t>ECE/TRANS/WP.15/AC.1/2021/29 (</w:t>
      </w:r>
      <w:r>
        <w:t>МСЖД</w:t>
      </w:r>
      <w:r w:rsidRPr="004757AA">
        <w:t>)</w:t>
      </w:r>
    </w:p>
    <w:p w14:paraId="182397E0" w14:textId="4A223439" w:rsidR="00C2322C" w:rsidRPr="00682ACB" w:rsidRDefault="004757AA" w:rsidP="004757AA">
      <w:pPr>
        <w:pStyle w:val="SingleTxtG"/>
        <w:tabs>
          <w:tab w:val="clear" w:pos="1701"/>
          <w:tab w:val="clear" w:pos="2268"/>
          <w:tab w:val="clear" w:pos="2835"/>
          <w:tab w:val="left" w:pos="3828"/>
        </w:tabs>
        <w:spacing w:after="0"/>
        <w:ind w:left="3827" w:hanging="2693"/>
        <w:jc w:val="left"/>
        <w:rPr>
          <w:lang w:val="en-US"/>
        </w:rPr>
      </w:pPr>
      <w:r>
        <w:tab/>
      </w:r>
      <w:r w:rsidR="00C2322C" w:rsidRPr="00682ACB">
        <w:rPr>
          <w:lang w:val="en-US"/>
        </w:rPr>
        <w:t>ECE/TRANS/WP.15/AC.1/2021/34/Rev.1 (</w:t>
      </w:r>
      <w:r w:rsidR="00C2322C">
        <w:t>Швейцария</w:t>
      </w:r>
      <w:r w:rsidR="00C2322C" w:rsidRPr="00682ACB">
        <w:rPr>
          <w:lang w:val="en-US"/>
        </w:rPr>
        <w:t>)</w:t>
      </w:r>
    </w:p>
    <w:p w14:paraId="28862BD7" w14:textId="1D3A3E49" w:rsidR="00C2322C" w:rsidRPr="00682ACB" w:rsidRDefault="004757AA" w:rsidP="004757AA">
      <w:pPr>
        <w:pStyle w:val="SingleTxtG"/>
        <w:tabs>
          <w:tab w:val="clear" w:pos="1701"/>
          <w:tab w:val="clear" w:pos="2268"/>
          <w:tab w:val="clear" w:pos="2835"/>
          <w:tab w:val="left" w:pos="3828"/>
        </w:tabs>
        <w:spacing w:after="0"/>
        <w:ind w:left="3827" w:hanging="2693"/>
        <w:jc w:val="left"/>
        <w:rPr>
          <w:lang w:val="en-US"/>
        </w:rPr>
      </w:pPr>
      <w:r w:rsidRPr="00682ACB">
        <w:rPr>
          <w:lang w:val="en-US"/>
        </w:rPr>
        <w:tab/>
      </w:r>
      <w:r w:rsidR="00C2322C" w:rsidRPr="00682ACB">
        <w:rPr>
          <w:lang w:val="en-US"/>
        </w:rPr>
        <w:t>ECE/TRANS/WP.15/AC.1/2021/42 (</w:t>
      </w:r>
      <w:r w:rsidR="00C2322C">
        <w:t>Нидерланды</w:t>
      </w:r>
      <w:r w:rsidR="00C2322C" w:rsidRPr="00682ACB">
        <w:rPr>
          <w:lang w:val="en-US"/>
        </w:rPr>
        <w:t>)</w:t>
      </w:r>
    </w:p>
    <w:p w14:paraId="3E4CAB2D" w14:textId="5E74263F" w:rsidR="00C2322C" w:rsidRPr="009414B8" w:rsidRDefault="004757AA" w:rsidP="004757AA">
      <w:pPr>
        <w:pStyle w:val="SingleTxtG"/>
        <w:tabs>
          <w:tab w:val="clear" w:pos="1701"/>
          <w:tab w:val="clear" w:pos="2268"/>
          <w:tab w:val="clear" w:pos="2835"/>
          <w:tab w:val="left" w:pos="3828"/>
        </w:tabs>
        <w:spacing w:after="0"/>
        <w:ind w:left="3827" w:hanging="2693"/>
        <w:jc w:val="left"/>
      </w:pPr>
      <w:r w:rsidRPr="00682ACB">
        <w:rPr>
          <w:lang w:val="en-US"/>
        </w:rPr>
        <w:tab/>
      </w:r>
      <w:r w:rsidR="00C2322C">
        <w:t>ECE/TRANS/WP.15/AC.1/2022/2 (секретариат ОТИФ)</w:t>
      </w:r>
    </w:p>
    <w:p w14:paraId="1E4FAF8C" w14:textId="28EC33C7"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ECE/TRANS/WP.15/AC.1/2022/3 (Соединенное Королевство)</w:t>
      </w:r>
    </w:p>
    <w:p w14:paraId="720E4B4C" w14:textId="088B1A8F"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ECE/TRANS/WP.15/AC.1/2022/4 (Соединенное Королевство)</w:t>
      </w:r>
    </w:p>
    <w:p w14:paraId="296BA0B7" w14:textId="5B869B71"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ECE/TRANS/WP.15/AC.1/2022/5 (Соединенное Королевство)</w:t>
      </w:r>
    </w:p>
    <w:p w14:paraId="21015AEF" w14:textId="5606206E" w:rsidR="00C2322C" w:rsidRPr="00682ACB" w:rsidRDefault="004757AA" w:rsidP="004757AA">
      <w:pPr>
        <w:pStyle w:val="SingleTxtG"/>
        <w:tabs>
          <w:tab w:val="clear" w:pos="1701"/>
          <w:tab w:val="clear" w:pos="2268"/>
          <w:tab w:val="clear" w:pos="2835"/>
          <w:tab w:val="left" w:pos="3828"/>
        </w:tabs>
        <w:spacing w:after="0"/>
        <w:ind w:left="3827" w:hanging="2693"/>
        <w:jc w:val="left"/>
        <w:rPr>
          <w:lang w:val="en-US"/>
        </w:rPr>
      </w:pPr>
      <w:r>
        <w:tab/>
      </w:r>
      <w:r w:rsidR="00C2322C" w:rsidRPr="00682ACB">
        <w:rPr>
          <w:lang w:val="en-US"/>
        </w:rPr>
        <w:t>ECE/TRANS/WP.15/AC.1/2022/7 (</w:t>
      </w:r>
      <w:r w:rsidR="00C2322C">
        <w:t>ЕСФХП</w:t>
      </w:r>
      <w:r w:rsidR="00C2322C" w:rsidRPr="00682ACB">
        <w:rPr>
          <w:lang w:val="en-US"/>
        </w:rPr>
        <w:t>/</w:t>
      </w:r>
      <w:r w:rsidR="00C2322C">
        <w:t>МСАГВ</w:t>
      </w:r>
      <w:r w:rsidR="00C2322C" w:rsidRPr="00682ACB">
        <w:rPr>
          <w:lang w:val="en-US"/>
        </w:rPr>
        <w:t>)</w:t>
      </w:r>
    </w:p>
    <w:p w14:paraId="4C0A3D1E" w14:textId="441708C2" w:rsidR="00C2322C" w:rsidRPr="009414B8" w:rsidRDefault="004757AA" w:rsidP="004757AA">
      <w:pPr>
        <w:pStyle w:val="SingleTxtG"/>
        <w:tabs>
          <w:tab w:val="clear" w:pos="1701"/>
          <w:tab w:val="clear" w:pos="2268"/>
          <w:tab w:val="clear" w:pos="2835"/>
          <w:tab w:val="left" w:pos="3828"/>
        </w:tabs>
        <w:spacing w:after="0"/>
        <w:ind w:left="3827" w:hanging="2693"/>
        <w:jc w:val="left"/>
      </w:pPr>
      <w:r w:rsidRPr="00682ACB">
        <w:rPr>
          <w:lang w:val="en-US"/>
        </w:rPr>
        <w:tab/>
      </w:r>
      <w:r w:rsidR="00C2322C">
        <w:t>ECE/TRANS/WP.15/AC.1/2022/9 (секретариат ОТИФ)</w:t>
      </w:r>
    </w:p>
    <w:p w14:paraId="3FD78DE0" w14:textId="42B7CA6D" w:rsidR="00C2322C" w:rsidRPr="00682ACB" w:rsidRDefault="004757AA" w:rsidP="004757AA">
      <w:pPr>
        <w:pStyle w:val="SingleTxtG"/>
        <w:tabs>
          <w:tab w:val="clear" w:pos="1701"/>
          <w:tab w:val="clear" w:pos="2268"/>
          <w:tab w:val="clear" w:pos="2835"/>
          <w:tab w:val="left" w:pos="3828"/>
        </w:tabs>
        <w:spacing w:after="0"/>
        <w:ind w:left="3827" w:hanging="2693"/>
        <w:jc w:val="left"/>
        <w:rPr>
          <w:lang w:val="en-US"/>
        </w:rPr>
      </w:pPr>
      <w:r>
        <w:tab/>
      </w:r>
      <w:r w:rsidR="00C2322C" w:rsidRPr="00682ACB">
        <w:rPr>
          <w:lang w:val="en-US"/>
        </w:rPr>
        <w:t>ECE/TRANS/WP.15/AC.1/2022/10 (</w:t>
      </w:r>
      <w:r w:rsidR="00C2322C">
        <w:t>МСАГВ</w:t>
      </w:r>
      <w:r w:rsidR="00C2322C" w:rsidRPr="00682ACB">
        <w:rPr>
          <w:lang w:val="en-US"/>
        </w:rPr>
        <w:t>)</w:t>
      </w:r>
    </w:p>
    <w:p w14:paraId="4B6AAC61" w14:textId="1FDD8A2C" w:rsidR="00C2322C" w:rsidRPr="00682ACB" w:rsidRDefault="004757AA" w:rsidP="004757AA">
      <w:pPr>
        <w:pStyle w:val="SingleTxtG"/>
        <w:tabs>
          <w:tab w:val="clear" w:pos="1701"/>
          <w:tab w:val="clear" w:pos="2268"/>
          <w:tab w:val="clear" w:pos="2835"/>
          <w:tab w:val="left" w:pos="3828"/>
        </w:tabs>
        <w:spacing w:after="0"/>
        <w:ind w:left="3827" w:hanging="2693"/>
        <w:jc w:val="left"/>
        <w:rPr>
          <w:lang w:val="en-US"/>
        </w:rPr>
      </w:pPr>
      <w:r w:rsidRPr="00682ACB">
        <w:rPr>
          <w:lang w:val="en-US"/>
        </w:rPr>
        <w:tab/>
      </w:r>
      <w:r w:rsidR="00C2322C" w:rsidRPr="00682ACB">
        <w:rPr>
          <w:lang w:val="en-US"/>
        </w:rPr>
        <w:t>ECE/TRANS/WP.15/AC.1/2022/13 (</w:t>
      </w:r>
      <w:r w:rsidR="00C2322C">
        <w:t>Германия</w:t>
      </w:r>
      <w:r w:rsidR="00C2322C" w:rsidRPr="00682ACB">
        <w:rPr>
          <w:lang w:val="en-US"/>
        </w:rPr>
        <w:t>)</w:t>
      </w:r>
    </w:p>
    <w:p w14:paraId="5663F58E" w14:textId="110A73E8" w:rsidR="00C2322C" w:rsidRPr="00682ACB" w:rsidRDefault="004757AA" w:rsidP="004757AA">
      <w:pPr>
        <w:pStyle w:val="SingleTxtG"/>
        <w:tabs>
          <w:tab w:val="clear" w:pos="1701"/>
          <w:tab w:val="clear" w:pos="2268"/>
          <w:tab w:val="clear" w:pos="2835"/>
          <w:tab w:val="left" w:pos="3828"/>
        </w:tabs>
        <w:spacing w:after="0"/>
        <w:ind w:left="3827" w:hanging="2693"/>
        <w:jc w:val="left"/>
        <w:rPr>
          <w:lang w:val="en-US"/>
        </w:rPr>
      </w:pPr>
      <w:r w:rsidRPr="00682ACB">
        <w:rPr>
          <w:lang w:val="en-US"/>
        </w:rPr>
        <w:tab/>
      </w:r>
      <w:r w:rsidR="00C2322C" w:rsidRPr="00682ACB">
        <w:rPr>
          <w:lang w:val="en-US"/>
        </w:rPr>
        <w:t>ECE/TRANS/WP.15/AC.1/2022/16 (</w:t>
      </w:r>
      <w:r w:rsidR="00C2322C">
        <w:t>Нидерланды</w:t>
      </w:r>
      <w:r w:rsidR="00C2322C" w:rsidRPr="00682ACB">
        <w:rPr>
          <w:lang w:val="en-US"/>
        </w:rPr>
        <w:t>)</w:t>
      </w:r>
    </w:p>
    <w:p w14:paraId="53D02D24" w14:textId="590D4E6A" w:rsidR="00C2322C" w:rsidRPr="009414B8" w:rsidRDefault="004757AA" w:rsidP="004757AA">
      <w:pPr>
        <w:pStyle w:val="SingleTxtG"/>
        <w:tabs>
          <w:tab w:val="clear" w:pos="1701"/>
          <w:tab w:val="clear" w:pos="2268"/>
          <w:tab w:val="clear" w:pos="2835"/>
          <w:tab w:val="left" w:pos="3828"/>
        </w:tabs>
        <w:spacing w:after="0"/>
        <w:ind w:left="3827" w:hanging="2693"/>
        <w:jc w:val="left"/>
      </w:pPr>
      <w:r w:rsidRPr="00682ACB">
        <w:rPr>
          <w:lang w:val="en-US"/>
        </w:rPr>
        <w:tab/>
      </w:r>
      <w:r w:rsidR="00C2322C">
        <w:t>ECE/TRANS/WP.15/AC.1/2022/17 (Соединенное Королевство)</w:t>
      </w:r>
    </w:p>
    <w:p w14:paraId="74608EC6" w14:textId="6E862F1E"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ECE/TRANS/WP.15/AC.1/2022/18 (Соединенное Королевство)</w:t>
      </w:r>
    </w:p>
    <w:p w14:paraId="375233D2" w14:textId="2CCA8058" w:rsidR="00C2322C" w:rsidRPr="00682ACB" w:rsidRDefault="004757AA" w:rsidP="004757AA">
      <w:pPr>
        <w:pStyle w:val="SingleTxtG"/>
        <w:tabs>
          <w:tab w:val="clear" w:pos="1701"/>
          <w:tab w:val="clear" w:pos="2268"/>
          <w:tab w:val="clear" w:pos="2835"/>
          <w:tab w:val="left" w:pos="3828"/>
        </w:tabs>
        <w:ind w:left="3827" w:hanging="2693"/>
        <w:jc w:val="left"/>
        <w:rPr>
          <w:lang w:val="en-US"/>
        </w:rPr>
      </w:pPr>
      <w:r>
        <w:tab/>
      </w:r>
      <w:r w:rsidR="00C2322C" w:rsidRPr="00682ACB">
        <w:rPr>
          <w:lang w:val="en-US"/>
        </w:rPr>
        <w:t>ECE/TRANS/WP.15/AC.1/2022/19 (</w:t>
      </w:r>
      <w:r w:rsidR="00C2322C">
        <w:t>Франция</w:t>
      </w:r>
      <w:r w:rsidR="00C2322C" w:rsidRPr="00682ACB">
        <w:rPr>
          <w:lang w:val="en-US"/>
        </w:rPr>
        <w:t>)</w:t>
      </w:r>
    </w:p>
    <w:p w14:paraId="679ADCB9" w14:textId="77777777" w:rsidR="00C2322C" w:rsidRPr="009414B8" w:rsidRDefault="00C2322C" w:rsidP="004757AA">
      <w:pPr>
        <w:pStyle w:val="SingleTxtG"/>
        <w:tabs>
          <w:tab w:val="clear" w:pos="1701"/>
          <w:tab w:val="clear" w:pos="2268"/>
          <w:tab w:val="clear" w:pos="2835"/>
          <w:tab w:val="left" w:pos="3828"/>
        </w:tabs>
        <w:spacing w:after="0"/>
        <w:ind w:left="3827" w:hanging="2693"/>
        <w:jc w:val="left"/>
      </w:pPr>
      <w:r>
        <w:rPr>
          <w:i/>
          <w:iCs/>
        </w:rPr>
        <w:t>Неофициальные документы:</w:t>
      </w:r>
      <w:r>
        <w:tab/>
        <w:t>INF.11 весенней сессии 2021 года (Соединенное Королевство)</w:t>
      </w:r>
    </w:p>
    <w:p w14:paraId="3B129274" w14:textId="4E2A7525"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INF.3 осенней сессии 2021 года (Нидерланды)</w:t>
      </w:r>
    </w:p>
    <w:p w14:paraId="52893F89" w14:textId="4DDCE4C8"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INF.6 осенней сессии 2021 года (МАИАКП)</w:t>
      </w:r>
    </w:p>
    <w:p w14:paraId="76574AF9" w14:textId="2E41AC6A"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INF.17 осенней сессии 2021 года (Швейцария)</w:t>
      </w:r>
    </w:p>
    <w:p w14:paraId="0DE43B5B" w14:textId="28803D98"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INF.32 осенней сессии 2021 года (Председатель специальной рабочей группы)</w:t>
      </w:r>
    </w:p>
    <w:p w14:paraId="07C5C025" w14:textId="5AC7B6F3"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INF.6 (МОКЦ)</w:t>
      </w:r>
    </w:p>
    <w:p w14:paraId="4868F3C1" w14:textId="3AC2741A"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INF.8 (Соединенное Королевство)</w:t>
      </w:r>
    </w:p>
    <w:p w14:paraId="7D5C024F" w14:textId="50ECCB88"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INF.9 (Соединенное Королевство)</w:t>
      </w:r>
    </w:p>
    <w:p w14:paraId="4DD190AD" w14:textId="27490231"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INF.10 (Германия)</w:t>
      </w:r>
    </w:p>
    <w:p w14:paraId="7BA81FF9" w14:textId="36E5C6DA"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INF.15 (Соединенное Королевство)</w:t>
      </w:r>
    </w:p>
    <w:p w14:paraId="7BDF9F92" w14:textId="280A63C0"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INF.24 (Соединенное Королевство)</w:t>
      </w:r>
    </w:p>
    <w:p w14:paraId="4CF997A7" w14:textId="31A18C53"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INF.25 (Соединенное Королевство)</w:t>
      </w:r>
    </w:p>
    <w:p w14:paraId="1E3BC600" w14:textId="1D91223F"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INF.29 (Соединенное Королевство)</w:t>
      </w:r>
    </w:p>
    <w:p w14:paraId="7627A9CA" w14:textId="63DB9969"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INF.33 (Соединенное Королевство)</w:t>
      </w:r>
    </w:p>
    <w:p w14:paraId="6AA9A8A2" w14:textId="7A9938C4"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INF.34 (Нидерланды)</w:t>
      </w:r>
    </w:p>
    <w:p w14:paraId="09B7519B" w14:textId="6323BF6C" w:rsidR="00C2322C" w:rsidRPr="009414B8" w:rsidRDefault="004757AA" w:rsidP="004757AA">
      <w:pPr>
        <w:pStyle w:val="SingleTxtG"/>
        <w:tabs>
          <w:tab w:val="clear" w:pos="1701"/>
          <w:tab w:val="clear" w:pos="2268"/>
          <w:tab w:val="clear" w:pos="2835"/>
          <w:tab w:val="left" w:pos="3828"/>
        </w:tabs>
        <w:spacing w:after="0"/>
        <w:ind w:left="3827" w:hanging="2693"/>
        <w:jc w:val="left"/>
      </w:pPr>
      <w:r>
        <w:tab/>
      </w:r>
      <w:r w:rsidR="00C2322C">
        <w:t>INF.36 (доклад неофициальной Рабочей группы по цистернам)</w:t>
      </w:r>
    </w:p>
    <w:p w14:paraId="58C2595C" w14:textId="77777777" w:rsidR="00C2322C" w:rsidRPr="009414B8" w:rsidRDefault="00C2322C" w:rsidP="00C2322C">
      <w:pPr>
        <w:pStyle w:val="SingleTxtG"/>
        <w:spacing w:before="120"/>
      </w:pPr>
      <w:r>
        <w:t>7.</w:t>
      </w:r>
      <w:r>
        <w:tab/>
        <w:t>Совместное совещание рассмотрело вопросы безопасности, связанные с устойчивостью к давлению затворов сверхбольших контейнеров-цистерн, и приняло поправки, предложенные в документе ECE/TRANS/WP.15/AC.1/2022/2, с внесенными изменениями (см. приложение I).</w:t>
      </w:r>
    </w:p>
    <w:p w14:paraId="32EB0526" w14:textId="77777777" w:rsidR="00C2322C" w:rsidRPr="009414B8" w:rsidRDefault="00C2322C" w:rsidP="00C2322C">
      <w:pPr>
        <w:pStyle w:val="SingleTxtG"/>
      </w:pPr>
      <w:r>
        <w:t>8.</w:t>
      </w:r>
      <w:r>
        <w:tab/>
        <w:t>Совместное совещание также рассмотрело определение «сверхбольших контейнеров-цистерн» (документ ECE/TRANS/WP.15/AC.1/2022/7) и приняло поправки, предложенные в неофициальном документе INF.15, с внесенными изменениями (см. приложение I).</w:t>
      </w:r>
    </w:p>
    <w:p w14:paraId="7D315DC4" w14:textId="77777777" w:rsidR="00C2322C" w:rsidRPr="009414B8" w:rsidRDefault="00C2322C" w:rsidP="00C2322C">
      <w:pPr>
        <w:pStyle w:val="SingleTxtG"/>
      </w:pPr>
      <w:r>
        <w:t>9.</w:t>
      </w:r>
      <w:r>
        <w:tab/>
        <w:t>Совместное совещание приняло поправки, предложенные в документе ECE/TRANS/WP.15/AC.1/2022/9 об исключении переходных мер для вагонов-цистерн (см. приложение I).</w:t>
      </w:r>
    </w:p>
    <w:p w14:paraId="69E715AC" w14:textId="39DE7F10" w:rsidR="00C2322C" w:rsidRPr="009414B8" w:rsidRDefault="00C2322C" w:rsidP="00C2322C">
      <w:pPr>
        <w:pStyle w:val="SingleTxtG"/>
      </w:pPr>
      <w:r>
        <w:t>10.</w:t>
      </w:r>
      <w:r>
        <w:tab/>
        <w:t xml:space="preserve">В отношении толщины, требуемой в пункте 6.8.2.1.20 ДОПОГ для перегородок и </w:t>
      </w:r>
      <w:proofErr w:type="spellStart"/>
      <w:r>
        <w:t>волногасящих</w:t>
      </w:r>
      <w:proofErr w:type="spellEnd"/>
      <w:r>
        <w:t xml:space="preserve"> переборок, Совместное совещание рассмотрело документ ECE/TRANS/WP.15/AC.1/2022/4 и решило, что поправки, предложенные в неофициальном документе INF.8, актуальны для издания ДОПОГ 2025 года.</w:t>
      </w:r>
    </w:p>
    <w:p w14:paraId="61374FDC" w14:textId="25FED67F" w:rsidR="00C2322C" w:rsidRPr="009414B8" w:rsidRDefault="00C2322C" w:rsidP="00C2322C">
      <w:pPr>
        <w:pStyle w:val="SingleTxtG"/>
      </w:pPr>
      <w:r>
        <w:t>11.</w:t>
      </w:r>
      <w:r>
        <w:tab/>
        <w:t xml:space="preserve">В отношении новых положений о мгновенно закрывающихся/автоматических запорных клапанах на расположенных в газовой фазе соединениях криогенных цистерн, перевозящих воспламеняющиеся </w:t>
      </w:r>
      <w:proofErr w:type="spellStart"/>
      <w:r>
        <w:t>газы</w:t>
      </w:r>
      <w:proofErr w:type="spellEnd"/>
      <w:r>
        <w:t>, Совместное совещание приветствовало документ ECE/TRANS/WP.15/AC.1/2022/16 и неофициальный документ INF.32 (осень 2021 года). После обсуждения были приняты поправки, предложенные в неофициальном документе INF.34, с изменениями, учитывающими исчерпывающий перечень охлажденных сжиженных воспламеняющихся газов (см.</w:t>
      </w:r>
      <w:r w:rsidR="00C652B3">
        <w:t> </w:t>
      </w:r>
      <w:r>
        <w:t>приложение I). Совместное совещание решило на данном этапе не включать положения о дооборудовании цистерн такими запорными клапанами. Вопрос о необходимости дооборудования следует рассмотреть исходя из результатов дальнейшей работы над пунктом 6.8.3.2.3.</w:t>
      </w:r>
    </w:p>
    <w:p w14:paraId="21FF85BD" w14:textId="2553AB4D" w:rsidR="00C2322C" w:rsidRPr="009414B8" w:rsidRDefault="00C2322C" w:rsidP="00C2322C">
      <w:pPr>
        <w:pStyle w:val="SingleTxtG"/>
      </w:pPr>
      <w:r>
        <w:t>12.</w:t>
      </w:r>
      <w:r>
        <w:tab/>
        <w:t>Что касается неразрушающих испытаний в соответствии с пунктом 6.8.2.1.23, Совместное совещание решило передать обсуждение неофициального документа</w:t>
      </w:r>
      <w:r w:rsidR="004757AA">
        <w:t> </w:t>
      </w:r>
      <w:r>
        <w:t>INF.6 осенней сессии 2021 года и неофициального документа INF.10 Рабочей группе по цистернам.</w:t>
      </w:r>
    </w:p>
    <w:p w14:paraId="62BA5CD4" w14:textId="77777777" w:rsidR="00C2322C" w:rsidRPr="009414B8" w:rsidRDefault="00C2322C" w:rsidP="00C2322C">
      <w:pPr>
        <w:pStyle w:val="SingleTxtG"/>
      </w:pPr>
      <w:r>
        <w:t>13.</w:t>
      </w:r>
      <w:r>
        <w:tab/>
        <w:t>В отношении аккредитации проверяющих органов для целей выдачи разрешения и осуществления контроля за внутренними инспекционными службами, о которой идет речь в документе ECE/TRANS/WP.15/AC.1/2022/17 и неофициальном документе INF.24, Совместное совещание подтвердило принятие Рабочей группой по перевозкам опасных грузов (WP.15) и постоянной рабочей группой Комиссии экспертов МПОГ текстов, отраженных в документах ECE/TRANS/WP.15/256 и OTIF/RID/CE/GTP/2021/5. В отношении ссылки на стандарт EN ISO/IEC 17021-1:2015 было решено направить экземпляр данного стандарта экспертам и возобновить обсуждение на следующей сессии на основе официального документа.</w:t>
      </w:r>
    </w:p>
    <w:p w14:paraId="2288218F" w14:textId="77977CBE" w:rsidR="00C2322C" w:rsidRPr="009414B8" w:rsidRDefault="00C2322C" w:rsidP="00C2322C">
      <w:pPr>
        <w:pStyle w:val="SingleTxtG"/>
      </w:pPr>
      <w:r>
        <w:t>14.</w:t>
      </w:r>
      <w:r>
        <w:tab/>
        <w:t>В отношении необходимости уточнить оба примечания к пунктам 6.8.1.5.1 а) и</w:t>
      </w:r>
      <w:r w:rsidR="004757AA">
        <w:t> </w:t>
      </w:r>
      <w:r>
        <w:t>6.8.1.5.4 а) ДОПОГ, как это предложено в документе ECE/TRANS/WP.15/AC.1/</w:t>
      </w:r>
      <w:r w:rsidR="004757AA">
        <w:t xml:space="preserve"> </w:t>
      </w:r>
      <w:r>
        <w:t>2022/18 и неофициальном документе INF.25, Совместное совещание подтвердило, что общее примечание к подразделу 6.8.1.5 МПОГ/ДОПОГ из документа ECE/TRANS/</w:t>
      </w:r>
      <w:r w:rsidR="004757AA">
        <w:t xml:space="preserve"> </w:t>
      </w:r>
      <w:r>
        <w:t>WP.15/AC.1/2021/23/Rev.1 является достаточным и имеет преимущественную силу перед обоими примечаниями.</w:t>
      </w:r>
    </w:p>
    <w:p w14:paraId="5B7C3E0B" w14:textId="5E68788B" w:rsidR="00C2322C" w:rsidRPr="009414B8" w:rsidRDefault="00C2322C" w:rsidP="00C2322C">
      <w:pPr>
        <w:pStyle w:val="SingleTxtG"/>
      </w:pPr>
      <w:r>
        <w:t>15.</w:t>
      </w:r>
      <w:r>
        <w:tab/>
        <w:t>Документ ECE/TRANS/WP.15/AC.1/2021/34/Rev.1 получил общую поддержку, при этом были высказаны некоторые замечания. После обсуждения Совместное совещание решило изменить название документа на «Пояснительный документ о действующей с 1 января 2023 года системе утверждения и проверки цистерн и ходе ее создания (не подлежит применению в отношении действующего нормативного текста)» и включить в название приложения VI формулировку «как было определено в 2006 году». Секретариатам было предложено опубликовать этот документ до 2023</w:t>
      </w:r>
      <w:r w:rsidR="004757AA">
        <w:t> </w:t>
      </w:r>
      <w:r>
        <w:t>года на своих сайтах после официального утверждения поправок к МПОГ/ДОПОГ. Кроме того, было решено, что содержание неофициального документа INF.17 осенней сессии 2021 года не должно стать частью пояснительного документа.</w:t>
      </w:r>
    </w:p>
    <w:p w14:paraId="486516B2" w14:textId="68198EF9" w:rsidR="00C2322C" w:rsidRPr="009414B8" w:rsidRDefault="00C2322C" w:rsidP="00C2322C">
      <w:pPr>
        <w:pStyle w:val="SingleTxtG"/>
      </w:pPr>
      <w:r>
        <w:t>16.</w:t>
      </w:r>
      <w:r>
        <w:tab/>
        <w:t xml:space="preserve">В отношении необходимости уточнения содержания свидетельства об официальном утверждении типа, упомянутого в пункте 1.8.7.2.2.1 МПОГ/ДОПОГ (документ ECE/TRANS/WP.15/AC.1/2022/19), Совместное совещание решило, что необходимо провести дальнейшее обсуждение, и передало этот документ </w:t>
      </w:r>
      <w:r w:rsidR="004757AA">
        <w:br/>
      </w:r>
      <w:r>
        <w:t>Рабочей группе по цистернам. Документы ECE/TRANS/WP.15/AC.1/2021/29, ECE/TRANS/WP.15/AC.1/2021/42, ECE/TRANS/WP.15/AC.1/2022/3, ECE/TRANS/</w:t>
      </w:r>
      <w:r w:rsidR="004757AA">
        <w:t xml:space="preserve"> </w:t>
      </w:r>
      <w:r>
        <w:t>WP.15/AC.1/2022/5, ECE/TRANS/WP.15/AC.1/2022/10, ECE/TRANS/WP.15/AC.1/</w:t>
      </w:r>
      <w:r w:rsidR="004757AA">
        <w:t xml:space="preserve"> </w:t>
      </w:r>
      <w:r>
        <w:t>2022/13, неофициальные документы INF.3 и INF.6 осенней сессии 2021 года и неофициальные документы INF.6, INF.9, INF.10 и INF.29 также были переданы на рассмотрение Рабочей группы по стандартам.</w:t>
      </w:r>
    </w:p>
    <w:p w14:paraId="69247750" w14:textId="3EC7C47C" w:rsidR="00C2322C" w:rsidRPr="00886D34" w:rsidRDefault="00C2322C" w:rsidP="004757AA">
      <w:pPr>
        <w:pStyle w:val="H1G"/>
      </w:pPr>
      <w:r>
        <w:tab/>
        <w:t>A.</w:t>
      </w:r>
      <w:r>
        <w:tab/>
      </w:r>
      <w:r>
        <w:tab/>
        <w:t xml:space="preserve">Доклад неофициальной рабочей группы </w:t>
      </w:r>
      <w:r w:rsidRPr="004757AA">
        <w:t>по</w:t>
      </w:r>
      <w:r>
        <w:t xml:space="preserve"> проверке и</w:t>
      </w:r>
      <w:r w:rsidR="004757AA">
        <w:t> </w:t>
      </w:r>
      <w:r>
        <w:t>утверждению цистерн</w:t>
      </w:r>
    </w:p>
    <w:p w14:paraId="3702314C" w14:textId="77777777" w:rsidR="00C2322C" w:rsidRPr="009414B8" w:rsidRDefault="00C2322C" w:rsidP="004757AA">
      <w:pPr>
        <w:pStyle w:val="SingleTxtG"/>
        <w:tabs>
          <w:tab w:val="clear" w:pos="1701"/>
          <w:tab w:val="clear" w:pos="2268"/>
          <w:tab w:val="clear" w:pos="2835"/>
          <w:tab w:val="left" w:pos="3828"/>
        </w:tabs>
        <w:ind w:left="3827" w:hanging="2693"/>
        <w:jc w:val="left"/>
      </w:pPr>
      <w:r>
        <w:rPr>
          <w:i/>
          <w:iCs/>
        </w:rPr>
        <w:t>Неофициальный документ:</w:t>
      </w:r>
      <w:r>
        <w:tab/>
        <w:t>INF.33 (Соединенное Королевство)</w:t>
      </w:r>
    </w:p>
    <w:p w14:paraId="6A2A0666" w14:textId="1624A448" w:rsidR="00C2322C" w:rsidRPr="009414B8" w:rsidRDefault="00C2322C" w:rsidP="00C2322C">
      <w:pPr>
        <w:pStyle w:val="SingleTxtG"/>
      </w:pPr>
      <w:r>
        <w:t>17.</w:t>
      </w:r>
      <w:r>
        <w:tab/>
        <w:t xml:space="preserve">Совместное совещание приветствовало краткий доклад о межсессионном совещании неофициальной рабочей группы по проверке и утверждению </w:t>
      </w:r>
      <w:r w:rsidR="00682ACB">
        <w:br/>
      </w:r>
      <w:r>
        <w:t xml:space="preserve">цистерн, состоявшемся 15 декабря 2021 года. Представитель Соединенного Королевства, председательствующий в неофициальной рабочей группе, выразил благодарность всем членам группы за их вклад, который позволил прийти к итоговому </w:t>
      </w:r>
      <w:r w:rsidR="00682ACB">
        <w:br/>
      </w:r>
      <w:r>
        <w:t>результату.</w:t>
      </w:r>
    </w:p>
    <w:p w14:paraId="6944766E" w14:textId="77777777" w:rsidR="00C2322C" w:rsidRPr="00886D34" w:rsidRDefault="00C2322C" w:rsidP="00C2322C">
      <w:pPr>
        <w:pStyle w:val="H1G"/>
        <w:spacing w:before="240" w:line="240" w:lineRule="auto"/>
      </w:pPr>
      <w:r>
        <w:rPr>
          <w:bCs/>
        </w:rPr>
        <w:tab/>
        <w:t>B.</w:t>
      </w:r>
      <w:r>
        <w:tab/>
      </w:r>
      <w:r>
        <w:tab/>
      </w:r>
      <w:r>
        <w:rPr>
          <w:bCs/>
        </w:rPr>
        <w:t>Доклад Рабочей группы по цистернам</w:t>
      </w:r>
    </w:p>
    <w:p w14:paraId="02805213" w14:textId="74EFCC83" w:rsidR="00C2322C" w:rsidRPr="009414B8" w:rsidRDefault="00C2322C" w:rsidP="004757AA">
      <w:pPr>
        <w:pStyle w:val="SingleTxtG"/>
        <w:tabs>
          <w:tab w:val="clear" w:pos="1701"/>
          <w:tab w:val="clear" w:pos="2268"/>
          <w:tab w:val="clear" w:pos="2835"/>
          <w:tab w:val="left" w:pos="3828"/>
        </w:tabs>
        <w:ind w:left="3827" w:hanging="2693"/>
        <w:jc w:val="left"/>
      </w:pPr>
      <w:r>
        <w:rPr>
          <w:i/>
          <w:iCs/>
        </w:rPr>
        <w:t>Неофициальный документ:</w:t>
      </w:r>
      <w:r>
        <w:tab/>
        <w:t>INF.36 (доклад неофициальной Рабочей группы по</w:t>
      </w:r>
      <w:r w:rsidR="004757AA">
        <w:t> </w:t>
      </w:r>
      <w:r>
        <w:t>цистернам)</w:t>
      </w:r>
    </w:p>
    <w:p w14:paraId="0FD95CE6" w14:textId="3758B2A8" w:rsidR="00C2322C" w:rsidRPr="009414B8" w:rsidRDefault="00C2322C" w:rsidP="00C2322C">
      <w:pPr>
        <w:pStyle w:val="SingleTxtG"/>
      </w:pPr>
      <w:r>
        <w:t>18.</w:t>
      </w:r>
      <w:r>
        <w:tab/>
        <w:t>Совместное совещание приняло к сведению результаты работы Рабочей группы, отраженные в неофициальном документе INF.36, включая некоторые исправления, представленные Председателем группы. Доклад группы приведен в приложении II в качестве добавления 1 к настоящему докладу. Совместное совещание рассмотрело неофициальный документ INF.36 и приняло предложения 1 и 2 для вступления в силу в 2023 году и предложение 3 для вступления в силу в 2025 году (см.</w:t>
      </w:r>
      <w:r w:rsidR="00F94C01">
        <w:t> </w:t>
      </w:r>
      <w:r>
        <w:t>приложение I).</w:t>
      </w:r>
    </w:p>
    <w:p w14:paraId="20CDADAA" w14:textId="77777777" w:rsidR="00C2322C" w:rsidRPr="00886D34" w:rsidRDefault="00C2322C" w:rsidP="00C2322C">
      <w:pPr>
        <w:pStyle w:val="SingleTxtG"/>
        <w:spacing w:line="240" w:lineRule="auto"/>
      </w:pPr>
      <w:r>
        <w:t>19.</w:t>
      </w:r>
      <w:r>
        <w:tab/>
        <w:t>В отношении пункта 4 Совместное совещание одобрило будущие последующие действия ЕАПГ и МСЖД по документу ECE/TRANS/WP.15/AC.1/2021/29. Представитель МСЖД подчеркнул, что важно найти решение для эксплуатации порожних неочищенных вагонов-цистерн/контейнеров-цистерн.</w:t>
      </w:r>
    </w:p>
    <w:p w14:paraId="0D8C0F87" w14:textId="77777777" w:rsidR="00C2322C" w:rsidRPr="009414B8" w:rsidRDefault="00C2322C" w:rsidP="00C2322C">
      <w:pPr>
        <w:pStyle w:val="SingleTxtG"/>
        <w:spacing w:line="240" w:lineRule="auto"/>
      </w:pPr>
      <w:r>
        <w:t>20.</w:t>
      </w:r>
      <w:r>
        <w:tab/>
        <w:t>По пунктам 5–11 Совместное совещание согласилось с решением Рабочей группы и последующими действиями по рассмотренным документам, как это отражено в неофициальном документе INF.36.</w:t>
      </w:r>
    </w:p>
    <w:p w14:paraId="513C6D6E" w14:textId="77777777" w:rsidR="00C2322C" w:rsidRPr="009414B8" w:rsidRDefault="00C2322C" w:rsidP="004757AA">
      <w:pPr>
        <w:pStyle w:val="HChG"/>
      </w:pPr>
      <w:r>
        <w:tab/>
        <w:t>V.</w:t>
      </w:r>
      <w:r>
        <w:tab/>
        <w:t xml:space="preserve">Стандарты (пункт 3 </w:t>
      </w:r>
      <w:r w:rsidRPr="004757AA">
        <w:t>повестки</w:t>
      </w:r>
      <w:r>
        <w:t xml:space="preserve"> дня)</w:t>
      </w:r>
    </w:p>
    <w:p w14:paraId="163F086E" w14:textId="77777777" w:rsidR="00C2322C" w:rsidRPr="00C711C7" w:rsidRDefault="00C2322C" w:rsidP="004757AA">
      <w:pPr>
        <w:pStyle w:val="H1G"/>
      </w:pPr>
      <w:r w:rsidRPr="00C711C7">
        <w:tab/>
        <w:t>A.</w:t>
      </w:r>
      <w:r w:rsidRPr="00C711C7">
        <w:tab/>
        <w:t>Информация о работе Рабочей группы по стандартам</w:t>
      </w:r>
    </w:p>
    <w:p w14:paraId="0B3313EB" w14:textId="77777777" w:rsidR="00C2322C" w:rsidRPr="00560D6B" w:rsidRDefault="00C2322C" w:rsidP="004757AA">
      <w:pPr>
        <w:pStyle w:val="SingleTxtG"/>
        <w:tabs>
          <w:tab w:val="clear" w:pos="1701"/>
          <w:tab w:val="clear" w:pos="2268"/>
          <w:tab w:val="clear" w:pos="2835"/>
          <w:tab w:val="left" w:pos="3828"/>
        </w:tabs>
        <w:ind w:left="3827" w:hanging="2693"/>
        <w:jc w:val="left"/>
      </w:pPr>
      <w:r>
        <w:rPr>
          <w:i/>
          <w:iCs/>
        </w:rPr>
        <w:t>Документ</w:t>
      </w:r>
      <w:r w:rsidRPr="00560D6B">
        <w:t>:</w:t>
      </w:r>
      <w:r w:rsidRPr="00560D6B">
        <w:tab/>
      </w:r>
      <w:r w:rsidRPr="009414B8">
        <w:rPr>
          <w:lang w:val="en-US"/>
        </w:rPr>
        <w:t>ECE</w:t>
      </w:r>
      <w:r w:rsidRPr="00560D6B">
        <w:t>/</w:t>
      </w:r>
      <w:r w:rsidRPr="009414B8">
        <w:rPr>
          <w:lang w:val="en-US"/>
        </w:rPr>
        <w:t>TRANS</w:t>
      </w:r>
      <w:r w:rsidRPr="00560D6B">
        <w:t>/</w:t>
      </w:r>
      <w:r w:rsidRPr="009414B8">
        <w:rPr>
          <w:lang w:val="en-US"/>
        </w:rPr>
        <w:t>WP</w:t>
      </w:r>
      <w:r w:rsidRPr="00560D6B">
        <w:t>.15/</w:t>
      </w:r>
      <w:r w:rsidRPr="009414B8">
        <w:rPr>
          <w:lang w:val="en-US"/>
        </w:rPr>
        <w:t>AC</w:t>
      </w:r>
      <w:r w:rsidRPr="00560D6B">
        <w:t>.1/2022/11 (</w:t>
      </w:r>
      <w:r>
        <w:t>ЕКС</w:t>
      </w:r>
      <w:r w:rsidRPr="00560D6B">
        <w:t>)</w:t>
      </w:r>
    </w:p>
    <w:p w14:paraId="418FDB70" w14:textId="77777777" w:rsidR="00C2322C" w:rsidRPr="009414B8" w:rsidRDefault="00C2322C" w:rsidP="004757AA">
      <w:pPr>
        <w:pStyle w:val="SingleTxtG"/>
        <w:tabs>
          <w:tab w:val="clear" w:pos="1701"/>
          <w:tab w:val="clear" w:pos="2268"/>
          <w:tab w:val="clear" w:pos="2835"/>
          <w:tab w:val="left" w:pos="3828"/>
        </w:tabs>
        <w:ind w:left="3827" w:hanging="2693"/>
        <w:jc w:val="left"/>
      </w:pPr>
      <w:r>
        <w:rPr>
          <w:i/>
          <w:iCs/>
        </w:rPr>
        <w:t>Неофициальный документ</w:t>
      </w:r>
      <w:r>
        <w:t>:</w:t>
      </w:r>
      <w:r>
        <w:tab/>
        <w:t>INF.5 (ЕКС)</w:t>
      </w:r>
    </w:p>
    <w:p w14:paraId="46E232F3" w14:textId="77777777" w:rsidR="00C2322C" w:rsidRPr="009414B8" w:rsidRDefault="00C2322C" w:rsidP="00C2322C">
      <w:pPr>
        <w:pStyle w:val="SingleTxtG"/>
      </w:pPr>
      <w:r>
        <w:t>21.</w:t>
      </w:r>
      <w:r>
        <w:tab/>
        <w:t>Совместное совещание приняло к сведению информацию о программе работы ЕКС, содержащуюся в документе ECE/TRANS/WP.15/AC.1/2022/11, а также дополнительные замечания и решения Рабочей группы по стандартам, изложенные в неофициальном документе INF.5.</w:t>
      </w:r>
    </w:p>
    <w:p w14:paraId="6EC97741" w14:textId="77777777" w:rsidR="00C2322C" w:rsidRPr="000D3AF1" w:rsidRDefault="00C2322C" w:rsidP="004757AA">
      <w:pPr>
        <w:pStyle w:val="H1G"/>
      </w:pPr>
      <w:r>
        <w:tab/>
      </w:r>
      <w:r w:rsidRPr="000D3AF1">
        <w:t>B.</w:t>
      </w:r>
      <w:r w:rsidRPr="000D3AF1">
        <w:tab/>
        <w:t>Доклад Рабочей группы по стандартам (тридцать четвертое совещание)</w:t>
      </w:r>
    </w:p>
    <w:p w14:paraId="41F0F6CB" w14:textId="77777777" w:rsidR="00C2322C" w:rsidRPr="009414B8" w:rsidRDefault="00C2322C" w:rsidP="004757AA">
      <w:pPr>
        <w:pStyle w:val="SingleTxtG"/>
        <w:tabs>
          <w:tab w:val="clear" w:pos="1701"/>
          <w:tab w:val="clear" w:pos="2268"/>
          <w:tab w:val="clear" w:pos="2835"/>
          <w:tab w:val="left" w:pos="3828"/>
        </w:tabs>
        <w:ind w:left="3827" w:hanging="2693"/>
        <w:jc w:val="left"/>
      </w:pPr>
      <w:r>
        <w:rPr>
          <w:i/>
          <w:iCs/>
        </w:rPr>
        <w:t>Неофициальные документы</w:t>
      </w:r>
      <w:r>
        <w:t>:</w:t>
      </w:r>
      <w:r>
        <w:tab/>
        <w:t>INF.4 и INF.4/Rev.1 (Рабочая группа по стандартам)</w:t>
      </w:r>
    </w:p>
    <w:p w14:paraId="54389F17" w14:textId="51FEED56" w:rsidR="00C2322C" w:rsidRPr="009414B8" w:rsidRDefault="00C2322C" w:rsidP="00C2322C">
      <w:pPr>
        <w:pStyle w:val="SingleTxtG"/>
      </w:pPr>
      <w:r>
        <w:t>22.</w:t>
      </w:r>
      <w:r>
        <w:tab/>
        <w:t>Совместное совещание приветствовало доклад об итогах недавних совещаний Рабочей группы по стандартам и приняло предложенные в отношении стандартов поправки, приведенные в неофициальных документах INF.4 и INF.4/Rev.1 (см.</w:t>
      </w:r>
      <w:r w:rsidR="004757AA">
        <w:t> </w:t>
      </w:r>
      <w:r>
        <w:t>приложение I).</w:t>
      </w:r>
    </w:p>
    <w:p w14:paraId="1B3C0AED" w14:textId="77777777" w:rsidR="00C2322C" w:rsidRPr="009414B8" w:rsidRDefault="00C2322C" w:rsidP="00C2322C">
      <w:pPr>
        <w:pStyle w:val="SingleTxtG"/>
      </w:pPr>
      <w:r>
        <w:t>23.</w:t>
      </w:r>
      <w:r>
        <w:tab/>
        <w:t>Напомнив о том, что некоторые ссылки на стандарты, принятые на предыдущей сессии (см. приложение II к докладу ECE/TRANS/WP.15/AC.1/162), а также некоторые из ссылок, принятых на основе неофициального документа INF.4, по-прежнему остаются в скобках, Совместное совещание обратило внимание представителя ЕКС на необходимость подтвердить секретариату не позднее конца мая 2022 года дату публикации этих стандартов. В противном случае поправки, касающиеся обновленных стандартов, невозможно будет включить в издания МПОГ и ДОПОГ 2023 года, и они появятся только в их изданиях 2025 года.</w:t>
      </w:r>
    </w:p>
    <w:p w14:paraId="697BEA35" w14:textId="3064A09C" w:rsidR="00C2322C" w:rsidRPr="000D3AF1" w:rsidRDefault="00C2322C" w:rsidP="004757AA">
      <w:pPr>
        <w:pStyle w:val="H1G"/>
      </w:pPr>
      <w:r>
        <w:tab/>
      </w:r>
      <w:r w:rsidRPr="000D3AF1">
        <w:t>C.</w:t>
      </w:r>
      <w:r w:rsidRPr="000D3AF1">
        <w:tab/>
        <w:t>Информация о трудностях применения стандарта, упомянутого в</w:t>
      </w:r>
      <w:r w:rsidR="004757AA">
        <w:t> </w:t>
      </w:r>
      <w:r w:rsidRPr="000D3AF1">
        <w:t>главе 6.2</w:t>
      </w:r>
    </w:p>
    <w:p w14:paraId="51D4D15D" w14:textId="77777777" w:rsidR="00C2322C" w:rsidRPr="009414B8" w:rsidRDefault="00C2322C" w:rsidP="004757AA">
      <w:pPr>
        <w:pStyle w:val="SingleTxtG"/>
        <w:tabs>
          <w:tab w:val="clear" w:pos="1701"/>
          <w:tab w:val="clear" w:pos="2268"/>
          <w:tab w:val="clear" w:pos="2835"/>
          <w:tab w:val="left" w:pos="3828"/>
        </w:tabs>
        <w:ind w:left="3827" w:hanging="2693"/>
        <w:jc w:val="left"/>
      </w:pPr>
      <w:r>
        <w:rPr>
          <w:i/>
          <w:iCs/>
        </w:rPr>
        <w:t>Неофициальный документ</w:t>
      </w:r>
      <w:r>
        <w:t>:</w:t>
      </w:r>
      <w:r>
        <w:tab/>
        <w:t>INF.23 (ЕКС)</w:t>
      </w:r>
    </w:p>
    <w:p w14:paraId="6C70BC04" w14:textId="77777777" w:rsidR="00C2322C" w:rsidRPr="009414B8" w:rsidRDefault="00C2322C" w:rsidP="00C2322C">
      <w:pPr>
        <w:pStyle w:val="SingleTxtG"/>
      </w:pPr>
      <w:r>
        <w:t>24.</w:t>
      </w:r>
      <w:r>
        <w:tab/>
        <w:t>Совместное совещание приняло к сведению информацию, содержащуюся в неофициальном документе INF.23, и решило возобновить обсуждение этого вопроса на своей следующей сессии на основе результатов работы специальной рабочей группы Технического комитета ИСО.</w:t>
      </w:r>
    </w:p>
    <w:p w14:paraId="3BE9E07C" w14:textId="77777777" w:rsidR="00C2322C" w:rsidRPr="000D3AF1" w:rsidRDefault="00C2322C" w:rsidP="004757AA">
      <w:pPr>
        <w:pStyle w:val="H1G"/>
      </w:pPr>
      <w:r>
        <w:tab/>
      </w:r>
      <w:r w:rsidRPr="000D3AF1">
        <w:t>D.</w:t>
      </w:r>
      <w:r w:rsidRPr="000D3AF1">
        <w:tab/>
        <w:t>Новый председатель Рабочей группы по стандартам</w:t>
      </w:r>
    </w:p>
    <w:p w14:paraId="1655D8C8" w14:textId="77777777" w:rsidR="00C2322C" w:rsidRPr="009414B8" w:rsidRDefault="00C2322C" w:rsidP="004757AA">
      <w:pPr>
        <w:pStyle w:val="SingleTxtG"/>
        <w:tabs>
          <w:tab w:val="clear" w:pos="1701"/>
          <w:tab w:val="clear" w:pos="2268"/>
          <w:tab w:val="clear" w:pos="2835"/>
          <w:tab w:val="left" w:pos="3828"/>
        </w:tabs>
        <w:ind w:left="3827" w:hanging="2693"/>
        <w:jc w:val="left"/>
      </w:pPr>
      <w:r>
        <w:rPr>
          <w:i/>
          <w:iCs/>
        </w:rPr>
        <w:t>Неофициальный документ</w:t>
      </w:r>
      <w:r>
        <w:t>:</w:t>
      </w:r>
      <w:r>
        <w:tab/>
        <w:t>INF.7 (Соединенное Королевство)</w:t>
      </w:r>
    </w:p>
    <w:p w14:paraId="766A1B10" w14:textId="55044514" w:rsidR="00C2322C" w:rsidRPr="009414B8" w:rsidRDefault="00C2322C" w:rsidP="004757AA">
      <w:pPr>
        <w:pStyle w:val="SingleTxtG"/>
      </w:pPr>
      <w:r>
        <w:t>25.</w:t>
      </w:r>
      <w:r>
        <w:tab/>
        <w:t xml:space="preserve">Узнав о том, что г-н Крис </w:t>
      </w:r>
      <w:proofErr w:type="spellStart"/>
      <w:r>
        <w:t>Джабб</w:t>
      </w:r>
      <w:proofErr w:type="spellEnd"/>
      <w:r>
        <w:t xml:space="preserve"> (ЕКС) окончательно</w:t>
      </w:r>
      <w:r w:rsidRPr="00D96C36">
        <w:t xml:space="preserve"> </w:t>
      </w:r>
      <w:r>
        <w:t xml:space="preserve">решил выйти на пенсию и более не будет принимать участие в работе будущих сессий и совещаниях председателей, Совместное совещание приветствовало </w:t>
      </w:r>
      <w:r w:rsidRPr="004757AA">
        <w:t>предложение</w:t>
      </w:r>
      <w:r>
        <w:t xml:space="preserve"> избрать </w:t>
      </w:r>
      <w:r w:rsidR="006C76FB">
        <w:br/>
      </w:r>
      <w:r>
        <w:t xml:space="preserve">г-на Энди </w:t>
      </w:r>
      <w:proofErr w:type="spellStart"/>
      <w:r>
        <w:t>Вебба</w:t>
      </w:r>
      <w:proofErr w:type="spellEnd"/>
      <w:r>
        <w:t xml:space="preserve"> (ЕАПБ) новым председателем Рабочей группы по стандартам.</w:t>
      </w:r>
    </w:p>
    <w:p w14:paraId="5F9D2DAC" w14:textId="60CA9572" w:rsidR="00C2322C" w:rsidRPr="009414B8" w:rsidRDefault="00C2322C" w:rsidP="00C2322C">
      <w:pPr>
        <w:pStyle w:val="HChG"/>
      </w:pPr>
      <w:r>
        <w:rPr>
          <w:bCs/>
        </w:rPr>
        <w:tab/>
        <w:t>VI.</w:t>
      </w:r>
      <w:r>
        <w:tab/>
      </w:r>
      <w:r>
        <w:rPr>
          <w:bCs/>
        </w:rPr>
        <w:t xml:space="preserve">Толкование МПОГ/ДОПОГ/ВОПОГ </w:t>
      </w:r>
      <w:r w:rsidR="00F94C01">
        <w:rPr>
          <w:bCs/>
        </w:rPr>
        <w:br/>
      </w:r>
      <w:r>
        <w:rPr>
          <w:bCs/>
        </w:rPr>
        <w:t>(пункт 4 повестки дня)</w:t>
      </w:r>
    </w:p>
    <w:p w14:paraId="2BEDF8E0" w14:textId="77777777" w:rsidR="00C2322C" w:rsidRPr="000D3AF1" w:rsidRDefault="00C2322C" w:rsidP="00C2322C">
      <w:pPr>
        <w:tabs>
          <w:tab w:val="left" w:pos="567"/>
          <w:tab w:val="left" w:pos="1134"/>
          <w:tab w:val="left" w:pos="1800"/>
        </w:tabs>
        <w:spacing w:after="120"/>
        <w:rPr>
          <w:b/>
          <w:bCs/>
          <w:sz w:val="24"/>
          <w:szCs w:val="24"/>
        </w:rPr>
      </w:pPr>
      <w:r>
        <w:rPr>
          <w:b/>
          <w:bCs/>
        </w:rPr>
        <w:tab/>
      </w:r>
      <w:r w:rsidRPr="000D3AF1">
        <w:rPr>
          <w:b/>
          <w:bCs/>
          <w:sz w:val="24"/>
          <w:szCs w:val="24"/>
        </w:rPr>
        <w:t>A.</w:t>
      </w:r>
      <w:r w:rsidRPr="000D3AF1">
        <w:rPr>
          <w:sz w:val="24"/>
          <w:szCs w:val="24"/>
        </w:rPr>
        <w:tab/>
      </w:r>
      <w:r w:rsidRPr="000D3AF1">
        <w:rPr>
          <w:b/>
          <w:bCs/>
          <w:sz w:val="24"/>
          <w:szCs w:val="24"/>
        </w:rPr>
        <w:t>Перечень толкований</w:t>
      </w:r>
    </w:p>
    <w:p w14:paraId="63717799"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INF.12 (Нидерланды)</w:t>
      </w:r>
    </w:p>
    <w:p w14:paraId="13061AB3" w14:textId="1CACB9E6" w:rsidR="00C2322C" w:rsidRPr="009414B8" w:rsidRDefault="00C2322C" w:rsidP="00C2322C">
      <w:pPr>
        <w:pStyle w:val="SingleTxtG"/>
      </w:pPr>
      <w:r>
        <w:t>26.</w:t>
      </w:r>
      <w:r>
        <w:tab/>
        <w:t>Совместное совещание отметило, что обычно его толкования рассматриваются соответствующими комитетами, отвечающими за МПОГ, ДОПОГ и ВОПОГ, которые затем принимают решение о необходимых последующих действиях в связи с каждым толкованием. Тем не менее различное толкование общего текста МПОГ/ДОПОГ/</w:t>
      </w:r>
      <w:r w:rsidR="006C76FB">
        <w:t xml:space="preserve"> </w:t>
      </w:r>
      <w:r>
        <w:t>ВОПОГ было бы нежелательным решением. Было решено, что в целом положения МПОГ/ДОПОГ/ВОПОГ должны быть как можно более краткими и четкими, чтобы избежать различных толкований.</w:t>
      </w:r>
    </w:p>
    <w:p w14:paraId="6C3B1101" w14:textId="77777777" w:rsidR="00C2322C" w:rsidRPr="009414B8" w:rsidRDefault="00C2322C" w:rsidP="00C2322C">
      <w:pPr>
        <w:pStyle w:val="SingleTxtG"/>
      </w:pPr>
      <w:r>
        <w:t>27.</w:t>
      </w:r>
      <w:r>
        <w:tab/>
        <w:t>Совместное совещание также приняло к сведению некоторые замечания, согласно которым ему рекомендовалось публиковать все свои толкования, чтобы заинтересованным сторонам не приходилось искать руководящие указания в других местах.</w:t>
      </w:r>
    </w:p>
    <w:p w14:paraId="3108343F" w14:textId="77777777" w:rsidR="00C2322C" w:rsidRPr="009414B8" w:rsidRDefault="00C2322C" w:rsidP="00C2322C">
      <w:pPr>
        <w:pStyle w:val="SingleTxtG"/>
      </w:pPr>
      <w:r>
        <w:t>28.</w:t>
      </w:r>
      <w:r>
        <w:tab/>
        <w:t>Представитель Нидерландов объявил, что рассмотрит полученные замечания и при необходимости представит дополнительный документ на одной из будущих сессий.</w:t>
      </w:r>
    </w:p>
    <w:p w14:paraId="22C9297C" w14:textId="5D2BA0A6" w:rsidR="00C2322C" w:rsidRPr="000D3AF1" w:rsidRDefault="00C2322C" w:rsidP="006C76FB">
      <w:pPr>
        <w:pStyle w:val="H1G"/>
      </w:pPr>
      <w:r>
        <w:tab/>
      </w:r>
      <w:r w:rsidRPr="000D3AF1">
        <w:t>B.</w:t>
      </w:r>
      <w:r w:rsidRPr="000D3AF1">
        <w:tab/>
        <w:t>Специальные положения 532 и 543 в МПОГ/ДОПОГ/</w:t>
      </w:r>
      <w:r w:rsidR="00682ACB">
        <w:br/>
      </w:r>
      <w:r w:rsidRPr="000D3AF1">
        <w:t>ВОПОГ</w:t>
      </w:r>
    </w:p>
    <w:p w14:paraId="1A49304C"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INF.14 (секретариат)</w:t>
      </w:r>
    </w:p>
    <w:p w14:paraId="04CE9A92" w14:textId="278FFE24" w:rsidR="00C2322C" w:rsidRPr="009414B8" w:rsidRDefault="00C2322C" w:rsidP="00C2322C">
      <w:pPr>
        <w:pStyle w:val="SingleTxtG"/>
        <w:keepNext/>
        <w:keepLines/>
      </w:pPr>
      <w:r>
        <w:t>29.</w:t>
      </w:r>
      <w:r>
        <w:tab/>
        <w:t xml:space="preserve">Совместное совещание подтвердило, что в действующих вариантах МПОГ/ДОПОГ/ВОПОГ специальные положения 532 и 543 отнесены к различным позициям не по ошибке, а в результате изменения структуры правил в 2001 году. Участники согласились, что оба специальных положения могут привести к неправильному толкованию и что их следует уточнить. Было отмечено, </w:t>
      </w:r>
      <w:r w:rsidR="00682ACB">
        <w:br/>
      </w:r>
      <w:r>
        <w:t>что в ходе изменения структуры тексты большого количества маргинальных номеров,</w:t>
      </w:r>
      <w:r w:rsidR="00682ACB">
        <w:rPr>
          <w:lang w:val="en-US"/>
        </w:rPr>
        <w:t> </w:t>
      </w:r>
      <w:r>
        <w:t xml:space="preserve">в которых предусматривалось отнесение к различным номерам ООН, </w:t>
      </w:r>
      <w:r w:rsidR="00682ACB">
        <w:br/>
      </w:r>
      <w:r>
        <w:t>были перенесены в специальные положения и их также необходимо будет пересмотреть.</w:t>
      </w:r>
    </w:p>
    <w:p w14:paraId="050C870B" w14:textId="56D41C04" w:rsidR="00C2322C" w:rsidRPr="009414B8" w:rsidRDefault="00C2322C" w:rsidP="00C2322C">
      <w:pPr>
        <w:pStyle w:val="SingleTxtG"/>
      </w:pPr>
      <w:r>
        <w:t>30.</w:t>
      </w:r>
      <w:r>
        <w:tab/>
        <w:t>Совместное совещание согласилось решать это</w:t>
      </w:r>
      <w:r w:rsidR="00F94C01">
        <w:t>т</w:t>
      </w:r>
      <w:r>
        <w:t xml:space="preserve"> вопрос на основе поэтапного подхода и просило секретариат представить на следующей сессии официальный документ с перечнем наиболее оптимальных вариантов решения вопроса о специальных положениях 532 и 543.</w:t>
      </w:r>
    </w:p>
    <w:p w14:paraId="4CA566B8" w14:textId="77777777" w:rsidR="00C2322C" w:rsidRPr="0070572D" w:rsidRDefault="00C2322C" w:rsidP="006C76FB">
      <w:pPr>
        <w:pStyle w:val="H1G"/>
        <w:rPr>
          <w:b w:val="0"/>
          <w:bCs/>
          <w:szCs w:val="24"/>
        </w:rPr>
      </w:pPr>
      <w:r>
        <w:rPr>
          <w:bCs/>
        </w:rPr>
        <w:tab/>
      </w:r>
      <w:r w:rsidRPr="0070572D">
        <w:rPr>
          <w:bCs/>
          <w:szCs w:val="24"/>
        </w:rPr>
        <w:t>C.</w:t>
      </w:r>
      <w:r w:rsidRPr="0070572D">
        <w:rPr>
          <w:szCs w:val="24"/>
        </w:rPr>
        <w:tab/>
      </w:r>
      <w:r w:rsidRPr="0070572D">
        <w:rPr>
          <w:bCs/>
          <w:szCs w:val="24"/>
        </w:rPr>
        <w:t xml:space="preserve">Прямая доставка опасных грузов </w:t>
      </w:r>
      <w:r w:rsidRPr="006C76FB">
        <w:t>конечным</w:t>
      </w:r>
      <w:r w:rsidRPr="0070572D">
        <w:rPr>
          <w:bCs/>
          <w:szCs w:val="24"/>
        </w:rPr>
        <w:t xml:space="preserve"> потребителям (использование «транспортных пакетов»)</w:t>
      </w:r>
    </w:p>
    <w:p w14:paraId="006283C1"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INF.31 (COSTHA)</w:t>
      </w:r>
    </w:p>
    <w:p w14:paraId="5E652D99" w14:textId="77777777" w:rsidR="00C2322C" w:rsidRPr="009414B8" w:rsidRDefault="00C2322C" w:rsidP="00C2322C">
      <w:pPr>
        <w:pStyle w:val="SingleTxtG"/>
      </w:pPr>
      <w:r>
        <w:t>31.</w:t>
      </w:r>
      <w:r>
        <w:tab/>
        <w:t>Совместное совещание приняло к сведению вопросы, поднятые в неофициальном документе INF.31 в связи с отмеченным в последнее время увеличением объема опасных грузов, перевозимых с целью прямой доставки конечным потребителям. В отсутствие более подробных данных и примеров такой доставки, например в отношении количества и характера этих опасных грузов, а также используемых транспортных пакетов, Совместное совещание не смогло сформулировать какие-либо рекомендации. Представитель COSTHA предложила делегатам направить ей свои замечания и вызвалась представить более подробный документ на следующей сессии.</w:t>
      </w:r>
    </w:p>
    <w:p w14:paraId="6A93200C" w14:textId="77777777" w:rsidR="00C2322C" w:rsidRPr="00581B78" w:rsidRDefault="00C2322C" w:rsidP="006C76FB">
      <w:pPr>
        <w:pStyle w:val="H1G"/>
        <w:rPr>
          <w:b w:val="0"/>
          <w:bCs/>
          <w:szCs w:val="24"/>
        </w:rPr>
      </w:pPr>
      <w:r>
        <w:rPr>
          <w:bCs/>
        </w:rPr>
        <w:tab/>
      </w:r>
      <w:r w:rsidRPr="00581B78">
        <w:rPr>
          <w:bCs/>
          <w:szCs w:val="24"/>
        </w:rPr>
        <w:t>D.</w:t>
      </w:r>
      <w:r w:rsidRPr="00581B78">
        <w:rPr>
          <w:szCs w:val="24"/>
        </w:rPr>
        <w:tab/>
      </w:r>
      <w:r w:rsidRPr="00581B78">
        <w:rPr>
          <w:bCs/>
          <w:szCs w:val="24"/>
        </w:rPr>
        <w:t xml:space="preserve">Онлайновые службы доставки </w:t>
      </w:r>
      <w:r w:rsidRPr="006C76FB">
        <w:t>бакалейных</w:t>
      </w:r>
      <w:r w:rsidRPr="00581B78">
        <w:rPr>
          <w:bCs/>
          <w:szCs w:val="24"/>
        </w:rPr>
        <w:t xml:space="preserve"> продуктов</w:t>
      </w:r>
    </w:p>
    <w:p w14:paraId="29414FF1"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INF.32 (COSTHA)</w:t>
      </w:r>
    </w:p>
    <w:p w14:paraId="49A49363" w14:textId="5A156F7D" w:rsidR="00C2322C" w:rsidRPr="009414B8" w:rsidRDefault="00C2322C" w:rsidP="00C2322C">
      <w:pPr>
        <w:pStyle w:val="SingleTxtG"/>
      </w:pPr>
      <w:r>
        <w:t>32.</w:t>
      </w:r>
      <w:r>
        <w:tab/>
        <w:t xml:space="preserve">По поводу предложений, содержащихся в неофициальном </w:t>
      </w:r>
      <w:r w:rsidR="00682ACB">
        <w:br/>
      </w:r>
      <w:r>
        <w:t>документе INF.32, некоторые делегаты высказали мнение, что предлагаемые тексты изъятия или нового специального положения являются слишком широкими и/или могут привести к неправильному толкованию. Другие делегаты выразили обеспокоенность по поводу предлагаемых решений и предпочли получить в свое распоряжение больше времени для более детального изучения перечисленных проблем и вопросов. Представитель COSTHA вновь предложила делегатам направить ей свои отзывы и объявила о намерении предложить обновленные поправки также и Подкомитету экспертов по перевозке опасных грузов ООН на одной из будущих сессий.</w:t>
      </w:r>
    </w:p>
    <w:p w14:paraId="49B717B4" w14:textId="7C769ED0" w:rsidR="00C2322C" w:rsidRPr="009414B8" w:rsidRDefault="00C2322C" w:rsidP="00C2322C">
      <w:pPr>
        <w:pStyle w:val="HChG"/>
      </w:pPr>
      <w:r>
        <w:rPr>
          <w:bCs/>
        </w:rPr>
        <w:tab/>
        <w:t>VII.</w:t>
      </w:r>
      <w:r>
        <w:tab/>
      </w:r>
      <w:r>
        <w:rPr>
          <w:bCs/>
        </w:rPr>
        <w:t>Предложения о внесении поправок в</w:t>
      </w:r>
      <w:r w:rsidR="00F94C01">
        <w:rPr>
          <w:bCs/>
        </w:rPr>
        <w:t xml:space="preserve"> </w:t>
      </w:r>
      <w:r>
        <w:rPr>
          <w:bCs/>
        </w:rPr>
        <w:t>МПОГ/ДОПОГ/</w:t>
      </w:r>
      <w:r w:rsidR="00F94C01">
        <w:rPr>
          <w:bCs/>
        </w:rPr>
        <w:t xml:space="preserve"> </w:t>
      </w:r>
      <w:r>
        <w:rPr>
          <w:bCs/>
        </w:rPr>
        <w:t>ВОПОГ (пункт 5 повестки дня)</w:t>
      </w:r>
    </w:p>
    <w:p w14:paraId="10152CF6" w14:textId="77777777" w:rsidR="00C2322C" w:rsidRPr="00581B78" w:rsidRDefault="00C2322C" w:rsidP="006C76FB">
      <w:pPr>
        <w:pStyle w:val="H1G"/>
        <w:rPr>
          <w:b w:val="0"/>
          <w:bCs/>
          <w:szCs w:val="24"/>
        </w:rPr>
      </w:pPr>
      <w:r>
        <w:rPr>
          <w:bCs/>
        </w:rPr>
        <w:tab/>
      </w:r>
      <w:r w:rsidRPr="00581B78">
        <w:rPr>
          <w:bCs/>
          <w:szCs w:val="24"/>
        </w:rPr>
        <w:t>A.</w:t>
      </w:r>
      <w:r w:rsidRPr="00581B78">
        <w:rPr>
          <w:szCs w:val="24"/>
        </w:rPr>
        <w:tab/>
      </w:r>
      <w:r w:rsidRPr="00581B78">
        <w:rPr>
          <w:bCs/>
          <w:szCs w:val="24"/>
        </w:rPr>
        <w:t>Нерассмотренные вопросы</w:t>
      </w:r>
    </w:p>
    <w:p w14:paraId="176A814F" w14:textId="77777777" w:rsidR="00C2322C" w:rsidRPr="00560D6B" w:rsidRDefault="00C2322C" w:rsidP="006C76FB">
      <w:pPr>
        <w:pStyle w:val="H23G"/>
      </w:pPr>
      <w:bookmarkStart w:id="0" w:name="_Hlk50725266"/>
      <w:r>
        <w:tab/>
        <w:t>1.</w:t>
      </w:r>
      <w:r>
        <w:tab/>
        <w:t xml:space="preserve">Поправка к существующему специальному положению </w:t>
      </w:r>
      <w:r w:rsidRPr="00560D6B">
        <w:t>668</w:t>
      </w:r>
      <w:bookmarkEnd w:id="0"/>
    </w:p>
    <w:p w14:paraId="6BEF600E" w14:textId="77777777" w:rsidR="00C2322C" w:rsidRPr="00560D6B" w:rsidRDefault="00C2322C" w:rsidP="006C76FB">
      <w:pPr>
        <w:pStyle w:val="SingleTxtG"/>
        <w:tabs>
          <w:tab w:val="clear" w:pos="1701"/>
          <w:tab w:val="clear" w:pos="2268"/>
          <w:tab w:val="clear" w:pos="2835"/>
          <w:tab w:val="left" w:pos="3828"/>
        </w:tabs>
        <w:ind w:left="3827" w:hanging="2693"/>
        <w:jc w:val="left"/>
      </w:pPr>
      <w:r>
        <w:rPr>
          <w:i/>
          <w:iCs/>
        </w:rPr>
        <w:t>Документ</w:t>
      </w:r>
      <w:r w:rsidRPr="00560D6B">
        <w:t>:</w:t>
      </w:r>
      <w:r w:rsidRPr="00560D6B">
        <w:tab/>
      </w:r>
      <w:r w:rsidRPr="009414B8">
        <w:rPr>
          <w:lang w:val="en-US"/>
        </w:rPr>
        <w:t>ECE</w:t>
      </w:r>
      <w:r w:rsidRPr="00560D6B">
        <w:t>/</w:t>
      </w:r>
      <w:r w:rsidRPr="009414B8">
        <w:rPr>
          <w:lang w:val="en-US"/>
        </w:rPr>
        <w:t>TRANS</w:t>
      </w:r>
      <w:r w:rsidRPr="00560D6B">
        <w:t>/</w:t>
      </w:r>
      <w:r w:rsidRPr="009414B8">
        <w:rPr>
          <w:lang w:val="en-US"/>
        </w:rPr>
        <w:t>WP</w:t>
      </w:r>
      <w:r w:rsidRPr="00560D6B">
        <w:t>.15/</w:t>
      </w:r>
      <w:r w:rsidRPr="009414B8">
        <w:rPr>
          <w:lang w:val="en-US"/>
        </w:rPr>
        <w:t>AC</w:t>
      </w:r>
      <w:r w:rsidRPr="00560D6B">
        <w:t>.1/2022/6 (</w:t>
      </w:r>
      <w:r>
        <w:t>МАКБ</w:t>
      </w:r>
      <w:r w:rsidRPr="00560D6B">
        <w:t>)</w:t>
      </w:r>
    </w:p>
    <w:p w14:paraId="5944E74E" w14:textId="68C77978" w:rsidR="00C2322C" w:rsidRPr="009414B8" w:rsidRDefault="00C2322C" w:rsidP="00C2322C">
      <w:pPr>
        <w:pStyle w:val="SingleTxtG"/>
      </w:pPr>
      <w:r>
        <w:t>33.</w:t>
      </w:r>
      <w:r>
        <w:tab/>
        <w:t xml:space="preserve">Большинство выступивших делегаций посчитали, что сфера охвата этого документа оказалась слишком обширной, в связи с чем они не поддержали предложение МАКБ. После обмена мнениями в ходе Совместного совещания представитель МАКБ вызвался включить дополнительные спецификации по ремонтным работам для дорожных покрытий и вернуться с пересмотренным документом, с тем чтобы рассмотреть его на предстоящей сессии в сентябре </w:t>
      </w:r>
      <w:r w:rsidR="006C76FB">
        <w:br/>
      </w:r>
      <w:r>
        <w:t>2022 года.</w:t>
      </w:r>
    </w:p>
    <w:p w14:paraId="436A7CAB" w14:textId="4258C6AF" w:rsidR="00C2322C" w:rsidRPr="009414B8" w:rsidRDefault="00C2322C" w:rsidP="006C76FB">
      <w:pPr>
        <w:pStyle w:val="H23G"/>
      </w:pPr>
      <w:r>
        <w:rPr>
          <w:bCs/>
        </w:rPr>
        <w:tab/>
        <w:t>2.</w:t>
      </w:r>
      <w:r>
        <w:tab/>
      </w:r>
      <w:r>
        <w:rPr>
          <w:bCs/>
        </w:rPr>
        <w:t xml:space="preserve">Предложение по изменению </w:t>
      </w:r>
      <w:r w:rsidRPr="006C76FB">
        <w:t>примечания</w:t>
      </w:r>
      <w:r>
        <w:rPr>
          <w:bCs/>
        </w:rPr>
        <w:t xml:space="preserve">, касающегося стандарта </w:t>
      </w:r>
      <w:r w:rsidR="006C76FB">
        <w:rPr>
          <w:bCs/>
        </w:rPr>
        <w:br/>
      </w:r>
      <w:r>
        <w:rPr>
          <w:bCs/>
        </w:rPr>
        <w:t>EN ISO 18119:2018, в пунктах 6.2.3.5.1 и 6.2.4.2 МПОГ/ДОПОГ</w:t>
      </w:r>
    </w:p>
    <w:p w14:paraId="673D8416" w14:textId="77777777" w:rsidR="00C2322C" w:rsidRPr="00560D6B" w:rsidRDefault="00C2322C" w:rsidP="006C76FB">
      <w:pPr>
        <w:pStyle w:val="SingleTxtG"/>
        <w:tabs>
          <w:tab w:val="clear" w:pos="1701"/>
          <w:tab w:val="clear" w:pos="2268"/>
          <w:tab w:val="clear" w:pos="2835"/>
          <w:tab w:val="left" w:pos="3828"/>
        </w:tabs>
        <w:ind w:left="3827" w:hanging="2693"/>
        <w:jc w:val="left"/>
      </w:pPr>
      <w:r>
        <w:rPr>
          <w:i/>
          <w:iCs/>
        </w:rPr>
        <w:t>Документ</w:t>
      </w:r>
      <w:r w:rsidRPr="00560D6B">
        <w:t>:</w:t>
      </w:r>
      <w:r w:rsidRPr="00560D6B">
        <w:tab/>
      </w:r>
      <w:r w:rsidRPr="009414B8">
        <w:rPr>
          <w:lang w:val="en-US"/>
        </w:rPr>
        <w:t>ECE</w:t>
      </w:r>
      <w:r w:rsidRPr="00560D6B">
        <w:t>/</w:t>
      </w:r>
      <w:r w:rsidRPr="009414B8">
        <w:rPr>
          <w:lang w:val="en-US"/>
        </w:rPr>
        <w:t>TRANS</w:t>
      </w:r>
      <w:r w:rsidRPr="00560D6B">
        <w:t>/</w:t>
      </w:r>
      <w:r w:rsidRPr="009414B8">
        <w:rPr>
          <w:lang w:val="en-US"/>
        </w:rPr>
        <w:t>WP</w:t>
      </w:r>
      <w:r w:rsidRPr="00560D6B">
        <w:t>.15/</w:t>
      </w:r>
      <w:r w:rsidRPr="009414B8">
        <w:rPr>
          <w:lang w:val="en-US"/>
        </w:rPr>
        <w:t>AC</w:t>
      </w:r>
      <w:r w:rsidRPr="00560D6B">
        <w:t>.1/2022/8 (</w:t>
      </w:r>
      <w:r>
        <w:t>ЕАПГ</w:t>
      </w:r>
      <w:r w:rsidRPr="00560D6B">
        <w:t>)</w:t>
      </w:r>
    </w:p>
    <w:p w14:paraId="3E012346"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w:t>
      </w:r>
      <w:r w:rsidRPr="00682ACB">
        <w:t>30</w:t>
      </w:r>
      <w:r>
        <w:t xml:space="preserve"> (ЕАПГ)</w:t>
      </w:r>
    </w:p>
    <w:p w14:paraId="4CB301C1" w14:textId="1D8DECF0" w:rsidR="00C2322C" w:rsidRPr="009414B8" w:rsidRDefault="00C2322C" w:rsidP="00C2322C">
      <w:pPr>
        <w:pStyle w:val="SingleTxtG"/>
      </w:pPr>
      <w:r>
        <w:t>34.</w:t>
      </w:r>
      <w:r>
        <w:tab/>
        <w:t xml:space="preserve">Выступившие представители не поддержали предложения ЕАПГ. Большинство делегаций высказали мнение, что в положения МПОГ/ДОПОГ не следует вносить изменения, направленные на то, чтобы разрешить при проведении периодических проверок бесшовных баллонов и трубок признавать допустимой толщину стенки, которая меньше текущего значения минимальной толщины. Некоторые делегаты выразили обеспокоенность по поводу обоснования, содержащегося в документе ECE/TRANS/WP.15/AC.1/2022/8, и предпочли рассмотреть дополнительные данные, основанные на доказательствах, в дополнение к техническому докладу </w:t>
      </w:r>
      <w:r w:rsidR="006C76FB">
        <w:br/>
      </w:r>
      <w:r>
        <w:t xml:space="preserve">ISO/TR 22694:2008. После обсуждения представитель ЕАПГ вызвался связаться с представителями, которые выразили обеспокоенность, и подготовить обновленный документ для рассмотрения на следующей сессии с учетом полученных </w:t>
      </w:r>
      <w:r w:rsidR="006C76FB">
        <w:br/>
      </w:r>
      <w:r>
        <w:t>замечаний.</w:t>
      </w:r>
    </w:p>
    <w:p w14:paraId="0A573457" w14:textId="0639CF69" w:rsidR="00C2322C" w:rsidRPr="009414B8" w:rsidRDefault="00C2322C" w:rsidP="006C76FB">
      <w:pPr>
        <w:pStyle w:val="H23G"/>
      </w:pPr>
      <w:r>
        <w:rPr>
          <w:bCs/>
        </w:rPr>
        <w:tab/>
        <w:t>3.</w:t>
      </w:r>
      <w:r>
        <w:tab/>
      </w:r>
      <w:r>
        <w:rPr>
          <w:bCs/>
        </w:rPr>
        <w:t xml:space="preserve">Маркировка цистерн, перевозящих </w:t>
      </w:r>
      <w:r w:rsidRPr="006C76FB">
        <w:t>воспламеняющиеся</w:t>
      </w:r>
      <w:r>
        <w:rPr>
          <w:bCs/>
        </w:rPr>
        <w:t xml:space="preserve"> сжиженные </w:t>
      </w:r>
      <w:proofErr w:type="spellStart"/>
      <w:r>
        <w:rPr>
          <w:bCs/>
        </w:rPr>
        <w:t>газы</w:t>
      </w:r>
      <w:proofErr w:type="spellEnd"/>
      <w:r>
        <w:rPr>
          <w:bCs/>
        </w:rPr>
        <w:t xml:space="preserve">, </w:t>
      </w:r>
      <w:r>
        <w:rPr>
          <w:bCs/>
        </w:rPr>
        <w:tab/>
        <w:t>которые оборудованы предохранительными клапанами</w:t>
      </w:r>
    </w:p>
    <w:p w14:paraId="4E7F9E4F"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Документ</w:t>
      </w:r>
      <w:r>
        <w:t>:</w:t>
      </w:r>
      <w:r>
        <w:tab/>
        <w:t>ECE/TRANS/WP.15/AC.1/2022/12 (Ассоциация «Сжиженный газ — Европа»)</w:t>
      </w:r>
    </w:p>
    <w:p w14:paraId="10E91917"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INF.20 (Ассоциация «Сжиженный газ — Европа»)</w:t>
      </w:r>
    </w:p>
    <w:p w14:paraId="59743968" w14:textId="77777777" w:rsidR="00C2322C" w:rsidRPr="00886D34" w:rsidRDefault="00C2322C" w:rsidP="00C2322C">
      <w:pPr>
        <w:pStyle w:val="SingleTxtG"/>
      </w:pPr>
      <w:r>
        <w:t>35.</w:t>
      </w:r>
      <w:r>
        <w:tab/>
        <w:t>По предложению Ассоциации «Сжиженный газ — Европа», представленному от имени рабочей группы по BLEVE (документ ECE/TRANS/WP.15/AC.1/2022/12), Совместное совещание приняло поправки, предложенные в неофициальном документе INF.20, с внесенными изменениями (см. приложение I).</w:t>
      </w:r>
    </w:p>
    <w:p w14:paraId="5ACB3182" w14:textId="77777777" w:rsidR="00C2322C" w:rsidRPr="009414B8" w:rsidRDefault="00C2322C" w:rsidP="00C2322C">
      <w:pPr>
        <w:pStyle w:val="SingleTxtG"/>
      </w:pPr>
      <w:r>
        <w:t>36.</w:t>
      </w:r>
      <w:r>
        <w:tab/>
        <w:t>Секретариат ОТИФ объявил о своем намерении провести работу над дальнейшими поправками в отношении вагонов-цистерн и подготовить подробное предложение для следующей сессии постоянной рабочей группы Комиссии экспертов МПОГ.</w:t>
      </w:r>
    </w:p>
    <w:p w14:paraId="40372331" w14:textId="0DC8DA3A" w:rsidR="00C2322C" w:rsidRPr="009414B8" w:rsidRDefault="00C2322C" w:rsidP="006C76FB">
      <w:pPr>
        <w:pStyle w:val="H23G"/>
      </w:pPr>
      <w:r>
        <w:tab/>
        <w:t>4.</w:t>
      </w:r>
      <w:r>
        <w:tab/>
        <w:t>Изменения, внесенные в перечень проектов поправок к приложениям А и В к</w:t>
      </w:r>
      <w:r w:rsidR="006C76FB">
        <w:t> </w:t>
      </w:r>
      <w:r>
        <w:t>ДОПОГ (ECE/TRANS/WP.15/256) и к МПОГ (OTIF/RID/CE/GTP/2021/5)</w:t>
      </w:r>
      <w:bookmarkStart w:id="1" w:name="_Hlk98264955"/>
      <w:bookmarkEnd w:id="1"/>
    </w:p>
    <w:p w14:paraId="1E4DD5E9"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INF.21 (секретариат)</w:t>
      </w:r>
    </w:p>
    <w:p w14:paraId="7C37AFD0" w14:textId="77777777" w:rsidR="006C76FB" w:rsidRDefault="00C2322C" w:rsidP="006C76FB">
      <w:pPr>
        <w:pStyle w:val="SingleTxtG"/>
      </w:pPr>
      <w:r>
        <w:t>37.</w:t>
      </w:r>
      <w:r>
        <w:tab/>
      </w:r>
      <w:r w:rsidRPr="006C76FB">
        <w:t>Совместное</w:t>
      </w:r>
      <w:r>
        <w:t xml:space="preserve"> совещание приняло к сведению информацию секретариата о том, что исправления, приведенные в неофициальном документе INF.21, уже отражены в </w:t>
      </w:r>
      <w:r w:rsidR="006C76FB">
        <w:br/>
      </w:r>
    </w:p>
    <w:p w14:paraId="2B140D95" w14:textId="5B0F7CE8" w:rsidR="00C2322C" w:rsidRPr="009414B8" w:rsidRDefault="00C2322C" w:rsidP="006C76FB">
      <w:pPr>
        <w:pStyle w:val="SingleTxtG"/>
      </w:pPr>
      <w:r>
        <w:t xml:space="preserve">перечне проектов поправок к приложениям А и В к ДОПОГ в документе ECE/TRANS/WP.15/256, а в случае МПОГ </w:t>
      </w:r>
      <w:r w:rsidR="006C76FB">
        <w:t>—</w:t>
      </w:r>
      <w:r>
        <w:t xml:space="preserve"> в обновленном варианте документа OTIF/RID/CE/GTP/2021/5.</w:t>
      </w:r>
    </w:p>
    <w:p w14:paraId="3B59E0F9" w14:textId="77777777" w:rsidR="00C2322C" w:rsidRPr="009414B8" w:rsidRDefault="00C2322C" w:rsidP="006C76FB">
      <w:pPr>
        <w:pStyle w:val="H23G"/>
      </w:pPr>
      <w:r>
        <w:rPr>
          <w:bCs/>
        </w:rPr>
        <w:tab/>
        <w:t>5.</w:t>
      </w:r>
      <w:r>
        <w:tab/>
      </w:r>
      <w:r>
        <w:rPr>
          <w:bCs/>
        </w:rPr>
        <w:t xml:space="preserve">Перевозка </w:t>
      </w:r>
      <w:r w:rsidRPr="006C76FB">
        <w:t>электроэнергетических</w:t>
      </w:r>
      <w:r>
        <w:rPr>
          <w:bCs/>
        </w:rPr>
        <w:t xml:space="preserve"> систем, содержащих литий-ионные батареи</w:t>
      </w:r>
    </w:p>
    <w:p w14:paraId="0218941E"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Документ</w:t>
      </w:r>
      <w:r>
        <w:t>:</w:t>
      </w:r>
      <w:r>
        <w:tab/>
        <w:t>ECE/TRANS/WP.15/AC.1/2022/20 (Швеция)</w:t>
      </w:r>
    </w:p>
    <w:p w14:paraId="03F6E658"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Неофициальные документы</w:t>
      </w:r>
      <w:r>
        <w:t>:</w:t>
      </w:r>
      <w:r>
        <w:tab/>
        <w:t>INF.26 и INF.35 (Франция)</w:t>
      </w:r>
    </w:p>
    <w:p w14:paraId="31EF6E3A" w14:textId="77777777" w:rsidR="00C2322C" w:rsidRPr="00886D34" w:rsidRDefault="00C2322C" w:rsidP="00C2322C">
      <w:pPr>
        <w:pStyle w:val="SingleTxtG"/>
      </w:pPr>
      <w:r>
        <w:t>38.</w:t>
      </w:r>
      <w:r>
        <w:tab/>
        <w:t>В связи с предложениями Швеции, содержащимися в документе ECE/TRANS/ WP.15/AC.1/2022/20, о включении новых положений для уточнения условий перевозки автомобильным и железнодорожным транспортом электроэнергетических систем, содержащих литий-ионные батареи, Совместное совещание отметило некоторые общие замечания и озабоченность. Представитель Франции представил в неофициальном документе INF.26 результаты исследования о том, как определить порог изъятия для батарей на основе их энергоемкости, и предложил возможный путь для достижения прогресса в этом вопросе. Совместное совещание с удовлетворением отметило работу, проделанную Францией и Швецией.</w:t>
      </w:r>
    </w:p>
    <w:p w14:paraId="496470A4" w14:textId="257D67AE" w:rsidR="00C2322C" w:rsidRPr="009414B8" w:rsidRDefault="00C2322C" w:rsidP="00C2322C">
      <w:pPr>
        <w:pStyle w:val="SingleTxtG"/>
      </w:pPr>
      <w:r>
        <w:t>39.</w:t>
      </w:r>
      <w:r>
        <w:tab/>
        <w:t xml:space="preserve">После обсуждения Совместное совещание решило создать неофициальную рабочую группу по различным изъятиям, связанным с перевозкой батарей, </w:t>
      </w:r>
      <w:r w:rsidR="006C76FB">
        <w:br/>
      </w:r>
      <w:r>
        <w:t>и приняло круг ведения, изложенный в неофициальном документе INF.35 (см.</w:t>
      </w:r>
      <w:r w:rsidR="00BD3254">
        <w:t> </w:t>
      </w:r>
      <w:r>
        <w:t>приложение III).</w:t>
      </w:r>
    </w:p>
    <w:p w14:paraId="2D421C68" w14:textId="77777777" w:rsidR="00C2322C" w:rsidRPr="00841D2A" w:rsidRDefault="00C2322C" w:rsidP="006C76FB">
      <w:pPr>
        <w:pStyle w:val="H1G"/>
      </w:pPr>
      <w:r>
        <w:tab/>
      </w:r>
      <w:r w:rsidRPr="00841D2A">
        <w:t>B.</w:t>
      </w:r>
      <w:r w:rsidRPr="00841D2A">
        <w:tab/>
        <w:t>Новые предложения</w:t>
      </w:r>
    </w:p>
    <w:p w14:paraId="5C489540" w14:textId="236B4E01" w:rsidR="00C2322C" w:rsidRPr="00886D34" w:rsidRDefault="00C2322C" w:rsidP="006C76FB">
      <w:pPr>
        <w:pStyle w:val="H23G"/>
      </w:pPr>
      <w:r>
        <w:tab/>
        <w:t>1.</w:t>
      </w:r>
      <w:r>
        <w:tab/>
        <w:t>Поправка к специальному положению 376, касающемуся поврежденных или</w:t>
      </w:r>
      <w:r w:rsidR="006C76FB">
        <w:t> </w:t>
      </w:r>
      <w:r>
        <w:t xml:space="preserve">имеющих дефекты литий-ионных элементов или батарей </w:t>
      </w:r>
      <w:r w:rsidR="006C76FB">
        <w:br/>
      </w:r>
      <w:r>
        <w:t>и литий-металлических элементов или батарей</w:t>
      </w:r>
    </w:p>
    <w:p w14:paraId="67929F6D"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Документ</w:t>
      </w:r>
      <w:r>
        <w:t>:</w:t>
      </w:r>
      <w:r>
        <w:tab/>
        <w:t>ECE/TRANS/WP.15/AC.1/2022/1 (Германия)</w:t>
      </w:r>
    </w:p>
    <w:p w14:paraId="7EFAF701" w14:textId="77777777" w:rsidR="00C2322C" w:rsidRPr="009414B8" w:rsidRDefault="00C2322C" w:rsidP="00C2322C">
      <w:pPr>
        <w:pStyle w:val="SingleTxtG"/>
        <w:keepNext/>
        <w:keepLines/>
      </w:pPr>
      <w:r>
        <w:t>40.</w:t>
      </w:r>
      <w:r>
        <w:tab/>
        <w:t>Некоторые делегации поддержали принципы, сформулированные в предложении Германии, но другие сочли необходимым дополнительно рассмотреть вопросы, касающиеся различных видов транспорта, тары и транспортного документа. Совместное совещание отметило, что некоторые</w:t>
      </w:r>
      <w:r w:rsidRPr="00936543">
        <w:t xml:space="preserve"> </w:t>
      </w:r>
      <w:r>
        <w:t>предпочитают принять новое специальное положение вместо поправки к специальному положению 376. После обсуждения представитель Германии вызвался поработать над обновленным документом, содержащим различные варианты, для рассмотрения на следующей сессии. Было решено проинформировать Подкомитет экспертов по перевозке опасных грузов на более позднем этапе, как только в рамках Совместного совещания будет найдено согласованное решение.</w:t>
      </w:r>
    </w:p>
    <w:p w14:paraId="7CE2DC78" w14:textId="77777777" w:rsidR="00C2322C" w:rsidRPr="009414B8" w:rsidRDefault="00C2322C" w:rsidP="006C76FB">
      <w:pPr>
        <w:pStyle w:val="H23G"/>
        <w:rPr>
          <w:b w:val="0"/>
          <w:bCs/>
        </w:rPr>
      </w:pPr>
      <w:r>
        <w:rPr>
          <w:bCs/>
        </w:rPr>
        <w:tab/>
        <w:t>2.</w:t>
      </w:r>
      <w:r>
        <w:tab/>
      </w:r>
      <w:r>
        <w:rPr>
          <w:bCs/>
        </w:rPr>
        <w:t xml:space="preserve">Пункт 1.10.4 — текст, касающийся </w:t>
      </w:r>
      <w:r w:rsidRPr="006C76FB">
        <w:t>подраздела</w:t>
      </w:r>
      <w:r>
        <w:rPr>
          <w:bCs/>
        </w:rPr>
        <w:t xml:space="preserve"> 1.1.3.6</w:t>
      </w:r>
    </w:p>
    <w:p w14:paraId="2630D238"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Документ</w:t>
      </w:r>
      <w:r>
        <w:t>:</w:t>
      </w:r>
      <w:r>
        <w:tab/>
        <w:t>ECE/TRANS/WP.15/AC.1/2022/14 (Норвегия/Швеция)</w:t>
      </w:r>
    </w:p>
    <w:p w14:paraId="39FD741A"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INF.16 (Франция)</w:t>
      </w:r>
    </w:p>
    <w:p w14:paraId="4B5BE768" w14:textId="500A7457" w:rsidR="00C2322C" w:rsidRPr="009414B8" w:rsidRDefault="00C2322C" w:rsidP="00C2322C">
      <w:pPr>
        <w:pStyle w:val="SingleTxtG"/>
      </w:pPr>
      <w:r>
        <w:t>41.</w:t>
      </w:r>
      <w:r>
        <w:tab/>
        <w:t>В отношении поправок, предложенных в документе ECE/TRANS/WP.15/</w:t>
      </w:r>
      <w:r w:rsidR="006C76FB">
        <w:t xml:space="preserve"> </w:t>
      </w:r>
      <w:r>
        <w:t>AC.1/2022/14, был получен ряд замечаний. Представитель Франции предложил альтернативную поправку в неофициальном документе INF.16. Некоторые делегации высказались за упрощение текста пункта 1.10.4, чтобы избежать повторений в положениях ДОПОГ, в то время как другие делегации рекомендовали сохранить нынешние положения. Некоторые другие делегации также посчитали важным то, что первое предложение пункта 1.10.4 по-разному сформулировано в МПОГ и ДОПОГ. Совместное совещание решило возобновить рассмотрение этого вопроса на своей следующей сессии в сентябре 2022 года на основе пересмотренного документа Швеции и Норвегии, если в этом еще будет необходимость.</w:t>
      </w:r>
    </w:p>
    <w:p w14:paraId="1FC95215" w14:textId="4F5B05B5" w:rsidR="00C2322C" w:rsidRPr="009414B8" w:rsidRDefault="00C2322C" w:rsidP="006C76FB">
      <w:pPr>
        <w:pStyle w:val="H23G"/>
        <w:pageBreakBefore/>
        <w:rPr>
          <w:b w:val="0"/>
          <w:bCs/>
        </w:rPr>
      </w:pPr>
      <w:r>
        <w:rPr>
          <w:bCs/>
        </w:rPr>
        <w:tab/>
        <w:t>3.</w:t>
      </w:r>
      <w:r>
        <w:tab/>
      </w:r>
      <w:r>
        <w:rPr>
          <w:bCs/>
        </w:rPr>
        <w:t xml:space="preserve">Перевозка остатков (отходов) краски — </w:t>
      </w:r>
      <w:r w:rsidRPr="006C76FB">
        <w:t>Изменение</w:t>
      </w:r>
      <w:r>
        <w:rPr>
          <w:bCs/>
        </w:rPr>
        <w:t xml:space="preserve"> специального положения</w:t>
      </w:r>
      <w:r w:rsidR="006C76FB">
        <w:rPr>
          <w:bCs/>
        </w:rPr>
        <w:t> </w:t>
      </w:r>
      <w:r>
        <w:rPr>
          <w:bCs/>
        </w:rPr>
        <w:t>650 и его назначение для № ООН 3082</w:t>
      </w:r>
    </w:p>
    <w:p w14:paraId="095EA62E"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Документ</w:t>
      </w:r>
      <w:r>
        <w:t>:</w:t>
      </w:r>
      <w:r>
        <w:tab/>
        <w:t>ECE/TRANS/WP.15/AC.1/2022/15 (Швеция)</w:t>
      </w:r>
    </w:p>
    <w:p w14:paraId="0F19EF2E" w14:textId="77777777" w:rsidR="00C2322C" w:rsidRPr="009414B8" w:rsidRDefault="00C2322C" w:rsidP="006C76FB">
      <w:pPr>
        <w:pStyle w:val="SingleTxtG"/>
        <w:tabs>
          <w:tab w:val="clear" w:pos="1701"/>
          <w:tab w:val="clear" w:pos="2268"/>
          <w:tab w:val="clear" w:pos="2835"/>
          <w:tab w:val="left" w:pos="3828"/>
        </w:tabs>
        <w:ind w:left="3827" w:hanging="2693"/>
        <w:jc w:val="left"/>
      </w:pPr>
      <w:r>
        <w:rPr>
          <w:i/>
          <w:iCs/>
        </w:rPr>
        <w:t>Неофициальные документы</w:t>
      </w:r>
      <w:r>
        <w:t>:</w:t>
      </w:r>
      <w:r>
        <w:tab/>
        <w:t>INF.17 (Франция), INF.18 (Германия) и INF.27 (ФЕАД)</w:t>
      </w:r>
    </w:p>
    <w:p w14:paraId="70F98196" w14:textId="77777777" w:rsidR="00C2322C" w:rsidRPr="00886D34" w:rsidRDefault="00C2322C" w:rsidP="00C2322C">
      <w:pPr>
        <w:pStyle w:val="SingleTxtG"/>
      </w:pPr>
      <w:r>
        <w:t>42.</w:t>
      </w:r>
      <w:r>
        <w:tab/>
        <w:t>Совместное совещание приветствовало предложения по изменению специального положения 650 главы 3.3 и его назначению для № ООН 3082 с целью облегчения перевозки отходов, состоящих из красок на водной основе. После обсуждения Совместное совещание приняло предложения, содержащиеся в документе ECE/TRANS/WP.15/AC.1/2022/15, с внесенными поправками, для вступления в силу в 2025 году (см. приложение I). Было решено, что действующее многостороннее соглашение по этому вопросу необходимо соответствующим образом обновить или дополнить.</w:t>
      </w:r>
    </w:p>
    <w:p w14:paraId="2EED5B71" w14:textId="77777777" w:rsidR="00C2322C" w:rsidRPr="00886D34" w:rsidRDefault="00C2322C" w:rsidP="006C76FB">
      <w:pPr>
        <w:pStyle w:val="H23G"/>
        <w:rPr>
          <w:b w:val="0"/>
        </w:rPr>
      </w:pPr>
      <w:r>
        <w:tab/>
        <w:t>4.</w:t>
      </w:r>
      <w:r>
        <w:tab/>
        <w:t xml:space="preserve">Переходная мера для внутренних емкостей составных </w:t>
      </w:r>
      <w:r w:rsidRPr="006C76FB">
        <w:t>контейнеров</w:t>
      </w:r>
      <w:r>
        <w:t xml:space="preserve"> средней грузоподъемности для массовых грузов (КСМ)</w:t>
      </w:r>
    </w:p>
    <w:p w14:paraId="62D9D2F1" w14:textId="77777777" w:rsidR="00C2322C" w:rsidRPr="00886D34"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INF.3 (Нидерланды)</w:t>
      </w:r>
    </w:p>
    <w:p w14:paraId="597E6009" w14:textId="77777777" w:rsidR="00C2322C" w:rsidRPr="00886D34" w:rsidRDefault="00C2322C" w:rsidP="00C2322C">
      <w:pPr>
        <w:pStyle w:val="SingleTxtG"/>
      </w:pPr>
      <w:r>
        <w:t>43.</w:t>
      </w:r>
      <w:r>
        <w:tab/>
        <w:t>Совместное совещание приняло к сведению дополнительную переходную меру, предложенную для включения в главу 1.6, и приняло поправки, предложенные в неофициальном документе INF.3 (см. приложение I).</w:t>
      </w:r>
    </w:p>
    <w:p w14:paraId="6037161B" w14:textId="19F8E8AB" w:rsidR="00C2322C" w:rsidRPr="00886D34" w:rsidRDefault="00C2322C" w:rsidP="006C76FB">
      <w:pPr>
        <w:pStyle w:val="HChG"/>
      </w:pPr>
      <w:r>
        <w:tab/>
        <w:t>VIII.</w:t>
      </w:r>
      <w:r>
        <w:tab/>
        <w:t xml:space="preserve">Доклады неофициальных </w:t>
      </w:r>
      <w:r w:rsidRPr="006C76FB">
        <w:t>рабочих</w:t>
      </w:r>
      <w:r>
        <w:t xml:space="preserve"> групп </w:t>
      </w:r>
      <w:r w:rsidR="006C76FB">
        <w:br/>
      </w:r>
      <w:r>
        <w:t>(пункт 6 повестки дня)</w:t>
      </w:r>
      <w:bookmarkStart w:id="2" w:name="_Hlk51257359"/>
      <w:bookmarkEnd w:id="2"/>
    </w:p>
    <w:p w14:paraId="3C57E5AC" w14:textId="77777777" w:rsidR="00C2322C" w:rsidRPr="00841D2A" w:rsidRDefault="00C2322C" w:rsidP="006C76FB">
      <w:pPr>
        <w:pStyle w:val="H1G"/>
      </w:pPr>
      <w:r>
        <w:tab/>
      </w:r>
      <w:r w:rsidRPr="00841D2A">
        <w:t>A.</w:t>
      </w:r>
      <w:r w:rsidRPr="00841D2A">
        <w:tab/>
        <w:t>Неофициальная рабочая группа по перевозке опасных отходов</w:t>
      </w:r>
      <w:bookmarkStart w:id="3" w:name="_Hlk98338610"/>
      <w:bookmarkEnd w:id="3"/>
    </w:p>
    <w:p w14:paraId="1312C57D" w14:textId="77777777" w:rsidR="00C2322C" w:rsidRPr="00886D34"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INF.28 (ФЕАД)</w:t>
      </w:r>
    </w:p>
    <w:p w14:paraId="522F0342" w14:textId="18BD8050" w:rsidR="00C2322C" w:rsidRPr="00886D34" w:rsidRDefault="00C2322C" w:rsidP="00C2322C">
      <w:pPr>
        <w:pStyle w:val="SingleTxtG"/>
      </w:pPr>
      <w:r>
        <w:t>44.</w:t>
      </w:r>
      <w:r>
        <w:tab/>
        <w:t xml:space="preserve">Совместное совещание приняло к сведению информацию об итогах совещаний, проведенных неофициальной рабочей группой по перевозке опасных отходов. </w:t>
      </w:r>
      <w:r w:rsidR="006C76FB">
        <w:br/>
      </w:r>
      <w:r>
        <w:t>Для завершения работы группы представитель ФЕАД вызвался организовать будущее совещание совместно с представителем Нидерландов, который предложил в предварительном порядке провести это совещание как очное мероприятие с учетом изменения ситуации с санитарными мерами.</w:t>
      </w:r>
    </w:p>
    <w:p w14:paraId="709CD350" w14:textId="77777777" w:rsidR="00C2322C" w:rsidRPr="00841D2A" w:rsidRDefault="00C2322C" w:rsidP="006C76FB">
      <w:pPr>
        <w:pStyle w:val="H1G"/>
      </w:pPr>
      <w:r>
        <w:tab/>
      </w:r>
      <w:r w:rsidRPr="00841D2A">
        <w:t>B.</w:t>
      </w:r>
      <w:r w:rsidRPr="00841D2A">
        <w:tab/>
        <w:t>Неофициальная рабочая группа по электронному обучению</w:t>
      </w:r>
    </w:p>
    <w:p w14:paraId="4B63AA2F" w14:textId="77777777" w:rsidR="00C2322C" w:rsidRPr="00886D34" w:rsidRDefault="00C2322C" w:rsidP="006C76FB">
      <w:pPr>
        <w:pStyle w:val="SingleTxtG"/>
        <w:tabs>
          <w:tab w:val="clear" w:pos="1701"/>
          <w:tab w:val="clear" w:pos="2268"/>
          <w:tab w:val="clear" w:pos="2835"/>
          <w:tab w:val="left" w:pos="3828"/>
        </w:tabs>
        <w:ind w:left="3827" w:hanging="2693"/>
        <w:jc w:val="left"/>
      </w:pPr>
      <w:r>
        <w:rPr>
          <w:i/>
          <w:iCs/>
        </w:rPr>
        <w:t>Неофициальные документы</w:t>
      </w:r>
      <w:r>
        <w:t>:</w:t>
      </w:r>
      <w:r>
        <w:tab/>
        <w:t>INF.13 и INF.13/Rev.1 (МСАТ)</w:t>
      </w:r>
    </w:p>
    <w:p w14:paraId="4984AC4F" w14:textId="56FF5401" w:rsidR="00C2322C" w:rsidRPr="00886D34" w:rsidRDefault="00C2322C" w:rsidP="00C2322C">
      <w:pPr>
        <w:pStyle w:val="SingleTxtG"/>
      </w:pPr>
      <w:r>
        <w:t>45.</w:t>
      </w:r>
      <w:r>
        <w:tab/>
        <w:t xml:space="preserve">Представитель МСАТ сообщил об итогах неофициальных совещаний неофициальной рабочей группы по электронному обучению, состоявшихся </w:t>
      </w:r>
      <w:r w:rsidR="006C76FB">
        <w:br/>
      </w:r>
      <w:r>
        <w:t xml:space="preserve">15 и 16 марта 2022 года во время обеденного перерыва. Совместное совещание приняло круг ведения, изложенный в неофициальном документе INF.13/Rev.1, </w:t>
      </w:r>
      <w:r w:rsidR="00BD3254">
        <w:br/>
      </w:r>
      <w:r>
        <w:t xml:space="preserve">с поправками (см. приложение IV). Оно приветствовало готовность г-жи Г. </w:t>
      </w:r>
      <w:proofErr w:type="spellStart"/>
      <w:r>
        <w:t>Шван</w:t>
      </w:r>
      <w:proofErr w:type="spellEnd"/>
      <w:r>
        <w:t xml:space="preserve"> (Германия) и г-на А. </w:t>
      </w:r>
      <w:proofErr w:type="spellStart"/>
      <w:r>
        <w:t>Селаско</w:t>
      </w:r>
      <w:proofErr w:type="spellEnd"/>
      <w:r>
        <w:t xml:space="preserve"> (МСАТ) стать сопредседателями будущих </w:t>
      </w:r>
      <w:r w:rsidR="00682ACB">
        <w:br/>
      </w:r>
      <w:r>
        <w:t xml:space="preserve">совещаний неофициальной рабочей группы по электронному обучению. Было также отмечено, что следующее совещание планируется провести в середине мая </w:t>
      </w:r>
      <w:r w:rsidR="00682ACB">
        <w:br/>
      </w:r>
      <w:r>
        <w:t>2022 года. Заинтересованные делегаты могут связаться с делегатами Германии и МСАТ.</w:t>
      </w:r>
    </w:p>
    <w:p w14:paraId="01D3275F" w14:textId="77777777" w:rsidR="00C2322C" w:rsidRPr="00886D34" w:rsidRDefault="00C2322C" w:rsidP="006C76FB">
      <w:pPr>
        <w:pStyle w:val="HChG"/>
        <w:pageBreakBefore/>
      </w:pPr>
      <w:bookmarkStart w:id="4" w:name="_Hlk51257529"/>
      <w:r>
        <w:tab/>
        <w:t>IX.</w:t>
      </w:r>
      <w:r>
        <w:tab/>
        <w:t xml:space="preserve">Аварии и управление рисками (пункт 7 </w:t>
      </w:r>
      <w:r w:rsidRPr="006C76FB">
        <w:t>повестки</w:t>
      </w:r>
      <w:r>
        <w:t xml:space="preserve"> дня)</w:t>
      </w:r>
    </w:p>
    <w:bookmarkEnd w:id="4"/>
    <w:p w14:paraId="1C9A24BB" w14:textId="77777777" w:rsidR="00C2322C" w:rsidRPr="00841D2A" w:rsidRDefault="00C2322C" w:rsidP="006C76FB">
      <w:pPr>
        <w:pStyle w:val="H1G"/>
      </w:pPr>
      <w:r>
        <w:tab/>
      </w:r>
      <w:r w:rsidRPr="00841D2A">
        <w:t>A.</w:t>
      </w:r>
      <w:r w:rsidRPr="00841D2A">
        <w:tab/>
        <w:t>Прогресс в разработке платформы управления рисками</w:t>
      </w:r>
    </w:p>
    <w:p w14:paraId="607FDCC5" w14:textId="77777777" w:rsidR="00C2322C" w:rsidRPr="00886D34"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INF.22 (ЕЖДА)</w:t>
      </w:r>
    </w:p>
    <w:p w14:paraId="2445634F" w14:textId="77777777" w:rsidR="00C2322C" w:rsidRPr="00886D34" w:rsidRDefault="00C2322C" w:rsidP="00C2322C">
      <w:pPr>
        <w:pStyle w:val="SingleTxtG"/>
      </w:pPr>
      <w:r>
        <w:t>46.</w:t>
      </w:r>
      <w:r>
        <w:tab/>
        <w:t>Совместное совещание приветствовало информацию и презентацию ЕЖДА о текущей работе группы экспертов по вопросам пользователей и разработки, направленной на создание платформы управления рисками, целью которой является содействие внедрению системы управления рисками при перевозке опасных грузов, упомянутой в главе 1.9 издания МПОГ/ДОПОГ/ВОПОГ 2023 года. Было подчеркнуто, что платформа будет полностью прозрачной и общедоступной через Европейскую комиссию.</w:t>
      </w:r>
    </w:p>
    <w:p w14:paraId="14FF9D33" w14:textId="77777777" w:rsidR="00C2322C" w:rsidRPr="00E5085F" w:rsidRDefault="00C2322C" w:rsidP="006C76FB">
      <w:pPr>
        <w:pStyle w:val="H1G"/>
      </w:pPr>
      <w:r>
        <w:tab/>
      </w:r>
      <w:r w:rsidRPr="00E5085F">
        <w:t>B.</w:t>
      </w:r>
      <w:r w:rsidRPr="00E5085F">
        <w:tab/>
        <w:t>Перевозка электромобилей на автовозах</w:t>
      </w:r>
    </w:p>
    <w:p w14:paraId="2D3E7CA7" w14:textId="77777777" w:rsidR="00C2322C" w:rsidRPr="00886D34" w:rsidRDefault="00C2322C" w:rsidP="006C76FB">
      <w:pPr>
        <w:pStyle w:val="SingleTxtG"/>
        <w:tabs>
          <w:tab w:val="clear" w:pos="1701"/>
          <w:tab w:val="clear" w:pos="2268"/>
          <w:tab w:val="clear" w:pos="2835"/>
          <w:tab w:val="left" w:pos="3828"/>
        </w:tabs>
        <w:ind w:left="3827" w:hanging="2693"/>
        <w:jc w:val="left"/>
      </w:pPr>
      <w:r>
        <w:rPr>
          <w:i/>
          <w:iCs/>
        </w:rPr>
        <w:t>Неофициальный документ</w:t>
      </w:r>
      <w:r>
        <w:t>:</w:t>
      </w:r>
      <w:r>
        <w:tab/>
        <w:t>INF.19 (Соединенное Королевство)</w:t>
      </w:r>
    </w:p>
    <w:p w14:paraId="5140E550" w14:textId="77777777" w:rsidR="00C2322C" w:rsidRPr="00886D34" w:rsidRDefault="00C2322C" w:rsidP="00C2322C">
      <w:pPr>
        <w:pStyle w:val="SingleTxtG"/>
        <w:keepNext/>
        <w:keepLines/>
      </w:pPr>
      <w:r>
        <w:t>47.</w:t>
      </w:r>
      <w:r>
        <w:tab/>
        <w:t>Представитель Соединенного Королевства проинформировал Совместное совещание о потенциальных проблемах, которые могут возникнуть при перевозке электромобилей на автовозах. Большинство выступивших делегаций высказали мнение, что большие знаки опасности или предупреждающие таблички/наклейки не требуются и что такие автовозы не представляют дополнительной опасности. Другим делегациям было предложено направить свои замечания представителю Соединенного Королевства.</w:t>
      </w:r>
    </w:p>
    <w:p w14:paraId="41AA1550" w14:textId="77777777" w:rsidR="00C2322C" w:rsidRPr="00886D34" w:rsidRDefault="00C2322C" w:rsidP="006C76FB">
      <w:pPr>
        <w:pStyle w:val="HChG"/>
      </w:pPr>
      <w:r>
        <w:tab/>
        <w:t>X.</w:t>
      </w:r>
      <w:r>
        <w:tab/>
        <w:t xml:space="preserve">Будущая работа (пункт 8 </w:t>
      </w:r>
      <w:r w:rsidRPr="006C76FB">
        <w:t>повестки</w:t>
      </w:r>
      <w:r>
        <w:t xml:space="preserve"> дня)</w:t>
      </w:r>
    </w:p>
    <w:p w14:paraId="35008371" w14:textId="77777777" w:rsidR="00C2322C" w:rsidRPr="00886D34" w:rsidRDefault="00C2322C" w:rsidP="006C76FB">
      <w:pPr>
        <w:pStyle w:val="SingleTxtG"/>
      </w:pPr>
      <w:r>
        <w:t>48.</w:t>
      </w:r>
      <w:r>
        <w:tab/>
        <w:t xml:space="preserve">Совместное совещание было проинформировано о том, что следующая сессия состоится в Женеве 12–16 сентября 2022 года и что крайним сроком </w:t>
      </w:r>
      <w:r w:rsidRPr="006C76FB">
        <w:t>представления</w:t>
      </w:r>
      <w:r>
        <w:t xml:space="preserve"> документов является 17 июня 2022 года. Было отмечено, что предстоящую сессию Специальной рабочей группы по согласованию МПОГ/ДОПОГ/ВОПОГ с Рекомендациями по перевозке опасных грузов Организации Объединенных Наций планируется провести в Женеве 26–28 апреля 2023 года, вероятнее всего в гибридном формате.</w:t>
      </w:r>
    </w:p>
    <w:p w14:paraId="6FBF56AC" w14:textId="77777777" w:rsidR="00C2322C" w:rsidRPr="00886D34" w:rsidRDefault="00C2322C" w:rsidP="006C76FB">
      <w:pPr>
        <w:pStyle w:val="HChG"/>
      </w:pPr>
      <w:r>
        <w:tab/>
        <w:t>XI.</w:t>
      </w:r>
      <w:r>
        <w:tab/>
        <w:t xml:space="preserve">Прочие вопросы (пункт 9 </w:t>
      </w:r>
      <w:r w:rsidRPr="006C76FB">
        <w:t>повестки</w:t>
      </w:r>
      <w:r>
        <w:t xml:space="preserve"> дня)</w:t>
      </w:r>
    </w:p>
    <w:p w14:paraId="1A6CEF69" w14:textId="77777777" w:rsidR="00C2322C" w:rsidRPr="00E5085F" w:rsidRDefault="00C2322C" w:rsidP="006C76FB">
      <w:pPr>
        <w:pStyle w:val="H1G"/>
      </w:pPr>
      <w:r>
        <w:tab/>
      </w:r>
      <w:r w:rsidRPr="00E5085F">
        <w:t>A.</w:t>
      </w:r>
      <w:r w:rsidRPr="00E5085F">
        <w:tab/>
        <w:t>Важные сообщения делегаций</w:t>
      </w:r>
    </w:p>
    <w:p w14:paraId="60294A69" w14:textId="0591F022" w:rsidR="00C2322C" w:rsidRPr="00886D34" w:rsidRDefault="00C2322C" w:rsidP="00C2322C">
      <w:pPr>
        <w:pStyle w:val="SingleTxtG"/>
      </w:pPr>
      <w:r>
        <w:t>49.</w:t>
      </w:r>
      <w:r>
        <w:tab/>
        <w:t>В связи с ситуацией войны в Украине Совместное совещание приняло к сведению заявления представителей Соединенного Королевства и Соединенных Штатов Америки, а также представителя Европейского союза от имени его 27</w:t>
      </w:r>
      <w:r w:rsidR="006C76FB">
        <w:t> </w:t>
      </w:r>
      <w:r>
        <w:t>государств-членов, изложенные в приложении V к настоящему докладу.</w:t>
      </w:r>
    </w:p>
    <w:p w14:paraId="2B1891FC" w14:textId="408DFC94" w:rsidR="00C2322C" w:rsidRPr="003C0C09" w:rsidRDefault="00C2322C" w:rsidP="006C76FB">
      <w:pPr>
        <w:pStyle w:val="H1G"/>
      </w:pPr>
      <w:r>
        <w:tab/>
      </w:r>
      <w:r w:rsidRPr="003C0C09">
        <w:t>B.</w:t>
      </w:r>
      <w:r w:rsidRPr="003C0C09">
        <w:tab/>
        <w:t xml:space="preserve">Выражение признательности г-же М. </w:t>
      </w:r>
      <w:proofErr w:type="spellStart"/>
      <w:r w:rsidRPr="003C0C09">
        <w:t>Шерабиль</w:t>
      </w:r>
      <w:proofErr w:type="spellEnd"/>
      <w:r w:rsidRPr="003C0C09">
        <w:t xml:space="preserve">, г-ну К. </w:t>
      </w:r>
      <w:proofErr w:type="spellStart"/>
      <w:r w:rsidRPr="003C0C09">
        <w:t>Джаббу</w:t>
      </w:r>
      <w:proofErr w:type="spellEnd"/>
      <w:r w:rsidRPr="003C0C09">
        <w:t xml:space="preserve"> и</w:t>
      </w:r>
      <w:r w:rsidR="006C76FB">
        <w:t> </w:t>
      </w:r>
      <w:r w:rsidRPr="003C0C09">
        <w:t xml:space="preserve">г-ну Р. </w:t>
      </w:r>
      <w:proofErr w:type="spellStart"/>
      <w:r w:rsidRPr="003C0C09">
        <w:t>Ставински</w:t>
      </w:r>
      <w:proofErr w:type="spellEnd"/>
    </w:p>
    <w:p w14:paraId="68A54357" w14:textId="77777777" w:rsidR="00C2322C" w:rsidRPr="00886D34" w:rsidRDefault="00C2322C" w:rsidP="006C76FB">
      <w:pPr>
        <w:pStyle w:val="SingleTxtG"/>
      </w:pPr>
      <w:r>
        <w:t>50.</w:t>
      </w:r>
      <w:r>
        <w:tab/>
        <w:t xml:space="preserve">Совместное совещание приняло к сведению, что г-жа </w:t>
      </w:r>
      <w:proofErr w:type="spellStart"/>
      <w:r>
        <w:t>Маессама</w:t>
      </w:r>
      <w:proofErr w:type="spellEnd"/>
      <w:r>
        <w:t xml:space="preserve"> </w:t>
      </w:r>
      <w:proofErr w:type="spellStart"/>
      <w:r>
        <w:t>Шерабиль</w:t>
      </w:r>
      <w:proofErr w:type="spellEnd"/>
      <w:r>
        <w:t xml:space="preserve"> (Франция) приступила к новым обязанностям и более не будет принимать участие в работе будущих сессий. Оно отметило ее вклад в работу Совместного совещания и пожелало ей успехов и удачи в ее новой деятельности.</w:t>
      </w:r>
    </w:p>
    <w:p w14:paraId="271555CC" w14:textId="77777777" w:rsidR="00C2322C" w:rsidRPr="00886D34" w:rsidRDefault="00C2322C" w:rsidP="006C76FB">
      <w:pPr>
        <w:pStyle w:val="SingleTxtG"/>
      </w:pPr>
      <w:r>
        <w:t>51.</w:t>
      </w:r>
      <w:r>
        <w:tab/>
        <w:t xml:space="preserve">Совместное совещание отметило ответственный подход г-на Криса </w:t>
      </w:r>
      <w:proofErr w:type="spellStart"/>
      <w:r w:rsidRPr="006C76FB">
        <w:t>Джабба</w:t>
      </w:r>
      <w:proofErr w:type="spellEnd"/>
      <w:r>
        <w:t xml:space="preserve"> (Соединенное Королевство) к работе в качестве председателя Рабочей группы по стандартам в течение более семи лет, а также большой вклад, который он вносил в работу на протяжении почти трех десятилетий, и пожелало ему долгой и счастливой жизни после выхода в отставку.</w:t>
      </w:r>
    </w:p>
    <w:p w14:paraId="788929E1" w14:textId="77777777" w:rsidR="00C2322C" w:rsidRPr="00886D34" w:rsidRDefault="00C2322C" w:rsidP="006C76FB">
      <w:pPr>
        <w:pStyle w:val="SingleTxtG"/>
      </w:pPr>
      <w:r>
        <w:t>52.</w:t>
      </w:r>
      <w:r>
        <w:tab/>
        <w:t xml:space="preserve">Узнав также, что г-н Роберт </w:t>
      </w:r>
      <w:proofErr w:type="spellStart"/>
      <w:r>
        <w:t>Ставински</w:t>
      </w:r>
      <w:proofErr w:type="spellEnd"/>
      <w:r>
        <w:t xml:space="preserve"> (МАИАКП) в скором </w:t>
      </w:r>
      <w:r w:rsidRPr="006C76FB">
        <w:t>времени</w:t>
      </w:r>
      <w:r>
        <w:t xml:space="preserve"> выйдет в отставку, Совместное совещание поблагодарило его за ценный вклад, который он вносил в работу в течение последних 35 лет, и пожелало ему всего наилучшего в будущем и счастливой жизни после выхода в отставку.</w:t>
      </w:r>
    </w:p>
    <w:p w14:paraId="41189479" w14:textId="06499374" w:rsidR="00C2322C" w:rsidRPr="00886D34" w:rsidRDefault="00C2322C" w:rsidP="006C76FB">
      <w:pPr>
        <w:pStyle w:val="HChG"/>
      </w:pPr>
      <w:r>
        <w:tab/>
        <w:t>XII.</w:t>
      </w:r>
      <w:r>
        <w:tab/>
        <w:t>Утверждение доклада (пункт 1</w:t>
      </w:r>
      <w:r w:rsidR="00D40AB0" w:rsidRPr="00FA3A82">
        <w:t>0</w:t>
      </w:r>
      <w:r>
        <w:t xml:space="preserve"> повестки </w:t>
      </w:r>
      <w:r w:rsidRPr="006C76FB">
        <w:t>дня</w:t>
      </w:r>
      <w:r>
        <w:t>)</w:t>
      </w:r>
    </w:p>
    <w:p w14:paraId="6704C9FC" w14:textId="307152DA" w:rsidR="00C2322C" w:rsidRPr="00886D34" w:rsidRDefault="00C2322C" w:rsidP="006C76FB">
      <w:pPr>
        <w:pStyle w:val="SingleTxtG"/>
      </w:pPr>
      <w:r>
        <w:t>53.</w:t>
      </w:r>
      <w:r>
        <w:tab/>
        <w:t xml:space="preserve">Совместное совещание утвердило доклад о работе своей </w:t>
      </w:r>
      <w:r w:rsidRPr="006C76FB">
        <w:t>весенней</w:t>
      </w:r>
      <w:r>
        <w:t xml:space="preserve"> сессии 2022</w:t>
      </w:r>
      <w:r w:rsidR="006C76FB">
        <w:t> </w:t>
      </w:r>
      <w:r>
        <w:t>года и приложения к нему на основе проекта, подготовленного секретариатом.</w:t>
      </w:r>
    </w:p>
    <w:p w14:paraId="64C5012D" w14:textId="77777777" w:rsidR="00C2322C" w:rsidRPr="00886D34" w:rsidRDefault="00C2322C" w:rsidP="00C2322C">
      <w:pPr>
        <w:suppressAutoHyphens w:val="0"/>
        <w:spacing w:line="240" w:lineRule="auto"/>
        <w:rPr>
          <w:b/>
          <w:sz w:val="28"/>
        </w:rPr>
      </w:pPr>
      <w:r w:rsidRPr="00886D34">
        <w:br w:type="page"/>
      </w:r>
    </w:p>
    <w:p w14:paraId="74CAF628" w14:textId="3C2857CD" w:rsidR="00C2322C" w:rsidRPr="00886D34" w:rsidRDefault="00C2322C" w:rsidP="00C2322C">
      <w:pPr>
        <w:pStyle w:val="HChG"/>
      </w:pPr>
      <w:r>
        <w:tab/>
      </w:r>
      <w:r>
        <w:rPr>
          <w:bCs/>
        </w:rPr>
        <w:t>Приложение I</w:t>
      </w:r>
    </w:p>
    <w:p w14:paraId="2952626E" w14:textId="77777777" w:rsidR="00C2322C" w:rsidRPr="008366D4" w:rsidRDefault="00C2322C" w:rsidP="00C2322C">
      <w:pPr>
        <w:pStyle w:val="H1G"/>
        <w:rPr>
          <w:sz w:val="28"/>
          <w:szCs w:val="28"/>
        </w:rPr>
      </w:pPr>
      <w:r>
        <w:tab/>
      </w:r>
      <w:r>
        <w:tab/>
      </w:r>
      <w:r w:rsidRPr="008366D4">
        <w:rPr>
          <w:bCs/>
          <w:sz w:val="28"/>
          <w:szCs w:val="28"/>
        </w:rPr>
        <w:t>Принятые тексты</w:t>
      </w:r>
    </w:p>
    <w:p w14:paraId="5896E037" w14:textId="12F43A94" w:rsidR="00C2322C" w:rsidRPr="00886D34" w:rsidRDefault="00C2322C" w:rsidP="00C2322C">
      <w:pPr>
        <w:pStyle w:val="H1G"/>
      </w:pPr>
      <w:r>
        <w:rPr>
          <w:bCs/>
        </w:rPr>
        <w:tab/>
        <w:t>A.</w:t>
      </w:r>
      <w:r>
        <w:tab/>
      </w:r>
      <w:r>
        <w:rPr>
          <w:bCs/>
        </w:rPr>
        <w:t>Проекты поправок к МПОГ, ДОПОГ и ВОПОГ для вступления в</w:t>
      </w:r>
      <w:r w:rsidR="006C76FB">
        <w:rPr>
          <w:bCs/>
        </w:rPr>
        <w:t> </w:t>
      </w:r>
      <w:r>
        <w:rPr>
          <w:bCs/>
        </w:rPr>
        <w:t>силу 1 января 2023 года</w:t>
      </w:r>
    </w:p>
    <w:p w14:paraId="2F24780C" w14:textId="77777777" w:rsidR="00C2322C" w:rsidRPr="00886D34" w:rsidRDefault="00C2322C" w:rsidP="00C2322C">
      <w:pPr>
        <w:pStyle w:val="H23G"/>
      </w:pPr>
      <w:r>
        <w:tab/>
      </w:r>
      <w:r>
        <w:tab/>
      </w:r>
      <w:r>
        <w:rPr>
          <w:bCs/>
        </w:rPr>
        <w:t>Глава 1.2</w:t>
      </w:r>
    </w:p>
    <w:p w14:paraId="251E2493" w14:textId="77777777" w:rsidR="00C2322C" w:rsidRPr="00886D34" w:rsidRDefault="00C2322C" w:rsidP="00C2322C">
      <w:pPr>
        <w:snapToGrid w:val="0"/>
        <w:spacing w:before="120" w:after="120" w:line="240" w:lineRule="auto"/>
      </w:pPr>
      <w:r>
        <w:rPr>
          <w:b/>
          <w:bCs/>
        </w:rPr>
        <w:tab/>
      </w:r>
      <w:r>
        <w:rPr>
          <w:b/>
          <w:bCs/>
        </w:rPr>
        <w:tab/>
        <w:t>1.2.1</w:t>
      </w:r>
      <w:r>
        <w:tab/>
      </w:r>
      <w:r>
        <w:tab/>
        <w:t>После определения «Контейнер-цистерна» включить:</w:t>
      </w:r>
    </w:p>
    <w:p w14:paraId="106DE86F" w14:textId="77777777" w:rsidR="00C2322C" w:rsidRPr="00886D34" w:rsidRDefault="00C2322C" w:rsidP="00C2322C">
      <w:pPr>
        <w:snapToGrid w:val="0"/>
        <w:spacing w:before="120" w:after="120" w:line="240" w:lineRule="auto"/>
        <w:ind w:left="1701"/>
      </w:pPr>
      <w:r>
        <w:tab/>
      </w:r>
      <w:r>
        <w:tab/>
        <w:t>«Кроме того:</w:t>
      </w:r>
    </w:p>
    <w:p w14:paraId="637A934F" w14:textId="77777777" w:rsidR="00C2322C" w:rsidRPr="00886D34" w:rsidRDefault="00C2322C" w:rsidP="00C2322C">
      <w:pPr>
        <w:snapToGrid w:val="0"/>
        <w:spacing w:before="120" w:after="120" w:line="240" w:lineRule="auto"/>
        <w:ind w:left="1701" w:right="1134"/>
        <w:rPr>
          <w:i/>
        </w:rPr>
      </w:pPr>
      <w:r>
        <w:tab/>
      </w:r>
      <w:r>
        <w:tab/>
      </w:r>
      <w:r w:rsidRPr="00F235D8">
        <w:t>“</w:t>
      </w:r>
      <w:r>
        <w:rPr>
          <w:b/>
          <w:bCs/>
          <w:i/>
          <w:iCs/>
        </w:rPr>
        <w:t>Сверхбольшой контейнер-цистерна</w:t>
      </w:r>
      <w:r w:rsidRPr="00F235D8">
        <w:t>”</w:t>
      </w:r>
      <w:r>
        <w:t xml:space="preserve"> означает контейнер-цистерну </w:t>
      </w:r>
      <w:r>
        <w:tab/>
      </w:r>
      <w:r>
        <w:tab/>
        <w:t>вместимостью более 40 000 литров.».</w:t>
      </w:r>
    </w:p>
    <w:p w14:paraId="7072253F" w14:textId="582AF1FC" w:rsidR="00C2322C" w:rsidRPr="00F235D8" w:rsidRDefault="00C2322C" w:rsidP="00997D9F">
      <w:pPr>
        <w:pStyle w:val="SingleTxtG"/>
        <w:jc w:val="left"/>
        <w:rPr>
          <w:i/>
          <w:iCs/>
        </w:rPr>
      </w:pPr>
      <w:r w:rsidRPr="00F235D8">
        <w:rPr>
          <w:i/>
          <w:iCs/>
        </w:rPr>
        <w:t>(Справочные документы: ECE/TRANS/WP.15/AC.1/2022/7 и неофициальный документ</w:t>
      </w:r>
      <w:r w:rsidR="00BD3254">
        <w:rPr>
          <w:i/>
          <w:iCs/>
        </w:rPr>
        <w:t xml:space="preserve"> </w:t>
      </w:r>
      <w:r w:rsidRPr="00F235D8">
        <w:rPr>
          <w:i/>
          <w:iCs/>
        </w:rPr>
        <w:t>INF.15 с поправками)</w:t>
      </w:r>
    </w:p>
    <w:p w14:paraId="660BE323" w14:textId="77777777" w:rsidR="00C2322C" w:rsidRPr="00886D34" w:rsidRDefault="00C2322C" w:rsidP="00C2322C">
      <w:pPr>
        <w:snapToGrid w:val="0"/>
        <w:spacing w:before="120" w:after="120" w:line="240" w:lineRule="auto"/>
        <w:rPr>
          <w:b/>
        </w:rPr>
      </w:pPr>
      <w:r>
        <w:tab/>
      </w:r>
      <w:r>
        <w:tab/>
      </w:r>
      <w:r>
        <w:rPr>
          <w:b/>
          <w:bCs/>
        </w:rPr>
        <w:t>Глава 1.6</w:t>
      </w:r>
    </w:p>
    <w:p w14:paraId="71159C4A" w14:textId="6EB529EA" w:rsidR="00C2322C" w:rsidRPr="00886D34" w:rsidRDefault="00C2322C" w:rsidP="00C2322C">
      <w:pPr>
        <w:pStyle w:val="SingleTxtG"/>
        <w:ind w:left="2268" w:hanging="1134"/>
      </w:pPr>
      <w:r>
        <w:rPr>
          <w:b/>
          <w:bCs/>
        </w:rPr>
        <w:t>1.6.1</w:t>
      </w:r>
      <w:r>
        <w:tab/>
      </w:r>
      <w:r w:rsidR="00F235D8">
        <w:tab/>
      </w:r>
      <w:r>
        <w:t>Включить новую переходную меру следующего содержания:</w:t>
      </w:r>
    </w:p>
    <w:p w14:paraId="6519B645" w14:textId="60BB858D" w:rsidR="00C2322C" w:rsidRPr="00886D34" w:rsidRDefault="00C2322C" w:rsidP="00C2322C">
      <w:pPr>
        <w:pStyle w:val="SingleTxtG"/>
        <w:ind w:left="2268" w:hanging="1134"/>
      </w:pPr>
      <w:r>
        <w:t>«</w:t>
      </w:r>
      <w:r>
        <w:rPr>
          <w:b/>
          <w:bCs/>
        </w:rPr>
        <w:t>1.6.1.52</w:t>
      </w:r>
      <w:r>
        <w:tab/>
        <w:t>Внутренние емкости составных КСМ, изготовленные до 1 июля 2021</w:t>
      </w:r>
      <w:r w:rsidR="00F235D8">
        <w:t> </w:t>
      </w:r>
      <w:r>
        <w:t>года в соответствии с требованиями пункта 6.5.2.2.4, действовавшими до 31 декабря 2020 года, и не соответствующие применяемым с 1 января 2021 года требованиям пункта 6.5.2.2.4 в отношении маркировочных знаков на внутренних емкостях, которые не являются легкодоступными для осмотра из-за конструкции наружной оболочки, могут по-прежнему использоваться до окончания их периода эксплуатации, определенного в пункте 4.1.1.15.».</w:t>
      </w:r>
    </w:p>
    <w:p w14:paraId="26726AC8"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INF.3)</w:t>
      </w:r>
    </w:p>
    <w:p w14:paraId="0E773BD9" w14:textId="77777777" w:rsidR="00C2322C" w:rsidRPr="00886D34" w:rsidRDefault="00C2322C" w:rsidP="00C2322C">
      <w:pPr>
        <w:pStyle w:val="SingleTxtG"/>
        <w:spacing w:before="120"/>
      </w:pPr>
      <w:r>
        <w:rPr>
          <w:b/>
          <w:bCs/>
        </w:rPr>
        <w:t>1.6.2</w:t>
      </w:r>
      <w:r>
        <w:tab/>
      </w:r>
      <w:r>
        <w:tab/>
        <w:t>Включить новые переходные меры следующего содержания:</w:t>
      </w:r>
    </w:p>
    <w:p w14:paraId="0F3FA85C" w14:textId="77777777" w:rsidR="00C2322C" w:rsidRPr="00886D34" w:rsidRDefault="00C2322C" w:rsidP="00C2322C">
      <w:pPr>
        <w:pStyle w:val="SingleTxtG"/>
        <w:spacing w:before="120"/>
        <w:ind w:left="2268" w:hanging="1134"/>
      </w:pPr>
      <w:r>
        <w:t>«</w:t>
      </w:r>
      <w:r>
        <w:rPr>
          <w:b/>
          <w:bCs/>
        </w:rPr>
        <w:t>1.6.2.21</w:t>
      </w:r>
      <w:r>
        <w:tab/>
        <w:t>Стандарт EN 14912:2015, на который сделана ссылка в инструкции по упаковке P200 (12) 3.4 подраздела 4.1.4.1, действующего до 31 декабря 2022 года, может по-прежнему использоваться для восстановления или проверки вентилей до 31 декабря 2024 года.</w:t>
      </w:r>
    </w:p>
    <w:p w14:paraId="182A9190"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3.4)</w:t>
      </w:r>
    </w:p>
    <w:p w14:paraId="341F075F" w14:textId="77777777" w:rsidR="00C2322C" w:rsidRPr="00886D34" w:rsidRDefault="00C2322C" w:rsidP="00C2322C">
      <w:pPr>
        <w:pStyle w:val="SingleTxtG"/>
        <w:spacing w:before="120"/>
        <w:ind w:left="2268" w:hanging="1134"/>
      </w:pPr>
      <w:r>
        <w:rPr>
          <w:b/>
          <w:bCs/>
        </w:rPr>
        <w:t>1.6.2.22</w:t>
      </w:r>
      <w:r>
        <w:tab/>
        <w:t>Стандарт EN ISO 22434:2011, на который сделана ссылка в инструкции по упаковке P200 (13) 3.4 подраздела 4.1.4.1, действующего до 31 декабря 2022 года, может по-прежнему использоваться для восстановления или проверки вентилей до 31 декабря 2024 года.».</w:t>
      </w:r>
    </w:p>
    <w:p w14:paraId="256A9AFC"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3.8)</w:t>
      </w:r>
    </w:p>
    <w:p w14:paraId="05C8765D" w14:textId="77777777" w:rsidR="00C2322C" w:rsidRPr="00886D34" w:rsidRDefault="00C2322C" w:rsidP="00C2322C">
      <w:pPr>
        <w:snapToGrid w:val="0"/>
        <w:spacing w:before="120" w:after="120" w:line="240" w:lineRule="auto"/>
        <w:ind w:left="1134"/>
        <w:rPr>
          <w:caps/>
        </w:rPr>
      </w:pPr>
      <w:r>
        <w:t>(МПОГ:)</w:t>
      </w:r>
    </w:p>
    <w:p w14:paraId="767185D4" w14:textId="77777777" w:rsidR="00C2322C" w:rsidRPr="00886D34" w:rsidRDefault="00C2322C" w:rsidP="00C2322C">
      <w:pPr>
        <w:snapToGrid w:val="0"/>
        <w:spacing w:before="120" w:after="120" w:line="240" w:lineRule="auto"/>
      </w:pPr>
      <w:r>
        <w:rPr>
          <w:b/>
          <w:bCs/>
        </w:rPr>
        <w:tab/>
      </w:r>
      <w:r>
        <w:rPr>
          <w:b/>
          <w:bCs/>
        </w:rPr>
        <w:tab/>
        <w:t>1.6.3.3.3</w:t>
      </w:r>
      <w:r>
        <w:tab/>
        <w:t>Изменить следующим образом:</w:t>
      </w:r>
    </w:p>
    <w:p w14:paraId="7C28111F" w14:textId="77777777" w:rsidR="00C2322C" w:rsidRPr="00886D34" w:rsidRDefault="00C2322C" w:rsidP="00C2322C">
      <w:pPr>
        <w:snapToGrid w:val="0"/>
        <w:spacing w:before="120" w:after="120" w:line="240" w:lineRule="auto"/>
      </w:pPr>
      <w:r>
        <w:tab/>
      </w:r>
      <w:r>
        <w:tab/>
        <w:t>«</w:t>
      </w:r>
      <w:r>
        <w:rPr>
          <w:b/>
          <w:bCs/>
        </w:rPr>
        <w:t>1.6.3.3.3</w:t>
      </w:r>
      <w:r>
        <w:tab/>
      </w:r>
      <w:r w:rsidRPr="00471AC1">
        <w:rPr>
          <w:i/>
          <w:iCs/>
        </w:rPr>
        <w:t>(Исключен)</w:t>
      </w:r>
      <w:r>
        <w:t>».</w:t>
      </w:r>
    </w:p>
    <w:p w14:paraId="2825BCE3" w14:textId="77777777" w:rsidR="00C2322C" w:rsidRPr="00886D34" w:rsidRDefault="00C2322C" w:rsidP="00C2322C">
      <w:pPr>
        <w:snapToGrid w:val="0"/>
        <w:spacing w:before="120" w:after="120" w:line="240" w:lineRule="auto"/>
        <w:ind w:left="1134" w:right="1134"/>
        <w:rPr>
          <w:i/>
          <w:iCs/>
        </w:rPr>
      </w:pPr>
      <w:r>
        <w:tab/>
      </w:r>
      <w:r>
        <w:rPr>
          <w:i/>
          <w:iCs/>
        </w:rPr>
        <w:t>(Справочный документ: ECE/TRANS/WP.15/AC.1/2022/9)</w:t>
      </w:r>
    </w:p>
    <w:p w14:paraId="4ACC1639" w14:textId="77777777" w:rsidR="00C2322C" w:rsidRPr="00886D34" w:rsidRDefault="00C2322C" w:rsidP="00C2322C">
      <w:pPr>
        <w:snapToGrid w:val="0"/>
        <w:spacing w:before="120" w:after="120" w:line="240" w:lineRule="auto"/>
        <w:ind w:left="1134"/>
      </w:pPr>
      <w:r>
        <w:t>(МПОГ:)</w:t>
      </w:r>
    </w:p>
    <w:p w14:paraId="127D66AC" w14:textId="77777777" w:rsidR="00C2322C" w:rsidRPr="00886D34" w:rsidRDefault="00C2322C" w:rsidP="00C2322C">
      <w:pPr>
        <w:snapToGrid w:val="0"/>
        <w:spacing w:before="120" w:after="120" w:line="240" w:lineRule="auto"/>
      </w:pPr>
      <w:r>
        <w:rPr>
          <w:b/>
          <w:bCs/>
        </w:rPr>
        <w:tab/>
      </w:r>
      <w:r>
        <w:rPr>
          <w:b/>
          <w:bCs/>
        </w:rPr>
        <w:tab/>
        <w:t>1.6.3.17</w:t>
      </w:r>
      <w:r>
        <w:tab/>
        <w:t>Изменить следующим образом:</w:t>
      </w:r>
    </w:p>
    <w:p w14:paraId="6FD87F6A" w14:textId="77777777" w:rsidR="00C2322C" w:rsidRPr="00886D34" w:rsidRDefault="00C2322C" w:rsidP="00C2322C">
      <w:pPr>
        <w:snapToGrid w:val="0"/>
        <w:spacing w:before="120" w:after="120" w:line="240" w:lineRule="auto"/>
      </w:pPr>
      <w:r>
        <w:tab/>
      </w:r>
      <w:r>
        <w:tab/>
        <w:t>«</w:t>
      </w:r>
      <w:r>
        <w:rPr>
          <w:b/>
          <w:bCs/>
        </w:rPr>
        <w:t>1.6.3.17</w:t>
      </w:r>
      <w:r>
        <w:tab/>
      </w:r>
      <w:r w:rsidRPr="00471AC1">
        <w:rPr>
          <w:i/>
          <w:iCs/>
        </w:rPr>
        <w:t>(Исключен)</w:t>
      </w:r>
      <w:r>
        <w:t>».</w:t>
      </w:r>
    </w:p>
    <w:p w14:paraId="5F9D08C8" w14:textId="77777777" w:rsidR="00C2322C" w:rsidRPr="00886D34" w:rsidRDefault="00C2322C" w:rsidP="00C2322C">
      <w:pPr>
        <w:snapToGrid w:val="0"/>
        <w:spacing w:before="120" w:after="120" w:line="240" w:lineRule="auto"/>
        <w:ind w:left="1134" w:right="1134"/>
        <w:rPr>
          <w:i/>
          <w:iCs/>
        </w:rPr>
      </w:pPr>
      <w:r>
        <w:rPr>
          <w:i/>
          <w:iCs/>
        </w:rPr>
        <w:t>(Справочный документ: ECE/TRANS/WP.15/AC.1/2022/9)</w:t>
      </w:r>
    </w:p>
    <w:p w14:paraId="2666C37D" w14:textId="77777777" w:rsidR="00C2322C" w:rsidRPr="00886D34" w:rsidRDefault="00C2322C" w:rsidP="00682ACB">
      <w:pPr>
        <w:pageBreakBefore/>
        <w:snapToGrid w:val="0"/>
        <w:spacing w:before="120" w:after="120" w:line="240" w:lineRule="auto"/>
        <w:ind w:left="1134"/>
        <w:rPr>
          <w:bCs/>
        </w:rPr>
      </w:pPr>
      <w:r>
        <w:t>(ДОПОГ:)</w:t>
      </w:r>
    </w:p>
    <w:p w14:paraId="4F665C4A" w14:textId="3BF35FB1" w:rsidR="00C2322C" w:rsidRPr="00886D34" w:rsidRDefault="00C2322C" w:rsidP="00C2322C">
      <w:pPr>
        <w:tabs>
          <w:tab w:val="left" w:pos="2268"/>
        </w:tabs>
        <w:spacing w:after="120"/>
        <w:ind w:left="2268" w:right="1134" w:hanging="1134"/>
        <w:jc w:val="both"/>
        <w:rPr>
          <w:bCs/>
        </w:rPr>
      </w:pPr>
      <w:r>
        <w:t>1.6.3</w:t>
      </w:r>
      <w:r>
        <w:tab/>
      </w:r>
      <w:r>
        <w:tab/>
        <w:t xml:space="preserve">Добавить следующие новые переходные меры и заменить </w:t>
      </w:r>
      <w:r w:rsidR="00BD3254">
        <w:br/>
      </w:r>
      <w:r>
        <w:t xml:space="preserve">«1.6.3.58–1.6.3.99 </w:t>
      </w:r>
      <w:r w:rsidRPr="004A3C05">
        <w:rPr>
          <w:i/>
          <w:iCs/>
        </w:rPr>
        <w:t>(Зарезервированы)</w:t>
      </w:r>
      <w:r>
        <w:t xml:space="preserve">» на «1.6.3.61–1.6.3.99 </w:t>
      </w:r>
      <w:r w:rsidRPr="00D261D7">
        <w:rPr>
          <w:i/>
          <w:iCs/>
        </w:rPr>
        <w:t>(Зарезервированы)</w:t>
      </w:r>
      <w:r>
        <w:t>»:</w:t>
      </w:r>
    </w:p>
    <w:p w14:paraId="24EF6078" w14:textId="77777777" w:rsidR="00C2322C" w:rsidRPr="00886D34" w:rsidRDefault="00C2322C" w:rsidP="00C2322C">
      <w:pPr>
        <w:snapToGrid w:val="0"/>
        <w:spacing w:before="120" w:after="120" w:line="240" w:lineRule="auto"/>
      </w:pPr>
      <w:r>
        <w:rPr>
          <w:b/>
          <w:bCs/>
        </w:rPr>
        <w:tab/>
      </w:r>
      <w:r>
        <w:rPr>
          <w:b/>
          <w:bCs/>
        </w:rPr>
        <w:tab/>
        <w:t>1.6.3</w:t>
      </w:r>
      <w:r>
        <w:tab/>
      </w:r>
      <w:r>
        <w:tab/>
        <w:t>Включить новые переходные меры следующего содержания:</w:t>
      </w:r>
    </w:p>
    <w:p w14:paraId="0E54B06A" w14:textId="77777777" w:rsidR="00C2322C" w:rsidRPr="00886D34" w:rsidRDefault="00C2322C" w:rsidP="00C2322C">
      <w:pPr>
        <w:snapToGrid w:val="0"/>
        <w:spacing w:before="120" w:after="120" w:line="240" w:lineRule="auto"/>
        <w:rPr>
          <w:bCs/>
        </w:rPr>
      </w:pPr>
      <w:r>
        <w:tab/>
      </w:r>
      <w:r>
        <w:tab/>
        <w:t>(ДОПОГ:)</w:t>
      </w:r>
    </w:p>
    <w:p w14:paraId="62009DA9" w14:textId="77777777" w:rsidR="00C2322C" w:rsidRPr="00886D34" w:rsidRDefault="00C2322C" w:rsidP="00C2322C">
      <w:pPr>
        <w:tabs>
          <w:tab w:val="left" w:pos="2268"/>
        </w:tabs>
        <w:spacing w:after="120"/>
        <w:ind w:left="1134" w:right="1134"/>
        <w:jc w:val="both"/>
        <w:rPr>
          <w:bCs/>
        </w:rPr>
      </w:pPr>
      <w:r>
        <w:t>«1.6.3.58</w:t>
      </w:r>
      <w:r>
        <w:tab/>
      </w:r>
      <w:r>
        <w:rPr>
          <w:i/>
          <w:iCs/>
        </w:rPr>
        <w:t>(Зарезервирован)</w:t>
      </w:r>
      <w:r>
        <w:t>»</w:t>
      </w:r>
    </w:p>
    <w:p w14:paraId="4CAD3D5A" w14:textId="77777777" w:rsidR="00C2322C" w:rsidRPr="00886D34" w:rsidRDefault="00C2322C" w:rsidP="00C2322C">
      <w:pPr>
        <w:tabs>
          <w:tab w:val="left" w:pos="2268"/>
        </w:tabs>
        <w:spacing w:after="120"/>
        <w:ind w:left="1134" w:right="1134"/>
        <w:jc w:val="both"/>
        <w:rPr>
          <w:bCs/>
        </w:rPr>
      </w:pPr>
      <w:r>
        <w:t>(МПОГ/ДОПОГ:)</w:t>
      </w:r>
    </w:p>
    <w:p w14:paraId="2D17812F" w14:textId="02AADD99" w:rsidR="00C2322C" w:rsidRPr="00886D34" w:rsidRDefault="00C2322C" w:rsidP="00C2322C">
      <w:pPr>
        <w:snapToGrid w:val="0"/>
        <w:spacing w:before="120" w:after="120" w:line="240" w:lineRule="auto"/>
        <w:ind w:left="2268" w:right="1134" w:hanging="1134"/>
        <w:jc w:val="both"/>
      </w:pPr>
      <w:r>
        <w:t>«</w:t>
      </w:r>
      <w:r>
        <w:rPr>
          <w:b/>
          <w:bCs/>
        </w:rPr>
        <w:t>1.6.3.59</w:t>
      </w:r>
      <w:r>
        <w:tab/>
        <w:t>Вагоны-цистерны/Встроенные цистерны (автоцистерны) и съемные цистерны, изготовленные до 1 июля 2023 года в соответствии с требованиями, действующими до 31 декабря 2022 года, но не отвечающие, однако, требованиям специального положения TE26 пункта 6.8.4 b), применяемого с 1 января 2023 года, могут по-прежнему эксплуатироваться.»</w:t>
      </w:r>
      <w:r w:rsidR="00BD3254">
        <w:t>.</w:t>
      </w:r>
    </w:p>
    <w:p w14:paraId="79C3B998" w14:textId="77777777" w:rsidR="00C2322C" w:rsidRPr="00886D34" w:rsidRDefault="00C2322C" w:rsidP="00997D9F">
      <w:pPr>
        <w:snapToGrid w:val="0"/>
        <w:spacing w:before="120" w:after="120" w:line="240" w:lineRule="auto"/>
        <w:ind w:left="1134" w:right="1134"/>
        <w:rPr>
          <w:i/>
          <w:iCs/>
        </w:rPr>
      </w:pPr>
      <w:r>
        <w:rPr>
          <w:i/>
          <w:iCs/>
        </w:rPr>
        <w:t>(Справочный документ: ECE/TRANS/WP.15/AC.1/2022/16 с поправками, содержащимися в неофициальном документе INF.34)</w:t>
      </w:r>
    </w:p>
    <w:p w14:paraId="64B3EE08" w14:textId="77777777" w:rsidR="00C2322C" w:rsidRPr="00886D34" w:rsidRDefault="00C2322C" w:rsidP="00C2322C">
      <w:pPr>
        <w:pStyle w:val="SingleTxtG"/>
      </w:pPr>
      <w:r>
        <w:rPr>
          <w:b/>
          <w:bCs/>
        </w:rPr>
        <w:t>[</w:t>
      </w:r>
      <w:r>
        <w:t>(МПОГ:)</w:t>
      </w:r>
    </w:p>
    <w:p w14:paraId="65BFA5CF" w14:textId="6333DC3B" w:rsidR="00C2322C" w:rsidRPr="00886D34" w:rsidRDefault="00C2322C" w:rsidP="00C2322C">
      <w:pPr>
        <w:pStyle w:val="SingleTxtG"/>
        <w:ind w:left="2268" w:hanging="1134"/>
        <w:rPr>
          <w:b/>
        </w:rPr>
      </w:pPr>
      <w:r>
        <w:t>«</w:t>
      </w:r>
      <w:r>
        <w:rPr>
          <w:b/>
          <w:bCs/>
        </w:rPr>
        <w:t>1.6.3.60</w:t>
      </w:r>
      <w:r>
        <w:tab/>
        <w:t>Вагоны-цистерны, которые уже оборудованы предохранительными клапанами, отвечающими требованиям пункта 6.8.3.2.9, применяемым с 1</w:t>
      </w:r>
      <w:r w:rsidR="00F235D8">
        <w:t> </w:t>
      </w:r>
      <w:r>
        <w:t>января 2023 года, необязательно должны иметь маркировочные знаки в соответствии с пунктом 6.8.3.2.9.6 до следующей промежуточной или периодической проверки после 31 декабря 2023 года.»</w:t>
      </w:r>
      <w:r w:rsidR="00BD3254">
        <w:t>.</w:t>
      </w:r>
      <w:r>
        <w:rPr>
          <w:b/>
          <w:bCs/>
        </w:rPr>
        <w:t>]</w:t>
      </w:r>
    </w:p>
    <w:p w14:paraId="0448EE8A" w14:textId="77777777" w:rsidR="00C2322C" w:rsidRPr="00886D34" w:rsidRDefault="00C2322C" w:rsidP="00997D9F">
      <w:pPr>
        <w:snapToGrid w:val="0"/>
        <w:spacing w:before="120" w:after="120" w:line="240" w:lineRule="auto"/>
        <w:ind w:left="1134" w:right="1134"/>
        <w:rPr>
          <w:i/>
          <w:iCs/>
        </w:rPr>
      </w:pPr>
      <w:r>
        <w:rPr>
          <w:i/>
          <w:iCs/>
        </w:rPr>
        <w:t>(Справочный документ: ECE/TRANS/WP.15/AC.1/2022/12 с поправками, содержащимися в неофициальном документе INF.20)</w:t>
      </w:r>
    </w:p>
    <w:p w14:paraId="7CF3CCAA" w14:textId="77777777" w:rsidR="00C2322C" w:rsidRPr="00886D34" w:rsidRDefault="00C2322C" w:rsidP="00C2322C">
      <w:pPr>
        <w:pStyle w:val="SingleTxtG"/>
      </w:pPr>
      <w:r>
        <w:t>(ДОПОГ:)</w:t>
      </w:r>
    </w:p>
    <w:p w14:paraId="2FFFA03A" w14:textId="7003F751" w:rsidR="00C2322C" w:rsidRPr="00886D34" w:rsidRDefault="00C2322C" w:rsidP="00C2322C">
      <w:pPr>
        <w:pStyle w:val="SingleTxtG"/>
        <w:ind w:left="2268" w:hanging="1134"/>
      </w:pPr>
      <w:r>
        <w:t>«</w:t>
      </w:r>
      <w:r>
        <w:rPr>
          <w:b/>
          <w:bCs/>
        </w:rPr>
        <w:t>1.6.3.60</w:t>
      </w:r>
      <w:r>
        <w:tab/>
        <w:t xml:space="preserve">Встроенные цистерны (автоцистерны) и съемные цистерны, которые </w:t>
      </w:r>
      <w:r w:rsidR="00BD3254">
        <w:br/>
      </w:r>
      <w:r>
        <w:t>уже оборудованы предохранительными клапанами, отвечающими требованиям пункта 6.8.3.2.9, применяемым с 1 января 2023 года, необязательно должны иметь маркировочные знаки в соответствии с пунктом 6.8.3.2.9.6 до следующей промежуточной или периодической проверки после 31 декабря 2023 года.».</w:t>
      </w:r>
    </w:p>
    <w:p w14:paraId="7CB29E51" w14:textId="77777777" w:rsidR="00C2322C" w:rsidRPr="00886D34" w:rsidRDefault="00C2322C" w:rsidP="00997D9F">
      <w:pPr>
        <w:snapToGrid w:val="0"/>
        <w:spacing w:before="120" w:after="120" w:line="240" w:lineRule="auto"/>
        <w:ind w:left="1134" w:right="1134"/>
        <w:rPr>
          <w:i/>
          <w:iCs/>
        </w:rPr>
      </w:pPr>
      <w:r>
        <w:rPr>
          <w:i/>
          <w:iCs/>
        </w:rPr>
        <w:t>(Справочный документ: ECE/TRANS/WP.15/AC.1/2022/12 с поправками, содержащимися в неофициальном документе INF.20)</w:t>
      </w:r>
    </w:p>
    <w:p w14:paraId="6B70940A" w14:textId="77777777" w:rsidR="00C2322C" w:rsidRPr="00886D34" w:rsidRDefault="00C2322C" w:rsidP="00C2322C">
      <w:pPr>
        <w:snapToGrid w:val="0"/>
        <w:spacing w:before="120" w:after="120" w:line="240" w:lineRule="auto"/>
        <w:ind w:left="2268" w:hanging="1134"/>
      </w:pPr>
      <w:r>
        <w:rPr>
          <w:b/>
          <w:bCs/>
        </w:rPr>
        <w:t>1.6.4</w:t>
      </w:r>
      <w:r>
        <w:tab/>
      </w:r>
      <w:r>
        <w:tab/>
        <w:t>Включить новые переходные меры следующего содержания:</w:t>
      </w:r>
    </w:p>
    <w:p w14:paraId="58EC4555" w14:textId="77777777" w:rsidR="00C2322C" w:rsidRPr="00886D34" w:rsidRDefault="00C2322C" w:rsidP="00C2322C">
      <w:pPr>
        <w:snapToGrid w:val="0"/>
        <w:spacing w:before="120" w:after="120" w:line="240" w:lineRule="auto"/>
        <w:ind w:left="2268" w:right="1134" w:hanging="1134"/>
        <w:jc w:val="both"/>
      </w:pPr>
      <w:r>
        <w:t>«</w:t>
      </w:r>
      <w:r>
        <w:rPr>
          <w:b/>
          <w:bCs/>
        </w:rPr>
        <w:t>1.6.4.61</w:t>
      </w:r>
      <w:r>
        <w:tab/>
        <w:t>Контейнеры-цистерны, изготовленные до 1 июля 2023 года в соответствии с требованиями, действующими до 31 декабря 2022 года, но не отвечающие требованиям пункта 6.8.2.2.4 (второй и третий абзацы), применяемым с 1 января 2023 года, могут по-прежнему эксплуатироваться.</w:t>
      </w:r>
    </w:p>
    <w:p w14:paraId="7B2CB7E6" w14:textId="77777777" w:rsidR="00C2322C" w:rsidRPr="00886D34" w:rsidRDefault="00C2322C" w:rsidP="00997D9F">
      <w:pPr>
        <w:snapToGrid w:val="0"/>
        <w:spacing w:before="120" w:after="120" w:line="240" w:lineRule="auto"/>
        <w:ind w:left="1134" w:right="1134"/>
        <w:jc w:val="both"/>
        <w:rPr>
          <w:i/>
          <w:iCs/>
        </w:rPr>
      </w:pPr>
      <w:r>
        <w:rPr>
          <w:i/>
          <w:iCs/>
        </w:rPr>
        <w:t>(Справочный документ: ECE/TRANS/WP.15/AC.1/2022/2)</w:t>
      </w:r>
    </w:p>
    <w:p w14:paraId="7D97F394" w14:textId="77777777" w:rsidR="00C2322C" w:rsidRPr="00886D34" w:rsidRDefault="00C2322C" w:rsidP="00C2322C">
      <w:pPr>
        <w:snapToGrid w:val="0"/>
        <w:spacing w:before="120" w:after="120" w:line="240" w:lineRule="auto"/>
        <w:ind w:left="2268" w:right="1134" w:hanging="1134"/>
        <w:jc w:val="both"/>
      </w:pPr>
      <w:r>
        <w:rPr>
          <w:b/>
          <w:bCs/>
        </w:rPr>
        <w:t>1.6.4.62</w:t>
      </w:r>
      <w:r>
        <w:tab/>
        <w:t>Сверхбольшие контейнеры-цистерны, изготовленные до 1 июля 2023 года в соответствии с требованиями, действующими до 31 декабря 2022 года, но не отвечающие требованиям пункта 6.8.2.1.18 (третий абзац) в отношении минимальной толщины корпуса, применяемым с 1 января 2023 года, могут по-прежнему эксплуатироваться.</w:t>
      </w:r>
    </w:p>
    <w:p w14:paraId="49686CE0" w14:textId="77777777" w:rsidR="00C2322C" w:rsidRPr="00886D34" w:rsidRDefault="00C2322C" w:rsidP="00997D9F">
      <w:pPr>
        <w:snapToGrid w:val="0"/>
        <w:spacing w:before="120" w:after="120" w:line="240" w:lineRule="auto"/>
        <w:ind w:left="1134" w:right="1134"/>
        <w:rPr>
          <w:i/>
          <w:iCs/>
        </w:rPr>
      </w:pPr>
      <w:r>
        <w:rPr>
          <w:i/>
          <w:iCs/>
        </w:rPr>
        <w:t>(Справочный документ: ECE/TRANS/WP.15/AC.1/2022/7 с поправками, содержащимися в неофициальном документе INF.15)</w:t>
      </w:r>
    </w:p>
    <w:p w14:paraId="29C243F7" w14:textId="77777777" w:rsidR="00F235D8" w:rsidRDefault="00C2322C" w:rsidP="00C2322C">
      <w:pPr>
        <w:snapToGrid w:val="0"/>
        <w:spacing w:before="120" w:after="120" w:line="240" w:lineRule="auto"/>
        <w:ind w:left="2268" w:right="1134" w:hanging="1134"/>
        <w:jc w:val="both"/>
      </w:pPr>
      <w:r>
        <w:rPr>
          <w:b/>
          <w:bCs/>
        </w:rPr>
        <w:t>1.6.4.63</w:t>
      </w:r>
      <w:r>
        <w:tab/>
        <w:t xml:space="preserve">Контейнеры-цистерны, изготовленные до 1 июля 2023 года в соответствии с требованиями, действующими до 31 декабря 2022 года, но не отвечающие, однако, требованиям специального положения TE26 </w:t>
      </w:r>
      <w:r w:rsidR="00F235D8">
        <w:br/>
      </w:r>
    </w:p>
    <w:p w14:paraId="4625ADCF" w14:textId="224AC708" w:rsidR="00C2322C" w:rsidRPr="00886D34" w:rsidRDefault="00C2322C" w:rsidP="00F235D8">
      <w:pPr>
        <w:snapToGrid w:val="0"/>
        <w:spacing w:before="120" w:after="120" w:line="240" w:lineRule="auto"/>
        <w:ind w:left="2268" w:right="1134"/>
        <w:jc w:val="both"/>
        <w:rPr>
          <w:iCs/>
        </w:rPr>
      </w:pPr>
      <w:r>
        <w:t>пункта 6.8.4 b), применяемого с 1 января 2023 года, могут по-прежнему эксплуатироваться.»</w:t>
      </w:r>
      <w:r w:rsidR="00F235D8">
        <w:t>.</w:t>
      </w:r>
    </w:p>
    <w:p w14:paraId="2E89AF46" w14:textId="77777777" w:rsidR="00C2322C" w:rsidRPr="00886D34" w:rsidRDefault="00C2322C" w:rsidP="00997D9F">
      <w:pPr>
        <w:snapToGrid w:val="0"/>
        <w:spacing w:before="120" w:after="120" w:line="240" w:lineRule="auto"/>
        <w:ind w:left="1134" w:right="1134"/>
        <w:rPr>
          <w:i/>
          <w:iCs/>
        </w:rPr>
      </w:pPr>
      <w:r>
        <w:rPr>
          <w:i/>
          <w:iCs/>
        </w:rPr>
        <w:t>(Справочный документ: ECE/TRANS/WP.15/AC.1/2022/16 с поправками, содержащимися в неофициальном документе INF.34)</w:t>
      </w:r>
    </w:p>
    <w:p w14:paraId="7315D86F" w14:textId="54BC3731" w:rsidR="00C2322C" w:rsidRPr="00886D34" w:rsidRDefault="00C2322C" w:rsidP="00C2322C">
      <w:pPr>
        <w:pStyle w:val="SingleTxtG"/>
        <w:ind w:left="2268" w:hanging="1134"/>
      </w:pPr>
      <w:r>
        <w:t>«</w:t>
      </w:r>
      <w:r>
        <w:rPr>
          <w:b/>
          <w:bCs/>
        </w:rPr>
        <w:t>1.6.4.64</w:t>
      </w:r>
      <w:r>
        <w:tab/>
        <w:t>Контейнеры-цистерны, которые уже оборудованы предохранительными клапанами, отвечающими требованиям пункта 6.8.3.2.9, применяемым с 1</w:t>
      </w:r>
      <w:r w:rsidR="00B75948">
        <w:t> </w:t>
      </w:r>
      <w:r>
        <w:t>января 2023 года, необязательно должны иметь маркировочные знаки в соответствии с пунктом 6.8.3.2.9.6 до следующей промежуточной или периодической проверки после 31 декабря 2023 года.»</w:t>
      </w:r>
    </w:p>
    <w:p w14:paraId="281D0985" w14:textId="77777777" w:rsidR="00C2322C" w:rsidRPr="00886D34" w:rsidRDefault="00C2322C" w:rsidP="00997D9F">
      <w:pPr>
        <w:snapToGrid w:val="0"/>
        <w:spacing w:before="120" w:after="120" w:line="240" w:lineRule="auto"/>
        <w:ind w:left="1134" w:right="1134"/>
        <w:rPr>
          <w:i/>
          <w:iCs/>
        </w:rPr>
      </w:pPr>
      <w:r>
        <w:rPr>
          <w:i/>
          <w:iCs/>
        </w:rPr>
        <w:t>(Справочный документ: ECE/TRANS/WP.15/AC.1/2022/12 с поправками, содержащимися в неофициальном документе INF.20)</w:t>
      </w:r>
    </w:p>
    <w:p w14:paraId="7D02FC12" w14:textId="77777777" w:rsidR="00C2322C" w:rsidRPr="00886D34" w:rsidRDefault="00C2322C" w:rsidP="00C2322C">
      <w:pPr>
        <w:pStyle w:val="SingleTxtG"/>
        <w:keepNext/>
        <w:keepLines/>
        <w:rPr>
          <w:b/>
          <w:bCs/>
        </w:rPr>
      </w:pPr>
      <w:r>
        <w:rPr>
          <w:b/>
          <w:bCs/>
        </w:rPr>
        <w:t>Глава 1.8</w:t>
      </w:r>
    </w:p>
    <w:p w14:paraId="768D26B0" w14:textId="77777777" w:rsidR="00C2322C" w:rsidRPr="00886D34" w:rsidRDefault="00C2322C" w:rsidP="00C2322C">
      <w:pPr>
        <w:pStyle w:val="SingleTxtG"/>
        <w:keepNext/>
        <w:keepLines/>
        <w:ind w:left="2268" w:hanging="1134"/>
      </w:pPr>
      <w:r>
        <w:rPr>
          <w:b/>
          <w:bCs/>
        </w:rPr>
        <w:t>1.8.7.2.2.1</w:t>
      </w:r>
      <w:r>
        <w:tab/>
        <w:t>(с поправками, содержащимися в документе OTIF/RID/CE/GTP/2021/5 – ECE/TRANS/WP.15/256)</w:t>
      </w:r>
    </w:p>
    <w:p w14:paraId="20121A5C" w14:textId="77777777" w:rsidR="00C2322C" w:rsidRPr="00886D34" w:rsidRDefault="00C2322C" w:rsidP="00C2322C">
      <w:pPr>
        <w:pStyle w:val="SingleTxtG"/>
        <w:ind w:left="2268"/>
      </w:pPr>
      <w:r>
        <w:t>Изменить подпункт f) следующим образом:</w:t>
      </w:r>
    </w:p>
    <w:p w14:paraId="718A0EF7" w14:textId="77777777" w:rsidR="00C2322C" w:rsidRPr="00886D34" w:rsidRDefault="00C2322C" w:rsidP="00C2322C">
      <w:pPr>
        <w:pStyle w:val="SingleTxtG"/>
        <w:ind w:left="2835"/>
      </w:pPr>
      <w:r>
        <w:t>«f)</w:t>
      </w:r>
      <w:r>
        <w:tab/>
        <w:t>данные, содержащиеся в документах для проверки типа конструкции в соответствии с пунктом 1.8.7.8.1, необходимые для идентификации типа конструкции и ее вариантов, как это предусмотрено соответствующими стандартами. Документы, содержащие эти данные, или перечень таких документов должны быть включены в свидетельство или должны прилагаться к нему;».</w:t>
      </w:r>
    </w:p>
    <w:p w14:paraId="586D07E0" w14:textId="77777777" w:rsidR="00C2322C" w:rsidRPr="00886D34" w:rsidRDefault="00C2322C" w:rsidP="00C2322C">
      <w:pPr>
        <w:pStyle w:val="SingleTxtG"/>
        <w:ind w:left="2268"/>
      </w:pPr>
      <w:r>
        <w:t>Исключить последнее предложение.</w:t>
      </w:r>
    </w:p>
    <w:p w14:paraId="69D3F6D0" w14:textId="77777777" w:rsidR="00C2322C" w:rsidRPr="00886D34" w:rsidRDefault="00C2322C" w:rsidP="00997D9F">
      <w:pPr>
        <w:snapToGrid w:val="0"/>
        <w:spacing w:before="120" w:after="120" w:line="240" w:lineRule="auto"/>
        <w:ind w:left="1134" w:right="1134"/>
        <w:rPr>
          <w:i/>
          <w:iCs/>
        </w:rPr>
      </w:pPr>
      <w:r>
        <w:rPr>
          <w:i/>
          <w:iCs/>
        </w:rPr>
        <w:t>(Справочный документ: ECE/TRANS/WP.15/AC.1/2022/19 с поправками, содержащимися в неофициальном документе INF.36, пункт 1)</w:t>
      </w:r>
    </w:p>
    <w:p w14:paraId="03B06C9F" w14:textId="77777777" w:rsidR="00C2322C" w:rsidRPr="00886D34" w:rsidRDefault="00C2322C" w:rsidP="00C2322C">
      <w:pPr>
        <w:snapToGrid w:val="0"/>
        <w:spacing w:before="120" w:after="120" w:line="240" w:lineRule="auto"/>
        <w:ind w:left="2268" w:hanging="1134"/>
        <w:rPr>
          <w:b/>
        </w:rPr>
      </w:pPr>
      <w:r>
        <w:rPr>
          <w:b/>
          <w:bCs/>
        </w:rPr>
        <w:t>Глава 3.2</w:t>
      </w:r>
    </w:p>
    <w:p w14:paraId="2243C82F" w14:textId="77777777" w:rsidR="00C2322C" w:rsidRPr="00886D34" w:rsidRDefault="00C2322C" w:rsidP="00C2322C">
      <w:pPr>
        <w:snapToGrid w:val="0"/>
        <w:spacing w:before="120" w:after="120" w:line="240" w:lineRule="auto"/>
        <w:ind w:left="2268" w:hanging="1134"/>
        <w:rPr>
          <w:iCs/>
        </w:rPr>
      </w:pPr>
      <w:r>
        <w:rPr>
          <w:b/>
          <w:bCs/>
        </w:rPr>
        <w:t>Таблица A</w:t>
      </w:r>
      <w:r>
        <w:tab/>
        <w:t>Для № ООН 1038, 1961, 1966, 1972, 3138 и 3312 в колонку 13 включить:</w:t>
      </w:r>
    </w:p>
    <w:p w14:paraId="1D63844D" w14:textId="77777777" w:rsidR="00C2322C" w:rsidRPr="00886D34" w:rsidRDefault="00C2322C" w:rsidP="00C2322C">
      <w:pPr>
        <w:snapToGrid w:val="0"/>
        <w:spacing w:before="120" w:after="120" w:line="240" w:lineRule="auto"/>
        <w:ind w:left="2268"/>
      </w:pPr>
      <w:r>
        <w:t>«TE26».</w:t>
      </w:r>
    </w:p>
    <w:p w14:paraId="0DD72D8E" w14:textId="77777777" w:rsidR="00C2322C" w:rsidRPr="00886D34" w:rsidRDefault="00C2322C" w:rsidP="00997D9F">
      <w:pPr>
        <w:snapToGrid w:val="0"/>
        <w:spacing w:before="120" w:after="120" w:line="240" w:lineRule="auto"/>
        <w:ind w:left="1134" w:right="1134"/>
        <w:rPr>
          <w:i/>
          <w:iCs/>
        </w:rPr>
      </w:pPr>
      <w:r>
        <w:rPr>
          <w:i/>
          <w:iCs/>
        </w:rPr>
        <w:t>(Справочный документ: ECE/TRANS/WP.15/AC.1/2022/16 с поправками, содержащимися в неофициальном документе INF.34)</w:t>
      </w:r>
    </w:p>
    <w:p w14:paraId="12FB612D" w14:textId="77777777" w:rsidR="00C2322C" w:rsidRPr="00886D34" w:rsidRDefault="00C2322C" w:rsidP="00C2322C">
      <w:pPr>
        <w:pStyle w:val="SingleTxtG"/>
        <w:rPr>
          <w:b/>
        </w:rPr>
      </w:pPr>
      <w:r>
        <w:rPr>
          <w:b/>
          <w:bCs/>
        </w:rPr>
        <w:t>Глава 4.1</w:t>
      </w:r>
    </w:p>
    <w:p w14:paraId="50CBC4DA" w14:textId="77777777" w:rsidR="00C2322C" w:rsidRPr="00886D34" w:rsidRDefault="00C2322C" w:rsidP="00C2322C">
      <w:pPr>
        <w:pStyle w:val="SingleTxtG"/>
        <w:spacing w:before="120"/>
        <w:ind w:left="2268" w:hanging="1134"/>
      </w:pPr>
      <w:r>
        <w:rPr>
          <w:b/>
          <w:bCs/>
        </w:rPr>
        <w:t>4.1.4.1</w:t>
      </w:r>
      <w:r>
        <w:t xml:space="preserve"> </w:t>
      </w:r>
      <w:r>
        <w:rPr>
          <w:b/>
          <w:bCs/>
        </w:rPr>
        <w:t>P200</w:t>
      </w:r>
      <w:r>
        <w:tab/>
        <w:t>В пункте (12) 3.4 заменить «EN 14912:2005» на:</w:t>
      </w:r>
    </w:p>
    <w:p w14:paraId="344BC04E" w14:textId="77777777" w:rsidR="00C2322C" w:rsidRPr="00886D34" w:rsidRDefault="00C2322C" w:rsidP="00C2322C">
      <w:pPr>
        <w:spacing w:before="120" w:after="120"/>
        <w:ind w:left="2268"/>
      </w:pPr>
      <w:r>
        <w:t>«EN 14912:[2022]».</w:t>
      </w:r>
    </w:p>
    <w:p w14:paraId="591D3365"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3.4)</w:t>
      </w:r>
    </w:p>
    <w:p w14:paraId="50499955" w14:textId="77777777" w:rsidR="00C2322C" w:rsidRPr="00886D34" w:rsidRDefault="00C2322C" w:rsidP="00C2322C">
      <w:pPr>
        <w:spacing w:before="120" w:after="120"/>
        <w:ind w:left="2268"/>
      </w:pPr>
      <w:r>
        <w:t>В пункте (13) 3.4 заменить «EN ISO 22434:2011» на:</w:t>
      </w:r>
    </w:p>
    <w:p w14:paraId="328C4472" w14:textId="77777777" w:rsidR="00C2322C" w:rsidRPr="00886D34" w:rsidRDefault="00C2322C" w:rsidP="00C2322C">
      <w:pPr>
        <w:spacing w:before="120" w:after="120"/>
        <w:ind w:left="2268"/>
      </w:pPr>
      <w:r>
        <w:t>«EN ISO 22434:[2022]».</w:t>
      </w:r>
    </w:p>
    <w:p w14:paraId="4A2A98D6"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3.8)</w:t>
      </w:r>
    </w:p>
    <w:p w14:paraId="5F363843" w14:textId="77777777" w:rsidR="00C2322C" w:rsidRPr="00886D34" w:rsidRDefault="00C2322C" w:rsidP="00C2322C">
      <w:pPr>
        <w:pStyle w:val="SingleTxtG"/>
        <w:rPr>
          <w:b/>
        </w:rPr>
      </w:pPr>
      <w:r>
        <w:rPr>
          <w:b/>
          <w:bCs/>
        </w:rPr>
        <w:t>Глава 6.2</w:t>
      </w:r>
    </w:p>
    <w:p w14:paraId="3E19391B" w14:textId="77777777" w:rsidR="00C2322C" w:rsidRPr="00886D34" w:rsidRDefault="00C2322C" w:rsidP="00C2322C">
      <w:pPr>
        <w:pStyle w:val="SingleTxtG"/>
        <w:spacing w:before="120"/>
      </w:pPr>
      <w:r>
        <w:rPr>
          <w:b/>
          <w:bCs/>
        </w:rPr>
        <w:t>6.2.3.5.1</w:t>
      </w:r>
      <w:r>
        <w:tab/>
        <w:t>В примечании 3 заменить «EN ISO 18119:2018» на:</w:t>
      </w:r>
    </w:p>
    <w:p w14:paraId="68B0A7AF" w14:textId="77777777" w:rsidR="00C2322C" w:rsidRPr="00886D34" w:rsidRDefault="00C2322C" w:rsidP="00C2322C">
      <w:pPr>
        <w:spacing w:before="120" w:after="120"/>
        <w:ind w:left="2268"/>
      </w:pPr>
      <w:r>
        <w:t>«EN ISO 18119:2018 + A1:2021».</w:t>
      </w:r>
    </w:p>
    <w:p w14:paraId="5C1DCD79"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3.10)</w:t>
      </w:r>
    </w:p>
    <w:p w14:paraId="7E60802F" w14:textId="53C281D4" w:rsidR="00C2322C" w:rsidRPr="00886D34" w:rsidRDefault="00C2322C" w:rsidP="00C2322C">
      <w:pPr>
        <w:pStyle w:val="SingleTxtG"/>
        <w:spacing w:before="120"/>
        <w:ind w:left="2268" w:hanging="1134"/>
        <w:rPr>
          <w:rFonts w:cs="Arial"/>
        </w:rPr>
      </w:pPr>
      <w:r>
        <w:rPr>
          <w:b/>
          <w:bCs/>
        </w:rPr>
        <w:t>6.2.4.1</w:t>
      </w:r>
      <w:r>
        <w:tab/>
      </w:r>
      <w:r w:rsidR="00F235D8">
        <w:tab/>
      </w:r>
      <w:r>
        <w:t>Изменить таблицу под заголовком «</w:t>
      </w:r>
      <w:r>
        <w:rPr>
          <w:b/>
          <w:bCs/>
          <w:i/>
          <w:iCs/>
        </w:rPr>
        <w:t>Для конструкции и изготовления сосудов под давлением или корпусов сосудов под давлением</w:t>
      </w:r>
      <w:r>
        <w:t>» следующим образом:</w:t>
      </w:r>
    </w:p>
    <w:p w14:paraId="5722741F" w14:textId="77777777" w:rsidR="00C2322C" w:rsidRPr="00886D34" w:rsidRDefault="00C2322C" w:rsidP="00F235D8">
      <w:pPr>
        <w:spacing w:before="120" w:after="120"/>
        <w:ind w:left="2835" w:right="1134" w:hanging="567"/>
        <w:jc w:val="both"/>
        <w:rPr>
          <w:rFonts w:cs="Arial"/>
        </w:rPr>
      </w:pPr>
      <w:r>
        <w:t>–</w:t>
      </w:r>
      <w:r>
        <w:tab/>
        <w:t>Поправка к колонке 2 для стандарта «EN ISO 18119:2018» не касается текста на русском языке.</w:t>
      </w:r>
    </w:p>
    <w:p w14:paraId="5FCDBC93" w14:textId="77777777" w:rsidR="00C2322C" w:rsidRPr="00886D34" w:rsidRDefault="00C2322C" w:rsidP="00C2322C">
      <w:pPr>
        <w:pStyle w:val="SingleTxtG"/>
        <w:rPr>
          <w:i/>
          <w:iCs/>
        </w:rPr>
      </w:pPr>
      <w:r>
        <w:rPr>
          <w:i/>
          <w:iCs/>
        </w:rPr>
        <w:t>(Редакционное изменение)</w:t>
      </w:r>
    </w:p>
    <w:p w14:paraId="72C84225" w14:textId="77777777" w:rsidR="00C2322C" w:rsidRPr="00886D34" w:rsidRDefault="00C2322C" w:rsidP="00F235D8">
      <w:pPr>
        <w:spacing w:before="120" w:after="120"/>
        <w:ind w:left="2835" w:right="1134" w:hanging="567"/>
        <w:jc w:val="both"/>
        <w:rPr>
          <w:rFonts w:cs="Arial"/>
        </w:rPr>
      </w:pPr>
      <w:r>
        <w:t>–</w:t>
      </w:r>
      <w:r>
        <w:tab/>
        <w:t>Для стандарта «EN 12245:2009 + A1:2011» в колонке 4 заменить «До дальнейшего указания» на:</w:t>
      </w:r>
    </w:p>
    <w:p w14:paraId="079E711E" w14:textId="77777777" w:rsidR="00C2322C" w:rsidRPr="00886D34" w:rsidRDefault="00C2322C" w:rsidP="00C2322C">
      <w:pPr>
        <w:spacing w:before="120" w:after="120"/>
        <w:ind w:left="2268"/>
        <w:rPr>
          <w:rFonts w:cs="Arial"/>
        </w:rPr>
      </w:pPr>
      <w:r>
        <w:t>«С 1 января 2013 года до 31 декабря 2024 года».</w:t>
      </w:r>
    </w:p>
    <w:p w14:paraId="6466401F"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3.1)</w:t>
      </w:r>
    </w:p>
    <w:p w14:paraId="41B6D641" w14:textId="77777777" w:rsidR="00C2322C" w:rsidRPr="00886D34" w:rsidRDefault="00C2322C" w:rsidP="00F235D8">
      <w:pPr>
        <w:spacing w:before="120" w:after="120"/>
        <w:ind w:left="2835" w:right="1134" w:hanging="567"/>
        <w:jc w:val="both"/>
        <w:rPr>
          <w:rFonts w:cs="Arial"/>
        </w:rPr>
      </w:pPr>
      <w:r>
        <w:t>–</w:t>
      </w:r>
      <w:r>
        <w:tab/>
        <w:t>После строки для стандарта «EN 12245:2009 + A1:2011» включить новую строку следующего содержания:</w:t>
      </w:r>
    </w:p>
    <w:p w14:paraId="1E465228" w14:textId="77777777" w:rsidR="00C2322C" w:rsidRPr="002F284B" w:rsidRDefault="00C2322C" w:rsidP="00C2322C">
      <w:pPr>
        <w:widowControl w:val="0"/>
        <w:tabs>
          <w:tab w:val="left" w:pos="720"/>
        </w:tabs>
        <w:ind w:left="1800" w:hanging="382"/>
        <w:rPr>
          <w:rFonts w:cs="Arial"/>
        </w:rPr>
      </w:pPr>
      <w:r>
        <w:rPr>
          <w:rFonts w:cs="Arial"/>
        </w:rPr>
        <w:t>«</w:t>
      </w:r>
    </w:p>
    <w:tbl>
      <w:tblPr>
        <w:tblW w:w="8267"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3709"/>
        <w:gridCol w:w="924"/>
        <w:gridCol w:w="1317"/>
        <w:gridCol w:w="665"/>
      </w:tblGrid>
      <w:tr w:rsidR="00C2322C" w14:paraId="73D299C6" w14:textId="77777777" w:rsidTr="00E4798E">
        <w:tc>
          <w:tcPr>
            <w:tcW w:w="1652" w:type="dxa"/>
            <w:tcBorders>
              <w:top w:val="single" w:sz="4" w:space="0" w:color="auto"/>
              <w:left w:val="single" w:sz="4" w:space="0" w:color="auto"/>
              <w:bottom w:val="single" w:sz="4" w:space="0" w:color="auto"/>
              <w:right w:val="single" w:sz="4" w:space="0" w:color="auto"/>
            </w:tcBorders>
            <w:hideMark/>
          </w:tcPr>
          <w:p w14:paraId="0ACA9A82" w14:textId="77777777" w:rsidR="00C2322C" w:rsidRDefault="00C2322C" w:rsidP="00F273C5">
            <w:pPr>
              <w:widowControl w:val="0"/>
              <w:tabs>
                <w:tab w:val="left" w:pos="720"/>
              </w:tabs>
              <w:jc w:val="center"/>
              <w:rPr>
                <w:rFonts w:cs="Arial"/>
              </w:rPr>
            </w:pPr>
            <w:r>
              <w:t>(1)</w:t>
            </w:r>
          </w:p>
        </w:tc>
        <w:tc>
          <w:tcPr>
            <w:tcW w:w="3709" w:type="dxa"/>
            <w:tcBorders>
              <w:top w:val="single" w:sz="4" w:space="0" w:color="auto"/>
              <w:left w:val="single" w:sz="4" w:space="0" w:color="auto"/>
              <w:bottom w:val="single" w:sz="4" w:space="0" w:color="auto"/>
              <w:right w:val="single" w:sz="4" w:space="0" w:color="auto"/>
            </w:tcBorders>
            <w:hideMark/>
          </w:tcPr>
          <w:p w14:paraId="199615C4" w14:textId="77777777" w:rsidR="00C2322C" w:rsidRDefault="00C2322C" w:rsidP="00F273C5">
            <w:pPr>
              <w:widowControl w:val="0"/>
              <w:tabs>
                <w:tab w:val="left" w:pos="720"/>
              </w:tabs>
              <w:jc w:val="center"/>
              <w:rPr>
                <w:rFonts w:cs="Arial"/>
              </w:rPr>
            </w:pPr>
            <w:r>
              <w:t>(2)</w:t>
            </w:r>
          </w:p>
        </w:tc>
        <w:tc>
          <w:tcPr>
            <w:tcW w:w="924" w:type="dxa"/>
            <w:tcBorders>
              <w:top w:val="single" w:sz="4" w:space="0" w:color="auto"/>
              <w:left w:val="single" w:sz="4" w:space="0" w:color="auto"/>
              <w:bottom w:val="single" w:sz="4" w:space="0" w:color="auto"/>
              <w:right w:val="single" w:sz="4" w:space="0" w:color="auto"/>
            </w:tcBorders>
            <w:hideMark/>
          </w:tcPr>
          <w:p w14:paraId="2DCDBDF2" w14:textId="77777777" w:rsidR="00C2322C" w:rsidRDefault="00C2322C" w:rsidP="00F273C5">
            <w:pPr>
              <w:widowControl w:val="0"/>
              <w:tabs>
                <w:tab w:val="left" w:pos="720"/>
              </w:tabs>
              <w:jc w:val="center"/>
              <w:rPr>
                <w:rFonts w:cs="Arial"/>
              </w:rPr>
            </w:pPr>
            <w:r>
              <w:t>(3)</w:t>
            </w:r>
          </w:p>
        </w:tc>
        <w:tc>
          <w:tcPr>
            <w:tcW w:w="1317" w:type="dxa"/>
            <w:tcBorders>
              <w:top w:val="single" w:sz="4" w:space="0" w:color="auto"/>
              <w:left w:val="single" w:sz="4" w:space="0" w:color="auto"/>
              <w:bottom w:val="single" w:sz="4" w:space="0" w:color="auto"/>
              <w:right w:val="single" w:sz="4" w:space="0" w:color="auto"/>
            </w:tcBorders>
            <w:hideMark/>
          </w:tcPr>
          <w:p w14:paraId="48FCBA2A" w14:textId="77777777" w:rsidR="00C2322C" w:rsidRDefault="00C2322C" w:rsidP="00F273C5">
            <w:pPr>
              <w:widowControl w:val="0"/>
              <w:tabs>
                <w:tab w:val="left" w:pos="720"/>
              </w:tabs>
              <w:jc w:val="center"/>
              <w:rPr>
                <w:rFonts w:cs="Arial"/>
              </w:rPr>
            </w:pPr>
            <w:r>
              <w:t>(4)</w:t>
            </w:r>
          </w:p>
        </w:tc>
        <w:tc>
          <w:tcPr>
            <w:tcW w:w="665" w:type="dxa"/>
            <w:tcBorders>
              <w:top w:val="single" w:sz="4" w:space="0" w:color="auto"/>
              <w:left w:val="single" w:sz="4" w:space="0" w:color="auto"/>
              <w:bottom w:val="single" w:sz="4" w:space="0" w:color="auto"/>
              <w:right w:val="single" w:sz="4" w:space="0" w:color="auto"/>
            </w:tcBorders>
            <w:hideMark/>
          </w:tcPr>
          <w:p w14:paraId="227EC184" w14:textId="77777777" w:rsidR="00C2322C" w:rsidRDefault="00C2322C" w:rsidP="00F273C5">
            <w:pPr>
              <w:widowControl w:val="0"/>
              <w:tabs>
                <w:tab w:val="left" w:pos="720"/>
              </w:tabs>
              <w:jc w:val="center"/>
              <w:rPr>
                <w:rFonts w:cs="Arial"/>
              </w:rPr>
            </w:pPr>
            <w:r>
              <w:t>(5)</w:t>
            </w:r>
          </w:p>
        </w:tc>
      </w:tr>
      <w:tr w:rsidR="00C2322C" w14:paraId="79FE8048" w14:textId="77777777" w:rsidTr="00E4798E">
        <w:tc>
          <w:tcPr>
            <w:tcW w:w="1652" w:type="dxa"/>
            <w:tcBorders>
              <w:top w:val="single" w:sz="4" w:space="0" w:color="auto"/>
              <w:left w:val="single" w:sz="4" w:space="0" w:color="auto"/>
              <w:bottom w:val="single" w:sz="4" w:space="0" w:color="auto"/>
              <w:right w:val="single" w:sz="4" w:space="0" w:color="auto"/>
            </w:tcBorders>
            <w:vAlign w:val="center"/>
            <w:hideMark/>
          </w:tcPr>
          <w:p w14:paraId="7162434D" w14:textId="77777777" w:rsidR="00C2322C" w:rsidRDefault="00C2322C" w:rsidP="00F235D8">
            <w:pPr>
              <w:widowControl w:val="0"/>
              <w:tabs>
                <w:tab w:val="left" w:pos="720"/>
              </w:tabs>
              <w:ind w:left="-49" w:right="-109"/>
              <w:rPr>
                <w:rFonts w:cs="Arial"/>
              </w:rPr>
            </w:pPr>
            <w:r>
              <w:t>EN 12245:[2022]</w:t>
            </w:r>
          </w:p>
        </w:tc>
        <w:tc>
          <w:tcPr>
            <w:tcW w:w="3709" w:type="dxa"/>
            <w:tcBorders>
              <w:top w:val="single" w:sz="4" w:space="0" w:color="auto"/>
              <w:left w:val="single" w:sz="4" w:space="0" w:color="auto"/>
              <w:bottom w:val="single" w:sz="4" w:space="0" w:color="auto"/>
              <w:right w:val="single" w:sz="4" w:space="0" w:color="auto"/>
            </w:tcBorders>
            <w:vAlign w:val="center"/>
            <w:hideMark/>
          </w:tcPr>
          <w:p w14:paraId="61BCE345" w14:textId="77777777" w:rsidR="00C2322C" w:rsidRPr="00886D34" w:rsidRDefault="00C2322C" w:rsidP="00F235D8">
            <w:pPr>
              <w:widowControl w:val="0"/>
              <w:tabs>
                <w:tab w:val="left" w:pos="720"/>
              </w:tabs>
              <w:ind w:left="-24" w:right="-76"/>
              <w:rPr>
                <w:iCs/>
              </w:rPr>
            </w:pPr>
            <w:r>
              <w:t>Переносные газовые баллоны — Полностью обмотанные композитные баллоны</w:t>
            </w:r>
          </w:p>
          <w:p w14:paraId="2667C97A" w14:textId="77777777" w:rsidR="00C2322C" w:rsidRPr="00886D34" w:rsidRDefault="00C2322C" w:rsidP="00E4798E">
            <w:pPr>
              <w:widowControl w:val="0"/>
              <w:tabs>
                <w:tab w:val="left" w:pos="720"/>
              </w:tabs>
              <w:spacing w:after="120"/>
              <w:ind w:left="-23"/>
              <w:rPr>
                <w:rFonts w:cs="Arial"/>
                <w:bCs/>
              </w:rPr>
            </w:pPr>
            <w:r>
              <w:rPr>
                <w:b/>
                <w:bCs/>
                <w:i/>
                <w:iCs/>
              </w:rPr>
              <w:t>ПРИМЕЧАНИЕ</w:t>
            </w:r>
            <w:r w:rsidRPr="00B75948">
              <w:rPr>
                <w:i/>
                <w:iCs/>
              </w:rPr>
              <w:t>:</w:t>
            </w:r>
            <w:r>
              <w:tab/>
            </w:r>
            <w:r>
              <w:rPr>
                <w:i/>
                <w:iCs/>
              </w:rPr>
              <w:t xml:space="preserve">Этот стандарт не должен </w:t>
            </w:r>
            <w:r w:rsidRPr="00F235D8">
              <w:rPr>
                <w:i/>
                <w:iCs/>
              </w:rPr>
              <w:t>использоваться</w:t>
            </w:r>
            <w:r>
              <w:rPr>
                <w:i/>
                <w:iCs/>
              </w:rPr>
              <w:t xml:space="preserve"> для газов, классифицируемых как СНГ.</w:t>
            </w:r>
          </w:p>
        </w:tc>
        <w:tc>
          <w:tcPr>
            <w:tcW w:w="924" w:type="dxa"/>
            <w:tcBorders>
              <w:top w:val="single" w:sz="4" w:space="0" w:color="auto"/>
              <w:left w:val="single" w:sz="4" w:space="0" w:color="auto"/>
              <w:bottom w:val="single" w:sz="4" w:space="0" w:color="auto"/>
              <w:right w:val="single" w:sz="4" w:space="0" w:color="auto"/>
            </w:tcBorders>
            <w:vAlign w:val="center"/>
            <w:hideMark/>
          </w:tcPr>
          <w:p w14:paraId="76A90703" w14:textId="77777777" w:rsidR="00C2322C" w:rsidRDefault="00C2322C" w:rsidP="00F273C5">
            <w:pPr>
              <w:widowControl w:val="0"/>
              <w:tabs>
                <w:tab w:val="left" w:pos="720"/>
              </w:tabs>
              <w:rPr>
                <w:rFonts w:cs="Arial"/>
              </w:rPr>
            </w:pPr>
            <w:r>
              <w:t>6.2.3.1 и 6.2.3.4</w:t>
            </w:r>
          </w:p>
        </w:tc>
        <w:tc>
          <w:tcPr>
            <w:tcW w:w="1317" w:type="dxa"/>
            <w:tcBorders>
              <w:top w:val="single" w:sz="4" w:space="0" w:color="auto"/>
              <w:left w:val="single" w:sz="4" w:space="0" w:color="auto"/>
              <w:bottom w:val="single" w:sz="4" w:space="0" w:color="auto"/>
              <w:right w:val="single" w:sz="4" w:space="0" w:color="auto"/>
            </w:tcBorders>
            <w:vAlign w:val="center"/>
            <w:hideMark/>
          </w:tcPr>
          <w:p w14:paraId="4D7EF90C" w14:textId="62A69DA5" w:rsidR="00C2322C" w:rsidRDefault="00C2322C" w:rsidP="00F235D8">
            <w:pPr>
              <w:widowControl w:val="0"/>
              <w:tabs>
                <w:tab w:val="left" w:pos="720"/>
              </w:tabs>
              <w:ind w:left="-61" w:right="-50"/>
              <w:jc w:val="center"/>
              <w:rPr>
                <w:rFonts w:cs="Arial"/>
              </w:rPr>
            </w:pPr>
            <w:r>
              <w:t xml:space="preserve">До </w:t>
            </w:r>
            <w:r w:rsidR="00F235D8">
              <w:br/>
            </w:r>
            <w:r>
              <w:t>дальнейшего указания</w:t>
            </w:r>
          </w:p>
        </w:tc>
        <w:tc>
          <w:tcPr>
            <w:tcW w:w="665" w:type="dxa"/>
            <w:tcBorders>
              <w:top w:val="single" w:sz="4" w:space="0" w:color="auto"/>
              <w:left w:val="single" w:sz="4" w:space="0" w:color="auto"/>
              <w:bottom w:val="single" w:sz="4" w:space="0" w:color="auto"/>
              <w:right w:val="single" w:sz="4" w:space="0" w:color="auto"/>
            </w:tcBorders>
            <w:vAlign w:val="center"/>
          </w:tcPr>
          <w:p w14:paraId="1B251E0C" w14:textId="77777777" w:rsidR="00C2322C" w:rsidRDefault="00C2322C" w:rsidP="00F273C5">
            <w:pPr>
              <w:widowControl w:val="0"/>
              <w:tabs>
                <w:tab w:val="left" w:pos="720"/>
              </w:tabs>
              <w:rPr>
                <w:rFonts w:cs="Arial"/>
              </w:rPr>
            </w:pPr>
          </w:p>
        </w:tc>
      </w:tr>
    </w:tbl>
    <w:p w14:paraId="338C46C3" w14:textId="77777777" w:rsidR="00C2322C" w:rsidRPr="00230BC3" w:rsidRDefault="00C2322C" w:rsidP="00C2322C">
      <w:pPr>
        <w:widowControl w:val="0"/>
        <w:tabs>
          <w:tab w:val="left" w:pos="720"/>
        </w:tabs>
        <w:ind w:left="1800" w:hanging="382"/>
        <w:jc w:val="right"/>
        <w:rPr>
          <w:rFonts w:asciiTheme="majorBidi" w:hAnsiTheme="majorBidi" w:cstheme="majorBidi"/>
          <w:color w:val="000000"/>
          <w:lang w:eastAsia="de-DE"/>
        </w:rPr>
      </w:pPr>
      <w:r>
        <w:rPr>
          <w:rFonts w:asciiTheme="majorBidi" w:hAnsiTheme="majorBidi" w:cstheme="majorBidi"/>
          <w:color w:val="000000"/>
          <w:lang w:eastAsia="de-DE"/>
        </w:rPr>
        <w:t>».</w:t>
      </w:r>
    </w:p>
    <w:p w14:paraId="27838361"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3.1)</w:t>
      </w:r>
    </w:p>
    <w:p w14:paraId="7B53E039" w14:textId="1CECE990" w:rsidR="00C2322C" w:rsidRPr="00886D34" w:rsidRDefault="00C2322C" w:rsidP="00C2322C">
      <w:pPr>
        <w:spacing w:before="120" w:after="120"/>
        <w:ind w:left="2835" w:right="1134" w:hanging="567"/>
        <w:jc w:val="both"/>
        <w:rPr>
          <w:rFonts w:cs="Arial"/>
        </w:rPr>
      </w:pPr>
      <w:r>
        <w:t>–</w:t>
      </w:r>
      <w:r>
        <w:tab/>
        <w:t>Поправка к наименованию в колонке 2 для стандарта «EN</w:t>
      </w:r>
      <w:r w:rsidR="00B75948">
        <w:t> </w:t>
      </w:r>
      <w:r>
        <w:t>14427:2004» не касается текста на русском языке.</w:t>
      </w:r>
    </w:p>
    <w:p w14:paraId="5BCDEF8E" w14:textId="77777777" w:rsidR="00C2322C" w:rsidRPr="00886D34" w:rsidRDefault="00C2322C" w:rsidP="00C2322C">
      <w:pPr>
        <w:pStyle w:val="SingleTxtG"/>
        <w:rPr>
          <w:i/>
          <w:iCs/>
        </w:rPr>
      </w:pPr>
      <w:r>
        <w:rPr>
          <w:i/>
          <w:iCs/>
        </w:rPr>
        <w:t>(Редакционное изменение)</w:t>
      </w:r>
    </w:p>
    <w:p w14:paraId="066BF660" w14:textId="77777777" w:rsidR="00C2322C" w:rsidRPr="00886D34" w:rsidRDefault="00C2322C" w:rsidP="00C2322C">
      <w:pPr>
        <w:spacing w:before="120" w:after="120"/>
        <w:ind w:left="2835" w:right="1134" w:hanging="567"/>
        <w:jc w:val="both"/>
        <w:rPr>
          <w:rFonts w:cs="Arial"/>
        </w:rPr>
      </w:pPr>
      <w:r>
        <w:t>–</w:t>
      </w:r>
      <w:r>
        <w:tab/>
        <w:t>Для стандарта «EN 14427:2004 + A1:2005» в колонке 2 изменить наименование на «Переносные композитные баллоны многоразового использования для СНГ — Конструкция и изготовление».</w:t>
      </w:r>
    </w:p>
    <w:p w14:paraId="76D787E7" w14:textId="77777777" w:rsidR="00C2322C" w:rsidRPr="00886D34" w:rsidRDefault="00C2322C" w:rsidP="00E4798E">
      <w:pPr>
        <w:snapToGrid w:val="0"/>
        <w:spacing w:after="120"/>
        <w:ind w:left="1134" w:right="1134"/>
        <w:rPr>
          <w:i/>
          <w:iCs/>
        </w:rPr>
      </w:pPr>
      <w:r>
        <w:rPr>
          <w:i/>
          <w:iCs/>
        </w:rPr>
        <w:t>(Редакционное изменение)</w:t>
      </w:r>
    </w:p>
    <w:p w14:paraId="4585B09D" w14:textId="27DE797D" w:rsidR="00C2322C" w:rsidRPr="00886D34" w:rsidRDefault="00C2322C" w:rsidP="00C2322C">
      <w:pPr>
        <w:spacing w:before="120" w:after="120"/>
        <w:ind w:left="2835" w:right="1134" w:hanging="567"/>
        <w:jc w:val="both"/>
        <w:rPr>
          <w:rFonts w:cs="Arial"/>
        </w:rPr>
      </w:pPr>
      <w:r>
        <w:t>–</w:t>
      </w:r>
      <w:r>
        <w:tab/>
        <w:t>Поправка к наименованию в колонке 2 для стандарта «EN</w:t>
      </w:r>
      <w:r w:rsidR="00F235D8">
        <w:t> </w:t>
      </w:r>
      <w:r>
        <w:t>14427:2014» не касается текста на русском языке.</w:t>
      </w:r>
    </w:p>
    <w:p w14:paraId="34D54F14" w14:textId="77777777" w:rsidR="00C2322C" w:rsidRPr="00886D34" w:rsidRDefault="00C2322C" w:rsidP="00E4798E">
      <w:pPr>
        <w:snapToGrid w:val="0"/>
        <w:spacing w:after="120"/>
        <w:ind w:left="1134" w:right="1134"/>
        <w:rPr>
          <w:i/>
          <w:iCs/>
        </w:rPr>
      </w:pPr>
      <w:r>
        <w:rPr>
          <w:i/>
          <w:iCs/>
        </w:rPr>
        <w:t>(Редакционное изменение)</w:t>
      </w:r>
    </w:p>
    <w:p w14:paraId="76477626" w14:textId="77777777" w:rsidR="00C2322C" w:rsidRPr="00886D34" w:rsidRDefault="00C2322C" w:rsidP="00F235D8">
      <w:pPr>
        <w:spacing w:before="120" w:after="120"/>
        <w:ind w:left="2835" w:right="1134" w:hanging="567"/>
        <w:jc w:val="both"/>
        <w:rPr>
          <w:rFonts w:cs="Arial"/>
        </w:rPr>
      </w:pPr>
      <w:r>
        <w:t>–</w:t>
      </w:r>
      <w:r>
        <w:tab/>
        <w:t>Для стандарта «EN 14427:2014» в колонке 4 заменить «До дальнейшего указания» на:</w:t>
      </w:r>
    </w:p>
    <w:p w14:paraId="2E8C7F60" w14:textId="77777777" w:rsidR="00C2322C" w:rsidRPr="00886D34" w:rsidRDefault="00C2322C" w:rsidP="00C2322C">
      <w:pPr>
        <w:spacing w:before="120" w:after="120"/>
        <w:ind w:left="2268"/>
        <w:rPr>
          <w:rFonts w:cs="Arial"/>
        </w:rPr>
      </w:pPr>
      <w:r>
        <w:t>«С 1 января 2015 года до 31 декабря 2024 года».</w:t>
      </w:r>
    </w:p>
    <w:p w14:paraId="5EFF4B2F" w14:textId="77777777" w:rsidR="00C2322C" w:rsidRPr="00886D34" w:rsidRDefault="00C2322C" w:rsidP="00E4798E">
      <w:pPr>
        <w:snapToGrid w:val="0"/>
        <w:spacing w:after="120"/>
        <w:ind w:left="1134" w:right="1134"/>
        <w:rPr>
          <w:i/>
          <w:iCs/>
        </w:rPr>
      </w:pPr>
      <w:r>
        <w:rPr>
          <w:i/>
          <w:iCs/>
        </w:rPr>
        <w:t>(Справочный документ: неофициальный документ INF.4, пункт 3.2)</w:t>
      </w:r>
    </w:p>
    <w:p w14:paraId="02F42497" w14:textId="77777777" w:rsidR="00C2322C" w:rsidRPr="00886D34" w:rsidRDefault="00C2322C" w:rsidP="00F235D8">
      <w:pPr>
        <w:spacing w:before="120" w:after="120"/>
        <w:ind w:left="2835" w:right="1134" w:hanging="567"/>
        <w:jc w:val="both"/>
        <w:rPr>
          <w:rFonts w:cs="Arial"/>
        </w:rPr>
      </w:pPr>
      <w:r>
        <w:t>–</w:t>
      </w:r>
      <w:r>
        <w:tab/>
        <w:t>После строки для стандарта «EN 14427:2014» включить новую строку следующего содержания:</w:t>
      </w:r>
    </w:p>
    <w:p w14:paraId="6B2C7883" w14:textId="77777777" w:rsidR="00C2322C" w:rsidRPr="00262793" w:rsidRDefault="00C2322C" w:rsidP="00E4798E">
      <w:pPr>
        <w:widowControl w:val="0"/>
        <w:tabs>
          <w:tab w:val="left" w:pos="720"/>
        </w:tabs>
        <w:ind w:left="1800" w:hanging="610"/>
        <w:rPr>
          <w:rFonts w:cs="Arial"/>
        </w:rPr>
      </w:pPr>
      <w:r>
        <w:rPr>
          <w:rFonts w:cs="Arial"/>
        </w:rPr>
        <w:t>«</w:t>
      </w:r>
    </w:p>
    <w:tbl>
      <w:tblPr>
        <w:tblW w:w="8253"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709"/>
        <w:gridCol w:w="938"/>
        <w:gridCol w:w="1303"/>
        <w:gridCol w:w="665"/>
      </w:tblGrid>
      <w:tr w:rsidR="00C2322C" w14:paraId="7B1C87B5" w14:textId="77777777" w:rsidTr="00E4798E">
        <w:tc>
          <w:tcPr>
            <w:tcW w:w="1638" w:type="dxa"/>
            <w:tcBorders>
              <w:top w:val="single" w:sz="4" w:space="0" w:color="auto"/>
              <w:left w:val="single" w:sz="4" w:space="0" w:color="auto"/>
              <w:bottom w:val="single" w:sz="4" w:space="0" w:color="auto"/>
              <w:right w:val="single" w:sz="4" w:space="0" w:color="auto"/>
            </w:tcBorders>
            <w:hideMark/>
          </w:tcPr>
          <w:p w14:paraId="24183A9F" w14:textId="77777777" w:rsidR="00C2322C" w:rsidRDefault="00C2322C" w:rsidP="00F273C5">
            <w:pPr>
              <w:widowControl w:val="0"/>
              <w:tabs>
                <w:tab w:val="left" w:pos="720"/>
              </w:tabs>
              <w:jc w:val="center"/>
              <w:rPr>
                <w:rFonts w:cs="Arial"/>
              </w:rPr>
            </w:pPr>
            <w:r>
              <w:t>(1)</w:t>
            </w:r>
          </w:p>
        </w:tc>
        <w:tc>
          <w:tcPr>
            <w:tcW w:w="3709" w:type="dxa"/>
            <w:tcBorders>
              <w:top w:val="single" w:sz="4" w:space="0" w:color="auto"/>
              <w:left w:val="single" w:sz="4" w:space="0" w:color="auto"/>
              <w:bottom w:val="single" w:sz="4" w:space="0" w:color="auto"/>
              <w:right w:val="single" w:sz="4" w:space="0" w:color="auto"/>
            </w:tcBorders>
            <w:hideMark/>
          </w:tcPr>
          <w:p w14:paraId="508DA813" w14:textId="77777777" w:rsidR="00C2322C" w:rsidRDefault="00C2322C" w:rsidP="00F273C5">
            <w:pPr>
              <w:widowControl w:val="0"/>
              <w:tabs>
                <w:tab w:val="left" w:pos="720"/>
              </w:tabs>
              <w:jc w:val="center"/>
              <w:rPr>
                <w:rFonts w:cs="Arial"/>
              </w:rPr>
            </w:pPr>
            <w:r>
              <w:t>(2)</w:t>
            </w:r>
          </w:p>
        </w:tc>
        <w:tc>
          <w:tcPr>
            <w:tcW w:w="938" w:type="dxa"/>
            <w:tcBorders>
              <w:top w:val="single" w:sz="4" w:space="0" w:color="auto"/>
              <w:left w:val="single" w:sz="4" w:space="0" w:color="auto"/>
              <w:bottom w:val="single" w:sz="4" w:space="0" w:color="auto"/>
              <w:right w:val="single" w:sz="4" w:space="0" w:color="auto"/>
            </w:tcBorders>
            <w:hideMark/>
          </w:tcPr>
          <w:p w14:paraId="6575B139" w14:textId="77777777" w:rsidR="00C2322C" w:rsidRDefault="00C2322C" w:rsidP="00F273C5">
            <w:pPr>
              <w:widowControl w:val="0"/>
              <w:tabs>
                <w:tab w:val="left" w:pos="720"/>
              </w:tabs>
              <w:jc w:val="center"/>
              <w:rPr>
                <w:rFonts w:cs="Arial"/>
              </w:rPr>
            </w:pPr>
            <w:r>
              <w:t>(3)</w:t>
            </w:r>
          </w:p>
        </w:tc>
        <w:tc>
          <w:tcPr>
            <w:tcW w:w="1303" w:type="dxa"/>
            <w:tcBorders>
              <w:top w:val="single" w:sz="4" w:space="0" w:color="auto"/>
              <w:left w:val="single" w:sz="4" w:space="0" w:color="auto"/>
              <w:bottom w:val="single" w:sz="4" w:space="0" w:color="auto"/>
              <w:right w:val="single" w:sz="4" w:space="0" w:color="auto"/>
            </w:tcBorders>
            <w:hideMark/>
          </w:tcPr>
          <w:p w14:paraId="6F1CCD1E" w14:textId="77777777" w:rsidR="00C2322C" w:rsidRDefault="00C2322C" w:rsidP="00F273C5">
            <w:pPr>
              <w:widowControl w:val="0"/>
              <w:tabs>
                <w:tab w:val="left" w:pos="720"/>
              </w:tabs>
              <w:jc w:val="center"/>
              <w:rPr>
                <w:rFonts w:cs="Arial"/>
              </w:rPr>
            </w:pPr>
            <w:r>
              <w:t>(4)</w:t>
            </w:r>
          </w:p>
        </w:tc>
        <w:tc>
          <w:tcPr>
            <w:tcW w:w="665" w:type="dxa"/>
            <w:tcBorders>
              <w:top w:val="single" w:sz="4" w:space="0" w:color="auto"/>
              <w:left w:val="single" w:sz="4" w:space="0" w:color="auto"/>
              <w:bottom w:val="single" w:sz="4" w:space="0" w:color="auto"/>
              <w:right w:val="single" w:sz="4" w:space="0" w:color="auto"/>
            </w:tcBorders>
            <w:hideMark/>
          </w:tcPr>
          <w:p w14:paraId="3EF5E9F1" w14:textId="77777777" w:rsidR="00C2322C" w:rsidRDefault="00C2322C" w:rsidP="00F273C5">
            <w:pPr>
              <w:widowControl w:val="0"/>
              <w:tabs>
                <w:tab w:val="left" w:pos="720"/>
              </w:tabs>
              <w:jc w:val="center"/>
              <w:rPr>
                <w:rFonts w:cs="Arial"/>
              </w:rPr>
            </w:pPr>
            <w:r>
              <w:t>(5)</w:t>
            </w:r>
          </w:p>
        </w:tc>
      </w:tr>
      <w:tr w:rsidR="00C2322C" w14:paraId="3B86121F" w14:textId="77777777" w:rsidTr="00E4798E">
        <w:tc>
          <w:tcPr>
            <w:tcW w:w="1638" w:type="dxa"/>
            <w:tcBorders>
              <w:top w:val="single" w:sz="4" w:space="0" w:color="auto"/>
              <w:left w:val="single" w:sz="4" w:space="0" w:color="auto"/>
              <w:bottom w:val="single" w:sz="4" w:space="0" w:color="auto"/>
              <w:right w:val="single" w:sz="4" w:space="0" w:color="auto"/>
            </w:tcBorders>
            <w:vAlign w:val="center"/>
            <w:hideMark/>
          </w:tcPr>
          <w:p w14:paraId="108F1DB2" w14:textId="77777777" w:rsidR="00C2322C" w:rsidRDefault="00C2322C" w:rsidP="00F235D8">
            <w:pPr>
              <w:widowControl w:val="0"/>
              <w:tabs>
                <w:tab w:val="left" w:pos="720"/>
              </w:tabs>
              <w:ind w:left="-49" w:right="-109"/>
              <w:rPr>
                <w:rFonts w:cs="Arial"/>
              </w:rPr>
            </w:pPr>
            <w:r>
              <w:t>EN 14427:[2022]</w:t>
            </w:r>
          </w:p>
        </w:tc>
        <w:tc>
          <w:tcPr>
            <w:tcW w:w="3709" w:type="dxa"/>
            <w:tcBorders>
              <w:top w:val="single" w:sz="4" w:space="0" w:color="auto"/>
              <w:left w:val="single" w:sz="4" w:space="0" w:color="auto"/>
              <w:bottom w:val="single" w:sz="4" w:space="0" w:color="auto"/>
              <w:right w:val="single" w:sz="4" w:space="0" w:color="auto"/>
            </w:tcBorders>
            <w:vAlign w:val="center"/>
            <w:hideMark/>
          </w:tcPr>
          <w:p w14:paraId="5D7301B7" w14:textId="0B67E304" w:rsidR="00C2322C" w:rsidRPr="00886D34" w:rsidRDefault="00C2322C" w:rsidP="00E4798E">
            <w:pPr>
              <w:widowControl w:val="0"/>
              <w:tabs>
                <w:tab w:val="left" w:pos="720"/>
              </w:tabs>
              <w:spacing w:after="120"/>
              <w:ind w:left="-23" w:right="-74"/>
              <w:rPr>
                <w:rFonts w:cs="Arial"/>
                <w:bCs/>
              </w:rPr>
            </w:pPr>
            <w:r>
              <w:t>Оборудование для СНГ и его вспомогательные приспособления — Переносные композитные баллоны многоразового использования для СНГ</w:t>
            </w:r>
            <w:r w:rsidR="00F235D8">
              <w:t> </w:t>
            </w:r>
            <w:r>
              <w:t>— Конструкция и изготовление</w:t>
            </w:r>
          </w:p>
        </w:tc>
        <w:tc>
          <w:tcPr>
            <w:tcW w:w="938" w:type="dxa"/>
            <w:tcBorders>
              <w:top w:val="single" w:sz="4" w:space="0" w:color="auto"/>
              <w:left w:val="single" w:sz="4" w:space="0" w:color="auto"/>
              <w:bottom w:val="single" w:sz="4" w:space="0" w:color="auto"/>
              <w:right w:val="single" w:sz="4" w:space="0" w:color="auto"/>
            </w:tcBorders>
            <w:vAlign w:val="center"/>
            <w:hideMark/>
          </w:tcPr>
          <w:p w14:paraId="2015B155" w14:textId="77777777" w:rsidR="00C2322C" w:rsidRDefault="00C2322C" w:rsidP="00F273C5">
            <w:pPr>
              <w:widowControl w:val="0"/>
              <w:tabs>
                <w:tab w:val="left" w:pos="720"/>
              </w:tabs>
              <w:rPr>
                <w:rFonts w:cs="Arial"/>
              </w:rPr>
            </w:pPr>
            <w:r>
              <w:t>6.2.3.1 и 6.2.3.4</w:t>
            </w:r>
          </w:p>
        </w:tc>
        <w:tc>
          <w:tcPr>
            <w:tcW w:w="1303" w:type="dxa"/>
            <w:tcBorders>
              <w:top w:val="single" w:sz="4" w:space="0" w:color="auto"/>
              <w:left w:val="single" w:sz="4" w:space="0" w:color="auto"/>
              <w:bottom w:val="single" w:sz="4" w:space="0" w:color="auto"/>
              <w:right w:val="single" w:sz="4" w:space="0" w:color="auto"/>
            </w:tcBorders>
            <w:vAlign w:val="center"/>
            <w:hideMark/>
          </w:tcPr>
          <w:p w14:paraId="7B40DA46" w14:textId="0980FF91" w:rsidR="00C2322C" w:rsidRDefault="00C2322C" w:rsidP="00F235D8">
            <w:pPr>
              <w:widowControl w:val="0"/>
              <w:tabs>
                <w:tab w:val="left" w:pos="720"/>
              </w:tabs>
              <w:ind w:left="-61" w:right="-50"/>
              <w:jc w:val="center"/>
              <w:rPr>
                <w:rFonts w:cs="Arial"/>
              </w:rPr>
            </w:pPr>
            <w:r>
              <w:t xml:space="preserve">До </w:t>
            </w:r>
            <w:r w:rsidRPr="00F235D8">
              <w:rPr>
                <w:rFonts w:cs="Arial"/>
              </w:rPr>
              <w:t>дальнейшего</w:t>
            </w:r>
            <w:r>
              <w:t xml:space="preserve"> указания</w:t>
            </w:r>
          </w:p>
        </w:tc>
        <w:tc>
          <w:tcPr>
            <w:tcW w:w="665" w:type="dxa"/>
            <w:tcBorders>
              <w:top w:val="single" w:sz="4" w:space="0" w:color="auto"/>
              <w:left w:val="single" w:sz="4" w:space="0" w:color="auto"/>
              <w:bottom w:val="single" w:sz="4" w:space="0" w:color="auto"/>
              <w:right w:val="single" w:sz="4" w:space="0" w:color="auto"/>
            </w:tcBorders>
            <w:vAlign w:val="center"/>
          </w:tcPr>
          <w:p w14:paraId="0202ABD1" w14:textId="77777777" w:rsidR="00C2322C" w:rsidRDefault="00C2322C" w:rsidP="00F273C5">
            <w:pPr>
              <w:widowControl w:val="0"/>
              <w:tabs>
                <w:tab w:val="left" w:pos="720"/>
              </w:tabs>
              <w:rPr>
                <w:rFonts w:cs="Arial"/>
              </w:rPr>
            </w:pPr>
          </w:p>
        </w:tc>
      </w:tr>
    </w:tbl>
    <w:p w14:paraId="2171F4A6" w14:textId="77777777" w:rsidR="00C2322C" w:rsidRPr="00E4798E" w:rsidRDefault="00C2322C" w:rsidP="00E4798E">
      <w:pPr>
        <w:widowControl w:val="0"/>
        <w:tabs>
          <w:tab w:val="left" w:pos="720"/>
        </w:tabs>
        <w:ind w:left="1798" w:hanging="380"/>
        <w:jc w:val="right"/>
        <w:rPr>
          <w:rFonts w:cs="Times New Roman"/>
          <w:color w:val="000000"/>
          <w:lang w:eastAsia="de-DE"/>
        </w:rPr>
      </w:pPr>
      <w:r>
        <w:rPr>
          <w:rFonts w:cs="Arial"/>
        </w:rPr>
        <w:t>».</w:t>
      </w:r>
    </w:p>
    <w:p w14:paraId="2BC3566D" w14:textId="77777777" w:rsidR="00C2322C" w:rsidRPr="00886D34" w:rsidRDefault="00C2322C" w:rsidP="00E4798E">
      <w:pPr>
        <w:snapToGrid w:val="0"/>
        <w:spacing w:after="120"/>
        <w:ind w:left="1134" w:right="1134"/>
        <w:rPr>
          <w:i/>
          <w:iCs/>
        </w:rPr>
      </w:pPr>
      <w:r>
        <w:rPr>
          <w:i/>
          <w:iCs/>
        </w:rPr>
        <w:t>(Справочный документ: неофициальный документ INF.4, пункт 3.2)</w:t>
      </w:r>
    </w:p>
    <w:p w14:paraId="7FD7706E" w14:textId="77777777" w:rsidR="00C2322C" w:rsidRPr="00886D34" w:rsidRDefault="00C2322C" w:rsidP="00E4798E">
      <w:pPr>
        <w:spacing w:before="120" w:after="120"/>
        <w:ind w:left="2268" w:right="1134"/>
      </w:pPr>
      <w:r>
        <w:t>Изменить таблицу под заголовком «</w:t>
      </w:r>
      <w:r>
        <w:rPr>
          <w:b/>
          <w:bCs/>
          <w:i/>
          <w:iCs/>
        </w:rPr>
        <w:t>Для конструкции и изготовления затворов</w:t>
      </w:r>
      <w:r>
        <w:t>» следующим образом:</w:t>
      </w:r>
    </w:p>
    <w:p w14:paraId="07012E31" w14:textId="77777777" w:rsidR="00C2322C" w:rsidRPr="00886D34" w:rsidRDefault="00C2322C" w:rsidP="00E4798E">
      <w:pPr>
        <w:spacing w:before="120" w:after="120"/>
        <w:ind w:left="2835" w:right="1134" w:hanging="567"/>
        <w:jc w:val="both"/>
        <w:rPr>
          <w:rFonts w:cs="Arial"/>
        </w:rPr>
      </w:pPr>
      <w:r>
        <w:t>–</w:t>
      </w:r>
      <w:r>
        <w:tab/>
        <w:t>Для стандарта «EN ISO 17871:2015 + A1:2018» в колонке 4 заменить «До дальнейшего указания» на:</w:t>
      </w:r>
    </w:p>
    <w:p w14:paraId="5355B596" w14:textId="77777777" w:rsidR="00C2322C" w:rsidRPr="00886D34" w:rsidRDefault="00C2322C" w:rsidP="00C2322C">
      <w:pPr>
        <w:spacing w:before="120" w:after="120"/>
        <w:ind w:left="2268"/>
        <w:rPr>
          <w:rFonts w:cs="Arial"/>
        </w:rPr>
      </w:pPr>
      <w:r>
        <w:t>«С 1 января 2019 года до 31 декабря 2024 года».</w:t>
      </w:r>
    </w:p>
    <w:p w14:paraId="1A2426A4" w14:textId="77777777" w:rsidR="00C2322C" w:rsidRPr="00886D34" w:rsidRDefault="00C2322C" w:rsidP="00E4798E">
      <w:pPr>
        <w:snapToGrid w:val="0"/>
        <w:spacing w:before="120" w:after="120"/>
        <w:ind w:left="1134" w:right="1134"/>
        <w:rPr>
          <w:i/>
          <w:iCs/>
        </w:rPr>
      </w:pPr>
      <w:r>
        <w:rPr>
          <w:i/>
          <w:iCs/>
        </w:rPr>
        <w:t>(Справочный документ: неофициальный документ INF.4, пункт 3.5)</w:t>
      </w:r>
    </w:p>
    <w:p w14:paraId="77EB31AC" w14:textId="77777777" w:rsidR="00C2322C" w:rsidRPr="00886D34" w:rsidRDefault="00C2322C" w:rsidP="00E4798E">
      <w:pPr>
        <w:spacing w:before="120" w:after="120"/>
        <w:ind w:left="2835" w:right="1134" w:hanging="567"/>
        <w:jc w:val="both"/>
        <w:rPr>
          <w:rFonts w:cs="Arial"/>
        </w:rPr>
      </w:pPr>
      <w:r>
        <w:t>–</w:t>
      </w:r>
      <w:r>
        <w:tab/>
        <w:t>После строки для стандарта «EN ISO 17871:2015 + A1:2018» включить новую строку следующего содержания:</w:t>
      </w:r>
    </w:p>
    <w:p w14:paraId="14DD9A5C" w14:textId="77777777" w:rsidR="00C2322C" w:rsidRPr="005917D0" w:rsidRDefault="00C2322C" w:rsidP="00E4798E">
      <w:pPr>
        <w:widowControl w:val="0"/>
        <w:tabs>
          <w:tab w:val="left" w:pos="720"/>
        </w:tabs>
        <w:ind w:left="1800" w:hanging="610"/>
        <w:rPr>
          <w:rFonts w:cs="Arial"/>
        </w:rPr>
      </w:pPr>
      <w:r>
        <w:rPr>
          <w:rFonts w:cs="Arial"/>
        </w:rPr>
        <w:t>«</w:t>
      </w:r>
    </w:p>
    <w:tbl>
      <w:tblPr>
        <w:tblW w:w="82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3723"/>
        <w:gridCol w:w="938"/>
        <w:gridCol w:w="1303"/>
        <w:gridCol w:w="665"/>
      </w:tblGrid>
      <w:tr w:rsidR="00C2322C" w14:paraId="021C4242" w14:textId="77777777" w:rsidTr="00E4798E">
        <w:tc>
          <w:tcPr>
            <w:tcW w:w="1610" w:type="dxa"/>
            <w:tcBorders>
              <w:top w:val="single" w:sz="4" w:space="0" w:color="auto"/>
              <w:left w:val="single" w:sz="4" w:space="0" w:color="auto"/>
              <w:bottom w:val="single" w:sz="4" w:space="0" w:color="auto"/>
              <w:right w:val="single" w:sz="4" w:space="0" w:color="auto"/>
            </w:tcBorders>
            <w:hideMark/>
          </w:tcPr>
          <w:p w14:paraId="14776D1A" w14:textId="77777777" w:rsidR="00C2322C" w:rsidRDefault="00C2322C" w:rsidP="00F273C5">
            <w:pPr>
              <w:widowControl w:val="0"/>
              <w:tabs>
                <w:tab w:val="left" w:pos="720"/>
              </w:tabs>
              <w:jc w:val="center"/>
              <w:rPr>
                <w:rFonts w:cs="Arial"/>
              </w:rPr>
            </w:pPr>
            <w:r>
              <w:t>(1)</w:t>
            </w:r>
          </w:p>
        </w:tc>
        <w:tc>
          <w:tcPr>
            <w:tcW w:w="3723" w:type="dxa"/>
            <w:tcBorders>
              <w:top w:val="single" w:sz="4" w:space="0" w:color="auto"/>
              <w:left w:val="single" w:sz="4" w:space="0" w:color="auto"/>
              <w:bottom w:val="single" w:sz="4" w:space="0" w:color="auto"/>
              <w:right w:val="single" w:sz="4" w:space="0" w:color="auto"/>
            </w:tcBorders>
            <w:hideMark/>
          </w:tcPr>
          <w:p w14:paraId="44A14255" w14:textId="77777777" w:rsidR="00C2322C" w:rsidRDefault="00C2322C" w:rsidP="00F273C5">
            <w:pPr>
              <w:widowControl w:val="0"/>
              <w:tabs>
                <w:tab w:val="left" w:pos="720"/>
              </w:tabs>
              <w:jc w:val="center"/>
              <w:rPr>
                <w:rFonts w:cs="Arial"/>
              </w:rPr>
            </w:pPr>
            <w:r>
              <w:t>(2)</w:t>
            </w:r>
          </w:p>
        </w:tc>
        <w:tc>
          <w:tcPr>
            <w:tcW w:w="938" w:type="dxa"/>
            <w:tcBorders>
              <w:top w:val="single" w:sz="4" w:space="0" w:color="auto"/>
              <w:left w:val="single" w:sz="4" w:space="0" w:color="auto"/>
              <w:bottom w:val="single" w:sz="4" w:space="0" w:color="auto"/>
              <w:right w:val="single" w:sz="4" w:space="0" w:color="auto"/>
            </w:tcBorders>
            <w:hideMark/>
          </w:tcPr>
          <w:p w14:paraId="797A8015" w14:textId="77777777" w:rsidR="00C2322C" w:rsidRDefault="00C2322C" w:rsidP="00F273C5">
            <w:pPr>
              <w:widowControl w:val="0"/>
              <w:tabs>
                <w:tab w:val="left" w:pos="720"/>
              </w:tabs>
              <w:jc w:val="center"/>
              <w:rPr>
                <w:rFonts w:cs="Arial"/>
              </w:rPr>
            </w:pPr>
            <w:r>
              <w:t>(3)</w:t>
            </w:r>
          </w:p>
        </w:tc>
        <w:tc>
          <w:tcPr>
            <w:tcW w:w="1303" w:type="dxa"/>
            <w:tcBorders>
              <w:top w:val="single" w:sz="4" w:space="0" w:color="auto"/>
              <w:left w:val="single" w:sz="4" w:space="0" w:color="auto"/>
              <w:bottom w:val="single" w:sz="4" w:space="0" w:color="auto"/>
              <w:right w:val="single" w:sz="4" w:space="0" w:color="auto"/>
            </w:tcBorders>
            <w:hideMark/>
          </w:tcPr>
          <w:p w14:paraId="6B909139" w14:textId="77777777" w:rsidR="00C2322C" w:rsidRDefault="00C2322C" w:rsidP="00F273C5">
            <w:pPr>
              <w:widowControl w:val="0"/>
              <w:tabs>
                <w:tab w:val="left" w:pos="720"/>
              </w:tabs>
              <w:jc w:val="center"/>
              <w:rPr>
                <w:rFonts w:cs="Arial"/>
              </w:rPr>
            </w:pPr>
            <w:r>
              <w:t>(4)</w:t>
            </w:r>
          </w:p>
        </w:tc>
        <w:tc>
          <w:tcPr>
            <w:tcW w:w="665" w:type="dxa"/>
            <w:tcBorders>
              <w:top w:val="single" w:sz="4" w:space="0" w:color="auto"/>
              <w:left w:val="single" w:sz="4" w:space="0" w:color="auto"/>
              <w:bottom w:val="single" w:sz="4" w:space="0" w:color="auto"/>
              <w:right w:val="single" w:sz="4" w:space="0" w:color="auto"/>
            </w:tcBorders>
            <w:hideMark/>
          </w:tcPr>
          <w:p w14:paraId="2420319E" w14:textId="77777777" w:rsidR="00C2322C" w:rsidRDefault="00C2322C" w:rsidP="00F273C5">
            <w:pPr>
              <w:widowControl w:val="0"/>
              <w:tabs>
                <w:tab w:val="left" w:pos="720"/>
              </w:tabs>
              <w:jc w:val="center"/>
              <w:rPr>
                <w:rFonts w:cs="Arial"/>
              </w:rPr>
            </w:pPr>
            <w:r>
              <w:t>(5)</w:t>
            </w:r>
          </w:p>
        </w:tc>
      </w:tr>
      <w:tr w:rsidR="00C2322C" w14:paraId="3BF21226" w14:textId="77777777" w:rsidTr="00E4798E">
        <w:tc>
          <w:tcPr>
            <w:tcW w:w="1610" w:type="dxa"/>
            <w:tcBorders>
              <w:top w:val="single" w:sz="4" w:space="0" w:color="auto"/>
              <w:left w:val="single" w:sz="4" w:space="0" w:color="auto"/>
              <w:bottom w:val="single" w:sz="4" w:space="0" w:color="auto"/>
              <w:right w:val="single" w:sz="4" w:space="0" w:color="auto"/>
            </w:tcBorders>
            <w:vAlign w:val="center"/>
            <w:hideMark/>
          </w:tcPr>
          <w:p w14:paraId="112698E0" w14:textId="77777777" w:rsidR="00C2322C" w:rsidRDefault="00C2322C" w:rsidP="00E4798E">
            <w:pPr>
              <w:widowControl w:val="0"/>
              <w:tabs>
                <w:tab w:val="left" w:pos="720"/>
              </w:tabs>
              <w:ind w:left="-49" w:right="-109"/>
            </w:pPr>
            <w:r>
              <w:t>EN ISO</w:t>
            </w:r>
          </w:p>
          <w:p w14:paraId="10C37404" w14:textId="77777777" w:rsidR="00C2322C" w:rsidRDefault="00C2322C" w:rsidP="00E4798E">
            <w:pPr>
              <w:widowControl w:val="0"/>
              <w:tabs>
                <w:tab w:val="left" w:pos="720"/>
              </w:tabs>
              <w:ind w:left="-49" w:right="-109"/>
              <w:rPr>
                <w:rFonts w:cs="Arial"/>
              </w:rPr>
            </w:pPr>
            <w:r>
              <w:t>17871:2020</w:t>
            </w:r>
          </w:p>
        </w:tc>
        <w:tc>
          <w:tcPr>
            <w:tcW w:w="3723" w:type="dxa"/>
            <w:tcBorders>
              <w:top w:val="single" w:sz="4" w:space="0" w:color="auto"/>
              <w:left w:val="single" w:sz="4" w:space="0" w:color="auto"/>
              <w:bottom w:val="single" w:sz="4" w:space="0" w:color="auto"/>
              <w:right w:val="single" w:sz="4" w:space="0" w:color="auto"/>
            </w:tcBorders>
            <w:vAlign w:val="center"/>
            <w:hideMark/>
          </w:tcPr>
          <w:p w14:paraId="35466F22" w14:textId="050DD215" w:rsidR="00C2322C" w:rsidRPr="00886D34" w:rsidRDefault="00C2322C" w:rsidP="00E4798E">
            <w:pPr>
              <w:widowControl w:val="0"/>
              <w:tabs>
                <w:tab w:val="left" w:pos="720"/>
              </w:tabs>
              <w:spacing w:after="120"/>
              <w:ind w:left="-23" w:right="-74"/>
              <w:rPr>
                <w:rFonts w:cs="Arial"/>
                <w:bCs/>
              </w:rPr>
            </w:pPr>
            <w:r>
              <w:t>Газовые баллоны — Быстрооткрывающиеся вентили баллонов</w:t>
            </w:r>
            <w:r w:rsidR="00E4798E">
              <w:t> </w:t>
            </w:r>
            <w:r>
              <w:t>— Технические требования и</w:t>
            </w:r>
            <w:r w:rsidR="00B75948">
              <w:t> </w:t>
            </w:r>
            <w:r>
              <w:t>испытания по типу конструкции</w:t>
            </w:r>
          </w:p>
        </w:tc>
        <w:tc>
          <w:tcPr>
            <w:tcW w:w="938" w:type="dxa"/>
            <w:tcBorders>
              <w:top w:val="single" w:sz="4" w:space="0" w:color="auto"/>
              <w:left w:val="single" w:sz="4" w:space="0" w:color="auto"/>
              <w:bottom w:val="single" w:sz="4" w:space="0" w:color="auto"/>
              <w:right w:val="single" w:sz="4" w:space="0" w:color="auto"/>
            </w:tcBorders>
            <w:vAlign w:val="center"/>
            <w:hideMark/>
          </w:tcPr>
          <w:p w14:paraId="6A222F3C" w14:textId="77777777" w:rsidR="00C2322C" w:rsidRDefault="00C2322C" w:rsidP="00F273C5">
            <w:pPr>
              <w:widowControl w:val="0"/>
              <w:tabs>
                <w:tab w:val="left" w:pos="720"/>
              </w:tabs>
              <w:rPr>
                <w:rFonts w:cs="Arial"/>
              </w:rPr>
            </w:pPr>
            <w:r>
              <w:t>6.2.3.1, 6.2.3.3 и 6.2.3.4</w:t>
            </w:r>
          </w:p>
        </w:tc>
        <w:tc>
          <w:tcPr>
            <w:tcW w:w="1303" w:type="dxa"/>
            <w:tcBorders>
              <w:top w:val="single" w:sz="4" w:space="0" w:color="auto"/>
              <w:left w:val="single" w:sz="4" w:space="0" w:color="auto"/>
              <w:bottom w:val="single" w:sz="4" w:space="0" w:color="auto"/>
              <w:right w:val="single" w:sz="4" w:space="0" w:color="auto"/>
            </w:tcBorders>
            <w:vAlign w:val="center"/>
            <w:hideMark/>
          </w:tcPr>
          <w:p w14:paraId="3C7B005E" w14:textId="1AB5F53F" w:rsidR="00C2322C" w:rsidRDefault="00C2322C" w:rsidP="00E4798E">
            <w:pPr>
              <w:widowControl w:val="0"/>
              <w:tabs>
                <w:tab w:val="left" w:pos="720"/>
              </w:tabs>
              <w:ind w:left="-55" w:right="-36"/>
              <w:jc w:val="center"/>
              <w:rPr>
                <w:rFonts w:cs="Arial"/>
              </w:rPr>
            </w:pPr>
            <w:r>
              <w:t>До дальнейшего указания</w:t>
            </w:r>
          </w:p>
        </w:tc>
        <w:tc>
          <w:tcPr>
            <w:tcW w:w="665" w:type="dxa"/>
            <w:tcBorders>
              <w:top w:val="single" w:sz="4" w:space="0" w:color="auto"/>
              <w:left w:val="single" w:sz="4" w:space="0" w:color="auto"/>
              <w:bottom w:val="single" w:sz="4" w:space="0" w:color="auto"/>
              <w:right w:val="single" w:sz="4" w:space="0" w:color="auto"/>
            </w:tcBorders>
            <w:vAlign w:val="center"/>
          </w:tcPr>
          <w:p w14:paraId="55C9DB62" w14:textId="77777777" w:rsidR="00C2322C" w:rsidRDefault="00C2322C" w:rsidP="00F273C5">
            <w:pPr>
              <w:widowControl w:val="0"/>
              <w:tabs>
                <w:tab w:val="left" w:pos="720"/>
              </w:tabs>
              <w:rPr>
                <w:rFonts w:cs="Arial"/>
              </w:rPr>
            </w:pPr>
          </w:p>
        </w:tc>
      </w:tr>
    </w:tbl>
    <w:p w14:paraId="50AF0396" w14:textId="77777777" w:rsidR="00C2322C" w:rsidRPr="000E182C" w:rsidRDefault="00C2322C" w:rsidP="00E4798E">
      <w:pPr>
        <w:tabs>
          <w:tab w:val="left" w:pos="1418"/>
          <w:tab w:val="left" w:pos="1843"/>
        </w:tabs>
        <w:spacing w:after="120"/>
        <w:ind w:left="1843"/>
        <w:jc w:val="right"/>
        <w:rPr>
          <w:rFonts w:asciiTheme="majorBidi" w:hAnsiTheme="majorBidi" w:cstheme="majorBidi"/>
          <w:color w:val="000000"/>
          <w:lang w:eastAsia="de-DE"/>
        </w:rPr>
      </w:pPr>
      <w:r>
        <w:rPr>
          <w:rFonts w:asciiTheme="majorBidi" w:hAnsiTheme="majorBidi" w:cstheme="majorBidi"/>
          <w:color w:val="000000"/>
          <w:lang w:eastAsia="de-DE"/>
        </w:rPr>
        <w:t>».</w:t>
      </w:r>
    </w:p>
    <w:p w14:paraId="65296BC7" w14:textId="77777777" w:rsidR="00C2322C" w:rsidRPr="00886D34" w:rsidRDefault="00C2322C" w:rsidP="00E4798E">
      <w:pPr>
        <w:snapToGrid w:val="0"/>
        <w:spacing w:after="120"/>
        <w:ind w:left="1134" w:right="1134"/>
        <w:rPr>
          <w:i/>
          <w:iCs/>
        </w:rPr>
      </w:pPr>
      <w:r>
        <w:rPr>
          <w:i/>
          <w:iCs/>
        </w:rPr>
        <w:t>(Справочный документ: неофициальный документ INF.4, пункт 3.5)</w:t>
      </w:r>
    </w:p>
    <w:p w14:paraId="0118ACC7" w14:textId="77777777" w:rsidR="00C2322C" w:rsidRPr="00886D34" w:rsidRDefault="00C2322C" w:rsidP="00C2322C">
      <w:pPr>
        <w:spacing w:before="120" w:after="120"/>
        <w:ind w:left="2835" w:right="1134" w:hanging="567"/>
        <w:rPr>
          <w:rFonts w:cs="Arial"/>
        </w:rPr>
      </w:pPr>
      <w:r>
        <w:t>–</w:t>
      </w:r>
      <w:r>
        <w:tab/>
        <w:t>Для стандарта «EN ISO 14246:2014 + A1:2017» в колонке 4 заменить «До дальнейшего указания» на:</w:t>
      </w:r>
    </w:p>
    <w:p w14:paraId="2AA90EF5" w14:textId="77777777" w:rsidR="00C2322C" w:rsidRPr="00886D34" w:rsidRDefault="00C2322C" w:rsidP="00C2322C">
      <w:pPr>
        <w:spacing w:before="120" w:after="120"/>
        <w:ind w:left="2268"/>
        <w:rPr>
          <w:rFonts w:cs="Arial"/>
        </w:rPr>
      </w:pPr>
      <w:r>
        <w:t>«С 1 января 2019 года до 31 декабря 2024 года».</w:t>
      </w:r>
    </w:p>
    <w:p w14:paraId="32AF9D7B" w14:textId="77777777" w:rsidR="00C2322C" w:rsidRPr="00886D34" w:rsidRDefault="00C2322C" w:rsidP="00E4798E">
      <w:pPr>
        <w:snapToGrid w:val="0"/>
        <w:spacing w:after="120"/>
        <w:ind w:left="1134" w:right="1134"/>
        <w:rPr>
          <w:i/>
          <w:iCs/>
        </w:rPr>
      </w:pPr>
      <w:r>
        <w:rPr>
          <w:i/>
          <w:iCs/>
        </w:rPr>
        <w:t>(Справочный документ: неофициальный документ INF.4, пункт 3.6)</w:t>
      </w:r>
    </w:p>
    <w:p w14:paraId="163939D0" w14:textId="77777777" w:rsidR="00C2322C" w:rsidRPr="00886D34" w:rsidRDefault="00C2322C" w:rsidP="00C2322C">
      <w:pPr>
        <w:spacing w:before="120" w:after="120"/>
        <w:ind w:left="2835" w:right="1134" w:hanging="567"/>
        <w:rPr>
          <w:rFonts w:cs="Arial"/>
        </w:rPr>
      </w:pPr>
      <w:r>
        <w:t>–</w:t>
      </w:r>
      <w:r>
        <w:tab/>
        <w:t>После строки для стандарта «EN ISO 14246:2014 + A1:2017» включить новую строку следующего содержания:</w:t>
      </w:r>
    </w:p>
    <w:p w14:paraId="2C6B8C49" w14:textId="77777777" w:rsidR="00C2322C" w:rsidRPr="00990708" w:rsidRDefault="00C2322C" w:rsidP="007011EC">
      <w:pPr>
        <w:widowControl w:val="0"/>
        <w:tabs>
          <w:tab w:val="left" w:pos="720"/>
        </w:tabs>
        <w:ind w:left="1800" w:hanging="610"/>
        <w:rPr>
          <w:rFonts w:cs="Arial"/>
        </w:rPr>
      </w:pPr>
      <w:r>
        <w:rPr>
          <w:rFonts w:cs="Arial"/>
        </w:rPr>
        <w:t>«</w:t>
      </w:r>
    </w:p>
    <w:tbl>
      <w:tblPr>
        <w:tblW w:w="8253"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695"/>
        <w:gridCol w:w="938"/>
        <w:gridCol w:w="1317"/>
        <w:gridCol w:w="665"/>
      </w:tblGrid>
      <w:tr w:rsidR="00C2322C" w14:paraId="08EAED5A" w14:textId="77777777" w:rsidTr="00E4798E">
        <w:tc>
          <w:tcPr>
            <w:tcW w:w="1638" w:type="dxa"/>
            <w:tcBorders>
              <w:top w:val="single" w:sz="4" w:space="0" w:color="auto"/>
              <w:left w:val="single" w:sz="4" w:space="0" w:color="auto"/>
              <w:bottom w:val="single" w:sz="4" w:space="0" w:color="auto"/>
              <w:right w:val="single" w:sz="4" w:space="0" w:color="auto"/>
            </w:tcBorders>
            <w:hideMark/>
          </w:tcPr>
          <w:p w14:paraId="34F192B1" w14:textId="77777777" w:rsidR="00C2322C" w:rsidRDefault="00C2322C" w:rsidP="00F273C5">
            <w:pPr>
              <w:widowControl w:val="0"/>
              <w:tabs>
                <w:tab w:val="left" w:pos="720"/>
              </w:tabs>
              <w:jc w:val="center"/>
              <w:rPr>
                <w:rFonts w:cs="Arial"/>
              </w:rPr>
            </w:pPr>
            <w:r>
              <w:t>(1)</w:t>
            </w:r>
          </w:p>
        </w:tc>
        <w:tc>
          <w:tcPr>
            <w:tcW w:w="3695" w:type="dxa"/>
            <w:tcBorders>
              <w:top w:val="single" w:sz="4" w:space="0" w:color="auto"/>
              <w:left w:val="single" w:sz="4" w:space="0" w:color="auto"/>
              <w:bottom w:val="single" w:sz="4" w:space="0" w:color="auto"/>
              <w:right w:val="single" w:sz="4" w:space="0" w:color="auto"/>
            </w:tcBorders>
            <w:hideMark/>
          </w:tcPr>
          <w:p w14:paraId="32955B0B" w14:textId="77777777" w:rsidR="00C2322C" w:rsidRDefault="00C2322C" w:rsidP="00F273C5">
            <w:pPr>
              <w:widowControl w:val="0"/>
              <w:tabs>
                <w:tab w:val="left" w:pos="720"/>
              </w:tabs>
              <w:jc w:val="center"/>
              <w:rPr>
                <w:rFonts w:cs="Arial"/>
              </w:rPr>
            </w:pPr>
            <w:r>
              <w:t>(2)</w:t>
            </w:r>
          </w:p>
        </w:tc>
        <w:tc>
          <w:tcPr>
            <w:tcW w:w="938" w:type="dxa"/>
            <w:tcBorders>
              <w:top w:val="single" w:sz="4" w:space="0" w:color="auto"/>
              <w:left w:val="single" w:sz="4" w:space="0" w:color="auto"/>
              <w:bottom w:val="single" w:sz="4" w:space="0" w:color="auto"/>
              <w:right w:val="single" w:sz="4" w:space="0" w:color="auto"/>
            </w:tcBorders>
            <w:hideMark/>
          </w:tcPr>
          <w:p w14:paraId="26D282D0" w14:textId="77777777" w:rsidR="00C2322C" w:rsidRDefault="00C2322C" w:rsidP="00F273C5">
            <w:pPr>
              <w:widowControl w:val="0"/>
              <w:tabs>
                <w:tab w:val="left" w:pos="720"/>
              </w:tabs>
              <w:jc w:val="center"/>
              <w:rPr>
                <w:rFonts w:cs="Arial"/>
              </w:rPr>
            </w:pPr>
            <w:r>
              <w:t>(3)</w:t>
            </w:r>
          </w:p>
        </w:tc>
        <w:tc>
          <w:tcPr>
            <w:tcW w:w="1317" w:type="dxa"/>
            <w:tcBorders>
              <w:top w:val="single" w:sz="4" w:space="0" w:color="auto"/>
              <w:left w:val="single" w:sz="4" w:space="0" w:color="auto"/>
              <w:bottom w:val="single" w:sz="4" w:space="0" w:color="auto"/>
              <w:right w:val="single" w:sz="4" w:space="0" w:color="auto"/>
            </w:tcBorders>
            <w:hideMark/>
          </w:tcPr>
          <w:p w14:paraId="74F11E2B" w14:textId="77777777" w:rsidR="00C2322C" w:rsidRDefault="00C2322C" w:rsidP="00F273C5">
            <w:pPr>
              <w:widowControl w:val="0"/>
              <w:tabs>
                <w:tab w:val="left" w:pos="720"/>
              </w:tabs>
              <w:jc w:val="center"/>
              <w:rPr>
                <w:rFonts w:cs="Arial"/>
              </w:rPr>
            </w:pPr>
            <w:r>
              <w:t>(4)</w:t>
            </w:r>
          </w:p>
        </w:tc>
        <w:tc>
          <w:tcPr>
            <w:tcW w:w="665" w:type="dxa"/>
            <w:tcBorders>
              <w:top w:val="single" w:sz="4" w:space="0" w:color="auto"/>
              <w:left w:val="single" w:sz="4" w:space="0" w:color="auto"/>
              <w:bottom w:val="single" w:sz="4" w:space="0" w:color="auto"/>
              <w:right w:val="single" w:sz="4" w:space="0" w:color="auto"/>
            </w:tcBorders>
            <w:hideMark/>
          </w:tcPr>
          <w:p w14:paraId="611F4D72" w14:textId="77777777" w:rsidR="00C2322C" w:rsidRDefault="00C2322C" w:rsidP="00F273C5">
            <w:pPr>
              <w:widowControl w:val="0"/>
              <w:tabs>
                <w:tab w:val="left" w:pos="720"/>
              </w:tabs>
              <w:jc w:val="center"/>
              <w:rPr>
                <w:rFonts w:cs="Arial"/>
              </w:rPr>
            </w:pPr>
            <w:r>
              <w:t>(5)</w:t>
            </w:r>
          </w:p>
        </w:tc>
      </w:tr>
      <w:tr w:rsidR="00C2322C" w14:paraId="0C90F841" w14:textId="77777777" w:rsidTr="00E4798E">
        <w:tc>
          <w:tcPr>
            <w:tcW w:w="1638" w:type="dxa"/>
            <w:tcBorders>
              <w:top w:val="single" w:sz="4" w:space="0" w:color="auto"/>
              <w:left w:val="single" w:sz="4" w:space="0" w:color="auto"/>
              <w:bottom w:val="single" w:sz="4" w:space="0" w:color="auto"/>
              <w:right w:val="single" w:sz="4" w:space="0" w:color="auto"/>
            </w:tcBorders>
            <w:vAlign w:val="center"/>
            <w:hideMark/>
          </w:tcPr>
          <w:p w14:paraId="37A04E7E" w14:textId="77777777" w:rsidR="00C2322C" w:rsidRDefault="00C2322C" w:rsidP="00E4798E">
            <w:pPr>
              <w:widowControl w:val="0"/>
              <w:tabs>
                <w:tab w:val="left" w:pos="720"/>
              </w:tabs>
              <w:ind w:left="-49" w:right="-109"/>
            </w:pPr>
            <w:r>
              <w:t>EN ISO</w:t>
            </w:r>
          </w:p>
          <w:p w14:paraId="1BF0057A" w14:textId="77777777" w:rsidR="00C2322C" w:rsidRDefault="00C2322C" w:rsidP="00E4798E">
            <w:pPr>
              <w:widowControl w:val="0"/>
              <w:tabs>
                <w:tab w:val="left" w:pos="720"/>
              </w:tabs>
              <w:ind w:left="-49" w:right="-109"/>
              <w:rPr>
                <w:rFonts w:cs="Arial"/>
              </w:rPr>
            </w:pPr>
            <w:r>
              <w:t>14246:[2022]</w:t>
            </w:r>
          </w:p>
        </w:tc>
        <w:tc>
          <w:tcPr>
            <w:tcW w:w="3695" w:type="dxa"/>
            <w:tcBorders>
              <w:top w:val="single" w:sz="4" w:space="0" w:color="auto"/>
              <w:left w:val="single" w:sz="4" w:space="0" w:color="auto"/>
              <w:bottom w:val="single" w:sz="4" w:space="0" w:color="auto"/>
              <w:right w:val="single" w:sz="4" w:space="0" w:color="auto"/>
            </w:tcBorders>
            <w:vAlign w:val="center"/>
            <w:hideMark/>
          </w:tcPr>
          <w:p w14:paraId="620EDAA8" w14:textId="183C3018" w:rsidR="00C2322C" w:rsidRPr="00886D34" w:rsidRDefault="00C2322C" w:rsidP="00E4798E">
            <w:pPr>
              <w:widowControl w:val="0"/>
              <w:tabs>
                <w:tab w:val="left" w:pos="720"/>
              </w:tabs>
              <w:spacing w:after="120"/>
              <w:ind w:left="-23" w:right="-74"/>
              <w:rPr>
                <w:rFonts w:cs="Arial"/>
                <w:bCs/>
              </w:rPr>
            </w:pPr>
            <w:r>
              <w:t>Газовые баллоны — Вентили баллонов</w:t>
            </w:r>
            <w:r w:rsidR="00E4798E">
              <w:t> </w:t>
            </w:r>
            <w:r>
              <w:t>— Производственные испытания и проверки</w:t>
            </w:r>
          </w:p>
        </w:tc>
        <w:tc>
          <w:tcPr>
            <w:tcW w:w="938" w:type="dxa"/>
            <w:tcBorders>
              <w:top w:val="single" w:sz="4" w:space="0" w:color="auto"/>
              <w:left w:val="single" w:sz="4" w:space="0" w:color="auto"/>
              <w:bottom w:val="single" w:sz="4" w:space="0" w:color="auto"/>
              <w:right w:val="single" w:sz="4" w:space="0" w:color="auto"/>
            </w:tcBorders>
            <w:vAlign w:val="center"/>
            <w:hideMark/>
          </w:tcPr>
          <w:p w14:paraId="6EE747DA" w14:textId="77777777" w:rsidR="00C2322C" w:rsidRDefault="00C2322C" w:rsidP="00F273C5">
            <w:pPr>
              <w:widowControl w:val="0"/>
              <w:tabs>
                <w:tab w:val="left" w:pos="720"/>
              </w:tabs>
              <w:rPr>
                <w:rFonts w:cs="Arial"/>
              </w:rPr>
            </w:pPr>
            <w:r>
              <w:t>6.2.3.1 и 6.2.3.4</w:t>
            </w:r>
          </w:p>
        </w:tc>
        <w:tc>
          <w:tcPr>
            <w:tcW w:w="1317" w:type="dxa"/>
            <w:tcBorders>
              <w:top w:val="single" w:sz="4" w:space="0" w:color="auto"/>
              <w:left w:val="single" w:sz="4" w:space="0" w:color="auto"/>
              <w:bottom w:val="single" w:sz="4" w:space="0" w:color="auto"/>
              <w:right w:val="single" w:sz="4" w:space="0" w:color="auto"/>
            </w:tcBorders>
            <w:vAlign w:val="center"/>
            <w:hideMark/>
          </w:tcPr>
          <w:p w14:paraId="39BC7AD2" w14:textId="512B1736" w:rsidR="00C2322C" w:rsidRDefault="00C2322C" w:rsidP="00E4798E">
            <w:pPr>
              <w:widowControl w:val="0"/>
              <w:tabs>
                <w:tab w:val="left" w:pos="720"/>
              </w:tabs>
              <w:spacing w:after="120"/>
              <w:ind w:left="-57" w:right="-34"/>
              <w:jc w:val="center"/>
              <w:rPr>
                <w:rFonts w:cs="Arial"/>
              </w:rPr>
            </w:pPr>
            <w:r>
              <w:t>До дальнейшего указания</w:t>
            </w:r>
          </w:p>
        </w:tc>
        <w:tc>
          <w:tcPr>
            <w:tcW w:w="665" w:type="dxa"/>
            <w:tcBorders>
              <w:top w:val="single" w:sz="4" w:space="0" w:color="auto"/>
              <w:left w:val="single" w:sz="4" w:space="0" w:color="auto"/>
              <w:bottom w:val="single" w:sz="4" w:space="0" w:color="auto"/>
              <w:right w:val="single" w:sz="4" w:space="0" w:color="auto"/>
            </w:tcBorders>
            <w:vAlign w:val="center"/>
          </w:tcPr>
          <w:p w14:paraId="0EC09140" w14:textId="77777777" w:rsidR="00C2322C" w:rsidRDefault="00C2322C" w:rsidP="00F273C5">
            <w:pPr>
              <w:widowControl w:val="0"/>
              <w:tabs>
                <w:tab w:val="left" w:pos="720"/>
              </w:tabs>
              <w:rPr>
                <w:rFonts w:cs="Arial"/>
              </w:rPr>
            </w:pPr>
          </w:p>
        </w:tc>
      </w:tr>
    </w:tbl>
    <w:p w14:paraId="30908B57" w14:textId="77777777" w:rsidR="00C2322C" w:rsidRPr="00AF5F18" w:rsidRDefault="00C2322C" w:rsidP="00E4798E">
      <w:pPr>
        <w:tabs>
          <w:tab w:val="left" w:pos="1418"/>
          <w:tab w:val="left" w:pos="1843"/>
        </w:tabs>
        <w:spacing w:after="120"/>
        <w:ind w:left="1843"/>
        <w:jc w:val="right"/>
        <w:rPr>
          <w:rFonts w:asciiTheme="majorBidi" w:hAnsiTheme="majorBidi" w:cstheme="majorBidi"/>
          <w:color w:val="000000"/>
          <w:lang w:eastAsia="de-DE"/>
        </w:rPr>
      </w:pPr>
      <w:r>
        <w:rPr>
          <w:rFonts w:asciiTheme="majorBidi" w:hAnsiTheme="majorBidi" w:cstheme="majorBidi"/>
          <w:color w:val="000000"/>
          <w:lang w:eastAsia="de-DE"/>
        </w:rPr>
        <w:t>».</w:t>
      </w:r>
    </w:p>
    <w:p w14:paraId="343E4526" w14:textId="77777777" w:rsidR="00C2322C" w:rsidRPr="00886D34" w:rsidRDefault="00C2322C" w:rsidP="00E4798E">
      <w:pPr>
        <w:snapToGrid w:val="0"/>
        <w:spacing w:after="120"/>
        <w:ind w:left="1134" w:right="1134"/>
        <w:rPr>
          <w:i/>
          <w:iCs/>
        </w:rPr>
      </w:pPr>
      <w:r>
        <w:rPr>
          <w:i/>
          <w:iCs/>
        </w:rPr>
        <w:t>(Справочный документ: неофициальный документ INF.4, пункт 3.6)</w:t>
      </w:r>
    </w:p>
    <w:p w14:paraId="53EF93A7" w14:textId="77777777" w:rsidR="00C2322C" w:rsidRPr="00886D34" w:rsidRDefault="00C2322C" w:rsidP="00C2322C">
      <w:pPr>
        <w:spacing w:before="120" w:after="120"/>
        <w:ind w:left="2268"/>
        <w:rPr>
          <w:rFonts w:cs="Arial"/>
        </w:rPr>
      </w:pPr>
      <w:r>
        <w:t>–</w:t>
      </w:r>
      <w:r>
        <w:tab/>
        <w:t>В конце таблицы добавить строку следующего содержания:</w:t>
      </w:r>
    </w:p>
    <w:p w14:paraId="29004722" w14:textId="77777777" w:rsidR="00C2322C" w:rsidRPr="0050690E" w:rsidRDefault="00C2322C" w:rsidP="007011EC">
      <w:pPr>
        <w:widowControl w:val="0"/>
        <w:tabs>
          <w:tab w:val="left" w:pos="720"/>
        </w:tabs>
        <w:ind w:left="1800" w:hanging="610"/>
        <w:rPr>
          <w:rFonts w:cs="Arial"/>
        </w:rPr>
      </w:pPr>
      <w:r>
        <w:rPr>
          <w:rFonts w:cs="Arial"/>
        </w:rPr>
        <w:t>«</w:t>
      </w:r>
    </w:p>
    <w:tbl>
      <w:tblPr>
        <w:tblW w:w="8273"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667"/>
        <w:gridCol w:w="952"/>
        <w:gridCol w:w="1330"/>
        <w:gridCol w:w="658"/>
      </w:tblGrid>
      <w:tr w:rsidR="00C2322C" w14:paraId="2C5C4D36" w14:textId="77777777" w:rsidTr="00B75948">
        <w:tc>
          <w:tcPr>
            <w:tcW w:w="1666" w:type="dxa"/>
            <w:tcBorders>
              <w:top w:val="single" w:sz="4" w:space="0" w:color="auto"/>
              <w:left w:val="single" w:sz="4" w:space="0" w:color="auto"/>
              <w:bottom w:val="single" w:sz="4" w:space="0" w:color="auto"/>
              <w:right w:val="single" w:sz="4" w:space="0" w:color="auto"/>
            </w:tcBorders>
            <w:hideMark/>
          </w:tcPr>
          <w:p w14:paraId="0AB5B88C" w14:textId="77777777" w:rsidR="00C2322C" w:rsidRDefault="00C2322C" w:rsidP="00F273C5">
            <w:pPr>
              <w:widowControl w:val="0"/>
              <w:tabs>
                <w:tab w:val="left" w:pos="720"/>
              </w:tabs>
              <w:jc w:val="center"/>
              <w:rPr>
                <w:rFonts w:cs="Arial"/>
              </w:rPr>
            </w:pPr>
            <w:r>
              <w:t>(1)</w:t>
            </w:r>
          </w:p>
        </w:tc>
        <w:tc>
          <w:tcPr>
            <w:tcW w:w="3667" w:type="dxa"/>
            <w:tcBorders>
              <w:top w:val="single" w:sz="4" w:space="0" w:color="auto"/>
              <w:left w:val="single" w:sz="4" w:space="0" w:color="auto"/>
              <w:bottom w:val="single" w:sz="4" w:space="0" w:color="auto"/>
              <w:right w:val="single" w:sz="4" w:space="0" w:color="auto"/>
            </w:tcBorders>
            <w:hideMark/>
          </w:tcPr>
          <w:p w14:paraId="78759A7D" w14:textId="77777777" w:rsidR="00C2322C" w:rsidRDefault="00C2322C" w:rsidP="00F273C5">
            <w:pPr>
              <w:widowControl w:val="0"/>
              <w:tabs>
                <w:tab w:val="left" w:pos="720"/>
              </w:tabs>
              <w:jc w:val="center"/>
              <w:rPr>
                <w:rFonts w:cs="Arial"/>
              </w:rPr>
            </w:pPr>
            <w:r>
              <w:t>(2)</w:t>
            </w:r>
          </w:p>
        </w:tc>
        <w:tc>
          <w:tcPr>
            <w:tcW w:w="952" w:type="dxa"/>
            <w:tcBorders>
              <w:top w:val="single" w:sz="4" w:space="0" w:color="auto"/>
              <w:left w:val="single" w:sz="4" w:space="0" w:color="auto"/>
              <w:bottom w:val="single" w:sz="4" w:space="0" w:color="auto"/>
              <w:right w:val="single" w:sz="4" w:space="0" w:color="auto"/>
            </w:tcBorders>
            <w:hideMark/>
          </w:tcPr>
          <w:p w14:paraId="52B4A020" w14:textId="77777777" w:rsidR="00C2322C" w:rsidRDefault="00C2322C" w:rsidP="00F273C5">
            <w:pPr>
              <w:widowControl w:val="0"/>
              <w:tabs>
                <w:tab w:val="left" w:pos="720"/>
              </w:tabs>
              <w:jc w:val="center"/>
              <w:rPr>
                <w:rFonts w:cs="Arial"/>
              </w:rPr>
            </w:pPr>
            <w:r>
              <w:t>(3)</w:t>
            </w:r>
          </w:p>
        </w:tc>
        <w:tc>
          <w:tcPr>
            <w:tcW w:w="1330" w:type="dxa"/>
            <w:tcBorders>
              <w:top w:val="single" w:sz="4" w:space="0" w:color="auto"/>
              <w:left w:val="single" w:sz="4" w:space="0" w:color="auto"/>
              <w:bottom w:val="single" w:sz="4" w:space="0" w:color="auto"/>
              <w:right w:val="single" w:sz="4" w:space="0" w:color="auto"/>
            </w:tcBorders>
            <w:hideMark/>
          </w:tcPr>
          <w:p w14:paraId="766FC90F" w14:textId="77777777" w:rsidR="00C2322C" w:rsidRDefault="00C2322C" w:rsidP="00F273C5">
            <w:pPr>
              <w:widowControl w:val="0"/>
              <w:tabs>
                <w:tab w:val="left" w:pos="720"/>
              </w:tabs>
              <w:jc w:val="center"/>
              <w:rPr>
                <w:rFonts w:cs="Arial"/>
              </w:rPr>
            </w:pPr>
            <w:r>
              <w:t>(4)</w:t>
            </w:r>
          </w:p>
        </w:tc>
        <w:tc>
          <w:tcPr>
            <w:tcW w:w="658" w:type="dxa"/>
            <w:tcBorders>
              <w:top w:val="single" w:sz="4" w:space="0" w:color="auto"/>
              <w:left w:val="single" w:sz="4" w:space="0" w:color="auto"/>
              <w:bottom w:val="single" w:sz="4" w:space="0" w:color="auto"/>
              <w:right w:val="single" w:sz="4" w:space="0" w:color="auto"/>
            </w:tcBorders>
            <w:hideMark/>
          </w:tcPr>
          <w:p w14:paraId="398131B2" w14:textId="77777777" w:rsidR="00C2322C" w:rsidRDefault="00C2322C" w:rsidP="00F273C5">
            <w:pPr>
              <w:widowControl w:val="0"/>
              <w:tabs>
                <w:tab w:val="left" w:pos="720"/>
              </w:tabs>
              <w:jc w:val="center"/>
              <w:rPr>
                <w:rFonts w:cs="Arial"/>
              </w:rPr>
            </w:pPr>
            <w:r>
              <w:t>(5)</w:t>
            </w:r>
          </w:p>
        </w:tc>
      </w:tr>
      <w:tr w:rsidR="00C2322C" w:rsidRPr="007251B2" w14:paraId="4178ACF6" w14:textId="77777777" w:rsidTr="00B75948">
        <w:tc>
          <w:tcPr>
            <w:tcW w:w="1666" w:type="dxa"/>
            <w:tcBorders>
              <w:top w:val="single" w:sz="4" w:space="0" w:color="auto"/>
              <w:left w:val="single" w:sz="4" w:space="0" w:color="auto"/>
              <w:bottom w:val="single" w:sz="4" w:space="0" w:color="auto"/>
              <w:right w:val="single" w:sz="4" w:space="0" w:color="auto"/>
            </w:tcBorders>
            <w:vAlign w:val="center"/>
            <w:hideMark/>
          </w:tcPr>
          <w:p w14:paraId="6C0AD865" w14:textId="77777777" w:rsidR="00C2322C" w:rsidRDefault="00C2322C" w:rsidP="00E4798E">
            <w:pPr>
              <w:widowControl w:val="0"/>
              <w:tabs>
                <w:tab w:val="left" w:pos="720"/>
              </w:tabs>
              <w:ind w:left="-49" w:right="-109"/>
              <w:rPr>
                <w:rFonts w:cs="Arial"/>
              </w:rPr>
            </w:pPr>
            <w:r>
              <w:t>EN ISO 23826:2021</w:t>
            </w:r>
          </w:p>
        </w:tc>
        <w:tc>
          <w:tcPr>
            <w:tcW w:w="3667" w:type="dxa"/>
            <w:tcBorders>
              <w:top w:val="single" w:sz="4" w:space="0" w:color="auto"/>
              <w:left w:val="single" w:sz="4" w:space="0" w:color="auto"/>
              <w:bottom w:val="single" w:sz="4" w:space="0" w:color="auto"/>
              <w:right w:val="single" w:sz="4" w:space="0" w:color="auto"/>
            </w:tcBorders>
            <w:vAlign w:val="center"/>
            <w:hideMark/>
          </w:tcPr>
          <w:p w14:paraId="771C9B57" w14:textId="77777777" w:rsidR="00C2322C" w:rsidRPr="00886D34" w:rsidRDefault="00C2322C" w:rsidP="00E4798E">
            <w:pPr>
              <w:widowControl w:val="0"/>
              <w:tabs>
                <w:tab w:val="left" w:pos="720"/>
              </w:tabs>
              <w:spacing w:after="120"/>
              <w:ind w:left="-23" w:right="-74"/>
              <w:rPr>
                <w:rFonts w:cs="Arial"/>
                <w:bCs/>
              </w:rPr>
            </w:pPr>
            <w:r>
              <w:t>Газовые баллоны — Шаровые краны — Технические требования и испытания</w:t>
            </w:r>
          </w:p>
        </w:tc>
        <w:tc>
          <w:tcPr>
            <w:tcW w:w="952" w:type="dxa"/>
            <w:tcBorders>
              <w:top w:val="single" w:sz="4" w:space="0" w:color="auto"/>
              <w:left w:val="single" w:sz="4" w:space="0" w:color="auto"/>
              <w:bottom w:val="single" w:sz="4" w:space="0" w:color="auto"/>
              <w:right w:val="single" w:sz="4" w:space="0" w:color="auto"/>
            </w:tcBorders>
            <w:vAlign w:val="center"/>
            <w:hideMark/>
          </w:tcPr>
          <w:p w14:paraId="1F80542A" w14:textId="77777777" w:rsidR="00C2322C" w:rsidRDefault="00C2322C" w:rsidP="00F273C5">
            <w:pPr>
              <w:widowControl w:val="0"/>
              <w:tabs>
                <w:tab w:val="left" w:pos="720"/>
              </w:tabs>
              <w:rPr>
                <w:rFonts w:cs="Arial"/>
              </w:rPr>
            </w:pPr>
            <w:r>
              <w:t>6.2.3.1 и 6.2.3.3</w:t>
            </w:r>
          </w:p>
        </w:tc>
        <w:tc>
          <w:tcPr>
            <w:tcW w:w="1330" w:type="dxa"/>
            <w:tcBorders>
              <w:top w:val="single" w:sz="4" w:space="0" w:color="auto"/>
              <w:left w:val="single" w:sz="4" w:space="0" w:color="auto"/>
              <w:bottom w:val="single" w:sz="4" w:space="0" w:color="auto"/>
              <w:right w:val="single" w:sz="4" w:space="0" w:color="auto"/>
            </w:tcBorders>
            <w:vAlign w:val="center"/>
            <w:hideMark/>
          </w:tcPr>
          <w:p w14:paraId="192996F8" w14:textId="77C69F26" w:rsidR="00C2322C" w:rsidRPr="00AB212C" w:rsidRDefault="00C2322C" w:rsidP="00E4798E">
            <w:pPr>
              <w:widowControl w:val="0"/>
              <w:tabs>
                <w:tab w:val="left" w:pos="720"/>
              </w:tabs>
              <w:spacing w:after="120"/>
              <w:ind w:left="-57" w:right="-34"/>
              <w:jc w:val="center"/>
              <w:rPr>
                <w:rFonts w:cs="Arial"/>
              </w:rPr>
            </w:pPr>
            <w:r>
              <w:t>Обязательно с</w:t>
            </w:r>
            <w:r w:rsidR="00E4798E">
              <w:t> </w:t>
            </w:r>
            <w:r>
              <w:t xml:space="preserve">1 января </w:t>
            </w:r>
            <w:r w:rsidR="00E4798E">
              <w:br/>
            </w:r>
            <w:r>
              <w:t>2025 года</w:t>
            </w:r>
          </w:p>
        </w:tc>
        <w:tc>
          <w:tcPr>
            <w:tcW w:w="658" w:type="dxa"/>
            <w:tcBorders>
              <w:top w:val="single" w:sz="4" w:space="0" w:color="auto"/>
              <w:left w:val="single" w:sz="4" w:space="0" w:color="auto"/>
              <w:bottom w:val="single" w:sz="4" w:space="0" w:color="auto"/>
              <w:right w:val="single" w:sz="4" w:space="0" w:color="auto"/>
            </w:tcBorders>
            <w:vAlign w:val="center"/>
          </w:tcPr>
          <w:p w14:paraId="6B91550C" w14:textId="77777777" w:rsidR="00C2322C" w:rsidRPr="00AB212C" w:rsidRDefault="00C2322C" w:rsidP="00F273C5">
            <w:pPr>
              <w:widowControl w:val="0"/>
              <w:tabs>
                <w:tab w:val="left" w:pos="720"/>
              </w:tabs>
              <w:rPr>
                <w:rFonts w:cs="Arial"/>
              </w:rPr>
            </w:pPr>
          </w:p>
        </w:tc>
      </w:tr>
    </w:tbl>
    <w:p w14:paraId="4D904018" w14:textId="77777777" w:rsidR="00C2322C" w:rsidRPr="00AB212C" w:rsidRDefault="00C2322C" w:rsidP="00C2322C">
      <w:pPr>
        <w:tabs>
          <w:tab w:val="left" w:pos="1418"/>
          <w:tab w:val="left" w:pos="1843"/>
        </w:tabs>
        <w:ind w:left="1843"/>
        <w:jc w:val="right"/>
        <w:rPr>
          <w:rFonts w:asciiTheme="majorBidi" w:hAnsiTheme="majorBidi" w:cstheme="majorBidi"/>
          <w:color w:val="000000"/>
          <w:lang w:eastAsia="de-DE"/>
        </w:rPr>
      </w:pPr>
      <w:r>
        <w:rPr>
          <w:rFonts w:asciiTheme="majorBidi" w:hAnsiTheme="majorBidi" w:cstheme="majorBidi"/>
          <w:color w:val="000000"/>
          <w:lang w:eastAsia="de-DE"/>
        </w:rPr>
        <w:t>».</w:t>
      </w:r>
    </w:p>
    <w:p w14:paraId="31F7B3AF"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3.7)</w:t>
      </w:r>
    </w:p>
    <w:p w14:paraId="06B507AF" w14:textId="7CA15F74" w:rsidR="00C2322C" w:rsidRPr="00886D34" w:rsidRDefault="00C2322C" w:rsidP="00C2322C">
      <w:pPr>
        <w:pStyle w:val="SingleTxtG"/>
        <w:spacing w:before="120"/>
        <w:ind w:left="2268" w:hanging="1134"/>
        <w:rPr>
          <w:rFonts w:cs="Arial"/>
          <w:szCs w:val="22"/>
        </w:rPr>
      </w:pPr>
      <w:r>
        <w:rPr>
          <w:b/>
          <w:bCs/>
        </w:rPr>
        <w:t>6.2.4.2</w:t>
      </w:r>
      <w:r>
        <w:tab/>
      </w:r>
      <w:r w:rsidR="00B75948">
        <w:tab/>
      </w:r>
      <w:r>
        <w:t>Изменить таблицу следующим образом:</w:t>
      </w:r>
    </w:p>
    <w:p w14:paraId="69F48682" w14:textId="77777777" w:rsidR="00C2322C" w:rsidRPr="00886D34" w:rsidRDefault="00C2322C" w:rsidP="00C2322C">
      <w:pPr>
        <w:spacing w:before="120" w:after="120"/>
        <w:ind w:left="2835" w:right="1134" w:hanging="567"/>
      </w:pPr>
      <w:r>
        <w:t>–</w:t>
      </w:r>
      <w:r>
        <w:tab/>
        <w:t>Для стандарта «EN 1251-3:2000» в колонке 3 заменить «До дальнейшего указания» на:</w:t>
      </w:r>
    </w:p>
    <w:p w14:paraId="64D9236F" w14:textId="77777777" w:rsidR="00C2322C" w:rsidRPr="00886D34" w:rsidRDefault="00C2322C" w:rsidP="00C2322C">
      <w:pPr>
        <w:spacing w:before="120" w:after="120"/>
        <w:ind w:left="2268"/>
      </w:pPr>
      <w:r>
        <w:t>«До 31 декабря 2024 года».</w:t>
      </w:r>
    </w:p>
    <w:p w14:paraId="79313CFA" w14:textId="77777777" w:rsidR="00C2322C" w:rsidRPr="00886D34" w:rsidRDefault="00C2322C" w:rsidP="00E4798E">
      <w:pPr>
        <w:snapToGrid w:val="0"/>
        <w:spacing w:after="120"/>
        <w:ind w:left="1134" w:right="1134"/>
        <w:rPr>
          <w:i/>
          <w:iCs/>
        </w:rPr>
      </w:pPr>
      <w:r>
        <w:rPr>
          <w:i/>
          <w:iCs/>
        </w:rPr>
        <w:t>(Справочный документ: неофициальный документ INF.4, пункт 3.11)</w:t>
      </w:r>
    </w:p>
    <w:p w14:paraId="70FD32FC" w14:textId="77777777" w:rsidR="00C2322C" w:rsidRPr="00886D34" w:rsidRDefault="00C2322C" w:rsidP="00C2322C">
      <w:pPr>
        <w:spacing w:before="120" w:after="120"/>
        <w:ind w:left="2835" w:right="1134" w:hanging="567"/>
        <w:rPr>
          <w:rFonts w:cs="Arial"/>
        </w:rPr>
      </w:pPr>
      <w:r>
        <w:t>–</w:t>
      </w:r>
      <w:r>
        <w:tab/>
        <w:t>После строки для стандарта «EN 1251-3:2000» включить новую строку следующего содержания:</w:t>
      </w:r>
    </w:p>
    <w:p w14:paraId="3C99EA9A" w14:textId="77777777" w:rsidR="00C2322C" w:rsidRPr="00C2194B" w:rsidRDefault="00C2322C" w:rsidP="007011EC">
      <w:pPr>
        <w:widowControl w:val="0"/>
        <w:tabs>
          <w:tab w:val="left" w:pos="720"/>
        </w:tabs>
        <w:ind w:left="1800" w:hanging="610"/>
        <w:rPr>
          <w:rFonts w:cs="Arial"/>
        </w:rPr>
      </w:pPr>
      <w:r>
        <w:rPr>
          <w:rFonts w:cs="Arial"/>
        </w:rPr>
        <w:t>«</w:t>
      </w:r>
    </w:p>
    <w:tbl>
      <w:tblPr>
        <w:tblW w:w="8441"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5515"/>
        <w:gridCol w:w="1498"/>
      </w:tblGrid>
      <w:tr w:rsidR="00C2322C" w14:paraId="0D90A328" w14:textId="77777777" w:rsidTr="007011EC">
        <w:tc>
          <w:tcPr>
            <w:tcW w:w="1428" w:type="dxa"/>
            <w:tcBorders>
              <w:top w:val="single" w:sz="4" w:space="0" w:color="auto"/>
              <w:left w:val="single" w:sz="4" w:space="0" w:color="auto"/>
              <w:bottom w:val="single" w:sz="4" w:space="0" w:color="auto"/>
              <w:right w:val="single" w:sz="4" w:space="0" w:color="auto"/>
            </w:tcBorders>
            <w:hideMark/>
          </w:tcPr>
          <w:p w14:paraId="77C9F5ED" w14:textId="77777777" w:rsidR="00C2322C" w:rsidRDefault="00C2322C" w:rsidP="00F273C5">
            <w:pPr>
              <w:tabs>
                <w:tab w:val="left" w:pos="1418"/>
              </w:tabs>
              <w:jc w:val="center"/>
            </w:pPr>
            <w:r>
              <w:t>(1)</w:t>
            </w:r>
          </w:p>
        </w:tc>
        <w:tc>
          <w:tcPr>
            <w:tcW w:w="5515" w:type="dxa"/>
            <w:tcBorders>
              <w:top w:val="single" w:sz="4" w:space="0" w:color="auto"/>
              <w:left w:val="single" w:sz="4" w:space="0" w:color="auto"/>
              <w:bottom w:val="single" w:sz="4" w:space="0" w:color="auto"/>
              <w:right w:val="single" w:sz="4" w:space="0" w:color="auto"/>
            </w:tcBorders>
            <w:hideMark/>
          </w:tcPr>
          <w:p w14:paraId="19EC7917" w14:textId="77777777" w:rsidR="00C2322C" w:rsidRDefault="00C2322C" w:rsidP="00F273C5">
            <w:pPr>
              <w:tabs>
                <w:tab w:val="left" w:pos="1418"/>
              </w:tabs>
              <w:jc w:val="center"/>
            </w:pPr>
            <w:r>
              <w:t>(2)</w:t>
            </w:r>
          </w:p>
        </w:tc>
        <w:tc>
          <w:tcPr>
            <w:tcW w:w="1498" w:type="dxa"/>
            <w:tcBorders>
              <w:top w:val="single" w:sz="4" w:space="0" w:color="auto"/>
              <w:left w:val="single" w:sz="4" w:space="0" w:color="auto"/>
              <w:bottom w:val="single" w:sz="4" w:space="0" w:color="auto"/>
              <w:right w:val="single" w:sz="4" w:space="0" w:color="auto"/>
            </w:tcBorders>
            <w:hideMark/>
          </w:tcPr>
          <w:p w14:paraId="1FEE21BA" w14:textId="77777777" w:rsidR="00C2322C" w:rsidRDefault="00C2322C" w:rsidP="00F273C5">
            <w:pPr>
              <w:tabs>
                <w:tab w:val="left" w:pos="1418"/>
              </w:tabs>
              <w:jc w:val="center"/>
            </w:pPr>
            <w:r>
              <w:t>(3)</w:t>
            </w:r>
          </w:p>
        </w:tc>
      </w:tr>
      <w:tr w:rsidR="00C2322C" w14:paraId="29B69179" w14:textId="77777777" w:rsidTr="007011EC">
        <w:tc>
          <w:tcPr>
            <w:tcW w:w="1428" w:type="dxa"/>
            <w:tcBorders>
              <w:top w:val="single" w:sz="4" w:space="0" w:color="auto"/>
              <w:left w:val="single" w:sz="4" w:space="0" w:color="auto"/>
              <w:bottom w:val="single" w:sz="4" w:space="0" w:color="auto"/>
              <w:right w:val="single" w:sz="4" w:space="0" w:color="auto"/>
            </w:tcBorders>
            <w:vAlign w:val="center"/>
            <w:hideMark/>
          </w:tcPr>
          <w:p w14:paraId="00CFED0F" w14:textId="7FEED3E6" w:rsidR="00C2322C" w:rsidRDefault="00C2322C" w:rsidP="007011EC">
            <w:pPr>
              <w:widowControl w:val="0"/>
              <w:tabs>
                <w:tab w:val="left" w:pos="720"/>
              </w:tabs>
              <w:ind w:left="-49" w:right="-109"/>
            </w:pPr>
            <w:r>
              <w:t xml:space="preserve">EN ISO </w:t>
            </w:r>
            <w:r w:rsidR="007011EC">
              <w:br/>
            </w:r>
            <w:r>
              <w:t>21029-2:2015</w:t>
            </w:r>
          </w:p>
        </w:tc>
        <w:tc>
          <w:tcPr>
            <w:tcW w:w="5515" w:type="dxa"/>
            <w:tcBorders>
              <w:top w:val="single" w:sz="4" w:space="0" w:color="auto"/>
              <w:left w:val="single" w:sz="4" w:space="0" w:color="auto"/>
              <w:bottom w:val="single" w:sz="4" w:space="0" w:color="auto"/>
              <w:right w:val="single" w:sz="4" w:space="0" w:color="auto"/>
            </w:tcBorders>
            <w:vAlign w:val="center"/>
            <w:hideMark/>
          </w:tcPr>
          <w:p w14:paraId="43C5FC6A" w14:textId="77777777" w:rsidR="00C2322C" w:rsidRPr="00886D34" w:rsidRDefault="00C2322C" w:rsidP="007011EC">
            <w:pPr>
              <w:widowControl w:val="0"/>
              <w:tabs>
                <w:tab w:val="left" w:pos="720"/>
              </w:tabs>
              <w:ind w:left="-23" w:right="-74"/>
              <w:rPr>
                <w:bCs/>
              </w:rPr>
            </w:pPr>
            <w:r>
              <w:t>Криогенные сосуды — Переносные сосуды с вакуумной изоляцией объемом не более 1000 литров — Часть 2: Эксплуатационные требования</w:t>
            </w:r>
          </w:p>
          <w:p w14:paraId="1D714F8B" w14:textId="2D83F928" w:rsidR="00C2322C" w:rsidRPr="00886D34" w:rsidRDefault="00C2322C" w:rsidP="007011EC">
            <w:pPr>
              <w:widowControl w:val="0"/>
              <w:tabs>
                <w:tab w:val="left" w:pos="720"/>
              </w:tabs>
              <w:spacing w:after="120"/>
              <w:rPr>
                <w:rFonts w:cs="Arial"/>
              </w:rPr>
            </w:pPr>
            <w:r>
              <w:rPr>
                <w:b/>
                <w:bCs/>
                <w:i/>
                <w:iCs/>
              </w:rPr>
              <w:t>ПРИМЕЧАНИЕ</w:t>
            </w:r>
            <w:r w:rsidRPr="00B75948">
              <w:rPr>
                <w:i/>
                <w:iCs/>
              </w:rPr>
              <w:t>:</w:t>
            </w:r>
            <w:r>
              <w:tab/>
            </w:r>
            <w:r>
              <w:rPr>
                <w:i/>
                <w:iCs/>
              </w:rPr>
              <w:t xml:space="preserve">Несмотря на пункт 14 указанного стандарта, клапаны сброса давления должны подвергаться периодическим проверкам и испытаниям с интервалом не более </w:t>
            </w:r>
            <w:r w:rsidR="00B75948">
              <w:rPr>
                <w:i/>
                <w:iCs/>
              </w:rPr>
              <w:t>пяти</w:t>
            </w:r>
            <w:r>
              <w:rPr>
                <w:i/>
                <w:iCs/>
              </w:rPr>
              <w:t xml:space="preserve"> лет.</w:t>
            </w:r>
          </w:p>
        </w:tc>
        <w:tc>
          <w:tcPr>
            <w:tcW w:w="1498" w:type="dxa"/>
            <w:tcBorders>
              <w:top w:val="single" w:sz="4" w:space="0" w:color="auto"/>
              <w:left w:val="single" w:sz="4" w:space="0" w:color="auto"/>
              <w:bottom w:val="single" w:sz="4" w:space="0" w:color="auto"/>
              <w:right w:val="single" w:sz="4" w:space="0" w:color="auto"/>
            </w:tcBorders>
            <w:vAlign w:val="center"/>
            <w:hideMark/>
          </w:tcPr>
          <w:p w14:paraId="1F054F0E" w14:textId="301E1351" w:rsidR="00C2322C" w:rsidRDefault="00C2322C" w:rsidP="00F273C5">
            <w:pPr>
              <w:tabs>
                <w:tab w:val="left" w:pos="1418"/>
              </w:tabs>
            </w:pPr>
            <w:r>
              <w:t xml:space="preserve">Обязательно </w:t>
            </w:r>
            <w:r w:rsidR="007011EC">
              <w:br/>
            </w:r>
            <w:r>
              <w:t>с 1 января 2025</w:t>
            </w:r>
            <w:r w:rsidR="007011EC">
              <w:t> </w:t>
            </w:r>
            <w:r>
              <w:t>года</w:t>
            </w:r>
          </w:p>
        </w:tc>
      </w:tr>
    </w:tbl>
    <w:p w14:paraId="5BF78A13" w14:textId="77777777" w:rsidR="00C2322C" w:rsidRPr="00B2510E" w:rsidRDefault="00C2322C" w:rsidP="00C2322C">
      <w:pPr>
        <w:tabs>
          <w:tab w:val="left" w:pos="1418"/>
          <w:tab w:val="left" w:pos="1843"/>
        </w:tabs>
        <w:ind w:left="1843"/>
        <w:jc w:val="right"/>
        <w:rPr>
          <w:rFonts w:asciiTheme="majorBidi" w:hAnsiTheme="majorBidi" w:cstheme="majorBidi"/>
          <w:color w:val="000000"/>
          <w:lang w:eastAsia="de-DE"/>
        </w:rPr>
      </w:pPr>
      <w:r>
        <w:rPr>
          <w:rFonts w:asciiTheme="majorBidi" w:hAnsiTheme="majorBidi" w:cstheme="majorBidi"/>
          <w:color w:val="000000"/>
          <w:lang w:eastAsia="de-DE"/>
        </w:rPr>
        <w:t>».</w:t>
      </w:r>
    </w:p>
    <w:p w14:paraId="4278E0CE"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3.11)</w:t>
      </w:r>
    </w:p>
    <w:p w14:paraId="325519E0" w14:textId="77777777" w:rsidR="00C2322C" w:rsidRPr="00886D34" w:rsidRDefault="00C2322C" w:rsidP="00C2322C">
      <w:pPr>
        <w:spacing w:before="120" w:after="120"/>
        <w:ind w:left="2835" w:right="1134" w:hanging="567"/>
      </w:pPr>
      <w:r>
        <w:t>–</w:t>
      </w:r>
      <w:r>
        <w:tab/>
        <w:t>Для стандарта «EN ISO 18119:2018» в колонке 3 заменить «До дальнейшего указания» на:</w:t>
      </w:r>
    </w:p>
    <w:p w14:paraId="05CE7474" w14:textId="77777777" w:rsidR="00C2322C" w:rsidRPr="00886D34" w:rsidRDefault="00C2322C" w:rsidP="00C2322C">
      <w:pPr>
        <w:spacing w:before="120" w:after="120"/>
        <w:ind w:left="2268"/>
      </w:pPr>
      <w:r>
        <w:t>«До 31 декабря 2024 года».</w:t>
      </w:r>
    </w:p>
    <w:p w14:paraId="5C5643F4"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3.10)</w:t>
      </w:r>
    </w:p>
    <w:p w14:paraId="7479E238" w14:textId="77777777" w:rsidR="00C2322C" w:rsidRPr="00886D34" w:rsidRDefault="00C2322C" w:rsidP="00C2322C">
      <w:pPr>
        <w:spacing w:before="120" w:after="120"/>
        <w:ind w:left="2835" w:right="1134" w:hanging="567"/>
        <w:rPr>
          <w:rFonts w:cs="Arial"/>
        </w:rPr>
      </w:pPr>
      <w:r>
        <w:t>–</w:t>
      </w:r>
      <w:r>
        <w:tab/>
        <w:t>После строки для стандарта «EN ISO 18119:2018» включить новую строку следующего содержания:</w:t>
      </w:r>
    </w:p>
    <w:p w14:paraId="02E884D8" w14:textId="77777777" w:rsidR="00C2322C" w:rsidRPr="00036D94" w:rsidRDefault="00C2322C" w:rsidP="007011EC">
      <w:pPr>
        <w:widowControl w:val="0"/>
        <w:tabs>
          <w:tab w:val="left" w:pos="720"/>
        </w:tabs>
        <w:ind w:left="1800" w:hanging="610"/>
        <w:rPr>
          <w:rFonts w:cs="Arial"/>
        </w:rPr>
      </w:pPr>
      <w:r>
        <w:rPr>
          <w:rFonts w:cs="Arial"/>
        </w:rPr>
        <w:t>«</w:t>
      </w:r>
    </w:p>
    <w:tbl>
      <w:tblPr>
        <w:tblW w:w="8427"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5501"/>
        <w:gridCol w:w="1498"/>
      </w:tblGrid>
      <w:tr w:rsidR="00C2322C" w14:paraId="7613667D" w14:textId="77777777" w:rsidTr="007011EC">
        <w:tc>
          <w:tcPr>
            <w:tcW w:w="1428" w:type="dxa"/>
            <w:tcBorders>
              <w:top w:val="single" w:sz="4" w:space="0" w:color="auto"/>
              <w:left w:val="single" w:sz="4" w:space="0" w:color="auto"/>
              <w:bottom w:val="single" w:sz="4" w:space="0" w:color="auto"/>
              <w:right w:val="single" w:sz="4" w:space="0" w:color="auto"/>
            </w:tcBorders>
            <w:hideMark/>
          </w:tcPr>
          <w:p w14:paraId="2D3D07BF" w14:textId="77777777" w:rsidR="00C2322C" w:rsidRDefault="00C2322C" w:rsidP="00F273C5">
            <w:pPr>
              <w:tabs>
                <w:tab w:val="left" w:pos="1418"/>
              </w:tabs>
              <w:jc w:val="center"/>
            </w:pPr>
            <w:r>
              <w:t>(1)</w:t>
            </w:r>
          </w:p>
        </w:tc>
        <w:tc>
          <w:tcPr>
            <w:tcW w:w="5501" w:type="dxa"/>
            <w:tcBorders>
              <w:top w:val="single" w:sz="4" w:space="0" w:color="auto"/>
              <w:left w:val="single" w:sz="4" w:space="0" w:color="auto"/>
              <w:bottom w:val="single" w:sz="4" w:space="0" w:color="auto"/>
              <w:right w:val="single" w:sz="4" w:space="0" w:color="auto"/>
            </w:tcBorders>
            <w:hideMark/>
          </w:tcPr>
          <w:p w14:paraId="195EE37D" w14:textId="77777777" w:rsidR="00C2322C" w:rsidRDefault="00C2322C" w:rsidP="00F273C5">
            <w:pPr>
              <w:tabs>
                <w:tab w:val="left" w:pos="1418"/>
              </w:tabs>
              <w:jc w:val="center"/>
            </w:pPr>
            <w:r>
              <w:t>(2)</w:t>
            </w:r>
          </w:p>
        </w:tc>
        <w:tc>
          <w:tcPr>
            <w:tcW w:w="1498" w:type="dxa"/>
            <w:tcBorders>
              <w:top w:val="single" w:sz="4" w:space="0" w:color="auto"/>
              <w:left w:val="single" w:sz="4" w:space="0" w:color="auto"/>
              <w:bottom w:val="single" w:sz="4" w:space="0" w:color="auto"/>
              <w:right w:val="single" w:sz="4" w:space="0" w:color="auto"/>
            </w:tcBorders>
            <w:hideMark/>
          </w:tcPr>
          <w:p w14:paraId="6849E642" w14:textId="77777777" w:rsidR="00C2322C" w:rsidRDefault="00C2322C" w:rsidP="00F273C5">
            <w:pPr>
              <w:tabs>
                <w:tab w:val="left" w:pos="1418"/>
              </w:tabs>
              <w:jc w:val="center"/>
            </w:pPr>
            <w:r>
              <w:t>(3)</w:t>
            </w:r>
          </w:p>
        </w:tc>
      </w:tr>
      <w:tr w:rsidR="00C2322C" w14:paraId="07012562" w14:textId="77777777" w:rsidTr="007011EC">
        <w:tc>
          <w:tcPr>
            <w:tcW w:w="1428" w:type="dxa"/>
            <w:tcBorders>
              <w:top w:val="single" w:sz="4" w:space="0" w:color="auto"/>
              <w:left w:val="single" w:sz="4" w:space="0" w:color="auto"/>
              <w:bottom w:val="single" w:sz="4" w:space="0" w:color="auto"/>
              <w:right w:val="single" w:sz="4" w:space="0" w:color="auto"/>
            </w:tcBorders>
            <w:vAlign w:val="center"/>
            <w:hideMark/>
          </w:tcPr>
          <w:p w14:paraId="614FB48E" w14:textId="77777777" w:rsidR="00C2322C" w:rsidRDefault="00C2322C" w:rsidP="00F273C5">
            <w:pPr>
              <w:tabs>
                <w:tab w:val="left" w:pos="1418"/>
              </w:tabs>
            </w:pPr>
            <w:r>
              <w:t>EN ISO</w:t>
            </w:r>
          </w:p>
          <w:p w14:paraId="49CEA232" w14:textId="77777777" w:rsidR="00C2322C" w:rsidRDefault="00C2322C" w:rsidP="00F273C5">
            <w:pPr>
              <w:tabs>
                <w:tab w:val="left" w:pos="1418"/>
              </w:tabs>
            </w:pPr>
            <w:r>
              <w:t>18119:2018 + A1:2021</w:t>
            </w:r>
          </w:p>
        </w:tc>
        <w:tc>
          <w:tcPr>
            <w:tcW w:w="5501" w:type="dxa"/>
            <w:tcBorders>
              <w:top w:val="single" w:sz="4" w:space="0" w:color="auto"/>
              <w:left w:val="single" w:sz="4" w:space="0" w:color="auto"/>
              <w:bottom w:val="single" w:sz="4" w:space="0" w:color="auto"/>
              <w:right w:val="single" w:sz="4" w:space="0" w:color="auto"/>
            </w:tcBorders>
            <w:vAlign w:val="center"/>
            <w:hideMark/>
          </w:tcPr>
          <w:p w14:paraId="1731469C" w14:textId="65E36A70" w:rsidR="00C2322C" w:rsidRPr="00886D34" w:rsidRDefault="00C2322C" w:rsidP="00F273C5">
            <w:pPr>
              <w:tabs>
                <w:tab w:val="left" w:pos="1418"/>
              </w:tabs>
              <w:rPr>
                <w:bCs/>
              </w:rPr>
            </w:pPr>
            <w:r>
              <w:t>Газовые баллоны — Бесшовные стальные газовые баллоны и</w:t>
            </w:r>
            <w:r w:rsidR="007011EC">
              <w:t> </w:t>
            </w:r>
            <w:r>
              <w:t xml:space="preserve"> трубки и бесшовные газовые баллоны и трубки из алюминиевого сплава — Периодические проверки и испытания</w:t>
            </w:r>
          </w:p>
          <w:p w14:paraId="586E9E78" w14:textId="77777777" w:rsidR="00C2322C" w:rsidRPr="00886D34" w:rsidRDefault="00C2322C" w:rsidP="00B75948">
            <w:pPr>
              <w:widowControl w:val="0"/>
              <w:tabs>
                <w:tab w:val="left" w:pos="720"/>
              </w:tabs>
              <w:spacing w:after="120"/>
              <w:rPr>
                <w:bCs/>
              </w:rPr>
            </w:pPr>
            <w:r>
              <w:rPr>
                <w:b/>
                <w:bCs/>
                <w:i/>
                <w:iCs/>
              </w:rPr>
              <w:t>ПРИМЕЧАНИЕ:</w:t>
            </w:r>
            <w:r>
              <w:tab/>
            </w:r>
            <w:r>
              <w:rPr>
                <w:i/>
                <w:iCs/>
              </w:rPr>
              <w:t>Несмотря на пункт B.1 указанного стандарта, все баллоны и трубки, толщина стенки которых меньше минимальной расчетной толщины стенки, признаются непригодными.</w:t>
            </w:r>
          </w:p>
        </w:tc>
        <w:tc>
          <w:tcPr>
            <w:tcW w:w="1498" w:type="dxa"/>
            <w:tcBorders>
              <w:top w:val="single" w:sz="4" w:space="0" w:color="auto"/>
              <w:left w:val="single" w:sz="4" w:space="0" w:color="auto"/>
              <w:bottom w:val="single" w:sz="4" w:space="0" w:color="auto"/>
              <w:right w:val="single" w:sz="4" w:space="0" w:color="auto"/>
            </w:tcBorders>
            <w:vAlign w:val="center"/>
            <w:hideMark/>
          </w:tcPr>
          <w:p w14:paraId="26C24C98" w14:textId="33092E7D" w:rsidR="00C2322C" w:rsidRDefault="00C2322C" w:rsidP="00F273C5">
            <w:pPr>
              <w:tabs>
                <w:tab w:val="left" w:pos="1418"/>
              </w:tabs>
            </w:pPr>
            <w:r>
              <w:t xml:space="preserve">Обязательно </w:t>
            </w:r>
            <w:r w:rsidR="007011EC">
              <w:br/>
            </w:r>
            <w:r>
              <w:t>с 1 января 2025 года</w:t>
            </w:r>
          </w:p>
        </w:tc>
      </w:tr>
    </w:tbl>
    <w:p w14:paraId="5203E2FD" w14:textId="77777777" w:rsidR="00C2322C" w:rsidRPr="00036D94" w:rsidRDefault="00C2322C" w:rsidP="00C2322C">
      <w:pPr>
        <w:tabs>
          <w:tab w:val="left" w:pos="1418"/>
          <w:tab w:val="left" w:pos="1843"/>
        </w:tabs>
        <w:ind w:left="1843"/>
        <w:jc w:val="right"/>
        <w:rPr>
          <w:rFonts w:asciiTheme="majorBidi" w:hAnsiTheme="majorBidi" w:cstheme="majorBidi"/>
          <w:color w:val="000000"/>
          <w:lang w:eastAsia="de-DE"/>
        </w:rPr>
      </w:pPr>
      <w:r>
        <w:rPr>
          <w:rFonts w:asciiTheme="majorBidi" w:hAnsiTheme="majorBidi" w:cstheme="majorBidi"/>
          <w:color w:val="000000"/>
          <w:lang w:eastAsia="de-DE"/>
        </w:rPr>
        <w:t>».</w:t>
      </w:r>
    </w:p>
    <w:p w14:paraId="7A27DB33"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3.10)</w:t>
      </w:r>
    </w:p>
    <w:p w14:paraId="661124D1" w14:textId="77777777" w:rsidR="00C2322C" w:rsidRPr="00886D34" w:rsidRDefault="00C2322C" w:rsidP="00C2322C">
      <w:pPr>
        <w:spacing w:before="120" w:after="120"/>
        <w:ind w:left="2835" w:right="1134" w:hanging="567"/>
        <w:rPr>
          <w:color w:val="000000"/>
        </w:rPr>
      </w:pPr>
      <w:r>
        <w:t>–</w:t>
      </w:r>
      <w:r>
        <w:tab/>
        <w:t>Для стандарта «EN ISO 22434:2011» в колонке 3 заменить «До дальнейшего указания» на:</w:t>
      </w:r>
    </w:p>
    <w:p w14:paraId="3ABE5858" w14:textId="77777777" w:rsidR="00C2322C" w:rsidRPr="00886D34" w:rsidRDefault="00C2322C" w:rsidP="00C2322C">
      <w:pPr>
        <w:spacing w:before="120" w:after="120"/>
        <w:ind w:left="2268"/>
        <w:rPr>
          <w:bCs/>
        </w:rPr>
      </w:pPr>
      <w:r>
        <w:t>«До 31 декабря 2024 года».</w:t>
      </w:r>
    </w:p>
    <w:p w14:paraId="334FE975"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3.8)</w:t>
      </w:r>
    </w:p>
    <w:p w14:paraId="1BBBFDE8" w14:textId="77777777" w:rsidR="00C2322C" w:rsidRPr="00886D34" w:rsidRDefault="00C2322C" w:rsidP="00C2322C">
      <w:pPr>
        <w:spacing w:before="120" w:after="120"/>
        <w:ind w:left="2835" w:right="1134" w:hanging="567"/>
        <w:rPr>
          <w:rFonts w:cs="Arial"/>
          <w:color w:val="000000"/>
        </w:rPr>
      </w:pPr>
      <w:r>
        <w:t>–</w:t>
      </w:r>
      <w:r>
        <w:tab/>
        <w:t>После строки для стандарта «EN ISO 22434:2011» включить новую строку следующего содержания:</w:t>
      </w:r>
    </w:p>
    <w:p w14:paraId="16085CF0" w14:textId="77777777" w:rsidR="00C2322C" w:rsidRPr="00565828" w:rsidRDefault="00C2322C" w:rsidP="007011EC">
      <w:pPr>
        <w:widowControl w:val="0"/>
        <w:tabs>
          <w:tab w:val="left" w:pos="720"/>
        </w:tabs>
        <w:ind w:left="1800" w:hanging="610"/>
        <w:rPr>
          <w:rFonts w:cs="Arial"/>
        </w:rPr>
      </w:pPr>
      <w:r>
        <w:rPr>
          <w:rFonts w:cs="Arial"/>
        </w:rPr>
        <w:t>«</w:t>
      </w:r>
    </w:p>
    <w:tbl>
      <w:tblPr>
        <w:tblW w:w="8427"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5501"/>
        <w:gridCol w:w="1484"/>
      </w:tblGrid>
      <w:tr w:rsidR="00C2322C" w14:paraId="534E7343" w14:textId="77777777" w:rsidTr="007011EC">
        <w:tc>
          <w:tcPr>
            <w:tcW w:w="1442" w:type="dxa"/>
            <w:tcBorders>
              <w:top w:val="single" w:sz="4" w:space="0" w:color="auto"/>
              <w:left w:val="single" w:sz="4" w:space="0" w:color="auto"/>
              <w:bottom w:val="single" w:sz="4" w:space="0" w:color="auto"/>
              <w:right w:val="single" w:sz="4" w:space="0" w:color="auto"/>
            </w:tcBorders>
            <w:hideMark/>
          </w:tcPr>
          <w:p w14:paraId="59E22ABE" w14:textId="77777777" w:rsidR="00C2322C" w:rsidRDefault="00C2322C" w:rsidP="00F273C5">
            <w:pPr>
              <w:tabs>
                <w:tab w:val="left" w:pos="1418"/>
              </w:tabs>
              <w:jc w:val="center"/>
            </w:pPr>
            <w:r>
              <w:t>(1)</w:t>
            </w:r>
          </w:p>
        </w:tc>
        <w:tc>
          <w:tcPr>
            <w:tcW w:w="5501" w:type="dxa"/>
            <w:tcBorders>
              <w:top w:val="single" w:sz="4" w:space="0" w:color="auto"/>
              <w:left w:val="single" w:sz="4" w:space="0" w:color="auto"/>
              <w:bottom w:val="single" w:sz="4" w:space="0" w:color="auto"/>
              <w:right w:val="single" w:sz="4" w:space="0" w:color="auto"/>
            </w:tcBorders>
            <w:hideMark/>
          </w:tcPr>
          <w:p w14:paraId="548EA6C5" w14:textId="77777777" w:rsidR="00C2322C" w:rsidRDefault="00C2322C" w:rsidP="00F273C5">
            <w:pPr>
              <w:tabs>
                <w:tab w:val="left" w:pos="1418"/>
              </w:tabs>
              <w:jc w:val="center"/>
            </w:pPr>
            <w:r>
              <w:t>(2)</w:t>
            </w:r>
          </w:p>
        </w:tc>
        <w:tc>
          <w:tcPr>
            <w:tcW w:w="1484" w:type="dxa"/>
            <w:tcBorders>
              <w:top w:val="single" w:sz="4" w:space="0" w:color="auto"/>
              <w:left w:val="single" w:sz="4" w:space="0" w:color="auto"/>
              <w:bottom w:val="single" w:sz="4" w:space="0" w:color="auto"/>
              <w:right w:val="single" w:sz="4" w:space="0" w:color="auto"/>
            </w:tcBorders>
            <w:hideMark/>
          </w:tcPr>
          <w:p w14:paraId="7FA0B50B" w14:textId="77777777" w:rsidR="00C2322C" w:rsidRDefault="00C2322C" w:rsidP="00F273C5">
            <w:pPr>
              <w:tabs>
                <w:tab w:val="left" w:pos="1418"/>
              </w:tabs>
              <w:jc w:val="center"/>
            </w:pPr>
            <w:r>
              <w:t>(3)</w:t>
            </w:r>
          </w:p>
        </w:tc>
      </w:tr>
      <w:tr w:rsidR="00C2322C" w14:paraId="30B7E707" w14:textId="77777777" w:rsidTr="007011EC">
        <w:tc>
          <w:tcPr>
            <w:tcW w:w="1442" w:type="dxa"/>
            <w:tcBorders>
              <w:top w:val="single" w:sz="4" w:space="0" w:color="auto"/>
              <w:left w:val="single" w:sz="4" w:space="0" w:color="auto"/>
              <w:bottom w:val="single" w:sz="4" w:space="0" w:color="auto"/>
              <w:right w:val="single" w:sz="4" w:space="0" w:color="auto"/>
            </w:tcBorders>
            <w:vAlign w:val="center"/>
            <w:hideMark/>
          </w:tcPr>
          <w:p w14:paraId="03A8AC62" w14:textId="77777777" w:rsidR="00C2322C" w:rsidRDefault="00C2322C" w:rsidP="00F273C5">
            <w:pPr>
              <w:tabs>
                <w:tab w:val="left" w:pos="1418"/>
              </w:tabs>
              <w:rPr>
                <w:iCs/>
              </w:rPr>
            </w:pPr>
            <w:r>
              <w:t>EN ISO</w:t>
            </w:r>
          </w:p>
          <w:p w14:paraId="78E9D34F" w14:textId="77777777" w:rsidR="00C2322C" w:rsidRDefault="00C2322C" w:rsidP="00F273C5">
            <w:pPr>
              <w:tabs>
                <w:tab w:val="left" w:pos="1418"/>
              </w:tabs>
            </w:pPr>
            <w:r>
              <w:t>22434:[2022]</w:t>
            </w:r>
          </w:p>
        </w:tc>
        <w:tc>
          <w:tcPr>
            <w:tcW w:w="5501" w:type="dxa"/>
            <w:tcBorders>
              <w:top w:val="single" w:sz="4" w:space="0" w:color="auto"/>
              <w:left w:val="single" w:sz="4" w:space="0" w:color="auto"/>
              <w:bottom w:val="single" w:sz="4" w:space="0" w:color="auto"/>
              <w:right w:val="single" w:sz="4" w:space="0" w:color="auto"/>
            </w:tcBorders>
            <w:vAlign w:val="center"/>
            <w:hideMark/>
          </w:tcPr>
          <w:p w14:paraId="3D5C883E" w14:textId="77777777" w:rsidR="00C2322C" w:rsidRPr="00886D34" w:rsidRDefault="00C2322C" w:rsidP="00F273C5">
            <w:pPr>
              <w:tabs>
                <w:tab w:val="left" w:pos="1418"/>
              </w:tabs>
            </w:pPr>
            <w:r>
              <w:t>Газовые баллоны — Проверка и техническое обслуживание вентилей</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1E386D2" w14:textId="325423BC" w:rsidR="00C2322C" w:rsidRDefault="00C2322C" w:rsidP="007011EC">
            <w:pPr>
              <w:tabs>
                <w:tab w:val="left" w:pos="1418"/>
              </w:tabs>
              <w:spacing w:after="120"/>
            </w:pPr>
            <w:r>
              <w:t>Обязательно с</w:t>
            </w:r>
            <w:r w:rsidR="007011EC">
              <w:t> </w:t>
            </w:r>
            <w:r>
              <w:t>1 января 2025 года</w:t>
            </w:r>
          </w:p>
        </w:tc>
      </w:tr>
    </w:tbl>
    <w:p w14:paraId="1A26CEFD" w14:textId="77777777" w:rsidR="00C2322C" w:rsidRPr="000F2B11" w:rsidRDefault="00C2322C" w:rsidP="00C2322C">
      <w:pPr>
        <w:tabs>
          <w:tab w:val="left" w:pos="1418"/>
          <w:tab w:val="left" w:pos="1843"/>
        </w:tabs>
        <w:ind w:left="1843"/>
        <w:jc w:val="right"/>
        <w:rPr>
          <w:rFonts w:asciiTheme="majorBidi" w:hAnsiTheme="majorBidi" w:cstheme="majorBidi"/>
          <w:color w:val="000000"/>
          <w:lang w:eastAsia="de-DE"/>
        </w:rPr>
      </w:pPr>
      <w:r>
        <w:rPr>
          <w:rFonts w:asciiTheme="majorBidi" w:hAnsiTheme="majorBidi" w:cstheme="majorBidi"/>
          <w:color w:val="000000"/>
          <w:lang w:eastAsia="de-DE"/>
        </w:rPr>
        <w:t>».</w:t>
      </w:r>
    </w:p>
    <w:p w14:paraId="5DDF7269"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3.8)</w:t>
      </w:r>
    </w:p>
    <w:p w14:paraId="60351051" w14:textId="77777777" w:rsidR="00C2322C" w:rsidRPr="00886D34" w:rsidRDefault="00C2322C" w:rsidP="00C2322C">
      <w:pPr>
        <w:spacing w:before="120" w:after="120"/>
        <w:ind w:left="2835" w:right="1134" w:hanging="567"/>
      </w:pPr>
      <w:r>
        <w:t>–</w:t>
      </w:r>
      <w:r>
        <w:tab/>
        <w:t>Для стандарта «EN 14912:2005» в колонке 3 заменить слова «Обязательно с 1 января 2019 года» на:</w:t>
      </w:r>
    </w:p>
    <w:p w14:paraId="6EBFDC06" w14:textId="77777777" w:rsidR="00C2322C" w:rsidRPr="00886D34" w:rsidRDefault="00C2322C" w:rsidP="00C2322C">
      <w:pPr>
        <w:spacing w:before="120" w:after="120"/>
        <w:ind w:left="2268"/>
      </w:pPr>
      <w:r>
        <w:t>«До 31 декабря 2024 года».</w:t>
      </w:r>
    </w:p>
    <w:p w14:paraId="5168C1E6"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3.4)</w:t>
      </w:r>
    </w:p>
    <w:p w14:paraId="3AE367CD" w14:textId="77777777" w:rsidR="00C2322C" w:rsidRPr="00886D34" w:rsidRDefault="00C2322C" w:rsidP="00C2322C">
      <w:pPr>
        <w:spacing w:before="120" w:after="120"/>
        <w:ind w:left="2835" w:right="1134" w:hanging="567"/>
        <w:rPr>
          <w:rFonts w:cs="Arial"/>
        </w:rPr>
      </w:pPr>
      <w:r>
        <w:t>–</w:t>
      </w:r>
      <w:r>
        <w:tab/>
        <w:t>После строки для стандарта «EN 14912:2005» включить новую строку следующего содержания:</w:t>
      </w:r>
    </w:p>
    <w:p w14:paraId="4111F5BF" w14:textId="77777777" w:rsidR="00C2322C" w:rsidRPr="008E3DB2" w:rsidRDefault="00C2322C" w:rsidP="007011EC">
      <w:pPr>
        <w:widowControl w:val="0"/>
        <w:tabs>
          <w:tab w:val="left" w:pos="720"/>
        </w:tabs>
        <w:ind w:left="1800" w:hanging="610"/>
        <w:rPr>
          <w:rFonts w:cs="Arial"/>
        </w:rPr>
      </w:pPr>
      <w:r>
        <w:rPr>
          <w:rFonts w:cs="Arial"/>
        </w:rPr>
        <w:t>«</w:t>
      </w:r>
    </w:p>
    <w:tbl>
      <w:tblPr>
        <w:tblW w:w="8413"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5515"/>
        <w:gridCol w:w="1456"/>
      </w:tblGrid>
      <w:tr w:rsidR="00C2322C" w14:paraId="317A54BE" w14:textId="77777777" w:rsidTr="007011EC">
        <w:tc>
          <w:tcPr>
            <w:tcW w:w="1442" w:type="dxa"/>
            <w:tcBorders>
              <w:top w:val="single" w:sz="4" w:space="0" w:color="auto"/>
              <w:left w:val="single" w:sz="4" w:space="0" w:color="auto"/>
              <w:bottom w:val="single" w:sz="4" w:space="0" w:color="auto"/>
              <w:right w:val="single" w:sz="4" w:space="0" w:color="auto"/>
            </w:tcBorders>
            <w:hideMark/>
          </w:tcPr>
          <w:p w14:paraId="690D64CB" w14:textId="77777777" w:rsidR="00C2322C" w:rsidRDefault="00C2322C" w:rsidP="00F273C5">
            <w:pPr>
              <w:tabs>
                <w:tab w:val="left" w:pos="1418"/>
              </w:tabs>
              <w:jc w:val="center"/>
            </w:pPr>
            <w:r>
              <w:t>(1)</w:t>
            </w:r>
          </w:p>
        </w:tc>
        <w:tc>
          <w:tcPr>
            <w:tcW w:w="5515" w:type="dxa"/>
            <w:tcBorders>
              <w:top w:val="single" w:sz="4" w:space="0" w:color="auto"/>
              <w:left w:val="single" w:sz="4" w:space="0" w:color="auto"/>
              <w:bottom w:val="single" w:sz="4" w:space="0" w:color="auto"/>
              <w:right w:val="single" w:sz="4" w:space="0" w:color="auto"/>
            </w:tcBorders>
            <w:hideMark/>
          </w:tcPr>
          <w:p w14:paraId="41E0B9BB" w14:textId="77777777" w:rsidR="00C2322C" w:rsidRDefault="00C2322C" w:rsidP="00F273C5">
            <w:pPr>
              <w:tabs>
                <w:tab w:val="left" w:pos="1418"/>
              </w:tabs>
              <w:jc w:val="center"/>
            </w:pPr>
            <w:r>
              <w:t>(2)</w:t>
            </w:r>
          </w:p>
        </w:tc>
        <w:tc>
          <w:tcPr>
            <w:tcW w:w="1456" w:type="dxa"/>
            <w:tcBorders>
              <w:top w:val="single" w:sz="4" w:space="0" w:color="auto"/>
              <w:left w:val="single" w:sz="4" w:space="0" w:color="auto"/>
              <w:bottom w:val="single" w:sz="4" w:space="0" w:color="auto"/>
              <w:right w:val="single" w:sz="4" w:space="0" w:color="auto"/>
            </w:tcBorders>
            <w:hideMark/>
          </w:tcPr>
          <w:p w14:paraId="654209AE" w14:textId="77777777" w:rsidR="00C2322C" w:rsidRDefault="00C2322C" w:rsidP="00F273C5">
            <w:pPr>
              <w:tabs>
                <w:tab w:val="left" w:pos="1418"/>
              </w:tabs>
              <w:jc w:val="center"/>
            </w:pPr>
            <w:r>
              <w:t>(3)</w:t>
            </w:r>
          </w:p>
        </w:tc>
      </w:tr>
      <w:tr w:rsidR="00C2322C" w14:paraId="2B09B898" w14:textId="77777777" w:rsidTr="007011EC">
        <w:tc>
          <w:tcPr>
            <w:tcW w:w="1442" w:type="dxa"/>
            <w:tcBorders>
              <w:top w:val="single" w:sz="4" w:space="0" w:color="auto"/>
              <w:left w:val="single" w:sz="4" w:space="0" w:color="auto"/>
              <w:bottom w:val="single" w:sz="4" w:space="0" w:color="auto"/>
              <w:right w:val="single" w:sz="4" w:space="0" w:color="auto"/>
            </w:tcBorders>
            <w:vAlign w:val="center"/>
            <w:hideMark/>
          </w:tcPr>
          <w:p w14:paraId="3D11D284" w14:textId="77777777" w:rsidR="00C2322C" w:rsidRDefault="00C2322C" w:rsidP="00F273C5">
            <w:pPr>
              <w:tabs>
                <w:tab w:val="left" w:pos="1418"/>
              </w:tabs>
              <w:rPr>
                <w:iCs/>
              </w:rPr>
            </w:pPr>
            <w:r>
              <w:t>EN</w:t>
            </w:r>
          </w:p>
          <w:p w14:paraId="6FC5F575" w14:textId="77777777" w:rsidR="00C2322C" w:rsidRDefault="00C2322C" w:rsidP="00F273C5">
            <w:pPr>
              <w:tabs>
                <w:tab w:val="left" w:pos="1418"/>
              </w:tabs>
            </w:pPr>
            <w:r>
              <w:t>14912:[2022]</w:t>
            </w:r>
          </w:p>
        </w:tc>
        <w:tc>
          <w:tcPr>
            <w:tcW w:w="5515" w:type="dxa"/>
            <w:tcBorders>
              <w:top w:val="single" w:sz="4" w:space="0" w:color="auto"/>
              <w:left w:val="single" w:sz="4" w:space="0" w:color="auto"/>
              <w:bottom w:val="single" w:sz="4" w:space="0" w:color="auto"/>
              <w:right w:val="single" w:sz="4" w:space="0" w:color="auto"/>
            </w:tcBorders>
            <w:vAlign w:val="center"/>
            <w:hideMark/>
          </w:tcPr>
          <w:p w14:paraId="18666BBD" w14:textId="77777777" w:rsidR="00C2322C" w:rsidRPr="00886D34" w:rsidRDefault="00C2322C" w:rsidP="007011EC">
            <w:pPr>
              <w:tabs>
                <w:tab w:val="left" w:pos="1418"/>
              </w:tabs>
              <w:spacing w:after="120"/>
            </w:pPr>
            <w:r>
              <w:t>Оборудование для СНГ и его вспомогательные приспособления — Проверка и техническое обслуживание вентилей баллонов для СНГ во время периодической проверки баллонов</w:t>
            </w:r>
          </w:p>
        </w:tc>
        <w:tc>
          <w:tcPr>
            <w:tcW w:w="1456" w:type="dxa"/>
            <w:tcBorders>
              <w:top w:val="single" w:sz="4" w:space="0" w:color="auto"/>
              <w:left w:val="single" w:sz="4" w:space="0" w:color="auto"/>
              <w:bottom w:val="single" w:sz="4" w:space="0" w:color="auto"/>
              <w:right w:val="single" w:sz="4" w:space="0" w:color="auto"/>
            </w:tcBorders>
            <w:vAlign w:val="center"/>
            <w:hideMark/>
          </w:tcPr>
          <w:p w14:paraId="2C3FEA3C" w14:textId="37E697C2" w:rsidR="00C2322C" w:rsidRDefault="00C2322C" w:rsidP="00F273C5">
            <w:pPr>
              <w:tabs>
                <w:tab w:val="left" w:pos="1418"/>
              </w:tabs>
            </w:pPr>
            <w:r>
              <w:t xml:space="preserve">Обязательно </w:t>
            </w:r>
            <w:r w:rsidR="009A0971">
              <w:br/>
            </w:r>
            <w:r>
              <w:t>с 1 января 2025 года</w:t>
            </w:r>
          </w:p>
        </w:tc>
      </w:tr>
    </w:tbl>
    <w:p w14:paraId="2EFB6CEC" w14:textId="77777777" w:rsidR="00C2322C" w:rsidRPr="00F60603" w:rsidRDefault="00C2322C" w:rsidP="00C2322C">
      <w:pPr>
        <w:tabs>
          <w:tab w:val="left" w:pos="1418"/>
          <w:tab w:val="left" w:pos="1843"/>
        </w:tabs>
        <w:ind w:left="1843"/>
        <w:jc w:val="right"/>
        <w:rPr>
          <w:rFonts w:asciiTheme="majorBidi" w:hAnsiTheme="majorBidi" w:cstheme="majorBidi"/>
          <w:color w:val="000000"/>
          <w:lang w:eastAsia="de-DE"/>
        </w:rPr>
      </w:pPr>
      <w:r>
        <w:rPr>
          <w:rFonts w:asciiTheme="majorBidi" w:hAnsiTheme="majorBidi" w:cstheme="majorBidi"/>
          <w:color w:val="000000"/>
          <w:lang w:eastAsia="de-DE"/>
        </w:rPr>
        <w:t>».</w:t>
      </w:r>
    </w:p>
    <w:p w14:paraId="7E8E5B11"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3.4)</w:t>
      </w:r>
    </w:p>
    <w:p w14:paraId="3648AA5D" w14:textId="77777777" w:rsidR="00C2322C" w:rsidRPr="00886D34" w:rsidRDefault="00C2322C" w:rsidP="007011EC">
      <w:pPr>
        <w:pageBreakBefore/>
        <w:snapToGrid w:val="0"/>
        <w:spacing w:before="120" w:after="120" w:line="240" w:lineRule="auto"/>
        <w:ind w:left="2268" w:hanging="1134"/>
        <w:rPr>
          <w:b/>
        </w:rPr>
      </w:pPr>
      <w:r>
        <w:rPr>
          <w:b/>
          <w:bCs/>
        </w:rPr>
        <w:t>Глава 6.8</w:t>
      </w:r>
    </w:p>
    <w:p w14:paraId="1CBC901F" w14:textId="77777777" w:rsidR="00C2322C" w:rsidRPr="00886D34" w:rsidRDefault="00C2322C" w:rsidP="00C2322C">
      <w:pPr>
        <w:snapToGrid w:val="0"/>
        <w:spacing w:before="120" w:after="120" w:line="240" w:lineRule="auto"/>
        <w:ind w:left="2268" w:right="1134" w:hanging="1134"/>
        <w:jc w:val="both"/>
        <w:rPr>
          <w:bCs/>
        </w:rPr>
      </w:pPr>
      <w:r>
        <w:t>6.8.2.1.18</w:t>
      </w:r>
      <w:r>
        <w:tab/>
        <w:t>В правой колонке в третьем абзаце после «3 мм» добавить «или 4,5 мм, если цистерна является сверхбольшим контейнером-цистерной».</w:t>
      </w:r>
    </w:p>
    <w:p w14:paraId="08F1C30A" w14:textId="77777777" w:rsidR="00C2322C" w:rsidRPr="00886D34" w:rsidRDefault="00C2322C" w:rsidP="00997D9F">
      <w:pPr>
        <w:snapToGrid w:val="0"/>
        <w:spacing w:before="120" w:after="120" w:line="240" w:lineRule="auto"/>
        <w:ind w:left="1134" w:right="1134"/>
        <w:rPr>
          <w:i/>
          <w:iCs/>
        </w:rPr>
      </w:pPr>
      <w:r>
        <w:rPr>
          <w:i/>
          <w:iCs/>
        </w:rPr>
        <w:t>(Справочный документ: ECE/TRANS/WP.15/AC.1/2022/7 с поправками, содержащимися в неофициальном документе INF.15)</w:t>
      </w:r>
    </w:p>
    <w:p w14:paraId="3DD41EF0" w14:textId="1BD7A908" w:rsidR="00C2322C" w:rsidRPr="00886D34" w:rsidRDefault="00C2322C" w:rsidP="00C2322C">
      <w:pPr>
        <w:pStyle w:val="SingleTxtG"/>
        <w:ind w:left="2268" w:hanging="1134"/>
      </w:pPr>
      <w:r>
        <w:rPr>
          <w:b/>
          <w:bCs/>
        </w:rPr>
        <w:t>6.8.2.1.23</w:t>
      </w:r>
      <w:r>
        <w:tab/>
        <w:t>(с поправками, содержащимися в документе OTIF/RID/CE/GTP/2021/5– ECE/TRANS/WP.15/256)</w:t>
      </w:r>
    </w:p>
    <w:p w14:paraId="0DB3C1E5" w14:textId="77777777" w:rsidR="00C2322C" w:rsidRPr="00886D34" w:rsidRDefault="00C2322C" w:rsidP="00C2322C">
      <w:pPr>
        <w:pStyle w:val="SingleTxtG"/>
        <w:ind w:left="2268"/>
      </w:pPr>
      <w:r>
        <w:t>Во втором абзаце исключить предложение «Неразрушающие испытания должны проводиться с помощью радиографии или ультразвука</w:t>
      </w:r>
      <w:r>
        <w:rPr>
          <w:vertAlign w:val="superscript"/>
        </w:rPr>
        <w:t>7</w:t>
      </w:r>
      <w:r>
        <w:t xml:space="preserve"> и должны подтверждать, что качество сварки соответствует нагрузкам.».</w:t>
      </w:r>
    </w:p>
    <w:p w14:paraId="44222676" w14:textId="77777777" w:rsidR="00C2322C" w:rsidRPr="00886D34" w:rsidRDefault="00C2322C" w:rsidP="00C2322C">
      <w:pPr>
        <w:pStyle w:val="SingleTxtG"/>
        <w:ind w:left="2268"/>
        <w:rPr>
          <w:color w:val="222222"/>
        </w:rPr>
      </w:pPr>
      <w:r>
        <w:t>Исключить сноску 6/7 и изменить нумерацию последующих сносок.</w:t>
      </w:r>
    </w:p>
    <w:p w14:paraId="6D2A6683" w14:textId="77777777" w:rsidR="00C2322C" w:rsidRPr="00886D34" w:rsidRDefault="00C2322C" w:rsidP="00C2322C">
      <w:pPr>
        <w:pStyle w:val="SingleTxtG"/>
        <w:ind w:left="2268"/>
      </w:pPr>
      <w:r>
        <w:t>После абзаца для «λ = 1» включить новый абзац следующего содержания:</w:t>
      </w:r>
    </w:p>
    <w:p w14:paraId="0EABB424" w14:textId="3B7C459D" w:rsidR="00C2322C" w:rsidRPr="007251B2" w:rsidRDefault="00C2322C" w:rsidP="00C2322C">
      <w:pPr>
        <w:pStyle w:val="SingleTxtG"/>
        <w:ind w:left="2268"/>
      </w:pPr>
      <w:r>
        <w:t xml:space="preserve">«Неразрушающий контроль кольцевых, продольных и радиальных сварных швов должен проводиться с помощью радиографии или ультразвука. Другие сварные швы, разрешенные в соответствующем стандарте на конструкцию и изготовление, должны испытываться </w:t>
      </w:r>
      <w:r w:rsidR="00B75948">
        <w:br/>
      </w:r>
      <w:r>
        <w:t>с использованием альтернативных методов, предусмотренных соответствующим(и) стандартом(</w:t>
      </w:r>
      <w:proofErr w:type="spellStart"/>
      <w:r>
        <w:t>ами</w:t>
      </w:r>
      <w:proofErr w:type="spellEnd"/>
      <w:r>
        <w:t>), упомянутым(и) в пункте 6.8.2.6.2. Результаты контроля должны подтверждать, что качество сварки соответствует нагрузкам.».</w:t>
      </w:r>
    </w:p>
    <w:p w14:paraId="6C2A88FD"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INF.36, пункт 2)</w:t>
      </w:r>
    </w:p>
    <w:p w14:paraId="36D64FCA" w14:textId="77777777" w:rsidR="00C2322C" w:rsidRPr="00886D34" w:rsidRDefault="00C2322C" w:rsidP="00C2322C">
      <w:pPr>
        <w:keepNext/>
        <w:keepLines/>
        <w:snapToGrid w:val="0"/>
        <w:spacing w:before="120" w:after="120" w:line="240" w:lineRule="auto"/>
        <w:ind w:left="2268" w:hanging="1134"/>
        <w:rPr>
          <w:rFonts w:cs="Arial"/>
        </w:rPr>
      </w:pPr>
      <w:r>
        <w:rPr>
          <w:b/>
          <w:bCs/>
        </w:rPr>
        <w:t>6.8.2.2.4</w:t>
      </w:r>
      <w:r>
        <w:tab/>
        <w:t>В правой колонке после первого предложения включить:</w:t>
      </w:r>
    </w:p>
    <w:tbl>
      <w:tblPr>
        <w:tblW w:w="8862" w:type="dxa"/>
        <w:tblInd w:w="-71" w:type="dxa"/>
        <w:tblLayout w:type="fixed"/>
        <w:tblCellMar>
          <w:left w:w="71" w:type="dxa"/>
          <w:right w:w="71" w:type="dxa"/>
        </w:tblCellMar>
        <w:tblLook w:val="0000" w:firstRow="0" w:lastRow="0" w:firstColumn="0" w:lastColumn="0" w:noHBand="0" w:noVBand="0"/>
      </w:tblPr>
      <w:tblGrid>
        <w:gridCol w:w="1489"/>
        <w:gridCol w:w="3860"/>
        <w:gridCol w:w="3513"/>
      </w:tblGrid>
      <w:tr w:rsidR="00C2322C" w:rsidRPr="007251B2" w14:paraId="0706584B" w14:textId="77777777" w:rsidTr="007011EC">
        <w:trPr>
          <w:cantSplit/>
          <w:hidden/>
        </w:trPr>
        <w:tc>
          <w:tcPr>
            <w:tcW w:w="1489" w:type="dxa"/>
          </w:tcPr>
          <w:p w14:paraId="56BFD837" w14:textId="77777777" w:rsidR="00C2322C" w:rsidRPr="00886D34" w:rsidRDefault="00C2322C" w:rsidP="00F273C5">
            <w:pPr>
              <w:keepNext/>
              <w:keepLines/>
              <w:rPr>
                <w:vanish/>
              </w:rPr>
            </w:pPr>
          </w:p>
        </w:tc>
        <w:tc>
          <w:tcPr>
            <w:tcW w:w="3860" w:type="dxa"/>
            <w:tcBorders>
              <w:right w:val="single" w:sz="4" w:space="0" w:color="auto"/>
            </w:tcBorders>
          </w:tcPr>
          <w:p w14:paraId="18D69C09" w14:textId="77777777" w:rsidR="00C2322C" w:rsidRPr="00886D34" w:rsidRDefault="00C2322C" w:rsidP="00F273C5">
            <w:pPr>
              <w:keepNext/>
              <w:keepLines/>
            </w:pPr>
          </w:p>
        </w:tc>
        <w:tc>
          <w:tcPr>
            <w:tcW w:w="3513" w:type="dxa"/>
            <w:tcBorders>
              <w:left w:val="single" w:sz="4" w:space="0" w:color="auto"/>
            </w:tcBorders>
          </w:tcPr>
          <w:p w14:paraId="7C2CC7E1" w14:textId="77777777" w:rsidR="00C2322C" w:rsidRPr="00886D34" w:rsidRDefault="00C2322C" w:rsidP="00682ACB">
            <w:pPr>
              <w:keepNext/>
              <w:keepLines/>
              <w:spacing w:after="120"/>
              <w:ind w:right="181"/>
            </w:pPr>
            <w:r>
              <w:t xml:space="preserve">«В случае сверхбольших контейнеров-цистерн, предназначенных для перевозки веществ в жидком состоянии, которые не разделены с помощью перегородок или </w:t>
            </w:r>
            <w:proofErr w:type="spellStart"/>
            <w:r>
              <w:t>волногасящих</w:t>
            </w:r>
            <w:proofErr w:type="spellEnd"/>
            <w:r>
              <w:t xml:space="preserve"> переборок на отсеки вместимостью не более 7500 литров, такие отверстия должны быть снабжены затворами, рассчитанными на испытательное давление не менее 0,4 МПа (4 бар).</w:t>
            </w:r>
          </w:p>
          <w:p w14:paraId="6E672BC0" w14:textId="77777777" w:rsidR="00C2322C" w:rsidRPr="00886D34" w:rsidRDefault="00C2322C" w:rsidP="007011EC">
            <w:pPr>
              <w:keepNext/>
              <w:keepLines/>
              <w:ind w:right="156"/>
            </w:pPr>
            <w:r>
              <w:t>Для сверхбольших контейнеров-цистерн с испытательным давлением более 0,6 МПа (6 бар) применение затворов расширительных колпаков в виде откидной (ригельной) крышки не допускается.».</w:t>
            </w:r>
          </w:p>
        </w:tc>
      </w:tr>
    </w:tbl>
    <w:p w14:paraId="1975EC52" w14:textId="77777777" w:rsidR="00C2322C" w:rsidRPr="00886D34" w:rsidRDefault="00C2322C" w:rsidP="00432710">
      <w:pPr>
        <w:snapToGrid w:val="0"/>
        <w:spacing w:before="240" w:after="120" w:line="240" w:lineRule="auto"/>
        <w:ind w:left="1134" w:right="1134"/>
        <w:rPr>
          <w:i/>
          <w:iCs/>
        </w:rPr>
      </w:pPr>
      <w:r>
        <w:rPr>
          <w:i/>
          <w:iCs/>
        </w:rPr>
        <w:t>(Справочный документ: ECE/TRANS/WP.15/AC.1/2022/2 с поправками)</w:t>
      </w:r>
    </w:p>
    <w:p w14:paraId="5BF7CCAB" w14:textId="0EA396F0" w:rsidR="00C2322C" w:rsidRPr="00886D34" w:rsidRDefault="00C2322C" w:rsidP="00C2322C">
      <w:pPr>
        <w:pStyle w:val="SingleTxtG"/>
        <w:spacing w:before="120"/>
        <w:rPr>
          <w:rFonts w:cs="Arial"/>
          <w:szCs w:val="22"/>
        </w:rPr>
      </w:pPr>
      <w:r>
        <w:rPr>
          <w:b/>
          <w:bCs/>
        </w:rPr>
        <w:t>6.8.2.6.1</w:t>
      </w:r>
      <w:r>
        <w:tab/>
        <w:t>Изменить таблицу под заголовком «</w:t>
      </w:r>
      <w:r>
        <w:rPr>
          <w:b/>
          <w:bCs/>
          <w:i/>
          <w:iCs/>
        </w:rPr>
        <w:t xml:space="preserve">Для конструкции и изготовления </w:t>
      </w:r>
      <w:r>
        <w:rPr>
          <w:b/>
          <w:bCs/>
          <w:i/>
          <w:iCs/>
        </w:rPr>
        <w:tab/>
      </w:r>
      <w:r>
        <w:rPr>
          <w:b/>
          <w:bCs/>
          <w:i/>
          <w:iCs/>
        </w:rPr>
        <w:tab/>
      </w:r>
      <w:r>
        <w:rPr>
          <w:b/>
          <w:bCs/>
          <w:i/>
          <w:iCs/>
        </w:rPr>
        <w:tab/>
        <w:t>цистерн</w:t>
      </w:r>
      <w:r>
        <w:t>» следующим образом:</w:t>
      </w:r>
    </w:p>
    <w:p w14:paraId="4C73B5E1" w14:textId="77777777" w:rsidR="00C2322C" w:rsidRPr="00886D34" w:rsidRDefault="00C2322C" w:rsidP="00C2322C">
      <w:pPr>
        <w:spacing w:before="120" w:after="120"/>
        <w:ind w:left="2835" w:right="1134" w:hanging="567"/>
        <w:rPr>
          <w:bCs/>
          <w:color w:val="000000"/>
        </w:rPr>
      </w:pPr>
      <w:r>
        <w:t>–</w:t>
      </w:r>
      <w:r>
        <w:tab/>
        <w:t>Для стандарта «EN 14025:2018 + AС:2020» в колонке 4 заменить «До дальнейшего указания» на:</w:t>
      </w:r>
    </w:p>
    <w:p w14:paraId="0E1558F3" w14:textId="77777777" w:rsidR="00C2322C" w:rsidRPr="00886D34" w:rsidRDefault="00C2322C" w:rsidP="00C2322C">
      <w:pPr>
        <w:spacing w:before="120" w:after="120"/>
        <w:ind w:left="2268"/>
      </w:pPr>
      <w:r>
        <w:t>«С 1 января 2021 года до 31 декабря 2024 года».</w:t>
      </w:r>
    </w:p>
    <w:p w14:paraId="64021E71"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3.12)</w:t>
      </w:r>
    </w:p>
    <w:p w14:paraId="4056CFC9" w14:textId="77777777" w:rsidR="00C2322C" w:rsidRPr="00886D34" w:rsidRDefault="00C2322C" w:rsidP="007011EC">
      <w:pPr>
        <w:pageBreakBefore/>
        <w:spacing w:before="120" w:after="120"/>
        <w:ind w:left="2835" w:right="1134" w:hanging="567"/>
        <w:rPr>
          <w:rFonts w:cs="Arial"/>
        </w:rPr>
      </w:pPr>
      <w:r>
        <w:t>–</w:t>
      </w:r>
      <w:r>
        <w:tab/>
        <w:t>После строки для стандарта «EN 14025:2018 + AС:2020» включить новую строку следующего содержания:</w:t>
      </w:r>
    </w:p>
    <w:p w14:paraId="5D6E19B9" w14:textId="77777777" w:rsidR="00C2322C" w:rsidRPr="00B4465A" w:rsidRDefault="00C2322C" w:rsidP="007011EC">
      <w:pPr>
        <w:widowControl w:val="0"/>
        <w:tabs>
          <w:tab w:val="left" w:pos="720"/>
        </w:tabs>
        <w:ind w:left="1800" w:hanging="610"/>
        <w:rPr>
          <w:rFonts w:cs="Arial"/>
        </w:rPr>
      </w:pPr>
      <w:r>
        <w:rPr>
          <w:rFonts w:cs="Arial"/>
        </w:rPr>
        <w:t>«</w:t>
      </w:r>
    </w:p>
    <w:tbl>
      <w:tblPr>
        <w:tblW w:w="8167" w:type="dxa"/>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4034"/>
        <w:gridCol w:w="809"/>
        <w:gridCol w:w="1274"/>
        <w:gridCol w:w="664"/>
      </w:tblGrid>
      <w:tr w:rsidR="00C2322C" w14:paraId="0EE66B5B" w14:textId="77777777" w:rsidTr="00B94935">
        <w:tc>
          <w:tcPr>
            <w:tcW w:w="1386" w:type="dxa"/>
            <w:tcBorders>
              <w:top w:val="single" w:sz="4" w:space="0" w:color="auto"/>
              <w:left w:val="single" w:sz="4" w:space="0" w:color="auto"/>
              <w:bottom w:val="single" w:sz="4" w:space="0" w:color="auto"/>
              <w:right w:val="single" w:sz="4" w:space="0" w:color="auto"/>
            </w:tcBorders>
            <w:hideMark/>
          </w:tcPr>
          <w:p w14:paraId="63DDC7E4" w14:textId="77777777" w:rsidR="00C2322C" w:rsidRDefault="00C2322C" w:rsidP="00F273C5">
            <w:pPr>
              <w:widowControl w:val="0"/>
              <w:tabs>
                <w:tab w:val="left" w:pos="720"/>
              </w:tabs>
              <w:jc w:val="center"/>
              <w:rPr>
                <w:rFonts w:cs="Arial"/>
              </w:rPr>
            </w:pPr>
            <w:r>
              <w:t>(1)</w:t>
            </w:r>
          </w:p>
        </w:tc>
        <w:tc>
          <w:tcPr>
            <w:tcW w:w="4034" w:type="dxa"/>
            <w:tcBorders>
              <w:top w:val="single" w:sz="4" w:space="0" w:color="auto"/>
              <w:left w:val="single" w:sz="4" w:space="0" w:color="auto"/>
              <w:bottom w:val="single" w:sz="4" w:space="0" w:color="auto"/>
              <w:right w:val="single" w:sz="4" w:space="0" w:color="auto"/>
            </w:tcBorders>
            <w:hideMark/>
          </w:tcPr>
          <w:p w14:paraId="4E4A4F11" w14:textId="77777777" w:rsidR="00C2322C" w:rsidRDefault="00C2322C" w:rsidP="00F273C5">
            <w:pPr>
              <w:widowControl w:val="0"/>
              <w:tabs>
                <w:tab w:val="left" w:pos="720"/>
              </w:tabs>
              <w:jc w:val="center"/>
              <w:rPr>
                <w:rFonts w:cs="Arial"/>
              </w:rPr>
            </w:pPr>
            <w:r>
              <w:t>(2)</w:t>
            </w:r>
          </w:p>
        </w:tc>
        <w:tc>
          <w:tcPr>
            <w:tcW w:w="809" w:type="dxa"/>
            <w:tcBorders>
              <w:top w:val="single" w:sz="4" w:space="0" w:color="auto"/>
              <w:left w:val="single" w:sz="4" w:space="0" w:color="auto"/>
              <w:bottom w:val="single" w:sz="4" w:space="0" w:color="auto"/>
              <w:right w:val="single" w:sz="4" w:space="0" w:color="auto"/>
            </w:tcBorders>
            <w:hideMark/>
          </w:tcPr>
          <w:p w14:paraId="13C825D5" w14:textId="77777777" w:rsidR="00C2322C" w:rsidRDefault="00C2322C" w:rsidP="00F273C5">
            <w:pPr>
              <w:widowControl w:val="0"/>
              <w:tabs>
                <w:tab w:val="left" w:pos="720"/>
              </w:tabs>
              <w:jc w:val="center"/>
              <w:rPr>
                <w:rFonts w:cs="Arial"/>
              </w:rPr>
            </w:pPr>
            <w:r>
              <w:t>(3)</w:t>
            </w:r>
          </w:p>
        </w:tc>
        <w:tc>
          <w:tcPr>
            <w:tcW w:w="1274" w:type="dxa"/>
            <w:tcBorders>
              <w:top w:val="single" w:sz="4" w:space="0" w:color="auto"/>
              <w:left w:val="single" w:sz="4" w:space="0" w:color="auto"/>
              <w:bottom w:val="single" w:sz="4" w:space="0" w:color="auto"/>
              <w:right w:val="single" w:sz="4" w:space="0" w:color="auto"/>
            </w:tcBorders>
            <w:hideMark/>
          </w:tcPr>
          <w:p w14:paraId="00600A04" w14:textId="77777777" w:rsidR="00C2322C" w:rsidRDefault="00C2322C" w:rsidP="00F273C5">
            <w:pPr>
              <w:widowControl w:val="0"/>
              <w:tabs>
                <w:tab w:val="left" w:pos="720"/>
              </w:tabs>
              <w:jc w:val="center"/>
              <w:rPr>
                <w:rFonts w:cs="Arial"/>
              </w:rPr>
            </w:pPr>
            <w:r>
              <w:t>(4)</w:t>
            </w:r>
          </w:p>
        </w:tc>
        <w:tc>
          <w:tcPr>
            <w:tcW w:w="664" w:type="dxa"/>
            <w:tcBorders>
              <w:top w:val="single" w:sz="4" w:space="0" w:color="auto"/>
              <w:left w:val="single" w:sz="4" w:space="0" w:color="auto"/>
              <w:bottom w:val="single" w:sz="4" w:space="0" w:color="auto"/>
              <w:right w:val="single" w:sz="4" w:space="0" w:color="auto"/>
            </w:tcBorders>
            <w:hideMark/>
          </w:tcPr>
          <w:p w14:paraId="7F6CE050" w14:textId="77777777" w:rsidR="00C2322C" w:rsidRDefault="00C2322C" w:rsidP="00F273C5">
            <w:pPr>
              <w:widowControl w:val="0"/>
              <w:tabs>
                <w:tab w:val="left" w:pos="720"/>
              </w:tabs>
              <w:jc w:val="center"/>
              <w:rPr>
                <w:rFonts w:cs="Arial"/>
              </w:rPr>
            </w:pPr>
            <w:r>
              <w:t>(5)</w:t>
            </w:r>
          </w:p>
        </w:tc>
      </w:tr>
      <w:tr w:rsidR="00C2322C" w14:paraId="205BEE86" w14:textId="77777777" w:rsidTr="00B94935">
        <w:tc>
          <w:tcPr>
            <w:tcW w:w="1386" w:type="dxa"/>
            <w:tcBorders>
              <w:top w:val="single" w:sz="4" w:space="0" w:color="auto"/>
              <w:left w:val="single" w:sz="4" w:space="0" w:color="auto"/>
              <w:bottom w:val="single" w:sz="4" w:space="0" w:color="auto"/>
              <w:right w:val="single" w:sz="4" w:space="0" w:color="auto"/>
            </w:tcBorders>
            <w:vAlign w:val="center"/>
            <w:hideMark/>
          </w:tcPr>
          <w:p w14:paraId="38B14186" w14:textId="77777777" w:rsidR="00C2322C" w:rsidRDefault="00C2322C" w:rsidP="00F273C5">
            <w:pPr>
              <w:widowControl w:val="0"/>
              <w:tabs>
                <w:tab w:val="left" w:pos="720"/>
              </w:tabs>
            </w:pPr>
            <w:r>
              <w:t>EN</w:t>
            </w:r>
          </w:p>
          <w:p w14:paraId="032B85C1" w14:textId="77777777" w:rsidR="00C2322C" w:rsidRDefault="00C2322C" w:rsidP="007011EC">
            <w:pPr>
              <w:tabs>
                <w:tab w:val="left" w:pos="1418"/>
              </w:tabs>
              <w:rPr>
                <w:rFonts w:cs="Arial"/>
              </w:rPr>
            </w:pPr>
            <w:r>
              <w:t>14025:[2022]</w:t>
            </w:r>
          </w:p>
        </w:tc>
        <w:tc>
          <w:tcPr>
            <w:tcW w:w="4034" w:type="dxa"/>
            <w:tcBorders>
              <w:top w:val="single" w:sz="4" w:space="0" w:color="auto"/>
              <w:left w:val="single" w:sz="4" w:space="0" w:color="auto"/>
              <w:bottom w:val="single" w:sz="4" w:space="0" w:color="auto"/>
              <w:right w:val="single" w:sz="4" w:space="0" w:color="auto"/>
            </w:tcBorders>
            <w:vAlign w:val="center"/>
            <w:hideMark/>
          </w:tcPr>
          <w:p w14:paraId="37B6E8F2" w14:textId="2822AFF6" w:rsidR="00C2322C" w:rsidRPr="00886D34" w:rsidRDefault="00C2322C" w:rsidP="007011EC">
            <w:pPr>
              <w:tabs>
                <w:tab w:val="left" w:pos="1418"/>
              </w:tabs>
              <w:rPr>
                <w:bCs/>
                <w:color w:val="000000"/>
              </w:rPr>
            </w:pPr>
            <w:r>
              <w:t xml:space="preserve">Цистерны для перевозки опасных грузов </w:t>
            </w:r>
            <w:r w:rsidR="00B94935">
              <w:t>—</w:t>
            </w:r>
            <w:r>
              <w:t xml:space="preserve"> Металлические цистерны под давлением </w:t>
            </w:r>
            <w:r w:rsidR="00B94935">
              <w:t>—</w:t>
            </w:r>
            <w:r>
              <w:t xml:space="preserve"> Конструкция и изготовление</w:t>
            </w:r>
          </w:p>
          <w:p w14:paraId="7F136FB8" w14:textId="07B56F5F" w:rsidR="00C2322C" w:rsidRPr="00886D34" w:rsidRDefault="00C2322C" w:rsidP="007011EC">
            <w:pPr>
              <w:widowControl w:val="0"/>
              <w:tabs>
                <w:tab w:val="left" w:pos="599"/>
              </w:tabs>
              <w:spacing w:after="120"/>
              <w:rPr>
                <w:rFonts w:cs="Arial"/>
                <w:bCs/>
              </w:rPr>
            </w:pPr>
            <w:r>
              <w:rPr>
                <w:b/>
                <w:bCs/>
                <w:i/>
                <w:iCs/>
              </w:rPr>
              <w:t>ПРИМЕЧАНИЕ</w:t>
            </w:r>
            <w:r w:rsidRPr="0063149B">
              <w:rPr>
                <w:i/>
                <w:iCs/>
              </w:rPr>
              <w:t>:</w:t>
            </w:r>
            <w:r>
              <w:tab/>
            </w:r>
            <w:r>
              <w:rPr>
                <w:i/>
                <w:iCs/>
              </w:rPr>
              <w:t>Пригодность материалов для изготовления корпусов должна быть подтверждена, по крайней мере, на основе свидетельства типа 3.1, выданного в соответствии со стандартом</w:t>
            </w:r>
            <w:r w:rsidR="0063149B">
              <w:rPr>
                <w:i/>
                <w:iCs/>
              </w:rPr>
              <w:t xml:space="preserve"> </w:t>
            </w:r>
            <w:r>
              <w:rPr>
                <w:i/>
                <w:iCs/>
              </w:rPr>
              <w:t>EN 10204.</w:t>
            </w:r>
          </w:p>
        </w:tc>
        <w:tc>
          <w:tcPr>
            <w:tcW w:w="809" w:type="dxa"/>
            <w:tcBorders>
              <w:top w:val="single" w:sz="4" w:space="0" w:color="auto"/>
              <w:left w:val="single" w:sz="4" w:space="0" w:color="auto"/>
              <w:bottom w:val="single" w:sz="4" w:space="0" w:color="auto"/>
              <w:right w:val="single" w:sz="4" w:space="0" w:color="auto"/>
            </w:tcBorders>
            <w:vAlign w:val="center"/>
            <w:hideMark/>
          </w:tcPr>
          <w:p w14:paraId="27B1D497" w14:textId="77777777" w:rsidR="00C2322C" w:rsidRDefault="00C2322C" w:rsidP="00B94935">
            <w:pPr>
              <w:widowControl w:val="0"/>
              <w:ind w:left="-66" w:right="-56"/>
              <w:rPr>
                <w:rFonts w:cs="Arial"/>
              </w:rPr>
            </w:pPr>
            <w:r>
              <w:t>6.8.2.1</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C356A50" w14:textId="071C9616" w:rsidR="00C2322C" w:rsidRDefault="00C2322C" w:rsidP="00B94935">
            <w:pPr>
              <w:widowControl w:val="0"/>
              <w:tabs>
                <w:tab w:val="left" w:pos="720"/>
              </w:tabs>
              <w:ind w:left="-125"/>
              <w:jc w:val="center"/>
              <w:rPr>
                <w:rFonts w:cs="Arial"/>
              </w:rPr>
            </w:pPr>
            <w:r>
              <w:t>До дальнейшего указания</w:t>
            </w:r>
          </w:p>
        </w:tc>
        <w:tc>
          <w:tcPr>
            <w:tcW w:w="664" w:type="dxa"/>
            <w:tcBorders>
              <w:top w:val="single" w:sz="4" w:space="0" w:color="auto"/>
              <w:left w:val="single" w:sz="4" w:space="0" w:color="auto"/>
              <w:bottom w:val="single" w:sz="4" w:space="0" w:color="auto"/>
              <w:right w:val="single" w:sz="4" w:space="0" w:color="auto"/>
            </w:tcBorders>
            <w:vAlign w:val="center"/>
          </w:tcPr>
          <w:p w14:paraId="583C6783" w14:textId="77777777" w:rsidR="00C2322C" w:rsidRDefault="00C2322C" w:rsidP="00F273C5">
            <w:pPr>
              <w:widowControl w:val="0"/>
              <w:tabs>
                <w:tab w:val="left" w:pos="720"/>
              </w:tabs>
              <w:rPr>
                <w:rFonts w:cs="Arial"/>
              </w:rPr>
            </w:pPr>
          </w:p>
        </w:tc>
      </w:tr>
    </w:tbl>
    <w:p w14:paraId="01DA4DAB" w14:textId="77777777" w:rsidR="00C2322C" w:rsidRPr="00091181" w:rsidRDefault="00C2322C" w:rsidP="00B94935">
      <w:pPr>
        <w:tabs>
          <w:tab w:val="left" w:pos="1418"/>
          <w:tab w:val="left" w:pos="1843"/>
        </w:tabs>
        <w:ind w:left="1843" w:right="133"/>
        <w:jc w:val="right"/>
        <w:rPr>
          <w:rFonts w:asciiTheme="majorBidi" w:hAnsiTheme="majorBidi" w:cstheme="majorBidi"/>
          <w:color w:val="000000"/>
          <w:lang w:eastAsia="de-DE"/>
        </w:rPr>
      </w:pPr>
      <w:r>
        <w:rPr>
          <w:rFonts w:asciiTheme="majorBidi" w:hAnsiTheme="majorBidi" w:cstheme="majorBidi"/>
          <w:color w:val="000000"/>
          <w:lang w:eastAsia="de-DE"/>
        </w:rPr>
        <w:t>».</w:t>
      </w:r>
    </w:p>
    <w:p w14:paraId="2EE25B6F" w14:textId="77777777" w:rsidR="00C2322C" w:rsidRPr="00886D34" w:rsidRDefault="00C2322C" w:rsidP="00B94935">
      <w:pPr>
        <w:snapToGrid w:val="0"/>
        <w:spacing w:after="120"/>
        <w:ind w:left="1134" w:right="1134"/>
        <w:rPr>
          <w:i/>
          <w:iCs/>
        </w:rPr>
      </w:pPr>
      <w:r>
        <w:rPr>
          <w:i/>
          <w:iCs/>
        </w:rPr>
        <w:t>(Справочный документ: неофициальный документ INF.4, пункт 3.12)</w:t>
      </w:r>
    </w:p>
    <w:p w14:paraId="3CDA81A6" w14:textId="4435FD15" w:rsidR="00C2322C" w:rsidRPr="00886D34" w:rsidRDefault="00C2322C" w:rsidP="00C2322C">
      <w:pPr>
        <w:spacing w:before="120" w:after="120"/>
        <w:ind w:left="2835" w:right="1134" w:hanging="567"/>
      </w:pPr>
      <w:r>
        <w:t>–</w:t>
      </w:r>
      <w:r>
        <w:tab/>
        <w:t>Для стандарта «EN 13094:2015» в колонке 4 заменить «До</w:t>
      </w:r>
      <w:r w:rsidR="0063149B">
        <w:t> </w:t>
      </w:r>
      <w:r>
        <w:t>дальнейшего указания» на:</w:t>
      </w:r>
    </w:p>
    <w:p w14:paraId="25ACA35C" w14:textId="77777777" w:rsidR="00C2322C" w:rsidRPr="00886D34" w:rsidRDefault="00C2322C" w:rsidP="00C2322C">
      <w:pPr>
        <w:spacing w:before="120" w:after="120"/>
        <w:ind w:left="2268"/>
      </w:pPr>
      <w:r>
        <w:t>«С 1 января 2017 года до 31 декабря 2024 года».</w:t>
      </w:r>
    </w:p>
    <w:p w14:paraId="6B03C308"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3.9)</w:t>
      </w:r>
    </w:p>
    <w:p w14:paraId="0A5DF61B" w14:textId="77777777" w:rsidR="00C2322C" w:rsidRPr="00886D34" w:rsidRDefault="00C2322C" w:rsidP="00C2322C">
      <w:pPr>
        <w:spacing w:before="120" w:after="120"/>
        <w:ind w:left="2835" w:right="1134" w:hanging="567"/>
        <w:rPr>
          <w:rFonts w:cs="Arial"/>
        </w:rPr>
      </w:pPr>
      <w:r>
        <w:t>–</w:t>
      </w:r>
      <w:r>
        <w:tab/>
        <w:t>После строки для стандарта «EN 13094:2015» включить новую строку следующего содержания:</w:t>
      </w:r>
    </w:p>
    <w:p w14:paraId="51B7285F" w14:textId="77777777" w:rsidR="00C2322C" w:rsidRPr="00057195" w:rsidRDefault="00C2322C" w:rsidP="007011EC">
      <w:pPr>
        <w:widowControl w:val="0"/>
        <w:tabs>
          <w:tab w:val="left" w:pos="720"/>
        </w:tabs>
        <w:ind w:left="1800" w:hanging="610"/>
        <w:rPr>
          <w:rFonts w:cs="Arial"/>
        </w:rPr>
      </w:pPr>
      <w:r>
        <w:rPr>
          <w:rFonts w:cs="Arial"/>
        </w:rPr>
        <w:t>«</w:t>
      </w:r>
    </w:p>
    <w:tbl>
      <w:tblPr>
        <w:tblW w:w="8153"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4034"/>
        <w:gridCol w:w="809"/>
        <w:gridCol w:w="1274"/>
        <w:gridCol w:w="664"/>
      </w:tblGrid>
      <w:tr w:rsidR="00C2322C" w14:paraId="7CB89B82" w14:textId="77777777" w:rsidTr="00B94935">
        <w:tc>
          <w:tcPr>
            <w:tcW w:w="1372" w:type="dxa"/>
            <w:tcBorders>
              <w:top w:val="single" w:sz="4" w:space="0" w:color="auto"/>
              <w:left w:val="single" w:sz="4" w:space="0" w:color="auto"/>
              <w:bottom w:val="single" w:sz="4" w:space="0" w:color="auto"/>
              <w:right w:val="single" w:sz="4" w:space="0" w:color="auto"/>
            </w:tcBorders>
            <w:hideMark/>
          </w:tcPr>
          <w:p w14:paraId="7A94B80C" w14:textId="77777777" w:rsidR="00C2322C" w:rsidRDefault="00C2322C" w:rsidP="00F273C5">
            <w:pPr>
              <w:widowControl w:val="0"/>
              <w:tabs>
                <w:tab w:val="left" w:pos="720"/>
              </w:tabs>
              <w:jc w:val="center"/>
              <w:rPr>
                <w:rFonts w:cs="Arial"/>
              </w:rPr>
            </w:pPr>
            <w:r>
              <w:t>(1)</w:t>
            </w:r>
          </w:p>
        </w:tc>
        <w:tc>
          <w:tcPr>
            <w:tcW w:w="4034" w:type="dxa"/>
            <w:tcBorders>
              <w:top w:val="single" w:sz="4" w:space="0" w:color="auto"/>
              <w:left w:val="single" w:sz="4" w:space="0" w:color="auto"/>
              <w:bottom w:val="single" w:sz="4" w:space="0" w:color="auto"/>
              <w:right w:val="single" w:sz="4" w:space="0" w:color="auto"/>
            </w:tcBorders>
            <w:hideMark/>
          </w:tcPr>
          <w:p w14:paraId="3665A802" w14:textId="77777777" w:rsidR="00C2322C" w:rsidRDefault="00C2322C" w:rsidP="00F273C5">
            <w:pPr>
              <w:widowControl w:val="0"/>
              <w:tabs>
                <w:tab w:val="left" w:pos="720"/>
              </w:tabs>
              <w:jc w:val="center"/>
              <w:rPr>
                <w:rFonts w:cs="Arial"/>
              </w:rPr>
            </w:pPr>
            <w:r>
              <w:t>(2)</w:t>
            </w:r>
          </w:p>
        </w:tc>
        <w:tc>
          <w:tcPr>
            <w:tcW w:w="809" w:type="dxa"/>
            <w:tcBorders>
              <w:top w:val="single" w:sz="4" w:space="0" w:color="auto"/>
              <w:left w:val="single" w:sz="4" w:space="0" w:color="auto"/>
              <w:bottom w:val="single" w:sz="4" w:space="0" w:color="auto"/>
              <w:right w:val="single" w:sz="4" w:space="0" w:color="auto"/>
            </w:tcBorders>
            <w:hideMark/>
          </w:tcPr>
          <w:p w14:paraId="74EB341B" w14:textId="77777777" w:rsidR="00C2322C" w:rsidRDefault="00C2322C" w:rsidP="00F273C5">
            <w:pPr>
              <w:widowControl w:val="0"/>
              <w:tabs>
                <w:tab w:val="left" w:pos="720"/>
              </w:tabs>
              <w:jc w:val="center"/>
              <w:rPr>
                <w:rFonts w:cs="Arial"/>
              </w:rPr>
            </w:pPr>
            <w:r>
              <w:t>(3)</w:t>
            </w:r>
          </w:p>
        </w:tc>
        <w:tc>
          <w:tcPr>
            <w:tcW w:w="1274" w:type="dxa"/>
            <w:tcBorders>
              <w:top w:val="single" w:sz="4" w:space="0" w:color="auto"/>
              <w:left w:val="single" w:sz="4" w:space="0" w:color="auto"/>
              <w:bottom w:val="single" w:sz="4" w:space="0" w:color="auto"/>
              <w:right w:val="single" w:sz="4" w:space="0" w:color="auto"/>
            </w:tcBorders>
            <w:hideMark/>
          </w:tcPr>
          <w:p w14:paraId="7E3AF8C6" w14:textId="77777777" w:rsidR="00C2322C" w:rsidRDefault="00C2322C" w:rsidP="00F273C5">
            <w:pPr>
              <w:widowControl w:val="0"/>
              <w:tabs>
                <w:tab w:val="left" w:pos="720"/>
              </w:tabs>
              <w:jc w:val="center"/>
              <w:rPr>
                <w:rFonts w:cs="Arial"/>
              </w:rPr>
            </w:pPr>
            <w:r>
              <w:t>(4)</w:t>
            </w:r>
          </w:p>
        </w:tc>
        <w:tc>
          <w:tcPr>
            <w:tcW w:w="664" w:type="dxa"/>
            <w:tcBorders>
              <w:top w:val="single" w:sz="4" w:space="0" w:color="auto"/>
              <w:left w:val="single" w:sz="4" w:space="0" w:color="auto"/>
              <w:bottom w:val="single" w:sz="4" w:space="0" w:color="auto"/>
              <w:right w:val="single" w:sz="4" w:space="0" w:color="auto"/>
            </w:tcBorders>
            <w:hideMark/>
          </w:tcPr>
          <w:p w14:paraId="3766C5A2" w14:textId="77777777" w:rsidR="00C2322C" w:rsidRDefault="00C2322C" w:rsidP="00F273C5">
            <w:pPr>
              <w:widowControl w:val="0"/>
              <w:tabs>
                <w:tab w:val="left" w:pos="720"/>
              </w:tabs>
              <w:jc w:val="center"/>
              <w:rPr>
                <w:rFonts w:cs="Arial"/>
              </w:rPr>
            </w:pPr>
            <w:r>
              <w:t>(5)</w:t>
            </w:r>
          </w:p>
        </w:tc>
      </w:tr>
      <w:tr w:rsidR="00C2322C" w14:paraId="0474BF0E" w14:textId="77777777" w:rsidTr="00B94935">
        <w:tc>
          <w:tcPr>
            <w:tcW w:w="1372" w:type="dxa"/>
            <w:tcBorders>
              <w:top w:val="single" w:sz="4" w:space="0" w:color="auto"/>
              <w:left w:val="single" w:sz="4" w:space="0" w:color="auto"/>
              <w:bottom w:val="single" w:sz="4" w:space="0" w:color="auto"/>
              <w:right w:val="single" w:sz="4" w:space="0" w:color="auto"/>
            </w:tcBorders>
            <w:vAlign w:val="center"/>
            <w:hideMark/>
          </w:tcPr>
          <w:p w14:paraId="5132CB41" w14:textId="77777777" w:rsidR="00C2322C" w:rsidRDefault="00C2322C" w:rsidP="00395E8D">
            <w:pPr>
              <w:widowControl w:val="0"/>
              <w:tabs>
                <w:tab w:val="left" w:pos="720"/>
              </w:tabs>
              <w:spacing w:after="120"/>
              <w:rPr>
                <w:rFonts w:cs="Arial"/>
              </w:rPr>
            </w:pPr>
            <w:r>
              <w:t>EN 13094:2020 + A1:[2022]</w:t>
            </w:r>
          </w:p>
        </w:tc>
        <w:tc>
          <w:tcPr>
            <w:tcW w:w="4034" w:type="dxa"/>
            <w:tcBorders>
              <w:top w:val="single" w:sz="4" w:space="0" w:color="auto"/>
              <w:left w:val="single" w:sz="4" w:space="0" w:color="auto"/>
              <w:bottom w:val="single" w:sz="4" w:space="0" w:color="auto"/>
              <w:right w:val="single" w:sz="4" w:space="0" w:color="auto"/>
            </w:tcBorders>
            <w:vAlign w:val="center"/>
            <w:hideMark/>
          </w:tcPr>
          <w:p w14:paraId="24AC4E5D" w14:textId="40F65EB1" w:rsidR="00C2322C" w:rsidRPr="00886D34" w:rsidRDefault="00C2322C" w:rsidP="00B94935">
            <w:pPr>
              <w:widowControl w:val="0"/>
              <w:tabs>
                <w:tab w:val="left" w:pos="599"/>
              </w:tabs>
              <w:spacing w:after="120"/>
              <w:rPr>
                <w:rFonts w:cs="Arial"/>
                <w:bCs/>
              </w:rPr>
            </w:pPr>
            <w:r>
              <w:t xml:space="preserve">Цистерны для перевозки опасных грузов </w:t>
            </w:r>
            <w:r w:rsidR="00B94935">
              <w:t>—</w:t>
            </w:r>
            <w:r>
              <w:t xml:space="preserve"> Металлические цистерны, опорожняемые самотеком </w:t>
            </w:r>
            <w:r w:rsidR="00B94935">
              <w:t>—</w:t>
            </w:r>
            <w:r>
              <w:t xml:space="preserve"> Конструкция и изготовление</w:t>
            </w:r>
          </w:p>
        </w:tc>
        <w:tc>
          <w:tcPr>
            <w:tcW w:w="809" w:type="dxa"/>
            <w:tcBorders>
              <w:top w:val="single" w:sz="4" w:space="0" w:color="auto"/>
              <w:left w:val="single" w:sz="4" w:space="0" w:color="auto"/>
              <w:bottom w:val="single" w:sz="4" w:space="0" w:color="auto"/>
              <w:right w:val="single" w:sz="4" w:space="0" w:color="auto"/>
            </w:tcBorders>
            <w:vAlign w:val="center"/>
            <w:hideMark/>
          </w:tcPr>
          <w:p w14:paraId="0146FFC9" w14:textId="77777777" w:rsidR="00C2322C" w:rsidRDefault="00C2322C" w:rsidP="00B94935">
            <w:pPr>
              <w:widowControl w:val="0"/>
              <w:ind w:left="-66" w:right="-56"/>
              <w:rPr>
                <w:rFonts w:cs="Arial"/>
              </w:rPr>
            </w:pPr>
            <w:r>
              <w:t>6.8.2.1</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BCF65C3" w14:textId="77777777" w:rsidR="00C2322C" w:rsidRDefault="00C2322C" w:rsidP="00B94935">
            <w:pPr>
              <w:widowControl w:val="0"/>
              <w:tabs>
                <w:tab w:val="left" w:pos="720"/>
              </w:tabs>
              <w:ind w:left="-125"/>
              <w:jc w:val="center"/>
              <w:rPr>
                <w:rFonts w:cs="Arial"/>
              </w:rPr>
            </w:pPr>
            <w:r>
              <w:t>До дальнейшего указания</w:t>
            </w:r>
          </w:p>
        </w:tc>
        <w:tc>
          <w:tcPr>
            <w:tcW w:w="664" w:type="dxa"/>
            <w:tcBorders>
              <w:top w:val="single" w:sz="4" w:space="0" w:color="auto"/>
              <w:left w:val="single" w:sz="4" w:space="0" w:color="auto"/>
              <w:bottom w:val="single" w:sz="4" w:space="0" w:color="auto"/>
              <w:right w:val="single" w:sz="4" w:space="0" w:color="auto"/>
            </w:tcBorders>
            <w:vAlign w:val="center"/>
          </w:tcPr>
          <w:p w14:paraId="7E7FB5F7" w14:textId="77777777" w:rsidR="00C2322C" w:rsidRDefault="00C2322C" w:rsidP="00F273C5">
            <w:pPr>
              <w:widowControl w:val="0"/>
              <w:tabs>
                <w:tab w:val="left" w:pos="720"/>
              </w:tabs>
              <w:rPr>
                <w:rFonts w:cs="Arial"/>
              </w:rPr>
            </w:pPr>
          </w:p>
        </w:tc>
      </w:tr>
    </w:tbl>
    <w:p w14:paraId="0DD230C4" w14:textId="77777777" w:rsidR="00C2322C" w:rsidRPr="00A44754" w:rsidRDefault="00C2322C" w:rsidP="00B94935">
      <w:pPr>
        <w:tabs>
          <w:tab w:val="left" w:pos="1418"/>
          <w:tab w:val="left" w:pos="1843"/>
        </w:tabs>
        <w:ind w:left="1843" w:right="133"/>
        <w:jc w:val="right"/>
        <w:rPr>
          <w:rFonts w:asciiTheme="majorBidi" w:hAnsiTheme="majorBidi" w:cstheme="majorBidi"/>
          <w:color w:val="000000"/>
          <w:lang w:eastAsia="de-DE"/>
        </w:rPr>
      </w:pPr>
      <w:r>
        <w:rPr>
          <w:rFonts w:asciiTheme="majorBidi" w:hAnsiTheme="majorBidi" w:cstheme="majorBidi"/>
          <w:color w:val="000000"/>
          <w:lang w:eastAsia="de-DE"/>
        </w:rPr>
        <w:t>».</w:t>
      </w:r>
    </w:p>
    <w:p w14:paraId="53A576EA" w14:textId="77777777" w:rsidR="00C2322C" w:rsidRPr="00886D34" w:rsidRDefault="00C2322C" w:rsidP="00B94935">
      <w:pPr>
        <w:snapToGrid w:val="0"/>
        <w:spacing w:after="120"/>
        <w:ind w:left="1134" w:right="1134"/>
        <w:rPr>
          <w:i/>
          <w:iCs/>
        </w:rPr>
      </w:pPr>
      <w:r>
        <w:rPr>
          <w:i/>
          <w:iCs/>
        </w:rPr>
        <w:t>(Справочный документ: неофициальный документ INF.4, пункт 3.9)</w:t>
      </w:r>
    </w:p>
    <w:p w14:paraId="0DCFD331" w14:textId="77777777" w:rsidR="00C2322C" w:rsidRPr="00886D34" w:rsidRDefault="00C2322C" w:rsidP="00B94935">
      <w:pPr>
        <w:keepNext/>
        <w:keepLines/>
        <w:spacing w:before="120" w:after="120"/>
        <w:ind w:left="2268" w:right="1133"/>
        <w:rPr>
          <w:rFonts w:cs="Arial"/>
        </w:rPr>
      </w:pPr>
      <w:r>
        <w:t>Изменить таблицу под заголовком «</w:t>
      </w:r>
      <w:r>
        <w:rPr>
          <w:b/>
          <w:bCs/>
          <w:i/>
          <w:iCs/>
        </w:rPr>
        <w:t>Для оборудования</w:t>
      </w:r>
      <w:r>
        <w:t>» следующим образом:</w:t>
      </w:r>
    </w:p>
    <w:p w14:paraId="78E5ACA7" w14:textId="77777777" w:rsidR="00C2322C" w:rsidRPr="00886D34" w:rsidRDefault="00C2322C" w:rsidP="00C2322C">
      <w:pPr>
        <w:pStyle w:val="SingleTxtG"/>
        <w:keepNext/>
        <w:keepLines/>
        <w:spacing w:before="120"/>
      </w:pPr>
      <w:r>
        <w:t>(ДОПОГ:)</w:t>
      </w:r>
    </w:p>
    <w:p w14:paraId="1E1D892B" w14:textId="77777777" w:rsidR="00C2322C" w:rsidRPr="00886D34" w:rsidRDefault="00C2322C" w:rsidP="00C2322C">
      <w:pPr>
        <w:keepNext/>
        <w:keepLines/>
        <w:spacing w:before="120" w:after="120"/>
        <w:ind w:left="2835" w:right="1134" w:hanging="567"/>
        <w:rPr>
          <w:bCs/>
        </w:rPr>
      </w:pPr>
      <w:r>
        <w:t>–</w:t>
      </w:r>
      <w:r>
        <w:tab/>
        <w:t>Для стандарта «EN 12252:2014» в колонке 2 изменить нумерацию примечания на примечание 1.</w:t>
      </w:r>
    </w:p>
    <w:p w14:paraId="6E23EBE5"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3.3)</w:t>
      </w:r>
    </w:p>
    <w:p w14:paraId="731D8FA6" w14:textId="77777777" w:rsidR="00C2322C" w:rsidRPr="00886D34" w:rsidRDefault="00C2322C" w:rsidP="00C2322C">
      <w:pPr>
        <w:pStyle w:val="SingleTxtG"/>
        <w:spacing w:before="120"/>
        <w:rPr>
          <w:bCs/>
        </w:rPr>
      </w:pPr>
      <w:r>
        <w:t>(ДОПОГ:)</w:t>
      </w:r>
    </w:p>
    <w:p w14:paraId="501CBD07" w14:textId="77777777" w:rsidR="00C2322C" w:rsidRPr="00886D34" w:rsidRDefault="00C2322C" w:rsidP="00C2322C">
      <w:pPr>
        <w:spacing w:before="120" w:after="120"/>
        <w:ind w:left="2835" w:right="1134" w:hanging="567"/>
        <w:rPr>
          <w:bCs/>
        </w:rPr>
      </w:pPr>
      <w:r>
        <w:t>–</w:t>
      </w:r>
      <w:r>
        <w:tab/>
        <w:t>Для «EN 12252:2014» в колонку 2 добавить примечание 2 следующего содержания:</w:t>
      </w:r>
    </w:p>
    <w:p w14:paraId="798C9AC5" w14:textId="104F9B7F" w:rsidR="00C2322C" w:rsidRPr="00886D34" w:rsidRDefault="00C2322C" w:rsidP="00B94935">
      <w:pPr>
        <w:spacing w:before="120" w:after="120"/>
        <w:ind w:left="2268" w:right="1133"/>
        <w:rPr>
          <w:bCs/>
        </w:rPr>
      </w:pPr>
      <w:r>
        <w:t>«</w:t>
      </w:r>
      <w:r>
        <w:rPr>
          <w:b/>
          <w:bCs/>
          <w:i/>
          <w:iCs/>
        </w:rPr>
        <w:t>ПРИМЕЧАНИЕ 2</w:t>
      </w:r>
      <w:r w:rsidRPr="0063149B">
        <w:rPr>
          <w:i/>
          <w:iCs/>
        </w:rPr>
        <w:t>:</w:t>
      </w:r>
      <w:r w:rsidR="00B94935" w:rsidRPr="0063149B">
        <w:rPr>
          <w:i/>
          <w:iCs/>
        </w:rPr>
        <w:t xml:space="preserve"> </w:t>
      </w:r>
      <w:r>
        <w:rPr>
          <w:i/>
          <w:iCs/>
        </w:rPr>
        <w:t>Предохранительные клапаны являются обязательными с 1 января 2024 года.</w:t>
      </w:r>
      <w:r>
        <w:t>».</w:t>
      </w:r>
    </w:p>
    <w:p w14:paraId="221A609E"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3.3)</w:t>
      </w:r>
    </w:p>
    <w:p w14:paraId="68F95A59" w14:textId="77777777" w:rsidR="00C2322C" w:rsidRPr="00886D34" w:rsidRDefault="00C2322C" w:rsidP="00C2322C">
      <w:pPr>
        <w:pStyle w:val="SingleTxtG"/>
        <w:spacing w:before="120"/>
      </w:pPr>
      <w:r>
        <w:t>(ДОПОГ:)</w:t>
      </w:r>
    </w:p>
    <w:p w14:paraId="410BF714" w14:textId="7F1B7010" w:rsidR="00C2322C" w:rsidRPr="00886D34" w:rsidRDefault="00C2322C" w:rsidP="00C2322C">
      <w:pPr>
        <w:spacing w:before="120" w:after="120"/>
        <w:ind w:left="2835" w:right="1134" w:hanging="567"/>
        <w:rPr>
          <w:bCs/>
        </w:rPr>
      </w:pPr>
      <w:r>
        <w:t>–</w:t>
      </w:r>
      <w:r>
        <w:tab/>
        <w:t>Для стандарта «EN 12252:2014» в колонке 4 заменить «До</w:t>
      </w:r>
      <w:r w:rsidR="00B94935">
        <w:t> </w:t>
      </w:r>
      <w:r>
        <w:t>дальнейшего указания» на:</w:t>
      </w:r>
    </w:p>
    <w:p w14:paraId="03127F94" w14:textId="77777777" w:rsidR="00C2322C" w:rsidRPr="00886D34" w:rsidRDefault="00C2322C" w:rsidP="00C2322C">
      <w:pPr>
        <w:spacing w:before="120" w:after="120"/>
        <w:ind w:left="2268"/>
      </w:pPr>
      <w:r>
        <w:t>«С 1 января 2017 года до 31 декабря 2024 года».</w:t>
      </w:r>
    </w:p>
    <w:p w14:paraId="77B504EA"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3.3)</w:t>
      </w:r>
    </w:p>
    <w:p w14:paraId="768A6F08" w14:textId="77777777" w:rsidR="00C2322C" w:rsidRPr="00886D34" w:rsidRDefault="00C2322C" w:rsidP="00C2322C">
      <w:pPr>
        <w:pStyle w:val="SingleTxtG"/>
        <w:spacing w:before="120"/>
      </w:pPr>
      <w:r>
        <w:t>(ДОПОГ:)</w:t>
      </w:r>
    </w:p>
    <w:p w14:paraId="37D27793" w14:textId="77777777" w:rsidR="00C2322C" w:rsidRPr="00886D34" w:rsidRDefault="00C2322C" w:rsidP="00B94935">
      <w:pPr>
        <w:spacing w:before="120"/>
        <w:ind w:left="2835" w:right="1134" w:hanging="567"/>
      </w:pPr>
      <w:r>
        <w:t>–</w:t>
      </w:r>
      <w:r>
        <w:tab/>
        <w:t>После строки для стандарта «EN 12252:2014» включить новую строку следующего содержания:</w:t>
      </w:r>
    </w:p>
    <w:p w14:paraId="20420B03" w14:textId="77777777" w:rsidR="00C2322C" w:rsidRPr="007011EC" w:rsidRDefault="00C2322C" w:rsidP="007011EC">
      <w:pPr>
        <w:widowControl w:val="0"/>
        <w:tabs>
          <w:tab w:val="left" w:pos="720"/>
        </w:tabs>
        <w:ind w:left="1800" w:hanging="610"/>
        <w:rPr>
          <w:rFonts w:cs="Arial"/>
        </w:rPr>
      </w:pPr>
      <w:r w:rsidRPr="007011EC">
        <w:rPr>
          <w:rFonts w:cs="Arial"/>
        </w:rPr>
        <w:t>«</w:t>
      </w:r>
    </w:p>
    <w:tbl>
      <w:tblPr>
        <w:tblW w:w="8181" w:type="dxa"/>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3807"/>
        <w:gridCol w:w="966"/>
        <w:gridCol w:w="1316"/>
        <w:gridCol w:w="720"/>
      </w:tblGrid>
      <w:tr w:rsidR="00C2322C" w14:paraId="08CB86C7" w14:textId="77777777" w:rsidTr="00B94935">
        <w:tc>
          <w:tcPr>
            <w:tcW w:w="1372" w:type="dxa"/>
            <w:tcBorders>
              <w:top w:val="single" w:sz="4" w:space="0" w:color="auto"/>
              <w:left w:val="single" w:sz="4" w:space="0" w:color="auto"/>
              <w:bottom w:val="single" w:sz="4" w:space="0" w:color="auto"/>
              <w:right w:val="single" w:sz="4" w:space="0" w:color="auto"/>
            </w:tcBorders>
            <w:hideMark/>
          </w:tcPr>
          <w:p w14:paraId="20AD25F1" w14:textId="77777777" w:rsidR="00C2322C" w:rsidRDefault="00C2322C" w:rsidP="00F273C5">
            <w:pPr>
              <w:tabs>
                <w:tab w:val="left" w:pos="720"/>
              </w:tabs>
              <w:jc w:val="center"/>
            </w:pPr>
            <w:r>
              <w:t>(1)</w:t>
            </w:r>
          </w:p>
        </w:tc>
        <w:tc>
          <w:tcPr>
            <w:tcW w:w="3807" w:type="dxa"/>
            <w:tcBorders>
              <w:top w:val="single" w:sz="4" w:space="0" w:color="auto"/>
              <w:left w:val="single" w:sz="4" w:space="0" w:color="auto"/>
              <w:bottom w:val="single" w:sz="4" w:space="0" w:color="auto"/>
              <w:right w:val="single" w:sz="4" w:space="0" w:color="auto"/>
            </w:tcBorders>
            <w:hideMark/>
          </w:tcPr>
          <w:p w14:paraId="2D955CB4" w14:textId="77777777" w:rsidR="00C2322C" w:rsidRDefault="00C2322C" w:rsidP="00F273C5">
            <w:pPr>
              <w:tabs>
                <w:tab w:val="left" w:pos="720"/>
              </w:tabs>
              <w:jc w:val="center"/>
            </w:pPr>
            <w:r>
              <w:t>(2)</w:t>
            </w:r>
          </w:p>
        </w:tc>
        <w:tc>
          <w:tcPr>
            <w:tcW w:w="966" w:type="dxa"/>
            <w:tcBorders>
              <w:top w:val="single" w:sz="4" w:space="0" w:color="auto"/>
              <w:left w:val="single" w:sz="4" w:space="0" w:color="auto"/>
              <w:bottom w:val="single" w:sz="4" w:space="0" w:color="auto"/>
              <w:right w:val="single" w:sz="4" w:space="0" w:color="auto"/>
            </w:tcBorders>
            <w:hideMark/>
          </w:tcPr>
          <w:p w14:paraId="56122A2C" w14:textId="77777777" w:rsidR="00C2322C" w:rsidRDefault="00C2322C" w:rsidP="00F273C5">
            <w:pPr>
              <w:tabs>
                <w:tab w:val="left" w:pos="720"/>
              </w:tabs>
              <w:jc w:val="center"/>
            </w:pPr>
            <w:r>
              <w:t>(3)</w:t>
            </w:r>
          </w:p>
        </w:tc>
        <w:tc>
          <w:tcPr>
            <w:tcW w:w="1316" w:type="dxa"/>
            <w:tcBorders>
              <w:top w:val="single" w:sz="4" w:space="0" w:color="auto"/>
              <w:left w:val="single" w:sz="4" w:space="0" w:color="auto"/>
              <w:bottom w:val="single" w:sz="4" w:space="0" w:color="auto"/>
              <w:right w:val="single" w:sz="4" w:space="0" w:color="auto"/>
            </w:tcBorders>
            <w:hideMark/>
          </w:tcPr>
          <w:p w14:paraId="11E8D073" w14:textId="77777777" w:rsidR="00C2322C" w:rsidRDefault="00C2322C" w:rsidP="00F273C5">
            <w:pPr>
              <w:tabs>
                <w:tab w:val="left" w:pos="720"/>
              </w:tabs>
              <w:jc w:val="center"/>
            </w:pPr>
            <w:r>
              <w:t>(4)</w:t>
            </w:r>
          </w:p>
        </w:tc>
        <w:tc>
          <w:tcPr>
            <w:tcW w:w="720" w:type="dxa"/>
            <w:tcBorders>
              <w:top w:val="single" w:sz="4" w:space="0" w:color="auto"/>
              <w:left w:val="single" w:sz="4" w:space="0" w:color="auto"/>
              <w:bottom w:val="single" w:sz="4" w:space="0" w:color="auto"/>
              <w:right w:val="single" w:sz="4" w:space="0" w:color="auto"/>
            </w:tcBorders>
            <w:hideMark/>
          </w:tcPr>
          <w:p w14:paraId="2B9185EC" w14:textId="77777777" w:rsidR="00C2322C" w:rsidRDefault="00C2322C" w:rsidP="00F273C5">
            <w:pPr>
              <w:tabs>
                <w:tab w:val="left" w:pos="720"/>
              </w:tabs>
              <w:jc w:val="center"/>
            </w:pPr>
            <w:r>
              <w:t>(5)</w:t>
            </w:r>
          </w:p>
        </w:tc>
      </w:tr>
      <w:tr w:rsidR="00C2322C" w14:paraId="1895A03B" w14:textId="77777777" w:rsidTr="00B94935">
        <w:tc>
          <w:tcPr>
            <w:tcW w:w="1372" w:type="dxa"/>
            <w:tcBorders>
              <w:top w:val="single" w:sz="4" w:space="0" w:color="auto"/>
              <w:left w:val="single" w:sz="4" w:space="0" w:color="auto"/>
              <w:bottom w:val="single" w:sz="4" w:space="0" w:color="auto"/>
              <w:right w:val="single" w:sz="4" w:space="0" w:color="auto"/>
            </w:tcBorders>
            <w:vAlign w:val="center"/>
            <w:hideMark/>
          </w:tcPr>
          <w:p w14:paraId="02FE442F" w14:textId="77777777" w:rsidR="00C2322C" w:rsidRDefault="00C2322C" w:rsidP="00B94935">
            <w:pPr>
              <w:widowControl w:val="0"/>
              <w:tabs>
                <w:tab w:val="left" w:pos="720"/>
              </w:tabs>
            </w:pPr>
            <w:r>
              <w:t>EN</w:t>
            </w:r>
          </w:p>
          <w:p w14:paraId="6F8A61EA" w14:textId="77777777" w:rsidR="00C2322C" w:rsidRDefault="00C2322C" w:rsidP="00F273C5">
            <w:pPr>
              <w:tabs>
                <w:tab w:val="left" w:pos="720"/>
              </w:tabs>
            </w:pPr>
            <w:r>
              <w:t>12252:[2022]</w:t>
            </w:r>
          </w:p>
        </w:tc>
        <w:tc>
          <w:tcPr>
            <w:tcW w:w="3807" w:type="dxa"/>
            <w:tcBorders>
              <w:top w:val="single" w:sz="4" w:space="0" w:color="auto"/>
              <w:left w:val="single" w:sz="4" w:space="0" w:color="auto"/>
              <w:bottom w:val="single" w:sz="4" w:space="0" w:color="auto"/>
              <w:right w:val="single" w:sz="4" w:space="0" w:color="auto"/>
            </w:tcBorders>
            <w:vAlign w:val="center"/>
            <w:hideMark/>
          </w:tcPr>
          <w:p w14:paraId="2ADB399C" w14:textId="77777777" w:rsidR="00C2322C" w:rsidRPr="00886D34" w:rsidRDefault="00C2322C" w:rsidP="00B94935">
            <w:pPr>
              <w:widowControl w:val="0"/>
              <w:tabs>
                <w:tab w:val="left" w:pos="599"/>
              </w:tabs>
              <w:spacing w:after="120"/>
              <w:rPr>
                <w:iCs/>
              </w:rPr>
            </w:pPr>
            <w:r>
              <w:t>Оборудование для СНГ и его вспомогательные приспособления — Оборудование автоцистерн для СНГ</w:t>
            </w:r>
          </w:p>
          <w:p w14:paraId="373DD9EF" w14:textId="793F9907" w:rsidR="00C2322C" w:rsidRPr="00886D34" w:rsidRDefault="00C2322C" w:rsidP="00B94935">
            <w:pPr>
              <w:widowControl w:val="0"/>
              <w:tabs>
                <w:tab w:val="left" w:pos="882"/>
              </w:tabs>
              <w:rPr>
                <w:iCs/>
              </w:rPr>
            </w:pPr>
            <w:r>
              <w:rPr>
                <w:b/>
                <w:bCs/>
                <w:i/>
                <w:iCs/>
              </w:rPr>
              <w:t>ПРИМЕЧАНИЕ 1</w:t>
            </w:r>
            <w:r w:rsidRPr="0063149B">
              <w:rPr>
                <w:i/>
                <w:iCs/>
              </w:rPr>
              <w:t>:</w:t>
            </w:r>
            <w:r w:rsidR="00B94935" w:rsidRPr="0063149B">
              <w:rPr>
                <w:i/>
                <w:iCs/>
              </w:rPr>
              <w:t xml:space="preserve"> </w:t>
            </w:r>
            <w:r>
              <w:rPr>
                <w:i/>
                <w:iCs/>
              </w:rPr>
              <w:t>«Автоцистерны» следует понимать как «встроенные цистерны» и «съемные цистерны» по смыслу ДОПОГ.</w:t>
            </w:r>
          </w:p>
          <w:p w14:paraId="5ADE6B82" w14:textId="29F981BD" w:rsidR="00C2322C" w:rsidRPr="00886D34" w:rsidRDefault="00C2322C" w:rsidP="00B94935">
            <w:pPr>
              <w:widowControl w:val="0"/>
              <w:tabs>
                <w:tab w:val="left" w:pos="882"/>
              </w:tabs>
              <w:spacing w:after="120"/>
            </w:pPr>
            <w:r>
              <w:rPr>
                <w:b/>
                <w:bCs/>
                <w:i/>
                <w:iCs/>
              </w:rPr>
              <w:t>ПРИМЕЧАНИЕ 2</w:t>
            </w:r>
            <w:r w:rsidRPr="0063149B">
              <w:rPr>
                <w:i/>
                <w:iCs/>
              </w:rPr>
              <w:t>:</w:t>
            </w:r>
            <w:r w:rsidR="00B94935" w:rsidRPr="0063149B">
              <w:rPr>
                <w:i/>
                <w:iCs/>
              </w:rPr>
              <w:t xml:space="preserve"> </w:t>
            </w:r>
            <w:r>
              <w:rPr>
                <w:i/>
                <w:iCs/>
              </w:rPr>
              <w:t xml:space="preserve">Предохранительные клапаны являются обязательными </w:t>
            </w:r>
            <w:r w:rsidR="00B94935">
              <w:rPr>
                <w:i/>
                <w:iCs/>
              </w:rPr>
              <w:br/>
            </w:r>
            <w:r>
              <w:rPr>
                <w:i/>
                <w:iCs/>
              </w:rPr>
              <w:t>с 1 января 2024 года.</w:t>
            </w:r>
          </w:p>
        </w:tc>
        <w:tc>
          <w:tcPr>
            <w:tcW w:w="966" w:type="dxa"/>
            <w:tcBorders>
              <w:top w:val="single" w:sz="4" w:space="0" w:color="auto"/>
              <w:left w:val="single" w:sz="4" w:space="0" w:color="auto"/>
              <w:bottom w:val="single" w:sz="4" w:space="0" w:color="auto"/>
              <w:right w:val="single" w:sz="4" w:space="0" w:color="auto"/>
            </w:tcBorders>
            <w:vAlign w:val="center"/>
            <w:hideMark/>
          </w:tcPr>
          <w:p w14:paraId="21CF3138" w14:textId="77777777" w:rsidR="00C2322C" w:rsidRDefault="00C2322C" w:rsidP="00B94935">
            <w:pPr>
              <w:tabs>
                <w:tab w:val="left" w:pos="720"/>
              </w:tabs>
              <w:ind w:left="-43"/>
            </w:pPr>
            <w:r>
              <w:t>6.8.3.2 и 6.8.3.4.9</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4A006C4" w14:textId="17DEA438" w:rsidR="00C2322C" w:rsidRDefault="00C2322C" w:rsidP="00B94935">
            <w:pPr>
              <w:tabs>
                <w:tab w:val="left" w:pos="720"/>
              </w:tabs>
              <w:ind w:left="-47"/>
              <w:jc w:val="center"/>
            </w:pPr>
            <w:r>
              <w:t>До дальнейшего указания</w:t>
            </w:r>
          </w:p>
        </w:tc>
        <w:tc>
          <w:tcPr>
            <w:tcW w:w="720" w:type="dxa"/>
            <w:tcBorders>
              <w:top w:val="single" w:sz="4" w:space="0" w:color="auto"/>
              <w:left w:val="single" w:sz="4" w:space="0" w:color="auto"/>
              <w:bottom w:val="single" w:sz="4" w:space="0" w:color="auto"/>
              <w:right w:val="single" w:sz="4" w:space="0" w:color="auto"/>
            </w:tcBorders>
            <w:vAlign w:val="center"/>
          </w:tcPr>
          <w:p w14:paraId="2A304361" w14:textId="77777777" w:rsidR="00C2322C" w:rsidRDefault="00C2322C" w:rsidP="00F273C5">
            <w:pPr>
              <w:tabs>
                <w:tab w:val="left" w:pos="720"/>
              </w:tabs>
            </w:pPr>
          </w:p>
        </w:tc>
      </w:tr>
    </w:tbl>
    <w:p w14:paraId="3F30AF8E" w14:textId="77777777" w:rsidR="00C2322C" w:rsidRPr="004136DA" w:rsidRDefault="00C2322C" w:rsidP="00C2322C">
      <w:pPr>
        <w:tabs>
          <w:tab w:val="left" w:pos="1418"/>
          <w:tab w:val="left" w:pos="1843"/>
        </w:tabs>
        <w:ind w:left="1843"/>
        <w:jc w:val="right"/>
        <w:rPr>
          <w:rFonts w:asciiTheme="majorBidi" w:hAnsiTheme="majorBidi" w:cstheme="majorBidi"/>
          <w:color w:val="000000"/>
          <w:lang w:eastAsia="de-DE"/>
        </w:rPr>
      </w:pPr>
      <w:r>
        <w:rPr>
          <w:rFonts w:asciiTheme="majorBidi" w:hAnsiTheme="majorBidi" w:cstheme="majorBidi"/>
          <w:color w:val="000000"/>
          <w:lang w:eastAsia="de-DE"/>
        </w:rPr>
        <w:t>».</w:t>
      </w:r>
    </w:p>
    <w:p w14:paraId="49CBB64C"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3.3)</w:t>
      </w:r>
    </w:p>
    <w:p w14:paraId="271D680A" w14:textId="77777777" w:rsidR="00C2322C" w:rsidRPr="00886D34" w:rsidRDefault="00C2322C" w:rsidP="00C2322C">
      <w:pPr>
        <w:pStyle w:val="SingleTxtG"/>
        <w:spacing w:before="120"/>
        <w:rPr>
          <w:bCs/>
        </w:rPr>
      </w:pPr>
      <w:r>
        <w:t>(МПОГ/ДОПОГ:)</w:t>
      </w:r>
    </w:p>
    <w:p w14:paraId="2E2D06B9" w14:textId="77777777" w:rsidR="00C2322C" w:rsidRPr="00886D34" w:rsidRDefault="00C2322C" w:rsidP="00C2322C">
      <w:pPr>
        <w:spacing w:before="120" w:after="120"/>
        <w:ind w:left="2835" w:right="1134" w:hanging="567"/>
        <w:rPr>
          <w:rFonts w:cs="Arial"/>
        </w:rPr>
      </w:pPr>
      <w:r>
        <w:t>–</w:t>
      </w:r>
      <w:r>
        <w:tab/>
        <w:t>В конце добавить новую строку следующего содержания:</w:t>
      </w:r>
    </w:p>
    <w:p w14:paraId="1067BECD" w14:textId="77777777" w:rsidR="00C2322C" w:rsidRPr="00F07DE2" w:rsidRDefault="00C2322C" w:rsidP="007011EC">
      <w:pPr>
        <w:widowControl w:val="0"/>
        <w:tabs>
          <w:tab w:val="left" w:pos="720"/>
        </w:tabs>
        <w:ind w:left="1800" w:hanging="610"/>
        <w:rPr>
          <w:rFonts w:cs="Arial"/>
        </w:rPr>
      </w:pPr>
      <w:r>
        <w:rPr>
          <w:rFonts w:cs="Arial"/>
        </w:rPr>
        <w:t>«</w:t>
      </w:r>
    </w:p>
    <w:tbl>
      <w:tblPr>
        <w:tblW w:w="8361" w:type="dxa"/>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3793"/>
        <w:gridCol w:w="1036"/>
        <w:gridCol w:w="1260"/>
        <w:gridCol w:w="900"/>
      </w:tblGrid>
      <w:tr w:rsidR="00C2322C" w14:paraId="04E87974" w14:textId="77777777" w:rsidTr="00B94935">
        <w:tc>
          <w:tcPr>
            <w:tcW w:w="1372" w:type="dxa"/>
            <w:tcBorders>
              <w:top w:val="single" w:sz="4" w:space="0" w:color="auto"/>
              <w:left w:val="single" w:sz="4" w:space="0" w:color="auto"/>
              <w:bottom w:val="single" w:sz="4" w:space="0" w:color="auto"/>
              <w:right w:val="single" w:sz="4" w:space="0" w:color="auto"/>
            </w:tcBorders>
            <w:hideMark/>
          </w:tcPr>
          <w:p w14:paraId="770F7EE8" w14:textId="77777777" w:rsidR="00C2322C" w:rsidRDefault="00C2322C" w:rsidP="00F273C5">
            <w:pPr>
              <w:widowControl w:val="0"/>
              <w:tabs>
                <w:tab w:val="left" w:pos="720"/>
              </w:tabs>
              <w:jc w:val="center"/>
              <w:rPr>
                <w:rFonts w:cs="Arial"/>
              </w:rPr>
            </w:pPr>
            <w:r>
              <w:t>(1)</w:t>
            </w:r>
          </w:p>
        </w:tc>
        <w:tc>
          <w:tcPr>
            <w:tcW w:w="3793" w:type="dxa"/>
            <w:tcBorders>
              <w:top w:val="single" w:sz="4" w:space="0" w:color="auto"/>
              <w:left w:val="single" w:sz="4" w:space="0" w:color="auto"/>
              <w:bottom w:val="single" w:sz="4" w:space="0" w:color="auto"/>
              <w:right w:val="single" w:sz="4" w:space="0" w:color="auto"/>
            </w:tcBorders>
            <w:hideMark/>
          </w:tcPr>
          <w:p w14:paraId="28849294" w14:textId="77777777" w:rsidR="00C2322C" w:rsidRDefault="00C2322C" w:rsidP="00F273C5">
            <w:pPr>
              <w:widowControl w:val="0"/>
              <w:tabs>
                <w:tab w:val="left" w:pos="720"/>
              </w:tabs>
              <w:jc w:val="center"/>
              <w:rPr>
                <w:rFonts w:cs="Arial"/>
              </w:rPr>
            </w:pPr>
            <w:r>
              <w:t>(2)</w:t>
            </w:r>
          </w:p>
        </w:tc>
        <w:tc>
          <w:tcPr>
            <w:tcW w:w="1036" w:type="dxa"/>
            <w:tcBorders>
              <w:top w:val="single" w:sz="4" w:space="0" w:color="auto"/>
              <w:left w:val="single" w:sz="4" w:space="0" w:color="auto"/>
              <w:bottom w:val="single" w:sz="4" w:space="0" w:color="auto"/>
              <w:right w:val="single" w:sz="4" w:space="0" w:color="auto"/>
            </w:tcBorders>
            <w:hideMark/>
          </w:tcPr>
          <w:p w14:paraId="00F7FAD5" w14:textId="77777777" w:rsidR="00C2322C" w:rsidRDefault="00C2322C" w:rsidP="00F273C5">
            <w:pPr>
              <w:widowControl w:val="0"/>
              <w:tabs>
                <w:tab w:val="left" w:pos="720"/>
              </w:tabs>
              <w:jc w:val="center"/>
              <w:rPr>
                <w:rFonts w:cs="Arial"/>
              </w:rPr>
            </w:pPr>
            <w:r>
              <w:t>(3)</w:t>
            </w:r>
          </w:p>
        </w:tc>
        <w:tc>
          <w:tcPr>
            <w:tcW w:w="1260" w:type="dxa"/>
            <w:tcBorders>
              <w:top w:val="single" w:sz="4" w:space="0" w:color="auto"/>
              <w:left w:val="single" w:sz="4" w:space="0" w:color="auto"/>
              <w:bottom w:val="single" w:sz="4" w:space="0" w:color="auto"/>
              <w:right w:val="single" w:sz="4" w:space="0" w:color="auto"/>
            </w:tcBorders>
            <w:hideMark/>
          </w:tcPr>
          <w:p w14:paraId="445E604C" w14:textId="77777777" w:rsidR="00C2322C" w:rsidRDefault="00C2322C" w:rsidP="00F273C5">
            <w:pPr>
              <w:widowControl w:val="0"/>
              <w:tabs>
                <w:tab w:val="left" w:pos="720"/>
              </w:tabs>
              <w:jc w:val="center"/>
              <w:rPr>
                <w:rFonts w:cs="Arial"/>
              </w:rPr>
            </w:pPr>
            <w:r>
              <w:t>(4)</w:t>
            </w:r>
          </w:p>
        </w:tc>
        <w:tc>
          <w:tcPr>
            <w:tcW w:w="900" w:type="dxa"/>
            <w:tcBorders>
              <w:top w:val="single" w:sz="4" w:space="0" w:color="auto"/>
              <w:left w:val="single" w:sz="4" w:space="0" w:color="auto"/>
              <w:bottom w:val="single" w:sz="4" w:space="0" w:color="auto"/>
              <w:right w:val="single" w:sz="4" w:space="0" w:color="auto"/>
            </w:tcBorders>
            <w:hideMark/>
          </w:tcPr>
          <w:p w14:paraId="73A10FCF" w14:textId="77777777" w:rsidR="00C2322C" w:rsidRDefault="00C2322C" w:rsidP="00F273C5">
            <w:pPr>
              <w:widowControl w:val="0"/>
              <w:tabs>
                <w:tab w:val="left" w:pos="720"/>
              </w:tabs>
              <w:jc w:val="center"/>
              <w:rPr>
                <w:rFonts w:cs="Arial"/>
              </w:rPr>
            </w:pPr>
            <w:r>
              <w:t>(5)</w:t>
            </w:r>
          </w:p>
        </w:tc>
      </w:tr>
      <w:tr w:rsidR="00C2322C" w:rsidRPr="007251B2" w14:paraId="2D663F73" w14:textId="77777777" w:rsidTr="00B94935">
        <w:tc>
          <w:tcPr>
            <w:tcW w:w="1372" w:type="dxa"/>
            <w:tcBorders>
              <w:top w:val="single" w:sz="4" w:space="0" w:color="auto"/>
              <w:left w:val="single" w:sz="4" w:space="0" w:color="auto"/>
              <w:bottom w:val="single" w:sz="4" w:space="0" w:color="auto"/>
              <w:right w:val="single" w:sz="4" w:space="0" w:color="auto"/>
            </w:tcBorders>
            <w:vAlign w:val="center"/>
            <w:hideMark/>
          </w:tcPr>
          <w:p w14:paraId="6588175A" w14:textId="77777777" w:rsidR="00C2322C" w:rsidRDefault="00C2322C" w:rsidP="00F273C5">
            <w:pPr>
              <w:widowControl w:val="0"/>
              <w:tabs>
                <w:tab w:val="left" w:pos="720"/>
              </w:tabs>
              <w:rPr>
                <w:rFonts w:cs="Arial"/>
              </w:rPr>
            </w:pPr>
            <w:r>
              <w:t>EN ISO 23826:2021</w:t>
            </w:r>
          </w:p>
        </w:tc>
        <w:tc>
          <w:tcPr>
            <w:tcW w:w="3793" w:type="dxa"/>
            <w:tcBorders>
              <w:top w:val="single" w:sz="4" w:space="0" w:color="auto"/>
              <w:left w:val="single" w:sz="4" w:space="0" w:color="auto"/>
              <w:bottom w:val="single" w:sz="4" w:space="0" w:color="auto"/>
              <w:right w:val="single" w:sz="4" w:space="0" w:color="auto"/>
            </w:tcBorders>
            <w:vAlign w:val="center"/>
            <w:hideMark/>
          </w:tcPr>
          <w:p w14:paraId="30F4CB16" w14:textId="77777777" w:rsidR="00C2322C" w:rsidRPr="00886D34" w:rsidRDefault="00C2322C" w:rsidP="00F273C5">
            <w:pPr>
              <w:widowControl w:val="0"/>
              <w:tabs>
                <w:tab w:val="left" w:pos="720"/>
              </w:tabs>
              <w:rPr>
                <w:rFonts w:cs="Arial"/>
                <w:bCs/>
              </w:rPr>
            </w:pPr>
            <w:r>
              <w:t>Газовые баллоны — Шаровые краны — Технические требования и испытания</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A1FDA58" w14:textId="77777777" w:rsidR="00C2322C" w:rsidRDefault="00C2322C" w:rsidP="00B94935">
            <w:pPr>
              <w:tabs>
                <w:tab w:val="left" w:pos="720"/>
              </w:tabs>
              <w:ind w:left="-43"/>
              <w:rPr>
                <w:rFonts w:cs="Arial"/>
              </w:rPr>
            </w:pPr>
            <w:r>
              <w:t>6.8.2.1.1 и 6.8.2.2.1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082327" w14:textId="0D808444" w:rsidR="00C2322C" w:rsidRPr="00F07DE2" w:rsidRDefault="00C2322C" w:rsidP="00395E8D">
            <w:pPr>
              <w:tabs>
                <w:tab w:val="left" w:pos="720"/>
              </w:tabs>
              <w:spacing w:after="120"/>
              <w:ind w:left="-45"/>
              <w:jc w:val="center"/>
              <w:rPr>
                <w:rFonts w:cs="Arial"/>
              </w:rPr>
            </w:pPr>
            <w:r>
              <w:t xml:space="preserve">Обязательно </w:t>
            </w:r>
            <w:r w:rsidR="00B94935">
              <w:br/>
            </w:r>
            <w:r>
              <w:t>с 1 января 2025</w:t>
            </w:r>
            <w:r w:rsidR="00B94935">
              <w:t> </w:t>
            </w:r>
            <w:r>
              <w:t>года</w:t>
            </w:r>
          </w:p>
        </w:tc>
        <w:tc>
          <w:tcPr>
            <w:tcW w:w="900" w:type="dxa"/>
            <w:tcBorders>
              <w:top w:val="single" w:sz="4" w:space="0" w:color="auto"/>
              <w:left w:val="single" w:sz="4" w:space="0" w:color="auto"/>
              <w:bottom w:val="single" w:sz="4" w:space="0" w:color="auto"/>
              <w:right w:val="single" w:sz="4" w:space="0" w:color="auto"/>
            </w:tcBorders>
            <w:vAlign w:val="center"/>
          </w:tcPr>
          <w:p w14:paraId="1A39906C" w14:textId="77777777" w:rsidR="00C2322C" w:rsidRPr="00F07DE2" w:rsidRDefault="00C2322C" w:rsidP="00F273C5">
            <w:pPr>
              <w:widowControl w:val="0"/>
              <w:tabs>
                <w:tab w:val="left" w:pos="720"/>
              </w:tabs>
              <w:rPr>
                <w:rFonts w:cs="Arial"/>
              </w:rPr>
            </w:pPr>
          </w:p>
        </w:tc>
      </w:tr>
    </w:tbl>
    <w:p w14:paraId="469CEBCE" w14:textId="77777777" w:rsidR="00C2322C" w:rsidRPr="00F07DE2" w:rsidRDefault="00C2322C" w:rsidP="00C2322C">
      <w:pPr>
        <w:tabs>
          <w:tab w:val="left" w:pos="1418"/>
          <w:tab w:val="left" w:pos="1843"/>
        </w:tabs>
        <w:ind w:left="1843"/>
        <w:jc w:val="right"/>
        <w:rPr>
          <w:rFonts w:asciiTheme="majorBidi" w:hAnsiTheme="majorBidi" w:cstheme="majorBidi"/>
          <w:color w:val="000000"/>
          <w:lang w:eastAsia="de-DE"/>
        </w:rPr>
      </w:pPr>
      <w:r>
        <w:rPr>
          <w:rFonts w:asciiTheme="majorBidi" w:hAnsiTheme="majorBidi" w:cstheme="majorBidi"/>
          <w:color w:val="000000"/>
          <w:lang w:eastAsia="de-DE"/>
        </w:rPr>
        <w:t>».</w:t>
      </w:r>
    </w:p>
    <w:p w14:paraId="0D0F0D30" w14:textId="77777777" w:rsidR="00C2322C" w:rsidRPr="00886D34" w:rsidRDefault="00C2322C" w:rsidP="00395E8D">
      <w:pPr>
        <w:snapToGrid w:val="0"/>
        <w:spacing w:after="120"/>
        <w:ind w:left="1134" w:right="1134"/>
        <w:rPr>
          <w:i/>
          <w:iCs/>
        </w:rPr>
      </w:pPr>
      <w:r>
        <w:rPr>
          <w:i/>
          <w:iCs/>
        </w:rPr>
        <w:t>(Справочный документ: неофициальный документ INF.4, пункт 3.7)</w:t>
      </w:r>
    </w:p>
    <w:p w14:paraId="1579ABA1" w14:textId="77777777" w:rsidR="00C2322C" w:rsidRPr="00886D34" w:rsidRDefault="00C2322C" w:rsidP="00C2322C">
      <w:pPr>
        <w:pStyle w:val="SingleTxtG"/>
        <w:ind w:left="2268" w:hanging="1134"/>
      </w:pPr>
      <w:bookmarkStart w:id="5" w:name="_Hlk99531878"/>
      <w:r>
        <w:rPr>
          <w:b/>
          <w:bCs/>
        </w:rPr>
        <w:t>6.8.3.2.9</w:t>
      </w:r>
      <w:r>
        <w:tab/>
        <w:t xml:space="preserve">Включить новый пункт </w:t>
      </w:r>
      <w:r>
        <w:rPr>
          <w:b/>
          <w:bCs/>
        </w:rPr>
        <w:t>6.8.3.2.9.6</w:t>
      </w:r>
      <w:r>
        <w:t>:</w:t>
      </w:r>
    </w:p>
    <w:p w14:paraId="77B9F403" w14:textId="77777777" w:rsidR="00C2322C" w:rsidRPr="00886D34" w:rsidRDefault="00C2322C" w:rsidP="00C2322C">
      <w:pPr>
        <w:pStyle w:val="SingleTxtG"/>
        <w:ind w:left="2268" w:hanging="1134"/>
        <w:rPr>
          <w:b/>
        </w:rPr>
      </w:pPr>
      <w:r>
        <w:t>«</w:t>
      </w:r>
      <w:r>
        <w:rPr>
          <w:b/>
          <w:bCs/>
        </w:rPr>
        <w:t>6.8.3.2.9.6</w:t>
      </w:r>
      <w:r>
        <w:tab/>
      </w:r>
      <w:r>
        <w:rPr>
          <w:b/>
          <w:bCs/>
        </w:rPr>
        <w:t>Маркировочный знак предохранительных клапанов</w:t>
      </w:r>
    </w:p>
    <w:p w14:paraId="33D2FD98" w14:textId="77777777" w:rsidR="00C2322C" w:rsidRPr="00886D34" w:rsidRDefault="00C2322C" w:rsidP="00C2322C">
      <w:pPr>
        <w:pStyle w:val="SingleTxtG"/>
        <w:ind w:left="2268" w:hanging="1134"/>
      </w:pPr>
      <w:r>
        <w:rPr>
          <w:b/>
          <w:bCs/>
        </w:rPr>
        <w:t>6.8.3.2.9.6.1</w:t>
      </w:r>
      <w:r>
        <w:tab/>
        <w:t>На цистернах, оборудованных предохранительными клапанами в соответствии с пунктами 6.8.3.2.9.1–6.8.3.2.9.5, должен размещаться маркировочный знак, указанный в пунктах 6.8.3.2.9.6.3–6.8.3.2.9.6.6.</w:t>
      </w:r>
    </w:p>
    <w:p w14:paraId="40577647" w14:textId="77777777" w:rsidR="00C2322C" w:rsidRPr="00886D34" w:rsidRDefault="00C2322C" w:rsidP="00B94935">
      <w:pPr>
        <w:pStyle w:val="SingleTxtG"/>
        <w:ind w:left="2268" w:hanging="1134"/>
      </w:pPr>
      <w:r>
        <w:rPr>
          <w:b/>
          <w:bCs/>
        </w:rPr>
        <w:t>6.8.3.2.9.6.2</w:t>
      </w:r>
      <w:r>
        <w:tab/>
        <w:t>На цистернах, не оборудованных предохранительными клапанами в соответствии с пунктами 6.8.3.2.9.1–6.8.3.2.9.5, не должен размещаться маркировочный знак, указанный в пунктах 6.8.3.2.9.6.3–6.8.3.2.9.6.6.</w:t>
      </w:r>
    </w:p>
    <w:p w14:paraId="76615543" w14:textId="05B65A59" w:rsidR="00C2322C" w:rsidRDefault="00C2322C" w:rsidP="00C2322C">
      <w:pPr>
        <w:pStyle w:val="SingleTxtG"/>
        <w:ind w:left="2268" w:hanging="1134"/>
      </w:pPr>
      <w:r>
        <w:rPr>
          <w:b/>
          <w:bCs/>
        </w:rPr>
        <w:t>6.8.3.2.9.6.3</w:t>
      </w:r>
      <w:r>
        <w:tab/>
        <w:t>Маркировочный знак должен состоять из квадрата белого цвета с минимальными размерами 250 мм х 250 мм. Линия, проходящая с внутренней стороны внешней кромки маркировочного знака, должна быть черного цвета, быть параллельна ей и отступать от нее приблизительно на 12,5 мм. Буквы “SV” должны быть черного цвета, высотой не менее 120 мм и минимальной толщиной линий 12 мм.</w:t>
      </w:r>
    </w:p>
    <w:p w14:paraId="54B3A867" w14:textId="47ECF3C2" w:rsidR="00ED6F62" w:rsidRDefault="0063149B" w:rsidP="00ED6F62">
      <w:pPr>
        <w:spacing w:before="240"/>
        <w:ind w:left="2495" w:right="1134" w:hanging="1134"/>
        <w:jc w:val="center"/>
        <w:rPr>
          <w:u w:val="single"/>
          <w:lang w:val="fr-FR"/>
        </w:rPr>
      </w:pPr>
      <w:r>
        <w:rPr>
          <w:noProof/>
        </w:rPr>
        <mc:AlternateContent>
          <mc:Choice Requires="wps">
            <w:drawing>
              <wp:anchor distT="0" distB="0" distL="114300" distR="114300" simplePos="0" relativeHeight="251659264" behindDoc="0" locked="0" layoutInCell="1" allowOverlap="1" wp14:anchorId="7F38F9C2" wp14:editId="630204E5">
                <wp:simplePos x="0" y="0"/>
                <wp:positionH relativeFrom="margin">
                  <wp:posOffset>1840230</wp:posOffset>
                </wp:positionH>
                <wp:positionV relativeFrom="paragraph">
                  <wp:posOffset>2139128</wp:posOffset>
                </wp:positionV>
                <wp:extent cx="297815" cy="93346"/>
                <wp:effectExtent l="0" t="0" r="6985" b="19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33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E1645B3" w14:textId="2D20EB5F" w:rsidR="00395E8D" w:rsidRPr="00395E8D" w:rsidRDefault="00395E8D" w:rsidP="00395E8D">
                            <w:pPr>
                              <w:spacing w:line="120" w:lineRule="atLeast"/>
                              <w:rPr>
                                <w:sz w:val="10"/>
                                <w:szCs w:val="10"/>
                              </w:rPr>
                            </w:pPr>
                            <w:r>
                              <w:rPr>
                                <w:sz w:val="10"/>
                                <w:szCs w:val="10"/>
                              </w:rPr>
                              <w:t>12,5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8F9C2" id="_x0000_t202" coordsize="21600,21600" o:spt="202" path="m,l,21600r21600,l21600,xe">
                <v:stroke joinstyle="miter"/>
                <v:path gradientshapeok="t" o:connecttype="rect"/>
              </v:shapetype>
              <v:shape id="Надпись 4" o:spid="_x0000_s1026" type="#_x0000_t202" style="position:absolute;left:0;text-align:left;margin-left:144.9pt;margin-top:168.45pt;width:23.4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" stroked="f">
                <v:stroke joinstyle="round"/>
                <v:path arrowok="t"/>
                <v:textbox inset="0,0,0,0">
                  <w:txbxContent>
                    <w:p w14:paraId="2E1645B3" w14:textId="2D20EB5F" w:rsidR="00395E8D" w:rsidRPr="00395E8D" w:rsidRDefault="00395E8D" w:rsidP="00395E8D">
                      <w:pPr>
                        <w:spacing w:line="120" w:lineRule="atLeast"/>
                        <w:rPr>
                          <w:sz w:val="10"/>
                          <w:szCs w:val="10"/>
                        </w:rPr>
                      </w:pPr>
                      <w:r>
                        <w:rPr>
                          <w:sz w:val="10"/>
                          <w:szCs w:val="10"/>
                        </w:rPr>
                        <w:t>12,5 мм</w:t>
                      </w:r>
                    </w:p>
                  </w:txbxContent>
                </v:textbox>
                <w10:wrap anchorx="margin"/>
              </v:shape>
            </w:pict>
          </mc:Fallback>
        </mc:AlternateContent>
      </w:r>
      <w:r w:rsidR="00395E8D">
        <w:rPr>
          <w:noProof/>
        </w:rPr>
        <mc:AlternateContent>
          <mc:Choice Requires="wps">
            <w:drawing>
              <wp:anchor distT="0" distB="0" distL="114300" distR="114300" simplePos="0" relativeHeight="251665408" behindDoc="0" locked="0" layoutInCell="1" allowOverlap="1" wp14:anchorId="0778A18C" wp14:editId="76536264">
                <wp:simplePos x="0" y="0"/>
                <wp:positionH relativeFrom="margin">
                  <wp:posOffset>4097237</wp:posOffset>
                </wp:positionH>
                <wp:positionV relativeFrom="paragraph">
                  <wp:posOffset>1131911</wp:posOffset>
                </wp:positionV>
                <wp:extent cx="298174" cy="111512"/>
                <wp:effectExtent l="0" t="0" r="6985" b="31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74" cy="11151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62F957E" w14:textId="77777777" w:rsidR="00395E8D" w:rsidRPr="00395E8D" w:rsidRDefault="00395E8D" w:rsidP="00395E8D">
                            <w:pPr>
                              <w:spacing w:line="120" w:lineRule="atLeast"/>
                              <w:rPr>
                                <w:sz w:val="10"/>
                                <w:szCs w:val="10"/>
                              </w:rPr>
                            </w:pPr>
                            <w:r>
                              <w:rPr>
                                <w:sz w:val="10"/>
                                <w:szCs w:val="10"/>
                              </w:rPr>
                              <w:t>250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A18C" id="Надпись 9" o:spid="_x0000_s1027" type="#_x0000_t202" style="position:absolute;left:0;text-align:left;margin-left:322.6pt;margin-top:89.15pt;width:23.5pt;height: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" stroked="f">
                <v:stroke joinstyle="round"/>
                <v:path arrowok="t"/>
                <v:textbox inset="0,0,0,0">
                  <w:txbxContent>
                    <w:p w14:paraId="362F957E" w14:textId="77777777" w:rsidR="00395E8D" w:rsidRPr="00395E8D" w:rsidRDefault="00395E8D" w:rsidP="00395E8D">
                      <w:pPr>
                        <w:spacing w:line="120" w:lineRule="atLeast"/>
                        <w:rPr>
                          <w:sz w:val="10"/>
                          <w:szCs w:val="10"/>
                        </w:rPr>
                      </w:pPr>
                      <w:r>
                        <w:rPr>
                          <w:sz w:val="10"/>
                          <w:szCs w:val="10"/>
                        </w:rPr>
                        <w:t>250 мм</w:t>
                      </w:r>
                    </w:p>
                  </w:txbxContent>
                </v:textbox>
                <w10:wrap anchorx="margin"/>
              </v:shape>
            </w:pict>
          </mc:Fallback>
        </mc:AlternateContent>
      </w:r>
      <w:r w:rsidR="00395E8D">
        <w:rPr>
          <w:noProof/>
        </w:rPr>
        <mc:AlternateContent>
          <mc:Choice Requires="wps">
            <w:drawing>
              <wp:anchor distT="0" distB="0" distL="114300" distR="114300" simplePos="0" relativeHeight="251663360" behindDoc="0" locked="0" layoutInCell="1" allowOverlap="1" wp14:anchorId="61413A2D" wp14:editId="33E1F556">
                <wp:simplePos x="0" y="0"/>
                <wp:positionH relativeFrom="margin">
                  <wp:posOffset>2986235</wp:posOffset>
                </wp:positionH>
                <wp:positionV relativeFrom="paragraph">
                  <wp:posOffset>82565</wp:posOffset>
                </wp:positionV>
                <wp:extent cx="298174" cy="228600"/>
                <wp:effectExtent l="0" t="0" r="698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74"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64DD151" w14:textId="67488ED3" w:rsidR="00395E8D" w:rsidRPr="00395E8D" w:rsidRDefault="00395E8D" w:rsidP="00395E8D">
                            <w:pPr>
                              <w:spacing w:line="120" w:lineRule="atLeast"/>
                              <w:rPr>
                                <w:sz w:val="10"/>
                                <w:szCs w:val="10"/>
                              </w:rPr>
                            </w:pPr>
                            <w:r>
                              <w:rPr>
                                <w:sz w:val="10"/>
                                <w:szCs w:val="10"/>
                              </w:rPr>
                              <w:t>250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413A2D" id="Надпись 8" o:spid="_x0000_s1028" type="#_x0000_t202" style="position:absolute;left:0;text-align:left;margin-left:235.15pt;margin-top:6.5pt;width:23.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" stroked="f">
                <v:stroke joinstyle="round"/>
                <v:path arrowok="t"/>
                <v:textbox style="mso-fit-shape-to-text:t" inset="0,0,0,0">
                  <w:txbxContent>
                    <w:p w14:paraId="364DD151" w14:textId="67488ED3" w:rsidR="00395E8D" w:rsidRPr="00395E8D" w:rsidRDefault="00395E8D" w:rsidP="00395E8D">
                      <w:pPr>
                        <w:spacing w:line="120" w:lineRule="atLeast"/>
                        <w:rPr>
                          <w:sz w:val="10"/>
                          <w:szCs w:val="10"/>
                        </w:rPr>
                      </w:pPr>
                      <w:r>
                        <w:rPr>
                          <w:sz w:val="10"/>
                          <w:szCs w:val="10"/>
                        </w:rPr>
                        <w:t>250</w:t>
                      </w:r>
                      <w:r>
                        <w:rPr>
                          <w:sz w:val="10"/>
                          <w:szCs w:val="10"/>
                        </w:rPr>
                        <w:t xml:space="preserve"> мм</w:t>
                      </w:r>
                    </w:p>
                  </w:txbxContent>
                </v:textbox>
                <w10:wrap anchorx="margin"/>
              </v:shape>
            </w:pict>
          </mc:Fallback>
        </mc:AlternateContent>
      </w:r>
      <w:r w:rsidR="00395E8D">
        <w:rPr>
          <w:noProof/>
        </w:rPr>
        <mc:AlternateContent>
          <mc:Choice Requires="wps">
            <w:drawing>
              <wp:anchor distT="0" distB="0" distL="114300" distR="114300" simplePos="0" relativeHeight="251661312" behindDoc="0" locked="0" layoutInCell="1" allowOverlap="1" wp14:anchorId="5F38295D" wp14:editId="6850363C">
                <wp:simplePos x="0" y="0"/>
                <wp:positionH relativeFrom="margin">
                  <wp:posOffset>1924980</wp:posOffset>
                </wp:positionH>
                <wp:positionV relativeFrom="paragraph">
                  <wp:posOffset>105998</wp:posOffset>
                </wp:positionV>
                <wp:extent cx="320118" cy="80629"/>
                <wp:effectExtent l="0" t="0" r="381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118" cy="8062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1EA3364" w14:textId="77777777" w:rsidR="00395E8D" w:rsidRPr="00395E8D" w:rsidRDefault="00395E8D" w:rsidP="00395E8D">
                            <w:pPr>
                              <w:spacing w:line="120" w:lineRule="atLeast"/>
                              <w:rPr>
                                <w:sz w:val="10"/>
                                <w:szCs w:val="10"/>
                              </w:rPr>
                            </w:pPr>
                            <w:r>
                              <w:rPr>
                                <w:sz w:val="10"/>
                                <w:szCs w:val="10"/>
                              </w:rPr>
                              <w:t>12,5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295D" id="Надпись 7" o:spid="_x0000_s1029" type="#_x0000_t202" style="position:absolute;left:0;text-align:left;margin-left:151.55pt;margin-top:8.35pt;width:25.2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" stroked="f">
                <v:stroke joinstyle="round"/>
                <v:path arrowok="t"/>
                <v:textbox inset="0,0,0,0">
                  <w:txbxContent>
                    <w:p w14:paraId="31EA3364" w14:textId="77777777" w:rsidR="00395E8D" w:rsidRPr="00395E8D" w:rsidRDefault="00395E8D" w:rsidP="00395E8D">
                      <w:pPr>
                        <w:spacing w:line="120" w:lineRule="atLeast"/>
                        <w:rPr>
                          <w:sz w:val="10"/>
                          <w:szCs w:val="10"/>
                        </w:rPr>
                      </w:pPr>
                      <w:r>
                        <w:rPr>
                          <w:sz w:val="10"/>
                          <w:szCs w:val="10"/>
                        </w:rPr>
                        <w:t>12,5 мм</w:t>
                      </w:r>
                    </w:p>
                  </w:txbxContent>
                </v:textbox>
                <w10:wrap anchorx="margin"/>
              </v:shape>
            </w:pict>
          </mc:Fallback>
        </mc:AlternateContent>
      </w:r>
      <w:r w:rsidR="00ED6F62">
        <w:rPr>
          <w:noProof/>
          <w:lang w:val="de-DE" w:eastAsia="de-DE"/>
        </w:rPr>
        <w:drawing>
          <wp:inline distT="0" distB="0" distL="0" distR="0" wp14:anchorId="0B504918" wp14:editId="2210D0BF">
            <wp:extent cx="2526801" cy="2205037"/>
            <wp:effectExtent l="0" t="0" r="6985"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1178" cy="2278670"/>
                    </a:xfrm>
                    <a:prstGeom prst="rect">
                      <a:avLst/>
                    </a:prstGeom>
                  </pic:spPr>
                </pic:pic>
              </a:graphicData>
            </a:graphic>
          </wp:inline>
        </w:drawing>
      </w:r>
    </w:p>
    <w:p w14:paraId="1368F071" w14:textId="5F04D782" w:rsidR="00C2322C" w:rsidRDefault="00C2322C" w:rsidP="00C2322C">
      <w:pPr>
        <w:pStyle w:val="SingleTxtG"/>
        <w:ind w:left="2268" w:hanging="1134"/>
      </w:pPr>
      <w:r>
        <w:t>(МПОГ:)</w:t>
      </w:r>
    </w:p>
    <w:tbl>
      <w:tblPr>
        <w:tblW w:w="10046" w:type="dxa"/>
        <w:tblInd w:w="-108" w:type="dxa"/>
        <w:tblLayout w:type="fixed"/>
        <w:tblLook w:val="04A0" w:firstRow="1" w:lastRow="0" w:firstColumn="1" w:lastColumn="0" w:noHBand="0" w:noVBand="1"/>
      </w:tblPr>
      <w:tblGrid>
        <w:gridCol w:w="3484"/>
        <w:gridCol w:w="2011"/>
        <w:gridCol w:w="4551"/>
      </w:tblGrid>
      <w:tr w:rsidR="00C2322C" w14:paraId="3A658823" w14:textId="77777777" w:rsidTr="00F273C5">
        <w:tc>
          <w:tcPr>
            <w:tcW w:w="3484" w:type="dxa"/>
            <w:hideMark/>
          </w:tcPr>
          <w:p w14:paraId="3BDCD466" w14:textId="0CBC9E2E" w:rsidR="00C2322C" w:rsidRDefault="00C2322C" w:rsidP="00F273C5">
            <w:pPr>
              <w:pStyle w:val="SingleTxtG"/>
              <w:ind w:left="2268" w:hanging="1134"/>
              <w:rPr>
                <w:b/>
              </w:rPr>
            </w:pPr>
            <w:r>
              <w:rPr>
                <w:b/>
                <w:bCs/>
              </w:rPr>
              <w:t>6.8.3.2.9.6.4</w:t>
            </w:r>
          </w:p>
        </w:tc>
        <w:tc>
          <w:tcPr>
            <w:tcW w:w="2011" w:type="dxa"/>
            <w:tcBorders>
              <w:top w:val="nil"/>
              <w:left w:val="nil"/>
              <w:bottom w:val="nil"/>
              <w:right w:val="single" w:sz="4" w:space="0" w:color="auto"/>
            </w:tcBorders>
          </w:tcPr>
          <w:p w14:paraId="21CD337C" w14:textId="3301F48A" w:rsidR="00C2322C" w:rsidRDefault="00C2322C" w:rsidP="00F273C5">
            <w:pPr>
              <w:tabs>
                <w:tab w:val="left" w:pos="1418"/>
                <w:tab w:val="left" w:pos="1843"/>
                <w:tab w:val="left" w:pos="3427"/>
              </w:tabs>
            </w:pPr>
          </w:p>
        </w:tc>
        <w:tc>
          <w:tcPr>
            <w:tcW w:w="4551" w:type="dxa"/>
            <w:tcBorders>
              <w:top w:val="nil"/>
              <w:left w:val="single" w:sz="4" w:space="0" w:color="auto"/>
              <w:bottom w:val="nil"/>
              <w:right w:val="nil"/>
            </w:tcBorders>
            <w:hideMark/>
          </w:tcPr>
          <w:p w14:paraId="583CDB23" w14:textId="5CB770E8" w:rsidR="00C2322C" w:rsidRPr="00886D34" w:rsidRDefault="00C2322C" w:rsidP="00F273C5">
            <w:pPr>
              <w:tabs>
                <w:tab w:val="left" w:pos="1418"/>
                <w:tab w:val="left" w:pos="1843"/>
              </w:tabs>
              <w:jc w:val="both"/>
            </w:pPr>
            <w:r>
              <w:t xml:space="preserve">В случае контейнеров-цистерн вместимостью менее 3000 литров размеры маркировочного </w:t>
            </w:r>
            <w:r w:rsidR="00487E40">
              <w:br/>
            </w:r>
            <w:r>
              <w:t xml:space="preserve">знака могут быть уменьшены до не менее </w:t>
            </w:r>
            <w:r w:rsidR="00487E40">
              <w:br/>
            </w:r>
            <w:r>
              <w:t xml:space="preserve">120 мм </w:t>
            </w:r>
            <w:r w:rsidRPr="004707FC">
              <w:t>×</w:t>
            </w:r>
            <w:r>
              <w:t xml:space="preserve"> 120 мм. Линия, проходящая с внутренней стороны внешней кромки маркировочного знака, должна быть черного цвета, быть параллельна ей и отступать от нее приблизительно на 6 мм. </w:t>
            </w:r>
            <w:r w:rsidR="00487E40">
              <w:br/>
            </w:r>
            <w:r>
              <w:t xml:space="preserve">Буквы “SV” должны быть черного цвета, высотой не менее 60 мм и минимальной толщиной </w:t>
            </w:r>
            <w:r w:rsidR="00487E40">
              <w:br/>
            </w:r>
            <w:r>
              <w:t>линий 6 мм.</w:t>
            </w:r>
          </w:p>
          <w:p w14:paraId="31AFA54F" w14:textId="5CFCE191" w:rsidR="00C2322C" w:rsidRDefault="0063149B" w:rsidP="00F273C5">
            <w:pPr>
              <w:tabs>
                <w:tab w:val="left" w:pos="1418"/>
                <w:tab w:val="left" w:pos="1843"/>
              </w:tabs>
              <w:jc w:val="both"/>
              <w:rPr>
                <w:lang w:val="en-US"/>
              </w:rPr>
            </w:pPr>
            <w:r>
              <w:rPr>
                <w:noProof/>
              </w:rPr>
              <mc:AlternateContent>
                <mc:Choice Requires="wps">
                  <w:drawing>
                    <wp:anchor distT="0" distB="0" distL="114300" distR="114300" simplePos="0" relativeHeight="251685888" behindDoc="0" locked="0" layoutInCell="1" allowOverlap="1" wp14:anchorId="3E898760" wp14:editId="7FBAC590">
                      <wp:simplePos x="0" y="0"/>
                      <wp:positionH relativeFrom="margin">
                        <wp:posOffset>159678</wp:posOffset>
                      </wp:positionH>
                      <wp:positionV relativeFrom="paragraph">
                        <wp:posOffset>74783</wp:posOffset>
                      </wp:positionV>
                      <wp:extent cx="324578" cy="102932"/>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78" cy="1029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FFB3A4B" w14:textId="77777777" w:rsidR="0063149B" w:rsidRPr="00395E8D" w:rsidRDefault="0063149B" w:rsidP="0063149B">
                                  <w:pPr>
                                    <w:spacing w:line="120" w:lineRule="atLeast"/>
                                    <w:jc w:val="center"/>
                                    <w:rPr>
                                      <w:b/>
                                      <w:bCs/>
                                      <w:sz w:val="10"/>
                                      <w:szCs w:val="10"/>
                                    </w:rPr>
                                  </w:pPr>
                                  <w:r w:rsidRPr="00395E8D">
                                    <w:rPr>
                                      <w:b/>
                                      <w:bCs/>
                                      <w:sz w:val="10"/>
                                      <w:szCs w:val="10"/>
                                    </w:rPr>
                                    <w:t>6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98760" id="Надпись 21" o:spid="_x0000_s1030" type="#_x0000_t202" style="position:absolute;left:0;text-align:left;margin-left:12.55pt;margin-top:5.9pt;width:25.55pt;height:8.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" stroked="f">
                      <v:stroke joinstyle="round"/>
                      <v:path arrowok="t"/>
                      <v:textbox inset="0,0,0,0">
                        <w:txbxContent>
                          <w:p w14:paraId="0FFB3A4B" w14:textId="77777777" w:rsidR="0063149B" w:rsidRPr="00395E8D" w:rsidRDefault="0063149B" w:rsidP="0063149B">
                            <w:pPr>
                              <w:spacing w:line="120" w:lineRule="atLeast"/>
                              <w:jc w:val="center"/>
                              <w:rPr>
                                <w:b/>
                                <w:bCs/>
                                <w:sz w:val="10"/>
                                <w:szCs w:val="10"/>
                              </w:rPr>
                            </w:pPr>
                            <w:r w:rsidRPr="00395E8D">
                              <w:rPr>
                                <w:b/>
                                <w:bCs/>
                                <w:sz w:val="10"/>
                                <w:szCs w:val="10"/>
                              </w:rPr>
                              <w:t>6 мм</w:t>
                            </w:r>
                          </w:p>
                        </w:txbxContent>
                      </v:textbox>
                      <w10:wrap anchorx="margin"/>
                    </v:shape>
                  </w:pict>
                </mc:Fallback>
              </mc:AlternateContent>
            </w:r>
            <w:r w:rsidR="00487E40">
              <w:rPr>
                <w:noProof/>
              </w:rPr>
              <mc:AlternateContent>
                <mc:Choice Requires="wps">
                  <w:drawing>
                    <wp:anchor distT="0" distB="0" distL="114300" distR="114300" simplePos="0" relativeHeight="251675648" behindDoc="0" locked="0" layoutInCell="1" allowOverlap="1" wp14:anchorId="561CE118" wp14:editId="68257A6C">
                      <wp:simplePos x="0" y="0"/>
                      <wp:positionH relativeFrom="margin">
                        <wp:posOffset>2309310</wp:posOffset>
                      </wp:positionH>
                      <wp:positionV relativeFrom="paragraph">
                        <wp:posOffset>1156459</wp:posOffset>
                      </wp:positionV>
                      <wp:extent cx="324578" cy="102932"/>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78" cy="1029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F988FFC" w14:textId="77777777" w:rsidR="00487E40" w:rsidRPr="00395E8D" w:rsidRDefault="00487E40" w:rsidP="00487E40">
                                  <w:pPr>
                                    <w:spacing w:line="120" w:lineRule="atLeast"/>
                                    <w:jc w:val="center"/>
                                    <w:rPr>
                                      <w:b/>
                                      <w:bCs/>
                                      <w:sz w:val="10"/>
                                      <w:szCs w:val="10"/>
                                    </w:rPr>
                                  </w:pPr>
                                  <w:r>
                                    <w:rPr>
                                      <w:b/>
                                      <w:bCs/>
                                      <w:sz w:val="10"/>
                                      <w:szCs w:val="10"/>
                                    </w:rPr>
                                    <w:t>120</w:t>
                                  </w:r>
                                  <w:r w:rsidRPr="00395E8D">
                                    <w:rPr>
                                      <w:b/>
                                      <w:bCs/>
                                      <w:sz w:val="10"/>
                                      <w:szCs w:val="10"/>
                                    </w:rPr>
                                    <w:t xml:space="preserve">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E118" id="Надпись 16" o:spid="_x0000_s1031" type="#_x0000_t202" style="position:absolute;left:0;text-align:left;margin-left:181.85pt;margin-top:91.05pt;width:25.55pt;height: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" stroked="f">
                      <v:stroke joinstyle="round"/>
                      <v:path arrowok="t"/>
                      <v:textbox inset="0,0,0,0">
                        <w:txbxContent>
                          <w:p w14:paraId="2F988FFC" w14:textId="77777777" w:rsidR="00487E40" w:rsidRPr="00395E8D" w:rsidRDefault="00487E40" w:rsidP="00487E40">
                            <w:pPr>
                              <w:spacing w:line="120" w:lineRule="atLeast"/>
                              <w:jc w:val="center"/>
                              <w:rPr>
                                <w:b/>
                                <w:bCs/>
                                <w:sz w:val="10"/>
                                <w:szCs w:val="10"/>
                              </w:rPr>
                            </w:pPr>
                            <w:r>
                              <w:rPr>
                                <w:b/>
                                <w:bCs/>
                                <w:sz w:val="10"/>
                                <w:szCs w:val="10"/>
                              </w:rPr>
                              <w:t>120</w:t>
                            </w:r>
                            <w:r w:rsidRPr="00395E8D">
                              <w:rPr>
                                <w:b/>
                                <w:bCs/>
                                <w:sz w:val="10"/>
                                <w:szCs w:val="10"/>
                              </w:rPr>
                              <w:t xml:space="preserve"> мм</w:t>
                            </w:r>
                          </w:p>
                        </w:txbxContent>
                      </v:textbox>
                      <w10:wrap anchorx="margin"/>
                    </v:shape>
                  </w:pict>
                </mc:Fallback>
              </mc:AlternateContent>
            </w:r>
            <w:r w:rsidR="00395E8D">
              <w:rPr>
                <w:noProof/>
              </w:rPr>
              <mc:AlternateContent>
                <mc:Choice Requires="wps">
                  <w:drawing>
                    <wp:anchor distT="0" distB="0" distL="114300" distR="114300" simplePos="0" relativeHeight="251671552" behindDoc="0" locked="0" layoutInCell="1" allowOverlap="1" wp14:anchorId="3D5103FB" wp14:editId="08D884E9">
                      <wp:simplePos x="0" y="0"/>
                      <wp:positionH relativeFrom="margin">
                        <wp:posOffset>1250857</wp:posOffset>
                      </wp:positionH>
                      <wp:positionV relativeFrom="paragraph">
                        <wp:posOffset>73273</wp:posOffset>
                      </wp:positionV>
                      <wp:extent cx="324578" cy="102932"/>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78" cy="1029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E5225B3" w14:textId="266EAD49" w:rsidR="00395E8D" w:rsidRPr="00395E8D" w:rsidRDefault="00395E8D" w:rsidP="00395E8D">
                                  <w:pPr>
                                    <w:spacing w:line="120" w:lineRule="atLeast"/>
                                    <w:jc w:val="center"/>
                                    <w:rPr>
                                      <w:b/>
                                      <w:bCs/>
                                      <w:sz w:val="10"/>
                                      <w:szCs w:val="10"/>
                                    </w:rPr>
                                  </w:pPr>
                                  <w:r>
                                    <w:rPr>
                                      <w:b/>
                                      <w:bCs/>
                                      <w:sz w:val="10"/>
                                      <w:szCs w:val="10"/>
                                    </w:rPr>
                                    <w:t>120</w:t>
                                  </w:r>
                                  <w:r w:rsidRPr="00395E8D">
                                    <w:rPr>
                                      <w:b/>
                                      <w:bCs/>
                                      <w:sz w:val="10"/>
                                      <w:szCs w:val="10"/>
                                    </w:rPr>
                                    <w:t xml:space="preserve">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03FB" id="Надпись 14" o:spid="_x0000_s1032" type="#_x0000_t202" style="position:absolute;left:0;text-align:left;margin-left:98.5pt;margin-top:5.75pt;width:25.55pt;height: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" stroked="f">
                      <v:stroke joinstyle="round"/>
                      <v:path arrowok="t"/>
                      <v:textbox inset="0,0,0,0">
                        <w:txbxContent>
                          <w:p w14:paraId="6E5225B3" w14:textId="266EAD49" w:rsidR="00395E8D" w:rsidRPr="00395E8D" w:rsidRDefault="00395E8D" w:rsidP="00395E8D">
                            <w:pPr>
                              <w:spacing w:line="120" w:lineRule="atLeast"/>
                              <w:jc w:val="center"/>
                              <w:rPr>
                                <w:b/>
                                <w:bCs/>
                                <w:sz w:val="10"/>
                                <w:szCs w:val="10"/>
                              </w:rPr>
                            </w:pPr>
                            <w:r>
                              <w:rPr>
                                <w:b/>
                                <w:bCs/>
                                <w:sz w:val="10"/>
                                <w:szCs w:val="10"/>
                              </w:rPr>
                              <w:t>120</w:t>
                            </w:r>
                            <w:r w:rsidRPr="00395E8D">
                              <w:rPr>
                                <w:b/>
                                <w:bCs/>
                                <w:sz w:val="10"/>
                                <w:szCs w:val="10"/>
                              </w:rPr>
                              <w:t xml:space="preserve"> мм</w:t>
                            </w:r>
                          </w:p>
                        </w:txbxContent>
                      </v:textbox>
                      <w10:wrap anchorx="margin"/>
                    </v:shape>
                  </w:pict>
                </mc:Fallback>
              </mc:AlternateContent>
            </w:r>
            <w:r w:rsidR="00395E8D">
              <w:rPr>
                <w:noProof/>
              </w:rPr>
              <mc:AlternateContent>
                <mc:Choice Requires="wps">
                  <w:drawing>
                    <wp:anchor distT="0" distB="0" distL="114300" distR="114300" simplePos="0" relativeHeight="251667456" behindDoc="0" locked="0" layoutInCell="1" allowOverlap="1" wp14:anchorId="449CE04D" wp14:editId="21CBF81D">
                      <wp:simplePos x="0" y="0"/>
                      <wp:positionH relativeFrom="margin">
                        <wp:posOffset>103878</wp:posOffset>
                      </wp:positionH>
                      <wp:positionV relativeFrom="paragraph">
                        <wp:posOffset>2151659</wp:posOffset>
                      </wp:positionV>
                      <wp:extent cx="324578" cy="102932"/>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78" cy="1029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2713C31" w14:textId="5E5EF774" w:rsidR="00395E8D" w:rsidRPr="00395E8D" w:rsidRDefault="00395E8D" w:rsidP="00395E8D">
                                  <w:pPr>
                                    <w:spacing w:line="120" w:lineRule="atLeast"/>
                                    <w:jc w:val="center"/>
                                    <w:rPr>
                                      <w:b/>
                                      <w:bCs/>
                                      <w:sz w:val="10"/>
                                      <w:szCs w:val="10"/>
                                    </w:rPr>
                                  </w:pPr>
                                  <w:r w:rsidRPr="00395E8D">
                                    <w:rPr>
                                      <w:b/>
                                      <w:bCs/>
                                      <w:sz w:val="10"/>
                                      <w:szCs w:val="10"/>
                                    </w:rPr>
                                    <w:t>6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E04D" id="Надпись 11" o:spid="_x0000_s1033" type="#_x0000_t202" style="position:absolute;left:0;text-align:left;margin-left:8.2pt;margin-top:169.4pt;width:25.55pt;height: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" stroked="f">
                      <v:stroke joinstyle="round"/>
                      <v:path arrowok="t"/>
                      <v:textbox inset="0,0,0,0">
                        <w:txbxContent>
                          <w:p w14:paraId="12713C31" w14:textId="5E5EF774" w:rsidR="00395E8D" w:rsidRPr="00395E8D" w:rsidRDefault="00395E8D" w:rsidP="00395E8D">
                            <w:pPr>
                              <w:spacing w:line="120" w:lineRule="atLeast"/>
                              <w:jc w:val="center"/>
                              <w:rPr>
                                <w:b/>
                                <w:bCs/>
                                <w:sz w:val="10"/>
                                <w:szCs w:val="10"/>
                              </w:rPr>
                            </w:pPr>
                            <w:r w:rsidRPr="00395E8D">
                              <w:rPr>
                                <w:b/>
                                <w:bCs/>
                                <w:sz w:val="10"/>
                                <w:szCs w:val="10"/>
                              </w:rPr>
                              <w:t>6</w:t>
                            </w:r>
                            <w:r w:rsidRPr="00395E8D">
                              <w:rPr>
                                <w:b/>
                                <w:bCs/>
                                <w:sz w:val="10"/>
                                <w:szCs w:val="10"/>
                              </w:rPr>
                              <w:t xml:space="preserve"> мм</w:t>
                            </w:r>
                          </w:p>
                        </w:txbxContent>
                      </v:textbox>
                      <w10:wrap anchorx="margin"/>
                    </v:shape>
                  </w:pict>
                </mc:Fallback>
              </mc:AlternateContent>
            </w:r>
            <w:r w:rsidR="00C2322C" w:rsidRPr="00036EB7">
              <w:rPr>
                <w:noProof/>
                <w:lang w:val="de-DE" w:eastAsia="de-DE"/>
              </w:rPr>
              <w:drawing>
                <wp:inline distT="0" distB="0" distL="0" distR="0" wp14:anchorId="03058321" wp14:editId="05842DB5">
                  <wp:extent cx="2752725" cy="2401887"/>
                  <wp:effectExtent l="0" t="0" r="0" b="0"/>
                  <wp:docPr id="5"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9"/>
                          <a:stretch>
                            <a:fillRect/>
                          </a:stretch>
                        </pic:blipFill>
                        <pic:spPr>
                          <a:xfrm>
                            <a:off x="0" y="0"/>
                            <a:ext cx="2788590" cy="2433181"/>
                          </a:xfrm>
                          <a:prstGeom prst="rect">
                            <a:avLst/>
                          </a:prstGeom>
                        </pic:spPr>
                      </pic:pic>
                    </a:graphicData>
                  </a:graphic>
                </wp:inline>
              </w:drawing>
            </w:r>
          </w:p>
        </w:tc>
      </w:tr>
    </w:tbl>
    <w:p w14:paraId="642488A5" w14:textId="593B8F7F" w:rsidR="00C2322C" w:rsidRDefault="00C2322C" w:rsidP="00C2322C"/>
    <w:p w14:paraId="689B0B4A" w14:textId="59C71029" w:rsidR="00C2322C" w:rsidRDefault="00487E40" w:rsidP="00487E40">
      <w:pPr>
        <w:pStyle w:val="SingleTxtG"/>
      </w:pPr>
      <w:r>
        <w:rPr>
          <w:noProof/>
        </w:rPr>
        <mc:AlternateContent>
          <mc:Choice Requires="wps">
            <w:drawing>
              <wp:anchor distT="0" distB="0" distL="114300" distR="114300" simplePos="0" relativeHeight="251673600" behindDoc="0" locked="0" layoutInCell="1" allowOverlap="1" wp14:anchorId="6DBE08CA" wp14:editId="2917FA5D">
                <wp:simplePos x="0" y="0"/>
                <wp:positionH relativeFrom="margin">
                  <wp:posOffset>3592830</wp:posOffset>
                </wp:positionH>
                <wp:positionV relativeFrom="paragraph">
                  <wp:posOffset>-402590</wp:posOffset>
                </wp:positionV>
                <wp:extent cx="324578" cy="102932"/>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78" cy="1029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6B266E8" w14:textId="77777777" w:rsidR="00487E40" w:rsidRPr="00395E8D" w:rsidRDefault="00487E40" w:rsidP="00487E40">
                            <w:pPr>
                              <w:spacing w:line="120" w:lineRule="atLeast"/>
                              <w:jc w:val="center"/>
                              <w:rPr>
                                <w:b/>
                                <w:bCs/>
                                <w:sz w:val="10"/>
                                <w:szCs w:val="10"/>
                              </w:rPr>
                            </w:pPr>
                            <w:r w:rsidRPr="00395E8D">
                              <w:rPr>
                                <w:b/>
                                <w:bCs/>
                                <w:sz w:val="10"/>
                                <w:szCs w:val="10"/>
                              </w:rPr>
                              <w:t>6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E08CA" id="Надпись 15" o:spid="_x0000_s1034" type="#_x0000_t202" style="position:absolute;left:0;text-align:left;margin-left:282.9pt;margin-top:-31.7pt;width:25.55pt;height:8.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" stroked="f">
                <v:stroke joinstyle="round"/>
                <v:path arrowok="t"/>
                <v:textbox inset="0,0,0,0">
                  <w:txbxContent>
                    <w:p w14:paraId="36B266E8" w14:textId="77777777" w:rsidR="00487E40" w:rsidRPr="00395E8D" w:rsidRDefault="00487E40" w:rsidP="00487E40">
                      <w:pPr>
                        <w:spacing w:line="120" w:lineRule="atLeast"/>
                        <w:jc w:val="center"/>
                        <w:rPr>
                          <w:b/>
                          <w:bCs/>
                          <w:sz w:val="10"/>
                          <w:szCs w:val="10"/>
                        </w:rPr>
                      </w:pPr>
                      <w:r w:rsidRPr="00395E8D">
                        <w:rPr>
                          <w:b/>
                          <w:bCs/>
                          <w:sz w:val="10"/>
                          <w:szCs w:val="10"/>
                        </w:rPr>
                        <w:t>6 мм</w:t>
                      </w:r>
                    </w:p>
                  </w:txbxContent>
                </v:textbox>
                <w10:wrap anchorx="margin"/>
              </v:shape>
            </w:pict>
          </mc:Fallback>
        </mc:AlternateContent>
      </w:r>
      <w:r w:rsidR="00C2322C">
        <w:t>(ДОПОГ:)</w:t>
      </w:r>
    </w:p>
    <w:tbl>
      <w:tblPr>
        <w:tblW w:w="9747" w:type="dxa"/>
        <w:tblInd w:w="-108" w:type="dxa"/>
        <w:tblLayout w:type="fixed"/>
        <w:tblLook w:val="04A0" w:firstRow="1" w:lastRow="0" w:firstColumn="1" w:lastColumn="0" w:noHBand="0" w:noVBand="1"/>
      </w:tblPr>
      <w:tblGrid>
        <w:gridCol w:w="3484"/>
        <w:gridCol w:w="2011"/>
        <w:gridCol w:w="4252"/>
      </w:tblGrid>
      <w:tr w:rsidR="00C2322C" w14:paraId="5B377A5C" w14:textId="77777777" w:rsidTr="00487E40">
        <w:tc>
          <w:tcPr>
            <w:tcW w:w="3484" w:type="dxa"/>
            <w:hideMark/>
          </w:tcPr>
          <w:p w14:paraId="1F0CFE8F" w14:textId="77777777" w:rsidR="00C2322C" w:rsidRDefault="00C2322C" w:rsidP="00F273C5">
            <w:pPr>
              <w:pStyle w:val="SingleTxtG"/>
              <w:ind w:left="2268" w:hanging="1134"/>
              <w:rPr>
                <w:b/>
              </w:rPr>
            </w:pPr>
            <w:r>
              <w:rPr>
                <w:b/>
                <w:bCs/>
              </w:rPr>
              <w:t>6.8.3.2.9.6.4</w:t>
            </w:r>
          </w:p>
        </w:tc>
        <w:tc>
          <w:tcPr>
            <w:tcW w:w="2011" w:type="dxa"/>
            <w:tcBorders>
              <w:top w:val="nil"/>
              <w:left w:val="nil"/>
              <w:bottom w:val="nil"/>
              <w:right w:val="single" w:sz="4" w:space="0" w:color="auto"/>
            </w:tcBorders>
          </w:tcPr>
          <w:p w14:paraId="508E8446" w14:textId="77777777" w:rsidR="00C2322C" w:rsidRDefault="00C2322C" w:rsidP="00F273C5">
            <w:pPr>
              <w:tabs>
                <w:tab w:val="left" w:pos="1418"/>
                <w:tab w:val="left" w:pos="1843"/>
                <w:tab w:val="left" w:pos="3427"/>
              </w:tabs>
            </w:pPr>
            <w:r>
              <w:t>В случае съемных цистерн</w:t>
            </w:r>
          </w:p>
        </w:tc>
        <w:tc>
          <w:tcPr>
            <w:tcW w:w="4252" w:type="dxa"/>
            <w:tcBorders>
              <w:top w:val="nil"/>
              <w:left w:val="single" w:sz="4" w:space="0" w:color="auto"/>
              <w:bottom w:val="nil"/>
              <w:right w:val="nil"/>
            </w:tcBorders>
          </w:tcPr>
          <w:p w14:paraId="0675407C" w14:textId="77777777" w:rsidR="00C2322C" w:rsidRDefault="00C2322C" w:rsidP="00F273C5">
            <w:pPr>
              <w:tabs>
                <w:tab w:val="left" w:pos="1418"/>
                <w:tab w:val="left" w:pos="1843"/>
              </w:tabs>
              <w:rPr>
                <w:noProof/>
              </w:rPr>
            </w:pPr>
            <w:r>
              <w:t>В случае контейнеров-цистерн</w:t>
            </w:r>
          </w:p>
        </w:tc>
      </w:tr>
      <w:tr w:rsidR="00C2322C" w14:paraId="6F99AD5A" w14:textId="77777777" w:rsidTr="00487E40">
        <w:tc>
          <w:tcPr>
            <w:tcW w:w="3484" w:type="dxa"/>
          </w:tcPr>
          <w:p w14:paraId="7A5E06CA" w14:textId="68747555" w:rsidR="00C2322C" w:rsidRDefault="00C2322C" w:rsidP="00F273C5">
            <w:pPr>
              <w:tabs>
                <w:tab w:val="left" w:pos="1418"/>
                <w:tab w:val="left" w:pos="1843"/>
              </w:tabs>
            </w:pPr>
          </w:p>
        </w:tc>
        <w:tc>
          <w:tcPr>
            <w:tcW w:w="6263" w:type="dxa"/>
            <w:gridSpan w:val="2"/>
            <w:hideMark/>
          </w:tcPr>
          <w:p w14:paraId="04377EC1" w14:textId="77777777" w:rsidR="00C2322C" w:rsidRPr="00886D34" w:rsidRDefault="00C2322C" w:rsidP="00F273C5">
            <w:pPr>
              <w:tabs>
                <w:tab w:val="left" w:pos="1418"/>
                <w:tab w:val="left" w:pos="1843"/>
              </w:tabs>
              <w:ind w:right="1025"/>
              <w:jc w:val="both"/>
            </w:pPr>
            <w:r>
              <w:t xml:space="preserve">вместимостью менее 3000 литров размеры маркировочного знака могут быть уменьшены до не менее 120 мм </w:t>
            </w:r>
            <w:r w:rsidRPr="009D7F40">
              <w:t>×</w:t>
            </w:r>
            <w:r>
              <w:t xml:space="preserve"> 120 мм. Линия, проходящая с внутренней стороны внешней кромки маркировочного знака, должна быть черного цвета, быть параллельна ей и отступать от нее приблизительно на 6 мм. Буквы “SV” должны быть черного цвета, высотой не менее 60 мм и минимальной толщиной линий 6 мм.</w:t>
            </w:r>
          </w:p>
          <w:p w14:paraId="60065FE5" w14:textId="0AC06392" w:rsidR="00C2322C" w:rsidRDefault="00487E40" w:rsidP="00F273C5">
            <w:pPr>
              <w:tabs>
                <w:tab w:val="left" w:pos="1418"/>
                <w:tab w:val="left" w:pos="1843"/>
              </w:tabs>
              <w:ind w:right="1025"/>
              <w:jc w:val="both"/>
              <w:rPr>
                <w:noProof/>
                <w:lang w:val="en-US"/>
              </w:rPr>
            </w:pPr>
            <w:r>
              <w:rPr>
                <w:noProof/>
              </w:rPr>
              <mc:AlternateContent>
                <mc:Choice Requires="wps">
                  <w:drawing>
                    <wp:anchor distT="0" distB="0" distL="114300" distR="114300" simplePos="0" relativeHeight="251683840" behindDoc="0" locked="0" layoutInCell="1" allowOverlap="1" wp14:anchorId="583E9991" wp14:editId="40BBAAED">
                      <wp:simplePos x="0" y="0"/>
                      <wp:positionH relativeFrom="margin">
                        <wp:posOffset>116034</wp:posOffset>
                      </wp:positionH>
                      <wp:positionV relativeFrom="paragraph">
                        <wp:posOffset>2151783</wp:posOffset>
                      </wp:positionV>
                      <wp:extent cx="324578" cy="102932"/>
                      <wp:effectExtent l="0"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78" cy="1029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DC86EB9" w14:textId="7D1DF7E5" w:rsidR="00487E40" w:rsidRPr="00395E8D" w:rsidRDefault="00487E40" w:rsidP="00487E40">
                                  <w:pPr>
                                    <w:spacing w:line="120" w:lineRule="atLeast"/>
                                    <w:jc w:val="center"/>
                                    <w:rPr>
                                      <w:b/>
                                      <w:bCs/>
                                      <w:sz w:val="10"/>
                                      <w:szCs w:val="10"/>
                                    </w:rPr>
                                  </w:pPr>
                                  <w:r>
                                    <w:rPr>
                                      <w:b/>
                                      <w:bCs/>
                                      <w:sz w:val="10"/>
                                      <w:szCs w:val="10"/>
                                    </w:rPr>
                                    <w:t>6</w:t>
                                  </w:r>
                                  <w:r w:rsidRPr="00395E8D">
                                    <w:rPr>
                                      <w:b/>
                                      <w:bCs/>
                                      <w:sz w:val="10"/>
                                      <w:szCs w:val="10"/>
                                    </w:rPr>
                                    <w:t xml:space="preserve">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9991" id="Надпись 20" o:spid="_x0000_s1035" type="#_x0000_t202" style="position:absolute;left:0;text-align:left;margin-left:9.15pt;margin-top:169.45pt;width:25.55pt;height:8.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" stroked="f">
                      <v:stroke joinstyle="round"/>
                      <v:path arrowok="t"/>
                      <v:textbox inset="0,0,0,0">
                        <w:txbxContent>
                          <w:p w14:paraId="0DC86EB9" w14:textId="7D1DF7E5" w:rsidR="00487E40" w:rsidRPr="00395E8D" w:rsidRDefault="00487E40" w:rsidP="00487E40">
                            <w:pPr>
                              <w:spacing w:line="120" w:lineRule="atLeast"/>
                              <w:jc w:val="center"/>
                              <w:rPr>
                                <w:b/>
                                <w:bCs/>
                                <w:sz w:val="10"/>
                                <w:szCs w:val="10"/>
                              </w:rPr>
                            </w:pPr>
                            <w:r>
                              <w:rPr>
                                <w:b/>
                                <w:bCs/>
                                <w:sz w:val="10"/>
                                <w:szCs w:val="10"/>
                              </w:rPr>
                              <w:t>6</w:t>
                            </w:r>
                            <w:r w:rsidRPr="00395E8D">
                              <w:rPr>
                                <w:b/>
                                <w:bCs/>
                                <w:sz w:val="10"/>
                                <w:szCs w:val="10"/>
                              </w:rPr>
                              <w:t xml:space="preserve"> мм</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30CAEEA9" wp14:editId="0C932001">
                      <wp:simplePos x="0" y="0"/>
                      <wp:positionH relativeFrom="margin">
                        <wp:posOffset>169561</wp:posOffset>
                      </wp:positionH>
                      <wp:positionV relativeFrom="paragraph">
                        <wp:posOffset>77656</wp:posOffset>
                      </wp:positionV>
                      <wp:extent cx="324578" cy="102932"/>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78" cy="1029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5FB298E" w14:textId="2A457934" w:rsidR="00487E40" w:rsidRPr="00395E8D" w:rsidRDefault="00487E40" w:rsidP="00487E40">
                                  <w:pPr>
                                    <w:spacing w:line="120" w:lineRule="atLeast"/>
                                    <w:jc w:val="center"/>
                                    <w:rPr>
                                      <w:b/>
                                      <w:bCs/>
                                      <w:sz w:val="10"/>
                                      <w:szCs w:val="10"/>
                                    </w:rPr>
                                  </w:pPr>
                                  <w:r>
                                    <w:rPr>
                                      <w:b/>
                                      <w:bCs/>
                                      <w:sz w:val="10"/>
                                      <w:szCs w:val="10"/>
                                    </w:rPr>
                                    <w:t>6</w:t>
                                  </w:r>
                                  <w:r w:rsidRPr="00395E8D">
                                    <w:rPr>
                                      <w:b/>
                                      <w:bCs/>
                                      <w:sz w:val="10"/>
                                      <w:szCs w:val="10"/>
                                    </w:rPr>
                                    <w:t xml:space="preserve">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AEEA9" id="Надпись 19" o:spid="_x0000_s1036" type="#_x0000_t202" style="position:absolute;left:0;text-align:left;margin-left:13.35pt;margin-top:6.1pt;width:25.55pt;height:8.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" stroked="f">
                      <v:stroke joinstyle="round"/>
                      <v:path arrowok="t"/>
                      <v:textbox inset="0,0,0,0">
                        <w:txbxContent>
                          <w:p w14:paraId="05FB298E" w14:textId="2A457934" w:rsidR="00487E40" w:rsidRPr="00395E8D" w:rsidRDefault="00487E40" w:rsidP="00487E40">
                            <w:pPr>
                              <w:spacing w:line="120" w:lineRule="atLeast"/>
                              <w:jc w:val="center"/>
                              <w:rPr>
                                <w:b/>
                                <w:bCs/>
                                <w:sz w:val="10"/>
                                <w:szCs w:val="10"/>
                              </w:rPr>
                            </w:pPr>
                            <w:r>
                              <w:rPr>
                                <w:b/>
                                <w:bCs/>
                                <w:sz w:val="10"/>
                                <w:szCs w:val="10"/>
                              </w:rPr>
                              <w:t>6</w:t>
                            </w:r>
                            <w:r w:rsidRPr="00395E8D">
                              <w:rPr>
                                <w:b/>
                                <w:bCs/>
                                <w:sz w:val="10"/>
                                <w:szCs w:val="10"/>
                              </w:rPr>
                              <w:t xml:space="preserve"> мм</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574F3632" wp14:editId="3954C9EE">
                      <wp:simplePos x="0" y="0"/>
                      <wp:positionH relativeFrom="margin">
                        <wp:posOffset>1208854</wp:posOffset>
                      </wp:positionH>
                      <wp:positionV relativeFrom="paragraph">
                        <wp:posOffset>68735</wp:posOffset>
                      </wp:positionV>
                      <wp:extent cx="324578" cy="102932"/>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78" cy="1029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DA18ACE" w14:textId="77777777" w:rsidR="00487E40" w:rsidRPr="00395E8D" w:rsidRDefault="00487E40" w:rsidP="00487E40">
                                  <w:pPr>
                                    <w:spacing w:line="120" w:lineRule="atLeast"/>
                                    <w:jc w:val="center"/>
                                    <w:rPr>
                                      <w:b/>
                                      <w:bCs/>
                                      <w:sz w:val="10"/>
                                      <w:szCs w:val="10"/>
                                    </w:rPr>
                                  </w:pPr>
                                  <w:r>
                                    <w:rPr>
                                      <w:b/>
                                      <w:bCs/>
                                      <w:sz w:val="10"/>
                                      <w:szCs w:val="10"/>
                                    </w:rPr>
                                    <w:t>120</w:t>
                                  </w:r>
                                  <w:r w:rsidRPr="00395E8D">
                                    <w:rPr>
                                      <w:b/>
                                      <w:bCs/>
                                      <w:sz w:val="10"/>
                                      <w:szCs w:val="10"/>
                                    </w:rPr>
                                    <w:t xml:space="preserve">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3632" id="Надпись 18" o:spid="_x0000_s1037" type="#_x0000_t202" style="position:absolute;left:0;text-align:left;margin-left:95.2pt;margin-top:5.4pt;width:25.55pt;height:8.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" stroked="f">
                      <v:stroke joinstyle="round"/>
                      <v:path arrowok="t"/>
                      <v:textbox inset="0,0,0,0">
                        <w:txbxContent>
                          <w:p w14:paraId="6DA18ACE" w14:textId="77777777" w:rsidR="00487E40" w:rsidRPr="00395E8D" w:rsidRDefault="00487E40" w:rsidP="00487E40">
                            <w:pPr>
                              <w:spacing w:line="120" w:lineRule="atLeast"/>
                              <w:jc w:val="center"/>
                              <w:rPr>
                                <w:b/>
                                <w:bCs/>
                                <w:sz w:val="10"/>
                                <w:szCs w:val="10"/>
                              </w:rPr>
                            </w:pPr>
                            <w:r>
                              <w:rPr>
                                <w:b/>
                                <w:bCs/>
                                <w:sz w:val="10"/>
                                <w:szCs w:val="10"/>
                              </w:rPr>
                              <w:t>120</w:t>
                            </w:r>
                            <w:r w:rsidRPr="00395E8D">
                              <w:rPr>
                                <w:b/>
                                <w:bCs/>
                                <w:sz w:val="10"/>
                                <w:szCs w:val="10"/>
                              </w:rPr>
                              <w:t xml:space="preserve"> мм</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17D07FF1" wp14:editId="58FACA93">
                      <wp:simplePos x="0" y="0"/>
                      <wp:positionH relativeFrom="margin">
                        <wp:posOffset>2323976</wp:posOffset>
                      </wp:positionH>
                      <wp:positionV relativeFrom="paragraph">
                        <wp:posOffset>1170476</wp:posOffset>
                      </wp:positionV>
                      <wp:extent cx="324578" cy="102932"/>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78" cy="1029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163A359" w14:textId="77777777" w:rsidR="00487E40" w:rsidRPr="00395E8D" w:rsidRDefault="00487E40" w:rsidP="00487E40">
                                  <w:pPr>
                                    <w:spacing w:line="120" w:lineRule="atLeast"/>
                                    <w:jc w:val="center"/>
                                    <w:rPr>
                                      <w:b/>
                                      <w:bCs/>
                                      <w:sz w:val="10"/>
                                      <w:szCs w:val="10"/>
                                    </w:rPr>
                                  </w:pPr>
                                  <w:r>
                                    <w:rPr>
                                      <w:b/>
                                      <w:bCs/>
                                      <w:sz w:val="10"/>
                                      <w:szCs w:val="10"/>
                                    </w:rPr>
                                    <w:t>120</w:t>
                                  </w:r>
                                  <w:r w:rsidRPr="00395E8D">
                                    <w:rPr>
                                      <w:b/>
                                      <w:bCs/>
                                      <w:sz w:val="10"/>
                                      <w:szCs w:val="10"/>
                                    </w:rPr>
                                    <w:t xml:space="preserve">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7FF1" id="Надпись 17" o:spid="_x0000_s1038" type="#_x0000_t202" style="position:absolute;left:0;text-align:left;margin-left:183pt;margin-top:92.15pt;width:25.55pt;height:8.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" stroked="f">
                      <v:stroke joinstyle="round"/>
                      <v:path arrowok="t"/>
                      <v:textbox inset="0,0,0,0">
                        <w:txbxContent>
                          <w:p w14:paraId="0163A359" w14:textId="77777777" w:rsidR="00487E40" w:rsidRPr="00395E8D" w:rsidRDefault="00487E40" w:rsidP="00487E40">
                            <w:pPr>
                              <w:spacing w:line="120" w:lineRule="atLeast"/>
                              <w:jc w:val="center"/>
                              <w:rPr>
                                <w:b/>
                                <w:bCs/>
                                <w:sz w:val="10"/>
                                <w:szCs w:val="10"/>
                              </w:rPr>
                            </w:pPr>
                            <w:r>
                              <w:rPr>
                                <w:b/>
                                <w:bCs/>
                                <w:sz w:val="10"/>
                                <w:szCs w:val="10"/>
                              </w:rPr>
                              <w:t>120</w:t>
                            </w:r>
                            <w:r w:rsidRPr="00395E8D">
                              <w:rPr>
                                <w:b/>
                                <w:bCs/>
                                <w:sz w:val="10"/>
                                <w:szCs w:val="10"/>
                              </w:rPr>
                              <w:t xml:space="preserve"> мм</w:t>
                            </w:r>
                          </w:p>
                        </w:txbxContent>
                      </v:textbox>
                      <w10:wrap anchorx="margin"/>
                    </v:shape>
                  </w:pict>
                </mc:Fallback>
              </mc:AlternateContent>
            </w:r>
            <w:r w:rsidR="00C2322C" w:rsidRPr="00036EB7">
              <w:rPr>
                <w:noProof/>
                <w:lang w:val="de-DE" w:eastAsia="de-DE"/>
              </w:rPr>
              <w:drawing>
                <wp:inline distT="0" distB="0" distL="0" distR="0" wp14:anchorId="3ADA2C62" wp14:editId="5EE57BD7">
                  <wp:extent cx="2752725" cy="2401887"/>
                  <wp:effectExtent l="0" t="0" r="0" b="0"/>
                  <wp:docPr id="6"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9"/>
                          <a:stretch>
                            <a:fillRect/>
                          </a:stretch>
                        </pic:blipFill>
                        <pic:spPr>
                          <a:xfrm>
                            <a:off x="0" y="0"/>
                            <a:ext cx="2788590" cy="2433181"/>
                          </a:xfrm>
                          <a:prstGeom prst="rect">
                            <a:avLst/>
                          </a:prstGeom>
                        </pic:spPr>
                      </pic:pic>
                    </a:graphicData>
                  </a:graphic>
                </wp:inline>
              </w:drawing>
            </w:r>
          </w:p>
        </w:tc>
      </w:tr>
    </w:tbl>
    <w:p w14:paraId="759C5BBD" w14:textId="75E26EC5" w:rsidR="00C2322C" w:rsidRPr="00886D34" w:rsidRDefault="00C2322C" w:rsidP="00487E40">
      <w:pPr>
        <w:pStyle w:val="SingleTxtG"/>
        <w:pageBreakBefore/>
        <w:spacing w:before="120"/>
        <w:ind w:left="2268" w:hanging="1134"/>
      </w:pPr>
      <w:r>
        <w:rPr>
          <w:b/>
          <w:bCs/>
        </w:rPr>
        <w:t>6.8.3.2.9.6.5</w:t>
      </w:r>
      <w:r>
        <w:tab/>
        <w:t>Используемый материал должен быть атмосферостойким и гарантировать долговечность маркировочного знака. Маркировочный знак не должен отделяться от своего крепления в случае пребывания в огне в течение 15 минут. Он должен оставаться прикрепленным независимо от положения цистерны.</w:t>
      </w:r>
    </w:p>
    <w:p w14:paraId="0A786038" w14:textId="7855AB79" w:rsidR="00C2322C" w:rsidRDefault="00C2322C" w:rsidP="00C2322C">
      <w:pPr>
        <w:pStyle w:val="SingleTxtG"/>
        <w:spacing w:before="120"/>
        <w:ind w:left="2268" w:hanging="1134"/>
      </w:pPr>
      <w:r>
        <w:rPr>
          <w:b/>
          <w:bCs/>
        </w:rPr>
        <w:t>6.8.3.2.9.6.6</w:t>
      </w:r>
      <w:r>
        <w:tab/>
        <w:t>Буквы “SV” должны быть нестираемыми и оставаться разборчивыми после пребывания в огне в течение 15 минут.</w:t>
      </w:r>
    </w:p>
    <w:p w14:paraId="09A03D7E" w14:textId="49D0677F" w:rsidR="00487E40" w:rsidRPr="00886D34" w:rsidRDefault="00487E40" w:rsidP="00C2322C">
      <w:pPr>
        <w:pStyle w:val="SingleTxtG"/>
        <w:spacing w:before="120"/>
        <w:ind w:left="2268" w:hanging="1134"/>
        <w:rPr>
          <w:szCs w:val="22"/>
        </w:rPr>
      </w:pPr>
      <w:r>
        <w:t>(МПОГ:)</w:t>
      </w:r>
    </w:p>
    <w:tbl>
      <w:tblPr>
        <w:tblW w:w="8645" w:type="dxa"/>
        <w:tblInd w:w="994" w:type="dxa"/>
        <w:tblLayout w:type="fixed"/>
        <w:tblLook w:val="04A0" w:firstRow="1" w:lastRow="0" w:firstColumn="1" w:lastColumn="0" w:noHBand="0" w:noVBand="1"/>
      </w:tblPr>
      <w:tblGrid>
        <w:gridCol w:w="1652"/>
        <w:gridCol w:w="3499"/>
        <w:gridCol w:w="3494"/>
      </w:tblGrid>
      <w:tr w:rsidR="00C2322C" w:rsidRPr="007251B2" w14:paraId="37422B41" w14:textId="77777777" w:rsidTr="00B34C33">
        <w:tc>
          <w:tcPr>
            <w:tcW w:w="1652" w:type="dxa"/>
            <w:hideMark/>
          </w:tcPr>
          <w:p w14:paraId="497252AB" w14:textId="77777777" w:rsidR="00C2322C" w:rsidRDefault="00C2322C" w:rsidP="00487E40">
            <w:pPr>
              <w:widowControl w:val="0"/>
              <w:tabs>
                <w:tab w:val="left" w:pos="720"/>
              </w:tabs>
              <w:rPr>
                <w:b/>
              </w:rPr>
            </w:pPr>
            <w:r>
              <w:rPr>
                <w:b/>
                <w:bCs/>
              </w:rPr>
              <w:t>6.8.3.2.9.6.7</w:t>
            </w:r>
          </w:p>
        </w:tc>
        <w:tc>
          <w:tcPr>
            <w:tcW w:w="3499" w:type="dxa"/>
            <w:tcBorders>
              <w:top w:val="nil"/>
              <w:left w:val="nil"/>
              <w:bottom w:val="nil"/>
              <w:right w:val="single" w:sz="4" w:space="0" w:color="auto"/>
            </w:tcBorders>
          </w:tcPr>
          <w:p w14:paraId="6F95ED35" w14:textId="77777777" w:rsidR="00C2322C" w:rsidRPr="00886D34" w:rsidRDefault="00C2322C" w:rsidP="00F273C5">
            <w:pPr>
              <w:tabs>
                <w:tab w:val="left" w:pos="1418"/>
                <w:tab w:val="left" w:pos="1843"/>
                <w:tab w:val="left" w:pos="3427"/>
              </w:tabs>
            </w:pPr>
            <w:r w:rsidRPr="009D7F40">
              <w:rPr>
                <w:b/>
                <w:bCs/>
              </w:rPr>
              <w:t>[</w:t>
            </w:r>
            <w:r>
              <w:t>Маркировочные знаки должны размещаться на обеих боковых сторонах вагонов-цистерн.</w:t>
            </w:r>
            <w:r w:rsidRPr="009D7F40">
              <w:rPr>
                <w:b/>
                <w:bCs/>
              </w:rPr>
              <w:t>]</w:t>
            </w:r>
          </w:p>
        </w:tc>
        <w:tc>
          <w:tcPr>
            <w:tcW w:w="3494" w:type="dxa"/>
            <w:tcBorders>
              <w:top w:val="nil"/>
              <w:left w:val="single" w:sz="4" w:space="0" w:color="auto"/>
              <w:bottom w:val="nil"/>
              <w:right w:val="nil"/>
            </w:tcBorders>
          </w:tcPr>
          <w:p w14:paraId="2986E66A" w14:textId="77777777" w:rsidR="00C2322C" w:rsidRPr="00886D34" w:rsidRDefault="00C2322C" w:rsidP="00F273C5">
            <w:pPr>
              <w:tabs>
                <w:tab w:val="left" w:pos="1418"/>
                <w:tab w:val="left" w:pos="1843"/>
              </w:tabs>
              <w:jc w:val="both"/>
            </w:pPr>
            <w:r>
              <w:t>Маркировочные знаки должны размещаться на обеих боковых сторонах и обеих торцевых сторонах контейнеров-цистерн. В случае контейнеров-цистерн вместимостью менее 3000 литров маркировочные знаки могут размещаться либо на обеих боковых сторонах, либо на обеих торцевых сторонах.</w:t>
            </w:r>
          </w:p>
        </w:tc>
      </w:tr>
    </w:tbl>
    <w:p w14:paraId="40F90232" w14:textId="4E5DB03D" w:rsidR="00487E40" w:rsidRDefault="00487E40" w:rsidP="00B34C33">
      <w:pPr>
        <w:pStyle w:val="SingleTxtG"/>
        <w:spacing w:after="0"/>
        <w:ind w:left="2268" w:hanging="1134"/>
      </w:pPr>
      <w:r>
        <w:t>(ДОПОГ:)</w:t>
      </w:r>
    </w:p>
    <w:tbl>
      <w:tblPr>
        <w:tblW w:w="8645" w:type="dxa"/>
        <w:tblInd w:w="994" w:type="dxa"/>
        <w:tblLayout w:type="fixed"/>
        <w:tblLook w:val="04A0" w:firstRow="1" w:lastRow="0" w:firstColumn="1" w:lastColumn="0" w:noHBand="0" w:noVBand="1"/>
      </w:tblPr>
      <w:tblGrid>
        <w:gridCol w:w="1666"/>
        <w:gridCol w:w="3499"/>
        <w:gridCol w:w="3480"/>
      </w:tblGrid>
      <w:tr w:rsidR="00C2322C" w:rsidRPr="007251B2" w14:paraId="198D0C9E" w14:textId="77777777" w:rsidTr="00B34C33">
        <w:tc>
          <w:tcPr>
            <w:tcW w:w="1666" w:type="dxa"/>
            <w:hideMark/>
          </w:tcPr>
          <w:p w14:paraId="1B05F921" w14:textId="77777777" w:rsidR="00C2322C" w:rsidRPr="000210B6" w:rsidRDefault="00C2322C" w:rsidP="00487E40">
            <w:pPr>
              <w:widowControl w:val="0"/>
              <w:tabs>
                <w:tab w:val="left" w:pos="720"/>
              </w:tabs>
              <w:rPr>
                <w:rFonts w:asciiTheme="majorBidi" w:hAnsiTheme="majorBidi" w:cstheme="majorBidi"/>
              </w:rPr>
            </w:pPr>
            <w:r>
              <w:rPr>
                <w:b/>
                <w:bCs/>
              </w:rPr>
              <w:t>6.8.3.2.9.6.7</w:t>
            </w:r>
          </w:p>
        </w:tc>
        <w:tc>
          <w:tcPr>
            <w:tcW w:w="3499" w:type="dxa"/>
            <w:tcBorders>
              <w:top w:val="nil"/>
              <w:left w:val="nil"/>
              <w:bottom w:val="nil"/>
              <w:right w:val="single" w:sz="4" w:space="0" w:color="auto"/>
            </w:tcBorders>
          </w:tcPr>
          <w:p w14:paraId="7A3FB9B9" w14:textId="77777777" w:rsidR="00C2322C" w:rsidRPr="00C2322C" w:rsidRDefault="00C2322C" w:rsidP="00487E40">
            <w:pPr>
              <w:pStyle w:val="Default"/>
              <w:keepNext/>
              <w:keepLines/>
              <w:suppressAutoHyphens/>
              <w:spacing w:after="120" w:line="240" w:lineRule="atLeast"/>
              <w:jc w:val="both"/>
              <w:rPr>
                <w:rFonts w:asciiTheme="majorBidi" w:hAnsiTheme="majorBidi" w:cstheme="majorBidi"/>
                <w:sz w:val="20"/>
                <w:szCs w:val="20"/>
                <w:lang w:val="ru-RU"/>
              </w:rPr>
            </w:pPr>
            <w:r w:rsidRPr="00422DA4">
              <w:rPr>
                <w:sz w:val="20"/>
                <w:szCs w:val="20"/>
                <w:lang w:val="ru-RU"/>
              </w:rPr>
              <w:t>Маркировочные знаки должны размещаться на обеих боковых сторонах и сзади встроенных цистерн (автоцистерн) и на обеих боковых сторонах и обеих торцевых сторонах съемных цистерн.</w:t>
            </w:r>
          </w:p>
        </w:tc>
        <w:tc>
          <w:tcPr>
            <w:tcW w:w="3480" w:type="dxa"/>
            <w:tcBorders>
              <w:top w:val="nil"/>
              <w:left w:val="single" w:sz="4" w:space="0" w:color="auto"/>
              <w:bottom w:val="nil"/>
              <w:right w:val="nil"/>
            </w:tcBorders>
          </w:tcPr>
          <w:p w14:paraId="12852946" w14:textId="0E8F1C52" w:rsidR="00C2322C" w:rsidRPr="00886D34" w:rsidRDefault="00C2322C" w:rsidP="00487E40">
            <w:pPr>
              <w:tabs>
                <w:tab w:val="left" w:pos="1418"/>
                <w:tab w:val="left" w:pos="1843"/>
              </w:tabs>
              <w:spacing w:after="120"/>
              <w:jc w:val="both"/>
              <w:rPr>
                <w:rFonts w:asciiTheme="majorBidi" w:hAnsiTheme="majorBidi" w:cstheme="majorBidi"/>
              </w:rPr>
            </w:pPr>
            <w:r>
              <w:t>Маркировочные знаки должны размещаться на обеих боковых сторонах и обеих торцевых сторонах контейнеров-цистерн. В случае контейнеров-цистерн вместимостью менее 3000</w:t>
            </w:r>
            <w:r w:rsidR="00487E40">
              <w:t> </w:t>
            </w:r>
            <w:r>
              <w:t>литров маркировочные знаки могут размещаться либо на обеих боковых сторонах, либо на обеих торцевых сторонах.».</w:t>
            </w:r>
          </w:p>
        </w:tc>
      </w:tr>
    </w:tbl>
    <w:p w14:paraId="5329C6FD" w14:textId="77777777" w:rsidR="00C2322C" w:rsidRPr="00886D34" w:rsidRDefault="00C2322C" w:rsidP="00B34C33">
      <w:pPr>
        <w:snapToGrid w:val="0"/>
        <w:spacing w:before="120" w:after="120" w:line="240" w:lineRule="auto"/>
        <w:ind w:left="1134" w:right="1134"/>
        <w:jc w:val="both"/>
        <w:rPr>
          <w:rFonts w:asciiTheme="majorBidi" w:hAnsiTheme="majorBidi" w:cstheme="majorBidi"/>
        </w:rPr>
      </w:pPr>
      <w:r>
        <w:rPr>
          <w:i/>
          <w:iCs/>
        </w:rPr>
        <w:t>(Справочные документы: ECE/TRANS/WP.15/AC.1/2022/12 и неофициальный документ INF.20 с поправками)</w:t>
      </w:r>
    </w:p>
    <w:bookmarkEnd w:id="5"/>
    <w:p w14:paraId="04C3BD97" w14:textId="77777777" w:rsidR="00C2322C" w:rsidRPr="00886D34" w:rsidRDefault="00C2322C" w:rsidP="00C2322C">
      <w:pPr>
        <w:tabs>
          <w:tab w:val="left" w:pos="2268"/>
        </w:tabs>
        <w:snapToGrid w:val="0"/>
        <w:spacing w:before="120" w:after="120" w:line="240" w:lineRule="auto"/>
        <w:ind w:left="1134" w:right="1134"/>
        <w:rPr>
          <w:rFonts w:cs="Arial"/>
        </w:rPr>
      </w:pPr>
      <w:r>
        <w:rPr>
          <w:b/>
          <w:bCs/>
        </w:rPr>
        <w:t>6.8.3.6</w:t>
      </w:r>
      <w:r>
        <w:tab/>
        <w:t>В конце таблицы добавить следующую строку:</w:t>
      </w:r>
    </w:p>
    <w:p w14:paraId="644D0FFD" w14:textId="77777777" w:rsidR="00C2322C" w:rsidRDefault="00C2322C" w:rsidP="007011EC">
      <w:pPr>
        <w:widowControl w:val="0"/>
        <w:tabs>
          <w:tab w:val="left" w:pos="720"/>
        </w:tabs>
        <w:ind w:left="1800" w:hanging="610"/>
        <w:rPr>
          <w:rFonts w:cs="Arial"/>
        </w:rPr>
      </w:pPr>
      <w:r>
        <w:rPr>
          <w:rFonts w:cs="Arial"/>
        </w:rPr>
        <w:t>«</w:t>
      </w:r>
    </w:p>
    <w:tbl>
      <w:tblPr>
        <w:tblW w:w="8473"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3723"/>
        <w:gridCol w:w="1106"/>
        <w:gridCol w:w="1678"/>
        <w:gridCol w:w="664"/>
      </w:tblGrid>
      <w:tr w:rsidR="00C2322C" w14:paraId="1C231C28" w14:textId="77777777" w:rsidTr="00B34C33">
        <w:tc>
          <w:tcPr>
            <w:tcW w:w="1302" w:type="dxa"/>
            <w:tcBorders>
              <w:top w:val="single" w:sz="4" w:space="0" w:color="auto"/>
              <w:left w:val="single" w:sz="4" w:space="0" w:color="auto"/>
              <w:bottom w:val="single" w:sz="4" w:space="0" w:color="auto"/>
              <w:right w:val="single" w:sz="4" w:space="0" w:color="auto"/>
            </w:tcBorders>
            <w:hideMark/>
          </w:tcPr>
          <w:p w14:paraId="7B6B3758" w14:textId="77777777" w:rsidR="00C2322C" w:rsidRDefault="00C2322C" w:rsidP="00F273C5">
            <w:pPr>
              <w:widowControl w:val="0"/>
              <w:tabs>
                <w:tab w:val="left" w:pos="720"/>
              </w:tabs>
              <w:jc w:val="center"/>
              <w:rPr>
                <w:rFonts w:cs="Arial"/>
              </w:rPr>
            </w:pPr>
            <w:r>
              <w:t>(1)</w:t>
            </w:r>
          </w:p>
        </w:tc>
        <w:tc>
          <w:tcPr>
            <w:tcW w:w="3723" w:type="dxa"/>
            <w:tcBorders>
              <w:top w:val="single" w:sz="4" w:space="0" w:color="auto"/>
              <w:left w:val="single" w:sz="4" w:space="0" w:color="auto"/>
              <w:bottom w:val="single" w:sz="4" w:space="0" w:color="auto"/>
              <w:right w:val="single" w:sz="4" w:space="0" w:color="auto"/>
            </w:tcBorders>
            <w:hideMark/>
          </w:tcPr>
          <w:p w14:paraId="5B373463" w14:textId="77777777" w:rsidR="00C2322C" w:rsidRDefault="00C2322C" w:rsidP="00F273C5">
            <w:pPr>
              <w:widowControl w:val="0"/>
              <w:tabs>
                <w:tab w:val="left" w:pos="720"/>
              </w:tabs>
              <w:jc w:val="center"/>
              <w:rPr>
                <w:rFonts w:cs="Arial"/>
              </w:rPr>
            </w:pPr>
            <w:r>
              <w:t>(2)</w:t>
            </w:r>
          </w:p>
        </w:tc>
        <w:tc>
          <w:tcPr>
            <w:tcW w:w="1106" w:type="dxa"/>
            <w:tcBorders>
              <w:top w:val="single" w:sz="4" w:space="0" w:color="auto"/>
              <w:left w:val="single" w:sz="4" w:space="0" w:color="auto"/>
              <w:bottom w:val="single" w:sz="4" w:space="0" w:color="auto"/>
              <w:right w:val="single" w:sz="4" w:space="0" w:color="auto"/>
            </w:tcBorders>
            <w:hideMark/>
          </w:tcPr>
          <w:p w14:paraId="6FE198E5" w14:textId="77777777" w:rsidR="00C2322C" w:rsidRDefault="00C2322C" w:rsidP="00F273C5">
            <w:pPr>
              <w:widowControl w:val="0"/>
              <w:tabs>
                <w:tab w:val="left" w:pos="720"/>
              </w:tabs>
              <w:jc w:val="center"/>
              <w:rPr>
                <w:rFonts w:cs="Arial"/>
              </w:rPr>
            </w:pPr>
            <w:r>
              <w:t>(3)</w:t>
            </w:r>
          </w:p>
        </w:tc>
        <w:tc>
          <w:tcPr>
            <w:tcW w:w="1678" w:type="dxa"/>
            <w:tcBorders>
              <w:top w:val="single" w:sz="4" w:space="0" w:color="auto"/>
              <w:left w:val="single" w:sz="4" w:space="0" w:color="auto"/>
              <w:bottom w:val="single" w:sz="4" w:space="0" w:color="auto"/>
              <w:right w:val="single" w:sz="4" w:space="0" w:color="auto"/>
            </w:tcBorders>
            <w:hideMark/>
          </w:tcPr>
          <w:p w14:paraId="3CB38EB7" w14:textId="77777777" w:rsidR="00C2322C" w:rsidRDefault="00C2322C" w:rsidP="00F273C5">
            <w:pPr>
              <w:widowControl w:val="0"/>
              <w:tabs>
                <w:tab w:val="left" w:pos="720"/>
              </w:tabs>
              <w:jc w:val="center"/>
              <w:rPr>
                <w:rFonts w:cs="Arial"/>
              </w:rPr>
            </w:pPr>
            <w:r>
              <w:t>(4)</w:t>
            </w:r>
          </w:p>
        </w:tc>
        <w:tc>
          <w:tcPr>
            <w:tcW w:w="664" w:type="dxa"/>
            <w:tcBorders>
              <w:top w:val="single" w:sz="4" w:space="0" w:color="auto"/>
              <w:left w:val="single" w:sz="4" w:space="0" w:color="auto"/>
              <w:bottom w:val="single" w:sz="4" w:space="0" w:color="auto"/>
              <w:right w:val="single" w:sz="4" w:space="0" w:color="auto"/>
            </w:tcBorders>
            <w:hideMark/>
          </w:tcPr>
          <w:p w14:paraId="4F76D055" w14:textId="77777777" w:rsidR="00C2322C" w:rsidRDefault="00C2322C" w:rsidP="00F273C5">
            <w:pPr>
              <w:widowControl w:val="0"/>
              <w:tabs>
                <w:tab w:val="left" w:pos="720"/>
              </w:tabs>
              <w:jc w:val="center"/>
              <w:rPr>
                <w:rFonts w:cs="Arial"/>
              </w:rPr>
            </w:pPr>
            <w:r>
              <w:t>(5)</w:t>
            </w:r>
          </w:p>
        </w:tc>
      </w:tr>
      <w:tr w:rsidR="00C2322C" w14:paraId="6DE17A6F" w14:textId="77777777" w:rsidTr="00B34C33">
        <w:tc>
          <w:tcPr>
            <w:tcW w:w="1302" w:type="dxa"/>
            <w:tcBorders>
              <w:top w:val="single" w:sz="4" w:space="0" w:color="auto"/>
              <w:left w:val="single" w:sz="4" w:space="0" w:color="auto"/>
              <w:bottom w:val="single" w:sz="4" w:space="0" w:color="auto"/>
              <w:right w:val="single" w:sz="4" w:space="0" w:color="auto"/>
            </w:tcBorders>
            <w:vAlign w:val="center"/>
            <w:hideMark/>
          </w:tcPr>
          <w:p w14:paraId="09FBE4C1" w14:textId="77777777" w:rsidR="00C2322C" w:rsidRDefault="00C2322C" w:rsidP="00F273C5">
            <w:pPr>
              <w:widowControl w:val="0"/>
              <w:tabs>
                <w:tab w:val="left" w:pos="720"/>
              </w:tabs>
              <w:rPr>
                <w:rFonts w:cs="Arial"/>
                <w:color w:val="000000"/>
              </w:rPr>
            </w:pPr>
            <w:r>
              <w:t>EN ISO 2382 6:2021</w:t>
            </w:r>
          </w:p>
        </w:tc>
        <w:tc>
          <w:tcPr>
            <w:tcW w:w="3723" w:type="dxa"/>
            <w:tcBorders>
              <w:top w:val="single" w:sz="4" w:space="0" w:color="auto"/>
              <w:left w:val="single" w:sz="4" w:space="0" w:color="auto"/>
              <w:bottom w:val="single" w:sz="4" w:space="0" w:color="auto"/>
              <w:right w:val="single" w:sz="4" w:space="0" w:color="auto"/>
            </w:tcBorders>
            <w:vAlign w:val="center"/>
            <w:hideMark/>
          </w:tcPr>
          <w:p w14:paraId="1F8378C3" w14:textId="77777777" w:rsidR="00C2322C" w:rsidRPr="00886D34" w:rsidRDefault="00C2322C" w:rsidP="00F273C5">
            <w:pPr>
              <w:widowControl w:val="0"/>
              <w:tabs>
                <w:tab w:val="left" w:pos="720"/>
              </w:tabs>
              <w:rPr>
                <w:rFonts w:cs="Arial"/>
                <w:bCs/>
              </w:rPr>
            </w:pPr>
            <w:r>
              <w:t>Газовые баллоны — Шаровые краны — Технические требования и испытания</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1BC909B" w14:textId="77777777" w:rsidR="00C2322C" w:rsidRDefault="00C2322C" w:rsidP="00F273C5">
            <w:pPr>
              <w:widowControl w:val="0"/>
              <w:tabs>
                <w:tab w:val="left" w:pos="720"/>
              </w:tabs>
              <w:rPr>
                <w:rFonts w:cs="Arial"/>
              </w:rPr>
            </w:pPr>
            <w:r>
              <w:t>6.8.2.1.1 и 6.8.2.2.1</w:t>
            </w:r>
          </w:p>
        </w:tc>
        <w:tc>
          <w:tcPr>
            <w:tcW w:w="1678" w:type="dxa"/>
            <w:tcBorders>
              <w:top w:val="single" w:sz="4" w:space="0" w:color="auto"/>
              <w:left w:val="single" w:sz="4" w:space="0" w:color="auto"/>
              <w:bottom w:val="single" w:sz="4" w:space="0" w:color="auto"/>
              <w:right w:val="single" w:sz="4" w:space="0" w:color="auto"/>
            </w:tcBorders>
            <w:vAlign w:val="center"/>
            <w:hideMark/>
          </w:tcPr>
          <w:p w14:paraId="0A0453E4" w14:textId="15E314BB" w:rsidR="00C2322C" w:rsidRDefault="00C2322C" w:rsidP="00B34C33">
            <w:pPr>
              <w:widowControl w:val="0"/>
              <w:tabs>
                <w:tab w:val="left" w:pos="720"/>
              </w:tabs>
              <w:spacing w:after="120"/>
              <w:ind w:right="28"/>
              <w:jc w:val="center"/>
              <w:rPr>
                <w:rFonts w:cs="Arial"/>
              </w:rPr>
            </w:pPr>
            <w:r>
              <w:t xml:space="preserve">Обязательно </w:t>
            </w:r>
            <w:r w:rsidR="00B34C33">
              <w:br/>
            </w:r>
            <w:r>
              <w:t xml:space="preserve">с 1 января </w:t>
            </w:r>
            <w:r w:rsidR="00B34C33">
              <w:br/>
            </w:r>
            <w:r>
              <w:t>2025 года</w:t>
            </w:r>
          </w:p>
        </w:tc>
        <w:tc>
          <w:tcPr>
            <w:tcW w:w="664" w:type="dxa"/>
            <w:tcBorders>
              <w:top w:val="single" w:sz="4" w:space="0" w:color="auto"/>
              <w:left w:val="single" w:sz="4" w:space="0" w:color="auto"/>
              <w:bottom w:val="single" w:sz="4" w:space="0" w:color="auto"/>
              <w:right w:val="single" w:sz="4" w:space="0" w:color="auto"/>
            </w:tcBorders>
            <w:vAlign w:val="center"/>
          </w:tcPr>
          <w:p w14:paraId="6313138A" w14:textId="77777777" w:rsidR="00C2322C" w:rsidRDefault="00C2322C" w:rsidP="00F273C5">
            <w:pPr>
              <w:widowControl w:val="0"/>
              <w:tabs>
                <w:tab w:val="left" w:pos="720"/>
              </w:tabs>
              <w:rPr>
                <w:rFonts w:cs="Arial"/>
              </w:rPr>
            </w:pPr>
          </w:p>
        </w:tc>
      </w:tr>
    </w:tbl>
    <w:p w14:paraId="7E22E457" w14:textId="77777777" w:rsidR="00C2322C" w:rsidRPr="000D3734" w:rsidRDefault="00C2322C" w:rsidP="00C2322C">
      <w:pPr>
        <w:tabs>
          <w:tab w:val="left" w:pos="1418"/>
          <w:tab w:val="left" w:pos="1843"/>
        </w:tabs>
        <w:ind w:left="1843"/>
        <w:jc w:val="right"/>
        <w:rPr>
          <w:rFonts w:asciiTheme="majorBidi" w:hAnsiTheme="majorBidi" w:cstheme="majorBidi"/>
          <w:color w:val="000000"/>
          <w:lang w:eastAsia="de-DE"/>
        </w:rPr>
      </w:pPr>
      <w:r>
        <w:rPr>
          <w:rFonts w:asciiTheme="majorBidi" w:hAnsiTheme="majorBidi" w:cstheme="majorBidi"/>
          <w:color w:val="000000"/>
          <w:lang w:eastAsia="de-DE"/>
        </w:rPr>
        <w:t>».</w:t>
      </w:r>
    </w:p>
    <w:p w14:paraId="1B9ECCBA" w14:textId="77777777" w:rsidR="00C2322C" w:rsidRPr="00886D34" w:rsidRDefault="00C2322C" w:rsidP="00B34C33">
      <w:pPr>
        <w:snapToGrid w:val="0"/>
        <w:spacing w:before="120" w:after="120"/>
        <w:ind w:left="1134" w:right="1134"/>
        <w:rPr>
          <w:i/>
          <w:iCs/>
        </w:rPr>
      </w:pPr>
      <w:r>
        <w:rPr>
          <w:i/>
          <w:iCs/>
        </w:rPr>
        <w:t>(Справочный документ: неофициальный документ INF.4/Rev.1, пункт 3.7)</w:t>
      </w:r>
    </w:p>
    <w:p w14:paraId="3620BD6F" w14:textId="77777777" w:rsidR="00C2322C" w:rsidRPr="00886D34" w:rsidRDefault="00C2322C" w:rsidP="00C2322C">
      <w:pPr>
        <w:snapToGrid w:val="0"/>
        <w:spacing w:before="120" w:after="120" w:line="240" w:lineRule="auto"/>
        <w:ind w:left="2268" w:hanging="1134"/>
      </w:pPr>
      <w:r>
        <w:rPr>
          <w:b/>
          <w:bCs/>
        </w:rPr>
        <w:t>6.8.4</w:t>
      </w:r>
      <w:r>
        <w:t xml:space="preserve"> </w:t>
      </w:r>
      <w:r>
        <w:rPr>
          <w:b/>
          <w:bCs/>
        </w:rPr>
        <w:t>b)</w:t>
      </w:r>
      <w:r>
        <w:tab/>
        <w:t>Добавить новое специальное положение следующего содержания:</w:t>
      </w:r>
    </w:p>
    <w:p w14:paraId="21101834" w14:textId="77777777" w:rsidR="00C2322C" w:rsidRPr="00886D34" w:rsidRDefault="00C2322C" w:rsidP="00C2322C">
      <w:pPr>
        <w:snapToGrid w:val="0"/>
        <w:spacing w:before="120" w:after="120" w:line="240" w:lineRule="auto"/>
        <w:ind w:left="2268" w:right="1134" w:hanging="1134"/>
        <w:jc w:val="both"/>
        <w:rPr>
          <w:iCs/>
        </w:rPr>
      </w:pPr>
      <w:r>
        <w:t>«</w:t>
      </w:r>
      <w:r>
        <w:rPr>
          <w:b/>
          <w:bCs/>
        </w:rPr>
        <w:t>TE26</w:t>
      </w:r>
      <w:r>
        <w:tab/>
        <w:t>На цистернах, предназначенных для перевозки воспламеняющихся охлажденных сжиженных газов, все патрубки для наполнения и опорожнения, в том числе расположенные в газовой фазе, должны быть оборудованы мгновенно закрывающимся автоматическим запорным клапаном (см. пункт 6.8.3.2.3), расположенным как можно ближе к цистерне.».</w:t>
      </w:r>
    </w:p>
    <w:p w14:paraId="017D444F" w14:textId="77777777" w:rsidR="00C2322C" w:rsidRPr="00886D34" w:rsidRDefault="00C2322C" w:rsidP="00997D9F">
      <w:pPr>
        <w:snapToGrid w:val="0"/>
        <w:spacing w:before="120" w:after="120" w:line="240" w:lineRule="auto"/>
        <w:ind w:left="1134" w:right="1134"/>
        <w:rPr>
          <w:i/>
          <w:iCs/>
        </w:rPr>
      </w:pPr>
      <w:r>
        <w:rPr>
          <w:i/>
          <w:iCs/>
        </w:rPr>
        <w:t>(Справочный документ ECE/TRANS/WP.15/AC.1/2022/16 с поправками, содержащимися в неофициальном документе INF.34)</w:t>
      </w:r>
    </w:p>
    <w:p w14:paraId="3DB22DC4" w14:textId="77777777" w:rsidR="00C2322C" w:rsidRPr="00886D34" w:rsidRDefault="00C2322C" w:rsidP="00C2322C">
      <w:pPr>
        <w:pStyle w:val="SingleTxtG"/>
        <w:spacing w:before="120"/>
      </w:pPr>
      <w:r>
        <w:rPr>
          <w:b/>
          <w:bCs/>
        </w:rPr>
        <w:t>6.8.4</w:t>
      </w:r>
      <w:r>
        <w:t xml:space="preserve"> </w:t>
      </w:r>
      <w:r>
        <w:rPr>
          <w:b/>
          <w:bCs/>
        </w:rPr>
        <w:t>d)</w:t>
      </w:r>
    </w:p>
    <w:p w14:paraId="77929257" w14:textId="77777777" w:rsidR="00C2322C" w:rsidRPr="00886D34" w:rsidRDefault="00C2322C" w:rsidP="00C2322C">
      <w:pPr>
        <w:pStyle w:val="SingleTxtG"/>
        <w:spacing w:before="120"/>
      </w:pPr>
      <w:r>
        <w:t>(ДОПОГ:)</w:t>
      </w:r>
    </w:p>
    <w:p w14:paraId="4D050C9D" w14:textId="77777777" w:rsidR="00C2322C" w:rsidRPr="00886D34" w:rsidRDefault="00C2322C" w:rsidP="00C2322C">
      <w:pPr>
        <w:pStyle w:val="SingleTxtG"/>
        <w:spacing w:before="120"/>
        <w:ind w:left="2268" w:hanging="1134"/>
      </w:pPr>
      <w:r>
        <w:rPr>
          <w:b/>
          <w:bCs/>
        </w:rPr>
        <w:t>TT11</w:t>
      </w:r>
      <w:r>
        <w:tab/>
        <w:t>В первом абзаце после таблицы заменить «EN 14025:2018» на:</w:t>
      </w:r>
    </w:p>
    <w:p w14:paraId="55C1CA5C" w14:textId="77777777" w:rsidR="00C2322C" w:rsidRPr="00886D34" w:rsidRDefault="00C2322C" w:rsidP="00C2322C">
      <w:pPr>
        <w:spacing w:before="120" w:after="120"/>
        <w:ind w:left="2268"/>
      </w:pPr>
      <w:r>
        <w:t>«EN 14025:[2022]».</w:t>
      </w:r>
    </w:p>
    <w:p w14:paraId="067D17C6" w14:textId="77777777" w:rsidR="00C2322C" w:rsidRPr="00886D34" w:rsidRDefault="00C2322C" w:rsidP="00C2322C">
      <w:pPr>
        <w:snapToGrid w:val="0"/>
        <w:spacing w:before="120" w:after="120" w:line="240" w:lineRule="auto"/>
        <w:ind w:left="1134" w:right="1134"/>
        <w:rPr>
          <w:i/>
          <w:iCs/>
        </w:rPr>
      </w:pPr>
      <w:r>
        <w:rPr>
          <w:i/>
          <w:iCs/>
        </w:rPr>
        <w:t>(Справочный документ: неофициальный документ INF.4, пункт 3.12)</w:t>
      </w:r>
    </w:p>
    <w:p w14:paraId="0805AD12" w14:textId="23CC7058" w:rsidR="00C2322C" w:rsidRPr="00CA3B15" w:rsidRDefault="00C2322C" w:rsidP="00B34C33">
      <w:pPr>
        <w:pStyle w:val="H1G"/>
      </w:pPr>
      <w:r>
        <w:tab/>
      </w:r>
      <w:r w:rsidRPr="00CA3B15">
        <w:t>B.</w:t>
      </w:r>
      <w:r w:rsidRPr="00CA3B15">
        <w:tab/>
        <w:t>Проект</w:t>
      </w:r>
      <w:r>
        <w:t>ы</w:t>
      </w:r>
      <w:r w:rsidRPr="00CA3B15">
        <w:t xml:space="preserve"> поправок к МПОГ, ДОПОГ и ВОПОГ для вступления в</w:t>
      </w:r>
      <w:r w:rsidR="00B34C33">
        <w:t> </w:t>
      </w:r>
      <w:r w:rsidRPr="00CA3B15">
        <w:t>силу 1 января 2025 года</w:t>
      </w:r>
    </w:p>
    <w:p w14:paraId="5CCD5079" w14:textId="3526C925" w:rsidR="00C2322C" w:rsidRPr="00886D34" w:rsidRDefault="00B34C33" w:rsidP="00B34C33">
      <w:pPr>
        <w:pStyle w:val="H23G"/>
        <w:spacing w:before="120"/>
      </w:pPr>
      <w:r>
        <w:tab/>
      </w:r>
      <w:r>
        <w:tab/>
      </w:r>
      <w:r w:rsidR="00C2322C">
        <w:t>Глава 3.2</w:t>
      </w:r>
    </w:p>
    <w:p w14:paraId="4B950FFE" w14:textId="77777777" w:rsidR="00C2322C" w:rsidRPr="00886D34" w:rsidRDefault="00C2322C" w:rsidP="00B34C33">
      <w:pPr>
        <w:pStyle w:val="SingleTxtG"/>
        <w:rPr>
          <w:b/>
        </w:rPr>
      </w:pPr>
      <w:r>
        <w:rPr>
          <w:b/>
          <w:bCs/>
        </w:rPr>
        <w:t>Таблица A</w:t>
      </w:r>
    </w:p>
    <w:p w14:paraId="30935B8A" w14:textId="77777777" w:rsidR="00C2322C" w:rsidRPr="00886D34" w:rsidRDefault="00C2322C" w:rsidP="00B34C33">
      <w:pPr>
        <w:pStyle w:val="SingleTxtG"/>
        <w:ind w:left="2268"/>
      </w:pPr>
      <w:r>
        <w:t>Для № ООН 3082: включить «650» в колонку 6.</w:t>
      </w:r>
    </w:p>
    <w:p w14:paraId="202B95ED" w14:textId="77777777" w:rsidR="00C2322C" w:rsidRPr="00886D34" w:rsidRDefault="00C2322C" w:rsidP="00B34C33">
      <w:pPr>
        <w:snapToGrid w:val="0"/>
        <w:spacing w:before="120" w:after="120"/>
        <w:ind w:left="1134" w:right="1134"/>
        <w:rPr>
          <w:i/>
          <w:iCs/>
        </w:rPr>
      </w:pPr>
      <w:r>
        <w:rPr>
          <w:i/>
          <w:iCs/>
        </w:rPr>
        <w:t>(Справочный документ: ECE/TRANS/WP.15/AC.1/2022/15)</w:t>
      </w:r>
    </w:p>
    <w:p w14:paraId="432361F1" w14:textId="77777777" w:rsidR="00C2322C" w:rsidRPr="00886D34" w:rsidRDefault="00C2322C" w:rsidP="00B34C33">
      <w:pPr>
        <w:pStyle w:val="SingleTxtG"/>
      </w:pPr>
      <w:r>
        <w:rPr>
          <w:b/>
          <w:bCs/>
        </w:rPr>
        <w:t>Глава 3.3</w:t>
      </w:r>
    </w:p>
    <w:p w14:paraId="3F7120E9" w14:textId="77777777" w:rsidR="00C2322C" w:rsidRPr="00886D34" w:rsidRDefault="00C2322C" w:rsidP="00B34C33">
      <w:pPr>
        <w:pStyle w:val="SingleTxtG"/>
        <w:ind w:left="2268" w:hanging="1134"/>
      </w:pPr>
      <w:r>
        <w:rPr>
          <w:b/>
          <w:bCs/>
        </w:rPr>
        <w:t>СП 650</w:t>
      </w:r>
      <w:r>
        <w:tab/>
        <w:t>Изменить следующим образом:</w:t>
      </w:r>
    </w:p>
    <w:p w14:paraId="7208539F" w14:textId="77777777" w:rsidR="00C2322C" w:rsidRPr="00886D34" w:rsidRDefault="00C2322C" w:rsidP="00B34C33">
      <w:pPr>
        <w:pStyle w:val="SingleTxtG"/>
        <w:ind w:left="2835" w:hanging="567"/>
      </w:pPr>
      <w:r>
        <w:t>–</w:t>
      </w:r>
      <w:r>
        <w:tab/>
        <w:t>В первом предложении заменить «на условиях, установленных для группы упаковки II» на:</w:t>
      </w:r>
    </w:p>
    <w:p w14:paraId="447CF7D1" w14:textId="1B9D906B" w:rsidR="00C2322C" w:rsidRPr="00886D34" w:rsidRDefault="00C2322C" w:rsidP="00B34C33">
      <w:pPr>
        <w:pStyle w:val="SingleTxtG"/>
        <w:ind w:left="2835"/>
      </w:pPr>
      <w:r>
        <w:t>«на условиях, установленных для № ООН 1263, группа упаковки</w:t>
      </w:r>
      <w:r w:rsidR="00B34C33">
        <w:t> </w:t>
      </w:r>
      <w:r>
        <w:t>II, или № ООН 3082, в зависимости от конкретного случая».</w:t>
      </w:r>
    </w:p>
    <w:p w14:paraId="093BECEA" w14:textId="78578234" w:rsidR="00C2322C" w:rsidRPr="00886D34" w:rsidRDefault="00C2322C" w:rsidP="00B34C33">
      <w:pPr>
        <w:pStyle w:val="SingleTxtG"/>
        <w:ind w:left="2835" w:hanging="567"/>
      </w:pPr>
      <w:r>
        <w:t>–</w:t>
      </w:r>
      <w:r>
        <w:tab/>
        <w:t>Во втором предложении заменить «положениям, касающимся №</w:t>
      </w:r>
      <w:r w:rsidR="00B34C33">
        <w:t> </w:t>
      </w:r>
      <w:r>
        <w:t>ООН 1263, группа упаковки II,» на:</w:t>
      </w:r>
    </w:p>
    <w:p w14:paraId="5AFC7445" w14:textId="2DC2BE1D" w:rsidR="00C2322C" w:rsidRPr="00886D34" w:rsidRDefault="00C2322C" w:rsidP="00B34C33">
      <w:pPr>
        <w:pStyle w:val="SingleTxtG"/>
        <w:ind w:left="2835"/>
      </w:pPr>
      <w:r>
        <w:t>«положениям, касающимся № ООН 1263, группа упаковки II, и №</w:t>
      </w:r>
      <w:r w:rsidR="00B34C33">
        <w:t> </w:t>
      </w:r>
      <w:r>
        <w:t>ООН 3082».</w:t>
      </w:r>
    </w:p>
    <w:p w14:paraId="22055BCD" w14:textId="77777777" w:rsidR="00C2322C" w:rsidRPr="00886D34" w:rsidRDefault="00C2322C" w:rsidP="00B34C33">
      <w:pPr>
        <w:pStyle w:val="SingleTxtG"/>
        <w:ind w:left="2835" w:hanging="567"/>
      </w:pPr>
      <w:r>
        <w:t>–</w:t>
      </w:r>
      <w:r>
        <w:tab/>
        <w:t>В пункте a) перед точкой с запятой включить:</w:t>
      </w:r>
    </w:p>
    <w:p w14:paraId="429F8E0E" w14:textId="133352FD" w:rsidR="00C2322C" w:rsidRPr="00886D34" w:rsidRDefault="00C2322C" w:rsidP="00B34C33">
      <w:pPr>
        <w:pStyle w:val="SingleTxtG"/>
        <w:ind w:left="2835"/>
      </w:pPr>
      <w:r>
        <w:t>«. Разрешается совместная упаковка отходов, отнесенных к №</w:t>
      </w:r>
      <w:r w:rsidR="00B34C33">
        <w:t> </w:t>
      </w:r>
      <w:r>
        <w:t>ООН 1263, и отходов краски на водной основе, отнесенных к №</w:t>
      </w:r>
      <w:r w:rsidR="00B34C33">
        <w:t> </w:t>
      </w:r>
      <w:r>
        <w:t>ООН 3082».</w:t>
      </w:r>
    </w:p>
    <w:p w14:paraId="7E198CF8" w14:textId="77777777" w:rsidR="00C2322C" w:rsidRPr="00886D34" w:rsidRDefault="00C2322C" w:rsidP="00B34C33">
      <w:pPr>
        <w:pStyle w:val="SingleTxtG"/>
        <w:ind w:left="2835" w:hanging="567"/>
      </w:pPr>
      <w:r>
        <w:t>–</w:t>
      </w:r>
      <w:r>
        <w:tab/>
        <w:t>В пункте d) после первого предложения включить:</w:t>
      </w:r>
    </w:p>
    <w:p w14:paraId="3541F6C9" w14:textId="77777777" w:rsidR="00C2322C" w:rsidRPr="00886D34" w:rsidRDefault="00C2322C" w:rsidP="00B34C33">
      <w:pPr>
        <w:pStyle w:val="SingleTxtG"/>
        <w:ind w:left="2835"/>
      </w:pPr>
      <w:r>
        <w:t>«Отходы, отнесенные к № ООН 1263, могут смешиваться с отходами краски на водной основе, отнесенными к № ООН 3082, и грузиться вместе с ними в один и тот же вагон/одно и то же транспортное средство или один и тот же контейнер. В случае такой совместной погрузки все содержимое должно быть отнесено к № ООН 1263.».</w:t>
      </w:r>
    </w:p>
    <w:p w14:paraId="3EA55E0D" w14:textId="77777777" w:rsidR="00C2322C" w:rsidRPr="00886D34" w:rsidRDefault="00C2322C" w:rsidP="00B34C33">
      <w:pPr>
        <w:pStyle w:val="SingleTxtG"/>
        <w:ind w:left="2835" w:hanging="567"/>
      </w:pPr>
      <w:r>
        <w:t>–</w:t>
      </w:r>
      <w:r>
        <w:tab/>
        <w:t>В пункте e) в первом предложении после «транспортном документе» включить:</w:t>
      </w:r>
    </w:p>
    <w:p w14:paraId="6915FB2D" w14:textId="77777777" w:rsidR="00C2322C" w:rsidRPr="00886D34" w:rsidRDefault="00C2322C" w:rsidP="00B34C33">
      <w:pPr>
        <w:pStyle w:val="SingleTxtG"/>
        <w:ind w:left="2835"/>
      </w:pPr>
      <w:r>
        <w:t>«с указанием соответствующего(их) номера(</w:t>
      </w:r>
      <w:proofErr w:type="spellStart"/>
      <w:r>
        <w:t>ов</w:t>
      </w:r>
      <w:proofErr w:type="spellEnd"/>
      <w:r>
        <w:t>) ООН».</w:t>
      </w:r>
    </w:p>
    <w:p w14:paraId="0B51E11E" w14:textId="77777777" w:rsidR="00C2322C" w:rsidRPr="00886D34" w:rsidRDefault="00C2322C" w:rsidP="00B34C33">
      <w:pPr>
        <w:pStyle w:val="SingleTxtG"/>
        <w:ind w:left="2835" w:hanging="567"/>
      </w:pPr>
      <w:r>
        <w:t>–</w:t>
      </w:r>
      <w:r>
        <w:tab/>
        <w:t>В конце пункта e) добавить:</w:t>
      </w:r>
    </w:p>
    <w:p w14:paraId="5F35E15C" w14:textId="77777777" w:rsidR="00C2322C" w:rsidRPr="00886D34" w:rsidRDefault="00C2322C" w:rsidP="00B34C33">
      <w:pPr>
        <w:pStyle w:val="SingleTxtG"/>
        <w:ind w:left="2835"/>
        <w:rPr>
          <w:bCs/>
        </w:rPr>
      </w:pPr>
      <w:r>
        <w:t>«, или</w:t>
      </w:r>
    </w:p>
    <w:p w14:paraId="31137FBB" w14:textId="77777777" w:rsidR="00C2322C" w:rsidRPr="00886D34" w:rsidRDefault="00C2322C" w:rsidP="00B34C33">
      <w:pPr>
        <w:pStyle w:val="SingleTxtG"/>
        <w:ind w:left="2835"/>
      </w:pPr>
      <w:r>
        <w:t>“UN 3082 ОТХОДЫ ВЕЩЕСТВА, ОПАСНОГО ДЛЯ ОКРУЖАЮЩЕЙ СРЕДЫ, ЖИДКОГО, Н.У.К. (КРАСКА), 9, III (только ДОПОГ:), (-)”, или</w:t>
      </w:r>
    </w:p>
    <w:p w14:paraId="541805B2" w14:textId="2773922D" w:rsidR="00C2322C" w:rsidRPr="00886D34" w:rsidRDefault="00C2322C" w:rsidP="00B34C33">
      <w:pPr>
        <w:pStyle w:val="SingleTxtG"/>
        <w:ind w:left="2835"/>
      </w:pPr>
      <w:r>
        <w:t>“UN 3082 ОТХОДЫ ВЕЩЕСТВА, ОПАСНОГО ДЛЯ ОКРУЖАЮЩЕЙ СРЕДЫ, ЖИДКОГО, Н.У.К. (КРАСКА), 9, ГУ</w:t>
      </w:r>
      <w:r w:rsidR="00B34C33">
        <w:t> </w:t>
      </w:r>
      <w:r>
        <w:t>III (только ДОПОГ:), (-)”.».</w:t>
      </w:r>
    </w:p>
    <w:p w14:paraId="389F528F" w14:textId="77777777" w:rsidR="00C2322C" w:rsidRPr="00886D34" w:rsidRDefault="00C2322C" w:rsidP="00451086">
      <w:pPr>
        <w:snapToGrid w:val="0"/>
        <w:spacing w:before="120" w:after="120"/>
        <w:ind w:left="1134" w:right="1134"/>
        <w:rPr>
          <w:i/>
          <w:iCs/>
        </w:rPr>
      </w:pPr>
      <w:r>
        <w:rPr>
          <w:i/>
          <w:iCs/>
        </w:rPr>
        <w:t>(Справочный документ: ECE/TRANS/WP.15/AC.1/2022/15 с поправками, содержащимися в неофициальных документах INF.17 и INF.27)</w:t>
      </w:r>
    </w:p>
    <w:p w14:paraId="532F0A12" w14:textId="77777777" w:rsidR="00C2322C" w:rsidRPr="00886D34" w:rsidRDefault="00C2322C" w:rsidP="00B34C33">
      <w:pPr>
        <w:pStyle w:val="SingleTxtG"/>
        <w:keepNext/>
        <w:keepLines/>
        <w:ind w:left="2268" w:hanging="1134"/>
      </w:pPr>
      <w:r>
        <w:rPr>
          <w:b/>
          <w:bCs/>
        </w:rPr>
        <w:t>Глава 4.3</w:t>
      </w:r>
    </w:p>
    <w:p w14:paraId="4EA23160" w14:textId="77777777" w:rsidR="00C2322C" w:rsidRPr="00886D34" w:rsidRDefault="00C2322C" w:rsidP="00B34C33">
      <w:pPr>
        <w:pStyle w:val="SingleTxtG"/>
        <w:keepNext/>
        <w:keepLines/>
        <w:ind w:left="2268" w:hanging="1134"/>
      </w:pPr>
      <w:r>
        <w:rPr>
          <w:b/>
          <w:bCs/>
        </w:rPr>
        <w:t>4.3.2.2.3</w:t>
      </w:r>
      <w:r>
        <w:tab/>
        <w:t>Изменить следующим образом:</w:t>
      </w:r>
    </w:p>
    <w:p w14:paraId="3F4D0BBD" w14:textId="77777777" w:rsidR="00C2322C" w:rsidRPr="00886D34" w:rsidRDefault="00C2322C" w:rsidP="00B34C33">
      <w:pPr>
        <w:pStyle w:val="SingleTxtG"/>
        <w:ind w:left="2268" w:hanging="1134"/>
      </w:pPr>
      <w:r>
        <w:t>«</w:t>
      </w:r>
      <w:r>
        <w:rPr>
          <w:b/>
          <w:bCs/>
        </w:rPr>
        <w:t>4.3.2.2.3</w:t>
      </w:r>
      <w:r>
        <w:tab/>
        <w:t>Положения пунктов 4.3.2.2.1 а)–d) выше не применяются к цистернам, в которых перевозятся жидкости при температуре выше 50 °C.</w:t>
      </w:r>
    </w:p>
    <w:p w14:paraId="09C81FAA" w14:textId="77777777" w:rsidR="00C2322C" w:rsidRPr="00886D34" w:rsidRDefault="00C2322C" w:rsidP="00B34C33">
      <w:pPr>
        <w:pStyle w:val="SingleTxtG"/>
        <w:pageBreakBefore/>
        <w:ind w:left="2268"/>
      </w:pPr>
      <w:r>
        <w:t>Степень наполнения</w:t>
      </w:r>
    </w:p>
    <w:p w14:paraId="5D73739B" w14:textId="6C2BA532" w:rsidR="00C2322C" w:rsidRPr="00886D34" w:rsidRDefault="00B34C33" w:rsidP="00B34C33">
      <w:pPr>
        <w:pStyle w:val="SingleTxtG"/>
        <w:ind w:left="2835" w:hanging="567"/>
      </w:pPr>
      <w:r>
        <w:t>–</w:t>
      </w:r>
      <w:r w:rsidR="00C2322C">
        <w:tab/>
        <w:t>жидкими веществами, перевозимыми при температуре выше 50</w:t>
      </w:r>
      <w:r>
        <w:t> </w:t>
      </w:r>
      <w:r w:rsidR="00C2322C">
        <w:t>°C;</w:t>
      </w:r>
    </w:p>
    <w:p w14:paraId="3126D9A6" w14:textId="0223D9EB" w:rsidR="00C2322C" w:rsidRPr="00886D34" w:rsidRDefault="00B34C33" w:rsidP="00B34C33">
      <w:pPr>
        <w:pStyle w:val="SingleTxtG"/>
        <w:ind w:left="2835" w:hanging="567"/>
      </w:pPr>
      <w:r>
        <w:t>–</w:t>
      </w:r>
      <w:r w:rsidR="00C2322C">
        <w:tab/>
        <w:t>жидкими веществами, загружаемыми при температуре ниже 50 °C, но предназначенными для нагревания до температуры выше 50 °C во время перевозки; и</w:t>
      </w:r>
    </w:p>
    <w:p w14:paraId="3A789510" w14:textId="21AF1BE9" w:rsidR="00C2322C" w:rsidRPr="00886D34" w:rsidRDefault="00B34C33" w:rsidP="00B34C33">
      <w:pPr>
        <w:pStyle w:val="SingleTxtG"/>
        <w:ind w:left="2835" w:hanging="567"/>
      </w:pPr>
      <w:r>
        <w:t>–</w:t>
      </w:r>
      <w:r w:rsidR="00C2322C">
        <w:tab/>
        <w:t>твердыми веществами, перевозимыми при температуре, превышающей их температуру плавления,</w:t>
      </w:r>
    </w:p>
    <w:p w14:paraId="3EFB65E6" w14:textId="77777777" w:rsidR="00C2322C" w:rsidRPr="00886D34" w:rsidRDefault="00C2322C" w:rsidP="00B34C33">
      <w:pPr>
        <w:pStyle w:val="SingleTxtG"/>
        <w:ind w:left="2268"/>
      </w:pPr>
      <w:r>
        <w:t>должна быть с самого начала такой, чтобы в любой момент во время перевозки цистерна была наполнена не более чем на 95 % вместимости.</w:t>
      </w:r>
    </w:p>
    <w:p w14:paraId="4D80EF49" w14:textId="77777777" w:rsidR="00C2322C" w:rsidRPr="00886D34" w:rsidRDefault="00C2322C" w:rsidP="00B34C33">
      <w:pPr>
        <w:pStyle w:val="SingleTxtG"/>
        <w:ind w:left="2268"/>
      </w:pPr>
      <w:r>
        <w:t>Максимальная степень наполнения должна определяться по следующей формуле:</w:t>
      </w:r>
    </w:p>
    <w:p w14:paraId="6668AF57" w14:textId="77777777" w:rsidR="00C2322C" w:rsidRPr="00B34C33" w:rsidRDefault="00C2322C" w:rsidP="00B34C33">
      <w:pPr>
        <w:tabs>
          <w:tab w:val="left" w:pos="1418"/>
          <w:tab w:val="left" w:pos="2977"/>
          <w:tab w:val="left" w:pos="4395"/>
        </w:tabs>
        <w:ind w:left="1418"/>
        <w:rPr>
          <w:rFonts w:cs="Times New Roman"/>
        </w:rPr>
      </w:pPr>
      <m:oMathPara>
        <m:oMath>
          <m:r>
            <m:rPr>
              <m:sty m:val="p"/>
            </m:rPr>
            <w:rPr>
              <w:rFonts w:ascii="Cambria Math" w:hAnsi="Cambria Math" w:cs="Times New Roman"/>
            </w:rPr>
            <m:t>Степень наполнения=95</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r</m:t>
                  </m:r>
                </m:sub>
              </m:sSub>
            </m:num>
            <m:den>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f</m:t>
                  </m:r>
                </m:sub>
              </m:sSub>
            </m:den>
          </m:f>
          <m:r>
            <m:rPr>
              <m:sty m:val="p"/>
            </m:rPr>
            <w:rPr>
              <w:rFonts w:ascii="Cambria Math" w:hAnsi="Cambria Math" w:cs="Times New Roman"/>
            </w:rPr>
            <m:t>% вместимости,</m:t>
          </m:r>
        </m:oMath>
      </m:oMathPara>
    </w:p>
    <w:p w14:paraId="591B850E" w14:textId="77777777" w:rsidR="00C2322C" w:rsidRPr="00886D34" w:rsidRDefault="00C2322C" w:rsidP="00B34C33">
      <w:pPr>
        <w:pStyle w:val="SingleTxtG"/>
        <w:spacing w:before="240"/>
        <w:ind w:left="2268"/>
      </w:pPr>
      <w:r>
        <w:t xml:space="preserve">где </w:t>
      </w:r>
      <w:proofErr w:type="spellStart"/>
      <w:r>
        <w:t>d</w:t>
      </w:r>
      <w:r>
        <w:rPr>
          <w:vertAlign w:val="subscript"/>
        </w:rPr>
        <w:t>f</w:t>
      </w:r>
      <w:proofErr w:type="spellEnd"/>
      <w:r>
        <w:t xml:space="preserve"> и </w:t>
      </w:r>
      <w:proofErr w:type="spellStart"/>
      <w:r>
        <w:t>d</w:t>
      </w:r>
      <w:r>
        <w:rPr>
          <w:vertAlign w:val="subscript"/>
        </w:rPr>
        <w:t>r</w:t>
      </w:r>
      <w:proofErr w:type="spellEnd"/>
      <w:r>
        <w:t xml:space="preserve"> — плотность вещества при средней температуре во время наполнения и при максимальной средней объемной температуре во время перевозки соответственно.</w:t>
      </w:r>
    </w:p>
    <w:p w14:paraId="0FCC4BDF" w14:textId="14E292BB" w:rsidR="00C2322C" w:rsidRPr="00886D34" w:rsidRDefault="00C2322C" w:rsidP="00B34C33">
      <w:pPr>
        <w:pStyle w:val="SingleTxtG"/>
        <w:ind w:left="2268"/>
      </w:pPr>
      <w:r>
        <w:t>В цистернах, оборудованных нагревательным устройством, температура должна регулироваться таким образом, чтобы в любой момент во время перевозки не превышалась максимальная степень наполнения, равная 95</w:t>
      </w:r>
      <w:r w:rsidR="00B34C33">
        <w:t> </w:t>
      </w:r>
      <w:r>
        <w:t>% вместимости.».</w:t>
      </w:r>
    </w:p>
    <w:p w14:paraId="2B875F10" w14:textId="77777777" w:rsidR="00C2322C" w:rsidRPr="00886D34" w:rsidRDefault="00C2322C" w:rsidP="00451086">
      <w:pPr>
        <w:snapToGrid w:val="0"/>
        <w:spacing w:before="120" w:after="120"/>
        <w:ind w:left="1134" w:right="1134"/>
        <w:rPr>
          <w:i/>
          <w:iCs/>
        </w:rPr>
      </w:pPr>
      <w:r>
        <w:rPr>
          <w:i/>
          <w:iCs/>
        </w:rPr>
        <w:t>(Справочный документ: ECE/TRANS/WP.15/AC.1/2021/42 с поправками, содержащимися в неофициальном документе INF.36, пункт 3)</w:t>
      </w:r>
    </w:p>
    <w:p w14:paraId="0356B35F" w14:textId="77777777" w:rsidR="00C2322C" w:rsidRPr="00886D34" w:rsidRDefault="00C2322C" w:rsidP="00B34C33">
      <w:pPr>
        <w:snapToGrid w:val="0"/>
        <w:spacing w:before="120" w:after="120"/>
        <w:ind w:left="2268" w:hanging="1134"/>
      </w:pPr>
      <w:r>
        <w:rPr>
          <w:b/>
          <w:bCs/>
        </w:rPr>
        <w:t>Глава 6.8</w:t>
      </w:r>
    </w:p>
    <w:p w14:paraId="302BECB9" w14:textId="77777777" w:rsidR="00C2322C" w:rsidRPr="00886D34" w:rsidRDefault="00C2322C" w:rsidP="00B34C33">
      <w:pPr>
        <w:snapToGrid w:val="0"/>
        <w:spacing w:before="120" w:after="120"/>
        <w:ind w:left="1134"/>
      </w:pPr>
      <w:r>
        <w:t>(ДОПОГ:)</w:t>
      </w:r>
    </w:p>
    <w:p w14:paraId="20254B4D" w14:textId="77777777" w:rsidR="00C2322C" w:rsidRPr="00886D34" w:rsidRDefault="00C2322C" w:rsidP="00451086">
      <w:pPr>
        <w:pStyle w:val="SingleTxtG"/>
        <w:ind w:left="2268" w:hanging="1134"/>
      </w:pPr>
      <w:r>
        <w:rPr>
          <w:b/>
          <w:bCs/>
        </w:rPr>
        <w:t>6.8.2.1.20</w:t>
      </w:r>
      <w:r>
        <w:tab/>
        <w:t>В левой колонке в подпункте b) 1. в первом абзаце заменить «</w:t>
      </w:r>
      <w:proofErr w:type="spellStart"/>
      <w:r>
        <w:t>strengthening</w:t>
      </w:r>
      <w:proofErr w:type="spellEnd"/>
      <w:r>
        <w:t xml:space="preserve"> </w:t>
      </w:r>
      <w:proofErr w:type="spellStart"/>
      <w:r>
        <w:t>members</w:t>
      </w:r>
      <w:proofErr w:type="spellEnd"/>
      <w:r>
        <w:t>» на «</w:t>
      </w:r>
      <w:proofErr w:type="spellStart"/>
      <w:r>
        <w:t>strengthening</w:t>
      </w:r>
      <w:proofErr w:type="spellEnd"/>
      <w:r>
        <w:t xml:space="preserve"> </w:t>
      </w:r>
      <w:proofErr w:type="spellStart"/>
      <w:r>
        <w:t>elements</w:t>
      </w:r>
      <w:proofErr w:type="spellEnd"/>
      <w:r>
        <w:t>» (данная поправка не касается текста на русском языке).</w:t>
      </w:r>
    </w:p>
    <w:p w14:paraId="51C6977F" w14:textId="77777777" w:rsidR="00C2322C" w:rsidRPr="00886D34" w:rsidRDefault="00C2322C" w:rsidP="00451086">
      <w:pPr>
        <w:snapToGrid w:val="0"/>
        <w:spacing w:before="120" w:after="120"/>
        <w:ind w:left="2268" w:right="1134"/>
      </w:pPr>
      <w:r>
        <w:t>В левой колонке в подпункте b) 1. в последнем абзаце после слов «</w:t>
      </w:r>
      <w:proofErr w:type="spellStart"/>
      <w:r>
        <w:t>волногасящих</w:t>
      </w:r>
      <w:proofErr w:type="spellEnd"/>
      <w:r>
        <w:t xml:space="preserve"> переборок» включить «, используемых в качестве усиливающих элементов,».</w:t>
      </w:r>
    </w:p>
    <w:p w14:paraId="2EA57CB3" w14:textId="77777777" w:rsidR="00C2322C" w:rsidRPr="00886D34" w:rsidRDefault="00C2322C" w:rsidP="00451086">
      <w:pPr>
        <w:snapToGrid w:val="0"/>
        <w:spacing w:before="120" w:after="120"/>
        <w:ind w:left="1134" w:right="1134"/>
        <w:rPr>
          <w:i/>
          <w:iCs/>
        </w:rPr>
      </w:pPr>
      <w:r>
        <w:rPr>
          <w:i/>
          <w:iCs/>
        </w:rPr>
        <w:t>(Справочные документы: ECE/TRANS/WP.15/AC.1/2022/4 и неофициальный документ INF.8 с поправками)</w:t>
      </w:r>
    </w:p>
    <w:p w14:paraId="1DAD9B0C" w14:textId="77777777" w:rsidR="00C2322C" w:rsidRPr="00886D34" w:rsidRDefault="00C2322C" w:rsidP="00B34C33">
      <w:pPr>
        <w:ind w:left="567" w:firstLine="567"/>
        <w:rPr>
          <w:b/>
          <w:sz w:val="28"/>
        </w:rPr>
      </w:pPr>
      <w:r w:rsidRPr="00886D34">
        <w:br w:type="page"/>
      </w:r>
    </w:p>
    <w:p w14:paraId="2821E1CB" w14:textId="332ACEF4" w:rsidR="00C2322C" w:rsidRPr="00886D34" w:rsidRDefault="00C2322C" w:rsidP="00C2322C">
      <w:pPr>
        <w:pStyle w:val="HChG"/>
        <w:tabs>
          <w:tab w:val="left" w:pos="4536"/>
          <w:tab w:val="right" w:pos="8505"/>
        </w:tabs>
      </w:pPr>
      <w:r>
        <w:tab/>
      </w:r>
      <w:r>
        <w:rPr>
          <w:bCs/>
        </w:rPr>
        <w:t>Приложение II</w:t>
      </w:r>
    </w:p>
    <w:p w14:paraId="36DFF8B2" w14:textId="77777777" w:rsidR="00C2322C" w:rsidRPr="00886D34" w:rsidRDefault="00C2322C" w:rsidP="00C2322C">
      <w:pPr>
        <w:pStyle w:val="HChG"/>
      </w:pPr>
      <w:r>
        <w:tab/>
      </w:r>
      <w:r>
        <w:tab/>
      </w:r>
      <w:r>
        <w:rPr>
          <w:bCs/>
        </w:rPr>
        <w:t>Доклад Рабочей группы по цистернам</w:t>
      </w:r>
    </w:p>
    <w:p w14:paraId="4954973C" w14:textId="77777777" w:rsidR="00C2322C" w:rsidRPr="00C2322C" w:rsidRDefault="00C2322C" w:rsidP="00C2322C">
      <w:pPr>
        <w:ind w:left="567" w:firstLine="567"/>
        <w:rPr>
          <w:lang w:val="en-US"/>
        </w:rPr>
      </w:pPr>
      <w:bookmarkStart w:id="6" w:name="_Hlk53066336"/>
      <w:r w:rsidRPr="00886D34">
        <w:rPr>
          <w:lang w:val="en-US"/>
        </w:rPr>
        <w:t>(</w:t>
      </w:r>
      <w:r>
        <w:t>см</w:t>
      </w:r>
      <w:r w:rsidRPr="00886D34">
        <w:rPr>
          <w:lang w:val="en-US"/>
        </w:rPr>
        <w:t>. ECE/TRANS/WP.15/AC.1/164/Add.1)</w:t>
      </w:r>
      <w:bookmarkEnd w:id="6"/>
    </w:p>
    <w:p w14:paraId="4D3AB914" w14:textId="77777777" w:rsidR="00C2322C" w:rsidRPr="00C2322C" w:rsidRDefault="00C2322C" w:rsidP="00C2322C">
      <w:pPr>
        <w:pStyle w:val="SingleTxtG"/>
        <w:rPr>
          <w:lang w:val="en-US"/>
        </w:rPr>
      </w:pPr>
    </w:p>
    <w:p w14:paraId="5111B873" w14:textId="77777777" w:rsidR="00C2322C" w:rsidRPr="00C2322C" w:rsidRDefault="00C2322C" w:rsidP="00C2322C">
      <w:pPr>
        <w:suppressAutoHyphens w:val="0"/>
        <w:spacing w:line="240" w:lineRule="auto"/>
        <w:rPr>
          <w:b/>
          <w:sz w:val="28"/>
          <w:lang w:val="en-US"/>
        </w:rPr>
      </w:pPr>
      <w:r w:rsidRPr="00C2322C">
        <w:rPr>
          <w:lang w:val="en-US"/>
        </w:rPr>
        <w:br w:type="page"/>
      </w:r>
    </w:p>
    <w:p w14:paraId="2FDE0239" w14:textId="0C524594" w:rsidR="00C2322C" w:rsidRPr="00397EC4" w:rsidRDefault="00C2322C" w:rsidP="00B34C33">
      <w:pPr>
        <w:pStyle w:val="HChG"/>
        <w:tabs>
          <w:tab w:val="left" w:pos="5812"/>
        </w:tabs>
      </w:pPr>
      <w:r w:rsidRPr="00C2322C">
        <w:rPr>
          <w:lang w:val="en-US"/>
        </w:rPr>
        <w:tab/>
      </w:r>
      <w:r>
        <w:rPr>
          <w:bCs/>
        </w:rPr>
        <w:t>Приложение III</w:t>
      </w:r>
      <w:r w:rsidR="00B34C33">
        <w:rPr>
          <w:bCs/>
        </w:rPr>
        <w:tab/>
      </w:r>
      <w:r w:rsidRPr="00397EC4">
        <w:rPr>
          <w:b w:val="0"/>
          <w:bCs/>
          <w:sz w:val="20"/>
        </w:rPr>
        <w:t>[</w:t>
      </w:r>
      <w:r>
        <w:rPr>
          <w:b w:val="0"/>
          <w:bCs/>
          <w:sz w:val="20"/>
        </w:rPr>
        <w:t>Только на английском языке</w:t>
      </w:r>
      <w:r w:rsidRPr="00397EC4">
        <w:rPr>
          <w:b w:val="0"/>
          <w:bCs/>
          <w:sz w:val="20"/>
        </w:rPr>
        <w:t>]</w:t>
      </w:r>
    </w:p>
    <w:p w14:paraId="73081481" w14:textId="77777777" w:rsidR="00C2322C" w:rsidRPr="00C2322C" w:rsidRDefault="00C2322C" w:rsidP="00C2322C">
      <w:pPr>
        <w:pStyle w:val="HChG"/>
        <w:rPr>
          <w:lang w:val="en-US"/>
        </w:rPr>
      </w:pPr>
      <w:r w:rsidRPr="00397EC4">
        <w:tab/>
      </w:r>
      <w:r w:rsidRPr="00397EC4">
        <w:tab/>
      </w:r>
      <w:r w:rsidRPr="00C2322C">
        <w:rPr>
          <w:lang w:val="en-US"/>
        </w:rPr>
        <w:t>Terms of Reference of the informal working group on different exemptions related to the carriage of batteries</w:t>
      </w:r>
    </w:p>
    <w:p w14:paraId="180783DD" w14:textId="77777777" w:rsidR="00C2322C" w:rsidRPr="00C2322C" w:rsidRDefault="00C2322C" w:rsidP="00C2322C">
      <w:pPr>
        <w:ind w:left="567" w:firstLine="567"/>
        <w:rPr>
          <w:lang w:val="en-US"/>
        </w:rPr>
      </w:pPr>
      <w:r w:rsidRPr="00C2322C">
        <w:rPr>
          <w:lang w:val="en-US"/>
        </w:rPr>
        <w:t>(see paragraph 39 of the report)</w:t>
      </w:r>
    </w:p>
    <w:p w14:paraId="735A7772" w14:textId="77777777" w:rsidR="00C2322C" w:rsidRPr="00C2322C" w:rsidRDefault="00C2322C" w:rsidP="00C2322C">
      <w:pPr>
        <w:pStyle w:val="HChG"/>
        <w:rPr>
          <w:lang w:val="en-US"/>
        </w:rPr>
      </w:pPr>
      <w:r w:rsidRPr="00C2322C">
        <w:rPr>
          <w:lang w:val="en-US"/>
        </w:rPr>
        <w:tab/>
      </w:r>
      <w:r w:rsidRPr="00C2322C">
        <w:rPr>
          <w:lang w:val="en-US"/>
        </w:rPr>
        <w:tab/>
        <w:t>Terms of Reference</w:t>
      </w:r>
    </w:p>
    <w:p w14:paraId="70A53929" w14:textId="77777777" w:rsidR="00C2322C" w:rsidRPr="00C2322C" w:rsidRDefault="00C2322C" w:rsidP="00C2322C">
      <w:pPr>
        <w:pStyle w:val="SingleTxtG"/>
        <w:rPr>
          <w:lang w:val="en-US"/>
        </w:rPr>
      </w:pPr>
      <w:r w:rsidRPr="00C2322C">
        <w:rPr>
          <w:lang w:val="en-US"/>
        </w:rPr>
        <w:t>1.</w:t>
      </w:r>
      <w:r w:rsidRPr="00C2322C">
        <w:rPr>
          <w:lang w:val="en-US"/>
        </w:rPr>
        <w:tab/>
        <w:t>The Informal Working Group on different exemptions related to the carriage of batteries should in particular:</w:t>
      </w:r>
    </w:p>
    <w:p w14:paraId="0D8ED7B4" w14:textId="77777777" w:rsidR="00C2322C" w:rsidRPr="00C2322C" w:rsidRDefault="00C2322C" w:rsidP="00C2322C">
      <w:pPr>
        <w:tabs>
          <w:tab w:val="left" w:pos="2835"/>
        </w:tabs>
        <w:spacing w:after="120"/>
        <w:ind w:left="2268" w:right="1134" w:hanging="567"/>
        <w:jc w:val="both"/>
        <w:rPr>
          <w:lang w:val="en-US"/>
        </w:rPr>
      </w:pPr>
      <w:r w:rsidRPr="00C2322C">
        <w:rPr>
          <w:lang w:val="en-US"/>
        </w:rPr>
        <w:t>(a)</w:t>
      </w:r>
      <w:r w:rsidRPr="00C2322C">
        <w:rPr>
          <w:lang w:val="en-US"/>
        </w:rPr>
        <w:tab/>
        <w:t>Include batteries under UN 3536, UN 3480, UN 3090 and UN 3091 and the future sodium ion based technology;</w:t>
      </w:r>
    </w:p>
    <w:p w14:paraId="3BF5C6F8" w14:textId="77777777" w:rsidR="00C2322C" w:rsidRPr="00C2322C" w:rsidRDefault="00C2322C" w:rsidP="00C2322C">
      <w:pPr>
        <w:tabs>
          <w:tab w:val="left" w:pos="2835"/>
        </w:tabs>
        <w:spacing w:after="120"/>
        <w:ind w:left="2268" w:right="1134" w:hanging="567"/>
        <w:jc w:val="both"/>
        <w:rPr>
          <w:lang w:val="en-US"/>
        </w:rPr>
      </w:pPr>
      <w:r w:rsidRPr="00C2322C">
        <w:rPr>
          <w:lang w:val="en-US"/>
        </w:rPr>
        <w:t>(b)</w:t>
      </w:r>
      <w:r w:rsidRPr="00C2322C">
        <w:rPr>
          <w:lang w:val="en-US"/>
        </w:rPr>
        <w:tab/>
        <w:t>Clarify the scope and use of UN 3536 in the context of RID/ADR/ADN;</w:t>
      </w:r>
    </w:p>
    <w:p w14:paraId="5EDEE2DF" w14:textId="77777777" w:rsidR="00C2322C" w:rsidRPr="00C2322C" w:rsidRDefault="00C2322C" w:rsidP="00C2322C">
      <w:pPr>
        <w:tabs>
          <w:tab w:val="left" w:pos="2835"/>
        </w:tabs>
        <w:spacing w:after="120"/>
        <w:ind w:left="2268" w:right="1134" w:hanging="567"/>
        <w:jc w:val="both"/>
        <w:rPr>
          <w:lang w:val="en-US"/>
        </w:rPr>
      </w:pPr>
      <w:r w:rsidRPr="00C2322C">
        <w:rPr>
          <w:lang w:val="en-US"/>
        </w:rPr>
        <w:t>(c)</w:t>
      </w:r>
      <w:r w:rsidRPr="00C2322C">
        <w:rPr>
          <w:lang w:val="en-US"/>
        </w:rPr>
        <w:tab/>
        <w:t>Examine existing and potential exemptions under 1.1.3, 1.1.3.6, 1.1.3.7 and Chapter 3.3 and identify the need for evolutions;</w:t>
      </w:r>
    </w:p>
    <w:p w14:paraId="27B2697E" w14:textId="77777777" w:rsidR="00C2322C" w:rsidRPr="00C2322C" w:rsidRDefault="00C2322C" w:rsidP="00C2322C">
      <w:pPr>
        <w:tabs>
          <w:tab w:val="left" w:pos="2835"/>
        </w:tabs>
        <w:spacing w:after="120"/>
        <w:ind w:left="2268" w:right="1134" w:hanging="567"/>
        <w:jc w:val="both"/>
        <w:rPr>
          <w:lang w:val="en-US"/>
        </w:rPr>
      </w:pPr>
      <w:r w:rsidRPr="00C2322C">
        <w:rPr>
          <w:lang w:val="en-US"/>
        </w:rPr>
        <w:t>(d)</w:t>
      </w:r>
      <w:r w:rsidRPr="00C2322C">
        <w:rPr>
          <w:lang w:val="en-US"/>
        </w:rPr>
        <w:tab/>
        <w:t>Check a possible implementation in 1.1.3.1 (c);</w:t>
      </w:r>
    </w:p>
    <w:p w14:paraId="0285D082" w14:textId="77777777" w:rsidR="00C2322C" w:rsidRPr="00C2322C" w:rsidRDefault="00C2322C" w:rsidP="00C2322C">
      <w:pPr>
        <w:tabs>
          <w:tab w:val="left" w:pos="2835"/>
        </w:tabs>
        <w:spacing w:after="120"/>
        <w:ind w:left="2268" w:right="1134" w:hanging="567"/>
        <w:jc w:val="both"/>
        <w:rPr>
          <w:lang w:val="en-US"/>
        </w:rPr>
      </w:pPr>
      <w:r w:rsidRPr="00C2322C">
        <w:rPr>
          <w:lang w:val="en-US"/>
        </w:rPr>
        <w:t>(e)</w:t>
      </w:r>
      <w:r w:rsidRPr="00C2322C">
        <w:rPr>
          <w:lang w:val="en-US"/>
        </w:rPr>
        <w:tab/>
        <w:t>Define and agree on a threshold defined in kWh;</w:t>
      </w:r>
    </w:p>
    <w:p w14:paraId="629CB483" w14:textId="77777777" w:rsidR="00C2322C" w:rsidRPr="00C2322C" w:rsidRDefault="00C2322C" w:rsidP="00C2322C">
      <w:pPr>
        <w:tabs>
          <w:tab w:val="left" w:pos="2835"/>
        </w:tabs>
        <w:spacing w:after="120"/>
        <w:ind w:left="2268" w:right="1134" w:hanging="567"/>
        <w:jc w:val="both"/>
        <w:rPr>
          <w:lang w:val="en-US"/>
        </w:rPr>
      </w:pPr>
      <w:r w:rsidRPr="00C2322C">
        <w:rPr>
          <w:lang w:val="en-US"/>
        </w:rPr>
        <w:t>(f)</w:t>
      </w:r>
      <w:r w:rsidRPr="00C2322C">
        <w:rPr>
          <w:lang w:val="en-US"/>
        </w:rPr>
        <w:tab/>
        <w:t>Define the scope in terms of exempted objects: batteries versus cells (cells should probably be treated differently), batteries “ready for use”, size of batteries …;</w:t>
      </w:r>
    </w:p>
    <w:p w14:paraId="30C5E2A8" w14:textId="77777777" w:rsidR="00C2322C" w:rsidRPr="00C2322C" w:rsidRDefault="00C2322C" w:rsidP="00C2322C">
      <w:pPr>
        <w:tabs>
          <w:tab w:val="left" w:pos="2835"/>
        </w:tabs>
        <w:spacing w:after="120"/>
        <w:ind w:left="2268" w:right="1134" w:hanging="567"/>
        <w:jc w:val="both"/>
        <w:rPr>
          <w:lang w:val="en-US"/>
        </w:rPr>
      </w:pPr>
      <w:r w:rsidRPr="00C2322C">
        <w:rPr>
          <w:lang w:val="en-US"/>
        </w:rPr>
        <w:t>(g)</w:t>
      </w:r>
      <w:r w:rsidRPr="00C2322C">
        <w:rPr>
          <w:lang w:val="en-US"/>
        </w:rPr>
        <w:tab/>
        <w:t>Verify the adaptation to the ADN provisions.</w:t>
      </w:r>
    </w:p>
    <w:p w14:paraId="32950213" w14:textId="77777777" w:rsidR="00C2322C" w:rsidRPr="00C2322C" w:rsidRDefault="00C2322C" w:rsidP="00C2322C">
      <w:pPr>
        <w:ind w:left="567" w:firstLine="567"/>
        <w:rPr>
          <w:b/>
          <w:sz w:val="28"/>
          <w:lang w:val="en-US"/>
        </w:rPr>
      </w:pPr>
      <w:r w:rsidRPr="00C2322C">
        <w:rPr>
          <w:lang w:val="en-US"/>
        </w:rPr>
        <w:br w:type="page"/>
      </w:r>
    </w:p>
    <w:p w14:paraId="197D71D7" w14:textId="5229E5CC" w:rsidR="00C2322C" w:rsidRPr="00A41383" w:rsidRDefault="00C2322C" w:rsidP="00B34C33">
      <w:pPr>
        <w:pStyle w:val="HChG"/>
        <w:tabs>
          <w:tab w:val="left" w:pos="5812"/>
        </w:tabs>
      </w:pPr>
      <w:r w:rsidRPr="00C2322C">
        <w:rPr>
          <w:lang w:val="en-US"/>
        </w:rPr>
        <w:tab/>
      </w:r>
      <w:r>
        <w:t>Приложение</w:t>
      </w:r>
      <w:r w:rsidRPr="00A41383">
        <w:t xml:space="preserve"> </w:t>
      </w:r>
      <w:r>
        <w:t>IV</w:t>
      </w:r>
      <w:r w:rsidR="00B34C33">
        <w:tab/>
      </w:r>
      <w:r w:rsidRPr="00A41383">
        <w:rPr>
          <w:b w:val="0"/>
          <w:bCs/>
          <w:sz w:val="20"/>
        </w:rPr>
        <w:t>[</w:t>
      </w:r>
      <w:r>
        <w:rPr>
          <w:b w:val="0"/>
          <w:bCs/>
          <w:sz w:val="20"/>
        </w:rPr>
        <w:t>Только на английском языке</w:t>
      </w:r>
      <w:r w:rsidRPr="00A41383">
        <w:rPr>
          <w:b w:val="0"/>
          <w:bCs/>
          <w:sz w:val="20"/>
        </w:rPr>
        <w:t>]</w:t>
      </w:r>
    </w:p>
    <w:p w14:paraId="7C84FDE6" w14:textId="77777777" w:rsidR="00C2322C" w:rsidRPr="00C2322C" w:rsidRDefault="00C2322C" w:rsidP="00C2322C">
      <w:pPr>
        <w:pStyle w:val="HChG"/>
        <w:rPr>
          <w:lang w:val="en-US"/>
        </w:rPr>
      </w:pPr>
      <w:r w:rsidRPr="00A41383">
        <w:tab/>
      </w:r>
      <w:r w:rsidRPr="00A41383">
        <w:tab/>
      </w:r>
      <w:r w:rsidRPr="00C2322C">
        <w:rPr>
          <w:lang w:val="en-US"/>
        </w:rPr>
        <w:t>Terms of Reference of the informal working group on e</w:t>
      </w:r>
      <w:r w:rsidRPr="00C2322C">
        <w:rPr>
          <w:lang w:val="en-US"/>
        </w:rPr>
        <w:noBreakHyphen/>
        <w:t>learning</w:t>
      </w:r>
    </w:p>
    <w:p w14:paraId="150D549F" w14:textId="77777777" w:rsidR="00C2322C" w:rsidRPr="00C2322C" w:rsidRDefault="00C2322C" w:rsidP="00C2322C">
      <w:pPr>
        <w:ind w:left="567" w:firstLine="567"/>
        <w:rPr>
          <w:lang w:val="en-US"/>
        </w:rPr>
      </w:pPr>
      <w:r w:rsidRPr="00C2322C">
        <w:rPr>
          <w:lang w:val="en-US"/>
        </w:rPr>
        <w:t>(see paragraph 45 of the report)</w:t>
      </w:r>
    </w:p>
    <w:p w14:paraId="3B74192D" w14:textId="77777777" w:rsidR="00C2322C" w:rsidRPr="00C2322C" w:rsidRDefault="00C2322C" w:rsidP="00C2322C">
      <w:pPr>
        <w:pStyle w:val="HChG"/>
        <w:rPr>
          <w:lang w:val="en-US"/>
        </w:rPr>
      </w:pPr>
      <w:r w:rsidRPr="00C2322C">
        <w:rPr>
          <w:lang w:val="en-US"/>
        </w:rPr>
        <w:tab/>
        <w:t>I.</w:t>
      </w:r>
      <w:r w:rsidRPr="00C2322C">
        <w:rPr>
          <w:lang w:val="en-US"/>
        </w:rPr>
        <w:tab/>
        <w:t>Introduction</w:t>
      </w:r>
    </w:p>
    <w:p w14:paraId="6FF69CC6" w14:textId="6F567A6E" w:rsidR="00C2322C" w:rsidRPr="00C2322C" w:rsidRDefault="00C2322C" w:rsidP="00C2322C">
      <w:pPr>
        <w:pStyle w:val="SingleTxtG"/>
        <w:rPr>
          <w:lang w:val="en-US"/>
        </w:rPr>
      </w:pPr>
      <w:r w:rsidRPr="00C2322C">
        <w:rPr>
          <w:lang w:val="en-US"/>
        </w:rPr>
        <w:t>1.</w:t>
      </w:r>
      <w:r w:rsidRPr="00C2322C">
        <w:rPr>
          <w:lang w:val="en-US"/>
        </w:rPr>
        <w:tab/>
        <w:t>At the autumn 2020 session of the Joint Meeting of the RID Committee of Experts and the Working Party on the Transport of Dangerous Goods</w:t>
      </w:r>
      <w:r w:rsidRPr="00C2322C" w:rsidDel="00600A33">
        <w:rPr>
          <w:lang w:val="en-US"/>
        </w:rPr>
        <w:t xml:space="preserve"> </w:t>
      </w:r>
      <w:r w:rsidRPr="00C2322C">
        <w:rPr>
          <w:lang w:val="en-US"/>
        </w:rPr>
        <w:t xml:space="preserve">(WP.15/AC.1), guidelines on online refresher training for drivers of dangerous goods were presented (see document </w:t>
      </w:r>
      <w:hyperlink r:id="rId10" w:history="1">
        <w:r w:rsidR="008E190E" w:rsidRPr="008E190E">
          <w:rPr>
            <w:rStyle w:val="Hyperlink"/>
            <w:lang w:val="en-US"/>
          </w:rPr>
          <w:t>ECE/TRANS/WP.15/AC.1/2020/8</w:t>
        </w:r>
      </w:hyperlink>
      <w:r w:rsidRPr="00C2322C">
        <w:rPr>
          <w:lang w:val="en-US"/>
        </w:rPr>
        <w:t>). Although there has been general support in principle, the Joint Meeting recommended the establishment of an Informal Working Group (IWG) to further develop the proposed guidelines.</w:t>
      </w:r>
    </w:p>
    <w:p w14:paraId="62E9586E" w14:textId="77777777" w:rsidR="00C2322C" w:rsidRPr="00C2322C" w:rsidRDefault="00C2322C" w:rsidP="00C2322C">
      <w:pPr>
        <w:pStyle w:val="HChG"/>
        <w:rPr>
          <w:lang w:val="en-US"/>
        </w:rPr>
      </w:pPr>
      <w:r w:rsidRPr="00C2322C">
        <w:rPr>
          <w:lang w:val="en-US"/>
        </w:rPr>
        <w:tab/>
        <w:t>II.</w:t>
      </w:r>
      <w:r w:rsidRPr="00C2322C">
        <w:rPr>
          <w:lang w:val="en-US"/>
        </w:rPr>
        <w:tab/>
        <w:t>Mandate of the IWG</w:t>
      </w:r>
    </w:p>
    <w:p w14:paraId="2CF26195" w14:textId="1EABF6ED" w:rsidR="00C2322C" w:rsidRPr="00C2322C" w:rsidRDefault="00C2322C" w:rsidP="00C2322C">
      <w:pPr>
        <w:pStyle w:val="SingleTxtG"/>
        <w:rPr>
          <w:lang w:val="en-US"/>
        </w:rPr>
      </w:pPr>
      <w:r w:rsidRPr="00C2322C">
        <w:rPr>
          <w:lang w:val="en-US"/>
        </w:rPr>
        <w:t>2.</w:t>
      </w:r>
      <w:r w:rsidRPr="00C2322C">
        <w:rPr>
          <w:lang w:val="en-US"/>
        </w:rPr>
        <w:tab/>
        <w:t>The Joint Meeting established an Informal Working Groups based on the following Terms of Reference and invited ADN experts to participate in the work of the group.</w:t>
      </w:r>
    </w:p>
    <w:p w14:paraId="69966100" w14:textId="77777777" w:rsidR="00C2322C" w:rsidRPr="00C2322C" w:rsidRDefault="00C2322C" w:rsidP="00C2322C">
      <w:pPr>
        <w:pStyle w:val="HChG"/>
        <w:rPr>
          <w:lang w:val="en-US"/>
        </w:rPr>
      </w:pPr>
      <w:r w:rsidRPr="00C2322C">
        <w:rPr>
          <w:lang w:val="en-US"/>
        </w:rPr>
        <w:tab/>
        <w:t>III.</w:t>
      </w:r>
      <w:r w:rsidRPr="00C2322C">
        <w:rPr>
          <w:lang w:val="en-US"/>
        </w:rPr>
        <w:tab/>
        <w:t>Scope</w:t>
      </w:r>
    </w:p>
    <w:p w14:paraId="49142EF7" w14:textId="77777777" w:rsidR="00C2322C" w:rsidRPr="00C2322C" w:rsidRDefault="00C2322C" w:rsidP="00C2322C">
      <w:pPr>
        <w:pStyle w:val="SingleTxtG"/>
        <w:rPr>
          <w:lang w:val="en-US"/>
        </w:rPr>
      </w:pPr>
      <w:r w:rsidRPr="00C2322C">
        <w:rPr>
          <w:lang w:val="en-US"/>
        </w:rPr>
        <w:t>3.</w:t>
      </w:r>
      <w:r w:rsidRPr="00C2322C">
        <w:rPr>
          <w:lang w:val="en-US"/>
        </w:rPr>
        <w:tab/>
        <w:t>The IWG should in particular:</w:t>
      </w:r>
    </w:p>
    <w:p w14:paraId="265A9E23" w14:textId="77777777" w:rsidR="00C2322C" w:rsidRPr="00C2322C" w:rsidRDefault="00C2322C" w:rsidP="00C2322C">
      <w:pPr>
        <w:tabs>
          <w:tab w:val="left" w:pos="2835"/>
        </w:tabs>
        <w:spacing w:after="120"/>
        <w:ind w:left="2268" w:right="1134" w:hanging="567"/>
        <w:jc w:val="both"/>
        <w:rPr>
          <w:lang w:val="en-US"/>
        </w:rPr>
      </w:pPr>
      <w:r w:rsidRPr="00C2322C">
        <w:rPr>
          <w:lang w:val="en-US"/>
        </w:rPr>
        <w:t>(a)</w:t>
      </w:r>
      <w:r w:rsidRPr="00C2322C">
        <w:rPr>
          <w:lang w:val="en-US"/>
        </w:rPr>
        <w:tab/>
        <w:t>review different methods of “online training” (e.g. remote training, e-learning, self-study) and define those acceptable for ADR driver training /ADN expert training;</w:t>
      </w:r>
    </w:p>
    <w:p w14:paraId="7D716779" w14:textId="77777777" w:rsidR="00C2322C" w:rsidRPr="00C2322C" w:rsidRDefault="00C2322C" w:rsidP="00C2322C">
      <w:pPr>
        <w:tabs>
          <w:tab w:val="left" w:pos="2835"/>
        </w:tabs>
        <w:spacing w:after="120"/>
        <w:ind w:left="2268" w:right="1134" w:hanging="567"/>
        <w:jc w:val="both"/>
        <w:rPr>
          <w:lang w:val="en-US"/>
        </w:rPr>
      </w:pPr>
      <w:r w:rsidRPr="00C2322C">
        <w:rPr>
          <w:lang w:val="en-US"/>
        </w:rPr>
        <w:t>(b)</w:t>
      </w:r>
      <w:r w:rsidRPr="00C2322C">
        <w:rPr>
          <w:lang w:val="en-US"/>
        </w:rPr>
        <w:tab/>
        <w:t xml:space="preserve">define the relevant parameters for the acceptance as ADR driver training /ADN expert training, ensuring personal identification and taking into consideration experience with “online training” in other areas (e.g. safety advisor, driving </w:t>
      </w:r>
      <w:proofErr w:type="spellStart"/>
      <w:r w:rsidRPr="00C2322C">
        <w:rPr>
          <w:lang w:val="en-US"/>
        </w:rPr>
        <w:t>licences</w:t>
      </w:r>
      <w:proofErr w:type="spellEnd"/>
      <w:r w:rsidRPr="00C2322C">
        <w:rPr>
          <w:lang w:val="en-US"/>
        </w:rPr>
        <w:t>);</w:t>
      </w:r>
    </w:p>
    <w:p w14:paraId="029B8718" w14:textId="77777777" w:rsidR="00C2322C" w:rsidRPr="00C2322C" w:rsidRDefault="00C2322C" w:rsidP="00C2322C">
      <w:pPr>
        <w:tabs>
          <w:tab w:val="left" w:pos="2835"/>
        </w:tabs>
        <w:spacing w:after="120"/>
        <w:ind w:left="2268" w:right="1134" w:hanging="567"/>
        <w:jc w:val="both"/>
        <w:rPr>
          <w:lang w:val="en-US"/>
        </w:rPr>
      </w:pPr>
      <w:r w:rsidRPr="00C2322C">
        <w:rPr>
          <w:lang w:val="en-US"/>
        </w:rPr>
        <w:t>(c)</w:t>
      </w:r>
      <w:r w:rsidRPr="00C2322C">
        <w:rPr>
          <w:lang w:val="en-US"/>
        </w:rPr>
        <w:tab/>
        <w:t>identify which part of the training in presence could be performed by “online training” while special priority should be given to the refresher trainings and maintaining the possibility of face to face training;</w:t>
      </w:r>
    </w:p>
    <w:p w14:paraId="239A5A32" w14:textId="77777777" w:rsidR="00C2322C" w:rsidRPr="00C2322C" w:rsidRDefault="00C2322C" w:rsidP="00C2322C">
      <w:pPr>
        <w:tabs>
          <w:tab w:val="left" w:pos="2835"/>
        </w:tabs>
        <w:spacing w:after="120"/>
        <w:ind w:left="2268" w:right="1134" w:hanging="567"/>
        <w:jc w:val="both"/>
        <w:rPr>
          <w:lang w:val="en-US"/>
        </w:rPr>
      </w:pPr>
      <w:r w:rsidRPr="00C2322C">
        <w:rPr>
          <w:lang w:val="en-US"/>
        </w:rPr>
        <w:t>(d)</w:t>
      </w:r>
      <w:r w:rsidRPr="00C2322C">
        <w:rPr>
          <w:lang w:val="en-US"/>
        </w:rPr>
        <w:tab/>
        <w:t>identify parts of training which should not be subject to “online training”, considering combinations of face to face and “online training”;</w:t>
      </w:r>
    </w:p>
    <w:p w14:paraId="7382E5AA" w14:textId="77777777" w:rsidR="00C2322C" w:rsidRPr="00C2322C" w:rsidRDefault="00C2322C" w:rsidP="00C2322C">
      <w:pPr>
        <w:tabs>
          <w:tab w:val="left" w:pos="2835"/>
        </w:tabs>
        <w:spacing w:after="120"/>
        <w:ind w:left="2268" w:right="1134" w:hanging="567"/>
        <w:jc w:val="both"/>
        <w:rPr>
          <w:lang w:val="en-US"/>
        </w:rPr>
      </w:pPr>
      <w:r w:rsidRPr="00C2322C">
        <w:rPr>
          <w:lang w:val="en-US"/>
        </w:rPr>
        <w:t>(e)</w:t>
      </w:r>
      <w:r w:rsidRPr="00C2322C">
        <w:rPr>
          <w:lang w:val="en-US"/>
        </w:rPr>
        <w:tab/>
        <w:t>review the relevant ADR/ADN provisions and draft necessary amendments including the requirements for the approval of training courses;</w:t>
      </w:r>
    </w:p>
    <w:p w14:paraId="7FB18FC2" w14:textId="77777777" w:rsidR="00C2322C" w:rsidRPr="00C2322C" w:rsidRDefault="00C2322C" w:rsidP="00C2322C">
      <w:pPr>
        <w:tabs>
          <w:tab w:val="left" w:pos="2835"/>
        </w:tabs>
        <w:spacing w:after="120"/>
        <w:ind w:left="2268" w:right="1134" w:hanging="567"/>
        <w:jc w:val="both"/>
        <w:rPr>
          <w:lang w:val="en-US"/>
        </w:rPr>
      </w:pPr>
      <w:r w:rsidRPr="00C2322C">
        <w:rPr>
          <w:lang w:val="en-US"/>
        </w:rPr>
        <w:t>(f)</w:t>
      </w:r>
      <w:r w:rsidRPr="00C2322C">
        <w:rPr>
          <w:lang w:val="en-US"/>
        </w:rPr>
        <w:tab/>
        <w:t>consider whether measures are necessary in ADR/ADN to ensure that “online training” is not undertaken during driving and resting time;</w:t>
      </w:r>
    </w:p>
    <w:p w14:paraId="59E4FFFC" w14:textId="77777777" w:rsidR="00C2322C" w:rsidRPr="00C2322C" w:rsidRDefault="00C2322C" w:rsidP="00C2322C">
      <w:pPr>
        <w:tabs>
          <w:tab w:val="left" w:pos="2835"/>
        </w:tabs>
        <w:spacing w:after="120"/>
        <w:ind w:left="2268" w:right="1134" w:hanging="567"/>
        <w:jc w:val="both"/>
        <w:rPr>
          <w:lang w:val="en-US"/>
        </w:rPr>
      </w:pPr>
      <w:r w:rsidRPr="00C2322C">
        <w:rPr>
          <w:lang w:val="en-US"/>
        </w:rPr>
        <w:t>(g)</w:t>
      </w:r>
      <w:r w:rsidRPr="00C2322C">
        <w:rPr>
          <w:lang w:val="en-US"/>
        </w:rPr>
        <w:tab/>
        <w:t>develop a legal basis and the conditions for the approval of online training and consider whether additional guidelines should be developed to support the implementation of “online training”.</w:t>
      </w:r>
    </w:p>
    <w:p w14:paraId="413D3FC9" w14:textId="77777777" w:rsidR="00C2322C" w:rsidRPr="00C2322C" w:rsidRDefault="00C2322C" w:rsidP="00C2322C">
      <w:pPr>
        <w:ind w:left="567" w:firstLine="567"/>
        <w:rPr>
          <w:b/>
          <w:sz w:val="28"/>
          <w:lang w:val="en-US"/>
        </w:rPr>
      </w:pPr>
      <w:r w:rsidRPr="00C2322C">
        <w:rPr>
          <w:lang w:val="en-US"/>
        </w:rPr>
        <w:br w:type="page"/>
      </w:r>
    </w:p>
    <w:p w14:paraId="65C4E8AB" w14:textId="365A56B7" w:rsidR="00C2322C" w:rsidRPr="005D126A" w:rsidRDefault="00C2322C" w:rsidP="008E190E">
      <w:pPr>
        <w:pStyle w:val="HChG"/>
        <w:tabs>
          <w:tab w:val="left" w:pos="5812"/>
        </w:tabs>
      </w:pPr>
      <w:r w:rsidRPr="00560D6B">
        <w:rPr>
          <w:lang w:val="en-US"/>
        </w:rPr>
        <w:tab/>
      </w:r>
      <w:r w:rsidRPr="00560D6B">
        <w:rPr>
          <w:lang w:val="en-US"/>
        </w:rPr>
        <w:tab/>
      </w:r>
      <w:r>
        <w:t>Приложение</w:t>
      </w:r>
      <w:r w:rsidRPr="005D126A">
        <w:t xml:space="preserve"> </w:t>
      </w:r>
      <w:r>
        <w:t>V</w:t>
      </w:r>
      <w:r w:rsidR="008E190E">
        <w:tab/>
      </w:r>
      <w:r w:rsidRPr="008E190E">
        <w:rPr>
          <w:b w:val="0"/>
          <w:bCs/>
          <w:sz w:val="20"/>
        </w:rPr>
        <w:t>[Только на английском языке]</w:t>
      </w:r>
    </w:p>
    <w:p w14:paraId="4E1EE27A" w14:textId="42BD84B2" w:rsidR="00C2322C" w:rsidRPr="00C2322C" w:rsidRDefault="00C2322C" w:rsidP="00C2322C">
      <w:pPr>
        <w:pStyle w:val="HChG"/>
        <w:spacing w:before="240"/>
        <w:rPr>
          <w:lang w:val="en-US"/>
        </w:rPr>
      </w:pPr>
      <w:r w:rsidRPr="005D126A">
        <w:tab/>
      </w:r>
      <w:r w:rsidRPr="005D126A">
        <w:tab/>
      </w:r>
      <w:r w:rsidRPr="00C2322C">
        <w:rPr>
          <w:lang w:val="en-US"/>
        </w:rPr>
        <w:t xml:space="preserve">Key messages by delegations about the situation of the war </w:t>
      </w:r>
      <w:r w:rsidR="008E190E">
        <w:rPr>
          <w:lang w:val="en-US"/>
        </w:rPr>
        <w:br/>
      </w:r>
      <w:r w:rsidRPr="00C2322C">
        <w:rPr>
          <w:lang w:val="en-US"/>
        </w:rPr>
        <w:t xml:space="preserve">in Ukraine </w:t>
      </w:r>
      <w:r w:rsidRPr="00C2322C">
        <w:rPr>
          <w:b w:val="0"/>
          <w:bCs/>
          <w:sz w:val="20"/>
          <w:lang w:val="en-US"/>
        </w:rPr>
        <w:t>(see paragraph 49 of the report)</w:t>
      </w:r>
    </w:p>
    <w:p w14:paraId="11E353EA" w14:textId="77777777" w:rsidR="00C2322C" w:rsidRPr="00C2322C" w:rsidRDefault="00C2322C" w:rsidP="00C2322C">
      <w:pPr>
        <w:pStyle w:val="SingleTxtG"/>
        <w:rPr>
          <w:lang w:val="en-US"/>
        </w:rPr>
      </w:pPr>
      <w:r w:rsidRPr="00C2322C">
        <w:rPr>
          <w:lang w:val="en-US"/>
        </w:rPr>
        <w:t>1.</w:t>
      </w:r>
      <w:r w:rsidRPr="00C2322C">
        <w:rPr>
          <w:lang w:val="en-US"/>
        </w:rPr>
        <w:tab/>
        <w:t>The representative of the United States of America gave the following statement:</w:t>
      </w:r>
    </w:p>
    <w:p w14:paraId="5916F992" w14:textId="77777777" w:rsidR="00C2322C" w:rsidRPr="00C2322C" w:rsidRDefault="00C2322C" w:rsidP="00C2322C">
      <w:pPr>
        <w:pStyle w:val="SingleTxtG"/>
        <w:ind w:left="1701"/>
        <w:rPr>
          <w:lang w:val="en-US"/>
        </w:rPr>
      </w:pPr>
      <w:r w:rsidRPr="00C2322C">
        <w:rPr>
          <w:lang w:val="en-US"/>
        </w:rPr>
        <w:t>“The United States stands with the people of Ukraine as they fight to defend their country from Russia’s forces. Vladimir Putin has chosen to launch a premeditated, unprovoked war that is bringing catastrophic loss of life, human suffering, and destruction of critical infrastructure and institutions. The United Nations Economic Commission for Europe includes 56 member States in Europe, North America, and Asia with a shared objective to collaborate constructively in various technical and policy areas, with trust between them and the common objective of promoting safety, sustainability, social inclusion, and economic prosperity through better transport policies. Russia’s invasion and the resulting fatalities and destruction to civilian transport infrastructure violates these foundational principles and values. In response to Russia's invasion, and in coordination with partners around the globe, the United States has resolved to impose severe economic costs on Russia, and we urge member States who have not yet done so to join us or adopt similarly restrictive measures.”</w:t>
      </w:r>
    </w:p>
    <w:p w14:paraId="61712D67" w14:textId="77777777" w:rsidR="00C2322C" w:rsidRPr="00C2322C" w:rsidRDefault="00C2322C" w:rsidP="00C2322C">
      <w:pPr>
        <w:pStyle w:val="SingleTxtG"/>
        <w:rPr>
          <w:lang w:val="en-US"/>
        </w:rPr>
      </w:pPr>
      <w:r w:rsidRPr="00C2322C">
        <w:rPr>
          <w:lang w:val="en-US"/>
        </w:rPr>
        <w:t>2.</w:t>
      </w:r>
      <w:r w:rsidRPr="00C2322C">
        <w:rPr>
          <w:lang w:val="en-US"/>
        </w:rPr>
        <w:tab/>
        <w:t>On behalf of its 27 Member States, the representative of the European Union (EU) made the following statement:</w:t>
      </w:r>
    </w:p>
    <w:p w14:paraId="4DE7C0AD" w14:textId="77777777" w:rsidR="00C2322C" w:rsidRPr="00C2322C" w:rsidRDefault="00C2322C" w:rsidP="00C2322C">
      <w:pPr>
        <w:pStyle w:val="SingleTxtG"/>
        <w:ind w:left="1701"/>
        <w:rPr>
          <w:lang w:val="en-US"/>
        </w:rPr>
      </w:pPr>
      <w:r w:rsidRPr="00C2322C">
        <w:rPr>
          <w:lang w:val="en-US"/>
        </w:rPr>
        <w:t>“The European Union and its Member States condemn in the strongest possible terms the unprovoked invasion of Ukraine by armed forces of the Russian Federation. The European Union and its Member States also condemn the involvement of Belarus in this aggression.</w:t>
      </w:r>
    </w:p>
    <w:p w14:paraId="4ED79B24" w14:textId="77777777" w:rsidR="00C2322C" w:rsidRPr="00C2322C" w:rsidRDefault="00C2322C" w:rsidP="00C2322C">
      <w:pPr>
        <w:pStyle w:val="SingleTxtG"/>
        <w:ind w:left="1701"/>
        <w:rPr>
          <w:lang w:val="en-US"/>
        </w:rPr>
      </w:pPr>
      <w:r w:rsidRPr="00C2322C">
        <w:rPr>
          <w:lang w:val="en-US"/>
        </w:rPr>
        <w:t>Russia’s military attack against Ukraine – an independent and sovereign State – is a flagrant violation of international law and the core principles on which the international rules-based order is built.</w:t>
      </w:r>
    </w:p>
    <w:p w14:paraId="40679C4E" w14:textId="77777777" w:rsidR="00C2322C" w:rsidRPr="00C2322C" w:rsidRDefault="00C2322C" w:rsidP="00C2322C">
      <w:pPr>
        <w:pStyle w:val="SingleTxtG"/>
        <w:ind w:left="1701"/>
        <w:rPr>
          <w:lang w:val="en-US"/>
        </w:rPr>
      </w:pPr>
      <w:r w:rsidRPr="00C2322C">
        <w:rPr>
          <w:lang w:val="en-US"/>
        </w:rPr>
        <w:t>The European Union and its Member States together with transatlantic and like-minded partners have been united in making unprecedented efforts to achieve a diplomatic solution to the security crisis caused by Russia.</w:t>
      </w:r>
    </w:p>
    <w:p w14:paraId="61E42936" w14:textId="77777777" w:rsidR="00C2322C" w:rsidRPr="00C2322C" w:rsidRDefault="00C2322C" w:rsidP="00C2322C">
      <w:pPr>
        <w:pStyle w:val="SingleTxtG"/>
        <w:ind w:left="1701"/>
        <w:rPr>
          <w:lang w:val="en-US"/>
        </w:rPr>
      </w:pPr>
      <w:r w:rsidRPr="00C2322C">
        <w:rPr>
          <w:lang w:val="en-US"/>
        </w:rPr>
        <w:t>The EU has made clear from the outset and at the highest political level that any further military aggression against Ukraine will have massive consequences and severe costs.</w:t>
      </w:r>
    </w:p>
    <w:p w14:paraId="090DE466" w14:textId="77777777" w:rsidR="00C2322C" w:rsidRPr="00C2322C" w:rsidRDefault="00C2322C" w:rsidP="00C2322C">
      <w:pPr>
        <w:pStyle w:val="SingleTxtG"/>
        <w:ind w:left="1701"/>
        <w:rPr>
          <w:lang w:val="en-US"/>
        </w:rPr>
      </w:pPr>
      <w:r w:rsidRPr="00C2322C">
        <w:rPr>
          <w:lang w:val="en-US"/>
        </w:rPr>
        <w:t>The European Union and its Member States call on the international community to demand from Russia the immediate end of this aggression, which endangers international peace and security at a global scale.”</w:t>
      </w:r>
    </w:p>
    <w:p w14:paraId="74FFC01E" w14:textId="77777777" w:rsidR="00C2322C" w:rsidRPr="00C2322C" w:rsidRDefault="00C2322C" w:rsidP="00C2322C">
      <w:pPr>
        <w:pStyle w:val="SingleTxtG"/>
        <w:rPr>
          <w:lang w:val="en-US"/>
        </w:rPr>
      </w:pPr>
      <w:r w:rsidRPr="00C2322C">
        <w:rPr>
          <w:lang w:val="en-US"/>
        </w:rPr>
        <w:t>3.</w:t>
      </w:r>
      <w:r w:rsidRPr="00C2322C">
        <w:rPr>
          <w:lang w:val="en-US"/>
        </w:rPr>
        <w:tab/>
        <w:t>The representative of the United Kingdom stated as follows:</w:t>
      </w:r>
    </w:p>
    <w:p w14:paraId="127A3F67" w14:textId="77777777" w:rsidR="00C2322C" w:rsidRPr="00C2322C" w:rsidRDefault="00C2322C" w:rsidP="00C2322C">
      <w:pPr>
        <w:pStyle w:val="SingleTxtG"/>
        <w:ind w:left="1701"/>
        <w:rPr>
          <w:lang w:val="en-US"/>
        </w:rPr>
      </w:pPr>
      <w:r w:rsidRPr="00C2322C">
        <w:rPr>
          <w:lang w:val="en-US"/>
        </w:rPr>
        <w:t>“The invasion of Ukraine violates international law and the United Nations Charter. As the UN Secretary-General has said, such unilateral measures conflict directly with the United Nations Charter - the use of force by one country against another is the repudiation of the principles that every country has committed to uphold.</w:t>
      </w:r>
    </w:p>
    <w:p w14:paraId="76DF19AC" w14:textId="77777777" w:rsidR="00C2322C" w:rsidRPr="00C2322C" w:rsidRDefault="00C2322C" w:rsidP="00C2322C">
      <w:pPr>
        <w:pStyle w:val="SingleTxtG"/>
        <w:ind w:left="1701"/>
        <w:rPr>
          <w:lang w:val="en-US"/>
        </w:rPr>
      </w:pPr>
      <w:r w:rsidRPr="00C2322C">
        <w:rPr>
          <w:lang w:val="en-US"/>
        </w:rPr>
        <w:t>As a Permanent Member of the UN Security Council, Russia has a particular responsibility to uphold international peace and security. Instead, it is violating the borders of another country and its actions are causing widespread suffering.</w:t>
      </w:r>
    </w:p>
    <w:p w14:paraId="67E8D1B8" w14:textId="77777777" w:rsidR="00C2322C" w:rsidRPr="00C2322C" w:rsidRDefault="00C2322C" w:rsidP="00C2322C">
      <w:pPr>
        <w:pStyle w:val="SingleTxtG"/>
        <w:ind w:left="1701"/>
        <w:rPr>
          <w:lang w:val="en-US"/>
        </w:rPr>
      </w:pPr>
      <w:r w:rsidRPr="00C2322C">
        <w:rPr>
          <w:lang w:val="en-US"/>
        </w:rPr>
        <w:t>The United Kingdom stands united with partners in condemning Russia’s outrageous attack on Ukraine as a clear breach of international law and the UN Charter.</w:t>
      </w:r>
    </w:p>
    <w:p w14:paraId="69C271F5" w14:textId="77777777" w:rsidR="00C2322C" w:rsidRPr="00C2322C" w:rsidRDefault="00C2322C" w:rsidP="00C2322C">
      <w:pPr>
        <w:pStyle w:val="SingleTxtG"/>
        <w:ind w:left="1701"/>
        <w:rPr>
          <w:lang w:val="en-US"/>
        </w:rPr>
      </w:pPr>
      <w:r w:rsidRPr="00C2322C">
        <w:rPr>
          <w:lang w:val="en-US"/>
        </w:rPr>
        <w:t>While Russia continues to violate international law, human rights and multiple commitments to peace and security, we will work with our allies and partners across the multilateral system to condemn Russia’s appalling actions and to isolate it on the international stage.”</w:t>
      </w:r>
    </w:p>
    <w:p w14:paraId="063E62A3" w14:textId="1A6BB698" w:rsidR="00E12C5F" w:rsidRPr="00C2322C" w:rsidRDefault="00C2322C" w:rsidP="009A0971">
      <w:pPr>
        <w:spacing w:before="120"/>
        <w:jc w:val="center"/>
        <w:rPr>
          <w:lang w:val="en-US"/>
        </w:rPr>
      </w:pPr>
      <w:r w:rsidRPr="00C2322C">
        <w:rPr>
          <w:u w:val="single"/>
          <w:lang w:val="en-US"/>
        </w:rPr>
        <w:tab/>
      </w:r>
      <w:r w:rsidRPr="00C2322C">
        <w:rPr>
          <w:u w:val="single"/>
          <w:lang w:val="en-US"/>
        </w:rPr>
        <w:tab/>
      </w:r>
      <w:r w:rsidRPr="00C2322C">
        <w:rPr>
          <w:u w:val="single"/>
          <w:lang w:val="en-US"/>
        </w:rPr>
        <w:tab/>
      </w:r>
    </w:p>
    <w:sectPr w:rsidR="00E12C5F" w:rsidRPr="00C2322C" w:rsidSect="00C2322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F511" w14:textId="77777777" w:rsidR="00A327B2" w:rsidRPr="00A312BC" w:rsidRDefault="00A327B2" w:rsidP="00A312BC"/>
  </w:endnote>
  <w:endnote w:type="continuationSeparator" w:id="0">
    <w:p w14:paraId="23EE6763" w14:textId="77777777" w:rsidR="00A327B2" w:rsidRPr="00A312BC" w:rsidRDefault="00A327B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ABE6" w14:textId="7A9E0716" w:rsidR="00C2322C" w:rsidRPr="00C2322C" w:rsidRDefault="00C2322C">
    <w:pPr>
      <w:pStyle w:val="Footer"/>
    </w:pPr>
    <w:r w:rsidRPr="00C2322C">
      <w:rPr>
        <w:b/>
        <w:sz w:val="18"/>
      </w:rPr>
      <w:fldChar w:fldCharType="begin"/>
    </w:r>
    <w:r w:rsidRPr="00C2322C">
      <w:rPr>
        <w:b/>
        <w:sz w:val="18"/>
      </w:rPr>
      <w:instrText xml:space="preserve"> PAGE  \* MERGEFORMAT </w:instrText>
    </w:r>
    <w:r w:rsidRPr="00C2322C">
      <w:rPr>
        <w:b/>
        <w:sz w:val="18"/>
      </w:rPr>
      <w:fldChar w:fldCharType="separate"/>
    </w:r>
    <w:r w:rsidRPr="00C2322C">
      <w:rPr>
        <w:b/>
        <w:noProof/>
        <w:sz w:val="18"/>
      </w:rPr>
      <w:t>2</w:t>
    </w:r>
    <w:r w:rsidRPr="00C2322C">
      <w:rPr>
        <w:b/>
        <w:sz w:val="18"/>
      </w:rPr>
      <w:fldChar w:fldCharType="end"/>
    </w:r>
    <w:r>
      <w:rPr>
        <w:b/>
        <w:sz w:val="18"/>
      </w:rPr>
      <w:tab/>
    </w:r>
    <w:r>
      <w:t>GE.22-06129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D21B" w14:textId="21875557" w:rsidR="00C2322C" w:rsidRPr="00C2322C" w:rsidRDefault="00C2322C" w:rsidP="00C2322C">
    <w:pPr>
      <w:pStyle w:val="Footer"/>
      <w:tabs>
        <w:tab w:val="clear" w:pos="9639"/>
        <w:tab w:val="right" w:pos="9638"/>
      </w:tabs>
      <w:rPr>
        <w:b/>
        <w:sz w:val="18"/>
      </w:rPr>
    </w:pPr>
    <w:r>
      <w:t>GE.22-06129</w:t>
    </w:r>
    <w:r>
      <w:tab/>
    </w:r>
    <w:r w:rsidRPr="00C2322C">
      <w:rPr>
        <w:b/>
        <w:sz w:val="18"/>
      </w:rPr>
      <w:fldChar w:fldCharType="begin"/>
    </w:r>
    <w:r w:rsidRPr="00C2322C">
      <w:rPr>
        <w:b/>
        <w:sz w:val="18"/>
      </w:rPr>
      <w:instrText xml:space="preserve"> PAGE  \* MERGEFORMAT </w:instrText>
    </w:r>
    <w:r w:rsidRPr="00C2322C">
      <w:rPr>
        <w:b/>
        <w:sz w:val="18"/>
      </w:rPr>
      <w:fldChar w:fldCharType="separate"/>
    </w:r>
    <w:r w:rsidRPr="00C2322C">
      <w:rPr>
        <w:b/>
        <w:noProof/>
        <w:sz w:val="18"/>
      </w:rPr>
      <w:t>3</w:t>
    </w:r>
    <w:r w:rsidRPr="00C232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31F9" w14:textId="4EA20C52" w:rsidR="00042B72" w:rsidRPr="00C2322C" w:rsidRDefault="00C2322C" w:rsidP="00C2322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F2F5275" wp14:editId="303DDBD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22-06129  (R)</w:t>
    </w:r>
    <w:r>
      <w:rPr>
        <w:noProof/>
      </w:rPr>
      <w:drawing>
        <wp:anchor distT="0" distB="0" distL="114300" distR="114300" simplePos="0" relativeHeight="251659264" behindDoc="0" locked="0" layoutInCell="1" allowOverlap="1" wp14:anchorId="4514A765" wp14:editId="0C31A0F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100522  1</w:t>
    </w:r>
    <w:r w:rsidR="00682ACB">
      <w:rPr>
        <w:lang w:val="en-US"/>
      </w:rPr>
      <w:t>1</w:t>
    </w:r>
    <w:r>
      <w:rPr>
        <w:lang w:val="en-US"/>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62CA" w14:textId="77777777" w:rsidR="00A327B2" w:rsidRPr="001075E9" w:rsidRDefault="00A327B2" w:rsidP="001075E9">
      <w:pPr>
        <w:tabs>
          <w:tab w:val="right" w:pos="2155"/>
        </w:tabs>
        <w:spacing w:after="80" w:line="240" w:lineRule="auto"/>
        <w:ind w:left="680"/>
        <w:rPr>
          <w:u w:val="single"/>
        </w:rPr>
      </w:pPr>
      <w:r>
        <w:rPr>
          <w:u w:val="single"/>
        </w:rPr>
        <w:tab/>
      </w:r>
    </w:p>
  </w:footnote>
  <w:footnote w:type="continuationSeparator" w:id="0">
    <w:p w14:paraId="006A0245" w14:textId="77777777" w:rsidR="00A327B2" w:rsidRDefault="00A327B2" w:rsidP="00407B78">
      <w:pPr>
        <w:tabs>
          <w:tab w:val="right" w:pos="2155"/>
        </w:tabs>
        <w:spacing w:after="80"/>
        <w:ind w:left="680"/>
        <w:rPr>
          <w:u w:val="single"/>
        </w:rPr>
      </w:pPr>
      <w:r>
        <w:rPr>
          <w:u w:val="single"/>
        </w:rPr>
        <w:tab/>
      </w:r>
    </w:p>
  </w:footnote>
  <w:footnote w:id="1">
    <w:p w14:paraId="5EDEEC67" w14:textId="77777777" w:rsidR="00C2322C" w:rsidRPr="007251B2" w:rsidRDefault="00C2322C" w:rsidP="00C2322C">
      <w:pPr>
        <w:pStyle w:val="FootnoteText"/>
      </w:pPr>
      <w:r>
        <w:tab/>
      </w:r>
      <w:r w:rsidRPr="005413D8">
        <w:rPr>
          <w:rStyle w:val="FootnoteReference"/>
          <w:sz w:val="20"/>
          <w:vertAlign w:val="baseline"/>
        </w:rPr>
        <w:sym w:font="Symbol" w:char="F02A"/>
      </w:r>
      <w:r w:rsidRPr="009F2FA5">
        <w:tab/>
      </w:r>
      <w:r>
        <w:t>Распространено Межправительственной организацией по международным железнодорожным перевозкам (ОТИФ) под условным обозначением OTIF/RID/RC/2022-A.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14:paraId="2920131F" w14:textId="77777777" w:rsidR="00C2322C" w:rsidRPr="00886D34" w:rsidRDefault="00C2322C" w:rsidP="00C2322C">
      <w:pPr>
        <w:pStyle w:val="FootnoteText"/>
      </w:pPr>
      <w:r>
        <w:tab/>
      </w:r>
      <w:r w:rsidRPr="00ED6F62">
        <w:rPr>
          <w:sz w:val="20"/>
        </w:rPr>
        <w:t>**</w:t>
      </w:r>
      <w:r>
        <w:tab/>
        <w:t xml:space="preserve"> По соображениям практического характера доклад опубликован в виде добавления под условным обозначением ECE/TRANS/WP.15/AC.1/164/Add.1.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10AB" w14:textId="4B4EF60E" w:rsidR="00C2322C" w:rsidRPr="00C2322C" w:rsidRDefault="00554F26">
    <w:pPr>
      <w:pStyle w:val="Header"/>
    </w:pPr>
    <w:r>
      <w:fldChar w:fldCharType="begin"/>
    </w:r>
    <w:r>
      <w:instrText xml:space="preserve"> TITLE  \* MERGEFORMAT </w:instrText>
    </w:r>
    <w:r>
      <w:fldChar w:fldCharType="separate"/>
    </w:r>
    <w:r w:rsidR="004B15C4">
      <w:t>ECE/TRANS/WP.15/AC.1/164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F673" w14:textId="1F91957A" w:rsidR="00C2322C" w:rsidRPr="00C2322C" w:rsidRDefault="00554F26" w:rsidP="00C2322C">
    <w:pPr>
      <w:pStyle w:val="Header"/>
      <w:jc w:val="right"/>
    </w:pPr>
    <w:r>
      <w:fldChar w:fldCharType="begin"/>
    </w:r>
    <w:r>
      <w:instrText xml:space="preserve"> TITLE  \</w:instrText>
    </w:r>
    <w:r>
      <w:instrText xml:space="preserve">* MERGEFORMAT </w:instrText>
    </w:r>
    <w:r>
      <w:fldChar w:fldCharType="separate"/>
    </w:r>
    <w:r w:rsidR="004B15C4">
      <w:t>ECE/TRANS/WP.15/AC.1/164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E1944"/>
    <w:multiLevelType w:val="hybridMultilevel"/>
    <w:tmpl w:val="DE1455FA"/>
    <w:lvl w:ilvl="0" w:tplc="04070001">
      <w:start w:val="1"/>
      <w:numFmt w:val="bullet"/>
      <w:lvlText w:val=""/>
      <w:lvlJc w:val="left"/>
      <w:pPr>
        <w:ind w:left="2574" w:hanging="360"/>
      </w:pPr>
      <w:rPr>
        <w:rFonts w:ascii="Symbol" w:hAnsi="Symbol" w:hint="default"/>
      </w:rPr>
    </w:lvl>
    <w:lvl w:ilvl="1" w:tplc="04070003" w:tentative="1">
      <w:start w:val="1"/>
      <w:numFmt w:val="bullet"/>
      <w:lvlText w:val="o"/>
      <w:lvlJc w:val="left"/>
      <w:pPr>
        <w:ind w:left="3294" w:hanging="360"/>
      </w:pPr>
      <w:rPr>
        <w:rFonts w:ascii="Courier New" w:hAnsi="Courier New" w:cs="Courier New" w:hint="default"/>
      </w:rPr>
    </w:lvl>
    <w:lvl w:ilvl="2" w:tplc="04070005" w:tentative="1">
      <w:start w:val="1"/>
      <w:numFmt w:val="bullet"/>
      <w:lvlText w:val=""/>
      <w:lvlJc w:val="left"/>
      <w:pPr>
        <w:ind w:left="4014" w:hanging="360"/>
      </w:pPr>
      <w:rPr>
        <w:rFonts w:ascii="Wingdings" w:hAnsi="Wingdings" w:hint="default"/>
      </w:rPr>
    </w:lvl>
    <w:lvl w:ilvl="3" w:tplc="04070001" w:tentative="1">
      <w:start w:val="1"/>
      <w:numFmt w:val="bullet"/>
      <w:lvlText w:val=""/>
      <w:lvlJc w:val="left"/>
      <w:pPr>
        <w:ind w:left="4734" w:hanging="360"/>
      </w:pPr>
      <w:rPr>
        <w:rFonts w:ascii="Symbol" w:hAnsi="Symbol" w:hint="default"/>
      </w:rPr>
    </w:lvl>
    <w:lvl w:ilvl="4" w:tplc="04070003" w:tentative="1">
      <w:start w:val="1"/>
      <w:numFmt w:val="bullet"/>
      <w:lvlText w:val="o"/>
      <w:lvlJc w:val="left"/>
      <w:pPr>
        <w:ind w:left="5454" w:hanging="360"/>
      </w:pPr>
      <w:rPr>
        <w:rFonts w:ascii="Courier New" w:hAnsi="Courier New" w:cs="Courier New" w:hint="default"/>
      </w:rPr>
    </w:lvl>
    <w:lvl w:ilvl="5" w:tplc="04070005" w:tentative="1">
      <w:start w:val="1"/>
      <w:numFmt w:val="bullet"/>
      <w:lvlText w:val=""/>
      <w:lvlJc w:val="left"/>
      <w:pPr>
        <w:ind w:left="6174" w:hanging="360"/>
      </w:pPr>
      <w:rPr>
        <w:rFonts w:ascii="Wingdings" w:hAnsi="Wingdings" w:hint="default"/>
      </w:rPr>
    </w:lvl>
    <w:lvl w:ilvl="6" w:tplc="04070001" w:tentative="1">
      <w:start w:val="1"/>
      <w:numFmt w:val="bullet"/>
      <w:lvlText w:val=""/>
      <w:lvlJc w:val="left"/>
      <w:pPr>
        <w:ind w:left="6894" w:hanging="360"/>
      </w:pPr>
      <w:rPr>
        <w:rFonts w:ascii="Symbol" w:hAnsi="Symbol" w:hint="default"/>
      </w:rPr>
    </w:lvl>
    <w:lvl w:ilvl="7" w:tplc="04070003" w:tentative="1">
      <w:start w:val="1"/>
      <w:numFmt w:val="bullet"/>
      <w:lvlText w:val="o"/>
      <w:lvlJc w:val="left"/>
      <w:pPr>
        <w:ind w:left="7614" w:hanging="360"/>
      </w:pPr>
      <w:rPr>
        <w:rFonts w:ascii="Courier New" w:hAnsi="Courier New" w:cs="Courier New" w:hint="default"/>
      </w:rPr>
    </w:lvl>
    <w:lvl w:ilvl="8" w:tplc="04070005" w:tentative="1">
      <w:start w:val="1"/>
      <w:numFmt w:val="bullet"/>
      <w:lvlText w:val=""/>
      <w:lvlJc w:val="left"/>
      <w:pPr>
        <w:ind w:left="8334" w:hanging="360"/>
      </w:pPr>
      <w:rPr>
        <w:rFonts w:ascii="Wingdings" w:hAnsi="Wingdings" w:hint="default"/>
      </w:r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3"/>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20"/>
  </w:num>
  <w:num w:numId="18">
    <w:abstractNumId w:val="22"/>
  </w:num>
  <w:num w:numId="19">
    <w:abstractNumId w:val="24"/>
  </w:num>
  <w:num w:numId="20">
    <w:abstractNumId w:val="20"/>
  </w:num>
  <w:num w:numId="21">
    <w:abstractNumId w:val="22"/>
  </w:num>
  <w:num w:numId="22">
    <w:abstractNumId w:val="16"/>
  </w:num>
  <w:num w:numId="23">
    <w:abstractNumId w:val="15"/>
  </w:num>
  <w:num w:numId="24">
    <w:abstractNumId w:val="10"/>
  </w:num>
  <w:num w:numId="25">
    <w:abstractNumId w:val="12"/>
  </w:num>
  <w:num w:numId="26">
    <w:abstractNumId w:val="17"/>
  </w:num>
  <w:num w:numId="27">
    <w:abstractNumId w:val="14"/>
  </w:num>
  <w:num w:numId="28">
    <w:abstractNumId w:val="23"/>
  </w:num>
  <w:num w:numId="29">
    <w:abstractNumId w:val="27"/>
  </w:num>
  <w:num w:numId="30">
    <w:abstractNumId w:val="11"/>
  </w:num>
  <w:num w:numId="3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2"/>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95E8D"/>
    <w:rsid w:val="003A0D43"/>
    <w:rsid w:val="003A48CE"/>
    <w:rsid w:val="003B00E5"/>
    <w:rsid w:val="003E0B46"/>
    <w:rsid w:val="00407B78"/>
    <w:rsid w:val="00424203"/>
    <w:rsid w:val="00432710"/>
    <w:rsid w:val="00451086"/>
    <w:rsid w:val="00452493"/>
    <w:rsid w:val="00453318"/>
    <w:rsid w:val="00454AF2"/>
    <w:rsid w:val="00454E07"/>
    <w:rsid w:val="00472C5C"/>
    <w:rsid w:val="004757AA"/>
    <w:rsid w:val="00485F8A"/>
    <w:rsid w:val="00487E40"/>
    <w:rsid w:val="004B15C4"/>
    <w:rsid w:val="004E05B7"/>
    <w:rsid w:val="004F7CB1"/>
    <w:rsid w:val="0050108D"/>
    <w:rsid w:val="00513081"/>
    <w:rsid w:val="00517901"/>
    <w:rsid w:val="00526683"/>
    <w:rsid w:val="00526DB8"/>
    <w:rsid w:val="005413D8"/>
    <w:rsid w:val="00554F26"/>
    <w:rsid w:val="00560D6B"/>
    <w:rsid w:val="005639C1"/>
    <w:rsid w:val="005709E0"/>
    <w:rsid w:val="00572E19"/>
    <w:rsid w:val="005961C8"/>
    <w:rsid w:val="005966F1"/>
    <w:rsid w:val="005D7914"/>
    <w:rsid w:val="005E2B41"/>
    <w:rsid w:val="005F0B42"/>
    <w:rsid w:val="00617A43"/>
    <w:rsid w:val="0063149B"/>
    <w:rsid w:val="006345DB"/>
    <w:rsid w:val="00640F49"/>
    <w:rsid w:val="00680D03"/>
    <w:rsid w:val="00681A10"/>
    <w:rsid w:val="00682ACB"/>
    <w:rsid w:val="006A1ED8"/>
    <w:rsid w:val="006C2031"/>
    <w:rsid w:val="006C76FB"/>
    <w:rsid w:val="006D461A"/>
    <w:rsid w:val="006F35EE"/>
    <w:rsid w:val="007011EC"/>
    <w:rsid w:val="007021FF"/>
    <w:rsid w:val="00712895"/>
    <w:rsid w:val="00734ACB"/>
    <w:rsid w:val="00735091"/>
    <w:rsid w:val="00757357"/>
    <w:rsid w:val="00792497"/>
    <w:rsid w:val="00806737"/>
    <w:rsid w:val="008076F8"/>
    <w:rsid w:val="00825F8D"/>
    <w:rsid w:val="00834B71"/>
    <w:rsid w:val="0086445C"/>
    <w:rsid w:val="00894693"/>
    <w:rsid w:val="008A08D7"/>
    <w:rsid w:val="008A37C8"/>
    <w:rsid w:val="008B6909"/>
    <w:rsid w:val="008D53B6"/>
    <w:rsid w:val="008E190E"/>
    <w:rsid w:val="008F7609"/>
    <w:rsid w:val="00906890"/>
    <w:rsid w:val="00911BE4"/>
    <w:rsid w:val="00951972"/>
    <w:rsid w:val="009608F3"/>
    <w:rsid w:val="00997D9F"/>
    <w:rsid w:val="009A0971"/>
    <w:rsid w:val="009A24AC"/>
    <w:rsid w:val="009C59D7"/>
    <w:rsid w:val="009C6FE6"/>
    <w:rsid w:val="009D7E7D"/>
    <w:rsid w:val="00A14DA8"/>
    <w:rsid w:val="00A312BC"/>
    <w:rsid w:val="00A327B2"/>
    <w:rsid w:val="00A84021"/>
    <w:rsid w:val="00A84D35"/>
    <w:rsid w:val="00A917B3"/>
    <w:rsid w:val="00AA5949"/>
    <w:rsid w:val="00AB4B51"/>
    <w:rsid w:val="00B10CC7"/>
    <w:rsid w:val="00B34C33"/>
    <w:rsid w:val="00B36DF7"/>
    <w:rsid w:val="00B52297"/>
    <w:rsid w:val="00B539E7"/>
    <w:rsid w:val="00B62458"/>
    <w:rsid w:val="00B750AF"/>
    <w:rsid w:val="00B75948"/>
    <w:rsid w:val="00B94935"/>
    <w:rsid w:val="00BC18B2"/>
    <w:rsid w:val="00BD3254"/>
    <w:rsid w:val="00BD33EE"/>
    <w:rsid w:val="00BE1937"/>
    <w:rsid w:val="00BE1CC7"/>
    <w:rsid w:val="00C106D6"/>
    <w:rsid w:val="00C119AE"/>
    <w:rsid w:val="00C2322C"/>
    <w:rsid w:val="00C60F0C"/>
    <w:rsid w:val="00C652B3"/>
    <w:rsid w:val="00C71E84"/>
    <w:rsid w:val="00C805C9"/>
    <w:rsid w:val="00C92939"/>
    <w:rsid w:val="00CA1679"/>
    <w:rsid w:val="00CB151C"/>
    <w:rsid w:val="00CE5A1A"/>
    <w:rsid w:val="00CF55F6"/>
    <w:rsid w:val="00D33D63"/>
    <w:rsid w:val="00D40AB0"/>
    <w:rsid w:val="00D5253A"/>
    <w:rsid w:val="00D873A8"/>
    <w:rsid w:val="00D90028"/>
    <w:rsid w:val="00D90138"/>
    <w:rsid w:val="00D9145B"/>
    <w:rsid w:val="00DD78D1"/>
    <w:rsid w:val="00DE32CD"/>
    <w:rsid w:val="00DF5767"/>
    <w:rsid w:val="00DF71B9"/>
    <w:rsid w:val="00E12C5F"/>
    <w:rsid w:val="00E4798E"/>
    <w:rsid w:val="00E73F76"/>
    <w:rsid w:val="00EA2C9F"/>
    <w:rsid w:val="00EA420E"/>
    <w:rsid w:val="00ED0BDA"/>
    <w:rsid w:val="00ED6F62"/>
    <w:rsid w:val="00EE142A"/>
    <w:rsid w:val="00EF1360"/>
    <w:rsid w:val="00EF3220"/>
    <w:rsid w:val="00F235D8"/>
    <w:rsid w:val="00F2523A"/>
    <w:rsid w:val="00F43903"/>
    <w:rsid w:val="00F94155"/>
    <w:rsid w:val="00F94C01"/>
    <w:rsid w:val="00F9783F"/>
    <w:rsid w:val="00FA3A82"/>
    <w:rsid w:val="00FD2EF7"/>
    <w:rsid w:val="00FD4BFF"/>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E51B9"/>
  <w15:docId w15:val="{1E7B83A4-9BE0-41E3-BDDA-20394048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C2322C"/>
    <w:rPr>
      <w:lang w:val="ru-RU" w:eastAsia="en-US"/>
    </w:rPr>
  </w:style>
  <w:style w:type="paragraph" w:customStyle="1" w:styleId="ParNoG">
    <w:name w:val="_ParNo_G"/>
    <w:basedOn w:val="SingleTxtG"/>
    <w:qFormat/>
    <w:rsid w:val="00C2322C"/>
    <w:pPr>
      <w:numPr>
        <w:numId w:val="30"/>
      </w:numPr>
      <w:tabs>
        <w:tab w:val="clear" w:pos="2268"/>
        <w:tab w:val="clear" w:pos="2835"/>
      </w:tabs>
      <w:suppressAutoHyphens w:val="0"/>
    </w:pPr>
    <w:rPr>
      <w:lang w:val="en-GB" w:eastAsia="fr-FR"/>
    </w:rPr>
  </w:style>
  <w:style w:type="character" w:customStyle="1" w:styleId="HChGChar">
    <w:name w:val="_ H _Ch_G Char"/>
    <w:link w:val="HChG"/>
    <w:qFormat/>
    <w:locked/>
    <w:rsid w:val="00C2322C"/>
    <w:rPr>
      <w:b/>
      <w:sz w:val="28"/>
      <w:lang w:val="ru-RU" w:eastAsia="ru-RU"/>
    </w:rPr>
  </w:style>
  <w:style w:type="character" w:styleId="CommentReference">
    <w:name w:val="annotation reference"/>
    <w:basedOn w:val="DefaultParagraphFont"/>
    <w:semiHidden/>
    <w:unhideWhenUsed/>
    <w:rsid w:val="00C2322C"/>
    <w:rPr>
      <w:sz w:val="16"/>
      <w:szCs w:val="16"/>
    </w:rPr>
  </w:style>
  <w:style w:type="paragraph" w:styleId="CommentText">
    <w:name w:val="annotation text"/>
    <w:basedOn w:val="Normal"/>
    <w:link w:val="CommentTextChar"/>
    <w:semiHidden/>
    <w:unhideWhenUsed/>
    <w:rsid w:val="00C2322C"/>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semiHidden/>
    <w:rsid w:val="00C2322C"/>
    <w:rPr>
      <w:lang w:val="en-GB" w:eastAsia="fr-FR"/>
    </w:rPr>
  </w:style>
  <w:style w:type="paragraph" w:styleId="CommentSubject">
    <w:name w:val="annotation subject"/>
    <w:basedOn w:val="CommentText"/>
    <w:next w:val="CommentText"/>
    <w:link w:val="CommentSubjectChar"/>
    <w:semiHidden/>
    <w:unhideWhenUsed/>
    <w:rsid w:val="00C2322C"/>
    <w:rPr>
      <w:b/>
      <w:bCs/>
    </w:rPr>
  </w:style>
  <w:style w:type="character" w:customStyle="1" w:styleId="CommentSubjectChar">
    <w:name w:val="Comment Subject Char"/>
    <w:basedOn w:val="CommentTextChar"/>
    <w:link w:val="CommentSubject"/>
    <w:semiHidden/>
    <w:rsid w:val="00C2322C"/>
    <w:rPr>
      <w:b/>
      <w:bCs/>
      <w:lang w:val="en-GB" w:eastAsia="fr-FR"/>
    </w:rPr>
  </w:style>
  <w:style w:type="paragraph" w:styleId="Revision">
    <w:name w:val="Revision"/>
    <w:hidden/>
    <w:uiPriority w:val="99"/>
    <w:semiHidden/>
    <w:rsid w:val="00C2322C"/>
    <w:rPr>
      <w:lang w:val="en-GB" w:eastAsia="fr-FR"/>
    </w:rPr>
  </w:style>
  <w:style w:type="character" w:customStyle="1" w:styleId="H1GChar">
    <w:name w:val="_ H_1_G Char"/>
    <w:link w:val="H1G"/>
    <w:locked/>
    <w:rsid w:val="00C2322C"/>
    <w:rPr>
      <w:b/>
      <w:sz w:val="24"/>
      <w:lang w:val="ru-RU" w:eastAsia="ru-RU"/>
    </w:rPr>
  </w:style>
  <w:style w:type="paragraph" w:styleId="ListParagraph">
    <w:name w:val="List Paragraph"/>
    <w:basedOn w:val="Normal"/>
    <w:uiPriority w:val="34"/>
    <w:qFormat/>
    <w:rsid w:val="00C2322C"/>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rFonts w:eastAsia="Times New Roman" w:cs="Times New Roman"/>
      <w:sz w:val="22"/>
      <w:lang w:val="nb-NO" w:eastAsia="nb-NO"/>
    </w:rPr>
  </w:style>
  <w:style w:type="paragraph" w:styleId="NormalWeb">
    <w:name w:val="Normal (Web)"/>
    <w:basedOn w:val="Normal"/>
    <w:uiPriority w:val="99"/>
    <w:semiHidden/>
    <w:unhideWhenUsed/>
    <w:rsid w:val="00C2322C"/>
    <w:pPr>
      <w:suppressAutoHyphens w:val="0"/>
      <w:spacing w:before="100" w:beforeAutospacing="1" w:after="100" w:afterAutospacing="1" w:line="240" w:lineRule="auto"/>
    </w:pPr>
    <w:rPr>
      <w:rFonts w:eastAsia="Times New Roman" w:cs="Times New Roman"/>
      <w:sz w:val="24"/>
      <w:szCs w:val="24"/>
      <w:lang w:val="en-GB" w:eastAsia="zh-CN"/>
    </w:rPr>
  </w:style>
  <w:style w:type="paragraph" w:customStyle="1" w:styleId="Default">
    <w:name w:val="Default"/>
    <w:rsid w:val="00C2322C"/>
    <w:pPr>
      <w:autoSpaceDE w:val="0"/>
      <w:autoSpaceDN w:val="0"/>
      <w:adjustRightInd w:val="0"/>
    </w:pPr>
    <w:rP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docs.org/ECE/TRANS/WP.15/AC.1/2020/8"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70DE2-7B86-470F-A8AE-E67B4EC0A9C3}"/>
</file>

<file path=customXml/itemProps2.xml><?xml version="1.0" encoding="utf-8"?>
<ds:datastoreItem xmlns:ds="http://schemas.openxmlformats.org/officeDocument/2006/customXml" ds:itemID="{430F7AC2-38C2-453C-B217-785BF555ACC7}"/>
</file>

<file path=customXml/itemProps3.xml><?xml version="1.0" encoding="utf-8"?>
<ds:datastoreItem xmlns:ds="http://schemas.openxmlformats.org/officeDocument/2006/customXml" ds:itemID="{239EA3F3-65D0-4960-B2FB-37E9123DA710}"/>
</file>

<file path=docProps/app.xml><?xml version="1.0" encoding="utf-8"?>
<Properties xmlns="http://schemas.openxmlformats.org/officeDocument/2006/extended-properties" xmlns:vt="http://schemas.openxmlformats.org/officeDocument/2006/docPropsVTypes">
  <Template>Normal.dotm</Template>
  <TotalTime>1</TotalTime>
  <Pages>19</Pages>
  <Words>9680</Words>
  <Characters>53146</Characters>
  <Application>Microsoft Office Word</Application>
  <DocSecurity>0</DocSecurity>
  <Lines>1181</Lines>
  <Paragraphs>668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ECE/TRANS/WP.15/AC.1/164</vt:lpstr>
      <vt:lpstr>A/</vt:lpstr>
      <vt:lpstr>A/</vt:lpstr>
    </vt:vector>
  </TitlesOfParts>
  <Company>DCM</Company>
  <LinksUpToDate>false</LinksUpToDate>
  <CharactersWithSpaces>62158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ECE/TRANS/WP.15/AC.1/164</dc:title>
  <dc:subject/>
  <dc:creator>Svetlana PROKOUDINA</dc:creator>
  <cp:keywords/>
  <cp:lastModifiedBy>Christine Barrio-Champeau</cp:lastModifiedBy>
  <cp:revision>2</cp:revision>
  <cp:lastPrinted>2022-05-11T12:20:00Z</cp:lastPrinted>
  <dcterms:created xsi:type="dcterms:W3CDTF">2022-05-11T13:16:00Z</dcterms:created>
  <dcterms:modified xsi:type="dcterms:W3CDTF">2022-05-11T13:16:00Z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