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0AB7" w14:textId="77777777" w:rsidR="004E008C" w:rsidRPr="003D4EE8" w:rsidRDefault="004E008C" w:rsidP="00C113EB">
      <w:pPr>
        <w:pStyle w:val="Heading1"/>
        <w:ind w:right="-740"/>
        <w:jc w:val="center"/>
        <w:rPr>
          <w:rFonts w:ascii="Times New Roman" w:hAnsi="Times New Roman" w:cs="Times New Roman"/>
          <w:color w:val="auto"/>
          <w:lang w:val="en-US"/>
        </w:rPr>
      </w:pPr>
      <w:r w:rsidRPr="003D4EE8">
        <w:rPr>
          <w:rFonts w:ascii="Times New Roman" w:hAnsi="Times New Roman" w:cs="Times New Roman"/>
          <w:color w:val="auto"/>
          <w:lang w:val="en-US"/>
        </w:rPr>
        <w:t>OICA Comments</w:t>
      </w:r>
    </w:p>
    <w:p w14:paraId="5064E7B8" w14:textId="77777777" w:rsidR="004E008C" w:rsidRPr="003D4EE8" w:rsidRDefault="004E008C" w:rsidP="004E008C">
      <w:pPr>
        <w:pStyle w:val="Heading1"/>
        <w:jc w:val="center"/>
        <w:rPr>
          <w:rFonts w:ascii="Times New Roman" w:hAnsi="Times New Roman" w:cs="Times New Roman"/>
          <w:color w:val="auto"/>
          <w:lang w:val="en-US"/>
        </w:rPr>
      </w:pPr>
      <w:r w:rsidRPr="003D4EE8">
        <w:rPr>
          <w:rFonts w:ascii="Times New Roman" w:hAnsi="Times New Roman" w:cs="Times New Roman"/>
          <w:color w:val="auto"/>
          <w:lang w:val="en-US"/>
        </w:rPr>
        <w:t>DRAFT Proposal regarding Uniform provisions for periodical technical inspections of accident emergency call systems</w:t>
      </w:r>
    </w:p>
    <w:p w14:paraId="4A1A647F" w14:textId="4370A157" w:rsidR="004E008C" w:rsidRPr="003D4EE8" w:rsidRDefault="004E008C" w:rsidP="004E008C">
      <w:pPr>
        <w:pStyle w:val="Heading1"/>
        <w:jc w:val="center"/>
        <w:rPr>
          <w:rFonts w:ascii="Times New Roman" w:hAnsi="Times New Roman" w:cs="Times New Roman"/>
          <w:color w:val="auto"/>
          <w:lang w:val="en-US"/>
        </w:rPr>
      </w:pPr>
      <w:r w:rsidRPr="003D4EE8">
        <w:rPr>
          <w:rFonts w:ascii="Times New Roman" w:hAnsi="Times New Roman" w:cs="Times New Roman"/>
          <w:color w:val="auto"/>
          <w:lang w:val="en-US"/>
        </w:rPr>
        <w:t xml:space="preserve">(Reference: </w:t>
      </w:r>
      <w:r w:rsidR="00636E5E" w:rsidRPr="003D4EE8">
        <w:rPr>
          <w:rFonts w:ascii="Times New Roman" w:hAnsi="Times New Roman" w:cs="Times New Roman"/>
          <w:color w:val="auto"/>
          <w:lang w:val="en-US"/>
        </w:rPr>
        <w:t>GRSG-123-12</w:t>
      </w:r>
      <w:r w:rsidRPr="003D4EE8">
        <w:rPr>
          <w:rFonts w:ascii="Times New Roman" w:hAnsi="Times New Roman" w:cs="Times New Roman"/>
          <w:color w:val="auto"/>
          <w:lang w:val="en-US"/>
        </w:rPr>
        <w:t>)</w:t>
      </w:r>
    </w:p>
    <w:p w14:paraId="718E3021" w14:textId="77777777" w:rsidR="004E008C" w:rsidRPr="00C113EB" w:rsidRDefault="004E008C" w:rsidP="004E008C">
      <w:pPr>
        <w:rPr>
          <w:rFonts w:ascii="Arial" w:eastAsiaTheme="majorEastAsia" w:hAnsi="Arial" w:cs="Arial"/>
          <w:sz w:val="22"/>
          <w:szCs w:val="22"/>
          <w:lang w:val="en-US"/>
        </w:rPr>
      </w:pPr>
    </w:p>
    <w:p w14:paraId="7FD97C09" w14:textId="2A004F15" w:rsidR="00636E5E" w:rsidRPr="003D4EE8" w:rsidRDefault="004E008C" w:rsidP="004E008C">
      <w:pPr>
        <w:ind w:right="22"/>
        <w:jc w:val="both"/>
        <w:rPr>
          <w:rFonts w:ascii="Times New Roman" w:hAnsi="Times New Roman" w:cs="Times New Roman"/>
          <w:sz w:val="22"/>
          <w:szCs w:val="22"/>
          <w:lang w:val="en-US"/>
        </w:rPr>
      </w:pPr>
      <w:r w:rsidRPr="003D4EE8">
        <w:rPr>
          <w:rFonts w:ascii="Times New Roman" w:hAnsi="Times New Roman" w:cs="Times New Roman"/>
          <w:sz w:val="22"/>
          <w:szCs w:val="22"/>
          <w:lang w:val="en-US"/>
        </w:rPr>
        <w:t xml:space="preserve">Vehicle manufacturers welcomes the </w:t>
      </w:r>
      <w:r w:rsidR="00636E5E" w:rsidRPr="003D4EE8">
        <w:rPr>
          <w:rFonts w:ascii="Times New Roman" w:hAnsi="Times New Roman" w:cs="Times New Roman"/>
          <w:sz w:val="22"/>
          <w:szCs w:val="22"/>
          <w:lang w:val="en-US"/>
        </w:rPr>
        <w:t xml:space="preserve">revised </w:t>
      </w:r>
      <w:r w:rsidRPr="003D4EE8">
        <w:rPr>
          <w:rFonts w:ascii="Times New Roman" w:hAnsi="Times New Roman" w:cs="Times New Roman"/>
          <w:sz w:val="22"/>
          <w:szCs w:val="22"/>
          <w:lang w:val="en-US"/>
        </w:rPr>
        <w:t xml:space="preserve">proposal from </w:t>
      </w:r>
      <w:r w:rsidR="00636E5E" w:rsidRPr="003D4EE8">
        <w:rPr>
          <w:rFonts w:ascii="Times New Roman" w:hAnsi="Times New Roman" w:cs="Times New Roman"/>
          <w:sz w:val="22"/>
          <w:szCs w:val="22"/>
          <w:lang w:val="en-US"/>
        </w:rPr>
        <w:t>IWG-PTI</w:t>
      </w:r>
      <w:r w:rsidRPr="003D4EE8">
        <w:rPr>
          <w:rFonts w:ascii="Times New Roman" w:hAnsi="Times New Roman" w:cs="Times New Roman"/>
          <w:sz w:val="22"/>
          <w:szCs w:val="22"/>
          <w:lang w:val="en-US"/>
        </w:rPr>
        <w:t xml:space="preserve"> (</w:t>
      </w:r>
      <w:r w:rsidR="00636E5E" w:rsidRPr="003D4EE8">
        <w:rPr>
          <w:rFonts w:ascii="Times New Roman" w:hAnsi="Times New Roman" w:cs="Times New Roman"/>
          <w:sz w:val="22"/>
          <w:szCs w:val="22"/>
          <w:lang w:val="en-US"/>
        </w:rPr>
        <w:t>GRSG</w:t>
      </w:r>
      <w:r w:rsidRPr="003D4EE8">
        <w:rPr>
          <w:rFonts w:ascii="Times New Roman" w:hAnsi="Times New Roman" w:cs="Times New Roman"/>
          <w:sz w:val="22"/>
          <w:szCs w:val="22"/>
          <w:lang w:val="en-US"/>
        </w:rPr>
        <w:t>-</w:t>
      </w:r>
      <w:r w:rsidR="00636E5E" w:rsidRPr="003D4EE8">
        <w:rPr>
          <w:rFonts w:ascii="Times New Roman" w:hAnsi="Times New Roman" w:cs="Times New Roman"/>
          <w:sz w:val="22"/>
          <w:szCs w:val="22"/>
          <w:lang w:val="en-US"/>
        </w:rPr>
        <w:t>123</w:t>
      </w:r>
      <w:r w:rsidRPr="003D4EE8">
        <w:rPr>
          <w:rFonts w:ascii="Times New Roman" w:hAnsi="Times New Roman" w:cs="Times New Roman"/>
          <w:sz w:val="22"/>
          <w:szCs w:val="22"/>
          <w:lang w:val="en-US"/>
        </w:rPr>
        <w:t>-</w:t>
      </w:r>
      <w:r w:rsidR="00636E5E" w:rsidRPr="003D4EE8">
        <w:rPr>
          <w:rFonts w:ascii="Times New Roman" w:hAnsi="Times New Roman" w:cs="Times New Roman"/>
          <w:sz w:val="22"/>
          <w:szCs w:val="22"/>
          <w:lang w:val="en-US"/>
        </w:rPr>
        <w:t>12</w:t>
      </w:r>
      <w:r w:rsidRPr="003D4EE8">
        <w:rPr>
          <w:rFonts w:ascii="Times New Roman" w:hAnsi="Times New Roman" w:cs="Times New Roman"/>
          <w:sz w:val="22"/>
          <w:szCs w:val="22"/>
          <w:lang w:val="en-US"/>
        </w:rPr>
        <w:t>)</w:t>
      </w:r>
      <w:r w:rsidR="00636E5E" w:rsidRPr="003D4EE8">
        <w:rPr>
          <w:rFonts w:ascii="Times New Roman" w:hAnsi="Times New Roman" w:cs="Times New Roman"/>
          <w:sz w:val="22"/>
          <w:szCs w:val="22"/>
          <w:lang w:val="en-US"/>
        </w:rPr>
        <w:t xml:space="preserve">. </w:t>
      </w:r>
    </w:p>
    <w:p w14:paraId="68E69D30" w14:textId="77777777" w:rsidR="00C113EB" w:rsidRPr="003D4EE8" w:rsidRDefault="00C113EB" w:rsidP="004E008C">
      <w:pPr>
        <w:ind w:right="22"/>
        <w:jc w:val="both"/>
        <w:rPr>
          <w:rFonts w:ascii="Times New Roman" w:hAnsi="Times New Roman" w:cs="Times New Roman"/>
          <w:sz w:val="22"/>
          <w:szCs w:val="22"/>
          <w:lang w:val="en-US"/>
        </w:rPr>
      </w:pPr>
    </w:p>
    <w:p w14:paraId="76D95394" w14:textId="23FBE66B" w:rsidR="004E008C" w:rsidRPr="003D4EE8" w:rsidRDefault="00636E5E" w:rsidP="004E008C">
      <w:pPr>
        <w:ind w:right="22"/>
        <w:jc w:val="both"/>
        <w:rPr>
          <w:rFonts w:ascii="Times New Roman" w:hAnsi="Times New Roman" w:cs="Times New Roman"/>
          <w:sz w:val="22"/>
          <w:szCs w:val="22"/>
          <w:lang w:val="en-US"/>
        </w:rPr>
      </w:pPr>
      <w:r w:rsidRPr="003D4EE8">
        <w:rPr>
          <w:rFonts w:ascii="Times New Roman" w:hAnsi="Times New Roman" w:cs="Times New Roman"/>
          <w:sz w:val="22"/>
          <w:szCs w:val="22"/>
          <w:lang w:val="en-US"/>
        </w:rPr>
        <w:t>P</w:t>
      </w:r>
      <w:r w:rsidR="004E008C" w:rsidRPr="003D4EE8">
        <w:rPr>
          <w:rFonts w:ascii="Times New Roman" w:hAnsi="Times New Roman" w:cs="Times New Roman"/>
          <w:sz w:val="22"/>
          <w:szCs w:val="22"/>
          <w:lang w:val="en-US"/>
        </w:rPr>
        <w:t xml:space="preserve">lease find OICA </w:t>
      </w:r>
      <w:r w:rsidR="003D4EE8" w:rsidRPr="003D4EE8">
        <w:rPr>
          <w:rFonts w:ascii="Times New Roman" w:hAnsi="Times New Roman" w:cs="Times New Roman"/>
          <w:sz w:val="22"/>
          <w:szCs w:val="22"/>
          <w:lang w:val="en-US"/>
        </w:rPr>
        <w:t>comments</w:t>
      </w:r>
      <w:r w:rsidR="004E008C" w:rsidRPr="003D4EE8">
        <w:rPr>
          <w:rFonts w:ascii="Times New Roman" w:hAnsi="Times New Roman" w:cs="Times New Roman"/>
          <w:sz w:val="22"/>
          <w:szCs w:val="22"/>
          <w:lang w:val="en-US"/>
        </w:rPr>
        <w:t xml:space="preserve"> on the draft proposal:</w:t>
      </w:r>
    </w:p>
    <w:p w14:paraId="0A683CB2" w14:textId="77777777" w:rsidR="004E008C" w:rsidRPr="003D4EE8" w:rsidRDefault="004E008C" w:rsidP="004E008C">
      <w:pPr>
        <w:pStyle w:val="ListParagraph"/>
        <w:numPr>
          <w:ilvl w:val="0"/>
          <w:numId w:val="4"/>
        </w:numPr>
        <w:spacing w:after="0"/>
        <w:ind w:right="22"/>
        <w:jc w:val="both"/>
        <w:rPr>
          <w:rFonts w:ascii="Times New Roman" w:hAnsi="Times New Roman" w:cs="Times New Roman"/>
          <w:b/>
          <w:bCs/>
          <w:sz w:val="22"/>
          <w:szCs w:val="22"/>
          <w:lang w:val="en-US"/>
        </w:rPr>
      </w:pPr>
      <w:r w:rsidRPr="003D4EE8">
        <w:rPr>
          <w:rFonts w:ascii="Times New Roman" w:hAnsi="Times New Roman" w:cs="Times New Roman"/>
          <w:b/>
          <w:bCs/>
          <w:sz w:val="22"/>
          <w:szCs w:val="22"/>
          <w:lang w:val="en-US"/>
        </w:rPr>
        <w:t>UN-R144  as a basis of deriving PTI requirements</w:t>
      </w:r>
    </w:p>
    <w:p w14:paraId="5BED29BE" w14:textId="77777777" w:rsidR="004E008C" w:rsidRPr="003D4EE8" w:rsidRDefault="004E008C" w:rsidP="004E008C">
      <w:pPr>
        <w:spacing w:after="0"/>
        <w:ind w:right="22"/>
        <w:jc w:val="both"/>
        <w:rPr>
          <w:rFonts w:ascii="Times New Roman" w:hAnsi="Times New Roman" w:cs="Times New Roman"/>
          <w:sz w:val="22"/>
          <w:szCs w:val="22"/>
          <w:lang w:val="en-US"/>
        </w:rPr>
      </w:pPr>
      <w:r w:rsidRPr="003D4EE8">
        <w:rPr>
          <w:rFonts w:ascii="Times New Roman" w:hAnsi="Times New Roman" w:cs="Times New Roman"/>
          <w:sz w:val="22"/>
          <w:szCs w:val="22"/>
          <w:lang w:val="en-US"/>
        </w:rPr>
        <w:t xml:space="preserve">We foresee an absolute need for clarification of these important items beforehand and adopt the draft proposal and in many </w:t>
      </w:r>
      <w:proofErr w:type="gramStart"/>
      <w:r w:rsidRPr="003D4EE8">
        <w:rPr>
          <w:rFonts w:ascii="Times New Roman" w:hAnsi="Times New Roman" w:cs="Times New Roman"/>
          <w:sz w:val="22"/>
          <w:szCs w:val="22"/>
          <w:lang w:val="en-US"/>
        </w:rPr>
        <w:t>context</w:t>
      </w:r>
      <w:proofErr w:type="gramEnd"/>
      <w:r w:rsidRPr="003D4EE8">
        <w:rPr>
          <w:rFonts w:ascii="Times New Roman" w:hAnsi="Times New Roman" w:cs="Times New Roman"/>
          <w:sz w:val="22"/>
          <w:szCs w:val="22"/>
          <w:lang w:val="en-US"/>
        </w:rPr>
        <w:t>, review of this proposal by GRSG experts is necessary for appropriate guidance.</w:t>
      </w:r>
    </w:p>
    <w:p w14:paraId="346736E4" w14:textId="77777777" w:rsidR="004E008C" w:rsidRPr="003D4EE8" w:rsidRDefault="004E008C" w:rsidP="004E008C">
      <w:pPr>
        <w:pStyle w:val="ListParagraph"/>
        <w:numPr>
          <w:ilvl w:val="0"/>
          <w:numId w:val="5"/>
        </w:numPr>
        <w:ind w:right="22"/>
        <w:jc w:val="both"/>
        <w:rPr>
          <w:rFonts w:ascii="Times New Roman" w:hAnsi="Times New Roman" w:cs="Times New Roman"/>
          <w:sz w:val="22"/>
          <w:szCs w:val="22"/>
          <w:lang w:val="en-US"/>
        </w:rPr>
      </w:pPr>
      <w:proofErr w:type="spellStart"/>
      <w:r w:rsidRPr="003D4EE8">
        <w:rPr>
          <w:rFonts w:ascii="Times New Roman" w:hAnsi="Times New Roman" w:cs="Times New Roman"/>
          <w:sz w:val="22"/>
          <w:szCs w:val="22"/>
          <w:lang w:val="en-US"/>
        </w:rPr>
        <w:t>eCall</w:t>
      </w:r>
      <w:proofErr w:type="spellEnd"/>
      <w:r w:rsidRPr="003D4EE8">
        <w:rPr>
          <w:rFonts w:ascii="Times New Roman" w:hAnsi="Times New Roman" w:cs="Times New Roman"/>
          <w:sz w:val="22"/>
          <w:szCs w:val="22"/>
          <w:lang w:val="en-US"/>
        </w:rPr>
        <w:t xml:space="preserve"> (AECS) PTI provisions laid out in EU cannot be taken vis-a-vis for purpose of PTI requirements for regulations made under 1958 agreement.</w:t>
      </w:r>
    </w:p>
    <w:p w14:paraId="76B18CA3" w14:textId="77777777" w:rsidR="004E008C" w:rsidRPr="003D4EE8" w:rsidRDefault="004E008C" w:rsidP="004E008C">
      <w:pPr>
        <w:pStyle w:val="ListParagraph"/>
        <w:ind w:right="22"/>
        <w:jc w:val="both"/>
        <w:rPr>
          <w:rFonts w:ascii="Times New Roman" w:hAnsi="Times New Roman" w:cs="Times New Roman"/>
          <w:sz w:val="22"/>
          <w:szCs w:val="22"/>
          <w:lang w:val="en-US"/>
        </w:rPr>
      </w:pPr>
      <w:proofErr w:type="spellStart"/>
      <w:r w:rsidRPr="003D4EE8">
        <w:rPr>
          <w:rFonts w:ascii="Times New Roman" w:hAnsi="Times New Roman" w:cs="Times New Roman"/>
          <w:sz w:val="22"/>
          <w:szCs w:val="22"/>
          <w:lang w:val="en-US"/>
        </w:rPr>
        <w:t>eCall</w:t>
      </w:r>
      <w:proofErr w:type="spellEnd"/>
      <w:r w:rsidRPr="003D4EE8">
        <w:rPr>
          <w:rFonts w:ascii="Times New Roman" w:hAnsi="Times New Roman" w:cs="Times New Roman"/>
          <w:sz w:val="22"/>
          <w:szCs w:val="22"/>
          <w:lang w:val="en-US"/>
        </w:rPr>
        <w:t xml:space="preserve"> in EU is regulated via (EU) 2015/758. The </w:t>
      </w:r>
      <w:proofErr w:type="spellStart"/>
      <w:r w:rsidRPr="003D4EE8">
        <w:rPr>
          <w:rFonts w:ascii="Times New Roman" w:hAnsi="Times New Roman" w:cs="Times New Roman"/>
          <w:sz w:val="22"/>
          <w:szCs w:val="22"/>
          <w:lang w:val="en-US"/>
        </w:rPr>
        <w:t>eCall</w:t>
      </w:r>
      <w:proofErr w:type="spellEnd"/>
      <w:r w:rsidRPr="003D4EE8">
        <w:rPr>
          <w:rFonts w:ascii="Times New Roman" w:hAnsi="Times New Roman" w:cs="Times New Roman"/>
          <w:sz w:val="22"/>
          <w:szCs w:val="22"/>
          <w:lang w:val="en-US"/>
        </w:rPr>
        <w:t xml:space="preserve"> functionality needs to be tested </w:t>
      </w:r>
      <w:proofErr w:type="gramStart"/>
      <w:r w:rsidRPr="003D4EE8">
        <w:rPr>
          <w:rFonts w:ascii="Times New Roman" w:hAnsi="Times New Roman" w:cs="Times New Roman"/>
          <w:sz w:val="22"/>
          <w:szCs w:val="22"/>
          <w:lang w:val="en-US"/>
        </w:rPr>
        <w:t>with regard to</w:t>
      </w:r>
      <w:proofErr w:type="gramEnd"/>
      <w:r w:rsidRPr="003D4EE8">
        <w:rPr>
          <w:rFonts w:ascii="Times New Roman" w:hAnsi="Times New Roman" w:cs="Times New Roman"/>
          <w:sz w:val="22"/>
          <w:szCs w:val="22"/>
          <w:lang w:val="en-US"/>
        </w:rPr>
        <w:t xml:space="preserve"> contact with PSAP and needs compatible infrastructure. We do not see this compatible infrastructure existing in majority of UN contracting parties. Therefore, only requirements standardized via regulations under 1958 agreement, shall be included in the rules under 1997 agreement. Therefore, if such arrangements of self-test with a display is specified in UN-R144, in this case only this display shall be sufficient as a read out for the PTI.</w:t>
      </w:r>
    </w:p>
    <w:p w14:paraId="146D31D1" w14:textId="77777777" w:rsidR="004E008C" w:rsidRPr="003D4EE8" w:rsidRDefault="004E008C" w:rsidP="004E008C">
      <w:pPr>
        <w:ind w:left="708" w:right="22"/>
        <w:jc w:val="both"/>
        <w:rPr>
          <w:rFonts w:ascii="Times New Roman" w:hAnsi="Times New Roman" w:cs="Times New Roman"/>
          <w:i/>
          <w:iCs/>
          <w:sz w:val="22"/>
          <w:szCs w:val="22"/>
          <w:u w:val="single"/>
          <w:lang w:val="en-US"/>
        </w:rPr>
      </w:pPr>
      <w:r w:rsidRPr="003D4EE8">
        <w:rPr>
          <w:rFonts w:ascii="Times New Roman" w:hAnsi="Times New Roman" w:cs="Times New Roman"/>
          <w:i/>
          <w:iCs/>
          <w:sz w:val="22"/>
          <w:szCs w:val="22"/>
          <w:u w:val="single"/>
          <w:lang w:val="en-US"/>
        </w:rPr>
        <w:t>UN-R144, Amendment 1:</w:t>
      </w:r>
    </w:p>
    <w:p w14:paraId="3C1CE848" w14:textId="77777777" w:rsidR="004E008C" w:rsidRPr="003D4EE8" w:rsidRDefault="004E008C" w:rsidP="004E008C">
      <w:pPr>
        <w:spacing w:after="0"/>
        <w:ind w:left="708" w:right="22"/>
        <w:jc w:val="both"/>
        <w:rPr>
          <w:rFonts w:ascii="Times New Roman" w:hAnsi="Times New Roman" w:cs="Times New Roman"/>
          <w:i/>
          <w:iCs/>
          <w:sz w:val="22"/>
          <w:szCs w:val="22"/>
          <w:lang w:val="en-US"/>
        </w:rPr>
      </w:pPr>
      <w:r w:rsidRPr="003D4EE8">
        <w:rPr>
          <w:rFonts w:ascii="Times New Roman" w:hAnsi="Times New Roman" w:cs="Times New Roman"/>
          <w:i/>
          <w:iCs/>
          <w:sz w:val="22"/>
          <w:szCs w:val="22"/>
          <w:lang w:val="en-US"/>
        </w:rPr>
        <w:t xml:space="preserve">Cl. 26.5.3. A warning signal shall be provided in case of AECS internal malfunction. Visual indication of the AECS malfunction shall be displayed while the failure is present. It may be cancelled </w:t>
      </w:r>
      <w:proofErr w:type="gramStart"/>
      <w:r w:rsidRPr="003D4EE8">
        <w:rPr>
          <w:rFonts w:ascii="Times New Roman" w:hAnsi="Times New Roman" w:cs="Times New Roman"/>
          <w:i/>
          <w:iCs/>
          <w:sz w:val="22"/>
          <w:szCs w:val="22"/>
          <w:lang w:val="en-US"/>
        </w:rPr>
        <w:t>temporarily, but</w:t>
      </w:r>
      <w:proofErr w:type="gramEnd"/>
      <w:r w:rsidRPr="003D4EE8">
        <w:rPr>
          <w:rFonts w:ascii="Times New Roman" w:hAnsi="Times New Roman" w:cs="Times New Roman"/>
          <w:i/>
          <w:iCs/>
          <w:sz w:val="22"/>
          <w:szCs w:val="22"/>
          <w:lang w:val="en-US"/>
        </w:rPr>
        <w:t xml:space="preserve"> shall be repeated whenever the ignition or the vehicle master control switch is being activated (whichever is applicable)."</w:t>
      </w:r>
    </w:p>
    <w:p w14:paraId="3C07E554" w14:textId="77777777" w:rsidR="004E008C" w:rsidRPr="003D4EE8" w:rsidRDefault="004E008C" w:rsidP="004E008C">
      <w:pPr>
        <w:spacing w:after="0"/>
        <w:ind w:left="708" w:right="22"/>
        <w:jc w:val="both"/>
        <w:rPr>
          <w:rFonts w:ascii="Times New Roman" w:hAnsi="Times New Roman" w:cs="Times New Roman"/>
          <w:i/>
          <w:iCs/>
          <w:sz w:val="22"/>
          <w:szCs w:val="22"/>
          <w:lang w:val="en-US"/>
        </w:rPr>
      </w:pPr>
    </w:p>
    <w:p w14:paraId="15F592D2" w14:textId="77777777" w:rsidR="004E008C" w:rsidRPr="003D4EE8" w:rsidRDefault="004E008C" w:rsidP="004E008C">
      <w:pPr>
        <w:pStyle w:val="ListParagraph"/>
        <w:numPr>
          <w:ilvl w:val="0"/>
          <w:numId w:val="5"/>
        </w:numPr>
        <w:spacing w:after="0"/>
        <w:ind w:right="22"/>
        <w:jc w:val="both"/>
        <w:rPr>
          <w:rFonts w:ascii="Times New Roman" w:hAnsi="Times New Roman" w:cs="Times New Roman"/>
          <w:sz w:val="22"/>
          <w:szCs w:val="22"/>
          <w:lang w:val="en-US"/>
        </w:rPr>
      </w:pPr>
      <w:r w:rsidRPr="003D4EE8">
        <w:rPr>
          <w:rFonts w:ascii="Times New Roman" w:hAnsi="Times New Roman" w:cs="Times New Roman"/>
          <w:sz w:val="22"/>
          <w:szCs w:val="22"/>
          <w:lang w:val="en-US"/>
        </w:rPr>
        <w:t>A</w:t>
      </w:r>
      <w:r w:rsidRPr="003D4EE8">
        <w:rPr>
          <w:rFonts w:ascii="Times New Roman" w:eastAsiaTheme="minorHAnsi" w:hAnsi="Times New Roman" w:cs="Times New Roman"/>
          <w:sz w:val="22"/>
          <w:szCs w:val="22"/>
          <w:lang w:val="en-US"/>
        </w:rPr>
        <w:t xml:space="preserve">s per UN-R144, it is clearly stipulated that the regulation do not applies for </w:t>
      </w:r>
      <w:r w:rsidRPr="003D4EE8">
        <w:rPr>
          <w:rFonts w:ascii="Times New Roman" w:hAnsi="Times New Roman" w:cs="Times New Roman"/>
          <w:sz w:val="22"/>
          <w:szCs w:val="22"/>
          <w:lang w:val="en-US"/>
        </w:rPr>
        <w:t xml:space="preserve">Periodical Technical Inspection (PTI) Cl. 1.2(d). Therefore, from procedural </w:t>
      </w:r>
      <w:proofErr w:type="gramStart"/>
      <w:r w:rsidRPr="003D4EE8">
        <w:rPr>
          <w:rFonts w:ascii="Times New Roman" w:hAnsi="Times New Roman" w:cs="Times New Roman"/>
          <w:sz w:val="22"/>
          <w:szCs w:val="22"/>
          <w:lang w:val="en-US"/>
        </w:rPr>
        <w:t>view point</w:t>
      </w:r>
      <w:proofErr w:type="gramEnd"/>
      <w:r w:rsidRPr="003D4EE8">
        <w:rPr>
          <w:rFonts w:ascii="Times New Roman" w:hAnsi="Times New Roman" w:cs="Times New Roman"/>
          <w:sz w:val="22"/>
          <w:szCs w:val="22"/>
          <w:lang w:val="en-US"/>
        </w:rPr>
        <w:t>, we are unable to understand how at this stage, AECD (Accident Emergency Call Device) can be applicable for Periodical Technical Inspection.</w:t>
      </w:r>
    </w:p>
    <w:p w14:paraId="090E4AD3" w14:textId="77777777" w:rsidR="004E008C" w:rsidRPr="003D4EE8" w:rsidRDefault="004E008C" w:rsidP="004E008C">
      <w:pPr>
        <w:pStyle w:val="ListParagraph"/>
        <w:ind w:right="22"/>
        <w:jc w:val="both"/>
        <w:rPr>
          <w:rFonts w:ascii="Times New Roman" w:hAnsi="Times New Roman" w:cs="Times New Roman"/>
          <w:sz w:val="22"/>
          <w:szCs w:val="22"/>
          <w:lang w:val="en-US"/>
        </w:rPr>
      </w:pPr>
    </w:p>
    <w:p w14:paraId="04592D8A" w14:textId="77777777" w:rsidR="004E008C" w:rsidRPr="003D4EE8" w:rsidRDefault="004E008C" w:rsidP="004E008C">
      <w:pPr>
        <w:pStyle w:val="ListParagraph"/>
        <w:numPr>
          <w:ilvl w:val="0"/>
          <w:numId w:val="5"/>
        </w:numPr>
        <w:ind w:right="22"/>
        <w:jc w:val="both"/>
        <w:rPr>
          <w:rFonts w:ascii="Times New Roman" w:eastAsiaTheme="minorHAnsi" w:hAnsi="Times New Roman" w:cs="Times New Roman"/>
          <w:sz w:val="22"/>
          <w:szCs w:val="22"/>
          <w:lang w:val="en-GB"/>
        </w:rPr>
      </w:pPr>
      <w:r w:rsidRPr="003D4EE8">
        <w:rPr>
          <w:rFonts w:ascii="Times New Roman" w:eastAsiaTheme="majorEastAsia" w:hAnsi="Times New Roman" w:cs="Times New Roman"/>
          <w:sz w:val="22"/>
          <w:szCs w:val="22"/>
          <w:lang w:val="en-US"/>
        </w:rPr>
        <w:t>UN-R144 excludes certain vehicles from the scope of AECD requirements, such as vehicles:</w:t>
      </w:r>
    </w:p>
    <w:p w14:paraId="6C34B30A" w14:textId="77777777" w:rsidR="004E008C" w:rsidRPr="003D4EE8" w:rsidRDefault="004E008C" w:rsidP="004E008C">
      <w:pPr>
        <w:pStyle w:val="ListParagraph"/>
        <w:numPr>
          <w:ilvl w:val="0"/>
          <w:numId w:val="1"/>
        </w:numPr>
        <w:ind w:left="1080"/>
        <w:jc w:val="both"/>
        <w:rPr>
          <w:rFonts w:ascii="Times New Roman" w:hAnsi="Times New Roman" w:cs="Times New Roman"/>
          <w:sz w:val="22"/>
          <w:szCs w:val="22"/>
          <w:lang w:val="en-US"/>
        </w:rPr>
      </w:pPr>
      <w:r w:rsidRPr="003D4EE8">
        <w:rPr>
          <w:rFonts w:ascii="Times New Roman" w:hAnsi="Times New Roman" w:cs="Times New Roman"/>
          <w:sz w:val="22"/>
          <w:szCs w:val="22"/>
          <w:lang w:val="en-US"/>
        </w:rPr>
        <w:t xml:space="preserve">In the scope of neither UN Regulation No. 94 nor UN Regulation No. 95 and not fitted with an automatic triggering of an </w:t>
      </w:r>
      <w:proofErr w:type="gramStart"/>
      <w:r w:rsidRPr="003D4EE8">
        <w:rPr>
          <w:rFonts w:ascii="Times New Roman" w:hAnsi="Times New Roman" w:cs="Times New Roman"/>
          <w:sz w:val="22"/>
          <w:szCs w:val="22"/>
          <w:lang w:val="en-US"/>
        </w:rPr>
        <w:t>AECS;</w:t>
      </w:r>
      <w:proofErr w:type="gramEnd"/>
    </w:p>
    <w:p w14:paraId="3CC57168" w14:textId="77777777" w:rsidR="004E008C" w:rsidRPr="003D4EE8" w:rsidRDefault="004E008C" w:rsidP="004E008C">
      <w:pPr>
        <w:pStyle w:val="ListParagraph"/>
        <w:numPr>
          <w:ilvl w:val="0"/>
          <w:numId w:val="1"/>
        </w:numPr>
        <w:ind w:left="1080"/>
        <w:jc w:val="both"/>
        <w:rPr>
          <w:rFonts w:ascii="Times New Roman" w:hAnsi="Times New Roman" w:cs="Times New Roman"/>
          <w:sz w:val="22"/>
          <w:szCs w:val="22"/>
          <w:lang w:val="en-US"/>
        </w:rPr>
      </w:pPr>
      <w:r w:rsidRPr="003D4EE8">
        <w:rPr>
          <w:rFonts w:ascii="Times New Roman" w:hAnsi="Times New Roman" w:cs="Times New Roman"/>
          <w:sz w:val="22"/>
          <w:szCs w:val="22"/>
          <w:lang w:val="en-US"/>
        </w:rPr>
        <w:t xml:space="preserve">Of category M1 with a total permissible mass above 3.5 t; and </w:t>
      </w:r>
    </w:p>
    <w:p w14:paraId="7D9C7679" w14:textId="77777777" w:rsidR="004E008C" w:rsidRPr="003D4EE8" w:rsidRDefault="004E008C" w:rsidP="004E008C">
      <w:pPr>
        <w:pStyle w:val="ListParagraph"/>
        <w:numPr>
          <w:ilvl w:val="0"/>
          <w:numId w:val="1"/>
        </w:numPr>
        <w:ind w:left="1080"/>
        <w:jc w:val="both"/>
        <w:rPr>
          <w:rFonts w:ascii="Times New Roman" w:hAnsi="Times New Roman" w:cs="Times New Roman"/>
          <w:sz w:val="22"/>
          <w:szCs w:val="22"/>
        </w:rPr>
      </w:pPr>
      <w:proofErr w:type="spellStart"/>
      <w:r w:rsidRPr="003D4EE8">
        <w:rPr>
          <w:rFonts w:ascii="Times New Roman" w:hAnsi="Times New Roman" w:cs="Times New Roman"/>
          <w:sz w:val="22"/>
          <w:szCs w:val="22"/>
        </w:rPr>
        <w:t>Armoured</w:t>
      </w:r>
      <w:proofErr w:type="spellEnd"/>
      <w:r w:rsidRPr="003D4EE8">
        <w:rPr>
          <w:rFonts w:ascii="Times New Roman" w:hAnsi="Times New Roman" w:cs="Times New Roman"/>
          <w:sz w:val="22"/>
          <w:szCs w:val="22"/>
        </w:rPr>
        <w:t xml:space="preserve"> </w:t>
      </w:r>
      <w:proofErr w:type="spellStart"/>
      <w:r w:rsidRPr="003D4EE8">
        <w:rPr>
          <w:rFonts w:ascii="Times New Roman" w:hAnsi="Times New Roman" w:cs="Times New Roman"/>
          <w:sz w:val="22"/>
          <w:szCs w:val="22"/>
        </w:rPr>
        <w:t>vehicles</w:t>
      </w:r>
      <w:proofErr w:type="spellEnd"/>
    </w:p>
    <w:p w14:paraId="7679FC09" w14:textId="77777777" w:rsidR="004E008C" w:rsidRPr="003D4EE8" w:rsidRDefault="004E008C" w:rsidP="004E008C">
      <w:pPr>
        <w:ind w:left="708"/>
        <w:jc w:val="both"/>
        <w:rPr>
          <w:rFonts w:ascii="Times New Roman" w:hAnsi="Times New Roman" w:cs="Times New Roman"/>
          <w:sz w:val="22"/>
          <w:szCs w:val="22"/>
          <w:lang w:val="en-US"/>
        </w:rPr>
      </w:pPr>
      <w:r w:rsidRPr="003D4EE8">
        <w:rPr>
          <w:rFonts w:ascii="Times New Roman" w:hAnsi="Times New Roman" w:cs="Times New Roman"/>
          <w:sz w:val="22"/>
          <w:szCs w:val="22"/>
          <w:lang w:val="en-US"/>
        </w:rPr>
        <w:t xml:space="preserve">Therefore, the scope of this proposal needs to </w:t>
      </w:r>
      <w:proofErr w:type="gramStart"/>
      <w:r w:rsidRPr="003D4EE8">
        <w:rPr>
          <w:rFonts w:ascii="Times New Roman" w:hAnsi="Times New Roman" w:cs="Times New Roman"/>
          <w:sz w:val="22"/>
          <w:szCs w:val="22"/>
          <w:lang w:val="en-US"/>
        </w:rPr>
        <w:t>take into account</w:t>
      </w:r>
      <w:proofErr w:type="gramEnd"/>
      <w:r w:rsidRPr="003D4EE8">
        <w:rPr>
          <w:rFonts w:ascii="Times New Roman" w:hAnsi="Times New Roman" w:cs="Times New Roman"/>
          <w:sz w:val="22"/>
          <w:szCs w:val="22"/>
          <w:lang w:val="en-US"/>
        </w:rPr>
        <w:t xml:space="preserve"> the stated requirements stipulated in applicable UN-R144 revisions and series of amendments.</w:t>
      </w:r>
    </w:p>
    <w:p w14:paraId="40C6DDAE" w14:textId="77777777" w:rsidR="004E008C" w:rsidRPr="003D4EE8" w:rsidRDefault="004E008C" w:rsidP="004E008C">
      <w:pPr>
        <w:jc w:val="both"/>
        <w:rPr>
          <w:rFonts w:ascii="Times New Roman" w:hAnsi="Times New Roman" w:cs="Times New Roman"/>
          <w:sz w:val="22"/>
          <w:szCs w:val="22"/>
          <w:lang w:val="en-US"/>
        </w:rPr>
      </w:pPr>
    </w:p>
    <w:p w14:paraId="28333228" w14:textId="7EBF922D" w:rsidR="004E008C" w:rsidRPr="003D4EE8" w:rsidRDefault="004E008C" w:rsidP="004E008C">
      <w:pPr>
        <w:jc w:val="both"/>
        <w:rPr>
          <w:rFonts w:ascii="Times New Roman" w:hAnsi="Times New Roman" w:cs="Times New Roman"/>
          <w:sz w:val="22"/>
          <w:szCs w:val="22"/>
          <w:lang w:val="en-US"/>
        </w:rPr>
      </w:pPr>
    </w:p>
    <w:p w14:paraId="1657C7EA" w14:textId="77777777" w:rsidR="002C24F5" w:rsidRPr="003D4EE8" w:rsidRDefault="002C24F5" w:rsidP="004E008C">
      <w:pPr>
        <w:jc w:val="both"/>
        <w:rPr>
          <w:rFonts w:ascii="Times New Roman" w:hAnsi="Times New Roman" w:cs="Times New Roman"/>
          <w:sz w:val="22"/>
          <w:szCs w:val="22"/>
          <w:lang w:val="en-US"/>
        </w:rPr>
      </w:pPr>
    </w:p>
    <w:p w14:paraId="4F17E91E" w14:textId="77777777" w:rsidR="004E008C" w:rsidRPr="003D4EE8" w:rsidRDefault="004E008C" w:rsidP="004E008C">
      <w:pPr>
        <w:pStyle w:val="ListParagraph"/>
        <w:numPr>
          <w:ilvl w:val="0"/>
          <w:numId w:val="4"/>
        </w:numPr>
        <w:ind w:right="22"/>
        <w:jc w:val="both"/>
        <w:rPr>
          <w:rFonts w:ascii="Times New Roman" w:eastAsiaTheme="minorHAnsi" w:hAnsi="Times New Roman" w:cs="Times New Roman"/>
          <w:b/>
          <w:bCs/>
          <w:sz w:val="22"/>
          <w:szCs w:val="22"/>
          <w:lang w:val="en-GB"/>
        </w:rPr>
      </w:pPr>
      <w:r w:rsidRPr="003D4EE8">
        <w:rPr>
          <w:rFonts w:ascii="Times New Roman" w:hAnsi="Times New Roman" w:cs="Times New Roman"/>
          <w:b/>
          <w:bCs/>
          <w:sz w:val="22"/>
          <w:szCs w:val="22"/>
          <w:lang w:val="en-US"/>
        </w:rPr>
        <w:t xml:space="preserve">Proposed amendments in </w:t>
      </w:r>
      <w:r w:rsidRPr="003D4EE8">
        <w:rPr>
          <w:rFonts w:ascii="Times New Roman" w:hAnsi="Times New Roman" w:cs="Times New Roman"/>
          <w:b/>
          <w:bCs/>
          <w:sz w:val="22"/>
          <w:szCs w:val="22"/>
          <w:lang w:val="en-GB"/>
        </w:rPr>
        <w:t xml:space="preserve">respective sections </w:t>
      </w:r>
      <w:r w:rsidRPr="003D4EE8">
        <w:rPr>
          <w:rFonts w:ascii="Times New Roman" w:hAnsi="Times New Roman" w:cs="Times New Roman"/>
          <w:b/>
          <w:bCs/>
          <w:sz w:val="22"/>
          <w:szCs w:val="22"/>
          <w:lang w:val="en-US"/>
        </w:rPr>
        <w:t>of</w:t>
      </w:r>
      <w:r w:rsidRPr="003D4EE8">
        <w:rPr>
          <w:rFonts w:ascii="Times New Roman" w:hAnsi="Times New Roman" w:cs="Times New Roman"/>
          <w:b/>
          <w:bCs/>
          <w:sz w:val="22"/>
          <w:szCs w:val="22"/>
          <w:lang w:val="en-GB"/>
        </w:rPr>
        <w:t xml:space="preserve"> draft proposal</w:t>
      </w:r>
    </w:p>
    <w:p w14:paraId="635713C4" w14:textId="77777777" w:rsidR="004E008C" w:rsidRPr="003D4EE8" w:rsidRDefault="004E008C" w:rsidP="004E008C">
      <w:pPr>
        <w:pStyle w:val="ListParagraph"/>
        <w:ind w:left="360" w:right="22"/>
        <w:jc w:val="both"/>
        <w:rPr>
          <w:rFonts w:ascii="Times New Roman" w:eastAsiaTheme="minorHAnsi" w:hAnsi="Times New Roman" w:cs="Times New Roman"/>
          <w:b/>
          <w:bCs/>
          <w:sz w:val="22"/>
          <w:szCs w:val="22"/>
          <w:lang w:val="en-GB"/>
        </w:rPr>
      </w:pPr>
    </w:p>
    <w:p w14:paraId="1E9E2750" w14:textId="77777777" w:rsidR="004E008C" w:rsidRPr="003D4EE8" w:rsidRDefault="004E008C" w:rsidP="004E008C">
      <w:pPr>
        <w:pStyle w:val="ListParagraph"/>
        <w:numPr>
          <w:ilvl w:val="0"/>
          <w:numId w:val="3"/>
        </w:numPr>
        <w:jc w:val="both"/>
        <w:rPr>
          <w:rFonts w:ascii="Times New Roman" w:eastAsiaTheme="majorEastAsia" w:hAnsi="Times New Roman" w:cs="Times New Roman"/>
          <w:b/>
          <w:bCs/>
          <w:sz w:val="22"/>
          <w:szCs w:val="22"/>
          <w:lang w:val="en-US"/>
        </w:rPr>
      </w:pPr>
      <w:r w:rsidRPr="003D4EE8">
        <w:rPr>
          <w:rFonts w:ascii="Times New Roman" w:eastAsiaTheme="majorEastAsia" w:hAnsi="Times New Roman" w:cs="Times New Roman"/>
          <w:b/>
          <w:bCs/>
          <w:sz w:val="22"/>
          <w:szCs w:val="22"/>
          <w:lang w:val="en-US"/>
        </w:rPr>
        <w:t>Scope</w:t>
      </w:r>
    </w:p>
    <w:p w14:paraId="3456EB20" w14:textId="0A769459" w:rsidR="004E008C" w:rsidRPr="003D4EE8" w:rsidRDefault="004E008C" w:rsidP="004E008C">
      <w:pPr>
        <w:pStyle w:val="ListParagraph"/>
        <w:jc w:val="both"/>
        <w:rPr>
          <w:rFonts w:ascii="Times New Roman" w:eastAsiaTheme="majorEastAsia" w:hAnsi="Times New Roman" w:cs="Times New Roman"/>
          <w:sz w:val="22"/>
          <w:szCs w:val="22"/>
          <w:lang w:val="en-US"/>
        </w:rPr>
      </w:pPr>
      <w:r w:rsidRPr="003D4EE8">
        <w:rPr>
          <w:rFonts w:ascii="Times New Roman" w:eastAsiaTheme="majorEastAsia" w:hAnsi="Times New Roman" w:cs="Times New Roman"/>
          <w:sz w:val="22"/>
          <w:szCs w:val="22"/>
          <w:lang w:val="en-US"/>
        </w:rPr>
        <w:t xml:space="preserve">1997 Agreement needs to be specified clearly and the requirement shall apply to vehicles with a design speed exceeding 25km/h </w:t>
      </w:r>
      <w:r w:rsidR="00284BEE" w:rsidRPr="003D4EE8">
        <w:rPr>
          <w:rFonts w:ascii="Times New Roman" w:eastAsiaTheme="majorEastAsia" w:hAnsi="Times New Roman" w:cs="Times New Roman"/>
          <w:sz w:val="22"/>
          <w:szCs w:val="22"/>
          <w:lang w:val="en-US"/>
        </w:rPr>
        <w:t>.</w:t>
      </w:r>
    </w:p>
    <w:p w14:paraId="010A3C38" w14:textId="77777777" w:rsidR="00284BEE" w:rsidRPr="003D4EE8" w:rsidRDefault="00284BEE" w:rsidP="00284BEE">
      <w:pPr>
        <w:pStyle w:val="para"/>
        <w:rPr>
          <w:rFonts w:ascii="Times New Roman" w:hAnsi="Times New Roman" w:cs="Times New Roman"/>
          <w:lang w:val="en-US"/>
        </w:rPr>
      </w:pPr>
      <w:r w:rsidRPr="003D4EE8">
        <w:rPr>
          <w:rFonts w:ascii="Times New Roman" w:hAnsi="Times New Roman" w:cs="Times New Roman"/>
          <w:lang w:val="en-US"/>
        </w:rPr>
        <w:t>1.2.</w:t>
      </w:r>
      <w:r w:rsidRPr="003D4EE8">
        <w:rPr>
          <w:rFonts w:ascii="Times New Roman" w:hAnsi="Times New Roman" w:cs="Times New Roman"/>
          <w:lang w:val="en-US"/>
        </w:rPr>
        <w:tab/>
        <w:t xml:space="preserve">Wheeled vehicles as defined in paragraph 2.4 used in international transports shall satisfy the requirements set out </w:t>
      </w:r>
      <w:proofErr w:type="gramStart"/>
      <w:r w:rsidRPr="003D4EE8">
        <w:rPr>
          <w:rFonts w:ascii="Times New Roman" w:hAnsi="Times New Roman" w:cs="Times New Roman"/>
          <w:lang w:val="en-US"/>
        </w:rPr>
        <w:t>below;</w:t>
      </w:r>
      <w:proofErr w:type="gramEnd"/>
    </w:p>
    <w:p w14:paraId="00B4D6CA" w14:textId="77777777" w:rsidR="00284BEE" w:rsidRPr="003D4EE8" w:rsidRDefault="00284BEE" w:rsidP="00284BEE">
      <w:pPr>
        <w:pStyle w:val="para"/>
        <w:rPr>
          <w:rFonts w:ascii="Times New Roman" w:hAnsi="Times New Roman" w:cs="Times New Roman"/>
          <w:lang w:val="en-US"/>
        </w:rPr>
      </w:pPr>
      <w:r w:rsidRPr="003D4EE8">
        <w:rPr>
          <w:rFonts w:ascii="Times New Roman" w:hAnsi="Times New Roman" w:cs="Times New Roman"/>
          <w:lang w:val="en-US"/>
        </w:rPr>
        <w:t>1.3.</w:t>
      </w:r>
      <w:r w:rsidRPr="003D4EE8">
        <w:rPr>
          <w:rFonts w:ascii="Times New Roman" w:hAnsi="Times New Roman" w:cs="Times New Roman"/>
          <w:lang w:val="en-US"/>
        </w:rPr>
        <w:tab/>
        <w:t>Contracting Parties may decide to extend the requirement of paragraph 1.2 above also to vehicles used in domestic transport.</w:t>
      </w:r>
    </w:p>
    <w:p w14:paraId="0225D933" w14:textId="77777777" w:rsidR="00284BEE" w:rsidRPr="003D4EE8" w:rsidRDefault="00284BEE" w:rsidP="004E008C">
      <w:pPr>
        <w:pStyle w:val="ListParagraph"/>
        <w:jc w:val="both"/>
        <w:rPr>
          <w:rFonts w:ascii="Times New Roman" w:eastAsiaTheme="majorEastAsia" w:hAnsi="Times New Roman" w:cs="Times New Roman"/>
          <w:sz w:val="22"/>
          <w:szCs w:val="22"/>
          <w:lang w:val="en-US"/>
        </w:rPr>
      </w:pPr>
    </w:p>
    <w:p w14:paraId="41BCC319" w14:textId="77777777" w:rsidR="00284BEE" w:rsidRPr="003D4EE8" w:rsidRDefault="004E008C" w:rsidP="004E008C">
      <w:pPr>
        <w:pStyle w:val="ListParagraph"/>
        <w:jc w:val="both"/>
        <w:rPr>
          <w:rFonts w:ascii="Times New Roman" w:eastAsiaTheme="majorEastAsia" w:hAnsi="Times New Roman" w:cs="Times New Roman"/>
          <w:sz w:val="22"/>
          <w:szCs w:val="22"/>
          <w:lang w:val="en-US"/>
        </w:rPr>
      </w:pPr>
      <w:r w:rsidRPr="003D4EE8">
        <w:rPr>
          <w:rFonts w:ascii="Times New Roman" w:eastAsiaTheme="majorEastAsia" w:hAnsi="Times New Roman" w:cs="Times New Roman"/>
          <w:sz w:val="22"/>
          <w:szCs w:val="22"/>
          <w:lang w:val="en-US"/>
        </w:rPr>
        <w:t xml:space="preserve">This sentence binds to meet the requirement of this rule in International Transports. </w:t>
      </w:r>
    </w:p>
    <w:p w14:paraId="5D581DE1" w14:textId="77777777" w:rsidR="00284BEE" w:rsidRPr="003D4EE8" w:rsidRDefault="00284BEE" w:rsidP="004E008C">
      <w:pPr>
        <w:pStyle w:val="ListParagraph"/>
        <w:jc w:val="both"/>
        <w:rPr>
          <w:rFonts w:ascii="Times New Roman" w:eastAsiaTheme="majorEastAsia" w:hAnsi="Times New Roman" w:cs="Times New Roman"/>
          <w:sz w:val="22"/>
          <w:szCs w:val="22"/>
          <w:lang w:val="en-US"/>
        </w:rPr>
      </w:pPr>
    </w:p>
    <w:p w14:paraId="6C03553B" w14:textId="77777777" w:rsidR="002C62C4" w:rsidRPr="003D4EE8" w:rsidRDefault="004E008C" w:rsidP="004E008C">
      <w:pPr>
        <w:pStyle w:val="ListParagraph"/>
        <w:jc w:val="both"/>
        <w:rPr>
          <w:rFonts w:ascii="Times New Roman" w:eastAsiaTheme="majorEastAsia" w:hAnsi="Times New Roman" w:cs="Times New Roman"/>
          <w:sz w:val="22"/>
          <w:szCs w:val="22"/>
          <w:lang w:val="en-US"/>
        </w:rPr>
      </w:pPr>
      <w:proofErr w:type="spellStart"/>
      <w:r w:rsidRPr="003D4EE8">
        <w:rPr>
          <w:rFonts w:ascii="Times New Roman" w:eastAsiaTheme="majorEastAsia" w:hAnsi="Times New Roman" w:cs="Times New Roman"/>
          <w:sz w:val="22"/>
          <w:szCs w:val="22"/>
          <w:lang w:val="en-US"/>
        </w:rPr>
        <w:t>eCall</w:t>
      </w:r>
      <w:proofErr w:type="spellEnd"/>
      <w:r w:rsidRPr="003D4EE8">
        <w:rPr>
          <w:rFonts w:ascii="Times New Roman" w:eastAsiaTheme="majorEastAsia" w:hAnsi="Times New Roman" w:cs="Times New Roman"/>
          <w:sz w:val="22"/>
          <w:szCs w:val="22"/>
          <w:lang w:val="en-US"/>
        </w:rPr>
        <w:t xml:space="preserve"> reception / functionality in different countries for e.g., Russia, Turkey, EU, etc. are based on different configurations and PSAP communication setups ( for e.g., ERA GLONASS, GALILEO, Local SIM, Roaming contracts, </w:t>
      </w:r>
      <w:proofErr w:type="spellStart"/>
      <w:r w:rsidRPr="003D4EE8">
        <w:rPr>
          <w:rFonts w:ascii="Times New Roman" w:eastAsiaTheme="majorEastAsia" w:hAnsi="Times New Roman" w:cs="Times New Roman"/>
          <w:sz w:val="22"/>
          <w:szCs w:val="22"/>
          <w:lang w:val="en-US"/>
        </w:rPr>
        <w:t>etc</w:t>
      </w:r>
      <w:proofErr w:type="spellEnd"/>
      <w:r w:rsidRPr="003D4EE8">
        <w:rPr>
          <w:rFonts w:ascii="Times New Roman" w:eastAsiaTheme="majorEastAsia" w:hAnsi="Times New Roman" w:cs="Times New Roman"/>
          <w:sz w:val="22"/>
          <w:szCs w:val="22"/>
          <w:lang w:val="en-US"/>
        </w:rPr>
        <w:t xml:space="preserve">,). </w:t>
      </w:r>
    </w:p>
    <w:p w14:paraId="5F06DAD7" w14:textId="77777777" w:rsidR="002C62C4" w:rsidRPr="003D4EE8" w:rsidRDefault="002C62C4" w:rsidP="004E008C">
      <w:pPr>
        <w:pStyle w:val="ListParagraph"/>
        <w:jc w:val="both"/>
        <w:rPr>
          <w:rFonts w:ascii="Times New Roman" w:eastAsiaTheme="majorEastAsia" w:hAnsi="Times New Roman" w:cs="Times New Roman"/>
          <w:sz w:val="22"/>
          <w:szCs w:val="22"/>
          <w:lang w:val="en-US"/>
        </w:rPr>
      </w:pPr>
    </w:p>
    <w:p w14:paraId="0586F3E9" w14:textId="56E9B663" w:rsidR="004E008C" w:rsidRPr="003D4EE8" w:rsidRDefault="004E008C" w:rsidP="004E008C">
      <w:pPr>
        <w:pStyle w:val="ListParagraph"/>
        <w:jc w:val="both"/>
        <w:rPr>
          <w:rFonts w:ascii="Times New Roman" w:eastAsiaTheme="majorEastAsia" w:hAnsi="Times New Roman" w:cs="Times New Roman"/>
          <w:sz w:val="22"/>
          <w:szCs w:val="22"/>
          <w:lang w:val="en-US"/>
        </w:rPr>
      </w:pPr>
      <w:r w:rsidRPr="003D4EE8">
        <w:rPr>
          <w:rFonts w:ascii="Times New Roman" w:eastAsiaTheme="majorEastAsia" w:hAnsi="Times New Roman" w:cs="Times New Roman"/>
          <w:sz w:val="22"/>
          <w:szCs w:val="22"/>
          <w:lang w:val="en-US"/>
        </w:rPr>
        <w:t xml:space="preserve">Mandating such requirements goes beyond the scope of UN-R144 and national sovereignty. </w:t>
      </w:r>
      <w:proofErr w:type="gramStart"/>
      <w:r w:rsidRPr="003D4EE8">
        <w:rPr>
          <w:rFonts w:ascii="Times New Roman" w:eastAsiaTheme="majorEastAsia" w:hAnsi="Times New Roman" w:cs="Times New Roman"/>
          <w:sz w:val="22"/>
          <w:szCs w:val="22"/>
          <w:lang w:val="en-US"/>
        </w:rPr>
        <w:t>Therefore</w:t>
      </w:r>
      <w:proofErr w:type="gramEnd"/>
      <w:r w:rsidRPr="003D4EE8">
        <w:rPr>
          <w:rFonts w:ascii="Times New Roman" w:eastAsiaTheme="majorEastAsia" w:hAnsi="Times New Roman" w:cs="Times New Roman"/>
          <w:sz w:val="22"/>
          <w:szCs w:val="22"/>
          <w:lang w:val="en-US"/>
        </w:rPr>
        <w:t xml:space="preserve"> wheeled vehicles used in international transports shall be removed from the scope.</w:t>
      </w:r>
    </w:p>
    <w:p w14:paraId="25A0CDD5" w14:textId="25052485" w:rsidR="004D2632" w:rsidRPr="003D4EE8" w:rsidRDefault="004D2632" w:rsidP="004E008C">
      <w:pPr>
        <w:pStyle w:val="ListParagraph"/>
        <w:jc w:val="both"/>
        <w:rPr>
          <w:rFonts w:ascii="Times New Roman" w:eastAsiaTheme="majorEastAsia" w:hAnsi="Times New Roman" w:cs="Times New Roman"/>
          <w:sz w:val="22"/>
          <w:szCs w:val="22"/>
          <w:lang w:val="en-US"/>
        </w:rPr>
      </w:pPr>
    </w:p>
    <w:p w14:paraId="50227F78" w14:textId="77777777" w:rsidR="004E008C" w:rsidRPr="003D4EE8" w:rsidRDefault="004E008C" w:rsidP="004E008C">
      <w:pPr>
        <w:pStyle w:val="ListParagraph"/>
        <w:numPr>
          <w:ilvl w:val="0"/>
          <w:numId w:val="2"/>
        </w:numPr>
        <w:jc w:val="both"/>
        <w:rPr>
          <w:rFonts w:ascii="Times New Roman" w:eastAsiaTheme="majorEastAsia" w:hAnsi="Times New Roman" w:cs="Times New Roman"/>
          <w:b/>
          <w:bCs/>
          <w:sz w:val="22"/>
          <w:szCs w:val="22"/>
          <w:lang w:val="en-US"/>
        </w:rPr>
      </w:pPr>
      <w:r w:rsidRPr="003D4EE8">
        <w:rPr>
          <w:rFonts w:ascii="Times New Roman" w:eastAsiaTheme="majorEastAsia" w:hAnsi="Times New Roman" w:cs="Times New Roman"/>
          <w:b/>
          <w:bCs/>
          <w:sz w:val="22"/>
          <w:szCs w:val="22"/>
          <w:lang w:val="en-US"/>
        </w:rPr>
        <w:t>Definitions</w:t>
      </w:r>
    </w:p>
    <w:p w14:paraId="568B9193" w14:textId="77777777" w:rsidR="00284BEE" w:rsidRPr="003D4EE8" w:rsidRDefault="004E008C" w:rsidP="004E008C">
      <w:pPr>
        <w:pStyle w:val="ListParagraph"/>
        <w:jc w:val="both"/>
        <w:rPr>
          <w:rFonts w:ascii="Times New Roman" w:eastAsiaTheme="majorEastAsia" w:hAnsi="Times New Roman" w:cs="Times New Roman"/>
          <w:sz w:val="22"/>
          <w:szCs w:val="22"/>
          <w:lang w:val="en-US"/>
        </w:rPr>
      </w:pPr>
      <w:r w:rsidRPr="003D4EE8">
        <w:rPr>
          <w:rFonts w:ascii="Times New Roman" w:eastAsiaTheme="majorEastAsia" w:hAnsi="Times New Roman" w:cs="Times New Roman"/>
          <w:sz w:val="22"/>
          <w:szCs w:val="22"/>
          <w:lang w:val="en-US"/>
        </w:rPr>
        <w:t>Scope of vehicle categories stipulated in Cl. 2.</w:t>
      </w:r>
      <w:r w:rsidR="008209D5" w:rsidRPr="003D4EE8">
        <w:rPr>
          <w:rFonts w:ascii="Times New Roman" w:eastAsiaTheme="majorEastAsia" w:hAnsi="Times New Roman" w:cs="Times New Roman"/>
          <w:sz w:val="22"/>
          <w:szCs w:val="22"/>
          <w:lang w:val="en-US"/>
        </w:rPr>
        <w:t>9</w:t>
      </w:r>
      <w:r w:rsidRPr="003D4EE8">
        <w:rPr>
          <w:rFonts w:ascii="Times New Roman" w:eastAsiaTheme="majorEastAsia" w:hAnsi="Times New Roman" w:cs="Times New Roman"/>
          <w:sz w:val="22"/>
          <w:szCs w:val="22"/>
          <w:lang w:val="en-US"/>
        </w:rPr>
        <w:t xml:space="preserve"> (M</w:t>
      </w:r>
      <w:r w:rsidR="008209D5" w:rsidRPr="003D4EE8">
        <w:rPr>
          <w:rFonts w:ascii="Times New Roman" w:eastAsiaTheme="majorEastAsia" w:hAnsi="Times New Roman" w:cs="Times New Roman"/>
          <w:sz w:val="22"/>
          <w:szCs w:val="22"/>
          <w:lang w:val="en-US"/>
        </w:rPr>
        <w:t>1 &amp; N1)</w:t>
      </w:r>
      <w:r w:rsidRPr="003D4EE8">
        <w:rPr>
          <w:rFonts w:ascii="Times New Roman" w:eastAsiaTheme="majorEastAsia" w:hAnsi="Times New Roman" w:cs="Times New Roman"/>
          <w:sz w:val="22"/>
          <w:szCs w:val="22"/>
          <w:lang w:val="en-US"/>
        </w:rPr>
        <w:t xml:space="preserve"> is </w:t>
      </w:r>
      <w:r w:rsidR="008209D5" w:rsidRPr="003D4EE8">
        <w:rPr>
          <w:rFonts w:ascii="Times New Roman" w:eastAsiaTheme="majorEastAsia" w:hAnsi="Times New Roman" w:cs="Times New Roman"/>
          <w:sz w:val="22"/>
          <w:szCs w:val="22"/>
          <w:lang w:val="en-US"/>
        </w:rPr>
        <w:t>aligned now with Un-R144</w:t>
      </w:r>
      <w:r w:rsidRPr="003D4EE8">
        <w:rPr>
          <w:rFonts w:ascii="Times New Roman" w:eastAsiaTheme="majorEastAsia" w:hAnsi="Times New Roman" w:cs="Times New Roman"/>
          <w:sz w:val="22"/>
          <w:szCs w:val="22"/>
          <w:lang w:val="en-US"/>
        </w:rPr>
        <w:t xml:space="preserve">. </w:t>
      </w:r>
      <w:r w:rsidR="008209D5" w:rsidRPr="003D4EE8">
        <w:rPr>
          <w:rFonts w:ascii="Times New Roman" w:eastAsiaTheme="majorEastAsia" w:hAnsi="Times New Roman" w:cs="Times New Roman"/>
          <w:sz w:val="22"/>
          <w:szCs w:val="22"/>
          <w:lang w:val="en-US"/>
        </w:rPr>
        <w:t xml:space="preserve">However, certain vehicles are also exempted </w:t>
      </w:r>
      <w:r w:rsidR="00284BEE" w:rsidRPr="003D4EE8">
        <w:rPr>
          <w:rFonts w:ascii="Times New Roman" w:eastAsiaTheme="majorEastAsia" w:hAnsi="Times New Roman" w:cs="Times New Roman"/>
          <w:sz w:val="22"/>
          <w:szCs w:val="22"/>
          <w:lang w:val="en-US"/>
        </w:rPr>
        <w:t xml:space="preserve">in UN-R144. </w:t>
      </w:r>
    </w:p>
    <w:p w14:paraId="50D251CE" w14:textId="77777777" w:rsidR="00284BEE" w:rsidRPr="003D4EE8" w:rsidRDefault="00284BEE" w:rsidP="004E008C">
      <w:pPr>
        <w:pStyle w:val="ListParagraph"/>
        <w:jc w:val="both"/>
        <w:rPr>
          <w:rFonts w:ascii="Times New Roman" w:eastAsiaTheme="majorEastAsia" w:hAnsi="Times New Roman" w:cs="Times New Roman"/>
          <w:sz w:val="22"/>
          <w:szCs w:val="22"/>
          <w:lang w:val="en-US"/>
        </w:rPr>
      </w:pPr>
    </w:p>
    <w:p w14:paraId="623CB8D9" w14:textId="0CE4FD87" w:rsidR="004E008C" w:rsidRPr="003D4EE8" w:rsidRDefault="00284BEE" w:rsidP="004E008C">
      <w:pPr>
        <w:pStyle w:val="ListParagraph"/>
        <w:jc w:val="both"/>
        <w:rPr>
          <w:rFonts w:ascii="Times New Roman" w:eastAsiaTheme="majorEastAsia" w:hAnsi="Times New Roman" w:cs="Times New Roman"/>
          <w:sz w:val="22"/>
          <w:szCs w:val="22"/>
          <w:lang w:val="en-US"/>
        </w:rPr>
      </w:pPr>
      <w:r w:rsidRPr="003D4EE8">
        <w:rPr>
          <w:rFonts w:ascii="Times New Roman" w:eastAsiaTheme="majorEastAsia" w:hAnsi="Times New Roman" w:cs="Times New Roman"/>
          <w:sz w:val="22"/>
          <w:szCs w:val="22"/>
          <w:lang w:val="en-US"/>
        </w:rPr>
        <w:t xml:space="preserve">Therefore, OICA recommends </w:t>
      </w:r>
      <w:proofErr w:type="gramStart"/>
      <w:r w:rsidRPr="003D4EE8">
        <w:rPr>
          <w:rFonts w:ascii="Times New Roman" w:eastAsiaTheme="majorEastAsia" w:hAnsi="Times New Roman" w:cs="Times New Roman"/>
          <w:sz w:val="22"/>
          <w:szCs w:val="22"/>
          <w:lang w:val="en-US"/>
        </w:rPr>
        <w:t>to align</w:t>
      </w:r>
      <w:proofErr w:type="gramEnd"/>
      <w:r w:rsidRPr="003D4EE8">
        <w:rPr>
          <w:rFonts w:ascii="Times New Roman" w:eastAsiaTheme="majorEastAsia" w:hAnsi="Times New Roman" w:cs="Times New Roman"/>
          <w:sz w:val="22"/>
          <w:szCs w:val="22"/>
          <w:lang w:val="en-US"/>
        </w:rPr>
        <w:t xml:space="preserve"> the </w:t>
      </w:r>
      <w:r w:rsidR="004E008C" w:rsidRPr="003D4EE8">
        <w:rPr>
          <w:rFonts w:ascii="Times New Roman" w:eastAsiaTheme="majorEastAsia" w:hAnsi="Times New Roman" w:cs="Times New Roman"/>
          <w:sz w:val="22"/>
          <w:szCs w:val="22"/>
          <w:lang w:val="en-US"/>
        </w:rPr>
        <w:t xml:space="preserve">vehicle categories as stipulated in </w:t>
      </w:r>
      <w:r w:rsidR="004E008C" w:rsidRPr="003D4EE8">
        <w:rPr>
          <w:rFonts w:ascii="Times New Roman" w:hAnsi="Times New Roman" w:cs="Times New Roman"/>
          <w:sz w:val="22"/>
          <w:szCs w:val="22"/>
          <w:lang w:val="en-US"/>
        </w:rPr>
        <w:t>UN-R144 revisions and series of amendments</w:t>
      </w:r>
      <w:r w:rsidRPr="003D4EE8">
        <w:rPr>
          <w:rFonts w:ascii="Times New Roman" w:hAnsi="Times New Roman" w:cs="Times New Roman"/>
          <w:sz w:val="22"/>
          <w:szCs w:val="22"/>
          <w:lang w:val="en-US"/>
        </w:rPr>
        <w:t xml:space="preserve"> or simply make reference to </w:t>
      </w:r>
      <w:r w:rsidR="004E008C" w:rsidRPr="003D4EE8">
        <w:rPr>
          <w:rFonts w:ascii="Times New Roman" w:eastAsiaTheme="majorEastAsia" w:hAnsi="Times New Roman" w:cs="Times New Roman"/>
          <w:sz w:val="22"/>
          <w:szCs w:val="22"/>
          <w:lang w:val="en-US"/>
        </w:rPr>
        <w:t xml:space="preserve">UN-R144 to avoid any uncertainty. </w:t>
      </w:r>
    </w:p>
    <w:p w14:paraId="4E8C45BB" w14:textId="77777777" w:rsidR="004E008C" w:rsidRPr="003D4EE8" w:rsidRDefault="004E008C" w:rsidP="004E008C">
      <w:pPr>
        <w:pStyle w:val="ListParagraph"/>
        <w:jc w:val="both"/>
        <w:rPr>
          <w:rFonts w:ascii="Times New Roman" w:eastAsiaTheme="majorEastAsia" w:hAnsi="Times New Roman" w:cs="Times New Roman"/>
          <w:b/>
          <w:bCs/>
          <w:sz w:val="22"/>
          <w:szCs w:val="22"/>
          <w:lang w:val="en-US"/>
        </w:rPr>
      </w:pPr>
    </w:p>
    <w:p w14:paraId="0138765D" w14:textId="77777777" w:rsidR="004E008C" w:rsidRPr="003D4EE8" w:rsidRDefault="004E008C" w:rsidP="004E008C">
      <w:pPr>
        <w:pStyle w:val="ListParagraph"/>
        <w:numPr>
          <w:ilvl w:val="0"/>
          <w:numId w:val="2"/>
        </w:numPr>
        <w:jc w:val="both"/>
        <w:rPr>
          <w:rFonts w:ascii="Times New Roman" w:eastAsiaTheme="majorEastAsia" w:hAnsi="Times New Roman" w:cs="Times New Roman"/>
          <w:b/>
          <w:bCs/>
          <w:sz w:val="22"/>
          <w:szCs w:val="22"/>
          <w:lang w:val="en-US"/>
        </w:rPr>
      </w:pPr>
      <w:r w:rsidRPr="003D4EE8">
        <w:rPr>
          <w:rFonts w:ascii="Times New Roman" w:eastAsiaTheme="majorEastAsia" w:hAnsi="Times New Roman" w:cs="Times New Roman"/>
          <w:b/>
          <w:bCs/>
          <w:sz w:val="22"/>
          <w:szCs w:val="22"/>
          <w:lang w:val="en-US"/>
        </w:rPr>
        <w:t>Method of Inspection</w:t>
      </w:r>
    </w:p>
    <w:p w14:paraId="7181C380" w14:textId="77777777" w:rsidR="006F16AA" w:rsidRPr="003D4EE8" w:rsidRDefault="006F16AA" w:rsidP="004E008C">
      <w:pPr>
        <w:pStyle w:val="ListParagraph"/>
        <w:jc w:val="both"/>
        <w:rPr>
          <w:rFonts w:ascii="Times New Roman" w:eastAsiaTheme="majorEastAsia" w:hAnsi="Times New Roman" w:cs="Times New Roman"/>
          <w:sz w:val="22"/>
          <w:szCs w:val="22"/>
          <w:lang w:val="en-US"/>
        </w:rPr>
      </w:pPr>
    </w:p>
    <w:p w14:paraId="142F4FF1" w14:textId="5397616F" w:rsidR="006F16AA" w:rsidRPr="003D4EE8" w:rsidRDefault="004E008C" w:rsidP="004E008C">
      <w:pPr>
        <w:pStyle w:val="ListParagraph"/>
        <w:jc w:val="both"/>
        <w:rPr>
          <w:rFonts w:ascii="Times New Roman" w:hAnsi="Times New Roman" w:cs="Times New Roman"/>
          <w:sz w:val="22"/>
          <w:szCs w:val="22"/>
          <w:lang w:val="en-US"/>
        </w:rPr>
      </w:pPr>
      <w:r w:rsidRPr="003D4EE8">
        <w:rPr>
          <w:rFonts w:ascii="Times New Roman" w:eastAsiaTheme="majorEastAsia" w:hAnsi="Times New Roman" w:cs="Times New Roman"/>
          <w:i/>
          <w:iCs/>
          <w:sz w:val="22"/>
          <w:szCs w:val="22"/>
          <w:lang w:val="en-US"/>
        </w:rPr>
        <w:t xml:space="preserve">‘’ </w:t>
      </w:r>
      <w:r w:rsidR="006F16AA" w:rsidRPr="003D4EE8">
        <w:rPr>
          <w:rFonts w:ascii="Times New Roman" w:hAnsi="Times New Roman" w:cs="Times New Roman"/>
          <w:sz w:val="22"/>
          <w:szCs w:val="22"/>
          <w:lang w:val="en-US"/>
        </w:rPr>
        <w:t>Where a method of inspection is given as visual, it means that in addition to looking at the items, the inspector can also use, where made possible the technical characteristics of the vehicle and where the necessary data is made available, electronic interface.’’</w:t>
      </w:r>
    </w:p>
    <w:p w14:paraId="746719C5" w14:textId="77777777" w:rsidR="006F16AA" w:rsidRPr="003D4EE8" w:rsidRDefault="006F16AA" w:rsidP="004E008C">
      <w:pPr>
        <w:pStyle w:val="ListParagraph"/>
        <w:jc w:val="both"/>
        <w:rPr>
          <w:rFonts w:ascii="Times New Roman" w:hAnsi="Times New Roman" w:cs="Times New Roman"/>
          <w:sz w:val="22"/>
          <w:szCs w:val="22"/>
          <w:lang w:val="en-US"/>
        </w:rPr>
      </w:pPr>
    </w:p>
    <w:p w14:paraId="647F44EA" w14:textId="7A8FC926" w:rsidR="004E008C" w:rsidRPr="003D4EE8" w:rsidRDefault="004E008C" w:rsidP="00C113EB">
      <w:pPr>
        <w:pStyle w:val="ListParagraph"/>
        <w:jc w:val="both"/>
        <w:rPr>
          <w:rFonts w:ascii="Times New Roman" w:eastAsiaTheme="majorEastAsia" w:hAnsi="Times New Roman" w:cs="Times New Roman"/>
          <w:sz w:val="22"/>
          <w:szCs w:val="22"/>
          <w:lang w:val="en-US"/>
        </w:rPr>
      </w:pPr>
      <w:r w:rsidRPr="003D4EE8">
        <w:rPr>
          <w:rFonts w:ascii="Times New Roman" w:eastAsiaTheme="majorEastAsia" w:hAnsi="Times New Roman" w:cs="Times New Roman"/>
          <w:sz w:val="22"/>
          <w:szCs w:val="22"/>
          <w:lang w:val="en-US"/>
        </w:rPr>
        <w:t xml:space="preserve">ANNEX </w:t>
      </w:r>
      <w:r w:rsidR="006F16AA" w:rsidRPr="003D4EE8">
        <w:rPr>
          <w:rFonts w:ascii="Times New Roman" w:eastAsiaTheme="majorEastAsia" w:hAnsi="Times New Roman" w:cs="Times New Roman"/>
          <w:sz w:val="22"/>
          <w:szCs w:val="22"/>
          <w:lang w:val="en-US"/>
        </w:rPr>
        <w:t xml:space="preserve">clearly describes the method of inspection </w:t>
      </w:r>
      <w:r w:rsidR="0017406F" w:rsidRPr="003D4EE8">
        <w:rPr>
          <w:rFonts w:ascii="Times New Roman" w:eastAsiaTheme="majorEastAsia" w:hAnsi="Times New Roman" w:cs="Times New Roman"/>
          <w:sz w:val="22"/>
          <w:szCs w:val="22"/>
          <w:lang w:val="en-US"/>
        </w:rPr>
        <w:t>as stated above. Therefore, we see this reference again as redundant</w:t>
      </w:r>
      <w:r w:rsidR="00C113EB" w:rsidRPr="003D4EE8">
        <w:rPr>
          <w:rFonts w:ascii="Times New Roman" w:eastAsiaTheme="majorEastAsia" w:hAnsi="Times New Roman" w:cs="Times New Roman"/>
          <w:sz w:val="22"/>
          <w:szCs w:val="22"/>
          <w:lang w:val="en-US"/>
        </w:rPr>
        <w:t xml:space="preserve"> and shall be removed.</w:t>
      </w:r>
    </w:p>
    <w:p w14:paraId="7924C0AB" w14:textId="120068B8" w:rsidR="00C113EB" w:rsidRPr="003D4EE8" w:rsidRDefault="00C113EB" w:rsidP="00C113EB">
      <w:pPr>
        <w:pStyle w:val="ListParagraph"/>
        <w:jc w:val="both"/>
        <w:rPr>
          <w:rFonts w:ascii="Times New Roman" w:eastAsiaTheme="majorEastAsia" w:hAnsi="Times New Roman" w:cs="Times New Roman"/>
          <w:sz w:val="22"/>
          <w:szCs w:val="22"/>
          <w:lang w:val="en-US"/>
        </w:rPr>
      </w:pPr>
    </w:p>
    <w:p w14:paraId="7AFBA8AA" w14:textId="161CD294" w:rsidR="00C113EB" w:rsidRPr="003D4EE8" w:rsidRDefault="00C113EB" w:rsidP="00C113EB">
      <w:pPr>
        <w:spacing w:after="0" w:line="259" w:lineRule="auto"/>
        <w:ind w:left="708"/>
        <w:contextualSpacing/>
        <w:jc w:val="both"/>
        <w:rPr>
          <w:rFonts w:ascii="Times New Roman" w:hAnsi="Times New Roman" w:cs="Times New Roman"/>
          <w:sz w:val="22"/>
          <w:szCs w:val="22"/>
          <w:lang w:val="en-US"/>
        </w:rPr>
      </w:pPr>
      <w:r w:rsidRPr="003D4EE8">
        <w:rPr>
          <w:rFonts w:ascii="Times New Roman" w:hAnsi="Times New Roman" w:cs="Times New Roman"/>
          <w:bCs/>
          <w:sz w:val="22"/>
          <w:szCs w:val="22"/>
          <w:lang w:val="en-US"/>
        </w:rPr>
        <w:t xml:space="preserve">On the contrary and as stipulated in UN-R144, </w:t>
      </w:r>
      <w:r w:rsidRPr="003D4EE8">
        <w:rPr>
          <w:rFonts w:ascii="Times New Roman" w:hAnsi="Times New Roman" w:cs="Times New Roman"/>
          <w:sz w:val="22"/>
          <w:szCs w:val="22"/>
          <w:lang w:val="en-US"/>
        </w:rPr>
        <w:t>Cl. 26.5.3, a warning signal is provided in case of AECS internal malfunction. Visual indication of the AECS malfunction is displayed while the failure is present.</w:t>
      </w:r>
    </w:p>
    <w:p w14:paraId="6AC74756" w14:textId="77777777" w:rsidR="00C113EB" w:rsidRPr="003D4EE8" w:rsidRDefault="00C113EB" w:rsidP="00C113EB">
      <w:pPr>
        <w:spacing w:after="0" w:line="259" w:lineRule="auto"/>
        <w:ind w:left="708"/>
        <w:contextualSpacing/>
        <w:jc w:val="both"/>
        <w:rPr>
          <w:rFonts w:ascii="Times New Roman" w:hAnsi="Times New Roman" w:cs="Times New Roman"/>
          <w:sz w:val="22"/>
          <w:szCs w:val="22"/>
          <w:lang w:val="en-US"/>
        </w:rPr>
      </w:pPr>
    </w:p>
    <w:p w14:paraId="238275D3" w14:textId="77777777" w:rsidR="00C113EB" w:rsidRPr="003D4EE8" w:rsidRDefault="00C113EB" w:rsidP="00C113EB">
      <w:pPr>
        <w:spacing w:after="0" w:line="259" w:lineRule="auto"/>
        <w:ind w:left="708"/>
        <w:contextualSpacing/>
        <w:jc w:val="both"/>
        <w:rPr>
          <w:rFonts w:ascii="Times New Roman" w:hAnsi="Times New Roman" w:cs="Times New Roman"/>
          <w:sz w:val="22"/>
          <w:szCs w:val="22"/>
          <w:lang w:val="en-US"/>
        </w:rPr>
      </w:pPr>
      <w:r w:rsidRPr="003D4EE8">
        <w:rPr>
          <w:rFonts w:ascii="Times New Roman" w:hAnsi="Times New Roman" w:cs="Times New Roman"/>
          <w:sz w:val="22"/>
          <w:szCs w:val="22"/>
          <w:lang w:val="en-US"/>
        </w:rPr>
        <w:lastRenderedPageBreak/>
        <w:t xml:space="preserve">Principally, this is a simplified way to conduct PTI check for </w:t>
      </w:r>
      <w:proofErr w:type="spellStart"/>
      <w:r w:rsidRPr="003D4EE8">
        <w:rPr>
          <w:rFonts w:ascii="Times New Roman" w:hAnsi="Times New Roman" w:cs="Times New Roman"/>
          <w:sz w:val="22"/>
          <w:szCs w:val="22"/>
          <w:lang w:val="en-US"/>
        </w:rPr>
        <w:t>eCall</w:t>
      </w:r>
      <w:proofErr w:type="spellEnd"/>
      <w:r w:rsidRPr="003D4EE8">
        <w:rPr>
          <w:rFonts w:ascii="Times New Roman" w:hAnsi="Times New Roman" w:cs="Times New Roman"/>
          <w:sz w:val="22"/>
          <w:szCs w:val="22"/>
          <w:lang w:val="en-US"/>
        </w:rPr>
        <w:t xml:space="preserve"> system malfunction. </w:t>
      </w:r>
    </w:p>
    <w:p w14:paraId="34BE136A" w14:textId="09850C31" w:rsidR="00C113EB" w:rsidRPr="003D4EE8" w:rsidRDefault="00C113EB" w:rsidP="00C113EB">
      <w:pPr>
        <w:pStyle w:val="ListParagraph"/>
        <w:jc w:val="both"/>
        <w:rPr>
          <w:rFonts w:ascii="Times New Roman" w:eastAsiaTheme="majorEastAsia" w:hAnsi="Times New Roman" w:cs="Times New Roman"/>
          <w:sz w:val="22"/>
          <w:szCs w:val="22"/>
          <w:lang w:val="en-US"/>
        </w:rPr>
      </w:pPr>
    </w:p>
    <w:p w14:paraId="100C5AB9" w14:textId="77777777" w:rsidR="00C113EB" w:rsidRPr="003D4EE8" w:rsidRDefault="00C113EB" w:rsidP="00C113EB">
      <w:pPr>
        <w:spacing w:after="0" w:line="259" w:lineRule="auto"/>
        <w:ind w:left="708"/>
        <w:contextualSpacing/>
        <w:jc w:val="both"/>
        <w:rPr>
          <w:rFonts w:ascii="Times New Roman" w:hAnsi="Times New Roman" w:cs="Times New Roman"/>
          <w:sz w:val="22"/>
          <w:szCs w:val="22"/>
          <w:lang w:val="en-US"/>
        </w:rPr>
      </w:pPr>
      <w:r w:rsidRPr="003D4EE8">
        <w:rPr>
          <w:rFonts w:ascii="Times New Roman" w:hAnsi="Times New Roman" w:cs="Times New Roman"/>
          <w:sz w:val="22"/>
          <w:szCs w:val="22"/>
          <w:lang w:val="en-US"/>
        </w:rPr>
        <w:t xml:space="preserve">We understand that authorities are concerned on MIL manipulation. This can be resolved in future by the adoption of technical requirements of ISO 20730 Part 1, 2 &amp; 3 which requires vehicle functional check only if diagnosis is not successful.  </w:t>
      </w:r>
    </w:p>
    <w:p w14:paraId="4394F47F" w14:textId="0B0EACD8" w:rsidR="0098454D" w:rsidRPr="003D4EE8" w:rsidRDefault="0098454D" w:rsidP="007C17B7">
      <w:pPr>
        <w:pStyle w:val="H1G"/>
        <w:numPr>
          <w:ilvl w:val="0"/>
          <w:numId w:val="2"/>
        </w:numPr>
        <w:rPr>
          <w:rFonts w:ascii="Times New Roman" w:eastAsia="Times New Roman" w:hAnsi="Times New Roman" w:cs="Times New Roman"/>
          <w:sz w:val="22"/>
          <w:lang w:val="en-US"/>
        </w:rPr>
      </w:pPr>
      <w:r w:rsidRPr="003D4EE8">
        <w:rPr>
          <w:rFonts w:ascii="Times New Roman" w:hAnsi="Times New Roman" w:cs="Times New Roman"/>
          <w:sz w:val="22"/>
          <w:lang w:val="en-US"/>
        </w:rPr>
        <w:t xml:space="preserve">Main reasons for rejection and assessment of defects </w:t>
      </w:r>
    </w:p>
    <w:p w14:paraId="44748C32" w14:textId="3F5BAC69" w:rsidR="0098454D" w:rsidRPr="003D4EE8" w:rsidRDefault="006E7A75" w:rsidP="007C17B7">
      <w:pPr>
        <w:pStyle w:val="ListParagraph"/>
        <w:jc w:val="both"/>
        <w:rPr>
          <w:rFonts w:ascii="Times New Roman" w:hAnsi="Times New Roman" w:cs="Times New Roman"/>
          <w:sz w:val="22"/>
          <w:szCs w:val="22"/>
          <w:lang w:val="en-US"/>
        </w:rPr>
      </w:pPr>
      <w:r w:rsidRPr="003D4EE8">
        <w:rPr>
          <w:rFonts w:ascii="Times New Roman" w:eastAsiaTheme="majorEastAsia" w:hAnsi="Times New Roman" w:cs="Times New Roman"/>
          <w:sz w:val="22"/>
          <w:szCs w:val="22"/>
          <w:lang w:val="en-US"/>
        </w:rPr>
        <w:t xml:space="preserve">OICA recommends </w:t>
      </w:r>
      <w:proofErr w:type="gramStart"/>
      <w:r w:rsidRPr="003D4EE8">
        <w:rPr>
          <w:rFonts w:ascii="Times New Roman" w:eastAsiaTheme="majorEastAsia" w:hAnsi="Times New Roman" w:cs="Times New Roman"/>
          <w:sz w:val="22"/>
          <w:szCs w:val="22"/>
          <w:lang w:val="en-US"/>
        </w:rPr>
        <w:t xml:space="preserve">to </w:t>
      </w:r>
      <w:r w:rsidR="00B07CDD" w:rsidRPr="003D4EE8">
        <w:rPr>
          <w:rFonts w:ascii="Times New Roman" w:eastAsiaTheme="majorEastAsia" w:hAnsi="Times New Roman" w:cs="Times New Roman"/>
          <w:sz w:val="22"/>
          <w:szCs w:val="22"/>
          <w:lang w:val="en-US"/>
        </w:rPr>
        <w:t>carry</w:t>
      </w:r>
      <w:proofErr w:type="gramEnd"/>
      <w:r w:rsidR="00B07CDD" w:rsidRPr="003D4EE8">
        <w:rPr>
          <w:rFonts w:ascii="Times New Roman" w:eastAsiaTheme="majorEastAsia" w:hAnsi="Times New Roman" w:cs="Times New Roman"/>
          <w:sz w:val="22"/>
          <w:szCs w:val="22"/>
          <w:lang w:val="en-US"/>
        </w:rPr>
        <w:t xml:space="preserve"> over defects criteria inline with EU 2014/45</w:t>
      </w:r>
      <w:r w:rsidR="0098454D" w:rsidRPr="003D4EE8">
        <w:rPr>
          <w:rFonts w:ascii="Times New Roman" w:eastAsiaTheme="majorEastAsia" w:hAnsi="Times New Roman" w:cs="Times New Roman"/>
          <w:sz w:val="22"/>
          <w:szCs w:val="22"/>
          <w:lang w:val="en-US"/>
        </w:rPr>
        <w:t xml:space="preserve"> </w:t>
      </w:r>
      <w:r w:rsidR="00B07CDD" w:rsidRPr="003D4EE8">
        <w:rPr>
          <w:rFonts w:ascii="Times New Roman" w:eastAsiaTheme="majorEastAsia" w:hAnsi="Times New Roman" w:cs="Times New Roman"/>
          <w:sz w:val="22"/>
          <w:szCs w:val="22"/>
          <w:lang w:val="en-US"/>
        </w:rPr>
        <w:t>for the purpose of harmonization.</w:t>
      </w:r>
    </w:p>
    <w:p w14:paraId="4742B3FC" w14:textId="0DAB4BBA" w:rsidR="006E7A75" w:rsidRPr="003D4EE8" w:rsidRDefault="006E7A75" w:rsidP="007C17B7">
      <w:pPr>
        <w:pStyle w:val="ListParagraph"/>
        <w:jc w:val="both"/>
        <w:rPr>
          <w:rFonts w:ascii="Times New Roman" w:hAnsi="Times New Roman" w:cs="Times New Roman"/>
          <w:sz w:val="22"/>
          <w:szCs w:val="22"/>
          <w:lang w:val="en-US"/>
        </w:rPr>
      </w:pPr>
    </w:p>
    <w:p w14:paraId="7F84E779" w14:textId="67116E05" w:rsidR="00C113EB" w:rsidRPr="003D4EE8" w:rsidRDefault="00C113EB" w:rsidP="007C17B7">
      <w:pPr>
        <w:pStyle w:val="ListParagraph"/>
        <w:jc w:val="both"/>
        <w:rPr>
          <w:rFonts w:ascii="Times New Roman" w:hAnsi="Times New Roman" w:cs="Times New Roman"/>
          <w:sz w:val="22"/>
          <w:szCs w:val="22"/>
          <w:lang w:val="en-US"/>
        </w:rPr>
      </w:pPr>
      <w:r w:rsidRPr="003D4EE8">
        <w:rPr>
          <w:rFonts w:ascii="Times New Roman" w:hAnsi="Times New Roman" w:cs="Times New Roman"/>
          <w:sz w:val="22"/>
          <w:szCs w:val="22"/>
          <w:lang w:val="en-US"/>
        </w:rPr>
        <w:t>OICA Suggestion to replace current definitions with following:</w:t>
      </w:r>
    </w:p>
    <w:p w14:paraId="2B5A8E57" w14:textId="77777777" w:rsidR="006E7A75" w:rsidRPr="00057B0C" w:rsidRDefault="006E7A75" w:rsidP="006C030B">
      <w:pPr>
        <w:pStyle w:val="CM4"/>
        <w:spacing w:before="60" w:after="60"/>
        <w:ind w:left="708"/>
        <w:rPr>
          <w:rFonts w:ascii="Times New Roman" w:hAnsi="Times New Roman" w:cs="Times New Roman"/>
          <w:color w:val="000000"/>
          <w:sz w:val="22"/>
          <w:szCs w:val="22"/>
          <w:lang w:val="en-GB"/>
        </w:rPr>
      </w:pPr>
      <w:r w:rsidRPr="00057B0C">
        <w:rPr>
          <w:rFonts w:ascii="Times New Roman" w:hAnsi="Times New Roman" w:cs="Times New Roman"/>
          <w:color w:val="000000"/>
          <w:sz w:val="22"/>
          <w:szCs w:val="22"/>
          <w:lang w:val="en-GB"/>
        </w:rPr>
        <w:t xml:space="preserve">Deficiencies that are found during periodic testings of vehicles shall be categorised in one of the following groups: </w:t>
      </w:r>
    </w:p>
    <w:p w14:paraId="4C136956" w14:textId="22134D80" w:rsidR="006E7A75" w:rsidRPr="003D4EE8" w:rsidRDefault="006E7A75" w:rsidP="006C030B">
      <w:pPr>
        <w:pStyle w:val="CM4"/>
        <w:spacing w:before="60" w:after="60"/>
        <w:ind w:left="708"/>
        <w:rPr>
          <w:rFonts w:ascii="Times New Roman" w:hAnsi="Times New Roman" w:cs="Times New Roman"/>
          <w:color w:val="000000"/>
          <w:sz w:val="22"/>
          <w:szCs w:val="22"/>
          <w:lang w:val="en-GB"/>
        </w:rPr>
      </w:pPr>
      <w:r w:rsidRPr="00057B0C">
        <w:rPr>
          <w:rFonts w:ascii="Times New Roman" w:hAnsi="Times New Roman" w:cs="Times New Roman"/>
          <w:color w:val="000000"/>
          <w:sz w:val="22"/>
          <w:szCs w:val="22"/>
          <w:lang w:val="en-GB"/>
        </w:rPr>
        <w:t xml:space="preserve">(a) minor </w:t>
      </w:r>
      <w:r w:rsidRPr="003D4EE8">
        <w:rPr>
          <w:rFonts w:ascii="Times New Roman" w:hAnsi="Times New Roman" w:cs="Times New Roman"/>
          <w:color w:val="000000"/>
          <w:sz w:val="22"/>
          <w:szCs w:val="22"/>
          <w:lang w:val="en-GB"/>
        </w:rPr>
        <w:t xml:space="preserve">deficiencies </w:t>
      </w:r>
      <w:r w:rsidR="00B07CDD" w:rsidRPr="003D4EE8">
        <w:rPr>
          <w:rFonts w:ascii="Times New Roman" w:hAnsi="Times New Roman" w:cs="Times New Roman"/>
          <w:color w:val="000000"/>
          <w:sz w:val="22"/>
          <w:szCs w:val="22"/>
          <w:lang w:val="en-GB"/>
        </w:rPr>
        <w:t>(</w:t>
      </w:r>
      <w:proofErr w:type="spellStart"/>
      <w:r w:rsidR="00B07CDD" w:rsidRPr="003D4EE8">
        <w:rPr>
          <w:rFonts w:ascii="Times New Roman" w:hAnsi="Times New Roman" w:cs="Times New Roman"/>
          <w:color w:val="000000"/>
          <w:sz w:val="22"/>
          <w:szCs w:val="22"/>
          <w:lang w:val="en-GB"/>
        </w:rPr>
        <w:t>MiD</w:t>
      </w:r>
      <w:proofErr w:type="spellEnd"/>
      <w:r w:rsidR="00B07CDD" w:rsidRPr="003D4EE8">
        <w:rPr>
          <w:rFonts w:ascii="Times New Roman" w:hAnsi="Times New Roman" w:cs="Times New Roman"/>
          <w:color w:val="000000"/>
          <w:sz w:val="22"/>
          <w:szCs w:val="22"/>
          <w:lang w:val="en-GB"/>
        </w:rPr>
        <w:t xml:space="preserve">) </w:t>
      </w:r>
      <w:r w:rsidRPr="003D4EE8">
        <w:rPr>
          <w:rFonts w:ascii="Times New Roman" w:hAnsi="Times New Roman" w:cs="Times New Roman"/>
          <w:color w:val="000000"/>
          <w:sz w:val="22"/>
          <w:szCs w:val="22"/>
          <w:lang w:val="en-GB"/>
        </w:rPr>
        <w:t>having no significant effect on the safety of the vehicle or impact on the environment, and other minor non-</w:t>
      </w:r>
      <w:proofErr w:type="gramStart"/>
      <w:r w:rsidRPr="003D4EE8">
        <w:rPr>
          <w:rFonts w:ascii="Times New Roman" w:hAnsi="Times New Roman" w:cs="Times New Roman"/>
          <w:color w:val="000000"/>
          <w:sz w:val="22"/>
          <w:szCs w:val="22"/>
          <w:lang w:val="en-GB"/>
        </w:rPr>
        <w:t>compliances;</w:t>
      </w:r>
      <w:proofErr w:type="gramEnd"/>
      <w:r w:rsidRPr="003D4EE8">
        <w:rPr>
          <w:rFonts w:ascii="Times New Roman" w:hAnsi="Times New Roman" w:cs="Times New Roman"/>
          <w:color w:val="000000"/>
          <w:sz w:val="22"/>
          <w:szCs w:val="22"/>
          <w:lang w:val="en-GB"/>
        </w:rPr>
        <w:t xml:space="preserve"> </w:t>
      </w:r>
    </w:p>
    <w:p w14:paraId="1FBCD7E5" w14:textId="3B07FCEA" w:rsidR="006E7A75" w:rsidRPr="003D4EE8" w:rsidRDefault="006E7A75" w:rsidP="006C030B">
      <w:pPr>
        <w:pStyle w:val="CM4"/>
        <w:spacing w:before="60" w:after="60"/>
        <w:ind w:left="708"/>
        <w:rPr>
          <w:rFonts w:ascii="Times New Roman" w:hAnsi="Times New Roman" w:cs="Times New Roman"/>
          <w:color w:val="000000"/>
          <w:sz w:val="22"/>
          <w:szCs w:val="22"/>
          <w:lang w:val="en-GB"/>
        </w:rPr>
      </w:pPr>
      <w:r w:rsidRPr="003D4EE8">
        <w:rPr>
          <w:rFonts w:ascii="Times New Roman" w:hAnsi="Times New Roman" w:cs="Times New Roman"/>
          <w:color w:val="000000"/>
          <w:sz w:val="22"/>
          <w:szCs w:val="22"/>
          <w:lang w:val="en-GB"/>
        </w:rPr>
        <w:t xml:space="preserve">(b) major deficiencies </w:t>
      </w:r>
      <w:r w:rsidR="00B07CDD" w:rsidRPr="003D4EE8">
        <w:rPr>
          <w:rFonts w:ascii="Times New Roman" w:hAnsi="Times New Roman" w:cs="Times New Roman"/>
          <w:color w:val="000000"/>
          <w:sz w:val="22"/>
          <w:szCs w:val="22"/>
          <w:lang w:val="en-GB"/>
        </w:rPr>
        <w:t>(</w:t>
      </w:r>
      <w:proofErr w:type="spellStart"/>
      <w:r w:rsidR="00B07CDD" w:rsidRPr="003D4EE8">
        <w:rPr>
          <w:rFonts w:ascii="Times New Roman" w:hAnsi="Times New Roman" w:cs="Times New Roman"/>
          <w:color w:val="000000"/>
          <w:sz w:val="22"/>
          <w:szCs w:val="22"/>
          <w:lang w:val="en-GB"/>
        </w:rPr>
        <w:t>MaD</w:t>
      </w:r>
      <w:proofErr w:type="spellEnd"/>
      <w:r w:rsidR="00B07CDD" w:rsidRPr="003D4EE8">
        <w:rPr>
          <w:rFonts w:ascii="Times New Roman" w:hAnsi="Times New Roman" w:cs="Times New Roman"/>
          <w:color w:val="000000"/>
          <w:sz w:val="22"/>
          <w:szCs w:val="22"/>
          <w:lang w:val="en-GB"/>
        </w:rPr>
        <w:t xml:space="preserve">) </w:t>
      </w:r>
      <w:r w:rsidRPr="003D4EE8">
        <w:rPr>
          <w:rFonts w:ascii="Times New Roman" w:hAnsi="Times New Roman" w:cs="Times New Roman"/>
          <w:color w:val="000000"/>
          <w:sz w:val="22"/>
          <w:szCs w:val="22"/>
          <w:lang w:val="en-GB"/>
        </w:rPr>
        <w:t xml:space="preserve">that may prejudice the safety of the vehicle or have an impact on the environment or put other road users at risk, or other more significant non-compliances; </w:t>
      </w:r>
    </w:p>
    <w:p w14:paraId="3DB9E27E" w14:textId="07857441" w:rsidR="006E7A75" w:rsidRPr="003D4EE8" w:rsidRDefault="006E7A75" w:rsidP="006C030B">
      <w:pPr>
        <w:ind w:left="708"/>
        <w:jc w:val="both"/>
        <w:rPr>
          <w:rFonts w:ascii="Times New Roman" w:hAnsi="Times New Roman" w:cs="Times New Roman"/>
          <w:sz w:val="22"/>
          <w:szCs w:val="22"/>
          <w:lang w:val="en-US"/>
        </w:rPr>
      </w:pPr>
      <w:r w:rsidRPr="003D4EE8">
        <w:rPr>
          <w:rFonts w:ascii="Times New Roman" w:hAnsi="Times New Roman" w:cs="Times New Roman"/>
          <w:color w:val="000000"/>
          <w:sz w:val="22"/>
          <w:szCs w:val="22"/>
          <w:lang w:val="en-GB"/>
        </w:rPr>
        <w:t xml:space="preserve">(c) dangerous deficiencies </w:t>
      </w:r>
      <w:r w:rsidR="00B07CDD" w:rsidRPr="003D4EE8">
        <w:rPr>
          <w:rFonts w:ascii="Times New Roman" w:hAnsi="Times New Roman" w:cs="Times New Roman"/>
          <w:color w:val="000000"/>
          <w:sz w:val="22"/>
          <w:szCs w:val="22"/>
          <w:lang w:val="en-GB"/>
        </w:rPr>
        <w:t xml:space="preserve">(DD) </w:t>
      </w:r>
      <w:r w:rsidRPr="003D4EE8">
        <w:rPr>
          <w:rFonts w:ascii="Times New Roman" w:hAnsi="Times New Roman" w:cs="Times New Roman"/>
          <w:color w:val="000000"/>
          <w:sz w:val="22"/>
          <w:szCs w:val="22"/>
          <w:lang w:val="en-GB"/>
        </w:rPr>
        <w:t xml:space="preserve">constituting a direct and immediate risk to </w:t>
      </w:r>
      <w:proofErr w:type="spellStart"/>
      <w:r w:rsidRPr="003D4EE8">
        <w:rPr>
          <w:rFonts w:ascii="Times New Roman" w:hAnsi="Times New Roman" w:cs="Times New Roman"/>
          <w:color w:val="000000"/>
          <w:sz w:val="22"/>
          <w:szCs w:val="22"/>
          <w:lang w:val="en-GB"/>
        </w:rPr>
        <w:t>roa</w:t>
      </w:r>
      <w:proofErr w:type="spellEnd"/>
      <w:r w:rsidRPr="003D4EE8">
        <w:rPr>
          <w:rFonts w:ascii="Times New Roman" w:hAnsi="Times New Roman" w:cs="Times New Roman"/>
          <w:color w:val="000000"/>
          <w:sz w:val="22"/>
          <w:szCs w:val="22"/>
          <w:lang w:val="en-US"/>
        </w:rPr>
        <w:t>d safety or having an impact on the environment which justify that a Member State or its competent authorities may prohibit the use of the vehicle on public roads.</w:t>
      </w:r>
    </w:p>
    <w:p w14:paraId="6BEB2A4F" w14:textId="192DA0B7" w:rsidR="0098454D" w:rsidRPr="003D4EE8" w:rsidRDefault="009F1660" w:rsidP="009F1660">
      <w:pPr>
        <w:pStyle w:val="para"/>
        <w:ind w:left="708" w:right="26" w:firstLine="0"/>
        <w:rPr>
          <w:rFonts w:ascii="Times New Roman" w:eastAsiaTheme="minorEastAsia" w:hAnsi="Times New Roman" w:cs="Times New Roman"/>
          <w:lang w:val="en-US"/>
        </w:rPr>
      </w:pPr>
      <w:r w:rsidRPr="003D4EE8">
        <w:rPr>
          <w:rFonts w:ascii="Times New Roman" w:eastAsiaTheme="minorEastAsia" w:hAnsi="Times New Roman" w:cs="Times New Roman"/>
          <w:lang w:val="en-US"/>
        </w:rPr>
        <w:t>A vehicle having deficiencies falling into more than one of the deficiency groups referred to in paragraph 2 shall be classified in the group corresponding to the more serious deficiency. A vehicle showing several deficiencies within the same inspection area as identified in the scope of the test referred to in point 2 of Annex I, may be classified in the next most serious deficiency group if it can be demonstrated that the combined effect of those deficiencies results in a higher risk to road safety.</w:t>
      </w:r>
    </w:p>
    <w:p w14:paraId="28E44AB4" w14:textId="77777777" w:rsidR="0098454D" w:rsidRPr="00C113EB" w:rsidRDefault="0098454D" w:rsidP="004E008C">
      <w:pPr>
        <w:jc w:val="both"/>
        <w:rPr>
          <w:rFonts w:ascii="Arial" w:eastAsiaTheme="majorEastAsia" w:hAnsi="Arial" w:cs="Arial"/>
          <w:sz w:val="22"/>
          <w:szCs w:val="22"/>
          <w:lang w:val="en-US"/>
        </w:rPr>
      </w:pPr>
    </w:p>
    <w:p w14:paraId="6621D10C" w14:textId="77777777" w:rsidR="004E008C" w:rsidRPr="00C113EB" w:rsidRDefault="004E008C" w:rsidP="004E008C">
      <w:pPr>
        <w:jc w:val="center"/>
        <w:rPr>
          <w:rFonts w:ascii="Arial" w:eastAsiaTheme="majorEastAsia" w:hAnsi="Arial" w:cs="Arial"/>
          <w:sz w:val="22"/>
          <w:szCs w:val="22"/>
          <w:lang w:val="en-US"/>
        </w:rPr>
      </w:pPr>
      <w:r w:rsidRPr="00C113EB">
        <w:rPr>
          <w:rFonts w:ascii="Arial" w:eastAsiaTheme="majorEastAsia" w:hAnsi="Arial" w:cs="Arial"/>
          <w:sz w:val="22"/>
          <w:szCs w:val="22"/>
          <w:lang w:val="en-US"/>
        </w:rPr>
        <w:t>****</w:t>
      </w:r>
    </w:p>
    <w:p w14:paraId="175927A0" w14:textId="77777777" w:rsidR="000D1319" w:rsidRPr="00C113EB" w:rsidRDefault="000D1319">
      <w:pPr>
        <w:rPr>
          <w:rFonts w:ascii="Arial" w:hAnsi="Arial" w:cs="Arial"/>
          <w:sz w:val="22"/>
          <w:szCs w:val="22"/>
        </w:rPr>
      </w:pPr>
    </w:p>
    <w:sectPr w:rsidR="000D1319" w:rsidRPr="00C113EB" w:rsidSect="006C518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C289" w14:textId="77777777" w:rsidR="00057B0C" w:rsidRDefault="00057B0C" w:rsidP="00057B0C">
      <w:pPr>
        <w:spacing w:after="0" w:line="240" w:lineRule="auto"/>
      </w:pPr>
      <w:r>
        <w:separator/>
      </w:r>
    </w:p>
  </w:endnote>
  <w:endnote w:type="continuationSeparator" w:id="0">
    <w:p w14:paraId="425F6410" w14:textId="77777777" w:rsidR="00057B0C" w:rsidRDefault="00057B0C" w:rsidP="0005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9229" w14:textId="77777777" w:rsidR="00057B0C" w:rsidRDefault="00057B0C" w:rsidP="00057B0C">
      <w:pPr>
        <w:spacing w:after="0" w:line="240" w:lineRule="auto"/>
      </w:pPr>
      <w:r>
        <w:separator/>
      </w:r>
    </w:p>
  </w:footnote>
  <w:footnote w:type="continuationSeparator" w:id="0">
    <w:p w14:paraId="4A03001F" w14:textId="77777777" w:rsidR="00057B0C" w:rsidRDefault="00057B0C" w:rsidP="00057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057B0C" w:rsidRPr="00BA3C3D" w14:paraId="56B4AA22" w14:textId="77777777" w:rsidTr="00896C9A">
      <w:tc>
        <w:tcPr>
          <w:tcW w:w="4672" w:type="dxa"/>
        </w:tcPr>
        <w:p w14:paraId="6BCD4CFF" w14:textId="77777777" w:rsidR="00057B0C" w:rsidRPr="00BB20B9" w:rsidRDefault="00057B0C" w:rsidP="00057B0C">
          <w:pPr>
            <w:rPr>
              <w:lang w:val="en-US"/>
            </w:rPr>
          </w:pPr>
          <w:r>
            <w:rPr>
              <w:lang w:val="en-US"/>
            </w:rPr>
            <w:t>Transmitted</w:t>
          </w:r>
          <w:r w:rsidRPr="00BB20B9">
            <w:rPr>
              <w:lang w:val="en-US"/>
            </w:rPr>
            <w:t xml:space="preserve"> by the </w:t>
          </w:r>
          <w:r>
            <w:rPr>
              <w:lang w:val="en-US"/>
            </w:rPr>
            <w:t>Secretariat</w:t>
          </w:r>
          <w:r w:rsidRPr="00BB20B9">
            <w:rPr>
              <w:lang w:val="en-US"/>
            </w:rPr>
            <w:t xml:space="preserve"> </w:t>
          </w:r>
        </w:p>
      </w:tc>
      <w:tc>
        <w:tcPr>
          <w:tcW w:w="4673" w:type="dxa"/>
        </w:tcPr>
        <w:p w14:paraId="3E0FC0B5" w14:textId="7CAEDFBC" w:rsidR="00057B0C" w:rsidRPr="00057B0C" w:rsidRDefault="00057B0C" w:rsidP="00057B0C">
          <w:pPr>
            <w:jc w:val="right"/>
            <w:rPr>
              <w:lang w:val="en-GB"/>
            </w:rPr>
          </w:pPr>
          <w:r w:rsidRPr="00057B0C">
            <w:rPr>
              <w:lang w:val="es-ES"/>
            </w:rPr>
            <w:t xml:space="preserve">Informal </w:t>
          </w:r>
          <w:proofErr w:type="spellStart"/>
          <w:r w:rsidRPr="00057B0C">
            <w:rPr>
              <w:lang w:val="es-ES"/>
            </w:rPr>
            <w:t>document</w:t>
          </w:r>
          <w:proofErr w:type="spellEnd"/>
          <w:r w:rsidRPr="00057B0C">
            <w:rPr>
              <w:lang w:val="es-ES"/>
            </w:rPr>
            <w:t xml:space="preserve"> No. </w:t>
          </w:r>
          <w:r w:rsidRPr="00057B0C">
            <w:rPr>
              <w:lang w:val="en-GB"/>
            </w:rPr>
            <w:t>GRSG-123-3</w:t>
          </w:r>
          <w:r w:rsidRPr="00057B0C">
            <w:rPr>
              <w:lang w:val="en-GB"/>
            </w:rPr>
            <w:t>6</w:t>
          </w:r>
        </w:p>
        <w:p w14:paraId="7D60B325" w14:textId="77777777" w:rsidR="00057B0C" w:rsidRDefault="00057B0C" w:rsidP="00057B0C">
          <w:pPr>
            <w:jc w:val="right"/>
            <w:rPr>
              <w:lang w:val="en-US"/>
            </w:rPr>
          </w:pPr>
          <w:r w:rsidRPr="00BB20B9">
            <w:rPr>
              <w:lang w:val="en-US"/>
            </w:rPr>
            <w:t>(1</w:t>
          </w:r>
          <w:r>
            <w:rPr>
              <w:lang w:val="en-US"/>
            </w:rPr>
            <w:t>23rd</w:t>
          </w:r>
          <w:r w:rsidRPr="00BB20B9">
            <w:rPr>
              <w:lang w:val="en-US"/>
            </w:rPr>
            <w:t xml:space="preserve"> GRSG</w:t>
          </w:r>
          <w:r>
            <w:rPr>
              <w:lang w:val="en-US"/>
            </w:rPr>
            <w:t xml:space="preserve"> session</w:t>
          </w:r>
          <w:r w:rsidRPr="00BB20B9">
            <w:rPr>
              <w:lang w:val="en-US"/>
            </w:rPr>
            <w:t xml:space="preserve">, </w:t>
          </w:r>
          <w:r>
            <w:rPr>
              <w:lang w:val="en-US"/>
            </w:rPr>
            <w:t>28 March</w:t>
          </w:r>
          <w:r w:rsidRPr="00C472BC">
            <w:rPr>
              <w:lang w:val="en-US"/>
            </w:rPr>
            <w:t>-</w:t>
          </w:r>
          <w:r>
            <w:rPr>
              <w:lang w:val="en-US"/>
            </w:rPr>
            <w:t>1</w:t>
          </w:r>
          <w:r w:rsidRPr="00C472BC">
            <w:rPr>
              <w:lang w:val="en-US"/>
            </w:rPr>
            <w:t xml:space="preserve"> </w:t>
          </w:r>
          <w:r>
            <w:rPr>
              <w:lang w:val="en-US"/>
            </w:rPr>
            <w:t xml:space="preserve">April </w:t>
          </w:r>
          <w:r w:rsidRPr="00BB20B9">
            <w:rPr>
              <w:lang w:val="en-US"/>
            </w:rPr>
            <w:t>202</w:t>
          </w:r>
          <w:r>
            <w:rPr>
              <w:lang w:val="en-US"/>
            </w:rPr>
            <w:t>2</w:t>
          </w:r>
        </w:p>
        <w:p w14:paraId="01C59904" w14:textId="77AC8650" w:rsidR="00057B0C" w:rsidRPr="00BB20B9" w:rsidRDefault="00057B0C" w:rsidP="00057B0C">
          <w:pPr>
            <w:jc w:val="right"/>
            <w:rPr>
              <w:lang w:val="en-US"/>
            </w:rPr>
          </w:pPr>
          <w:r>
            <w:rPr>
              <w:lang w:val="en-US"/>
            </w:rPr>
            <w:t>Agenda item 16 (</w:t>
          </w:r>
          <w:r>
            <w:rPr>
              <w:lang w:val="en-US"/>
            </w:rPr>
            <w:t>c</w:t>
          </w:r>
          <w:r>
            <w:rPr>
              <w:lang w:val="en-US"/>
            </w:rPr>
            <w:t>)</w:t>
          </w:r>
          <w:r w:rsidRPr="00BB20B9">
            <w:rPr>
              <w:lang w:val="en-US"/>
            </w:rPr>
            <w:t>)</w:t>
          </w:r>
        </w:p>
        <w:p w14:paraId="148BEAA0" w14:textId="77777777" w:rsidR="00057B0C" w:rsidRPr="00BB20B9" w:rsidRDefault="00057B0C" w:rsidP="00057B0C">
          <w:pPr>
            <w:jc w:val="right"/>
            <w:rPr>
              <w:lang w:val="en-US"/>
            </w:rPr>
          </w:pPr>
        </w:p>
      </w:tc>
    </w:tr>
  </w:tbl>
  <w:p w14:paraId="3C17A7AB" w14:textId="77777777" w:rsidR="00057B0C" w:rsidRDefault="00057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7833"/>
    <w:multiLevelType w:val="hybridMultilevel"/>
    <w:tmpl w:val="A5D69D34"/>
    <w:lvl w:ilvl="0" w:tplc="D51AF7B6">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40694A9C"/>
    <w:multiLevelType w:val="hybridMultilevel"/>
    <w:tmpl w:val="9A623314"/>
    <w:lvl w:ilvl="0" w:tplc="ADE6E804">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416D3475"/>
    <w:multiLevelType w:val="hybridMultilevel"/>
    <w:tmpl w:val="6F00BE34"/>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4FE2534A"/>
    <w:multiLevelType w:val="hybridMultilevel"/>
    <w:tmpl w:val="D59C772A"/>
    <w:lvl w:ilvl="0" w:tplc="EDB4B080">
      <w:start w:val="1"/>
      <w:numFmt w:val="upp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 w15:restartNumberingAfterBreak="0">
    <w:nsid w:val="72D077AD"/>
    <w:multiLevelType w:val="hybridMultilevel"/>
    <w:tmpl w:val="23B8D442"/>
    <w:lvl w:ilvl="0" w:tplc="CFE057F0">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8C"/>
    <w:rsid w:val="00057B0C"/>
    <w:rsid w:val="000D1319"/>
    <w:rsid w:val="0017406F"/>
    <w:rsid w:val="00284BEE"/>
    <w:rsid w:val="002C24F5"/>
    <w:rsid w:val="002C62C4"/>
    <w:rsid w:val="003D4EE8"/>
    <w:rsid w:val="004D2632"/>
    <w:rsid w:val="004E008C"/>
    <w:rsid w:val="004F5E5C"/>
    <w:rsid w:val="00636E5E"/>
    <w:rsid w:val="006C030B"/>
    <w:rsid w:val="006C518A"/>
    <w:rsid w:val="006E7A75"/>
    <w:rsid w:val="006F16AA"/>
    <w:rsid w:val="007508D6"/>
    <w:rsid w:val="007C17B7"/>
    <w:rsid w:val="008209D5"/>
    <w:rsid w:val="00844125"/>
    <w:rsid w:val="00950E85"/>
    <w:rsid w:val="0098454D"/>
    <w:rsid w:val="009906F1"/>
    <w:rsid w:val="009F1660"/>
    <w:rsid w:val="00B07CDD"/>
    <w:rsid w:val="00C113EB"/>
    <w:rsid w:val="00D62FF9"/>
    <w:rsid w:val="00F36178"/>
    <w:rsid w:val="00FD4B39"/>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EBA4"/>
  <w15:chartTrackingRefBased/>
  <w15:docId w15:val="{8DB5CF78-9468-48C4-9E3E-87DCEF0D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08C"/>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4E008C"/>
    <w:pPr>
      <w:keepNext/>
      <w:keepLines/>
      <w:spacing w:before="320" w:after="0" w:line="240" w:lineRule="auto"/>
      <w:outlineLvl w:val="0"/>
    </w:pPr>
    <w:rPr>
      <w:rFonts w:asciiTheme="majorHAnsi" w:eastAsiaTheme="majorEastAsia" w:hAnsiTheme="majorHAnsi" w:cstheme="majorBidi"/>
      <w:color w:val="0092A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08C"/>
    <w:rPr>
      <w:rFonts w:asciiTheme="majorHAnsi" w:eastAsiaTheme="majorEastAsia" w:hAnsiTheme="majorHAnsi" w:cstheme="majorBidi"/>
      <w:color w:val="0092A3" w:themeColor="accent1" w:themeShade="BF"/>
      <w:sz w:val="32"/>
      <w:szCs w:val="32"/>
    </w:rPr>
  </w:style>
  <w:style w:type="paragraph" w:styleId="ListParagraph">
    <w:name w:val="List Paragraph"/>
    <w:basedOn w:val="Normal"/>
    <w:link w:val="ListParagraphChar"/>
    <w:uiPriority w:val="34"/>
    <w:qFormat/>
    <w:rsid w:val="004E008C"/>
    <w:pPr>
      <w:ind w:left="720"/>
      <w:contextualSpacing/>
    </w:pPr>
  </w:style>
  <w:style w:type="character" w:customStyle="1" w:styleId="ListParagraphChar">
    <w:name w:val="List Paragraph Char"/>
    <w:basedOn w:val="DefaultParagraphFont"/>
    <w:link w:val="ListParagraph"/>
    <w:uiPriority w:val="34"/>
    <w:rsid w:val="004E008C"/>
    <w:rPr>
      <w:rFonts w:eastAsiaTheme="minorEastAsia"/>
      <w:sz w:val="20"/>
      <w:szCs w:val="20"/>
    </w:rPr>
  </w:style>
  <w:style w:type="character" w:customStyle="1" w:styleId="paraChar">
    <w:name w:val="para Char"/>
    <w:basedOn w:val="DefaultParagraphFont"/>
    <w:link w:val="para"/>
    <w:locked/>
    <w:rsid w:val="004E008C"/>
  </w:style>
  <w:style w:type="paragraph" w:customStyle="1" w:styleId="para">
    <w:name w:val="para"/>
    <w:basedOn w:val="Normal"/>
    <w:link w:val="paraChar"/>
    <w:rsid w:val="004E008C"/>
    <w:pPr>
      <w:suppressAutoHyphens/>
      <w:spacing w:line="240" w:lineRule="atLeast"/>
      <w:ind w:left="2268" w:right="1134" w:hanging="1134"/>
      <w:jc w:val="both"/>
    </w:pPr>
    <w:rPr>
      <w:rFonts w:eastAsiaTheme="minorHAnsi"/>
      <w:sz w:val="22"/>
      <w:szCs w:val="22"/>
    </w:rPr>
  </w:style>
  <w:style w:type="character" w:customStyle="1" w:styleId="H1GChar">
    <w:name w:val="_ H_1_G Char"/>
    <w:link w:val="H1G"/>
    <w:locked/>
    <w:rsid w:val="0098454D"/>
    <w:rPr>
      <w:b/>
      <w:sz w:val="24"/>
    </w:rPr>
  </w:style>
  <w:style w:type="paragraph" w:customStyle="1" w:styleId="H1G">
    <w:name w:val="_ H_1_G"/>
    <w:basedOn w:val="Normal"/>
    <w:next w:val="Normal"/>
    <w:link w:val="H1GChar"/>
    <w:rsid w:val="0098454D"/>
    <w:pPr>
      <w:keepNext/>
      <w:keepLines/>
      <w:tabs>
        <w:tab w:val="right" w:pos="851"/>
      </w:tabs>
      <w:suppressAutoHyphens/>
      <w:spacing w:before="360" w:after="240" w:line="270" w:lineRule="exact"/>
      <w:ind w:left="1134" w:right="1134" w:hanging="1134"/>
    </w:pPr>
    <w:rPr>
      <w:rFonts w:eastAsiaTheme="minorHAnsi"/>
      <w:b/>
      <w:sz w:val="24"/>
      <w:szCs w:val="22"/>
    </w:rPr>
  </w:style>
  <w:style w:type="paragraph" w:customStyle="1" w:styleId="CM1">
    <w:name w:val="CM1"/>
    <w:basedOn w:val="Normal"/>
    <w:next w:val="Normal"/>
    <w:uiPriority w:val="99"/>
    <w:rsid w:val="006E7A75"/>
    <w:pPr>
      <w:autoSpaceDE w:val="0"/>
      <w:autoSpaceDN w:val="0"/>
      <w:adjustRightInd w:val="0"/>
      <w:spacing w:after="0" w:line="240" w:lineRule="auto"/>
    </w:pPr>
    <w:rPr>
      <w:rFonts w:ascii="EUAlbertina" w:eastAsiaTheme="minorHAnsi" w:hAnsi="EUAlbertina"/>
      <w:sz w:val="24"/>
      <w:szCs w:val="24"/>
    </w:rPr>
  </w:style>
  <w:style w:type="paragraph" w:customStyle="1" w:styleId="CM3">
    <w:name w:val="CM3"/>
    <w:basedOn w:val="Normal"/>
    <w:next w:val="Normal"/>
    <w:uiPriority w:val="99"/>
    <w:rsid w:val="006E7A75"/>
    <w:pPr>
      <w:autoSpaceDE w:val="0"/>
      <w:autoSpaceDN w:val="0"/>
      <w:adjustRightInd w:val="0"/>
      <w:spacing w:after="0" w:line="240" w:lineRule="auto"/>
    </w:pPr>
    <w:rPr>
      <w:rFonts w:ascii="EUAlbertina" w:eastAsiaTheme="minorHAnsi" w:hAnsi="EUAlbertina"/>
      <w:sz w:val="24"/>
      <w:szCs w:val="24"/>
    </w:rPr>
  </w:style>
  <w:style w:type="paragraph" w:customStyle="1" w:styleId="CM4">
    <w:name w:val="CM4"/>
    <w:basedOn w:val="Normal"/>
    <w:next w:val="Normal"/>
    <w:uiPriority w:val="99"/>
    <w:rsid w:val="006E7A75"/>
    <w:pPr>
      <w:autoSpaceDE w:val="0"/>
      <w:autoSpaceDN w:val="0"/>
      <w:adjustRightInd w:val="0"/>
      <w:spacing w:after="0" w:line="240" w:lineRule="auto"/>
    </w:pPr>
    <w:rPr>
      <w:rFonts w:ascii="EUAlbertina" w:eastAsiaTheme="minorHAnsi" w:hAnsi="EUAlbertina"/>
      <w:sz w:val="24"/>
      <w:szCs w:val="24"/>
    </w:rPr>
  </w:style>
  <w:style w:type="paragraph" w:styleId="Header">
    <w:name w:val="header"/>
    <w:basedOn w:val="Normal"/>
    <w:link w:val="HeaderChar"/>
    <w:uiPriority w:val="99"/>
    <w:unhideWhenUsed/>
    <w:rsid w:val="00057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B0C"/>
    <w:rPr>
      <w:rFonts w:eastAsiaTheme="minorEastAsia"/>
      <w:sz w:val="20"/>
      <w:szCs w:val="20"/>
    </w:rPr>
  </w:style>
  <w:style w:type="paragraph" w:styleId="Footer">
    <w:name w:val="footer"/>
    <w:basedOn w:val="Normal"/>
    <w:link w:val="FooterChar"/>
    <w:uiPriority w:val="99"/>
    <w:unhideWhenUsed/>
    <w:rsid w:val="00057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B0C"/>
    <w:rPr>
      <w:rFonts w:eastAsiaTheme="minorEastAsia"/>
      <w:sz w:val="20"/>
      <w:szCs w:val="20"/>
    </w:rPr>
  </w:style>
  <w:style w:type="table" w:styleId="TableGrid">
    <w:name w:val="Table Grid"/>
    <w:basedOn w:val="TableNormal"/>
    <w:uiPriority w:val="39"/>
    <w:rsid w:val="00057B0C"/>
    <w:pPr>
      <w:suppressAutoHyphens/>
      <w:spacing w:after="0" w:line="240" w:lineRule="atLeast"/>
    </w:pPr>
    <w:rPr>
      <w:rFonts w:ascii="Times New Roman" w:eastAsiaTheme="minorEastAsia" w:hAnsi="Times New Roman" w:cs="Times New Roman"/>
      <w:sz w:val="20"/>
      <w:szCs w:val="20"/>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92115">
      <w:bodyDiv w:val="1"/>
      <w:marLeft w:val="0"/>
      <w:marRight w:val="0"/>
      <w:marTop w:val="0"/>
      <w:marBottom w:val="0"/>
      <w:divBdr>
        <w:top w:val="none" w:sz="0" w:space="0" w:color="auto"/>
        <w:left w:val="none" w:sz="0" w:space="0" w:color="auto"/>
        <w:bottom w:val="none" w:sz="0" w:space="0" w:color="auto"/>
        <w:right w:val="none" w:sz="0" w:space="0" w:color="auto"/>
      </w:divBdr>
    </w:div>
    <w:div w:id="190232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ACEA1">
      <a:dk1>
        <a:srgbClr val="000000"/>
      </a:dk1>
      <a:lt1>
        <a:srgbClr val="FFFFFF"/>
      </a:lt1>
      <a:dk2>
        <a:srgbClr val="002C41"/>
      </a:dk2>
      <a:lt2>
        <a:srgbClr val="DEDEDE"/>
      </a:lt2>
      <a:accent1>
        <a:srgbClr val="00C4DA"/>
      </a:accent1>
      <a:accent2>
        <a:srgbClr val="BF3A47"/>
      </a:accent2>
      <a:accent3>
        <a:srgbClr val="DDC54B"/>
      </a:accent3>
      <a:accent4>
        <a:srgbClr val="1C7577"/>
      </a:accent4>
      <a:accent5>
        <a:srgbClr val="FFA978"/>
      </a:accent5>
      <a:accent6>
        <a:srgbClr val="2B3E97"/>
      </a:accent6>
      <a:hlink>
        <a:srgbClr val="00C4DA"/>
      </a:hlink>
      <a:folHlink>
        <a:srgbClr val="BF3A47"/>
      </a:folHlink>
    </a:clrScheme>
    <a:fontScheme name="ACE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D5BB4-6C09-4D7A-B0D6-EC26D8FFADF0}">
  <ds:schemaRefs>
    <ds:schemaRef ds:uri="http://schemas.microsoft.com/sharepoint/v3/contenttype/forms"/>
  </ds:schemaRefs>
</ds:datastoreItem>
</file>

<file path=customXml/itemProps2.xml><?xml version="1.0" encoding="utf-8"?>
<ds:datastoreItem xmlns:ds="http://schemas.openxmlformats.org/officeDocument/2006/customXml" ds:itemID="{A30F8D0A-67BD-4184-87B6-6F42BF9102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ECD0CB-B59C-446E-880E-61A589C84A08}"/>
</file>

<file path=docProps/app.xml><?xml version="1.0" encoding="utf-8"?>
<Properties xmlns="http://schemas.openxmlformats.org/officeDocument/2006/extended-properties" xmlns:vt="http://schemas.openxmlformats.org/officeDocument/2006/docPropsVTypes">
  <Template>Normal.dotm</Template>
  <TotalTime>3</TotalTime>
  <Pages>3</Pages>
  <Words>907</Words>
  <Characters>5171</Characters>
  <Application>Microsoft Office Word</Application>
  <DocSecurity>4</DocSecurity>
  <Lines>43</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TYAGI</dc:creator>
  <cp:keywords/>
  <dc:description/>
  <cp:lastModifiedBy>Edoardo Gianotti</cp:lastModifiedBy>
  <cp:revision>2</cp:revision>
  <dcterms:created xsi:type="dcterms:W3CDTF">2022-04-04T08:45:00Z</dcterms:created>
  <dcterms:modified xsi:type="dcterms:W3CDTF">2022-04-04T08:45:00Z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