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000" w:firstRow="0" w:lastRow="0" w:firstColumn="0" w:lastColumn="0" w:noHBand="0" w:noVBand="0"/>
      </w:tblPr>
      <w:tblGrid>
        <w:gridCol w:w="4536"/>
        <w:gridCol w:w="5245"/>
      </w:tblGrid>
      <w:tr w:rsidR="006F563F" w:rsidRPr="00290326" w14:paraId="4B47BE1B" w14:textId="77777777" w:rsidTr="00F53250">
        <w:trPr>
          <w:trHeight w:val="624"/>
        </w:trPr>
        <w:tc>
          <w:tcPr>
            <w:tcW w:w="4536" w:type="dxa"/>
          </w:tcPr>
          <w:p w14:paraId="6038D27A" w14:textId="77777777" w:rsidR="006F563F" w:rsidRPr="00290326" w:rsidRDefault="006F563F" w:rsidP="00F24051">
            <w:pPr>
              <w:suppressAutoHyphens w:val="0"/>
              <w:ind w:right="67"/>
              <w:rPr>
                <w:rFonts w:eastAsia="Calibri"/>
                <w:lang w:val="en-TT" w:eastAsia="ar-SA"/>
              </w:rPr>
            </w:pPr>
            <w:r w:rsidRPr="00290326">
              <w:rPr>
                <w:rFonts w:eastAsia="Calibri"/>
              </w:rPr>
              <w:t xml:space="preserve">Transmitted by the </w:t>
            </w:r>
            <w:r w:rsidRPr="00290326">
              <w:rPr>
                <w:rFonts w:eastAsia="Calibri"/>
                <w:lang w:eastAsia="ja-JP"/>
              </w:rPr>
              <w:t>experts from</w:t>
            </w:r>
            <w:r w:rsidRPr="00290326">
              <w:rPr>
                <w:rFonts w:eastAsia="Calibri"/>
              </w:rPr>
              <w:t xml:space="preserve"> </w:t>
            </w:r>
            <w:r>
              <w:rPr>
                <w:rFonts w:eastAsia="Calibri"/>
              </w:rPr>
              <w:t>Germany</w:t>
            </w:r>
            <w:r w:rsidR="00091F3C">
              <w:rPr>
                <w:rFonts w:eastAsia="Calibri"/>
              </w:rPr>
              <w:t xml:space="preserve"> and the chair of TF “AVSR”</w:t>
            </w:r>
            <w:r w:rsidRPr="00290326">
              <w:rPr>
                <w:rFonts w:eastAsia="Calibri"/>
              </w:rPr>
              <w:t xml:space="preserve"> </w:t>
            </w:r>
          </w:p>
        </w:tc>
        <w:tc>
          <w:tcPr>
            <w:tcW w:w="5245" w:type="dxa"/>
          </w:tcPr>
          <w:p w14:paraId="7EEF8D20" w14:textId="1F13AD9A" w:rsidR="006F563F" w:rsidRPr="00217A72" w:rsidRDefault="006F563F" w:rsidP="00A035AB">
            <w:pPr>
              <w:suppressAutoHyphens w:val="0"/>
              <w:ind w:left="2303"/>
              <w:rPr>
                <w:rFonts w:eastAsia="Calibri"/>
                <w:b/>
                <w:bCs/>
                <w:color w:val="000000"/>
                <w:lang w:val="en-US" w:eastAsia="ar-SA"/>
              </w:rPr>
            </w:pPr>
            <w:r w:rsidRPr="00217A72">
              <w:rPr>
                <w:rFonts w:eastAsia="Calibri"/>
                <w:u w:val="single"/>
                <w:lang w:val="en-US" w:eastAsia="ar-SA"/>
              </w:rPr>
              <w:t>Informal document</w:t>
            </w:r>
            <w:r w:rsidRPr="00217A72">
              <w:rPr>
                <w:rFonts w:eastAsia="Calibri"/>
                <w:lang w:val="en-US" w:eastAsia="ar-SA"/>
              </w:rPr>
              <w:t xml:space="preserve"> </w:t>
            </w:r>
            <w:r w:rsidRPr="00217A72">
              <w:rPr>
                <w:rFonts w:eastAsia="Calibri"/>
                <w:b/>
                <w:bCs/>
                <w:lang w:val="en-US" w:eastAsia="ar-SA"/>
              </w:rPr>
              <w:t>GRE-8</w:t>
            </w:r>
            <w:r w:rsidR="008D0200">
              <w:rPr>
                <w:rFonts w:eastAsia="Calibri"/>
                <w:b/>
                <w:bCs/>
                <w:lang w:val="en-US" w:eastAsia="ar-SA"/>
              </w:rPr>
              <w:t>6</w:t>
            </w:r>
            <w:r w:rsidRPr="00217A72">
              <w:rPr>
                <w:rFonts w:eastAsia="Calibri"/>
                <w:b/>
                <w:bCs/>
                <w:lang w:val="en-US" w:eastAsia="ar-SA"/>
              </w:rPr>
              <w:t>-</w:t>
            </w:r>
            <w:r w:rsidR="002C63C9">
              <w:rPr>
                <w:rFonts w:eastAsia="Calibri"/>
                <w:b/>
                <w:bCs/>
                <w:lang w:val="en-US" w:eastAsia="ar-SA"/>
              </w:rPr>
              <w:t>12</w:t>
            </w:r>
          </w:p>
          <w:p w14:paraId="4705F9AA" w14:textId="77777777" w:rsidR="006F563F" w:rsidRPr="00290326" w:rsidRDefault="006F563F" w:rsidP="008D0200">
            <w:pPr>
              <w:ind w:left="2303"/>
              <w:rPr>
                <w:rFonts w:eastAsia="Calibri"/>
                <w:lang w:val="en-TT" w:eastAsia="ar-SA"/>
              </w:rPr>
            </w:pPr>
            <w:r w:rsidRPr="00217A72">
              <w:rPr>
                <w:rFonts w:eastAsia="Calibri"/>
                <w:lang w:val="en-US" w:eastAsia="ar-SA"/>
              </w:rPr>
              <w:t>(</w:t>
            </w:r>
            <w:r w:rsidR="008D0200">
              <w:rPr>
                <w:rFonts w:eastAsia="Calibri"/>
                <w:lang w:val="en-US" w:eastAsia="ar-SA"/>
              </w:rPr>
              <w:t>86th</w:t>
            </w:r>
            <w:r w:rsidR="008D0200" w:rsidRPr="008D0200">
              <w:rPr>
                <w:rFonts w:eastAsia="Calibri"/>
                <w:lang w:val="en-US" w:eastAsia="ar-SA"/>
              </w:rPr>
              <w:t xml:space="preserve"> </w:t>
            </w:r>
            <w:r w:rsidR="008D0200">
              <w:rPr>
                <w:rFonts w:eastAsia="Calibri"/>
                <w:lang w:val="en-US" w:eastAsia="ar-SA"/>
              </w:rPr>
              <w:t>GRE</w:t>
            </w:r>
            <w:r w:rsidR="008D0200" w:rsidRPr="008D0200">
              <w:rPr>
                <w:rFonts w:eastAsia="Calibri"/>
                <w:lang w:val="en-US" w:eastAsia="ar-SA"/>
              </w:rPr>
              <w:t>, 26–29 April 2022</w:t>
            </w:r>
            <w:r w:rsidR="008D0200">
              <w:rPr>
                <w:rFonts w:eastAsia="Calibri"/>
                <w:lang w:val="en-US" w:eastAsia="ar-SA"/>
              </w:rPr>
              <w:t xml:space="preserve"> </w:t>
            </w:r>
            <w:r w:rsidRPr="00080281">
              <w:rPr>
                <w:bCs/>
              </w:rPr>
              <w:t xml:space="preserve">Item </w:t>
            </w:r>
            <w:r w:rsidR="008D0200">
              <w:rPr>
                <w:bCs/>
              </w:rPr>
              <w:t>9</w:t>
            </w:r>
            <w:r w:rsidRPr="00080281">
              <w:rPr>
                <w:bCs/>
              </w:rPr>
              <w:t xml:space="preserve"> of</w:t>
            </w:r>
            <w:r w:rsidRPr="00290326">
              <w:rPr>
                <w:bCs/>
              </w:rPr>
              <w:t xml:space="preserve"> the agenda</w:t>
            </w:r>
            <w:r>
              <w:rPr>
                <w:bCs/>
              </w:rPr>
              <w:t>)</w:t>
            </w:r>
          </w:p>
        </w:tc>
      </w:tr>
    </w:tbl>
    <w:p w14:paraId="52C3CEB8" w14:textId="77777777" w:rsidR="002C63C9" w:rsidRDefault="002C63C9" w:rsidP="00FA72CA">
      <w:pPr>
        <w:suppressAutoHyphens w:val="0"/>
        <w:spacing w:after="160" w:line="259" w:lineRule="auto"/>
        <w:rPr>
          <w:rFonts w:asciiTheme="majorBidi" w:eastAsia="+mj-ea" w:hAnsiTheme="majorBidi" w:cstheme="majorBidi"/>
          <w:b/>
          <w:bCs/>
          <w:color w:val="000000"/>
          <w:kern w:val="24"/>
          <w:sz w:val="24"/>
          <w:szCs w:val="24"/>
          <w:lang w:val="en-US"/>
        </w:rPr>
      </w:pPr>
    </w:p>
    <w:p w14:paraId="48EF194F" w14:textId="7B741CD4" w:rsidR="00FA72CA" w:rsidRPr="00F53250" w:rsidRDefault="00FA72CA" w:rsidP="002C63C9">
      <w:pPr>
        <w:suppressAutoHyphens w:val="0"/>
        <w:spacing w:after="160" w:line="259" w:lineRule="auto"/>
        <w:jc w:val="center"/>
        <w:rPr>
          <w:rFonts w:asciiTheme="majorBidi" w:eastAsia="+mj-ea" w:hAnsiTheme="majorBidi" w:cstheme="majorBidi"/>
          <w:b/>
          <w:bCs/>
          <w:color w:val="000000"/>
          <w:kern w:val="24"/>
          <w:sz w:val="24"/>
          <w:szCs w:val="24"/>
          <w:lang w:val="en-US"/>
        </w:rPr>
      </w:pPr>
      <w:r w:rsidRPr="00F53250">
        <w:rPr>
          <w:rFonts w:asciiTheme="majorBidi" w:eastAsia="+mj-ea" w:hAnsiTheme="majorBidi" w:cstheme="majorBidi"/>
          <w:b/>
          <w:bCs/>
          <w:color w:val="000000"/>
          <w:kern w:val="24"/>
          <w:sz w:val="24"/>
          <w:szCs w:val="24"/>
          <w:lang w:val="en-US"/>
        </w:rPr>
        <w:t xml:space="preserve">Proposal for </w:t>
      </w:r>
      <w:r w:rsidR="00687E54" w:rsidRPr="00687E54">
        <w:rPr>
          <w:rFonts w:asciiTheme="majorBidi" w:eastAsia="+mj-ea" w:hAnsiTheme="majorBidi" w:cstheme="majorBidi"/>
          <w:b/>
          <w:bCs/>
          <w:color w:val="000000"/>
          <w:kern w:val="24"/>
          <w:sz w:val="24"/>
          <w:szCs w:val="24"/>
          <w:lang w:val="en-US"/>
        </w:rPr>
        <w:t xml:space="preserve">changes of the </w:t>
      </w:r>
      <w:proofErr w:type="spellStart"/>
      <w:r w:rsidR="00687E54" w:rsidRPr="00687E54">
        <w:rPr>
          <w:rFonts w:asciiTheme="majorBidi" w:eastAsia="+mj-ea" w:hAnsiTheme="majorBidi" w:cstheme="majorBidi"/>
          <w:b/>
          <w:bCs/>
          <w:color w:val="000000"/>
          <w:kern w:val="24"/>
          <w:sz w:val="24"/>
          <w:szCs w:val="24"/>
          <w:lang w:val="en-US"/>
        </w:rPr>
        <w:t>orginal</w:t>
      </w:r>
      <w:proofErr w:type="spellEnd"/>
      <w:r w:rsidR="00687E54" w:rsidRPr="00687E54">
        <w:rPr>
          <w:rFonts w:asciiTheme="majorBidi" w:eastAsia="+mj-ea" w:hAnsiTheme="majorBidi" w:cstheme="majorBidi"/>
          <w:b/>
          <w:bCs/>
          <w:color w:val="000000"/>
          <w:kern w:val="24"/>
          <w:sz w:val="24"/>
          <w:szCs w:val="24"/>
          <w:lang w:val="en-US"/>
        </w:rPr>
        <w:t xml:space="preserve"> Task of TF “AVSR”</w:t>
      </w:r>
    </w:p>
    <w:p w14:paraId="5F326FBF" w14:textId="77777777" w:rsidR="00E048CF" w:rsidRDefault="00914CE3" w:rsidP="002B45D1">
      <w:pPr>
        <w:pStyle w:val="HChG"/>
        <w:spacing w:before="120"/>
      </w:pPr>
      <w:r w:rsidRPr="002B012C">
        <w:tab/>
      </w:r>
      <w:r w:rsidR="00E048CF" w:rsidRPr="002B012C">
        <w:t>I.</w:t>
      </w:r>
      <w:r w:rsidR="00E048CF" w:rsidRPr="002B012C">
        <w:tab/>
        <w:t>Proposal</w:t>
      </w:r>
    </w:p>
    <w:p w14:paraId="2CF5D991" w14:textId="77777777" w:rsidR="0012250E" w:rsidRPr="0012250E" w:rsidRDefault="0012250E" w:rsidP="00EC36A2">
      <w:pPr>
        <w:pStyle w:val="H1G"/>
        <w:jc w:val="both"/>
      </w:pPr>
      <w:r>
        <w:rPr>
          <w:rFonts w:eastAsia="SimSun"/>
        </w:rPr>
        <w:tab/>
      </w:r>
      <w:r w:rsidRPr="002107FE">
        <w:rPr>
          <w:rFonts w:eastAsia="SimSun"/>
        </w:rPr>
        <w:t>A.</w:t>
      </w:r>
      <w:r w:rsidRPr="002107FE">
        <w:rPr>
          <w:rFonts w:eastAsia="SimSun"/>
        </w:rPr>
        <w:tab/>
        <w:t xml:space="preserve">Proposal for </w:t>
      </w:r>
      <w:r w:rsidR="00F24051">
        <w:rPr>
          <w:rFonts w:eastAsia="SimSun"/>
        </w:rPr>
        <w:t xml:space="preserve">changes of the </w:t>
      </w:r>
      <w:proofErr w:type="spellStart"/>
      <w:r w:rsidR="00F24051">
        <w:rPr>
          <w:rFonts w:eastAsia="SimSun"/>
        </w:rPr>
        <w:t>orginal</w:t>
      </w:r>
      <w:proofErr w:type="spellEnd"/>
      <w:r w:rsidR="00F24051">
        <w:rPr>
          <w:rFonts w:eastAsia="SimSun"/>
        </w:rPr>
        <w:t xml:space="preserve"> Task of TF “AVSR”</w:t>
      </w:r>
    </w:p>
    <w:p w14:paraId="6EA847B8" w14:textId="77777777" w:rsidR="005118FE" w:rsidRPr="005118FE" w:rsidRDefault="004A0E24" w:rsidP="005118FE">
      <w:pPr>
        <w:spacing w:after="120"/>
        <w:ind w:left="2268" w:right="1134" w:hanging="1134"/>
        <w:rPr>
          <w:i/>
          <w:iCs/>
        </w:rPr>
      </w:pPr>
      <w:r w:rsidRPr="00A2087A">
        <w:rPr>
          <w:i/>
          <w:iCs/>
        </w:rPr>
        <w:t xml:space="preserve">Add </w:t>
      </w:r>
      <w:r>
        <w:rPr>
          <w:i/>
          <w:iCs/>
        </w:rPr>
        <w:t>new</w:t>
      </w:r>
      <w:r w:rsidR="00F24051">
        <w:rPr>
          <w:i/>
          <w:iCs/>
        </w:rPr>
        <w:t xml:space="preserve"> items </w:t>
      </w:r>
      <w:r w:rsidR="00C61A8E" w:rsidRPr="00C61A8E">
        <w:rPr>
          <w:b/>
          <w:i/>
          <w:iCs/>
        </w:rPr>
        <w:t>(in bold</w:t>
      </w:r>
      <w:r w:rsidR="00C61A8E">
        <w:rPr>
          <w:i/>
          <w:iCs/>
        </w:rPr>
        <w:t xml:space="preserve">) </w:t>
      </w:r>
      <w:r w:rsidR="005118FE">
        <w:rPr>
          <w:i/>
          <w:iCs/>
        </w:rPr>
        <w:t xml:space="preserve">to the original </w:t>
      </w:r>
      <w:r w:rsidR="005118FE" w:rsidRPr="005118FE">
        <w:rPr>
          <w:i/>
          <w:iCs/>
        </w:rPr>
        <w:t>Task:</w:t>
      </w:r>
    </w:p>
    <w:p w14:paraId="48D458F3" w14:textId="77777777" w:rsidR="005118FE" w:rsidRPr="005118FE" w:rsidRDefault="005118FE" w:rsidP="005118FE">
      <w:pPr>
        <w:spacing w:after="120"/>
        <w:ind w:left="2268" w:right="1134" w:hanging="1134"/>
        <w:rPr>
          <w:i/>
          <w:iCs/>
        </w:rPr>
      </w:pPr>
      <w:r w:rsidRPr="005118FE">
        <w:rPr>
          <w:i/>
          <w:iCs/>
        </w:rPr>
        <w:t>Task:</w:t>
      </w:r>
    </w:p>
    <w:p w14:paraId="15654CE7" w14:textId="77777777" w:rsidR="005118FE" w:rsidRPr="005118FE" w:rsidRDefault="005118FE" w:rsidP="005118FE">
      <w:pPr>
        <w:pStyle w:val="ListParagraph"/>
        <w:numPr>
          <w:ilvl w:val="0"/>
          <w:numId w:val="28"/>
        </w:numPr>
        <w:spacing w:after="120"/>
        <w:ind w:right="1134"/>
        <w:rPr>
          <w:i/>
          <w:iCs/>
        </w:rPr>
      </w:pPr>
      <w:r w:rsidRPr="005118FE">
        <w:rPr>
          <w:i/>
          <w:iCs/>
        </w:rPr>
        <w:t xml:space="preserve">Is there a safety requirement for AV’s to provide signals to indicate their status and to communicate their next intended actions? </w:t>
      </w:r>
    </w:p>
    <w:p w14:paraId="6A43FF99" w14:textId="77777777" w:rsidR="005118FE" w:rsidRPr="005118FE" w:rsidRDefault="005118FE" w:rsidP="005118FE">
      <w:pPr>
        <w:spacing w:after="120"/>
        <w:ind w:left="2268" w:right="1134" w:hanging="1134"/>
        <w:rPr>
          <w:i/>
          <w:iCs/>
        </w:rPr>
      </w:pPr>
      <w:r w:rsidRPr="005118FE">
        <w:rPr>
          <w:i/>
          <w:iCs/>
        </w:rPr>
        <w:t xml:space="preserve">If so, shall such signals </w:t>
      </w:r>
    </w:p>
    <w:p w14:paraId="4DB18DF0" w14:textId="77777777" w:rsidR="005118FE" w:rsidRPr="005118FE" w:rsidRDefault="005118FE" w:rsidP="005118FE">
      <w:pPr>
        <w:spacing w:after="120"/>
        <w:ind w:left="2268" w:right="1134" w:hanging="1134"/>
        <w:rPr>
          <w:i/>
          <w:iCs/>
        </w:rPr>
      </w:pPr>
      <w:r w:rsidRPr="005118FE">
        <w:rPr>
          <w:i/>
          <w:iCs/>
        </w:rPr>
        <w:t>-</w:t>
      </w:r>
      <w:r w:rsidRPr="005118FE">
        <w:rPr>
          <w:i/>
          <w:iCs/>
        </w:rPr>
        <w:tab/>
        <w:t xml:space="preserve">be visual, </w:t>
      </w:r>
    </w:p>
    <w:p w14:paraId="2F9F059B" w14:textId="77777777" w:rsidR="005118FE" w:rsidRPr="005118FE" w:rsidRDefault="005118FE" w:rsidP="005118FE">
      <w:pPr>
        <w:spacing w:after="120"/>
        <w:ind w:left="2268" w:right="1134" w:hanging="1134"/>
        <w:rPr>
          <w:i/>
          <w:iCs/>
        </w:rPr>
      </w:pPr>
      <w:r w:rsidRPr="005118FE">
        <w:rPr>
          <w:i/>
          <w:iCs/>
        </w:rPr>
        <w:t>-</w:t>
      </w:r>
      <w:r w:rsidRPr="005118FE">
        <w:rPr>
          <w:i/>
          <w:iCs/>
        </w:rPr>
        <w:tab/>
        <w:t xml:space="preserve">audible, </w:t>
      </w:r>
    </w:p>
    <w:p w14:paraId="02A6E7D9" w14:textId="77777777" w:rsidR="005118FE" w:rsidRDefault="005118FE" w:rsidP="005118FE">
      <w:pPr>
        <w:spacing w:after="120"/>
        <w:ind w:left="2268" w:right="1134" w:hanging="1134"/>
        <w:rPr>
          <w:i/>
          <w:iCs/>
        </w:rPr>
      </w:pPr>
      <w:r w:rsidRPr="005118FE">
        <w:rPr>
          <w:i/>
          <w:iCs/>
        </w:rPr>
        <w:t>-</w:t>
      </w:r>
      <w:r w:rsidRPr="005118FE">
        <w:rPr>
          <w:i/>
          <w:iCs/>
        </w:rPr>
        <w:tab/>
        <w:t>or a combination?</w:t>
      </w:r>
    </w:p>
    <w:p w14:paraId="58192FD2" w14:textId="77777777" w:rsidR="005118FE" w:rsidRDefault="005118FE" w:rsidP="005118FE">
      <w:pPr>
        <w:spacing w:after="120"/>
        <w:ind w:left="2268" w:right="1134" w:hanging="1134"/>
        <w:rPr>
          <w:b/>
          <w:i/>
          <w:iCs/>
        </w:rPr>
      </w:pPr>
      <w:r w:rsidRPr="005118FE">
        <w:rPr>
          <w:b/>
          <w:i/>
          <w:iCs/>
        </w:rPr>
        <w:t xml:space="preserve">b) </w:t>
      </w:r>
      <w:r>
        <w:rPr>
          <w:b/>
          <w:i/>
          <w:iCs/>
        </w:rPr>
        <w:t xml:space="preserve"> Develop a proposal for necessary changes of R 48 in the </w:t>
      </w:r>
      <w:r w:rsidRPr="005118FE">
        <w:rPr>
          <w:b/>
          <w:i/>
          <w:iCs/>
        </w:rPr>
        <w:t xml:space="preserve">context of driver assistance systems, advanced driver assistance systems and autonomous </w:t>
      </w:r>
      <w:proofErr w:type="gramStart"/>
      <w:r w:rsidRPr="005118FE">
        <w:rPr>
          <w:b/>
          <w:i/>
          <w:iCs/>
        </w:rPr>
        <w:t>vehicles</w:t>
      </w:r>
      <w:r>
        <w:rPr>
          <w:b/>
          <w:i/>
          <w:iCs/>
        </w:rPr>
        <w:t xml:space="preserve">  </w:t>
      </w:r>
      <w:r w:rsidRPr="005118FE">
        <w:rPr>
          <w:b/>
          <w:i/>
          <w:iCs/>
        </w:rPr>
        <w:t>to</w:t>
      </w:r>
      <w:proofErr w:type="gramEnd"/>
      <w:r w:rsidRPr="005118FE">
        <w:rPr>
          <w:b/>
          <w:i/>
          <w:iCs/>
        </w:rPr>
        <w:t xml:space="preserve"> </w:t>
      </w:r>
      <w:r>
        <w:rPr>
          <w:b/>
          <w:i/>
          <w:iCs/>
        </w:rPr>
        <w:t>implement</w:t>
      </w:r>
      <w:r w:rsidRPr="005118FE">
        <w:rPr>
          <w:b/>
          <w:i/>
          <w:iCs/>
        </w:rPr>
        <w:t xml:space="preserve"> the alternative switching of light signal</w:t>
      </w:r>
      <w:r w:rsidR="00FE184F">
        <w:rPr>
          <w:b/>
          <w:i/>
          <w:iCs/>
        </w:rPr>
        <w:t>ling</w:t>
      </w:r>
      <w:r w:rsidRPr="005118FE">
        <w:rPr>
          <w:b/>
          <w:i/>
          <w:iCs/>
        </w:rPr>
        <w:t xml:space="preserve"> functions independently of the driver by </w:t>
      </w:r>
      <w:r w:rsidR="007F33F8">
        <w:rPr>
          <w:b/>
          <w:i/>
          <w:iCs/>
        </w:rPr>
        <w:t xml:space="preserve">separate </w:t>
      </w:r>
      <w:r w:rsidRPr="005118FE">
        <w:rPr>
          <w:b/>
          <w:i/>
          <w:iCs/>
        </w:rPr>
        <w:t xml:space="preserve"> technical </w:t>
      </w:r>
      <w:r w:rsidR="007F33F8">
        <w:rPr>
          <w:b/>
          <w:i/>
          <w:iCs/>
        </w:rPr>
        <w:t>units</w:t>
      </w:r>
      <w:r w:rsidRPr="005118FE">
        <w:rPr>
          <w:b/>
          <w:i/>
          <w:iCs/>
        </w:rPr>
        <w:t>.</w:t>
      </w:r>
    </w:p>
    <w:p w14:paraId="594C69C6" w14:textId="77777777" w:rsidR="00D221B2" w:rsidRDefault="00D221B2" w:rsidP="00D221B2">
      <w:pPr>
        <w:spacing w:after="120"/>
        <w:ind w:left="1134" w:right="1134"/>
        <w:rPr>
          <w:b/>
          <w:i/>
          <w:iCs/>
        </w:rPr>
      </w:pPr>
      <w:r w:rsidRPr="00D221B2">
        <w:rPr>
          <w:b/>
          <w:i/>
          <w:iCs/>
        </w:rPr>
        <w:t>Task a and b are considered equivalent. Task b has priority as long as the required input from GRVA/ FRAV is missing.</w:t>
      </w:r>
    </w:p>
    <w:p w14:paraId="6382C3A5" w14:textId="77777777" w:rsidR="00E933B8" w:rsidRPr="002B012C" w:rsidRDefault="00FD5780" w:rsidP="000504AE">
      <w:pPr>
        <w:pStyle w:val="HChG"/>
        <w:ind w:left="0" w:firstLine="0"/>
      </w:pPr>
      <w:r>
        <w:tab/>
      </w:r>
      <w:r w:rsidR="004A0E24">
        <w:t>I</w:t>
      </w:r>
      <w:r w:rsidR="00E933B8" w:rsidRPr="002B012C">
        <w:t>I.</w:t>
      </w:r>
      <w:r w:rsidR="00E933B8" w:rsidRPr="002B012C">
        <w:tab/>
        <w:t>Justification</w:t>
      </w:r>
    </w:p>
    <w:p w14:paraId="2A986E4E" w14:textId="77777777" w:rsidR="005118FE" w:rsidRDefault="005118FE" w:rsidP="008823B0">
      <w:pPr>
        <w:pStyle w:val="Bullet1G"/>
        <w:numPr>
          <w:ilvl w:val="0"/>
          <w:numId w:val="24"/>
        </w:numPr>
      </w:pPr>
      <w:r>
        <w:t xml:space="preserve">On 2 December 2021, the Federal Motor Transport Authority granted the world's first type approval in the field of automated driving for an Automated Lane Keeping System (ALKS) for a model of the manufacturer Mercedes-Benz. </w:t>
      </w:r>
    </w:p>
    <w:p w14:paraId="34CC6640" w14:textId="77777777" w:rsidR="005118FE" w:rsidRDefault="005118FE" w:rsidP="005118FE">
      <w:pPr>
        <w:pStyle w:val="Bullet1G"/>
        <w:numPr>
          <w:ilvl w:val="0"/>
          <w:numId w:val="0"/>
        </w:numPr>
        <w:ind w:left="1069"/>
      </w:pPr>
      <w:r>
        <w:t xml:space="preserve">The basis is UN Regulation No. 157, which defines internationally harmonised safety requirements for automated lane-keeping systems. This type approval for automated driving granted by the KBA is an important first step on the road to automation, as Richard </w:t>
      </w:r>
      <w:proofErr w:type="spellStart"/>
      <w:r>
        <w:t>Damm</w:t>
      </w:r>
      <w:proofErr w:type="spellEnd"/>
      <w:r>
        <w:t xml:space="preserve">, President of the KBA said on the occasion of the granting. The KBA sets national, European and international standards for road safety on the road to autonomous driving. This is the key point, because it requires consumer confidence in the safety of the new technologies. In order to create this trust, we have applied a strict standard, which we, as pioneers in this field, will also adhere to further down the road, Richard </w:t>
      </w:r>
      <w:proofErr w:type="spellStart"/>
      <w:r>
        <w:t>Damm</w:t>
      </w:r>
      <w:proofErr w:type="spellEnd"/>
      <w:r>
        <w:t xml:space="preserve"> continues.</w:t>
      </w:r>
    </w:p>
    <w:p w14:paraId="207B7CC5" w14:textId="77777777" w:rsidR="005118FE" w:rsidRDefault="005118FE" w:rsidP="005118FE">
      <w:pPr>
        <w:pStyle w:val="Bullet1G"/>
        <w:numPr>
          <w:ilvl w:val="0"/>
          <w:numId w:val="0"/>
        </w:numPr>
        <w:ind w:left="1069"/>
      </w:pPr>
      <w:r>
        <w:t>The automatic lane-keeping system - ALKS - is classified as "Level 3" automation. This is an automated mode in which the driver does not have to constantly monitor the system. UN Regulation No. 157 still limits the use of ALKS in its current form on motorway-like roads up to a speed of 60 km/h. The use of ALKS on motorway-like roads is not permitted. Under this condition, the driver can perform non-driving activities with the ALKS function switched on. However, the driver must be prepared at all times to resume driving after being requested to do so.</w:t>
      </w:r>
    </w:p>
    <w:p w14:paraId="3C6E4B09" w14:textId="77777777" w:rsidR="005118FE" w:rsidRDefault="00E05C08" w:rsidP="005118FE">
      <w:pPr>
        <w:pStyle w:val="Bullet1G"/>
        <w:numPr>
          <w:ilvl w:val="0"/>
          <w:numId w:val="24"/>
        </w:numPr>
      </w:pPr>
      <w:r w:rsidRPr="00E05C08">
        <w:t>The number of type approvals for automated and autonomous driving vehicles will increase rapidly. Without rapid adaptation of R 48, the entire regulation may become less relevant in the long run as alternative regulations are developed somewhere else.</w:t>
      </w:r>
    </w:p>
    <w:p w14:paraId="6E417E52" w14:textId="77777777" w:rsidR="00C61A8E" w:rsidRDefault="00E05C08" w:rsidP="009A6939">
      <w:pPr>
        <w:pStyle w:val="Bullet1G"/>
        <w:numPr>
          <w:ilvl w:val="0"/>
          <w:numId w:val="24"/>
        </w:numPr>
      </w:pPr>
      <w:r>
        <w:t xml:space="preserve">One example for this is : “ANNEXES to the Commission Delegated Regulation (EU) 2022/... amending Annexes I, II, IV and V to Regulation (EU) 2018/858 of the European Parliament and of the Council as regards the technical requirements for vehicles produced in unlimited </w:t>
      </w:r>
      <w:r>
        <w:lastRenderedPageBreak/>
        <w:t xml:space="preserve">series, vehicles produced in small series, </w:t>
      </w:r>
      <w:r w:rsidRPr="00C61A8E">
        <w:rPr>
          <w:b/>
        </w:rPr>
        <w:t xml:space="preserve">fully automated vehicles produced in small series </w:t>
      </w:r>
      <w:r>
        <w:t xml:space="preserve">and special purpose vehicles, and as regards software updates” which will probably </w:t>
      </w:r>
      <w:proofErr w:type="spellStart"/>
      <w:r>
        <w:t>comes</w:t>
      </w:r>
      <w:proofErr w:type="spellEnd"/>
      <w:r>
        <w:t xml:space="preserve"> into </w:t>
      </w:r>
      <w:proofErr w:type="spellStart"/>
      <w:r>
        <w:t>fore</w:t>
      </w:r>
      <w:proofErr w:type="spellEnd"/>
      <w:r>
        <w:t xml:space="preserve"> on 6</w:t>
      </w:r>
      <w:r w:rsidRPr="00E05C08">
        <w:rPr>
          <w:vertAlign w:val="superscript"/>
        </w:rPr>
        <w:t>th</w:t>
      </w:r>
      <w:r>
        <w:t xml:space="preserve"> of July 2022</w:t>
      </w:r>
      <w:r w:rsidR="00C61A8E">
        <w:rPr>
          <w:rStyle w:val="FootnoteReference"/>
        </w:rPr>
        <w:footnoteReference w:id="2"/>
      </w:r>
      <w:r>
        <w:t xml:space="preserve">. </w:t>
      </w:r>
    </w:p>
    <w:p w14:paraId="15484712" w14:textId="77777777" w:rsidR="00E05C08" w:rsidRDefault="00C61A8E" w:rsidP="00C61A8E">
      <w:pPr>
        <w:pStyle w:val="Bullet1G"/>
        <w:numPr>
          <w:ilvl w:val="0"/>
          <w:numId w:val="0"/>
        </w:numPr>
        <w:ind w:left="1069"/>
      </w:pPr>
      <w:r>
        <w:t>This includes the: “</w:t>
      </w:r>
      <w:r w:rsidRPr="00C61A8E">
        <w:t xml:space="preserve">Annex II, Part I, Appendix 1 to Regulation (EU) 2018/858, containing the requirements for EU type-approval of vehicles produced in small series is amended and complemented to </w:t>
      </w:r>
      <w:proofErr w:type="gramStart"/>
      <w:r w:rsidRPr="00C61A8E">
        <w:t>take into account</w:t>
      </w:r>
      <w:proofErr w:type="gramEnd"/>
      <w:r w:rsidRPr="00C61A8E">
        <w:t xml:space="preserve"> Regulation (EU) 2019/2144 and the delegated acts and implementing acts adopted pursuant to it. In addition, the requirements for the EU whole vehicle type-approval of fully automated vehicles produced in small series are set out in a new Table 2 to that Appendix.</w:t>
      </w:r>
      <w:r>
        <w:t>”</w:t>
      </w:r>
    </w:p>
    <w:p w14:paraId="10DB4699" w14:textId="77777777" w:rsidR="00E05C08" w:rsidRDefault="00E05C08" w:rsidP="009A6939">
      <w:pPr>
        <w:pStyle w:val="Bullet1G"/>
        <w:numPr>
          <w:ilvl w:val="0"/>
          <w:numId w:val="24"/>
        </w:numPr>
      </w:pPr>
      <w:r>
        <w:t xml:space="preserve">This example contains </w:t>
      </w:r>
      <w:r w:rsidR="00C61A8E">
        <w:t xml:space="preserve">in </w:t>
      </w:r>
      <w:r w:rsidR="007604E2">
        <w:t>T</w:t>
      </w:r>
      <w:r w:rsidR="00C61A8E">
        <w:t xml:space="preserve">able 2 </w:t>
      </w:r>
      <w:r>
        <w:t xml:space="preserve">requirements as follows: </w:t>
      </w:r>
    </w:p>
    <w:p w14:paraId="473012E1" w14:textId="77777777" w:rsidR="00D26968" w:rsidRDefault="00D26968" w:rsidP="00687E54">
      <w:pPr>
        <w:pStyle w:val="Bullet1G"/>
        <w:numPr>
          <w:ilvl w:val="0"/>
          <w:numId w:val="0"/>
        </w:numPr>
        <w:ind w:left="1069"/>
      </w:pPr>
      <w:r>
        <w:t>“D15</w:t>
      </w:r>
      <w:r>
        <w:tab/>
        <w:t>Installation of light signalling, road illumination and retro-reflective devices</w:t>
      </w:r>
      <w:r>
        <w:tab/>
        <w:t>Regulation (EU) 2019/2144</w:t>
      </w:r>
      <w:r>
        <w:tab/>
        <w:t>A</w:t>
      </w:r>
      <w:r w:rsidR="00687E54">
        <w:t xml:space="preserve"> </w:t>
      </w:r>
      <w:r w:rsidR="00687E54" w:rsidRPr="00687E54">
        <w:rPr>
          <w:i/>
        </w:rPr>
        <w:t>(</w:t>
      </w:r>
      <w:r w:rsidR="00687E54">
        <w:rPr>
          <w:i/>
        </w:rPr>
        <w:t xml:space="preserve">which </w:t>
      </w:r>
      <w:r w:rsidR="00687E54" w:rsidRPr="00687E54">
        <w:rPr>
          <w:i/>
        </w:rPr>
        <w:t>refers in general to UN-R 48)</w:t>
      </w:r>
    </w:p>
    <w:p w14:paraId="1A511D87" w14:textId="77777777" w:rsidR="00D26968" w:rsidRDefault="00687E54" w:rsidP="00D26968">
      <w:pPr>
        <w:pStyle w:val="Bullet1G"/>
        <w:numPr>
          <w:ilvl w:val="0"/>
          <w:numId w:val="0"/>
        </w:numPr>
        <w:ind w:left="1069"/>
      </w:pPr>
      <w:r w:rsidRPr="00687E54">
        <w:rPr>
          <w:i/>
        </w:rPr>
        <w:t>Definition of:</w:t>
      </w:r>
      <w:r>
        <w:t xml:space="preserve">  </w:t>
      </w:r>
      <w:r w:rsidR="00D26968">
        <w:t>X (for manual driving mode) // A (for fully automated driving mode)</w:t>
      </w:r>
    </w:p>
    <w:p w14:paraId="34E68B13" w14:textId="77777777" w:rsidR="00D26968" w:rsidRDefault="00687E54" w:rsidP="00D26968">
      <w:pPr>
        <w:pStyle w:val="Bullet1G"/>
        <w:numPr>
          <w:ilvl w:val="0"/>
          <w:numId w:val="0"/>
        </w:numPr>
        <w:ind w:left="1069"/>
      </w:pPr>
      <w:r w:rsidRPr="00687E54">
        <w:rPr>
          <w:i/>
        </w:rPr>
        <w:t xml:space="preserve">Additional </w:t>
      </w:r>
      <w:proofErr w:type="spellStart"/>
      <w:r w:rsidRPr="00687E54">
        <w:rPr>
          <w:i/>
        </w:rPr>
        <w:t>requirenments</w:t>
      </w:r>
      <w:proofErr w:type="spellEnd"/>
      <w:r w:rsidRPr="00687E54">
        <w:rPr>
          <w:i/>
        </w:rPr>
        <w:t>:</w:t>
      </w:r>
      <w:r>
        <w:t xml:space="preserve"> </w:t>
      </w:r>
      <w:r w:rsidR="00D26968">
        <w:t>The requirements shall remain the same, but in case of malfunctioning, the information shall be sent to ADS and the remote intervention operator (if applicable).</w:t>
      </w:r>
    </w:p>
    <w:p w14:paraId="0B72393D" w14:textId="77777777" w:rsidR="00D26968" w:rsidRDefault="00D26968" w:rsidP="00D26968">
      <w:pPr>
        <w:pStyle w:val="Bullet1G"/>
        <w:numPr>
          <w:ilvl w:val="0"/>
          <w:numId w:val="0"/>
        </w:numPr>
        <w:ind w:left="1069"/>
      </w:pPr>
      <w:r>
        <w:t xml:space="preserve">The activation of the lights is managed by the ADS. </w:t>
      </w:r>
    </w:p>
    <w:p w14:paraId="380A8AC3" w14:textId="77777777" w:rsidR="00D26968" w:rsidRDefault="00D26968" w:rsidP="00D26968">
      <w:pPr>
        <w:pStyle w:val="Bullet1G"/>
        <w:numPr>
          <w:ilvl w:val="0"/>
          <w:numId w:val="0"/>
        </w:numPr>
        <w:ind w:left="1069"/>
      </w:pPr>
      <w:r>
        <w:t xml:space="preserve">For </w:t>
      </w:r>
      <w:r w:rsidRPr="00D26968">
        <w:rPr>
          <w:b/>
        </w:rPr>
        <w:t>bidirectional vehicles, requirements shall be met in both directions unless it is incompatible with the use in agreement with the type-approval authority</w:t>
      </w:r>
      <w:r>
        <w:t>.”</w:t>
      </w:r>
    </w:p>
    <w:p w14:paraId="077A3E20" w14:textId="77777777" w:rsidR="00FF5F91" w:rsidRPr="00FF5F91" w:rsidRDefault="00D26968" w:rsidP="00D26968">
      <w:pPr>
        <w:pStyle w:val="Bullet1G"/>
        <w:numPr>
          <w:ilvl w:val="0"/>
          <w:numId w:val="24"/>
        </w:numPr>
      </w:pPr>
      <w:proofErr w:type="gramStart"/>
      <w:r>
        <w:t>Therefore</w:t>
      </w:r>
      <w:proofErr w:type="gramEnd"/>
      <w:r>
        <w:t xml:space="preserve"> Germany </w:t>
      </w:r>
      <w:r w:rsidRPr="00D26968">
        <w:t>proposes to adapt the regulations on R 48 as soon as possible</w:t>
      </w:r>
      <w:r w:rsidR="007F33F8">
        <w:t xml:space="preserve"> and the </w:t>
      </w:r>
      <w:r w:rsidR="007F33F8" w:rsidRPr="007F33F8">
        <w:t xml:space="preserve">changes of the </w:t>
      </w:r>
      <w:proofErr w:type="spellStart"/>
      <w:r w:rsidR="007F33F8" w:rsidRPr="007F33F8">
        <w:t>orginal</w:t>
      </w:r>
      <w:proofErr w:type="spellEnd"/>
      <w:r w:rsidR="007F33F8" w:rsidRPr="007F33F8">
        <w:t xml:space="preserve"> Task of TF “AVSR”</w:t>
      </w:r>
      <w:r w:rsidRPr="00D26968">
        <w:t>.</w:t>
      </w:r>
      <w:r w:rsidR="00FE184F">
        <w:t xml:space="preserve"> This should not include only the necessary changes of R 48</w:t>
      </w:r>
      <w:r>
        <w:t xml:space="preserve"> </w:t>
      </w:r>
      <w:r w:rsidR="00FE184F">
        <w:t xml:space="preserve">to allow </w:t>
      </w:r>
      <w:r w:rsidR="00FE184F" w:rsidRPr="00FE184F">
        <w:t>the alternative switching of light signalling functions independently of the driver</w:t>
      </w:r>
      <w:r w:rsidR="00FE184F">
        <w:t xml:space="preserve">. </w:t>
      </w:r>
      <w:r w:rsidR="00FE184F" w:rsidRPr="00FE184F">
        <w:t xml:space="preserve">All other future discussions, such as the need for </w:t>
      </w:r>
      <w:proofErr w:type="spellStart"/>
      <w:r w:rsidR="00FE184F" w:rsidRPr="00FE184F">
        <w:t>telltales</w:t>
      </w:r>
      <w:proofErr w:type="spellEnd"/>
      <w:r w:rsidR="00FE184F" w:rsidRPr="00FE184F">
        <w:t xml:space="preserve"> for autonomous vehicles, should be discussed in time in the relevant working groups (e.g. GRVA/FRAV).</w:t>
      </w:r>
    </w:p>
    <w:p w14:paraId="77ADF896" w14:textId="77777777" w:rsidR="004B0CF5" w:rsidRPr="006D68C1" w:rsidRDefault="004B0CF5" w:rsidP="004B0CF5">
      <w:pPr>
        <w:spacing w:before="240"/>
        <w:ind w:left="1134" w:right="1134"/>
        <w:jc w:val="center"/>
        <w:rPr>
          <w:u w:val="single"/>
        </w:rPr>
      </w:pPr>
      <w:r>
        <w:rPr>
          <w:bCs/>
          <w:u w:val="single"/>
        </w:rPr>
        <w:tab/>
      </w:r>
      <w:r>
        <w:rPr>
          <w:bCs/>
          <w:u w:val="single"/>
        </w:rPr>
        <w:tab/>
      </w:r>
      <w:r>
        <w:rPr>
          <w:bCs/>
          <w:u w:val="single"/>
        </w:rPr>
        <w:tab/>
      </w:r>
      <w:r>
        <w:rPr>
          <w:bCs/>
          <w:u w:val="single"/>
        </w:rPr>
        <w:tab/>
      </w:r>
    </w:p>
    <w:sectPr w:rsidR="004B0CF5" w:rsidRPr="006D68C1" w:rsidSect="009A7CBB">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6B6D" w14:textId="77777777" w:rsidR="002144D4" w:rsidRDefault="002144D4"/>
  </w:endnote>
  <w:endnote w:type="continuationSeparator" w:id="0">
    <w:p w14:paraId="040EF783" w14:textId="77777777" w:rsidR="002144D4" w:rsidRDefault="002144D4"/>
  </w:endnote>
  <w:endnote w:type="continuationNotice" w:id="1">
    <w:p w14:paraId="62D825BD" w14:textId="77777777" w:rsidR="002144D4" w:rsidRDefault="00214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70E7" w14:textId="77777777"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B77B95">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1349" w14:textId="77777777"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77B95">
      <w:rPr>
        <w:b/>
        <w:noProof/>
        <w:sz w:val="18"/>
      </w:rPr>
      <w:t>11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E646" w14:textId="77777777" w:rsidR="002144D4" w:rsidRPr="000B175B" w:rsidRDefault="002144D4" w:rsidP="000B175B">
      <w:pPr>
        <w:tabs>
          <w:tab w:val="right" w:pos="2155"/>
        </w:tabs>
        <w:spacing w:after="80"/>
        <w:ind w:left="680"/>
        <w:rPr>
          <w:u w:val="single"/>
        </w:rPr>
      </w:pPr>
      <w:r>
        <w:rPr>
          <w:u w:val="single"/>
        </w:rPr>
        <w:tab/>
      </w:r>
    </w:p>
  </w:footnote>
  <w:footnote w:type="continuationSeparator" w:id="0">
    <w:p w14:paraId="4D16DE9A" w14:textId="77777777" w:rsidR="002144D4" w:rsidRPr="00FC68B7" w:rsidRDefault="002144D4" w:rsidP="00FC68B7">
      <w:pPr>
        <w:tabs>
          <w:tab w:val="left" w:pos="2155"/>
        </w:tabs>
        <w:spacing w:after="80"/>
        <w:ind w:left="680"/>
        <w:rPr>
          <w:u w:val="single"/>
        </w:rPr>
      </w:pPr>
      <w:r>
        <w:rPr>
          <w:u w:val="single"/>
        </w:rPr>
        <w:tab/>
      </w:r>
    </w:p>
  </w:footnote>
  <w:footnote w:type="continuationNotice" w:id="1">
    <w:p w14:paraId="4914BBE7" w14:textId="77777777" w:rsidR="002144D4" w:rsidRDefault="002144D4"/>
  </w:footnote>
  <w:footnote w:id="2">
    <w:p w14:paraId="3B796AA7" w14:textId="77777777" w:rsidR="00C61A8E" w:rsidRPr="00C61A8E" w:rsidRDefault="00C61A8E">
      <w:pPr>
        <w:pStyle w:val="FootnoteText"/>
        <w:rPr>
          <w:lang w:val="de-DE"/>
        </w:rPr>
      </w:pPr>
      <w:r>
        <w:rPr>
          <w:rStyle w:val="FootnoteReference"/>
        </w:rPr>
        <w:footnoteRef/>
      </w:r>
      <w:r>
        <w:t xml:space="preserve"> </w:t>
      </w:r>
      <w:hyperlink r:id="rId1" w:history="1">
        <w:r w:rsidRPr="002D3918">
          <w:rPr>
            <w:rStyle w:val="Hyperlink"/>
          </w:rPr>
          <w:t>https://eur-lex.europa.eu/legal-content/NL/TXT/?uri=PI_COM:Ares(2022)2077610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8BE7" w14:textId="77777777" w:rsidR="004E184B" w:rsidRPr="007B4C72" w:rsidRDefault="004E184B" w:rsidP="009A7CB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E42956"/>
    <w:multiLevelType w:val="hybridMultilevel"/>
    <w:tmpl w:val="2146CA56"/>
    <w:lvl w:ilvl="0" w:tplc="494E88A2">
      <w:start w:val="1"/>
      <w:numFmt w:val="lowerLetter"/>
      <w:lvlText w:val="%1)"/>
      <w:lvlJc w:val="left"/>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23675172"/>
    <w:multiLevelType w:val="hybridMultilevel"/>
    <w:tmpl w:val="0BC02562"/>
    <w:lvl w:ilvl="0" w:tplc="D2AA445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2"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15"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6"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0"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1"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EF72A8"/>
    <w:multiLevelType w:val="hybridMultilevel"/>
    <w:tmpl w:val="A9E2C3D2"/>
    <w:lvl w:ilvl="0" w:tplc="F0F8D9F4">
      <w:start w:val="1"/>
      <w:numFmt w:val="lowerLetter"/>
      <w:lvlText w:val="(%1)"/>
      <w:lvlJc w:val="left"/>
      <w:pPr>
        <w:ind w:left="2083"/>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05143610">
      <w:start w:val="1"/>
      <w:numFmt w:val="lowerLetter"/>
      <w:lvlText w:val="%2"/>
      <w:lvlJc w:val="left"/>
      <w:pPr>
        <w:ind w:left="22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826E4E44">
      <w:start w:val="1"/>
      <w:numFmt w:val="lowerRoman"/>
      <w:lvlText w:val="%3"/>
      <w:lvlJc w:val="left"/>
      <w:pPr>
        <w:ind w:left="29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0428B1F6">
      <w:start w:val="1"/>
      <w:numFmt w:val="decimal"/>
      <w:lvlText w:val="%4"/>
      <w:lvlJc w:val="left"/>
      <w:pPr>
        <w:ind w:left="36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A492EDAE">
      <w:start w:val="1"/>
      <w:numFmt w:val="lowerLetter"/>
      <w:lvlText w:val="%5"/>
      <w:lvlJc w:val="left"/>
      <w:pPr>
        <w:ind w:left="437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D1E624C8">
      <w:start w:val="1"/>
      <w:numFmt w:val="lowerRoman"/>
      <w:lvlText w:val="%6"/>
      <w:lvlJc w:val="left"/>
      <w:pPr>
        <w:ind w:left="509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7B88A584">
      <w:start w:val="1"/>
      <w:numFmt w:val="decimal"/>
      <w:lvlText w:val="%7"/>
      <w:lvlJc w:val="left"/>
      <w:pPr>
        <w:ind w:left="58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2BDC001C">
      <w:start w:val="1"/>
      <w:numFmt w:val="lowerLetter"/>
      <w:lvlText w:val="%8"/>
      <w:lvlJc w:val="left"/>
      <w:pPr>
        <w:ind w:left="65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AEA09F84">
      <w:start w:val="1"/>
      <w:numFmt w:val="lowerRoman"/>
      <w:lvlText w:val="%9"/>
      <w:lvlJc w:val="left"/>
      <w:pPr>
        <w:ind w:left="72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24"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2"/>
  </w:num>
  <w:num w:numId="3">
    <w:abstractNumId w:val="13"/>
  </w:num>
  <w:num w:numId="4">
    <w:abstractNumId w:val="18"/>
  </w:num>
  <w:num w:numId="5">
    <w:abstractNumId w:val="19"/>
  </w:num>
  <w:num w:numId="6">
    <w:abstractNumId w:val="8"/>
  </w:num>
  <w:num w:numId="7">
    <w:abstractNumId w:val="6"/>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5"/>
  </w:num>
  <w:num w:numId="14">
    <w:abstractNumId w:val="5"/>
  </w:num>
  <w:num w:numId="15">
    <w:abstractNumId w:val="11"/>
  </w:num>
  <w:num w:numId="16">
    <w:abstractNumId w:val="12"/>
  </w:num>
  <w:num w:numId="17">
    <w:abstractNumId w:val="24"/>
  </w:num>
  <w:num w:numId="18">
    <w:abstractNumId w:val="20"/>
  </w:num>
  <w:num w:numId="19">
    <w:abstractNumId w:val="21"/>
  </w:num>
  <w:num w:numId="20">
    <w:abstractNumId w:val="14"/>
  </w:num>
  <w:num w:numId="21">
    <w:abstractNumId w:val="7"/>
  </w:num>
  <w:num w:numId="22">
    <w:abstractNumId w:val="23"/>
  </w:num>
  <w:num w:numId="23">
    <w:abstractNumId w:val="10"/>
  </w:num>
  <w:num w:numId="24">
    <w:abstractNumId w:val="16"/>
  </w:num>
  <w:num w:numId="25">
    <w:abstractNumId w:val="3"/>
  </w:num>
  <w:num w:numId="26">
    <w:abstractNumId w:val="3"/>
  </w:num>
  <w:num w:numId="27">
    <w:abstractNumId w:val="3"/>
  </w:num>
  <w:num w:numId="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0C91"/>
    <w:rsid w:val="00001656"/>
    <w:rsid w:val="000016A0"/>
    <w:rsid w:val="00001A75"/>
    <w:rsid w:val="00002517"/>
    <w:rsid w:val="00002629"/>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30E"/>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26F22"/>
    <w:rsid w:val="00030363"/>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6626"/>
    <w:rsid w:val="000402B0"/>
    <w:rsid w:val="00041720"/>
    <w:rsid w:val="00041C3C"/>
    <w:rsid w:val="00041EC5"/>
    <w:rsid w:val="00042473"/>
    <w:rsid w:val="00042A0F"/>
    <w:rsid w:val="000432BE"/>
    <w:rsid w:val="00043615"/>
    <w:rsid w:val="00043668"/>
    <w:rsid w:val="00045589"/>
    <w:rsid w:val="00047A11"/>
    <w:rsid w:val="00047C7E"/>
    <w:rsid w:val="000504AE"/>
    <w:rsid w:val="00050D9E"/>
    <w:rsid w:val="00050F6B"/>
    <w:rsid w:val="00051939"/>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1F3C"/>
    <w:rsid w:val="00092FF9"/>
    <w:rsid w:val="000931C0"/>
    <w:rsid w:val="0009359F"/>
    <w:rsid w:val="0009389D"/>
    <w:rsid w:val="00093AB3"/>
    <w:rsid w:val="00093E34"/>
    <w:rsid w:val="00093E6D"/>
    <w:rsid w:val="00094228"/>
    <w:rsid w:val="00094AF7"/>
    <w:rsid w:val="00094B73"/>
    <w:rsid w:val="000954C6"/>
    <w:rsid w:val="000960D4"/>
    <w:rsid w:val="000977A6"/>
    <w:rsid w:val="000A09C5"/>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B82"/>
    <w:rsid w:val="000B4CC3"/>
    <w:rsid w:val="000B5024"/>
    <w:rsid w:val="000B52E3"/>
    <w:rsid w:val="000B603E"/>
    <w:rsid w:val="000B6811"/>
    <w:rsid w:val="000B761A"/>
    <w:rsid w:val="000B7D0A"/>
    <w:rsid w:val="000B7DE3"/>
    <w:rsid w:val="000C053E"/>
    <w:rsid w:val="000C1E7E"/>
    <w:rsid w:val="000C23E7"/>
    <w:rsid w:val="000C32C0"/>
    <w:rsid w:val="000C346A"/>
    <w:rsid w:val="000C3C40"/>
    <w:rsid w:val="000C3C4D"/>
    <w:rsid w:val="000C44C8"/>
    <w:rsid w:val="000C4BC3"/>
    <w:rsid w:val="000C5238"/>
    <w:rsid w:val="000C5948"/>
    <w:rsid w:val="000C65B0"/>
    <w:rsid w:val="000C6AD7"/>
    <w:rsid w:val="000C6BF7"/>
    <w:rsid w:val="000C7197"/>
    <w:rsid w:val="000D0124"/>
    <w:rsid w:val="000D0793"/>
    <w:rsid w:val="000D0D57"/>
    <w:rsid w:val="000D0F39"/>
    <w:rsid w:val="000D19C9"/>
    <w:rsid w:val="000D1E13"/>
    <w:rsid w:val="000D2557"/>
    <w:rsid w:val="000D2F6B"/>
    <w:rsid w:val="000D31AD"/>
    <w:rsid w:val="000D3286"/>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1A1C"/>
    <w:rsid w:val="000F308E"/>
    <w:rsid w:val="000F3331"/>
    <w:rsid w:val="000F3D5B"/>
    <w:rsid w:val="000F3DC6"/>
    <w:rsid w:val="000F3EBD"/>
    <w:rsid w:val="000F5678"/>
    <w:rsid w:val="000F5AAC"/>
    <w:rsid w:val="000F5B32"/>
    <w:rsid w:val="000F5CAF"/>
    <w:rsid w:val="000F6EFA"/>
    <w:rsid w:val="000F75CB"/>
    <w:rsid w:val="000F77D1"/>
    <w:rsid w:val="000F79E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250E"/>
    <w:rsid w:val="00123AE3"/>
    <w:rsid w:val="00123CAF"/>
    <w:rsid w:val="0012494D"/>
    <w:rsid w:val="00125F47"/>
    <w:rsid w:val="001271C0"/>
    <w:rsid w:val="00127252"/>
    <w:rsid w:val="001278D3"/>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0DD"/>
    <w:rsid w:val="00165286"/>
    <w:rsid w:val="00165F38"/>
    <w:rsid w:val="00166304"/>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612"/>
    <w:rsid w:val="00181879"/>
    <w:rsid w:val="00181A03"/>
    <w:rsid w:val="001822AF"/>
    <w:rsid w:val="001823FC"/>
    <w:rsid w:val="00182660"/>
    <w:rsid w:val="00182CEF"/>
    <w:rsid w:val="00183CC2"/>
    <w:rsid w:val="00183E6B"/>
    <w:rsid w:val="00183EC4"/>
    <w:rsid w:val="0018404B"/>
    <w:rsid w:val="00184792"/>
    <w:rsid w:val="00184D7D"/>
    <w:rsid w:val="00185008"/>
    <w:rsid w:val="00185C04"/>
    <w:rsid w:val="00186328"/>
    <w:rsid w:val="00186DB3"/>
    <w:rsid w:val="00191715"/>
    <w:rsid w:val="0019175F"/>
    <w:rsid w:val="00191ADA"/>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A2B"/>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08B"/>
    <w:rsid w:val="001D374A"/>
    <w:rsid w:val="001D3F85"/>
    <w:rsid w:val="001D4641"/>
    <w:rsid w:val="001D4692"/>
    <w:rsid w:val="001D4841"/>
    <w:rsid w:val="001D532E"/>
    <w:rsid w:val="001D608D"/>
    <w:rsid w:val="001D6545"/>
    <w:rsid w:val="001D76F6"/>
    <w:rsid w:val="001D784F"/>
    <w:rsid w:val="001D7D5E"/>
    <w:rsid w:val="001D7D6A"/>
    <w:rsid w:val="001E14C0"/>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4D4"/>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27A2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6C"/>
    <w:rsid w:val="00240CD5"/>
    <w:rsid w:val="002411AB"/>
    <w:rsid w:val="002427B3"/>
    <w:rsid w:val="00243406"/>
    <w:rsid w:val="00243E9C"/>
    <w:rsid w:val="0024478F"/>
    <w:rsid w:val="00245869"/>
    <w:rsid w:val="002458C2"/>
    <w:rsid w:val="00245900"/>
    <w:rsid w:val="00245DFC"/>
    <w:rsid w:val="00246AF6"/>
    <w:rsid w:val="00247398"/>
    <w:rsid w:val="00250970"/>
    <w:rsid w:val="00251539"/>
    <w:rsid w:val="00251E7E"/>
    <w:rsid w:val="00252983"/>
    <w:rsid w:val="00252AB6"/>
    <w:rsid w:val="002538E1"/>
    <w:rsid w:val="00253C91"/>
    <w:rsid w:val="00254C7E"/>
    <w:rsid w:val="00255289"/>
    <w:rsid w:val="00256067"/>
    <w:rsid w:val="0025722A"/>
    <w:rsid w:val="002576BB"/>
    <w:rsid w:val="002601CA"/>
    <w:rsid w:val="00260F9D"/>
    <w:rsid w:val="002616D5"/>
    <w:rsid w:val="002620C5"/>
    <w:rsid w:val="002621C1"/>
    <w:rsid w:val="00263139"/>
    <w:rsid w:val="00263319"/>
    <w:rsid w:val="0026353E"/>
    <w:rsid w:val="00263E17"/>
    <w:rsid w:val="0026467A"/>
    <w:rsid w:val="00264E35"/>
    <w:rsid w:val="00266BE5"/>
    <w:rsid w:val="002674E1"/>
    <w:rsid w:val="0026751B"/>
    <w:rsid w:val="0026772B"/>
    <w:rsid w:val="00267D6A"/>
    <w:rsid w:val="00267EE0"/>
    <w:rsid w:val="00272798"/>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728"/>
    <w:rsid w:val="00291F98"/>
    <w:rsid w:val="002923AE"/>
    <w:rsid w:val="00292BE3"/>
    <w:rsid w:val="0029442D"/>
    <w:rsid w:val="002946B3"/>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12C"/>
    <w:rsid w:val="002B0D13"/>
    <w:rsid w:val="002B236D"/>
    <w:rsid w:val="002B29F2"/>
    <w:rsid w:val="002B2C9E"/>
    <w:rsid w:val="002B2FAD"/>
    <w:rsid w:val="002B3557"/>
    <w:rsid w:val="002B3A16"/>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3C9"/>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6F58"/>
    <w:rsid w:val="002E71AD"/>
    <w:rsid w:val="002E7434"/>
    <w:rsid w:val="002F000C"/>
    <w:rsid w:val="002F0636"/>
    <w:rsid w:val="002F06E8"/>
    <w:rsid w:val="002F0860"/>
    <w:rsid w:val="002F1735"/>
    <w:rsid w:val="002F1AF8"/>
    <w:rsid w:val="002F1C15"/>
    <w:rsid w:val="002F1E06"/>
    <w:rsid w:val="002F243D"/>
    <w:rsid w:val="002F323E"/>
    <w:rsid w:val="002F4907"/>
    <w:rsid w:val="002F4E9C"/>
    <w:rsid w:val="002F5B02"/>
    <w:rsid w:val="002F6CC1"/>
    <w:rsid w:val="002F6D4B"/>
    <w:rsid w:val="002F6D91"/>
    <w:rsid w:val="002F7AB0"/>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0A1"/>
    <w:rsid w:val="00315249"/>
    <w:rsid w:val="0031557B"/>
    <w:rsid w:val="003158A2"/>
    <w:rsid w:val="003161FA"/>
    <w:rsid w:val="00316251"/>
    <w:rsid w:val="003164D9"/>
    <w:rsid w:val="0031655D"/>
    <w:rsid w:val="003177C5"/>
    <w:rsid w:val="0032104C"/>
    <w:rsid w:val="003216BA"/>
    <w:rsid w:val="00321A70"/>
    <w:rsid w:val="003229D8"/>
    <w:rsid w:val="0032319B"/>
    <w:rsid w:val="00323377"/>
    <w:rsid w:val="0032430D"/>
    <w:rsid w:val="0032447E"/>
    <w:rsid w:val="003245FB"/>
    <w:rsid w:val="003249DE"/>
    <w:rsid w:val="00325C30"/>
    <w:rsid w:val="003260D7"/>
    <w:rsid w:val="003260E4"/>
    <w:rsid w:val="0032623C"/>
    <w:rsid w:val="00327545"/>
    <w:rsid w:val="003277B0"/>
    <w:rsid w:val="003306CA"/>
    <w:rsid w:val="003312BA"/>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1D1"/>
    <w:rsid w:val="00343B8A"/>
    <w:rsid w:val="0034544A"/>
    <w:rsid w:val="00345A98"/>
    <w:rsid w:val="00345B98"/>
    <w:rsid w:val="00346885"/>
    <w:rsid w:val="00347100"/>
    <w:rsid w:val="0034740B"/>
    <w:rsid w:val="0035085A"/>
    <w:rsid w:val="00350F87"/>
    <w:rsid w:val="003530F5"/>
    <w:rsid w:val="0035448A"/>
    <w:rsid w:val="00354A29"/>
    <w:rsid w:val="00354B00"/>
    <w:rsid w:val="0035743B"/>
    <w:rsid w:val="00360359"/>
    <w:rsid w:val="00360EDD"/>
    <w:rsid w:val="0036172F"/>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A2B"/>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18FA"/>
    <w:rsid w:val="00392621"/>
    <w:rsid w:val="0039262A"/>
    <w:rsid w:val="0039277A"/>
    <w:rsid w:val="0039287F"/>
    <w:rsid w:val="00393D72"/>
    <w:rsid w:val="00393EFA"/>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8AE"/>
    <w:rsid w:val="003C5A29"/>
    <w:rsid w:val="003C5BEE"/>
    <w:rsid w:val="003C60D1"/>
    <w:rsid w:val="003C7781"/>
    <w:rsid w:val="003D0263"/>
    <w:rsid w:val="003D058B"/>
    <w:rsid w:val="003D05DA"/>
    <w:rsid w:val="003D0844"/>
    <w:rsid w:val="003D0973"/>
    <w:rsid w:val="003D0BC4"/>
    <w:rsid w:val="003D17CC"/>
    <w:rsid w:val="003D3324"/>
    <w:rsid w:val="003D3D20"/>
    <w:rsid w:val="003D3F6A"/>
    <w:rsid w:val="003D3FF4"/>
    <w:rsid w:val="003D4967"/>
    <w:rsid w:val="003D4B23"/>
    <w:rsid w:val="003D57B3"/>
    <w:rsid w:val="003D57B4"/>
    <w:rsid w:val="003D64F8"/>
    <w:rsid w:val="003D66D5"/>
    <w:rsid w:val="003D7118"/>
    <w:rsid w:val="003D7B3A"/>
    <w:rsid w:val="003E1040"/>
    <w:rsid w:val="003E1349"/>
    <w:rsid w:val="003E1C5B"/>
    <w:rsid w:val="003E23B7"/>
    <w:rsid w:val="003E2B15"/>
    <w:rsid w:val="003E2B30"/>
    <w:rsid w:val="003E36C4"/>
    <w:rsid w:val="003E3710"/>
    <w:rsid w:val="003E54CE"/>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203"/>
    <w:rsid w:val="0042145C"/>
    <w:rsid w:val="004219EF"/>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A2E"/>
    <w:rsid w:val="00451C4E"/>
    <w:rsid w:val="00452B94"/>
    <w:rsid w:val="00454772"/>
    <w:rsid w:val="004549B5"/>
    <w:rsid w:val="00455726"/>
    <w:rsid w:val="00455FE2"/>
    <w:rsid w:val="00456391"/>
    <w:rsid w:val="00456869"/>
    <w:rsid w:val="00457219"/>
    <w:rsid w:val="00457556"/>
    <w:rsid w:val="004607E9"/>
    <w:rsid w:val="00462099"/>
    <w:rsid w:val="004620E2"/>
    <w:rsid w:val="004626C1"/>
    <w:rsid w:val="004626C4"/>
    <w:rsid w:val="00462919"/>
    <w:rsid w:val="00462A0E"/>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35D"/>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574"/>
    <w:rsid w:val="00486A6B"/>
    <w:rsid w:val="0048771C"/>
    <w:rsid w:val="004908CB"/>
    <w:rsid w:val="00490CE1"/>
    <w:rsid w:val="00491139"/>
    <w:rsid w:val="00492857"/>
    <w:rsid w:val="00493027"/>
    <w:rsid w:val="00493509"/>
    <w:rsid w:val="004935AD"/>
    <w:rsid w:val="00494601"/>
    <w:rsid w:val="00494BC2"/>
    <w:rsid w:val="00494CA7"/>
    <w:rsid w:val="00494CF4"/>
    <w:rsid w:val="00494FDB"/>
    <w:rsid w:val="00495554"/>
    <w:rsid w:val="00495C25"/>
    <w:rsid w:val="0049628D"/>
    <w:rsid w:val="00496670"/>
    <w:rsid w:val="00496E16"/>
    <w:rsid w:val="00497763"/>
    <w:rsid w:val="004A0890"/>
    <w:rsid w:val="004A0CAB"/>
    <w:rsid w:val="004A0E24"/>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0CF5"/>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4C3"/>
    <w:rsid w:val="004C6513"/>
    <w:rsid w:val="004C6F51"/>
    <w:rsid w:val="004D04A6"/>
    <w:rsid w:val="004D0B3E"/>
    <w:rsid w:val="004D0CC4"/>
    <w:rsid w:val="004D0DA2"/>
    <w:rsid w:val="004D1558"/>
    <w:rsid w:val="004D26B2"/>
    <w:rsid w:val="004D3766"/>
    <w:rsid w:val="004D4092"/>
    <w:rsid w:val="004D4E9D"/>
    <w:rsid w:val="004D5BB3"/>
    <w:rsid w:val="004D5ECA"/>
    <w:rsid w:val="004D63AC"/>
    <w:rsid w:val="004D643E"/>
    <w:rsid w:val="004D70D6"/>
    <w:rsid w:val="004D7181"/>
    <w:rsid w:val="004D74C6"/>
    <w:rsid w:val="004E00A7"/>
    <w:rsid w:val="004E13AE"/>
    <w:rsid w:val="004E1609"/>
    <w:rsid w:val="004E184B"/>
    <w:rsid w:val="004E1A82"/>
    <w:rsid w:val="004E1C39"/>
    <w:rsid w:val="004E2BAE"/>
    <w:rsid w:val="004E2DA8"/>
    <w:rsid w:val="004E3262"/>
    <w:rsid w:val="004E36D1"/>
    <w:rsid w:val="004E36E8"/>
    <w:rsid w:val="004E373B"/>
    <w:rsid w:val="004E4B6B"/>
    <w:rsid w:val="004E5016"/>
    <w:rsid w:val="004E6BF6"/>
    <w:rsid w:val="004E6EA1"/>
    <w:rsid w:val="004E75E5"/>
    <w:rsid w:val="004E7753"/>
    <w:rsid w:val="004E7F66"/>
    <w:rsid w:val="004F0B1B"/>
    <w:rsid w:val="004F0BBB"/>
    <w:rsid w:val="004F0E3E"/>
    <w:rsid w:val="004F10A2"/>
    <w:rsid w:val="004F133F"/>
    <w:rsid w:val="004F20D2"/>
    <w:rsid w:val="004F2416"/>
    <w:rsid w:val="004F2EC3"/>
    <w:rsid w:val="004F3439"/>
    <w:rsid w:val="004F467E"/>
    <w:rsid w:val="004F7133"/>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18FE"/>
    <w:rsid w:val="00512D17"/>
    <w:rsid w:val="00513789"/>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2EC9"/>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2E01"/>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06E"/>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2F0"/>
    <w:rsid w:val="00583C1C"/>
    <w:rsid w:val="00584547"/>
    <w:rsid w:val="005849FC"/>
    <w:rsid w:val="00584C85"/>
    <w:rsid w:val="005850CE"/>
    <w:rsid w:val="00585A8B"/>
    <w:rsid w:val="00585AE6"/>
    <w:rsid w:val="005863D3"/>
    <w:rsid w:val="00586551"/>
    <w:rsid w:val="00587C9C"/>
    <w:rsid w:val="00587EC3"/>
    <w:rsid w:val="00590935"/>
    <w:rsid w:val="0059173D"/>
    <w:rsid w:val="0059196B"/>
    <w:rsid w:val="005919D9"/>
    <w:rsid w:val="00592CDB"/>
    <w:rsid w:val="0059357C"/>
    <w:rsid w:val="00593796"/>
    <w:rsid w:val="00593898"/>
    <w:rsid w:val="005942D8"/>
    <w:rsid w:val="005952BE"/>
    <w:rsid w:val="00595303"/>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B72"/>
    <w:rsid w:val="005C1269"/>
    <w:rsid w:val="005C1596"/>
    <w:rsid w:val="005C1658"/>
    <w:rsid w:val="005C1FFF"/>
    <w:rsid w:val="005C30DB"/>
    <w:rsid w:val="005C3406"/>
    <w:rsid w:val="005C3E85"/>
    <w:rsid w:val="005C42F1"/>
    <w:rsid w:val="005C4614"/>
    <w:rsid w:val="005C4772"/>
    <w:rsid w:val="005C4AD0"/>
    <w:rsid w:val="005C4F06"/>
    <w:rsid w:val="005C5903"/>
    <w:rsid w:val="005C5F3E"/>
    <w:rsid w:val="005C61CD"/>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5E72"/>
    <w:rsid w:val="0060612B"/>
    <w:rsid w:val="006063F5"/>
    <w:rsid w:val="00606D03"/>
    <w:rsid w:val="00606F19"/>
    <w:rsid w:val="00607659"/>
    <w:rsid w:val="006077EA"/>
    <w:rsid w:val="00607A14"/>
    <w:rsid w:val="00607AFA"/>
    <w:rsid w:val="00610140"/>
    <w:rsid w:val="00610AD2"/>
    <w:rsid w:val="0061149C"/>
    <w:rsid w:val="00611AD7"/>
    <w:rsid w:val="00611FC4"/>
    <w:rsid w:val="00612B64"/>
    <w:rsid w:val="00612C1C"/>
    <w:rsid w:val="00612DAE"/>
    <w:rsid w:val="0061371C"/>
    <w:rsid w:val="006149D9"/>
    <w:rsid w:val="00615056"/>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6D0"/>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39E"/>
    <w:rsid w:val="006477A2"/>
    <w:rsid w:val="00647E64"/>
    <w:rsid w:val="006516F8"/>
    <w:rsid w:val="00651E3F"/>
    <w:rsid w:val="0065343B"/>
    <w:rsid w:val="00653F63"/>
    <w:rsid w:val="0065545C"/>
    <w:rsid w:val="00655DFE"/>
    <w:rsid w:val="0065603A"/>
    <w:rsid w:val="00661E6F"/>
    <w:rsid w:val="006624FC"/>
    <w:rsid w:val="0066260B"/>
    <w:rsid w:val="0066271F"/>
    <w:rsid w:val="006629BD"/>
    <w:rsid w:val="006642A2"/>
    <w:rsid w:val="0066452E"/>
    <w:rsid w:val="00664860"/>
    <w:rsid w:val="00664CA0"/>
    <w:rsid w:val="00664CBD"/>
    <w:rsid w:val="00665579"/>
    <w:rsid w:val="00665595"/>
    <w:rsid w:val="0066689D"/>
    <w:rsid w:val="00666CBE"/>
    <w:rsid w:val="006670A1"/>
    <w:rsid w:val="006672AB"/>
    <w:rsid w:val="0067061D"/>
    <w:rsid w:val="006707A9"/>
    <w:rsid w:val="00670A2B"/>
    <w:rsid w:val="00671DC5"/>
    <w:rsid w:val="00671EBF"/>
    <w:rsid w:val="0067202C"/>
    <w:rsid w:val="0067206B"/>
    <w:rsid w:val="006748E5"/>
    <w:rsid w:val="006748FD"/>
    <w:rsid w:val="0067544C"/>
    <w:rsid w:val="006756A6"/>
    <w:rsid w:val="00675A14"/>
    <w:rsid w:val="00675DBE"/>
    <w:rsid w:val="006767BF"/>
    <w:rsid w:val="00676F89"/>
    <w:rsid w:val="006773FC"/>
    <w:rsid w:val="00677C66"/>
    <w:rsid w:val="006809E9"/>
    <w:rsid w:val="006815C1"/>
    <w:rsid w:val="00681C44"/>
    <w:rsid w:val="00682081"/>
    <w:rsid w:val="00682395"/>
    <w:rsid w:val="00683364"/>
    <w:rsid w:val="0068337B"/>
    <w:rsid w:val="00683383"/>
    <w:rsid w:val="00683445"/>
    <w:rsid w:val="00684C34"/>
    <w:rsid w:val="006850FC"/>
    <w:rsid w:val="0068532E"/>
    <w:rsid w:val="00685508"/>
    <w:rsid w:val="00685C6E"/>
    <w:rsid w:val="00687099"/>
    <w:rsid w:val="00687893"/>
    <w:rsid w:val="00687E54"/>
    <w:rsid w:val="00690386"/>
    <w:rsid w:val="00690AB2"/>
    <w:rsid w:val="006926E8"/>
    <w:rsid w:val="00692DDA"/>
    <w:rsid w:val="00692DE9"/>
    <w:rsid w:val="00693EC9"/>
    <w:rsid w:val="00694005"/>
    <w:rsid w:val="00694852"/>
    <w:rsid w:val="0069539D"/>
    <w:rsid w:val="006954F3"/>
    <w:rsid w:val="006959AD"/>
    <w:rsid w:val="00695E90"/>
    <w:rsid w:val="00695FF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509"/>
    <w:rsid w:val="006B3BAA"/>
    <w:rsid w:val="006B3BC0"/>
    <w:rsid w:val="006B3E82"/>
    <w:rsid w:val="006B51FE"/>
    <w:rsid w:val="006B5A40"/>
    <w:rsid w:val="006B5A66"/>
    <w:rsid w:val="006B5EB9"/>
    <w:rsid w:val="006B5F39"/>
    <w:rsid w:val="006B6D99"/>
    <w:rsid w:val="006B7036"/>
    <w:rsid w:val="006B7A22"/>
    <w:rsid w:val="006B7BA0"/>
    <w:rsid w:val="006C0979"/>
    <w:rsid w:val="006C09C2"/>
    <w:rsid w:val="006C17D5"/>
    <w:rsid w:val="006C2466"/>
    <w:rsid w:val="006C2666"/>
    <w:rsid w:val="006C2B63"/>
    <w:rsid w:val="006C2BCF"/>
    <w:rsid w:val="006C310A"/>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3DA2"/>
    <w:rsid w:val="006D4452"/>
    <w:rsid w:val="006D548F"/>
    <w:rsid w:val="006D55B1"/>
    <w:rsid w:val="006D5C31"/>
    <w:rsid w:val="006D6712"/>
    <w:rsid w:val="006D6F6D"/>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40C3"/>
    <w:rsid w:val="006F4B0C"/>
    <w:rsid w:val="006F4E0B"/>
    <w:rsid w:val="006F4F6B"/>
    <w:rsid w:val="006F506F"/>
    <w:rsid w:val="006F51FB"/>
    <w:rsid w:val="006F5269"/>
    <w:rsid w:val="006F563F"/>
    <w:rsid w:val="006F57CD"/>
    <w:rsid w:val="006F5CC9"/>
    <w:rsid w:val="006F60C3"/>
    <w:rsid w:val="006F664B"/>
    <w:rsid w:val="006F6CE9"/>
    <w:rsid w:val="006F7B93"/>
    <w:rsid w:val="006F7C51"/>
    <w:rsid w:val="00700845"/>
    <w:rsid w:val="00700C03"/>
    <w:rsid w:val="00701C3E"/>
    <w:rsid w:val="007035A8"/>
    <w:rsid w:val="00703DE2"/>
    <w:rsid w:val="0070413F"/>
    <w:rsid w:val="00704341"/>
    <w:rsid w:val="00704497"/>
    <w:rsid w:val="00705555"/>
    <w:rsid w:val="00705AC8"/>
    <w:rsid w:val="0070621F"/>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7587"/>
    <w:rsid w:val="00717A72"/>
    <w:rsid w:val="00720779"/>
    <w:rsid w:val="0072117C"/>
    <w:rsid w:val="00721521"/>
    <w:rsid w:val="00721608"/>
    <w:rsid w:val="0072178A"/>
    <w:rsid w:val="00721E0A"/>
    <w:rsid w:val="00721FC4"/>
    <w:rsid w:val="007228B9"/>
    <w:rsid w:val="00722CB8"/>
    <w:rsid w:val="00723FC0"/>
    <w:rsid w:val="0072410C"/>
    <w:rsid w:val="00724232"/>
    <w:rsid w:val="00724D6C"/>
    <w:rsid w:val="0072632A"/>
    <w:rsid w:val="00726B76"/>
    <w:rsid w:val="00726C1A"/>
    <w:rsid w:val="00727DBD"/>
    <w:rsid w:val="0073018D"/>
    <w:rsid w:val="00730E74"/>
    <w:rsid w:val="00731753"/>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BB2"/>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57C1"/>
    <w:rsid w:val="00756A22"/>
    <w:rsid w:val="00757D16"/>
    <w:rsid w:val="00757D96"/>
    <w:rsid w:val="00757DB2"/>
    <w:rsid w:val="007604E2"/>
    <w:rsid w:val="00760633"/>
    <w:rsid w:val="0076158B"/>
    <w:rsid w:val="00761EBB"/>
    <w:rsid w:val="007624CB"/>
    <w:rsid w:val="007628AB"/>
    <w:rsid w:val="00762949"/>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13D1"/>
    <w:rsid w:val="00781609"/>
    <w:rsid w:val="00781705"/>
    <w:rsid w:val="007817C5"/>
    <w:rsid w:val="00781840"/>
    <w:rsid w:val="00782423"/>
    <w:rsid w:val="00783948"/>
    <w:rsid w:val="00783967"/>
    <w:rsid w:val="00784016"/>
    <w:rsid w:val="0078528F"/>
    <w:rsid w:val="00787279"/>
    <w:rsid w:val="007874E7"/>
    <w:rsid w:val="00787B5A"/>
    <w:rsid w:val="007907E6"/>
    <w:rsid w:val="00790A65"/>
    <w:rsid w:val="00790C91"/>
    <w:rsid w:val="00790D7D"/>
    <w:rsid w:val="00790D9A"/>
    <w:rsid w:val="00791122"/>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D16"/>
    <w:rsid w:val="007A20E9"/>
    <w:rsid w:val="007A2556"/>
    <w:rsid w:val="007A26C0"/>
    <w:rsid w:val="007A2D84"/>
    <w:rsid w:val="007A31CE"/>
    <w:rsid w:val="007A3CB8"/>
    <w:rsid w:val="007A3D41"/>
    <w:rsid w:val="007A3F98"/>
    <w:rsid w:val="007A43BD"/>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209"/>
    <w:rsid w:val="007B6325"/>
    <w:rsid w:val="007B6800"/>
    <w:rsid w:val="007B6BA5"/>
    <w:rsid w:val="007C05A9"/>
    <w:rsid w:val="007C1028"/>
    <w:rsid w:val="007C327E"/>
    <w:rsid w:val="007C3390"/>
    <w:rsid w:val="007C36F9"/>
    <w:rsid w:val="007C41B1"/>
    <w:rsid w:val="007C41E4"/>
    <w:rsid w:val="007C420C"/>
    <w:rsid w:val="007C428D"/>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3F8"/>
    <w:rsid w:val="007F3549"/>
    <w:rsid w:val="007F3BA5"/>
    <w:rsid w:val="007F41F7"/>
    <w:rsid w:val="007F561B"/>
    <w:rsid w:val="007F601B"/>
    <w:rsid w:val="007F6611"/>
    <w:rsid w:val="007F6AF0"/>
    <w:rsid w:val="00800EBA"/>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A91"/>
    <w:rsid w:val="00820F00"/>
    <w:rsid w:val="00820FF1"/>
    <w:rsid w:val="008218E4"/>
    <w:rsid w:val="00822087"/>
    <w:rsid w:val="00822231"/>
    <w:rsid w:val="00822F65"/>
    <w:rsid w:val="00823F20"/>
    <w:rsid w:val="00823F5B"/>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1C8"/>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CCB"/>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5109"/>
    <w:rsid w:val="008752BB"/>
    <w:rsid w:val="008755E6"/>
    <w:rsid w:val="00875785"/>
    <w:rsid w:val="00875F20"/>
    <w:rsid w:val="00877D20"/>
    <w:rsid w:val="00877D4C"/>
    <w:rsid w:val="00877F11"/>
    <w:rsid w:val="00877F47"/>
    <w:rsid w:val="00877FF5"/>
    <w:rsid w:val="00880286"/>
    <w:rsid w:val="008807A4"/>
    <w:rsid w:val="00881411"/>
    <w:rsid w:val="0088150E"/>
    <w:rsid w:val="00881992"/>
    <w:rsid w:val="008821D9"/>
    <w:rsid w:val="008824EB"/>
    <w:rsid w:val="00882D53"/>
    <w:rsid w:val="00882E22"/>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63BA"/>
    <w:rsid w:val="008C74A6"/>
    <w:rsid w:val="008C76EE"/>
    <w:rsid w:val="008C7FDF"/>
    <w:rsid w:val="008D010E"/>
    <w:rsid w:val="008D0200"/>
    <w:rsid w:val="008D02BB"/>
    <w:rsid w:val="008D0443"/>
    <w:rsid w:val="008D0C85"/>
    <w:rsid w:val="008D1954"/>
    <w:rsid w:val="008D1A60"/>
    <w:rsid w:val="008D30B1"/>
    <w:rsid w:val="008D3187"/>
    <w:rsid w:val="008D3EEC"/>
    <w:rsid w:val="008D55E0"/>
    <w:rsid w:val="008D6286"/>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57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866"/>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2B4"/>
    <w:rsid w:val="0091311A"/>
    <w:rsid w:val="00913174"/>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006"/>
    <w:rsid w:val="0094320C"/>
    <w:rsid w:val="00944DC5"/>
    <w:rsid w:val="00945687"/>
    <w:rsid w:val="009457A0"/>
    <w:rsid w:val="00945D50"/>
    <w:rsid w:val="00946757"/>
    <w:rsid w:val="00946A7E"/>
    <w:rsid w:val="009472FA"/>
    <w:rsid w:val="00947D11"/>
    <w:rsid w:val="00947FD5"/>
    <w:rsid w:val="009501F1"/>
    <w:rsid w:val="009503F7"/>
    <w:rsid w:val="009506AF"/>
    <w:rsid w:val="00951000"/>
    <w:rsid w:val="00952435"/>
    <w:rsid w:val="009525C2"/>
    <w:rsid w:val="009525EC"/>
    <w:rsid w:val="00952664"/>
    <w:rsid w:val="00952CED"/>
    <w:rsid w:val="00953038"/>
    <w:rsid w:val="00953087"/>
    <w:rsid w:val="009539D6"/>
    <w:rsid w:val="00953C1B"/>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5267"/>
    <w:rsid w:val="009660BF"/>
    <w:rsid w:val="00966330"/>
    <w:rsid w:val="00966A78"/>
    <w:rsid w:val="0096730F"/>
    <w:rsid w:val="00970267"/>
    <w:rsid w:val="00970578"/>
    <w:rsid w:val="009707BB"/>
    <w:rsid w:val="00971057"/>
    <w:rsid w:val="00971ED2"/>
    <w:rsid w:val="00972BB8"/>
    <w:rsid w:val="009733D4"/>
    <w:rsid w:val="00973C30"/>
    <w:rsid w:val="00974A8D"/>
    <w:rsid w:val="00974CAE"/>
    <w:rsid w:val="00974E00"/>
    <w:rsid w:val="00976F4D"/>
    <w:rsid w:val="009771A5"/>
    <w:rsid w:val="009773B5"/>
    <w:rsid w:val="0098097A"/>
    <w:rsid w:val="0098192A"/>
    <w:rsid w:val="00982D31"/>
    <w:rsid w:val="0098363C"/>
    <w:rsid w:val="00984064"/>
    <w:rsid w:val="009848A4"/>
    <w:rsid w:val="009849EA"/>
    <w:rsid w:val="00985AFC"/>
    <w:rsid w:val="00986A60"/>
    <w:rsid w:val="0098797B"/>
    <w:rsid w:val="00987F86"/>
    <w:rsid w:val="009901A0"/>
    <w:rsid w:val="0099025B"/>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A7CBB"/>
    <w:rsid w:val="009B0B6C"/>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21A"/>
    <w:rsid w:val="009E1403"/>
    <w:rsid w:val="009E1414"/>
    <w:rsid w:val="009E28EC"/>
    <w:rsid w:val="009E2D44"/>
    <w:rsid w:val="009E3493"/>
    <w:rsid w:val="009E34FF"/>
    <w:rsid w:val="009E489E"/>
    <w:rsid w:val="009E54EE"/>
    <w:rsid w:val="009E5A0E"/>
    <w:rsid w:val="009E71F6"/>
    <w:rsid w:val="009E7DA7"/>
    <w:rsid w:val="009F138C"/>
    <w:rsid w:val="009F167C"/>
    <w:rsid w:val="009F1B31"/>
    <w:rsid w:val="009F21E9"/>
    <w:rsid w:val="009F230C"/>
    <w:rsid w:val="009F321C"/>
    <w:rsid w:val="009F3A17"/>
    <w:rsid w:val="009F4F26"/>
    <w:rsid w:val="009F4F6A"/>
    <w:rsid w:val="009F69E2"/>
    <w:rsid w:val="009F6C71"/>
    <w:rsid w:val="009F717D"/>
    <w:rsid w:val="009F73FA"/>
    <w:rsid w:val="009F76C1"/>
    <w:rsid w:val="009F7B8F"/>
    <w:rsid w:val="009F7DBF"/>
    <w:rsid w:val="00A0034D"/>
    <w:rsid w:val="00A00596"/>
    <w:rsid w:val="00A00755"/>
    <w:rsid w:val="00A0178B"/>
    <w:rsid w:val="00A02B4B"/>
    <w:rsid w:val="00A03415"/>
    <w:rsid w:val="00A03475"/>
    <w:rsid w:val="00A035AB"/>
    <w:rsid w:val="00A03802"/>
    <w:rsid w:val="00A049A3"/>
    <w:rsid w:val="00A07EBF"/>
    <w:rsid w:val="00A12B8C"/>
    <w:rsid w:val="00A1317B"/>
    <w:rsid w:val="00A13218"/>
    <w:rsid w:val="00A1427D"/>
    <w:rsid w:val="00A14516"/>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1BC0"/>
    <w:rsid w:val="00A3200E"/>
    <w:rsid w:val="00A32A06"/>
    <w:rsid w:val="00A32CE0"/>
    <w:rsid w:val="00A330CE"/>
    <w:rsid w:val="00A3316F"/>
    <w:rsid w:val="00A340E3"/>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18C"/>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ABC"/>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6D0B"/>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93E"/>
    <w:rsid w:val="00AC73A0"/>
    <w:rsid w:val="00AC78D8"/>
    <w:rsid w:val="00AC7981"/>
    <w:rsid w:val="00AC7FE0"/>
    <w:rsid w:val="00AD08D4"/>
    <w:rsid w:val="00AD1946"/>
    <w:rsid w:val="00AD221D"/>
    <w:rsid w:val="00AD2305"/>
    <w:rsid w:val="00AD23DD"/>
    <w:rsid w:val="00AD46B9"/>
    <w:rsid w:val="00AD5022"/>
    <w:rsid w:val="00AD5CDD"/>
    <w:rsid w:val="00AD6482"/>
    <w:rsid w:val="00AD6A23"/>
    <w:rsid w:val="00AD6F00"/>
    <w:rsid w:val="00AD79CB"/>
    <w:rsid w:val="00AD7AAA"/>
    <w:rsid w:val="00AE0EFE"/>
    <w:rsid w:val="00AE1892"/>
    <w:rsid w:val="00AE2EC5"/>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580"/>
    <w:rsid w:val="00B04E7F"/>
    <w:rsid w:val="00B062F8"/>
    <w:rsid w:val="00B0667D"/>
    <w:rsid w:val="00B06B5B"/>
    <w:rsid w:val="00B07E8B"/>
    <w:rsid w:val="00B10B78"/>
    <w:rsid w:val="00B11494"/>
    <w:rsid w:val="00B11A92"/>
    <w:rsid w:val="00B12542"/>
    <w:rsid w:val="00B125D6"/>
    <w:rsid w:val="00B13F75"/>
    <w:rsid w:val="00B151D5"/>
    <w:rsid w:val="00B157E6"/>
    <w:rsid w:val="00B167C9"/>
    <w:rsid w:val="00B168DF"/>
    <w:rsid w:val="00B16A3E"/>
    <w:rsid w:val="00B16C59"/>
    <w:rsid w:val="00B1731A"/>
    <w:rsid w:val="00B17FDF"/>
    <w:rsid w:val="00B20194"/>
    <w:rsid w:val="00B2098C"/>
    <w:rsid w:val="00B20BF9"/>
    <w:rsid w:val="00B21643"/>
    <w:rsid w:val="00B222C4"/>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1E4C"/>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4E7A"/>
    <w:rsid w:val="00B65BAB"/>
    <w:rsid w:val="00B70194"/>
    <w:rsid w:val="00B7104F"/>
    <w:rsid w:val="00B71490"/>
    <w:rsid w:val="00B72174"/>
    <w:rsid w:val="00B73A18"/>
    <w:rsid w:val="00B74197"/>
    <w:rsid w:val="00B75D8C"/>
    <w:rsid w:val="00B763AF"/>
    <w:rsid w:val="00B76480"/>
    <w:rsid w:val="00B77B95"/>
    <w:rsid w:val="00B77D2F"/>
    <w:rsid w:val="00B77E75"/>
    <w:rsid w:val="00B77E96"/>
    <w:rsid w:val="00B81E12"/>
    <w:rsid w:val="00B820B1"/>
    <w:rsid w:val="00B832B6"/>
    <w:rsid w:val="00B8381A"/>
    <w:rsid w:val="00B83939"/>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A63"/>
    <w:rsid w:val="00BA6F4E"/>
    <w:rsid w:val="00BA7035"/>
    <w:rsid w:val="00BA7E67"/>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5EA2"/>
    <w:rsid w:val="00BE618E"/>
    <w:rsid w:val="00BE6773"/>
    <w:rsid w:val="00BE6BEC"/>
    <w:rsid w:val="00BE6DA1"/>
    <w:rsid w:val="00BE7884"/>
    <w:rsid w:val="00BE78FA"/>
    <w:rsid w:val="00BF0667"/>
    <w:rsid w:val="00BF2B39"/>
    <w:rsid w:val="00BF311C"/>
    <w:rsid w:val="00BF329D"/>
    <w:rsid w:val="00BF3BB0"/>
    <w:rsid w:val="00BF497E"/>
    <w:rsid w:val="00BF5B26"/>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74E"/>
    <w:rsid w:val="00C06B4D"/>
    <w:rsid w:val="00C06CF6"/>
    <w:rsid w:val="00C06F5C"/>
    <w:rsid w:val="00C10DBC"/>
    <w:rsid w:val="00C116F3"/>
    <w:rsid w:val="00C1191E"/>
    <w:rsid w:val="00C121CE"/>
    <w:rsid w:val="00C12B9D"/>
    <w:rsid w:val="00C12F3F"/>
    <w:rsid w:val="00C13428"/>
    <w:rsid w:val="00C13536"/>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A"/>
    <w:rsid w:val="00C249AB"/>
    <w:rsid w:val="00C25AC6"/>
    <w:rsid w:val="00C2603F"/>
    <w:rsid w:val="00C30571"/>
    <w:rsid w:val="00C30EA4"/>
    <w:rsid w:val="00C317F1"/>
    <w:rsid w:val="00C3196F"/>
    <w:rsid w:val="00C34068"/>
    <w:rsid w:val="00C341A4"/>
    <w:rsid w:val="00C34C98"/>
    <w:rsid w:val="00C34E61"/>
    <w:rsid w:val="00C34EB2"/>
    <w:rsid w:val="00C35015"/>
    <w:rsid w:val="00C356DF"/>
    <w:rsid w:val="00C3583D"/>
    <w:rsid w:val="00C3590E"/>
    <w:rsid w:val="00C36B8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7BC"/>
    <w:rsid w:val="00C55C93"/>
    <w:rsid w:val="00C56036"/>
    <w:rsid w:val="00C57CEF"/>
    <w:rsid w:val="00C606AC"/>
    <w:rsid w:val="00C61A5B"/>
    <w:rsid w:val="00C61A8E"/>
    <w:rsid w:val="00C61B27"/>
    <w:rsid w:val="00C6207E"/>
    <w:rsid w:val="00C62B23"/>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09C9"/>
    <w:rsid w:val="00C8107C"/>
    <w:rsid w:val="00C81B23"/>
    <w:rsid w:val="00C828AF"/>
    <w:rsid w:val="00C82958"/>
    <w:rsid w:val="00C82D47"/>
    <w:rsid w:val="00C837A2"/>
    <w:rsid w:val="00C83A0D"/>
    <w:rsid w:val="00C83FCF"/>
    <w:rsid w:val="00C841A4"/>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1FD"/>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3E89"/>
    <w:rsid w:val="00CC44DF"/>
    <w:rsid w:val="00CC4723"/>
    <w:rsid w:val="00CC55C4"/>
    <w:rsid w:val="00CC752F"/>
    <w:rsid w:val="00CD0268"/>
    <w:rsid w:val="00CD0597"/>
    <w:rsid w:val="00CD0941"/>
    <w:rsid w:val="00CD0C52"/>
    <w:rsid w:val="00CD0EE1"/>
    <w:rsid w:val="00CD12B0"/>
    <w:rsid w:val="00CD2783"/>
    <w:rsid w:val="00CD41FD"/>
    <w:rsid w:val="00CD594E"/>
    <w:rsid w:val="00CD5D4A"/>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C0D"/>
    <w:rsid w:val="00CE3D4F"/>
    <w:rsid w:val="00CE4A8F"/>
    <w:rsid w:val="00CE6796"/>
    <w:rsid w:val="00CE7D24"/>
    <w:rsid w:val="00CF03EC"/>
    <w:rsid w:val="00CF0F03"/>
    <w:rsid w:val="00CF14D1"/>
    <w:rsid w:val="00CF186A"/>
    <w:rsid w:val="00CF1E40"/>
    <w:rsid w:val="00CF1EB0"/>
    <w:rsid w:val="00CF2E71"/>
    <w:rsid w:val="00CF35E5"/>
    <w:rsid w:val="00CF390E"/>
    <w:rsid w:val="00CF3B4C"/>
    <w:rsid w:val="00CF450D"/>
    <w:rsid w:val="00CF50E5"/>
    <w:rsid w:val="00CF7029"/>
    <w:rsid w:val="00CF7177"/>
    <w:rsid w:val="00CF768E"/>
    <w:rsid w:val="00CF776D"/>
    <w:rsid w:val="00D00262"/>
    <w:rsid w:val="00D002FD"/>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A78"/>
    <w:rsid w:val="00D04EF4"/>
    <w:rsid w:val="00D0539A"/>
    <w:rsid w:val="00D05C20"/>
    <w:rsid w:val="00D05F3E"/>
    <w:rsid w:val="00D06A9E"/>
    <w:rsid w:val="00D075DD"/>
    <w:rsid w:val="00D075F2"/>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1B2"/>
    <w:rsid w:val="00D22DCD"/>
    <w:rsid w:val="00D22F2E"/>
    <w:rsid w:val="00D230F0"/>
    <w:rsid w:val="00D232D5"/>
    <w:rsid w:val="00D238CD"/>
    <w:rsid w:val="00D23F5E"/>
    <w:rsid w:val="00D24116"/>
    <w:rsid w:val="00D241BC"/>
    <w:rsid w:val="00D241FA"/>
    <w:rsid w:val="00D2501F"/>
    <w:rsid w:val="00D254A9"/>
    <w:rsid w:val="00D25FE2"/>
    <w:rsid w:val="00D25FF6"/>
    <w:rsid w:val="00D26968"/>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801"/>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413"/>
    <w:rsid w:val="00D64E9B"/>
    <w:rsid w:val="00D6614F"/>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27E7"/>
    <w:rsid w:val="00D8401A"/>
    <w:rsid w:val="00D8512D"/>
    <w:rsid w:val="00D85291"/>
    <w:rsid w:val="00D85900"/>
    <w:rsid w:val="00D86091"/>
    <w:rsid w:val="00D8667D"/>
    <w:rsid w:val="00D87A7E"/>
    <w:rsid w:val="00D87F01"/>
    <w:rsid w:val="00D9006F"/>
    <w:rsid w:val="00D90095"/>
    <w:rsid w:val="00D91109"/>
    <w:rsid w:val="00D927D6"/>
    <w:rsid w:val="00D92976"/>
    <w:rsid w:val="00D92A6C"/>
    <w:rsid w:val="00D93AE9"/>
    <w:rsid w:val="00D951D2"/>
    <w:rsid w:val="00D963D1"/>
    <w:rsid w:val="00D978C6"/>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68"/>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A61"/>
    <w:rsid w:val="00DF0E37"/>
    <w:rsid w:val="00DF12D5"/>
    <w:rsid w:val="00DF12F7"/>
    <w:rsid w:val="00DF132D"/>
    <w:rsid w:val="00DF1AC2"/>
    <w:rsid w:val="00DF2300"/>
    <w:rsid w:val="00DF271C"/>
    <w:rsid w:val="00DF4499"/>
    <w:rsid w:val="00DF44AF"/>
    <w:rsid w:val="00DF4508"/>
    <w:rsid w:val="00DF4884"/>
    <w:rsid w:val="00DF56F5"/>
    <w:rsid w:val="00DF59BA"/>
    <w:rsid w:val="00DF5BED"/>
    <w:rsid w:val="00DF6A6D"/>
    <w:rsid w:val="00DF6FD5"/>
    <w:rsid w:val="00E013B4"/>
    <w:rsid w:val="00E0142B"/>
    <w:rsid w:val="00E01740"/>
    <w:rsid w:val="00E02A65"/>
    <w:rsid w:val="00E02C81"/>
    <w:rsid w:val="00E033AB"/>
    <w:rsid w:val="00E035EC"/>
    <w:rsid w:val="00E039A3"/>
    <w:rsid w:val="00E03B22"/>
    <w:rsid w:val="00E03BDA"/>
    <w:rsid w:val="00E048CF"/>
    <w:rsid w:val="00E048DB"/>
    <w:rsid w:val="00E04A24"/>
    <w:rsid w:val="00E04B89"/>
    <w:rsid w:val="00E04EC7"/>
    <w:rsid w:val="00E05203"/>
    <w:rsid w:val="00E05C08"/>
    <w:rsid w:val="00E05D93"/>
    <w:rsid w:val="00E0724F"/>
    <w:rsid w:val="00E07636"/>
    <w:rsid w:val="00E07B8A"/>
    <w:rsid w:val="00E1007C"/>
    <w:rsid w:val="00E104B9"/>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69AD"/>
    <w:rsid w:val="00E27CFB"/>
    <w:rsid w:val="00E30DF3"/>
    <w:rsid w:val="00E313A5"/>
    <w:rsid w:val="00E3212D"/>
    <w:rsid w:val="00E32575"/>
    <w:rsid w:val="00E32FB2"/>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26B"/>
    <w:rsid w:val="00E80B18"/>
    <w:rsid w:val="00E80BDF"/>
    <w:rsid w:val="00E80C12"/>
    <w:rsid w:val="00E81421"/>
    <w:rsid w:val="00E81610"/>
    <w:rsid w:val="00E8163F"/>
    <w:rsid w:val="00E81B19"/>
    <w:rsid w:val="00E820BE"/>
    <w:rsid w:val="00E82E98"/>
    <w:rsid w:val="00E846DD"/>
    <w:rsid w:val="00E84E02"/>
    <w:rsid w:val="00E85010"/>
    <w:rsid w:val="00E85501"/>
    <w:rsid w:val="00E8566C"/>
    <w:rsid w:val="00E8581C"/>
    <w:rsid w:val="00E85847"/>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6A2"/>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4FB9"/>
    <w:rsid w:val="00EE58BD"/>
    <w:rsid w:val="00EE60CB"/>
    <w:rsid w:val="00EE64C6"/>
    <w:rsid w:val="00EE6DDE"/>
    <w:rsid w:val="00EE7D25"/>
    <w:rsid w:val="00EF0EB6"/>
    <w:rsid w:val="00EF1179"/>
    <w:rsid w:val="00EF18DA"/>
    <w:rsid w:val="00EF1D7F"/>
    <w:rsid w:val="00EF1FCC"/>
    <w:rsid w:val="00EF2489"/>
    <w:rsid w:val="00EF2B15"/>
    <w:rsid w:val="00EF30C9"/>
    <w:rsid w:val="00EF3F74"/>
    <w:rsid w:val="00EF527B"/>
    <w:rsid w:val="00EF52A6"/>
    <w:rsid w:val="00EF561D"/>
    <w:rsid w:val="00EF57F0"/>
    <w:rsid w:val="00EF6B17"/>
    <w:rsid w:val="00F0089F"/>
    <w:rsid w:val="00F00A86"/>
    <w:rsid w:val="00F0134B"/>
    <w:rsid w:val="00F0221D"/>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051"/>
    <w:rsid w:val="00F24D17"/>
    <w:rsid w:val="00F24DF7"/>
    <w:rsid w:val="00F256D1"/>
    <w:rsid w:val="00F25708"/>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5DB"/>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1FC3"/>
    <w:rsid w:val="00F42E0D"/>
    <w:rsid w:val="00F43ECF"/>
    <w:rsid w:val="00F44610"/>
    <w:rsid w:val="00F451D8"/>
    <w:rsid w:val="00F45D02"/>
    <w:rsid w:val="00F46171"/>
    <w:rsid w:val="00F503D9"/>
    <w:rsid w:val="00F5040D"/>
    <w:rsid w:val="00F5042B"/>
    <w:rsid w:val="00F5137D"/>
    <w:rsid w:val="00F51A76"/>
    <w:rsid w:val="00F52BA6"/>
    <w:rsid w:val="00F530CC"/>
    <w:rsid w:val="00F5318C"/>
    <w:rsid w:val="00F53250"/>
    <w:rsid w:val="00F539E7"/>
    <w:rsid w:val="00F53EDA"/>
    <w:rsid w:val="00F54454"/>
    <w:rsid w:val="00F54710"/>
    <w:rsid w:val="00F54B00"/>
    <w:rsid w:val="00F54D57"/>
    <w:rsid w:val="00F566F9"/>
    <w:rsid w:val="00F572EF"/>
    <w:rsid w:val="00F57381"/>
    <w:rsid w:val="00F5745C"/>
    <w:rsid w:val="00F57701"/>
    <w:rsid w:val="00F60018"/>
    <w:rsid w:val="00F6013F"/>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30"/>
    <w:rsid w:val="00F650E6"/>
    <w:rsid w:val="00F651C8"/>
    <w:rsid w:val="00F651D6"/>
    <w:rsid w:val="00F65842"/>
    <w:rsid w:val="00F65FEB"/>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745"/>
    <w:rsid w:val="00F807F3"/>
    <w:rsid w:val="00F812AA"/>
    <w:rsid w:val="00F81F00"/>
    <w:rsid w:val="00F82774"/>
    <w:rsid w:val="00F82E11"/>
    <w:rsid w:val="00F82E16"/>
    <w:rsid w:val="00F83582"/>
    <w:rsid w:val="00F84057"/>
    <w:rsid w:val="00F84585"/>
    <w:rsid w:val="00F8513D"/>
    <w:rsid w:val="00F85DA1"/>
    <w:rsid w:val="00F85F34"/>
    <w:rsid w:val="00F867FB"/>
    <w:rsid w:val="00F876EC"/>
    <w:rsid w:val="00F87EFF"/>
    <w:rsid w:val="00F9012C"/>
    <w:rsid w:val="00F90299"/>
    <w:rsid w:val="00F90BB8"/>
    <w:rsid w:val="00F9120B"/>
    <w:rsid w:val="00F9128A"/>
    <w:rsid w:val="00F91425"/>
    <w:rsid w:val="00F91484"/>
    <w:rsid w:val="00F91ACD"/>
    <w:rsid w:val="00F924EE"/>
    <w:rsid w:val="00F92CDE"/>
    <w:rsid w:val="00F94389"/>
    <w:rsid w:val="00F9614D"/>
    <w:rsid w:val="00F97C95"/>
    <w:rsid w:val="00F97CF2"/>
    <w:rsid w:val="00F97E44"/>
    <w:rsid w:val="00FA04D9"/>
    <w:rsid w:val="00FA06F7"/>
    <w:rsid w:val="00FA1970"/>
    <w:rsid w:val="00FA217E"/>
    <w:rsid w:val="00FA2D23"/>
    <w:rsid w:val="00FA38E3"/>
    <w:rsid w:val="00FA3968"/>
    <w:rsid w:val="00FA3DEC"/>
    <w:rsid w:val="00FA52BA"/>
    <w:rsid w:val="00FA6EA7"/>
    <w:rsid w:val="00FA6F96"/>
    <w:rsid w:val="00FA72BB"/>
    <w:rsid w:val="00FA72CA"/>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6AD"/>
    <w:rsid w:val="00FC7986"/>
    <w:rsid w:val="00FD0909"/>
    <w:rsid w:val="00FD0E58"/>
    <w:rsid w:val="00FD1610"/>
    <w:rsid w:val="00FD2BBC"/>
    <w:rsid w:val="00FD2D96"/>
    <w:rsid w:val="00FD3582"/>
    <w:rsid w:val="00FD3D1F"/>
    <w:rsid w:val="00FD3DBE"/>
    <w:rsid w:val="00FD44DC"/>
    <w:rsid w:val="00FD4655"/>
    <w:rsid w:val="00FD49C2"/>
    <w:rsid w:val="00FD4A97"/>
    <w:rsid w:val="00FD5198"/>
    <w:rsid w:val="00FD5358"/>
    <w:rsid w:val="00FD5780"/>
    <w:rsid w:val="00FD602F"/>
    <w:rsid w:val="00FD6F41"/>
    <w:rsid w:val="00FD7124"/>
    <w:rsid w:val="00FD7BF6"/>
    <w:rsid w:val="00FE0257"/>
    <w:rsid w:val="00FE0897"/>
    <w:rsid w:val="00FE0D2D"/>
    <w:rsid w:val="00FE1847"/>
    <w:rsid w:val="00FE184F"/>
    <w:rsid w:val="00FE1AE6"/>
    <w:rsid w:val="00FE21A7"/>
    <w:rsid w:val="00FE21D9"/>
    <w:rsid w:val="00FE2656"/>
    <w:rsid w:val="00FE285C"/>
    <w:rsid w:val="00FE2D5A"/>
    <w:rsid w:val="00FE386F"/>
    <w:rsid w:val="00FE3ACB"/>
    <w:rsid w:val="00FE3FE6"/>
    <w:rsid w:val="00FE44B4"/>
    <w:rsid w:val="00FE4642"/>
    <w:rsid w:val="00FE515B"/>
    <w:rsid w:val="00FE5B08"/>
    <w:rsid w:val="00FE5F52"/>
    <w:rsid w:val="00FE66E3"/>
    <w:rsid w:val="00FE68A8"/>
    <w:rsid w:val="00FE69C5"/>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91"/>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f">
      <v:fill color="white"/>
      <v:stroke on="f"/>
    </o:shapedefaults>
    <o:shapelayout v:ext="edit">
      <o:idmap v:ext="edit" data="1"/>
    </o:shapelayout>
  </w:shapeDefaults>
  <w:decimalSymbol w:val="."/>
  <w:listSeparator w:val=","/>
  <w14:docId w14:val="5066E499"/>
  <w14:defaultImageDpi w14:val="32767"/>
  <w15:docId w15:val="{47EB6EC7-F0A9-4103-BF1B-11FEB542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BE"/>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 w:type="character" w:styleId="UnresolvedMention">
    <w:name w:val="Unresolved Mention"/>
    <w:basedOn w:val="DefaultParagraphFont"/>
    <w:uiPriority w:val="99"/>
    <w:semiHidden/>
    <w:unhideWhenUsed/>
    <w:rsid w:val="00C6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8D430-9391-4935-A272-0E943FA0E99C}">
  <ds:schemaRefs>
    <ds:schemaRef ds:uri="http://schemas.microsoft.com/sharepoint/v3/contenttype/forms"/>
  </ds:schemaRefs>
</ds:datastoreItem>
</file>

<file path=customXml/itemProps2.xml><?xml version="1.0" encoding="utf-8"?>
<ds:datastoreItem xmlns:ds="http://schemas.openxmlformats.org/officeDocument/2006/customXml" ds:itemID="{2E758904-E0DE-4861-813D-386D6BF5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7A968-6C21-49EC-8A13-E32349079431}">
  <ds:schemaRefs>
    <ds:schemaRef ds:uri="http://schemas.openxmlformats.org/officeDocument/2006/bibliography"/>
  </ds:schemaRefs>
</ds:datastoreItem>
</file>

<file path=customXml/itemProps4.xml><?xml version="1.0" encoding="utf-8"?>
<ds:datastoreItem xmlns:ds="http://schemas.openxmlformats.org/officeDocument/2006/customXml" ds:itemID="{ACAAA6EF-BD27-44B4-AE30-6D2CB9A8B80A}">
  <ds:schemaRefs>
    <ds:schemaRef ds:uri="4b4a1c0d-4a69-4996-a84a-fc699b9f49de"/>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cccb6d4-dbe5-46d2-b4d3-5733603d8cc6"/>
    <ds:schemaRef ds:uri="http://purl.org/dc/terms/"/>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828</Words>
  <Characters>3970</Characters>
  <Application>Microsoft Office Word</Application>
  <DocSecurity>0</DocSecurity>
  <Lines>77</Lines>
  <Paragraphs>38</Paragraphs>
  <ScaleCrop>false</ScaleCrop>
  <HeadingPairs>
    <vt:vector size="10" baseType="variant">
      <vt:variant>
        <vt:lpstr>Titel</vt:lpstr>
      </vt:variant>
      <vt:variant>
        <vt:i4>1</vt:i4>
      </vt:variant>
      <vt:variant>
        <vt:lpstr>Title</vt:lpstr>
      </vt:variant>
      <vt:variant>
        <vt:i4>1</vt:i4>
      </vt:variant>
      <vt:variant>
        <vt:lpstr>Titolo</vt:lpstr>
      </vt:variant>
      <vt:variant>
        <vt:i4>1</vt:i4>
      </vt:variant>
      <vt:variant>
        <vt:lpstr>Titre</vt:lpstr>
      </vt:variant>
      <vt:variant>
        <vt:i4>1</vt:i4>
      </vt:variant>
      <vt:variant>
        <vt:lpstr>Otsikko</vt:lpstr>
      </vt:variant>
      <vt:variant>
        <vt:i4>1</vt:i4>
      </vt:variant>
    </vt:vector>
  </HeadingPairs>
  <TitlesOfParts>
    <vt:vector size="5" baseType="lpstr">
      <vt:lpstr>ECE/TRANS/WP.29/GRE/2021/16</vt:lpstr>
      <vt:lpstr>ECE/TRANS/WP.29/GRE/2021/16</vt:lpstr>
      <vt:lpstr>ECE/TRANS/WP.29/GRE/2021/4</vt:lpstr>
      <vt:lpstr>ECE/TRANS/WP.29/ GRE/2020/14</vt:lpstr>
      <vt:lpstr>ECE/TRANS/WP.29/ GRE/2020/14</vt:lpstr>
    </vt:vector>
  </TitlesOfParts>
  <Company>CSD</Company>
  <LinksUpToDate>false</LinksUpToDate>
  <CharactersWithSpaces>4760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ECE/TRANS/WP.29/GRE/2021/16</dc:title>
  <dc:subject>2110806</dc:subject>
  <dc:creator>Una Philippa GILTSOFF</dc:creator>
  <cp:keywords/>
  <dc:description/>
  <cp:lastModifiedBy>secretariat</cp:lastModifiedBy>
  <cp:revision>5</cp:revision>
  <cp:lastPrinted>2018-04-06T18:13:00Z</cp:lastPrinted>
  <dcterms:created xsi:type="dcterms:W3CDTF">2022-04-22T11:38:00Z</dcterms:created>
  <dcterms:modified xsi:type="dcterms:W3CDTF">2022-04-22T13:30:00Z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