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08" w:type="dxa"/>
        <w:tblLayout w:type="fixed"/>
        <w:tblLook w:val="04A0" w:firstRow="1" w:lastRow="0" w:firstColumn="1" w:lastColumn="0" w:noHBand="0" w:noVBand="1"/>
      </w:tblPr>
      <w:tblGrid>
        <w:gridCol w:w="5279"/>
        <w:gridCol w:w="4502"/>
      </w:tblGrid>
      <w:tr w:rsidR="003C499E" w14:paraId="03E61CAA" w14:textId="77777777" w:rsidTr="00A50FEC">
        <w:tc>
          <w:tcPr>
            <w:tcW w:w="5279" w:type="dxa"/>
          </w:tcPr>
          <w:p w14:paraId="18CF2F6C" w14:textId="0A5A11B1" w:rsidR="003C499E" w:rsidRDefault="00FD6EA8">
            <w:pPr>
              <w:tabs>
                <w:tab w:val="center" w:pos="4677"/>
                <w:tab w:val="right" w:pos="9355"/>
              </w:tabs>
              <w:ind w:left="-108"/>
              <w:rPr>
                <w:sz w:val="24"/>
                <w:lang w:val="sv-SE"/>
              </w:rPr>
            </w:pPr>
            <w:r w:rsidRPr="00AF4553">
              <w:rPr>
                <w:sz w:val="24"/>
                <w:lang w:val="en-US" w:eastAsia="ar-SA"/>
              </w:rPr>
              <w:t xml:space="preserve">Submitted by </w:t>
            </w:r>
            <w:r w:rsidRPr="00AF4553">
              <w:rPr>
                <w:sz w:val="24"/>
              </w:rPr>
              <w:t>the expert</w:t>
            </w:r>
            <w:r w:rsidR="006B57C4" w:rsidRPr="00AF4553">
              <w:rPr>
                <w:sz w:val="24"/>
              </w:rPr>
              <w:t xml:space="preserve"> from</w:t>
            </w:r>
            <w:r w:rsidRPr="00AF4553">
              <w:rPr>
                <w:sz w:val="24"/>
              </w:rPr>
              <w:t xml:space="preserve"> </w:t>
            </w:r>
            <w:r w:rsidR="00F13F4C" w:rsidRPr="00AF4553">
              <w:rPr>
                <w:sz w:val="24"/>
                <w:lang w:val="sv-SE"/>
              </w:rPr>
              <w:t>CLCCR</w:t>
            </w:r>
          </w:p>
          <w:p w14:paraId="21871FC2" w14:textId="36BA0143" w:rsidR="00E90CB2" w:rsidRDefault="00E90CB2">
            <w:pPr>
              <w:tabs>
                <w:tab w:val="center" w:pos="4677"/>
                <w:tab w:val="right" w:pos="9355"/>
              </w:tabs>
              <w:ind w:left="-108"/>
              <w:rPr>
                <w:sz w:val="24"/>
                <w:lang w:val="en-US" w:eastAsia="ar-SA"/>
              </w:rPr>
            </w:pPr>
          </w:p>
        </w:tc>
        <w:tc>
          <w:tcPr>
            <w:tcW w:w="4502" w:type="dxa"/>
          </w:tcPr>
          <w:p w14:paraId="57DA165D" w14:textId="097FEFE0" w:rsidR="003C499E" w:rsidRDefault="00FD6EA8">
            <w:pPr>
              <w:tabs>
                <w:tab w:val="center" w:pos="4677"/>
                <w:tab w:val="right" w:pos="9355"/>
              </w:tabs>
              <w:ind w:left="363"/>
              <w:rPr>
                <w:sz w:val="24"/>
                <w:lang w:eastAsia="ar-SA"/>
              </w:rPr>
            </w:pPr>
            <w:r>
              <w:rPr>
                <w:sz w:val="24"/>
                <w:u w:val="single"/>
                <w:lang w:eastAsia="ar-SA"/>
              </w:rPr>
              <w:t>Informal document</w:t>
            </w:r>
            <w:r>
              <w:rPr>
                <w:sz w:val="24"/>
                <w:lang w:eastAsia="ar-SA"/>
              </w:rPr>
              <w:t xml:space="preserve"> </w:t>
            </w:r>
            <w:r>
              <w:rPr>
                <w:b/>
                <w:sz w:val="24"/>
                <w:lang w:eastAsia="ar-SA"/>
              </w:rPr>
              <w:t>GR</w:t>
            </w:r>
            <w:r w:rsidR="00947A67">
              <w:rPr>
                <w:b/>
                <w:sz w:val="24"/>
                <w:lang w:eastAsia="ar-SA"/>
              </w:rPr>
              <w:t>E-</w:t>
            </w:r>
            <w:r w:rsidR="00947A67" w:rsidRPr="00502B12">
              <w:rPr>
                <w:b/>
                <w:sz w:val="24"/>
                <w:lang w:eastAsia="ar-SA"/>
              </w:rPr>
              <w:t>8</w:t>
            </w:r>
            <w:r w:rsidR="004810D8">
              <w:rPr>
                <w:b/>
                <w:sz w:val="24"/>
                <w:lang w:eastAsia="ar-SA"/>
              </w:rPr>
              <w:t>6</w:t>
            </w:r>
            <w:r>
              <w:rPr>
                <w:b/>
                <w:sz w:val="24"/>
                <w:lang w:eastAsia="ar-SA"/>
              </w:rPr>
              <w:t>-</w:t>
            </w:r>
            <w:r w:rsidR="00FB69CB">
              <w:rPr>
                <w:b/>
                <w:sz w:val="24"/>
                <w:lang w:eastAsia="ar-SA"/>
              </w:rPr>
              <w:t>05</w:t>
            </w:r>
            <w:r w:rsidR="00A50FEC">
              <w:rPr>
                <w:b/>
                <w:sz w:val="24"/>
                <w:lang w:eastAsia="ar-SA"/>
              </w:rPr>
              <w:t>-</w:t>
            </w:r>
            <w:r w:rsidR="00176D52" w:rsidRPr="00B30B93">
              <w:rPr>
                <w:b/>
                <w:sz w:val="24"/>
                <w:lang w:eastAsia="ar-SA"/>
              </w:rPr>
              <w:t>Rev</w:t>
            </w:r>
            <w:r w:rsidR="00A50FEC">
              <w:rPr>
                <w:b/>
                <w:sz w:val="24"/>
                <w:lang w:eastAsia="ar-SA"/>
              </w:rPr>
              <w:t>.</w:t>
            </w:r>
            <w:r w:rsidR="00015541">
              <w:rPr>
                <w:b/>
                <w:sz w:val="24"/>
                <w:lang w:eastAsia="ar-SA"/>
              </w:rPr>
              <w:t>3</w:t>
            </w:r>
          </w:p>
          <w:p w14:paraId="23C98702" w14:textId="5B2ED154" w:rsidR="00C123F1" w:rsidRPr="00FB69CB" w:rsidRDefault="00947A67" w:rsidP="00D222D2">
            <w:pPr>
              <w:tabs>
                <w:tab w:val="center" w:pos="4677"/>
                <w:tab w:val="right" w:pos="9355"/>
              </w:tabs>
              <w:spacing w:after="0"/>
              <w:ind w:left="363"/>
              <w:rPr>
                <w:sz w:val="24"/>
                <w:lang w:eastAsia="ar-SA"/>
              </w:rPr>
            </w:pPr>
            <w:r w:rsidRPr="00FB69CB">
              <w:rPr>
                <w:sz w:val="24"/>
                <w:lang w:eastAsia="ar-SA"/>
              </w:rPr>
              <w:t>(8</w:t>
            </w:r>
            <w:r w:rsidR="004810D8" w:rsidRPr="00FB69CB">
              <w:rPr>
                <w:sz w:val="24"/>
                <w:lang w:eastAsia="ar-SA"/>
              </w:rPr>
              <w:t>6</w:t>
            </w:r>
            <w:r w:rsidR="00DC1688" w:rsidRPr="00FB69CB">
              <w:rPr>
                <w:sz w:val="24"/>
                <w:vertAlign w:val="superscript"/>
                <w:lang w:eastAsia="ar-SA"/>
              </w:rPr>
              <w:t>th</w:t>
            </w:r>
            <w:r w:rsidR="00DC1688" w:rsidRPr="00FB69CB">
              <w:rPr>
                <w:sz w:val="24"/>
                <w:lang w:eastAsia="ar-SA"/>
              </w:rPr>
              <w:t xml:space="preserve"> </w:t>
            </w:r>
            <w:r w:rsidRPr="00FB69CB">
              <w:rPr>
                <w:sz w:val="24"/>
                <w:lang w:eastAsia="ar-SA"/>
              </w:rPr>
              <w:t>GRE</w:t>
            </w:r>
            <w:r w:rsidR="00F13F4C" w:rsidRPr="00FB69CB">
              <w:rPr>
                <w:sz w:val="24"/>
                <w:lang w:eastAsia="ar-SA"/>
              </w:rPr>
              <w:t xml:space="preserve">, </w:t>
            </w:r>
            <w:r w:rsidR="00DC1688" w:rsidRPr="00FB69CB">
              <w:rPr>
                <w:sz w:val="24"/>
                <w:lang w:eastAsia="ar-SA"/>
              </w:rPr>
              <w:t>26</w:t>
            </w:r>
            <w:r w:rsidR="000A0F3D" w:rsidRPr="00FB69CB">
              <w:rPr>
                <w:sz w:val="24"/>
                <w:lang w:eastAsia="ar-SA"/>
              </w:rPr>
              <w:t>-2</w:t>
            </w:r>
            <w:r w:rsidR="00DC1688" w:rsidRPr="00FB69CB">
              <w:rPr>
                <w:sz w:val="24"/>
                <w:lang w:eastAsia="ar-SA"/>
              </w:rPr>
              <w:t>9</w:t>
            </w:r>
            <w:r w:rsidRPr="00FB69CB">
              <w:rPr>
                <w:sz w:val="24"/>
                <w:lang w:eastAsia="ar-SA"/>
              </w:rPr>
              <w:t xml:space="preserve"> </w:t>
            </w:r>
            <w:r w:rsidR="00AC3EAA" w:rsidRPr="00FB69CB">
              <w:rPr>
                <w:sz w:val="24"/>
                <w:lang w:eastAsia="ar-SA"/>
              </w:rPr>
              <w:t>April</w:t>
            </w:r>
            <w:r w:rsidR="00663F2E" w:rsidRPr="00FB69CB">
              <w:rPr>
                <w:sz w:val="24"/>
                <w:lang w:eastAsia="ar-SA"/>
              </w:rPr>
              <w:t xml:space="preserve"> 20</w:t>
            </w:r>
            <w:r w:rsidR="000A0F3D" w:rsidRPr="00FB69CB">
              <w:rPr>
                <w:sz w:val="24"/>
                <w:lang w:eastAsia="ar-SA"/>
              </w:rPr>
              <w:t>2</w:t>
            </w:r>
            <w:r w:rsidR="004810D8" w:rsidRPr="00FB69CB">
              <w:rPr>
                <w:sz w:val="24"/>
                <w:lang w:eastAsia="ar-SA"/>
              </w:rPr>
              <w:t>2</w:t>
            </w:r>
          </w:p>
          <w:p w14:paraId="55E9C2E1" w14:textId="3D3D2214" w:rsidR="003C499E" w:rsidRDefault="00C123F1" w:rsidP="006B57C4">
            <w:pPr>
              <w:tabs>
                <w:tab w:val="center" w:pos="4677"/>
                <w:tab w:val="right" w:pos="9355"/>
              </w:tabs>
              <w:spacing w:after="0"/>
              <w:ind w:left="363"/>
              <w:rPr>
                <w:sz w:val="24"/>
                <w:u w:val="single"/>
                <w:lang w:eastAsia="ar-SA"/>
              </w:rPr>
            </w:pPr>
            <w:r w:rsidRPr="00FB69CB">
              <w:rPr>
                <w:sz w:val="24"/>
                <w:lang w:eastAsia="ar-SA"/>
              </w:rPr>
              <w:t xml:space="preserve">agenda item </w:t>
            </w:r>
            <w:r w:rsidR="00374D0F" w:rsidRPr="00FB69CB">
              <w:rPr>
                <w:sz w:val="24"/>
                <w:lang w:eastAsia="ar-SA"/>
              </w:rPr>
              <w:t>6 (</w:t>
            </w:r>
            <w:r w:rsidR="009A4E0F" w:rsidRPr="00FB69CB">
              <w:rPr>
                <w:sz w:val="24"/>
                <w:lang w:eastAsia="ar-SA"/>
              </w:rPr>
              <w:t>a</w:t>
            </w:r>
            <w:r w:rsidR="00374D0F" w:rsidRPr="00FB69CB">
              <w:rPr>
                <w:sz w:val="24"/>
                <w:lang w:eastAsia="ar-SA"/>
              </w:rPr>
              <w:t>)</w:t>
            </w:r>
            <w:r w:rsidR="001A4E9A" w:rsidRPr="00FB69CB">
              <w:rPr>
                <w:sz w:val="24"/>
                <w:lang w:eastAsia="ar-SA"/>
              </w:rPr>
              <w:t>)</w:t>
            </w:r>
          </w:p>
        </w:tc>
      </w:tr>
    </w:tbl>
    <w:p w14:paraId="5CEC02B3" w14:textId="77777777" w:rsidR="00D222D2" w:rsidRDefault="00D222D2" w:rsidP="00D222D2">
      <w:pPr>
        <w:pStyle w:val="HChG"/>
        <w:spacing w:before="0" w:after="0"/>
        <w:ind w:left="1077"/>
        <w:jc w:val="both"/>
        <w:rPr>
          <w:sz w:val="22"/>
          <w:szCs w:val="36"/>
        </w:rPr>
      </w:pPr>
    </w:p>
    <w:p w14:paraId="7A223725" w14:textId="7DC094A8" w:rsidR="003C499E" w:rsidRPr="00901575" w:rsidRDefault="00663F2E" w:rsidP="00F20B09">
      <w:pPr>
        <w:pStyle w:val="HChG"/>
        <w:tabs>
          <w:tab w:val="clear" w:pos="851"/>
          <w:tab w:val="right" w:pos="567"/>
        </w:tabs>
        <w:ind w:left="993" w:hanging="142"/>
        <w:rPr>
          <w:szCs w:val="28"/>
        </w:rPr>
      </w:pPr>
      <w:r w:rsidRPr="00901575">
        <w:rPr>
          <w:szCs w:val="28"/>
        </w:rPr>
        <w:tab/>
      </w:r>
      <w:bookmarkStart w:id="0" w:name="_Hlk94105873"/>
      <w:r w:rsidR="00947A67" w:rsidRPr="00901575">
        <w:rPr>
          <w:szCs w:val="28"/>
        </w:rPr>
        <w:t>Proposal for</w:t>
      </w:r>
      <w:r w:rsidR="00F13F4C" w:rsidRPr="00901575">
        <w:rPr>
          <w:szCs w:val="28"/>
        </w:rPr>
        <w:t xml:space="preserve"> amendments</w:t>
      </w:r>
      <w:r w:rsidR="00947A67" w:rsidRPr="00901575">
        <w:rPr>
          <w:szCs w:val="28"/>
        </w:rPr>
        <w:t xml:space="preserve"> to </w:t>
      </w:r>
      <w:r w:rsidR="006D0201" w:rsidRPr="006D0201">
        <w:rPr>
          <w:szCs w:val="28"/>
        </w:rPr>
        <w:t>ECE/TRANS/WP.29/GRE/2022/5</w:t>
      </w:r>
    </w:p>
    <w:p w14:paraId="618C1EA8" w14:textId="308C7534" w:rsidR="00E470CA" w:rsidRPr="00901575" w:rsidRDefault="00F13F4C" w:rsidP="00663F2E">
      <w:pPr>
        <w:pStyle w:val="HChG"/>
        <w:spacing w:before="120"/>
        <w:ind w:left="1077" w:hanging="79"/>
        <w:jc w:val="both"/>
        <w:rPr>
          <w:b w:val="0"/>
          <w:bCs/>
          <w:sz w:val="24"/>
          <w:szCs w:val="24"/>
        </w:rPr>
      </w:pPr>
      <w:r w:rsidRPr="00901575">
        <w:rPr>
          <w:b w:val="0"/>
          <w:bCs/>
          <w:sz w:val="24"/>
          <w:szCs w:val="24"/>
        </w:rPr>
        <w:t xml:space="preserve"> The text reproduced below was prepared by the expert from the International Association of the Body and Trailer Building Industry (CLCCR)</w:t>
      </w:r>
      <w:r w:rsidR="007051B0">
        <w:rPr>
          <w:b w:val="0"/>
          <w:bCs/>
          <w:sz w:val="24"/>
          <w:szCs w:val="24"/>
        </w:rPr>
        <w:t>, France and Germany</w:t>
      </w:r>
      <w:r w:rsidR="00663F2E" w:rsidRPr="00901575">
        <w:rPr>
          <w:b w:val="0"/>
          <w:bCs/>
          <w:sz w:val="24"/>
          <w:szCs w:val="24"/>
        </w:rPr>
        <w:t xml:space="preserve">, introducing </w:t>
      </w:r>
      <w:r w:rsidRPr="00901575">
        <w:rPr>
          <w:b w:val="0"/>
          <w:bCs/>
          <w:sz w:val="24"/>
          <w:szCs w:val="24"/>
        </w:rPr>
        <w:t>amendment</w:t>
      </w:r>
      <w:r w:rsidR="00663F2E" w:rsidRPr="00901575">
        <w:rPr>
          <w:b w:val="0"/>
          <w:bCs/>
          <w:sz w:val="24"/>
          <w:szCs w:val="24"/>
        </w:rPr>
        <w:t>s</w:t>
      </w:r>
      <w:r w:rsidRPr="00901575">
        <w:rPr>
          <w:b w:val="0"/>
          <w:bCs/>
          <w:sz w:val="24"/>
          <w:szCs w:val="24"/>
        </w:rPr>
        <w:t xml:space="preserve"> </w:t>
      </w:r>
      <w:r w:rsidR="00C83821" w:rsidRPr="00901575">
        <w:rPr>
          <w:b w:val="0"/>
          <w:bCs/>
          <w:sz w:val="24"/>
          <w:szCs w:val="24"/>
        </w:rPr>
        <w:t>to UN Regulation No. 48</w:t>
      </w:r>
      <w:r w:rsidRPr="00901575">
        <w:rPr>
          <w:b w:val="0"/>
          <w:bCs/>
          <w:sz w:val="24"/>
          <w:szCs w:val="24"/>
        </w:rPr>
        <w:t xml:space="preserve"> </w:t>
      </w:r>
      <w:r w:rsidR="00C83821" w:rsidRPr="00901575">
        <w:rPr>
          <w:b w:val="0"/>
          <w:bCs/>
          <w:sz w:val="24"/>
          <w:szCs w:val="24"/>
        </w:rPr>
        <w:t>to permit the installation of manoeuvring lamps on trailers</w:t>
      </w:r>
      <w:r w:rsidR="007051B0">
        <w:rPr>
          <w:b w:val="0"/>
          <w:bCs/>
          <w:sz w:val="24"/>
          <w:szCs w:val="24"/>
        </w:rPr>
        <w:t xml:space="preserve"> and increasing the number currently permitted to be installed on motor vehicles</w:t>
      </w:r>
      <w:r w:rsidR="00C83821" w:rsidRPr="00901575">
        <w:rPr>
          <w:b w:val="0"/>
          <w:bCs/>
          <w:sz w:val="24"/>
          <w:szCs w:val="24"/>
        </w:rPr>
        <w:t xml:space="preserve">. </w:t>
      </w:r>
      <w:r w:rsidRPr="00901575">
        <w:rPr>
          <w:b w:val="0"/>
          <w:bCs/>
          <w:sz w:val="24"/>
          <w:szCs w:val="24"/>
        </w:rPr>
        <w:t xml:space="preserve">The modifications to the existing text are marked in </w:t>
      </w:r>
      <w:r w:rsidRPr="00901575">
        <w:rPr>
          <w:bCs/>
          <w:sz w:val="24"/>
          <w:szCs w:val="24"/>
        </w:rPr>
        <w:t>bold</w:t>
      </w:r>
      <w:r w:rsidRPr="00901575">
        <w:rPr>
          <w:b w:val="0"/>
          <w:bCs/>
          <w:sz w:val="24"/>
          <w:szCs w:val="24"/>
        </w:rPr>
        <w:t xml:space="preserve"> for new and strikethrough for deleted characters.</w:t>
      </w:r>
    </w:p>
    <w:p w14:paraId="5780F3B0" w14:textId="19AD00F2" w:rsidR="003C499E" w:rsidRPr="00901575" w:rsidRDefault="00FD6EA8" w:rsidP="00636F38">
      <w:pPr>
        <w:pStyle w:val="HChG"/>
        <w:tabs>
          <w:tab w:val="clear" w:pos="851"/>
          <w:tab w:val="right" w:pos="1418"/>
        </w:tabs>
        <w:ind w:left="1080" w:right="850" w:hanging="80"/>
        <w:jc w:val="both"/>
        <w:rPr>
          <w:sz w:val="32"/>
          <w:szCs w:val="32"/>
        </w:rPr>
      </w:pPr>
      <w:r w:rsidRPr="00901575">
        <w:rPr>
          <w:sz w:val="32"/>
          <w:szCs w:val="32"/>
        </w:rPr>
        <w:t xml:space="preserve">I. Proposal </w:t>
      </w:r>
      <w:r w:rsidR="00636F38">
        <w:rPr>
          <w:sz w:val="32"/>
          <w:szCs w:val="32"/>
        </w:rPr>
        <w:t xml:space="preserve">for a new </w:t>
      </w:r>
      <w:r w:rsidR="003F75AB">
        <w:rPr>
          <w:sz w:val="32"/>
          <w:szCs w:val="32"/>
        </w:rPr>
        <w:t>series of amendments to UN R48</w:t>
      </w:r>
    </w:p>
    <w:p w14:paraId="6960DAE0" w14:textId="42409265" w:rsidR="005E27BF" w:rsidRPr="00901575" w:rsidRDefault="005E27BF" w:rsidP="005E27BF">
      <w:pPr>
        <w:spacing w:line="249" w:lineRule="auto"/>
        <w:ind w:left="2268" w:right="27" w:hanging="1134"/>
        <w:jc w:val="both"/>
      </w:pPr>
      <w:r w:rsidRPr="00901575">
        <w:rPr>
          <w:i/>
        </w:rPr>
        <w:t xml:space="preserve">Paragraph </w:t>
      </w:r>
      <w:r w:rsidR="00F20B09" w:rsidRPr="00901575">
        <w:rPr>
          <w:i/>
        </w:rPr>
        <w:t>6.26.1</w:t>
      </w:r>
      <w:r w:rsidRPr="00901575">
        <w:rPr>
          <w:i/>
        </w:rPr>
        <w:t xml:space="preserve">, </w:t>
      </w:r>
      <w:r w:rsidRPr="00901575">
        <w:t>amend to read:</w:t>
      </w:r>
    </w:p>
    <w:p w14:paraId="7A8AE727" w14:textId="368CA117" w:rsidR="00F20B09" w:rsidRPr="00901575" w:rsidRDefault="00F20B09" w:rsidP="00F20B09">
      <w:pPr>
        <w:spacing w:after="120"/>
        <w:ind w:left="1701" w:right="1134" w:hanging="1134"/>
        <w:rPr>
          <w:bCs/>
        </w:rPr>
      </w:pPr>
      <w:r w:rsidRPr="00901575">
        <w:rPr>
          <w:bCs/>
        </w:rPr>
        <w:t>“6.26.1.</w:t>
      </w:r>
      <w:r w:rsidRPr="00901575">
        <w:rPr>
          <w:bCs/>
        </w:rPr>
        <w:tab/>
        <w:t>Presence</w:t>
      </w:r>
    </w:p>
    <w:p w14:paraId="4F0A4183" w14:textId="2C283D7D" w:rsidR="00F20B09" w:rsidRPr="00901575" w:rsidRDefault="00F20B09" w:rsidP="00EC499E">
      <w:pPr>
        <w:spacing w:after="120"/>
        <w:ind w:left="1701" w:right="1134" w:hanging="1134"/>
        <w:rPr>
          <w:b/>
          <w:bCs/>
          <w:color w:val="FF0000"/>
        </w:rPr>
      </w:pPr>
      <w:r w:rsidRPr="00901575">
        <w:rPr>
          <w:bCs/>
        </w:rPr>
        <w:tab/>
      </w:r>
      <w:r w:rsidRPr="00901575">
        <w:rPr>
          <w:bCs/>
          <w:color w:val="000000"/>
        </w:rPr>
        <w:t xml:space="preserve">Optional on motor vehicles </w:t>
      </w:r>
      <w:r w:rsidR="007A61F5" w:rsidRPr="00901575">
        <w:rPr>
          <w:b/>
          <w:bCs/>
          <w:color w:val="000000"/>
        </w:rPr>
        <w:t>and trailers</w:t>
      </w:r>
      <w:r w:rsidR="00D239A4" w:rsidRPr="00D239A4">
        <w:rPr>
          <w:color w:val="000000"/>
          <w:sz w:val="14"/>
          <w:szCs w:val="14"/>
        </w:rPr>
        <w:t>.</w:t>
      </w:r>
    </w:p>
    <w:p w14:paraId="44DB9E99" w14:textId="338ECAF8" w:rsidR="00F20B09" w:rsidRPr="00901575" w:rsidRDefault="00F20B09" w:rsidP="00F20B09">
      <w:pPr>
        <w:spacing w:line="249" w:lineRule="auto"/>
        <w:ind w:left="2268" w:right="27" w:hanging="1134"/>
        <w:jc w:val="both"/>
      </w:pPr>
      <w:r w:rsidRPr="00901575">
        <w:rPr>
          <w:i/>
        </w:rPr>
        <w:t xml:space="preserve">Paragraph 6.26.2, </w:t>
      </w:r>
      <w:r w:rsidRPr="00901575">
        <w:t>amend to read:</w:t>
      </w:r>
    </w:p>
    <w:p w14:paraId="55CF7106" w14:textId="56C25DA8" w:rsidR="00F20B09" w:rsidRPr="00901575" w:rsidRDefault="00593E2E" w:rsidP="00F20B09">
      <w:pPr>
        <w:spacing w:after="120"/>
        <w:ind w:left="1701" w:right="1134" w:hanging="1134"/>
        <w:jc w:val="both"/>
        <w:rPr>
          <w:bCs/>
        </w:rPr>
      </w:pPr>
      <w:r w:rsidRPr="00901575">
        <w:rPr>
          <w:bCs/>
        </w:rPr>
        <w:t>“</w:t>
      </w:r>
      <w:r w:rsidR="00F20B09" w:rsidRPr="00901575">
        <w:rPr>
          <w:bCs/>
        </w:rPr>
        <w:t>6.26.2.</w:t>
      </w:r>
      <w:r w:rsidR="00F20B09" w:rsidRPr="00901575">
        <w:rPr>
          <w:bCs/>
        </w:rPr>
        <w:tab/>
        <w:t>Number</w:t>
      </w:r>
    </w:p>
    <w:p w14:paraId="7664F153" w14:textId="64373E00" w:rsidR="002B6B84" w:rsidRPr="00B30B93" w:rsidRDefault="00F20B09" w:rsidP="00C75A55">
      <w:pPr>
        <w:spacing w:after="120"/>
        <w:ind w:left="1701" w:right="1134" w:hanging="1134"/>
        <w:jc w:val="both"/>
        <w:rPr>
          <w:b/>
          <w:bCs/>
        </w:rPr>
      </w:pPr>
      <w:r w:rsidRPr="00901575">
        <w:rPr>
          <w:bCs/>
        </w:rPr>
        <w:tab/>
      </w:r>
      <w:r w:rsidR="009A38D1" w:rsidRPr="009A38D1">
        <w:rPr>
          <w:bCs/>
          <w:strike/>
        </w:rPr>
        <w:t>One or two (one per side)</w:t>
      </w:r>
      <w:r w:rsidR="00C75A55" w:rsidRPr="00B30B93">
        <w:rPr>
          <w:b/>
          <w:bCs/>
        </w:rPr>
        <w:t>A</w:t>
      </w:r>
      <w:r w:rsidR="002B6B84" w:rsidRPr="00B30B93">
        <w:rPr>
          <w:b/>
          <w:bCs/>
        </w:rPr>
        <w:t xml:space="preserve"> maximum of two (</w:t>
      </w:r>
      <w:r w:rsidR="00C75A55" w:rsidRPr="00B30B93">
        <w:rPr>
          <w:b/>
          <w:bCs/>
        </w:rPr>
        <w:t xml:space="preserve">maximum of </w:t>
      </w:r>
      <w:r w:rsidR="002B6B84" w:rsidRPr="00B30B93">
        <w:rPr>
          <w:b/>
          <w:bCs/>
        </w:rPr>
        <w:t>one per side)</w:t>
      </w:r>
      <w:r w:rsidR="00C75A55" w:rsidRPr="00B30B93">
        <w:rPr>
          <w:b/>
          <w:bCs/>
        </w:rPr>
        <w:t xml:space="preserve"> not exceeding 6</w:t>
      </w:r>
      <w:r w:rsidR="00B30B93" w:rsidRPr="00B30B93">
        <w:rPr>
          <w:b/>
          <w:bCs/>
        </w:rPr>
        <w:t xml:space="preserve"> </w:t>
      </w:r>
      <w:r w:rsidR="00C75A55" w:rsidRPr="00B30B93">
        <w:rPr>
          <w:b/>
          <w:bCs/>
        </w:rPr>
        <w:t>m in length</w:t>
      </w:r>
      <w:r w:rsidR="00C75A55" w:rsidRPr="009A38D1">
        <w:t>.</w:t>
      </w:r>
    </w:p>
    <w:p w14:paraId="198AEC6C" w14:textId="2BD16EFC" w:rsidR="002B6B84" w:rsidRPr="00B30B93" w:rsidRDefault="00C75A55" w:rsidP="002B6B84">
      <w:pPr>
        <w:spacing w:after="120"/>
        <w:ind w:left="1701" w:right="1134" w:hanging="1134"/>
        <w:jc w:val="both"/>
        <w:rPr>
          <w:b/>
          <w:bCs/>
        </w:rPr>
      </w:pPr>
      <w:r w:rsidRPr="00B30B93">
        <w:rPr>
          <w:b/>
          <w:bCs/>
        </w:rPr>
        <w:tab/>
        <w:t>A maximum of four (maximum of two per side) between 6</w:t>
      </w:r>
      <w:r w:rsidR="00B30B93" w:rsidRPr="00B30B93">
        <w:rPr>
          <w:b/>
          <w:bCs/>
        </w:rPr>
        <w:t xml:space="preserve"> </w:t>
      </w:r>
      <w:r w:rsidRPr="00B30B93">
        <w:rPr>
          <w:b/>
          <w:bCs/>
        </w:rPr>
        <w:t>m and 9</w:t>
      </w:r>
      <w:r w:rsidR="00B30B93" w:rsidRPr="00B30B93">
        <w:rPr>
          <w:b/>
          <w:bCs/>
        </w:rPr>
        <w:t xml:space="preserve"> </w:t>
      </w:r>
      <w:r w:rsidRPr="00B30B93">
        <w:rPr>
          <w:b/>
          <w:bCs/>
        </w:rPr>
        <w:t>m in length.</w:t>
      </w:r>
    </w:p>
    <w:p w14:paraId="39A35F2D" w14:textId="0AFA636E" w:rsidR="002B6B84" w:rsidRDefault="002B6B84" w:rsidP="002B6B84">
      <w:pPr>
        <w:spacing w:after="120"/>
        <w:ind w:left="1701" w:right="1134"/>
        <w:jc w:val="both"/>
        <w:rPr>
          <w:b/>
          <w:bCs/>
          <w:color w:val="FF0000"/>
        </w:rPr>
      </w:pPr>
      <w:r w:rsidRPr="00B30B93">
        <w:rPr>
          <w:b/>
          <w:bCs/>
        </w:rPr>
        <w:t>A maximum six (maximum of 3 per side)</w:t>
      </w:r>
      <w:r w:rsidR="00C75A55" w:rsidRPr="00B30B93">
        <w:rPr>
          <w:b/>
          <w:bCs/>
        </w:rPr>
        <w:t xml:space="preserve"> </w:t>
      </w:r>
      <w:r w:rsidRPr="00B30B93">
        <w:rPr>
          <w:b/>
          <w:bCs/>
        </w:rPr>
        <w:t>exceeding 9</w:t>
      </w:r>
      <w:r w:rsidR="00B30B93" w:rsidRPr="00B30B93">
        <w:rPr>
          <w:b/>
          <w:bCs/>
        </w:rPr>
        <w:t xml:space="preserve"> </w:t>
      </w:r>
      <w:r w:rsidRPr="00B30B93">
        <w:rPr>
          <w:b/>
          <w:bCs/>
        </w:rPr>
        <w:t>m in length.</w:t>
      </w:r>
    </w:p>
    <w:p w14:paraId="4800573D" w14:textId="7E3ACAEC" w:rsidR="00176D52" w:rsidRPr="002B6B84" w:rsidRDefault="00176D52" w:rsidP="00176D52">
      <w:pPr>
        <w:spacing w:after="120"/>
        <w:ind w:left="1134" w:right="1134"/>
        <w:jc w:val="both"/>
        <w:rPr>
          <w:b/>
          <w:bCs/>
          <w:color w:val="FF0000"/>
        </w:rPr>
      </w:pPr>
      <w:r w:rsidRPr="00901575">
        <w:rPr>
          <w:i/>
        </w:rPr>
        <w:t>Paragraph 6.26.</w:t>
      </w:r>
      <w:r>
        <w:rPr>
          <w:i/>
        </w:rPr>
        <w:t>4</w:t>
      </w:r>
      <w:r w:rsidRPr="00901575">
        <w:rPr>
          <w:i/>
        </w:rPr>
        <w:t xml:space="preserve">, </w:t>
      </w:r>
      <w:r w:rsidRPr="00901575">
        <w:t>amend to read:</w:t>
      </w:r>
    </w:p>
    <w:p w14:paraId="1263A8D4" w14:textId="77777777" w:rsidR="00BE09E7" w:rsidRPr="00901575" w:rsidRDefault="00BE09E7" w:rsidP="00BE09E7">
      <w:pPr>
        <w:ind w:left="1701" w:right="1134" w:hanging="1134"/>
        <w:jc w:val="both"/>
      </w:pPr>
      <w:r w:rsidRPr="00901575">
        <w:t>“6.26.4.</w:t>
      </w:r>
      <w:r w:rsidR="003077A8" w:rsidRPr="00901575">
        <w:tab/>
      </w:r>
      <w:bookmarkStart w:id="1" w:name="_Hlk39134712"/>
      <w:r w:rsidRPr="00901575">
        <w:t>Position</w:t>
      </w:r>
    </w:p>
    <w:p w14:paraId="6519C184" w14:textId="77777777" w:rsidR="005F4952" w:rsidRDefault="00BE09E7" w:rsidP="005F4952">
      <w:pPr>
        <w:ind w:left="1701" w:right="1134"/>
        <w:jc w:val="both"/>
        <w:rPr>
          <w:strike/>
        </w:rPr>
      </w:pPr>
      <w:r w:rsidRPr="007051B0">
        <w:rPr>
          <w:strike/>
        </w:rPr>
        <w:t>No special requirement.</w:t>
      </w:r>
      <w:bookmarkEnd w:id="1"/>
    </w:p>
    <w:p w14:paraId="44F4C6C4" w14:textId="4D3352D0" w:rsidR="005F4952" w:rsidRPr="00015541" w:rsidRDefault="005F4952" w:rsidP="005F4952">
      <w:pPr>
        <w:ind w:left="567" w:right="1134"/>
        <w:jc w:val="both"/>
        <w:rPr>
          <w:b/>
        </w:rPr>
      </w:pPr>
      <w:r w:rsidRPr="00015541">
        <w:rPr>
          <w:b/>
        </w:rPr>
        <w:t xml:space="preserve">6.26.4.1. </w:t>
      </w:r>
      <w:r w:rsidRPr="00015541">
        <w:rPr>
          <w:b/>
        </w:rPr>
        <w:tab/>
        <w:t xml:space="preserve">In width: </w:t>
      </w:r>
      <w:r w:rsidR="00015541">
        <w:rPr>
          <w:b/>
        </w:rPr>
        <w:t>N</w:t>
      </w:r>
      <w:r w:rsidRPr="00015541">
        <w:rPr>
          <w:b/>
        </w:rPr>
        <w:t>o special requirement</w:t>
      </w:r>
      <w:r w:rsidR="00015541">
        <w:rPr>
          <w:b/>
        </w:rPr>
        <w:t>.</w:t>
      </w:r>
    </w:p>
    <w:p w14:paraId="7D7A2CF5" w14:textId="2F9C8BE3" w:rsidR="005F4952" w:rsidRPr="00015541" w:rsidRDefault="005F4952" w:rsidP="005F4952">
      <w:pPr>
        <w:ind w:right="1134" w:firstLine="567"/>
        <w:jc w:val="both"/>
        <w:rPr>
          <w:b/>
        </w:rPr>
      </w:pPr>
      <w:r w:rsidRPr="00015541">
        <w:rPr>
          <w:b/>
        </w:rPr>
        <w:t xml:space="preserve">6.26.4.2. </w:t>
      </w:r>
      <w:r w:rsidRPr="00015541">
        <w:rPr>
          <w:b/>
        </w:rPr>
        <w:tab/>
        <w:t xml:space="preserve">In height: </w:t>
      </w:r>
      <w:r w:rsidR="00015541">
        <w:rPr>
          <w:b/>
        </w:rPr>
        <w:t>A</w:t>
      </w:r>
      <w:r w:rsidRPr="00015541">
        <w:rPr>
          <w:b/>
        </w:rPr>
        <w:t>bove the ground not nor more than [1,500 mm].</w:t>
      </w:r>
    </w:p>
    <w:p w14:paraId="46BB1C8E" w14:textId="305A2E3D" w:rsidR="005F4952" w:rsidRPr="005F4952" w:rsidRDefault="005F4952" w:rsidP="005F4952">
      <w:pPr>
        <w:ind w:left="1697" w:right="1134" w:hanging="1130"/>
        <w:jc w:val="both"/>
        <w:rPr>
          <w:b/>
          <w:color w:val="FF0000"/>
        </w:rPr>
      </w:pPr>
      <w:r w:rsidRPr="00015541">
        <w:rPr>
          <w:b/>
        </w:rPr>
        <w:t xml:space="preserve">6.26.4.3. </w:t>
      </w:r>
      <w:r w:rsidRPr="00015541">
        <w:rPr>
          <w:b/>
        </w:rPr>
        <w:tab/>
        <w:t>In length: Manoeuvring lamps shall be mounted symmetrically on each side.  If the structure or design make it impossible to comply with such a requirement, the lamps shall be mounted as symmetrically as practicable.</w:t>
      </w:r>
    </w:p>
    <w:p w14:paraId="4ED3EA7A" w14:textId="2E0FCC20" w:rsidR="00593E2E" w:rsidRPr="00901575" w:rsidRDefault="00593E2E" w:rsidP="00593E2E">
      <w:pPr>
        <w:spacing w:line="249" w:lineRule="auto"/>
        <w:ind w:left="2268" w:right="27" w:hanging="1134"/>
        <w:jc w:val="both"/>
      </w:pPr>
      <w:r w:rsidRPr="00901575">
        <w:rPr>
          <w:i/>
        </w:rPr>
        <w:t xml:space="preserve">Paragraph 6.26.7, </w:t>
      </w:r>
      <w:r w:rsidRPr="00901575">
        <w:t>amend to read:</w:t>
      </w:r>
    </w:p>
    <w:p w14:paraId="7784E1C5" w14:textId="3522A883" w:rsidR="00593E2E" w:rsidRPr="00901575" w:rsidRDefault="00C83821" w:rsidP="00593E2E">
      <w:pPr>
        <w:spacing w:after="120"/>
        <w:ind w:left="1701" w:right="1134" w:hanging="1134"/>
        <w:jc w:val="both"/>
        <w:rPr>
          <w:bCs/>
        </w:rPr>
      </w:pPr>
      <w:r w:rsidRPr="00901575">
        <w:rPr>
          <w:bCs/>
        </w:rPr>
        <w:t>“</w:t>
      </w:r>
      <w:r w:rsidR="00593E2E" w:rsidRPr="00901575">
        <w:rPr>
          <w:bCs/>
        </w:rPr>
        <w:t xml:space="preserve">6.26.7. </w:t>
      </w:r>
      <w:r w:rsidR="00593E2E" w:rsidRPr="00901575">
        <w:rPr>
          <w:bCs/>
        </w:rPr>
        <w:tab/>
        <w:t>Electrical Connections</w:t>
      </w:r>
    </w:p>
    <w:p w14:paraId="3FD6331C" w14:textId="35DD1BB7" w:rsidR="00593E2E" w:rsidRPr="00901575" w:rsidRDefault="00593E2E" w:rsidP="00593E2E">
      <w:pPr>
        <w:spacing w:after="120"/>
        <w:ind w:left="1701" w:right="1134" w:hanging="1134"/>
        <w:jc w:val="both"/>
        <w:rPr>
          <w:bCs/>
          <w:color w:val="000000"/>
        </w:rPr>
      </w:pPr>
      <w:r w:rsidRPr="00901575">
        <w:rPr>
          <w:bCs/>
        </w:rPr>
        <w:tab/>
      </w:r>
      <w:r w:rsidR="00463FA5" w:rsidRPr="00901575">
        <w:rPr>
          <w:b/>
          <w:bCs/>
        </w:rPr>
        <w:t>Motor vehicles -</w:t>
      </w:r>
      <w:r w:rsidR="00463FA5" w:rsidRPr="00901575">
        <w:rPr>
          <w:bCs/>
        </w:rPr>
        <w:t xml:space="preserve"> </w:t>
      </w:r>
      <w:r w:rsidRPr="00901575">
        <w:rPr>
          <w:bCs/>
        </w:rPr>
        <w:t xml:space="preserve">Manoeuvring </w:t>
      </w:r>
      <w:r w:rsidRPr="00901575">
        <w:rPr>
          <w:bCs/>
          <w:color w:val="000000"/>
        </w:rPr>
        <w:t xml:space="preserve">lamps shall be so connected that they cannot be </w:t>
      </w:r>
      <w:r w:rsidR="00AF6BC2" w:rsidRPr="00901575">
        <w:rPr>
          <w:bCs/>
          <w:color w:val="000000"/>
        </w:rPr>
        <w:t>switched ON</w:t>
      </w:r>
      <w:r w:rsidRPr="00901575">
        <w:rPr>
          <w:bCs/>
          <w:color w:val="000000"/>
        </w:rPr>
        <w:t xml:space="preserve"> unless the</w:t>
      </w:r>
      <w:r w:rsidRPr="00901575">
        <w:rPr>
          <w:bCs/>
          <w:strike/>
          <w:color w:val="000000"/>
        </w:rPr>
        <w:t xml:space="preserve"> </w:t>
      </w:r>
      <w:r w:rsidRPr="00901575">
        <w:rPr>
          <w:bCs/>
          <w:color w:val="000000"/>
        </w:rPr>
        <w:t xml:space="preserve">main-beam headlamps or the dipped-beam headlamps </w:t>
      </w:r>
      <w:r w:rsidR="00EC499E" w:rsidRPr="00901575">
        <w:rPr>
          <w:bCs/>
          <w:color w:val="000000"/>
        </w:rPr>
        <w:t>of the motor vehicle</w:t>
      </w:r>
      <w:r w:rsidR="00EC499E" w:rsidRPr="00901575">
        <w:rPr>
          <w:b/>
          <w:bCs/>
          <w:color w:val="000000"/>
        </w:rPr>
        <w:t xml:space="preserve"> </w:t>
      </w:r>
      <w:r w:rsidRPr="00901575">
        <w:rPr>
          <w:bCs/>
          <w:color w:val="000000"/>
        </w:rPr>
        <w:t>are switched ON at the same</w:t>
      </w:r>
      <w:r w:rsidRPr="00901575">
        <w:rPr>
          <w:bCs/>
          <w:color w:val="0000FF"/>
        </w:rPr>
        <w:t xml:space="preserve"> </w:t>
      </w:r>
      <w:r w:rsidRPr="00901575">
        <w:rPr>
          <w:bCs/>
          <w:color w:val="000000"/>
        </w:rPr>
        <w:t>time.</w:t>
      </w:r>
    </w:p>
    <w:p w14:paraId="17738C6C" w14:textId="25279765" w:rsidR="00593E2E" w:rsidRPr="00901575" w:rsidRDefault="0071245B" w:rsidP="00593E2E">
      <w:pPr>
        <w:spacing w:after="120"/>
        <w:ind w:left="1701" w:right="1134" w:hanging="1134"/>
        <w:jc w:val="both"/>
        <w:rPr>
          <w:bCs/>
        </w:rPr>
      </w:pPr>
      <w:r w:rsidRPr="00901575">
        <w:rPr>
          <w:b/>
          <w:bCs/>
          <w:color w:val="FF0000"/>
        </w:rPr>
        <w:tab/>
      </w:r>
      <w:r w:rsidR="00D6345B" w:rsidRPr="00901575">
        <w:rPr>
          <w:b/>
          <w:bCs/>
        </w:rPr>
        <w:tab/>
      </w:r>
      <w:r w:rsidR="00593E2E" w:rsidRPr="00901575">
        <w:rPr>
          <w:bCs/>
        </w:rPr>
        <w:t xml:space="preserve">The manoeuvring lamp(s) shall be </w:t>
      </w:r>
      <w:r w:rsidR="00AF6BC2" w:rsidRPr="00901575">
        <w:rPr>
          <w:bCs/>
        </w:rPr>
        <w:t>switched ON</w:t>
      </w:r>
      <w:r w:rsidR="00593E2E" w:rsidRPr="00901575">
        <w:rPr>
          <w:bCs/>
        </w:rPr>
        <w:t xml:space="preserve"> automatically for slow manoeuvres up to 1</w:t>
      </w:r>
      <w:r w:rsidR="00AF6BC2" w:rsidRPr="00901575">
        <w:rPr>
          <w:bCs/>
        </w:rPr>
        <w:t>5</w:t>
      </w:r>
      <w:r w:rsidR="00593E2E" w:rsidRPr="00901575">
        <w:rPr>
          <w:bCs/>
        </w:rPr>
        <w:t xml:space="preserve"> km/h provided that one of the following conditions is fulfilled:</w:t>
      </w:r>
    </w:p>
    <w:p w14:paraId="46DEB724" w14:textId="77777777" w:rsidR="00593E2E" w:rsidRPr="00901575" w:rsidRDefault="00593E2E" w:rsidP="00593E2E">
      <w:pPr>
        <w:spacing w:after="120"/>
        <w:ind w:left="2268" w:right="1134" w:hanging="567"/>
        <w:jc w:val="both"/>
        <w:rPr>
          <w:bCs/>
        </w:rPr>
      </w:pPr>
      <w:r w:rsidRPr="00901575">
        <w:rPr>
          <w:bCs/>
        </w:rPr>
        <w:t>(a)</w:t>
      </w:r>
      <w:r w:rsidRPr="00901575">
        <w:rPr>
          <w:bCs/>
        </w:rPr>
        <w:tab/>
        <w:t>Prior to the vehicle being set in motion for the first time after each manual activation of the propulsion system</w:t>
      </w:r>
      <w:r w:rsidRPr="00901575">
        <w:rPr>
          <w:rFonts w:eastAsia="MS Mincho"/>
          <w:bCs/>
        </w:rPr>
        <w:t>; or</w:t>
      </w:r>
    </w:p>
    <w:p w14:paraId="6924CAD9" w14:textId="77777777" w:rsidR="00593E2E" w:rsidRPr="00901575" w:rsidRDefault="00593E2E" w:rsidP="00593E2E">
      <w:pPr>
        <w:spacing w:after="120"/>
        <w:ind w:left="2268" w:right="1134" w:hanging="567"/>
        <w:jc w:val="both"/>
        <w:rPr>
          <w:bCs/>
        </w:rPr>
      </w:pPr>
      <w:r w:rsidRPr="00901575">
        <w:rPr>
          <w:bCs/>
        </w:rPr>
        <w:t>(b)</w:t>
      </w:r>
      <w:r w:rsidRPr="00901575">
        <w:rPr>
          <w:bCs/>
        </w:rPr>
        <w:tab/>
        <w:t>Reverse gear is engaged; or</w:t>
      </w:r>
    </w:p>
    <w:p w14:paraId="4386E0D1" w14:textId="23D957B1" w:rsidR="00593E2E" w:rsidRPr="00901575" w:rsidRDefault="00593E2E" w:rsidP="00593E2E">
      <w:pPr>
        <w:spacing w:after="120"/>
        <w:ind w:left="2268" w:right="1134" w:hanging="567"/>
        <w:jc w:val="both"/>
        <w:rPr>
          <w:bCs/>
        </w:rPr>
      </w:pPr>
      <w:r w:rsidRPr="00901575">
        <w:rPr>
          <w:bCs/>
        </w:rPr>
        <w:lastRenderedPageBreak/>
        <w:t>(c)</w:t>
      </w:r>
      <w:r w:rsidRPr="00901575">
        <w:rPr>
          <w:bCs/>
        </w:rPr>
        <w:tab/>
        <w:t xml:space="preserve">A camera based system which assists parking manoeuvres is </w:t>
      </w:r>
      <w:r w:rsidR="00047CB5">
        <w:rPr>
          <w:bCs/>
        </w:rPr>
        <w:t>operating.</w:t>
      </w:r>
      <w:r w:rsidRPr="00901575">
        <w:rPr>
          <w:bCs/>
        </w:rPr>
        <w:t xml:space="preserve"> </w:t>
      </w:r>
    </w:p>
    <w:p w14:paraId="38FCA9E7" w14:textId="2B2A6F3E" w:rsidR="008C66D4" w:rsidRPr="009A38D1" w:rsidRDefault="00593E2E" w:rsidP="009A38D1">
      <w:pPr>
        <w:spacing w:after="120"/>
        <w:ind w:left="1701" w:right="1134" w:hanging="1134"/>
        <w:jc w:val="both"/>
        <w:rPr>
          <w:bCs/>
        </w:rPr>
      </w:pPr>
      <w:r w:rsidRPr="00901575">
        <w:rPr>
          <w:bCs/>
        </w:rPr>
        <w:tab/>
      </w:r>
      <w:r w:rsidR="00F81031" w:rsidRPr="00901575">
        <w:rPr>
          <w:bCs/>
        </w:rPr>
        <w:t xml:space="preserve">The manoeuvring lamps shall be automatically switched </w:t>
      </w:r>
      <w:r w:rsidR="00AF6BC2" w:rsidRPr="00901575">
        <w:rPr>
          <w:bCs/>
        </w:rPr>
        <w:t>OFF</w:t>
      </w:r>
      <w:r w:rsidR="00F81031" w:rsidRPr="00901575">
        <w:rPr>
          <w:bCs/>
        </w:rPr>
        <w:t xml:space="preserve"> if the forward speed of the vehicle exceeds 1</w:t>
      </w:r>
      <w:r w:rsidR="00AF6BC2" w:rsidRPr="00901575">
        <w:rPr>
          <w:bCs/>
        </w:rPr>
        <w:t>5</w:t>
      </w:r>
      <w:r w:rsidR="00F81031" w:rsidRPr="00901575">
        <w:rPr>
          <w:bCs/>
        </w:rPr>
        <w:t xml:space="preserve"> km/h and they shall remain switched </w:t>
      </w:r>
      <w:r w:rsidR="00AF6BC2" w:rsidRPr="00901575">
        <w:rPr>
          <w:bCs/>
        </w:rPr>
        <w:t>OFF</w:t>
      </w:r>
      <w:r w:rsidR="00F81031" w:rsidRPr="00901575">
        <w:rPr>
          <w:bCs/>
        </w:rPr>
        <w:t xml:space="preserve"> until the </w:t>
      </w:r>
      <w:r w:rsidR="00561C11">
        <w:rPr>
          <w:bCs/>
        </w:rPr>
        <w:t xml:space="preserve">switch ON </w:t>
      </w:r>
      <w:r w:rsidR="00F81031" w:rsidRPr="00901575">
        <w:rPr>
          <w:bCs/>
        </w:rPr>
        <w:t>conditions are met again.</w:t>
      </w:r>
    </w:p>
    <w:p w14:paraId="330D09B4" w14:textId="7AE7D6DA" w:rsidR="00B83986" w:rsidRPr="00901575" w:rsidRDefault="009A38D1" w:rsidP="005050C1">
      <w:pPr>
        <w:spacing w:after="120"/>
        <w:ind w:left="1701" w:right="1134"/>
        <w:jc w:val="both"/>
        <w:rPr>
          <w:b/>
          <w:bCs/>
        </w:rPr>
      </w:pPr>
      <w:r w:rsidRPr="00901575">
        <w:rPr>
          <w:b/>
          <w:bCs/>
        </w:rPr>
        <w:t>Trailers - Manoeuvring lamps shall be so connected that they cannot be activated unless the position lamps of the trailer are switched ON at the same time</w:t>
      </w:r>
      <w:r w:rsidRPr="00901575">
        <w:rPr>
          <w:bCs/>
          <w:color w:val="000000"/>
        </w:rPr>
        <w:tab/>
      </w:r>
      <w:r w:rsidRPr="00901575">
        <w:rPr>
          <w:b/>
          <w:bCs/>
        </w:rPr>
        <w:t>and shall take their input speed directly from the trailer.</w:t>
      </w:r>
    </w:p>
    <w:p w14:paraId="09A71182" w14:textId="7A47E444" w:rsidR="008C66D4" w:rsidRPr="00901575" w:rsidRDefault="008C66D4" w:rsidP="00B83986">
      <w:pPr>
        <w:spacing w:after="120"/>
        <w:ind w:left="1701" w:right="1134"/>
        <w:jc w:val="both"/>
        <w:rPr>
          <w:b/>
        </w:rPr>
      </w:pPr>
      <w:r w:rsidRPr="00901575">
        <w:rPr>
          <w:b/>
        </w:rPr>
        <w:t>The manoeuvring lamp(s) shall be switched ON automatically for slow manoeuvres up to 15 km/h provided that one of the following conditions is fulfilled:</w:t>
      </w:r>
    </w:p>
    <w:p w14:paraId="69575615" w14:textId="69D9E0B6" w:rsidR="008C66D4" w:rsidRPr="00901575" w:rsidRDefault="008C66D4" w:rsidP="008C66D4">
      <w:pPr>
        <w:spacing w:after="120"/>
        <w:ind w:left="2268" w:right="1134" w:hanging="567"/>
        <w:jc w:val="both"/>
        <w:rPr>
          <w:b/>
        </w:rPr>
      </w:pPr>
      <w:r w:rsidRPr="00901575">
        <w:rPr>
          <w:b/>
        </w:rPr>
        <w:t>(a)</w:t>
      </w:r>
      <w:r w:rsidRPr="00901575">
        <w:rPr>
          <w:b/>
        </w:rPr>
        <w:tab/>
        <w:t xml:space="preserve">Prior to the </w:t>
      </w:r>
      <w:r w:rsidR="005050C1" w:rsidRPr="00901575">
        <w:rPr>
          <w:b/>
        </w:rPr>
        <w:t>trailer</w:t>
      </w:r>
      <w:r w:rsidRPr="00901575">
        <w:rPr>
          <w:b/>
        </w:rPr>
        <w:t xml:space="preserve"> being set in motion for the first time after each manual activation of the </w:t>
      </w:r>
      <w:r w:rsidR="008B78F1" w:rsidRPr="00901575">
        <w:rPr>
          <w:b/>
        </w:rPr>
        <w:t xml:space="preserve">vehicle </w:t>
      </w:r>
      <w:r w:rsidRPr="00901575">
        <w:rPr>
          <w:b/>
        </w:rPr>
        <w:t>propulsion system</w:t>
      </w:r>
      <w:r w:rsidRPr="00901575">
        <w:rPr>
          <w:rFonts w:eastAsia="MS Mincho"/>
          <w:b/>
        </w:rPr>
        <w:t>; or</w:t>
      </w:r>
    </w:p>
    <w:p w14:paraId="568E43C3" w14:textId="68988C9A" w:rsidR="008C66D4" w:rsidRPr="00901575" w:rsidRDefault="008C66D4" w:rsidP="008C66D4">
      <w:pPr>
        <w:spacing w:after="120"/>
        <w:ind w:left="2268" w:right="1134" w:hanging="567"/>
        <w:jc w:val="both"/>
        <w:rPr>
          <w:b/>
        </w:rPr>
      </w:pPr>
      <w:r w:rsidRPr="00901575">
        <w:rPr>
          <w:b/>
        </w:rPr>
        <w:t>(b)</w:t>
      </w:r>
      <w:r w:rsidRPr="00901575">
        <w:rPr>
          <w:b/>
        </w:rPr>
        <w:tab/>
      </w:r>
      <w:r w:rsidR="009F1750" w:rsidRPr="00901575">
        <w:rPr>
          <w:b/>
        </w:rPr>
        <w:t>The r</w:t>
      </w:r>
      <w:r w:rsidRPr="00901575">
        <w:rPr>
          <w:b/>
        </w:rPr>
        <w:t xml:space="preserve">everse </w:t>
      </w:r>
      <w:r w:rsidR="009F1750" w:rsidRPr="00901575">
        <w:rPr>
          <w:b/>
        </w:rPr>
        <w:t>lamp is switched ON</w:t>
      </w:r>
      <w:r w:rsidRPr="00901575">
        <w:rPr>
          <w:b/>
        </w:rPr>
        <w:t>; or</w:t>
      </w:r>
    </w:p>
    <w:p w14:paraId="2ACA6B67" w14:textId="44F2CD51" w:rsidR="008C66D4" w:rsidRPr="00901575" w:rsidRDefault="008C66D4" w:rsidP="008C66D4">
      <w:pPr>
        <w:spacing w:after="120"/>
        <w:ind w:left="2268" w:right="1134" w:hanging="567"/>
        <w:jc w:val="both"/>
        <w:rPr>
          <w:b/>
        </w:rPr>
      </w:pPr>
      <w:r w:rsidRPr="00901575">
        <w:rPr>
          <w:b/>
        </w:rPr>
        <w:t>(c)</w:t>
      </w:r>
      <w:r w:rsidRPr="00901575">
        <w:rPr>
          <w:b/>
        </w:rPr>
        <w:tab/>
        <w:t xml:space="preserve">A </w:t>
      </w:r>
      <w:r w:rsidR="00901575" w:rsidRPr="00901575">
        <w:rPr>
          <w:b/>
        </w:rPr>
        <w:t>camera based</w:t>
      </w:r>
      <w:r w:rsidRPr="00901575">
        <w:rPr>
          <w:b/>
        </w:rPr>
        <w:t xml:space="preserve"> system which assists parking manoeuvres is </w:t>
      </w:r>
      <w:r w:rsidR="00561C11">
        <w:rPr>
          <w:b/>
        </w:rPr>
        <w:t>operating.</w:t>
      </w:r>
      <w:r w:rsidRPr="00901575">
        <w:rPr>
          <w:b/>
        </w:rPr>
        <w:t xml:space="preserve"> </w:t>
      </w:r>
    </w:p>
    <w:p w14:paraId="73008E62" w14:textId="7BA96DF0" w:rsidR="00D75CCF" w:rsidRDefault="008C66D4" w:rsidP="007259ED">
      <w:pPr>
        <w:spacing w:after="120"/>
        <w:ind w:left="1701" w:right="1134"/>
        <w:jc w:val="both"/>
        <w:rPr>
          <w:b/>
        </w:rPr>
      </w:pPr>
      <w:r w:rsidRPr="00901575">
        <w:rPr>
          <w:b/>
        </w:rPr>
        <w:tab/>
        <w:t xml:space="preserve">The manoeuvring lamps shall be automatically switched OFF if the forward speed of the </w:t>
      </w:r>
      <w:r w:rsidR="009F1750" w:rsidRPr="00901575">
        <w:rPr>
          <w:b/>
        </w:rPr>
        <w:t>trailer</w:t>
      </w:r>
      <w:r w:rsidRPr="00901575">
        <w:rPr>
          <w:b/>
        </w:rPr>
        <w:t xml:space="preserve"> exceeds 15 km/h and they shall remain switched OFF until the </w:t>
      </w:r>
      <w:r w:rsidR="00561C11">
        <w:rPr>
          <w:b/>
        </w:rPr>
        <w:t>switch ON conditions</w:t>
      </w:r>
      <w:r w:rsidRPr="00901575">
        <w:rPr>
          <w:b/>
        </w:rPr>
        <w:t xml:space="preserve"> are met again.</w:t>
      </w:r>
    </w:p>
    <w:p w14:paraId="33A32865" w14:textId="7C7E59DF" w:rsidR="003C499E" w:rsidRPr="00901575" w:rsidRDefault="00FD6EA8" w:rsidP="00636F38">
      <w:pPr>
        <w:pStyle w:val="HChG"/>
        <w:numPr>
          <w:ilvl w:val="0"/>
          <w:numId w:val="22"/>
        </w:numPr>
        <w:tabs>
          <w:tab w:val="left" w:pos="1418"/>
        </w:tabs>
        <w:ind w:hanging="87"/>
        <w:jc w:val="both"/>
        <w:rPr>
          <w:sz w:val="32"/>
          <w:szCs w:val="32"/>
        </w:rPr>
      </w:pPr>
      <w:r w:rsidRPr="00901575">
        <w:rPr>
          <w:sz w:val="32"/>
          <w:szCs w:val="32"/>
        </w:rPr>
        <w:t>Justification</w:t>
      </w:r>
    </w:p>
    <w:p w14:paraId="703638FD" w14:textId="0CB8394B" w:rsidR="00CC3D78" w:rsidRPr="00CC6ADD" w:rsidRDefault="000448E0" w:rsidP="000448E0">
      <w:pPr>
        <w:pStyle w:val="SingleTxtG"/>
        <w:numPr>
          <w:ilvl w:val="0"/>
          <w:numId w:val="19"/>
        </w:numPr>
      </w:pPr>
      <w:r w:rsidRPr="00CC6ADD">
        <w:t>This</w:t>
      </w:r>
      <w:r w:rsidR="00CC3D78" w:rsidRPr="00CC6ADD">
        <w:t xml:space="preserve"> </w:t>
      </w:r>
      <w:r w:rsidR="005E7079" w:rsidRPr="00CC6ADD">
        <w:t>p</w:t>
      </w:r>
      <w:r w:rsidR="00CC3D78" w:rsidRPr="00CC6ADD">
        <w:t xml:space="preserve">roposal </w:t>
      </w:r>
      <w:r w:rsidRPr="00CC6ADD">
        <w:t xml:space="preserve">to amend UN Regulation No. 48 (on </w:t>
      </w:r>
      <w:r w:rsidR="00F46197" w:rsidRPr="00CC6ADD">
        <w:t xml:space="preserve">the </w:t>
      </w:r>
      <w:r w:rsidRPr="00CC6ADD">
        <w:t>approval of vehicles with regard to the installation of lighting and light signalling devices</w:t>
      </w:r>
      <w:r w:rsidR="00CC3D78" w:rsidRPr="00CC6ADD">
        <w:t xml:space="preserve">) submitted by the expert from </w:t>
      </w:r>
      <w:r w:rsidRPr="00CC6ADD">
        <w:t>CLCCR</w:t>
      </w:r>
      <w:r w:rsidR="00015541">
        <w:t xml:space="preserve">, France and Germany </w:t>
      </w:r>
      <w:r w:rsidR="009674A5" w:rsidRPr="00CC6ADD">
        <w:t>intends</w:t>
      </w:r>
      <w:r w:rsidR="00285A1D" w:rsidRPr="00CC6ADD">
        <w:t xml:space="preserve"> to</w:t>
      </w:r>
      <w:r w:rsidRPr="00CC6ADD">
        <w:t xml:space="preserve"> improve the all-round </w:t>
      </w:r>
      <w:r w:rsidR="00E32A3F" w:rsidRPr="00CC6ADD">
        <w:t>visibility</w:t>
      </w:r>
      <w:r w:rsidRPr="00CC6ADD">
        <w:t xml:space="preserve"> of trailers and vehicle combinations so to mitigate the risk of </w:t>
      </w:r>
      <w:r w:rsidR="00286F04" w:rsidRPr="00CC6ADD">
        <w:t>low-speed</w:t>
      </w:r>
      <w:r w:rsidRPr="00CC6ADD">
        <w:t xml:space="preserve"> manoeuvring accidents in low light conditions.</w:t>
      </w:r>
    </w:p>
    <w:p w14:paraId="1B0BF334" w14:textId="77777777" w:rsidR="00D03694" w:rsidRPr="00CC6ADD" w:rsidRDefault="00D03694" w:rsidP="00D03694">
      <w:pPr>
        <w:pStyle w:val="SingleTxtG"/>
        <w:numPr>
          <w:ilvl w:val="0"/>
          <w:numId w:val="19"/>
        </w:numPr>
      </w:pPr>
      <w:r w:rsidRPr="00CC6ADD">
        <w:t>Background supporting information:</w:t>
      </w:r>
    </w:p>
    <w:p w14:paraId="01AEC5DD" w14:textId="48A1489A" w:rsidR="00D03694" w:rsidRPr="00CC6ADD" w:rsidRDefault="00D03694" w:rsidP="00BB311D">
      <w:pPr>
        <w:pStyle w:val="SingleTxtG"/>
        <w:numPr>
          <w:ilvl w:val="0"/>
          <w:numId w:val="21"/>
        </w:numPr>
        <w:jc w:val="left"/>
        <w:rPr>
          <w:b/>
          <w:bCs/>
        </w:rPr>
      </w:pPr>
      <w:r w:rsidRPr="00CC6ADD">
        <w:rPr>
          <w:b/>
          <w:bCs/>
        </w:rPr>
        <w:t>UK Health &amp; Safety Executive (HSE) INDG199 (rev2) - Workplace transport safety</w:t>
      </w:r>
      <w:r w:rsidR="00DF4EF7">
        <w:rPr>
          <w:b/>
          <w:bCs/>
        </w:rPr>
        <w:t>*</w:t>
      </w:r>
    </w:p>
    <w:p w14:paraId="28E95457" w14:textId="4193FE66" w:rsidR="00D03694" w:rsidRPr="00CC6ADD" w:rsidRDefault="00D03694" w:rsidP="00D03694">
      <w:pPr>
        <w:pStyle w:val="SingleTxtG"/>
        <w:spacing w:after="0"/>
        <w:ind w:left="1494"/>
        <w:jc w:val="left"/>
      </w:pPr>
      <w:r w:rsidRPr="00CC6ADD">
        <w:t>Every year, there are over 5000 accidents involving transport in the workplace.</w:t>
      </w:r>
    </w:p>
    <w:p w14:paraId="1A554D69" w14:textId="64E0D734" w:rsidR="00D03694" w:rsidRPr="00CC6ADD" w:rsidRDefault="00D03694" w:rsidP="00D03694">
      <w:pPr>
        <w:pStyle w:val="SingleTxtG"/>
        <w:spacing w:after="0"/>
        <w:ind w:left="1494"/>
        <w:jc w:val="left"/>
      </w:pPr>
      <w:r w:rsidRPr="00CC6ADD">
        <w:t>About 50 of these result in people being killed (www.hse.gov.uk/statistics).</w:t>
      </w:r>
    </w:p>
    <w:p w14:paraId="55878607" w14:textId="77777777" w:rsidR="00D03694" w:rsidRPr="00CC6ADD" w:rsidRDefault="00D03694" w:rsidP="00D03694">
      <w:pPr>
        <w:pStyle w:val="SingleTxtG"/>
        <w:spacing w:after="0"/>
        <w:ind w:left="1494"/>
        <w:jc w:val="left"/>
      </w:pPr>
      <w:r w:rsidRPr="00CC6ADD">
        <w:t>The main causes of injury are people falling off vehicles, or being struck or crushed by them.</w:t>
      </w:r>
    </w:p>
    <w:p w14:paraId="4B2DAAAC" w14:textId="77777777" w:rsidR="00D03694" w:rsidRPr="00CC6ADD" w:rsidRDefault="00D03694" w:rsidP="00D03694">
      <w:pPr>
        <w:pStyle w:val="SingleTxtG"/>
        <w:spacing w:after="0"/>
        <w:ind w:left="1494"/>
        <w:jc w:val="left"/>
      </w:pPr>
    </w:p>
    <w:p w14:paraId="31F96ED6" w14:textId="77777777" w:rsidR="00D03694" w:rsidRPr="00CC6ADD" w:rsidRDefault="00D03694" w:rsidP="00D03694">
      <w:pPr>
        <w:pStyle w:val="SingleTxtG"/>
        <w:spacing w:after="0"/>
        <w:ind w:left="1494"/>
        <w:jc w:val="left"/>
        <w:rPr>
          <w:u w:val="single"/>
        </w:rPr>
      </w:pPr>
      <w:r w:rsidRPr="00CC6ADD">
        <w:rPr>
          <w:u w:val="single"/>
        </w:rPr>
        <w:t>Lighting</w:t>
      </w:r>
    </w:p>
    <w:p w14:paraId="1B161AC9" w14:textId="1539F6CA" w:rsidR="00D03694" w:rsidRPr="00CC6ADD" w:rsidRDefault="00D03694" w:rsidP="00D03694">
      <w:pPr>
        <w:pStyle w:val="SingleTxtG"/>
        <w:spacing w:after="0"/>
        <w:ind w:left="1494"/>
        <w:jc w:val="left"/>
      </w:pPr>
      <w:r w:rsidRPr="00CC6ADD">
        <w:t>Every workplace should have suitable and sufficient lighting, particularly in areas where:</w:t>
      </w:r>
    </w:p>
    <w:p w14:paraId="3A0E5115" w14:textId="77777777" w:rsidR="00D03694" w:rsidRPr="00CC6ADD" w:rsidRDefault="00D03694" w:rsidP="00D03694">
      <w:pPr>
        <w:pStyle w:val="SingleTxtG"/>
        <w:spacing w:after="0"/>
        <w:ind w:left="1494"/>
        <w:jc w:val="left"/>
      </w:pPr>
      <w:r w:rsidRPr="00CC6ADD">
        <w:t>- vehicles manoeuvre, or pedestrians and vehicles circulate and cross;</w:t>
      </w:r>
    </w:p>
    <w:p w14:paraId="52497815" w14:textId="77777777" w:rsidR="00D03694" w:rsidRPr="00CC6ADD" w:rsidRDefault="00D03694" w:rsidP="00D03694">
      <w:pPr>
        <w:pStyle w:val="SingleTxtG"/>
        <w:spacing w:after="0"/>
        <w:ind w:left="1494"/>
        <w:jc w:val="left"/>
      </w:pPr>
      <w:r w:rsidRPr="00CC6ADD">
        <w:t>- loading and unloading takes place.</w:t>
      </w:r>
    </w:p>
    <w:p w14:paraId="67909538" w14:textId="77777777" w:rsidR="00D03694" w:rsidRPr="00CC6ADD" w:rsidRDefault="00D03694" w:rsidP="00D03694">
      <w:pPr>
        <w:pStyle w:val="SingleTxtG"/>
        <w:spacing w:after="0"/>
        <w:ind w:left="1494"/>
        <w:jc w:val="left"/>
      </w:pPr>
    </w:p>
    <w:p w14:paraId="5476A95F" w14:textId="2D41979E" w:rsidR="00D03694" w:rsidRPr="00CC6ADD" w:rsidRDefault="00D03694" w:rsidP="00D03694">
      <w:pPr>
        <w:pStyle w:val="SingleTxtG"/>
        <w:spacing w:after="0"/>
        <w:ind w:left="1494"/>
        <w:jc w:val="left"/>
        <w:rPr>
          <w:u w:val="single"/>
        </w:rPr>
      </w:pPr>
      <w:r w:rsidRPr="00CC6ADD">
        <w:rPr>
          <w:u w:val="single"/>
        </w:rPr>
        <w:t>Safe site (activity) - Reversing</w:t>
      </w:r>
    </w:p>
    <w:p w14:paraId="7E780298" w14:textId="7D71650D" w:rsidR="00D03694" w:rsidRPr="00CC6ADD" w:rsidRDefault="00D03694" w:rsidP="00D03694">
      <w:pPr>
        <w:pStyle w:val="SingleTxtG"/>
        <w:spacing w:after="0"/>
        <w:ind w:left="1494"/>
        <w:jc w:val="left"/>
      </w:pPr>
      <w:r w:rsidRPr="00CC6ADD">
        <w:t>Around a quarter of all deaths involving vehicles at work occur as a result of reversing.</w:t>
      </w:r>
      <w:r w:rsidR="00BB311D" w:rsidRPr="00CC6ADD">
        <w:t xml:space="preserve"> </w:t>
      </w:r>
      <w:r w:rsidRPr="00CC6ADD">
        <w:t>It also results in considerable damage to vehicles, equipment and</w:t>
      </w:r>
      <w:r w:rsidR="00BB311D" w:rsidRPr="00CC6ADD">
        <w:t xml:space="preserve"> p</w:t>
      </w:r>
      <w:r w:rsidRPr="00CC6ADD">
        <w:t>roperty.</w:t>
      </w:r>
    </w:p>
    <w:p w14:paraId="2003B69B" w14:textId="77777777" w:rsidR="00BB311D" w:rsidRPr="00CC6ADD" w:rsidRDefault="00BB311D" w:rsidP="00D03694">
      <w:pPr>
        <w:pStyle w:val="SingleTxtG"/>
        <w:spacing w:after="0"/>
        <w:ind w:left="1494"/>
        <w:jc w:val="left"/>
      </w:pPr>
    </w:p>
    <w:p w14:paraId="34D952D0" w14:textId="104AC8BD" w:rsidR="00BB311D" w:rsidRPr="00CC6ADD" w:rsidRDefault="00D03694" w:rsidP="00D03694">
      <w:pPr>
        <w:pStyle w:val="SingleTxtG"/>
        <w:spacing w:after="0"/>
        <w:ind w:left="1494"/>
        <w:jc w:val="left"/>
      </w:pPr>
      <w:r w:rsidRPr="00CC6ADD">
        <w:t xml:space="preserve">The most effective way of reducing reversing incidents is to remove the need to reverse by, for example, using one-way systems. Where this is not possible, sites should be organised so that reversing is kept to a minimum. </w:t>
      </w:r>
    </w:p>
    <w:p w14:paraId="7879DAFF" w14:textId="77777777" w:rsidR="00BB311D" w:rsidRPr="00CC6ADD" w:rsidRDefault="00BB311D" w:rsidP="00D03694">
      <w:pPr>
        <w:pStyle w:val="SingleTxtG"/>
        <w:spacing w:after="0"/>
        <w:ind w:left="1494"/>
        <w:jc w:val="left"/>
      </w:pPr>
    </w:p>
    <w:p w14:paraId="659C58F5" w14:textId="498117C6" w:rsidR="00D03694" w:rsidRPr="00CC6ADD" w:rsidRDefault="00D03694" w:rsidP="00D03694">
      <w:pPr>
        <w:pStyle w:val="SingleTxtG"/>
        <w:spacing w:after="0"/>
        <w:ind w:left="1494"/>
        <w:jc w:val="left"/>
      </w:pPr>
      <w:r w:rsidRPr="00CC6ADD">
        <w:t>Where reversing is necessary, consider the following:</w:t>
      </w:r>
    </w:p>
    <w:p w14:paraId="3A0D9402" w14:textId="77777777" w:rsidR="00D03694" w:rsidRPr="00CC6ADD" w:rsidRDefault="00D03694" w:rsidP="00D03694">
      <w:pPr>
        <w:pStyle w:val="SingleTxtG"/>
        <w:spacing w:after="0"/>
        <w:ind w:left="1494"/>
        <w:jc w:val="left"/>
      </w:pPr>
      <w:r w:rsidRPr="00CC6ADD">
        <w:t>- Install barriers to prevent vehicles entering pedestrian zones.</w:t>
      </w:r>
    </w:p>
    <w:p w14:paraId="35F3E4DF" w14:textId="77777777" w:rsidR="00D03694" w:rsidRPr="00CC6ADD" w:rsidRDefault="00D03694" w:rsidP="00D03694">
      <w:pPr>
        <w:pStyle w:val="SingleTxtG"/>
        <w:spacing w:after="0"/>
        <w:ind w:left="1494"/>
        <w:jc w:val="left"/>
      </w:pPr>
      <w:r w:rsidRPr="00CC6ADD">
        <w:t>- Plan and clearly mark designated reversing areas.</w:t>
      </w:r>
    </w:p>
    <w:p w14:paraId="68A0182D" w14:textId="77777777" w:rsidR="00D03694" w:rsidRPr="00CC6ADD" w:rsidRDefault="00D03694" w:rsidP="00D03694">
      <w:pPr>
        <w:pStyle w:val="SingleTxtG"/>
        <w:spacing w:after="0"/>
        <w:ind w:left="1494"/>
        <w:jc w:val="left"/>
      </w:pPr>
      <w:r w:rsidRPr="00CC6ADD">
        <w:t>- Keep people away from reversing areas and operations.</w:t>
      </w:r>
    </w:p>
    <w:p w14:paraId="60CC5608" w14:textId="77777777" w:rsidR="00D03694" w:rsidRPr="00CC6ADD" w:rsidRDefault="00D03694" w:rsidP="00D03694">
      <w:pPr>
        <w:pStyle w:val="SingleTxtG"/>
        <w:spacing w:after="0"/>
        <w:ind w:left="1494"/>
        <w:jc w:val="left"/>
      </w:pPr>
      <w:r w:rsidRPr="00CC6ADD">
        <w:t>- Use portable radios or similar communication systems.</w:t>
      </w:r>
    </w:p>
    <w:p w14:paraId="1A0D4906" w14:textId="77777777" w:rsidR="00D03694" w:rsidRPr="00CC6ADD" w:rsidRDefault="00D03694" w:rsidP="00D03694">
      <w:pPr>
        <w:pStyle w:val="SingleTxtG"/>
        <w:spacing w:after="0"/>
        <w:ind w:left="1494"/>
        <w:jc w:val="left"/>
      </w:pPr>
      <w:r w:rsidRPr="00CC6ADD">
        <w:t>- Increase drivers’ ability to see pedestrians.</w:t>
      </w:r>
    </w:p>
    <w:p w14:paraId="0AB73609" w14:textId="7E129FC9" w:rsidR="00D03694" w:rsidRDefault="00D03694" w:rsidP="00D03694">
      <w:pPr>
        <w:pStyle w:val="SingleTxtG"/>
        <w:spacing w:after="0"/>
        <w:ind w:left="1494"/>
        <w:jc w:val="left"/>
      </w:pPr>
      <w:r w:rsidRPr="00CC6ADD">
        <w:t>- Install equipment on vehicles to help the driver</w:t>
      </w:r>
    </w:p>
    <w:p w14:paraId="2B88DABB" w14:textId="66084453" w:rsidR="00DF4EF7" w:rsidRDefault="00DF4EF7" w:rsidP="00D03694">
      <w:pPr>
        <w:pStyle w:val="SingleTxtG"/>
        <w:spacing w:after="0"/>
        <w:ind w:left="1494"/>
        <w:jc w:val="left"/>
      </w:pPr>
    </w:p>
    <w:p w14:paraId="66321D89" w14:textId="33A7CB94" w:rsidR="00DF4EF7" w:rsidRPr="00CC6ADD" w:rsidRDefault="00DF4EF7" w:rsidP="00D03694">
      <w:pPr>
        <w:pStyle w:val="SingleTxtG"/>
        <w:spacing w:after="0"/>
        <w:ind w:left="1494"/>
        <w:jc w:val="left"/>
      </w:pPr>
      <w:r w:rsidRPr="00DF4EF7">
        <w:t xml:space="preserve">* Contains public sector information published by the Health and Safety Executive and licensed under the </w:t>
      </w:r>
      <w:hyperlink r:id="rId11" w:history="1">
        <w:r w:rsidRPr="007635BC">
          <w:rPr>
            <w:color w:val="981E32"/>
            <w:u w:val="single"/>
          </w:rPr>
          <w:t>Open Government Licence</w:t>
        </w:r>
      </w:hyperlink>
      <w:r w:rsidRPr="007635BC">
        <w:rPr>
          <w:color w:val="111111"/>
        </w:rPr>
        <w:t>.</w:t>
      </w:r>
    </w:p>
    <w:p w14:paraId="31A0BC5B" w14:textId="77777777" w:rsidR="00D03694" w:rsidRPr="00CC6ADD" w:rsidRDefault="00D03694" w:rsidP="00D03694">
      <w:pPr>
        <w:pStyle w:val="SingleTxtG"/>
        <w:spacing w:after="0"/>
        <w:ind w:left="1494"/>
        <w:jc w:val="left"/>
      </w:pPr>
    </w:p>
    <w:p w14:paraId="7E384158" w14:textId="4739AABB" w:rsidR="00D03694" w:rsidRPr="00CC6ADD" w:rsidRDefault="00D03694" w:rsidP="00BB311D">
      <w:pPr>
        <w:pStyle w:val="SingleTxtG"/>
        <w:numPr>
          <w:ilvl w:val="0"/>
          <w:numId w:val="21"/>
        </w:numPr>
        <w:spacing w:after="0"/>
        <w:jc w:val="left"/>
        <w:rPr>
          <w:b/>
          <w:bCs/>
        </w:rPr>
      </w:pPr>
      <w:r w:rsidRPr="00CC6ADD">
        <w:rPr>
          <w:b/>
          <w:bCs/>
        </w:rPr>
        <w:t>UK Health &amp; Safety Executive (HSE) HSG136 (3rd Edition) - A guide to workplace transport safety</w:t>
      </w:r>
      <w:r w:rsidR="00DF4EF7">
        <w:rPr>
          <w:b/>
          <w:bCs/>
        </w:rPr>
        <w:t>*</w:t>
      </w:r>
    </w:p>
    <w:p w14:paraId="4F2FB6D8" w14:textId="77777777" w:rsidR="00D03694" w:rsidRPr="00CC6ADD" w:rsidRDefault="00D03694" w:rsidP="00D03694">
      <w:pPr>
        <w:pStyle w:val="SingleTxtG"/>
        <w:spacing w:after="0"/>
        <w:ind w:left="1494"/>
        <w:jc w:val="left"/>
      </w:pPr>
    </w:p>
    <w:p w14:paraId="74864944" w14:textId="77777777" w:rsidR="00D03694" w:rsidRPr="00CC6ADD" w:rsidRDefault="00D03694" w:rsidP="00D03694">
      <w:pPr>
        <w:pStyle w:val="SingleTxtG"/>
        <w:spacing w:after="0"/>
        <w:ind w:left="1494"/>
        <w:jc w:val="left"/>
        <w:rPr>
          <w:u w:val="single"/>
        </w:rPr>
      </w:pPr>
      <w:r w:rsidRPr="00CC6ADD">
        <w:rPr>
          <w:u w:val="single"/>
        </w:rPr>
        <w:t>Vehicle visibility and reversing aids</w:t>
      </w:r>
    </w:p>
    <w:p w14:paraId="5EB5BCDF" w14:textId="7F56D708" w:rsidR="00D03694" w:rsidRPr="00CC6ADD" w:rsidRDefault="00D03694" w:rsidP="006A2780">
      <w:pPr>
        <w:pStyle w:val="SingleTxtG"/>
        <w:spacing w:after="0"/>
        <w:ind w:left="1985" w:hanging="425"/>
        <w:jc w:val="left"/>
      </w:pPr>
      <w:r w:rsidRPr="00CC6ADD">
        <w:t>222</w:t>
      </w:r>
      <w:r w:rsidR="006A2780">
        <w:tab/>
      </w:r>
      <w:r w:rsidRPr="00CC6ADD">
        <w:t xml:space="preserve">It is important that drivers are able to see clearly around their vehicle, so they can see hazards and avoid them. </w:t>
      </w:r>
    </w:p>
    <w:p w14:paraId="131F1CFF" w14:textId="77777777" w:rsidR="007D59C3" w:rsidRDefault="007D59C3" w:rsidP="007D59C3">
      <w:pPr>
        <w:pStyle w:val="SingleTxtG"/>
        <w:ind w:left="2268"/>
        <w:jc w:val="left"/>
      </w:pPr>
    </w:p>
    <w:p w14:paraId="19376E59" w14:textId="25038557" w:rsidR="00D03694" w:rsidRDefault="00D03694" w:rsidP="006A2780">
      <w:pPr>
        <w:pStyle w:val="SingleTxtG"/>
        <w:ind w:left="1985"/>
        <w:jc w:val="left"/>
      </w:pPr>
      <w:r w:rsidRPr="00CC6ADD">
        <w:t>Vehicles should also be clearly visible to pedestrians and other vehicles in the workplace, so consider fitting, for example, additional lights, reflectors and flashing (or rotating) beacons (as well as horns for drivers to warn others that they are approaching).</w:t>
      </w:r>
    </w:p>
    <w:p w14:paraId="0C8EDAFA" w14:textId="13B005BB" w:rsidR="00DF4EF7" w:rsidRPr="00CC6ADD" w:rsidRDefault="00DF4EF7" w:rsidP="00D03694">
      <w:pPr>
        <w:pStyle w:val="SingleTxtG"/>
        <w:ind w:left="1494"/>
        <w:jc w:val="left"/>
      </w:pPr>
      <w:r>
        <w:t xml:space="preserve">* </w:t>
      </w:r>
      <w:r w:rsidRPr="007635BC">
        <w:t xml:space="preserve">Contains public sector information published by the Health and Safety Executive and licensed under the </w:t>
      </w:r>
      <w:hyperlink r:id="rId12" w:history="1">
        <w:r w:rsidRPr="007635BC">
          <w:rPr>
            <w:color w:val="981E32"/>
            <w:u w:val="single"/>
          </w:rPr>
          <w:t>Open Government Licence</w:t>
        </w:r>
      </w:hyperlink>
      <w:r w:rsidRPr="007635BC">
        <w:rPr>
          <w:color w:val="111111"/>
        </w:rPr>
        <w:t>.</w:t>
      </w:r>
    </w:p>
    <w:p w14:paraId="05F5E155" w14:textId="4162A722" w:rsidR="000448E0" w:rsidRPr="00CC6ADD" w:rsidRDefault="000448E0" w:rsidP="009B68AB">
      <w:pPr>
        <w:pStyle w:val="SingleTxtG"/>
        <w:numPr>
          <w:ilvl w:val="0"/>
          <w:numId w:val="19"/>
        </w:numPr>
      </w:pPr>
      <w:r w:rsidRPr="00CC6ADD">
        <w:t xml:space="preserve">UN Regulation No. 48 does not allow the installation of manoeuvring lamps on trailers at the point of type approval.  Manoeuvring lamps </w:t>
      </w:r>
      <w:r w:rsidR="009B68AB" w:rsidRPr="00CC6ADD">
        <w:t>are used to provide supplementary illumination to the side of the vehicle to assist during slow-speed manoeuvres. The current regulation only permits them</w:t>
      </w:r>
      <w:r w:rsidRPr="00CC6ADD">
        <w:t xml:space="preserve"> to be installed on ‘Motor Vehicles’</w:t>
      </w:r>
      <w:r w:rsidR="006A2ADE" w:rsidRPr="00CC6ADD">
        <w:t xml:space="preserve"> – not trailers</w:t>
      </w:r>
      <w:r w:rsidRPr="00CC6ADD">
        <w:t xml:space="preserve">. </w:t>
      </w:r>
    </w:p>
    <w:p w14:paraId="71988DEC" w14:textId="7E0364E0" w:rsidR="00CC3D78" w:rsidRPr="00CC6ADD" w:rsidRDefault="0071673A" w:rsidP="000448E0">
      <w:pPr>
        <w:pStyle w:val="SingleTxtG"/>
        <w:numPr>
          <w:ilvl w:val="0"/>
          <w:numId w:val="19"/>
        </w:numPr>
      </w:pPr>
      <w:r w:rsidRPr="00CC6ADD">
        <w:t>An increasing number of</w:t>
      </w:r>
      <w:r w:rsidR="000448E0" w:rsidRPr="00CC6ADD">
        <w:t xml:space="preserve"> companies</w:t>
      </w:r>
      <w:r w:rsidR="009B68AB" w:rsidRPr="00CC6ADD">
        <w:t xml:space="preserve"> and freight operators</w:t>
      </w:r>
      <w:r w:rsidR="000448E0" w:rsidRPr="00CC6ADD">
        <w:t xml:space="preserve"> across the EU </w:t>
      </w:r>
      <w:r w:rsidR="009B68AB" w:rsidRPr="00CC6ADD">
        <w:t>are</w:t>
      </w:r>
      <w:r w:rsidR="000448E0" w:rsidRPr="00CC6ADD">
        <w:t xml:space="preserve"> install</w:t>
      </w:r>
      <w:r w:rsidR="009B68AB" w:rsidRPr="00CC6ADD">
        <w:t>ing</w:t>
      </w:r>
      <w:r w:rsidRPr="00CC6ADD">
        <w:t xml:space="preserve"> manoeuvring lamps to trailers and vehicle combinations</w:t>
      </w:r>
      <w:r w:rsidR="00F46197" w:rsidRPr="00CC6ADD">
        <w:t xml:space="preserve"> as</w:t>
      </w:r>
      <w:r w:rsidRPr="00CC6ADD">
        <w:t xml:space="preserve"> </w:t>
      </w:r>
      <w:r w:rsidR="00F46197" w:rsidRPr="00CC6ADD">
        <w:t xml:space="preserve">a </w:t>
      </w:r>
      <w:r w:rsidRPr="00CC6ADD">
        <w:t>‘post-registration’</w:t>
      </w:r>
      <w:r w:rsidR="00F46197" w:rsidRPr="00CC6ADD">
        <w:t xml:space="preserve"> installation</w:t>
      </w:r>
      <w:r w:rsidRPr="00CC6ADD">
        <w:t xml:space="preserve">, to provide </w:t>
      </w:r>
      <w:r w:rsidR="000448E0" w:rsidRPr="00CC6ADD">
        <w:t xml:space="preserve">better all-round visibility </w:t>
      </w:r>
      <w:r w:rsidRPr="00CC6ADD">
        <w:t xml:space="preserve">for the driver </w:t>
      </w:r>
      <w:r w:rsidR="009B68AB" w:rsidRPr="00CC6ADD">
        <w:t>(</w:t>
      </w:r>
      <w:r w:rsidRPr="00CC6ADD">
        <w:t>and</w:t>
      </w:r>
      <w:r w:rsidR="00F46197" w:rsidRPr="00CC6ADD">
        <w:t xml:space="preserve"> other workers</w:t>
      </w:r>
      <w:r w:rsidR="009B68AB" w:rsidRPr="00CC6ADD">
        <w:t>)</w:t>
      </w:r>
      <w:r w:rsidR="00F46197" w:rsidRPr="00CC6ADD">
        <w:t xml:space="preserve"> when in close proximity to low-speed manoeuvring vehicles</w:t>
      </w:r>
      <w:r w:rsidR="009B68AB" w:rsidRPr="00CC6ADD">
        <w:t>. This is particularly relevant when reversing</w:t>
      </w:r>
      <w:r w:rsidR="006A2ADE" w:rsidRPr="00CC6ADD">
        <w:t xml:space="preserve"> with a </w:t>
      </w:r>
      <w:r w:rsidR="00BB311D" w:rsidRPr="00CC6ADD">
        <w:t xml:space="preserve">long </w:t>
      </w:r>
      <w:r w:rsidR="006A2ADE" w:rsidRPr="00CC6ADD">
        <w:t>trailer</w:t>
      </w:r>
      <w:r w:rsidR="00F46197" w:rsidRPr="00CC6ADD">
        <w:t>.</w:t>
      </w:r>
    </w:p>
    <w:p w14:paraId="6E80DF70" w14:textId="43E6F5B0" w:rsidR="00CC3D78" w:rsidRPr="00CC6ADD" w:rsidRDefault="00BC610A" w:rsidP="00CC3D78">
      <w:pPr>
        <w:pStyle w:val="SingleTxtG"/>
        <w:numPr>
          <w:ilvl w:val="0"/>
          <w:numId w:val="19"/>
        </w:numPr>
      </w:pPr>
      <w:r w:rsidRPr="00CC6ADD">
        <w:t xml:space="preserve">CLCCR proposes to </w:t>
      </w:r>
      <w:r w:rsidR="00F46197" w:rsidRPr="00CC6ADD">
        <w:t xml:space="preserve">amend the regulation </w:t>
      </w:r>
      <w:r w:rsidR="009B68AB" w:rsidRPr="00CC6ADD">
        <w:t>to allow manoeuvring</w:t>
      </w:r>
      <w:r w:rsidR="00F46197" w:rsidRPr="00CC6ADD">
        <w:t xml:space="preserve"> lamps to be installed on </w:t>
      </w:r>
      <w:r w:rsidR="006A2ADE" w:rsidRPr="00CC6ADD">
        <w:t xml:space="preserve">both </w:t>
      </w:r>
      <w:r w:rsidR="00F46197" w:rsidRPr="00CC6ADD">
        <w:t>motor vehicle</w:t>
      </w:r>
      <w:r w:rsidR="009B68AB" w:rsidRPr="00CC6ADD">
        <w:t>s</w:t>
      </w:r>
      <w:r w:rsidR="00F46197" w:rsidRPr="00CC6ADD">
        <w:t xml:space="preserve"> and </w:t>
      </w:r>
      <w:r w:rsidR="007259ED" w:rsidRPr="00CC6ADD">
        <w:t xml:space="preserve">category O3 and O4 </w:t>
      </w:r>
      <w:r w:rsidR="00F46197" w:rsidRPr="00CC6ADD">
        <w:t xml:space="preserve">trailers for the benefit of </w:t>
      </w:r>
      <w:r w:rsidR="00046C40" w:rsidRPr="00CC6ADD">
        <w:t>greater visibility</w:t>
      </w:r>
      <w:r w:rsidR="00F46197" w:rsidRPr="00CC6ADD">
        <w:t>.</w:t>
      </w:r>
      <w:r w:rsidR="00FE4361" w:rsidRPr="00CC6ADD">
        <w:t xml:space="preserve"> The proposal requires </w:t>
      </w:r>
      <w:r w:rsidR="00865EF1" w:rsidRPr="00CC6ADD">
        <w:t xml:space="preserve">the trailer </w:t>
      </w:r>
      <w:r w:rsidR="00FE4361" w:rsidRPr="00CC6ADD">
        <w:t xml:space="preserve">manoeuvring lamps to be automatically switched </w:t>
      </w:r>
      <w:r w:rsidR="00865EF1" w:rsidRPr="00CC6ADD">
        <w:t>off</w:t>
      </w:r>
      <w:r w:rsidR="00FE4361" w:rsidRPr="00CC6ADD">
        <w:t xml:space="preserve"> if </w:t>
      </w:r>
      <w:r w:rsidR="00865EF1" w:rsidRPr="00CC6ADD">
        <w:t xml:space="preserve">the </w:t>
      </w:r>
      <w:r w:rsidR="00FE4361" w:rsidRPr="00CC6ADD">
        <w:t xml:space="preserve">forward trailer speed exceeds 15 km/h, and </w:t>
      </w:r>
      <w:r w:rsidR="00865EF1" w:rsidRPr="00CC6ADD">
        <w:t>to</w:t>
      </w:r>
      <w:r w:rsidR="00FE4361" w:rsidRPr="00CC6ADD">
        <w:t xml:space="preserve"> remain switched</w:t>
      </w:r>
      <w:r w:rsidR="00865EF1" w:rsidRPr="00CC6ADD">
        <w:t xml:space="preserve"> off</w:t>
      </w:r>
      <w:r w:rsidR="00FE4361" w:rsidRPr="00CC6ADD">
        <w:t xml:space="preserve"> until </w:t>
      </w:r>
      <w:r w:rsidR="00865EF1" w:rsidRPr="00CC6ADD">
        <w:t xml:space="preserve">certain </w:t>
      </w:r>
      <w:r w:rsidR="00FE4361" w:rsidRPr="00CC6ADD">
        <w:t>conditions for activation are met again</w:t>
      </w:r>
      <w:r w:rsidR="00865EF1" w:rsidRPr="00CC6ADD">
        <w:t>. To ensure vehicle combination compatibility, the lamps are required to take their speed input directly from the trailer (and not the towing vehicle).</w:t>
      </w:r>
    </w:p>
    <w:p w14:paraId="720E50B7" w14:textId="2F33D2DE" w:rsidR="00BB311D" w:rsidRDefault="00046C40" w:rsidP="00CC3D78">
      <w:pPr>
        <w:pStyle w:val="SingleTxtG"/>
        <w:numPr>
          <w:ilvl w:val="0"/>
          <w:numId w:val="19"/>
        </w:numPr>
      </w:pPr>
      <w:r w:rsidRPr="00CC6ADD">
        <w:t xml:space="preserve">O1 and O2 trailers have been left out of this first step as they are unlikely to have </w:t>
      </w:r>
      <w:r w:rsidR="00FC775D" w:rsidRPr="00CC6ADD">
        <w:t xml:space="preserve">the </w:t>
      </w:r>
      <w:r w:rsidRPr="00CC6ADD">
        <w:t>on</w:t>
      </w:r>
      <w:r w:rsidR="00FC775D" w:rsidRPr="00CC6ADD">
        <w:t>-</w:t>
      </w:r>
      <w:r w:rsidRPr="00CC6ADD">
        <w:t>board speed sensing</w:t>
      </w:r>
      <w:r w:rsidR="00FC775D" w:rsidRPr="00CC6ADD">
        <w:t xml:space="preserve"> necessary to meet the requirements</w:t>
      </w:r>
      <w:r w:rsidRPr="00CC6ADD">
        <w:t>.  Visibil</w:t>
      </w:r>
      <w:r w:rsidR="00FC775D" w:rsidRPr="00CC6ADD">
        <w:t>it</w:t>
      </w:r>
      <w:r w:rsidRPr="00CC6ADD">
        <w:t>y is less of a</w:t>
      </w:r>
      <w:r w:rsidR="00FC775D" w:rsidRPr="00CC6ADD">
        <w:t xml:space="preserve">n issue </w:t>
      </w:r>
      <w:r w:rsidRPr="00CC6ADD">
        <w:t xml:space="preserve">on these typically shorter trailers.  </w:t>
      </w:r>
      <w:r w:rsidR="00FC775D" w:rsidRPr="00CC6ADD">
        <w:t xml:space="preserve">A successful introduction </w:t>
      </w:r>
      <w:r w:rsidR="00A26B44" w:rsidRPr="00CC6ADD">
        <w:t>of manoeuvring lamps</w:t>
      </w:r>
      <w:r w:rsidR="00FC775D" w:rsidRPr="00CC6ADD">
        <w:t xml:space="preserve"> </w:t>
      </w:r>
      <w:r w:rsidR="00A26B44" w:rsidRPr="00CC6ADD">
        <w:t xml:space="preserve">on </w:t>
      </w:r>
      <w:r w:rsidR="00FC775D" w:rsidRPr="00CC6ADD">
        <w:t xml:space="preserve">O3 and O4 </w:t>
      </w:r>
      <w:r w:rsidR="00A26B44" w:rsidRPr="00CC6ADD">
        <w:t xml:space="preserve">category trailers </w:t>
      </w:r>
      <w:r w:rsidR="00FC775D" w:rsidRPr="00CC6ADD">
        <w:t>may</w:t>
      </w:r>
      <w:r w:rsidR="00A26B44" w:rsidRPr="00CC6ADD">
        <w:t xml:space="preserve"> prompt </w:t>
      </w:r>
      <w:r w:rsidR="00ED6F9F" w:rsidRPr="00CC6ADD">
        <w:t>a future revision.</w:t>
      </w:r>
    </w:p>
    <w:p w14:paraId="722D542E" w14:textId="4779CA57" w:rsidR="00AF2BA3" w:rsidRDefault="00FF5A12" w:rsidP="007E235D">
      <w:pPr>
        <w:pStyle w:val="SingleTxtG"/>
        <w:numPr>
          <w:ilvl w:val="0"/>
          <w:numId w:val="19"/>
        </w:numPr>
      </w:pPr>
      <w:r w:rsidRPr="007E235D">
        <w:rPr>
          <w:color w:val="FF0000"/>
        </w:rPr>
        <w:t>Following feedback from contracting parties it was decided to limit the number of manoeuvring lamps in relation to the length of the trailer.  Th</w:t>
      </w:r>
      <w:r w:rsidR="00F61DAE">
        <w:rPr>
          <w:color w:val="FF0000"/>
        </w:rPr>
        <w:t>e revised proposal</w:t>
      </w:r>
      <w:r w:rsidRPr="007E235D">
        <w:rPr>
          <w:color w:val="FF0000"/>
        </w:rPr>
        <w:t xml:space="preserve"> aligns with </w:t>
      </w:r>
      <w:r w:rsidR="00F61DAE">
        <w:rPr>
          <w:color w:val="FF0000"/>
        </w:rPr>
        <w:t xml:space="preserve">common </w:t>
      </w:r>
      <w:r w:rsidRPr="007E235D">
        <w:rPr>
          <w:color w:val="FF0000"/>
        </w:rPr>
        <w:t xml:space="preserve">lengths already </w:t>
      </w:r>
      <w:r w:rsidR="00F61DAE">
        <w:rPr>
          <w:color w:val="FF0000"/>
        </w:rPr>
        <w:t>prescribed</w:t>
      </w:r>
      <w:r w:rsidRPr="007E235D">
        <w:rPr>
          <w:color w:val="FF0000"/>
        </w:rPr>
        <w:t xml:space="preserve"> for direction indicators</w:t>
      </w:r>
      <w:r w:rsidR="00F61DAE">
        <w:rPr>
          <w:color w:val="FF0000"/>
        </w:rPr>
        <w:t>.  References to 6m can also be found in the requirements for side markers and side retro-reflectors.</w:t>
      </w:r>
    </w:p>
    <w:p w14:paraId="0ACA42B5" w14:textId="77777777" w:rsidR="007E0054" w:rsidRDefault="007E0054" w:rsidP="00AF2BA3">
      <w:pPr>
        <w:pStyle w:val="SingleTxtG"/>
      </w:pPr>
    </w:p>
    <w:p w14:paraId="691CBC7C" w14:textId="0E77DD82" w:rsidR="007E0054" w:rsidRDefault="007E0054" w:rsidP="00AF2BA3">
      <w:pPr>
        <w:pStyle w:val="SingleTxtG"/>
      </w:pPr>
    </w:p>
    <w:p w14:paraId="27796C64" w14:textId="783FF996" w:rsidR="007E0054" w:rsidRDefault="007E0054" w:rsidP="00AF2BA3">
      <w:pPr>
        <w:pStyle w:val="SingleTxtG"/>
      </w:pPr>
    </w:p>
    <w:p w14:paraId="4956F7B6" w14:textId="2869E3A6" w:rsidR="007E0054" w:rsidRDefault="007E0054" w:rsidP="00AF2BA3">
      <w:pPr>
        <w:pStyle w:val="SingleTxtG"/>
      </w:pPr>
    </w:p>
    <w:p w14:paraId="014F2BAE" w14:textId="4AD5D55C" w:rsidR="007E0054" w:rsidRDefault="007E0054" w:rsidP="00AF2BA3">
      <w:pPr>
        <w:pStyle w:val="SingleTxtG"/>
      </w:pPr>
    </w:p>
    <w:p w14:paraId="0867089C" w14:textId="73C20882" w:rsidR="007E0054" w:rsidRDefault="007E0054" w:rsidP="00AF2BA3">
      <w:pPr>
        <w:pStyle w:val="SingleTxtG"/>
      </w:pPr>
    </w:p>
    <w:p w14:paraId="75CD5A23" w14:textId="6207D4BE" w:rsidR="007E0054" w:rsidRDefault="007E0054" w:rsidP="00AF2BA3">
      <w:pPr>
        <w:pStyle w:val="SingleTxtG"/>
      </w:pPr>
    </w:p>
    <w:p w14:paraId="617969BE" w14:textId="09DA8D5F" w:rsidR="007E0054" w:rsidRDefault="007E0054" w:rsidP="00AF2BA3">
      <w:pPr>
        <w:pStyle w:val="SingleTxtG"/>
      </w:pPr>
    </w:p>
    <w:p w14:paraId="206E25D8" w14:textId="3CAE8904" w:rsidR="007E0054" w:rsidRDefault="007E0054" w:rsidP="00AF2BA3">
      <w:pPr>
        <w:pStyle w:val="SingleTxtG"/>
      </w:pPr>
    </w:p>
    <w:p w14:paraId="0ECB251D" w14:textId="225B8807" w:rsidR="007E0054" w:rsidRDefault="007E0054" w:rsidP="00AF2BA3">
      <w:pPr>
        <w:pStyle w:val="SingleTxtG"/>
      </w:pPr>
    </w:p>
    <w:p w14:paraId="2C7E3AC1" w14:textId="01A0B929" w:rsidR="007E0054" w:rsidRDefault="007E0054" w:rsidP="00AF2BA3">
      <w:pPr>
        <w:pStyle w:val="SingleTxtG"/>
      </w:pPr>
    </w:p>
    <w:p w14:paraId="0DEC1278" w14:textId="348D3E64" w:rsidR="007E0054" w:rsidRDefault="007E0054" w:rsidP="00AF2BA3">
      <w:pPr>
        <w:pStyle w:val="SingleTxtG"/>
      </w:pPr>
    </w:p>
    <w:p w14:paraId="299F5B88" w14:textId="4F721F91" w:rsidR="007E0054" w:rsidRDefault="007E0054" w:rsidP="00AF2BA3">
      <w:pPr>
        <w:pStyle w:val="SingleTxtG"/>
      </w:pPr>
      <w:r w:rsidRPr="007E0054">
        <w:t>Also see an excerpt from the tech file. This forms part of the installation instructions in terms of the orientation the lamp must be fitted to comply – it has to be installed in accordance with the manufacturers instruction.</w:t>
      </w:r>
    </w:p>
    <w:p w14:paraId="6831CC46" w14:textId="59768806" w:rsidR="007E0054" w:rsidRDefault="007E0054" w:rsidP="00AF2BA3">
      <w:pPr>
        <w:pStyle w:val="SingleTxtG"/>
      </w:pPr>
    </w:p>
    <w:p w14:paraId="334D2BEB" w14:textId="6FF2D24D" w:rsidR="007E0054" w:rsidRDefault="000E3C23" w:rsidP="007E0054">
      <w:pPr>
        <w:pStyle w:val="SingleTxtG"/>
        <w:ind w:left="0"/>
      </w:pPr>
      <w:r>
        <w:rPr>
          <w:noProof/>
        </w:rPr>
        <mc:AlternateContent>
          <mc:Choice Requires="wps">
            <w:drawing>
              <wp:anchor distT="0" distB="0" distL="114300" distR="114300" simplePos="0" relativeHeight="251660288" behindDoc="0" locked="0" layoutInCell="1" allowOverlap="1" wp14:anchorId="517AC603" wp14:editId="304B6499">
                <wp:simplePos x="0" y="0"/>
                <wp:positionH relativeFrom="column">
                  <wp:posOffset>5202343</wp:posOffset>
                </wp:positionH>
                <wp:positionV relativeFrom="paragraph">
                  <wp:posOffset>966047</wp:posOffset>
                </wp:positionV>
                <wp:extent cx="245534" cy="110066"/>
                <wp:effectExtent l="0" t="0" r="2540" b="4445"/>
                <wp:wrapNone/>
                <wp:docPr id="4" name="Rectangle 4"/>
                <wp:cNvGraphicFramePr/>
                <a:graphic xmlns:a="http://schemas.openxmlformats.org/drawingml/2006/main">
                  <a:graphicData uri="http://schemas.microsoft.com/office/word/2010/wordprocessingShape">
                    <wps:wsp>
                      <wps:cNvSpPr/>
                      <wps:spPr>
                        <a:xfrm>
                          <a:off x="0" y="0"/>
                          <a:ext cx="245534" cy="1100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941CA" id="Rectangle 4" o:spid="_x0000_s1026" style="position:absolute;margin-left:409.65pt;margin-top:76.05pt;width:19.35pt;height: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" fillcolor="white [3212]" stroked="f" strokeweight="2pt"/>
            </w:pict>
          </mc:Fallback>
        </mc:AlternateContent>
      </w:r>
      <w:r w:rsidR="007E0054">
        <w:rPr>
          <w:noProof/>
        </w:rPr>
        <w:drawing>
          <wp:inline distT="0" distB="0" distL="0" distR="0" wp14:anchorId="28B5AF1A" wp14:editId="193B8404">
            <wp:extent cx="6120765" cy="27089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2708910"/>
                    </a:xfrm>
                    <a:prstGeom prst="rect">
                      <a:avLst/>
                    </a:prstGeom>
                    <a:noFill/>
                    <a:ln>
                      <a:noFill/>
                    </a:ln>
                  </pic:spPr>
                </pic:pic>
              </a:graphicData>
            </a:graphic>
          </wp:inline>
        </w:drawing>
      </w:r>
    </w:p>
    <w:p w14:paraId="2B58C7BA" w14:textId="78220B61" w:rsidR="00AF2BA3" w:rsidRPr="00CC6ADD" w:rsidRDefault="00AF2BA3" w:rsidP="000E3C23">
      <w:pPr>
        <w:pStyle w:val="SingleTxtG"/>
        <w:ind w:left="0"/>
      </w:pPr>
    </w:p>
    <w:p w14:paraId="73020945" w14:textId="17E38491" w:rsidR="002E300B" w:rsidRPr="00C0704A" w:rsidRDefault="00C0704A" w:rsidP="00C0704A">
      <w:pPr>
        <w:pStyle w:val="SingleTxtG"/>
        <w:ind w:left="0"/>
        <w:jc w:val="center"/>
        <w:rPr>
          <w:szCs w:val="24"/>
          <w:u w:val="single"/>
        </w:rPr>
      </w:pPr>
      <w:r w:rsidRPr="00CC6ADD">
        <w:rPr>
          <w:noProof/>
          <w:u w:val="single"/>
          <w:lang w:eastAsia="en-GB"/>
        </w:rPr>
        <mc:AlternateContent>
          <mc:Choice Requires="wps">
            <w:drawing>
              <wp:anchor distT="0" distB="0" distL="114300" distR="114300" simplePos="0" relativeHeight="251659264" behindDoc="0" locked="0" layoutInCell="1" allowOverlap="1" wp14:anchorId="0E61703E" wp14:editId="074000F8">
                <wp:simplePos x="0" y="0"/>
                <wp:positionH relativeFrom="column">
                  <wp:posOffset>2001038</wp:posOffset>
                </wp:positionH>
                <wp:positionV relativeFrom="paragraph">
                  <wp:posOffset>126759</wp:posOffset>
                </wp:positionV>
                <wp:extent cx="1592318" cy="3153"/>
                <wp:effectExtent l="0" t="0" r="27305" b="35560"/>
                <wp:wrapNone/>
                <wp:docPr id="1" name="Straight Connector 1"/>
                <wp:cNvGraphicFramePr/>
                <a:graphic xmlns:a="http://schemas.openxmlformats.org/drawingml/2006/main">
                  <a:graphicData uri="http://schemas.microsoft.com/office/word/2010/wordprocessingShape">
                    <wps:wsp>
                      <wps:cNvCnPr/>
                      <wps:spPr>
                        <a:xfrm flipV="1">
                          <a:off x="0" y="0"/>
                          <a:ext cx="1592318" cy="31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1547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5pt,10pt" to="282.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" strokecolor="black [3213]"/>
            </w:pict>
          </mc:Fallback>
        </mc:AlternateContent>
      </w:r>
      <w:r>
        <w:rPr>
          <w:szCs w:val="24"/>
          <w:u w:val="single"/>
        </w:rPr>
        <w:t xml:space="preserve">           </w:t>
      </w:r>
      <w:bookmarkEnd w:id="0"/>
    </w:p>
    <w:sectPr w:rsidR="002E300B" w:rsidRPr="00C0704A">
      <w:footerReference w:type="first" r:id="rId14"/>
      <w:footnotePr>
        <w:numRestart w:val="eachSect"/>
      </w:footnotePr>
      <w:endnotePr>
        <w:numFmt w:val="decimal"/>
      </w:endnotePr>
      <w:type w:val="continuous"/>
      <w:pgSz w:w="11907" w:h="16840"/>
      <w:pgMar w:top="1079" w:right="1134" w:bottom="1200" w:left="1134" w:header="1134" w:footer="54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059F" w14:textId="77777777" w:rsidR="00AD6296" w:rsidRDefault="00AD6296"/>
  </w:endnote>
  <w:endnote w:type="continuationSeparator" w:id="0">
    <w:p w14:paraId="53DEF35C" w14:textId="77777777" w:rsidR="00AD6296" w:rsidRDefault="00AD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FCEB" w14:textId="4AB60DB0" w:rsidR="003C499E" w:rsidRDefault="00FD6EA8">
    <w:pPr>
      <w:pStyle w:val="Footer"/>
    </w:pPr>
    <w:r>
      <w:rPr>
        <w:b/>
        <w:sz w:val="18"/>
      </w:rPr>
      <w:fldChar w:fldCharType="begin"/>
    </w:r>
    <w:r>
      <w:rPr>
        <w:b/>
        <w:sz w:val="18"/>
      </w:rPr>
      <w:instrText xml:space="preserve"> PAGE  \* MERGEFORMAT </w:instrText>
    </w:r>
    <w:r>
      <w:rPr>
        <w:b/>
        <w:sz w:val="18"/>
      </w:rPr>
      <w:fldChar w:fldCharType="separate"/>
    </w:r>
    <w:r w:rsidR="00F05CC2">
      <w:rPr>
        <w:b/>
        <w:noProof/>
        <w:sz w:val="18"/>
      </w:rPr>
      <w:t>1</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25B8" w14:textId="77777777" w:rsidR="00AD6296" w:rsidRDefault="00AD6296"/>
  </w:footnote>
  <w:footnote w:type="continuationSeparator" w:id="0">
    <w:p w14:paraId="3E7E015D" w14:textId="77777777" w:rsidR="00AD6296" w:rsidRDefault="00AD6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000006"/>
    <w:multiLevelType w:val="multilevel"/>
    <w:tmpl w:val="00000006"/>
    <w:lvl w:ilvl="0">
      <w:start w:val="1"/>
      <w:numFmt w:val="decimal"/>
      <w:pStyle w:val="Level1"/>
      <w:lvlText w:val="1.%1_"/>
      <w:lvlJc w:val="left"/>
      <w:pPr>
        <w:tabs>
          <w:tab w:val="left"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2B3F49C6"/>
    <w:multiLevelType w:val="singleLevel"/>
    <w:tmpl w:val="2B3F49C6"/>
    <w:lvl w:ilvl="0">
      <w:start w:val="1"/>
      <w:numFmt w:val="lowerRoman"/>
      <w:pStyle w:val="Rom2"/>
      <w:lvlText w:val="%1)"/>
      <w:lvlJc w:val="right"/>
      <w:pPr>
        <w:tabs>
          <w:tab w:val="left" w:pos="927"/>
        </w:tabs>
        <w:ind w:left="567" w:firstLine="0"/>
      </w:pPr>
    </w:lvl>
  </w:abstractNum>
  <w:abstractNum w:abstractNumId="12" w15:restartNumberingAfterBreak="0">
    <w:nsid w:val="3BA027A8"/>
    <w:multiLevelType w:val="multilevel"/>
    <w:tmpl w:val="AB22BC6E"/>
    <w:lvl w:ilvl="0">
      <w:start w:val="1"/>
      <w:numFmt w:val="decimal"/>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3" w15:restartNumberingAfterBreak="0">
    <w:nsid w:val="3CB061AB"/>
    <w:multiLevelType w:val="singleLevel"/>
    <w:tmpl w:val="3CB061AB"/>
    <w:lvl w:ilvl="0">
      <w:start w:val="1"/>
      <w:numFmt w:val="decimal"/>
      <w:pStyle w:val="ParaNo"/>
      <w:lvlText w:val="%1."/>
      <w:lvlJc w:val="left"/>
      <w:pPr>
        <w:tabs>
          <w:tab w:val="left" w:pos="360"/>
        </w:tabs>
        <w:ind w:left="-1" w:firstLine="1"/>
      </w:pPr>
      <w:rPr>
        <w:rFonts w:hint="default"/>
      </w:rPr>
    </w:lvl>
  </w:abstractNum>
  <w:abstractNum w:abstractNumId="14" w15:restartNumberingAfterBreak="0">
    <w:nsid w:val="452D144C"/>
    <w:multiLevelType w:val="singleLevel"/>
    <w:tmpl w:val="452D144C"/>
    <w:lvl w:ilvl="0">
      <w:start w:val="1"/>
      <w:numFmt w:val="decimal"/>
      <w:pStyle w:val="ParaNo0"/>
      <w:lvlText w:val="(%1)"/>
      <w:lvlJc w:val="left"/>
      <w:pPr>
        <w:tabs>
          <w:tab w:val="left" w:pos="720"/>
        </w:tabs>
        <w:ind w:left="720" w:hanging="720"/>
      </w:pPr>
    </w:lvl>
  </w:abstractNum>
  <w:abstractNum w:abstractNumId="15" w15:restartNumberingAfterBreak="0">
    <w:nsid w:val="45C71B1C"/>
    <w:multiLevelType w:val="hybridMultilevel"/>
    <w:tmpl w:val="82D482F2"/>
    <w:lvl w:ilvl="0" w:tplc="EE6AEBC6">
      <w:start w:val="1"/>
      <w:numFmt w:val="decimal"/>
      <w:lvlText w:val="%1."/>
      <w:lvlJc w:val="left"/>
      <w:pPr>
        <w:ind w:left="1636" w:hanging="360"/>
      </w:pPr>
      <w:rPr>
        <w:strike w:val="0"/>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6" w15:restartNumberingAfterBreak="0">
    <w:nsid w:val="589514CF"/>
    <w:multiLevelType w:val="multilevel"/>
    <w:tmpl w:val="589514CF"/>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7" w15:restartNumberingAfterBreak="0">
    <w:nsid w:val="5A54139B"/>
    <w:multiLevelType w:val="hybridMultilevel"/>
    <w:tmpl w:val="B4EEA1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570C63"/>
    <w:multiLevelType w:val="hybridMultilevel"/>
    <w:tmpl w:val="EEC47188"/>
    <w:lvl w:ilvl="0" w:tplc="260C13EA">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925DC1"/>
    <w:multiLevelType w:val="multilevel"/>
    <w:tmpl w:val="65925DC1"/>
    <w:lvl w:ilvl="0">
      <w:start w:val="1"/>
      <w:numFmt w:val="bullet"/>
      <w:pStyle w:val="Bullet1G"/>
      <w:lvlText w:val="•"/>
      <w:lvlJc w:val="left"/>
      <w:pPr>
        <w:tabs>
          <w:tab w:val="left" w:pos="1701"/>
        </w:tabs>
        <w:ind w:left="1701" w:hanging="170"/>
      </w:pPr>
      <w:rPr>
        <w:rFonts w:ascii="Times New Roman" w:hAnsi="Times New Roman" w:cs="Times New Roman" w:hint="default"/>
        <w:b w:val="0"/>
        <w:i w:val="0"/>
        <w:sz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67324F5"/>
    <w:multiLevelType w:val="hybridMultilevel"/>
    <w:tmpl w:val="14EE3C50"/>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55457ED"/>
    <w:multiLevelType w:val="hybridMultilevel"/>
    <w:tmpl w:val="715EA6C0"/>
    <w:lvl w:ilvl="0" w:tplc="C58C0672">
      <w:start w:val="1"/>
      <w:numFmt w:val="lowerRoman"/>
      <w:lvlText w:val="(%1)"/>
      <w:lvlJc w:val="left"/>
      <w:pPr>
        <w:ind w:left="1854" w:hanging="360"/>
      </w:pPr>
      <w:rPr>
        <w:rFonts w:hint="default"/>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75E223DA"/>
    <w:multiLevelType w:val="multilevel"/>
    <w:tmpl w:val="75E223DA"/>
    <w:lvl w:ilvl="0">
      <w:start w:val="1"/>
      <w:numFmt w:val="bullet"/>
      <w:pStyle w:val="Bullet2G"/>
      <w:lvlText w:val="•"/>
      <w:lvlJc w:val="left"/>
      <w:pPr>
        <w:tabs>
          <w:tab w:val="left" w:pos="2268"/>
        </w:tabs>
        <w:ind w:left="2268" w:hanging="17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CF349BD"/>
    <w:multiLevelType w:val="singleLevel"/>
    <w:tmpl w:val="7CF349BD"/>
    <w:lvl w:ilvl="0">
      <w:start w:val="1"/>
      <w:numFmt w:val="lowerRoman"/>
      <w:pStyle w:val="Rom1"/>
      <w:lvlText w:val="%1)"/>
      <w:lvlJc w:val="right"/>
      <w:pPr>
        <w:tabs>
          <w:tab w:val="left" w:pos="504"/>
        </w:tabs>
        <w:ind w:left="504" w:hanging="216"/>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2"/>
  </w:num>
  <w:num w:numId="13">
    <w:abstractNumId w:val="14"/>
  </w:num>
  <w:num w:numId="14">
    <w:abstractNumId w:val="10"/>
    <w:lvlOverride w:ilvl="0">
      <w:startOverride w:val="1"/>
      <w:lvl w:ilvl="0" w:tentative="1">
        <w:start w:val="1"/>
        <w:numFmt w:val="decimal"/>
        <w:pStyle w:val="Level1"/>
        <w:lvlText w:val="1.%1_"/>
        <w:lvlJc w:val="left"/>
      </w:lvl>
    </w:lvlOverride>
    <w:lvlOverride w:ilvl="1">
      <w:startOverride w:val="1"/>
      <w:lvl w:ilvl="1" w:tentative="1">
        <w:start w:val="1"/>
        <w:numFmt w:val="decimal"/>
        <w:lvlText w:val="%2"/>
        <w:lvlJc w:val="left"/>
      </w:lvl>
    </w:lvlOverride>
    <w:lvlOverride w:ilvl="2">
      <w:startOverride w:val="1"/>
      <w:lvl w:ilvl="2" w:tentative="1">
        <w:start w:val="1"/>
        <w:numFmt w:val="decimal"/>
        <w:lvlText w:val="%3"/>
        <w:lvlJc w:val="left"/>
      </w:lvl>
    </w:lvlOverride>
    <w:lvlOverride w:ilvl="3">
      <w:startOverride w:val="1"/>
      <w:lvl w:ilvl="3" w:tentative="1">
        <w:start w:val="1"/>
        <w:numFmt w:val="decimal"/>
        <w:lvlText w:val="%4"/>
        <w:lvlJc w:val="left"/>
      </w:lvl>
    </w:lvlOverride>
    <w:lvlOverride w:ilvl="4">
      <w:startOverride w:val="1"/>
      <w:lvl w:ilvl="4" w:tentative="1">
        <w:start w:val="1"/>
        <w:numFmt w:val="decimal"/>
        <w:lvlText w:val="%5"/>
        <w:lvlJc w:val="left"/>
      </w:lvl>
    </w:lvlOverride>
    <w:lvlOverride w:ilvl="5">
      <w:startOverride w:val="1"/>
      <w:lvl w:ilvl="5" w:tentative="1">
        <w:start w:val="1"/>
        <w:numFmt w:val="decimal"/>
        <w:lvlText w:val="%6"/>
        <w:lvlJc w:val="left"/>
      </w:lvl>
    </w:lvlOverride>
    <w:lvlOverride w:ilvl="6">
      <w:startOverride w:val="1"/>
      <w:lvl w:ilvl="6" w:tentative="1">
        <w:start w:val="1"/>
        <w:numFmt w:val="decimal"/>
        <w:lvlText w:val="%7"/>
        <w:lvlJc w:val="left"/>
      </w:lvl>
    </w:lvlOverride>
    <w:lvlOverride w:ilvl="7">
      <w:startOverride w:val="1"/>
      <w:lvl w:ilvl="7" w:tentative="1">
        <w:start w:val="1"/>
        <w:numFmt w:val="decimal"/>
        <w:lvlText w:val="%8"/>
        <w:lvlJc w:val="left"/>
      </w:lvl>
    </w:lvlOverride>
  </w:num>
  <w:num w:numId="15">
    <w:abstractNumId w:val="13"/>
  </w:num>
  <w:num w:numId="16">
    <w:abstractNumId w:val="23"/>
  </w:num>
  <w:num w:numId="17">
    <w:abstractNumId w:val="11"/>
  </w:num>
  <w:num w:numId="18">
    <w:abstractNumId w:val="16"/>
  </w:num>
  <w:num w:numId="19">
    <w:abstractNumId w:val="12"/>
  </w:num>
  <w:num w:numId="20">
    <w:abstractNumId w:val="15"/>
  </w:num>
  <w:num w:numId="21">
    <w:abstractNumId w:val="21"/>
  </w:num>
  <w:num w:numId="22">
    <w:abstractNumId w:val="18"/>
  </w:num>
  <w:num w:numId="23">
    <w:abstractNumId w:val="2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8433"/>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0559B9"/>
    <w:rsid w:val="00006854"/>
    <w:rsid w:val="00007F70"/>
    <w:rsid w:val="00010BFF"/>
    <w:rsid w:val="00011435"/>
    <w:rsid w:val="000122A4"/>
    <w:rsid w:val="00013CF3"/>
    <w:rsid w:val="00015541"/>
    <w:rsid w:val="000163B0"/>
    <w:rsid w:val="000231DE"/>
    <w:rsid w:val="00032E80"/>
    <w:rsid w:val="00034E9C"/>
    <w:rsid w:val="000448E0"/>
    <w:rsid w:val="00045EED"/>
    <w:rsid w:val="00046228"/>
    <w:rsid w:val="00046B1F"/>
    <w:rsid w:val="00046C40"/>
    <w:rsid w:val="00047CB5"/>
    <w:rsid w:val="00050F6B"/>
    <w:rsid w:val="00052635"/>
    <w:rsid w:val="000531FA"/>
    <w:rsid w:val="00055843"/>
    <w:rsid w:val="000559B9"/>
    <w:rsid w:val="00057E97"/>
    <w:rsid w:val="000646F4"/>
    <w:rsid w:val="00067A1F"/>
    <w:rsid w:val="00072C8C"/>
    <w:rsid w:val="000733B5"/>
    <w:rsid w:val="00073B47"/>
    <w:rsid w:val="00076A59"/>
    <w:rsid w:val="00081815"/>
    <w:rsid w:val="00082C8A"/>
    <w:rsid w:val="00083810"/>
    <w:rsid w:val="00084380"/>
    <w:rsid w:val="00087892"/>
    <w:rsid w:val="00090734"/>
    <w:rsid w:val="000931C0"/>
    <w:rsid w:val="000A0BEC"/>
    <w:rsid w:val="000A0F3D"/>
    <w:rsid w:val="000A6499"/>
    <w:rsid w:val="000B0595"/>
    <w:rsid w:val="000B175B"/>
    <w:rsid w:val="000B1DF1"/>
    <w:rsid w:val="000B2F02"/>
    <w:rsid w:val="000B3A0F"/>
    <w:rsid w:val="000B4EF7"/>
    <w:rsid w:val="000C2C03"/>
    <w:rsid w:val="000C2D2E"/>
    <w:rsid w:val="000D56EA"/>
    <w:rsid w:val="000D6F43"/>
    <w:rsid w:val="000E0415"/>
    <w:rsid w:val="000E3C23"/>
    <w:rsid w:val="000F58EC"/>
    <w:rsid w:val="001029E4"/>
    <w:rsid w:val="00104128"/>
    <w:rsid w:val="00107548"/>
    <w:rsid w:val="001103AA"/>
    <w:rsid w:val="001132C7"/>
    <w:rsid w:val="0011332D"/>
    <w:rsid w:val="0011666B"/>
    <w:rsid w:val="001200DA"/>
    <w:rsid w:val="00142D4C"/>
    <w:rsid w:val="00143572"/>
    <w:rsid w:val="001457CF"/>
    <w:rsid w:val="001506F5"/>
    <w:rsid w:val="0015220F"/>
    <w:rsid w:val="0016422E"/>
    <w:rsid w:val="00165052"/>
    <w:rsid w:val="00165F3A"/>
    <w:rsid w:val="00172128"/>
    <w:rsid w:val="00176D52"/>
    <w:rsid w:val="00177B8A"/>
    <w:rsid w:val="00182290"/>
    <w:rsid w:val="00184A31"/>
    <w:rsid w:val="0018698C"/>
    <w:rsid w:val="00194ADE"/>
    <w:rsid w:val="001A3955"/>
    <w:rsid w:val="001A4E9A"/>
    <w:rsid w:val="001A4F7F"/>
    <w:rsid w:val="001A5484"/>
    <w:rsid w:val="001A6EDF"/>
    <w:rsid w:val="001B2A44"/>
    <w:rsid w:val="001B4B04"/>
    <w:rsid w:val="001C1CCF"/>
    <w:rsid w:val="001C6460"/>
    <w:rsid w:val="001C6663"/>
    <w:rsid w:val="001C7895"/>
    <w:rsid w:val="001D0C8C"/>
    <w:rsid w:val="001D1419"/>
    <w:rsid w:val="001D26DF"/>
    <w:rsid w:val="001D3A03"/>
    <w:rsid w:val="001E35CD"/>
    <w:rsid w:val="001E6622"/>
    <w:rsid w:val="001E6B55"/>
    <w:rsid w:val="001E7426"/>
    <w:rsid w:val="001E7B67"/>
    <w:rsid w:val="0020236B"/>
    <w:rsid w:val="00202DA8"/>
    <w:rsid w:val="00203D58"/>
    <w:rsid w:val="00211E0B"/>
    <w:rsid w:val="0021382F"/>
    <w:rsid w:val="00215E6D"/>
    <w:rsid w:val="0022211E"/>
    <w:rsid w:val="00233F4D"/>
    <w:rsid w:val="00236C43"/>
    <w:rsid w:val="002422F4"/>
    <w:rsid w:val="00244633"/>
    <w:rsid w:val="0024772E"/>
    <w:rsid w:val="00247F8D"/>
    <w:rsid w:val="00256427"/>
    <w:rsid w:val="00267F5F"/>
    <w:rsid w:val="00270F51"/>
    <w:rsid w:val="00283F5B"/>
    <w:rsid w:val="00285A1D"/>
    <w:rsid w:val="00286B4D"/>
    <w:rsid w:val="00286F04"/>
    <w:rsid w:val="00291B34"/>
    <w:rsid w:val="002A598C"/>
    <w:rsid w:val="002B19E4"/>
    <w:rsid w:val="002B5DFC"/>
    <w:rsid w:val="002B619C"/>
    <w:rsid w:val="002B6B84"/>
    <w:rsid w:val="002C27BE"/>
    <w:rsid w:val="002D4643"/>
    <w:rsid w:val="002E300B"/>
    <w:rsid w:val="002E35F4"/>
    <w:rsid w:val="002E4411"/>
    <w:rsid w:val="002E4AF3"/>
    <w:rsid w:val="002E5681"/>
    <w:rsid w:val="002E5B03"/>
    <w:rsid w:val="002F175C"/>
    <w:rsid w:val="002F7DE0"/>
    <w:rsid w:val="00302E18"/>
    <w:rsid w:val="00303693"/>
    <w:rsid w:val="00304201"/>
    <w:rsid w:val="003077A8"/>
    <w:rsid w:val="0031068E"/>
    <w:rsid w:val="00314622"/>
    <w:rsid w:val="00314A3C"/>
    <w:rsid w:val="003229D8"/>
    <w:rsid w:val="00325F13"/>
    <w:rsid w:val="00331D7D"/>
    <w:rsid w:val="00333C2F"/>
    <w:rsid w:val="003340EF"/>
    <w:rsid w:val="00337A76"/>
    <w:rsid w:val="00344649"/>
    <w:rsid w:val="003467D3"/>
    <w:rsid w:val="00352709"/>
    <w:rsid w:val="0035444A"/>
    <w:rsid w:val="00357666"/>
    <w:rsid w:val="003611B0"/>
    <w:rsid w:val="003619B5"/>
    <w:rsid w:val="00361AC3"/>
    <w:rsid w:val="00365477"/>
    <w:rsid w:val="00365763"/>
    <w:rsid w:val="00366D6D"/>
    <w:rsid w:val="00371178"/>
    <w:rsid w:val="00374D0F"/>
    <w:rsid w:val="003760D4"/>
    <w:rsid w:val="00382335"/>
    <w:rsid w:val="00390025"/>
    <w:rsid w:val="00392E47"/>
    <w:rsid w:val="00393204"/>
    <w:rsid w:val="003A027E"/>
    <w:rsid w:val="003A6810"/>
    <w:rsid w:val="003B18E2"/>
    <w:rsid w:val="003B2942"/>
    <w:rsid w:val="003C2CC4"/>
    <w:rsid w:val="003C34FC"/>
    <w:rsid w:val="003C42B9"/>
    <w:rsid w:val="003C47DE"/>
    <w:rsid w:val="003C499E"/>
    <w:rsid w:val="003C534D"/>
    <w:rsid w:val="003D4B23"/>
    <w:rsid w:val="003E130E"/>
    <w:rsid w:val="003E52BB"/>
    <w:rsid w:val="003F75AB"/>
    <w:rsid w:val="004017B2"/>
    <w:rsid w:val="00404283"/>
    <w:rsid w:val="00405D7F"/>
    <w:rsid w:val="00410C89"/>
    <w:rsid w:val="0041781E"/>
    <w:rsid w:val="00422E03"/>
    <w:rsid w:val="004236E2"/>
    <w:rsid w:val="00426B9B"/>
    <w:rsid w:val="004325CB"/>
    <w:rsid w:val="00433AE7"/>
    <w:rsid w:val="004365E1"/>
    <w:rsid w:val="00437519"/>
    <w:rsid w:val="00442A83"/>
    <w:rsid w:val="00447EBB"/>
    <w:rsid w:val="0045495B"/>
    <w:rsid w:val="004561E5"/>
    <w:rsid w:val="004563F7"/>
    <w:rsid w:val="004612B2"/>
    <w:rsid w:val="00463FA5"/>
    <w:rsid w:val="00471A29"/>
    <w:rsid w:val="004778D1"/>
    <w:rsid w:val="004810D8"/>
    <w:rsid w:val="0048397A"/>
    <w:rsid w:val="00485CBB"/>
    <w:rsid w:val="004866B7"/>
    <w:rsid w:val="004871B5"/>
    <w:rsid w:val="00493389"/>
    <w:rsid w:val="004A6ED7"/>
    <w:rsid w:val="004B581C"/>
    <w:rsid w:val="004B7D36"/>
    <w:rsid w:val="004C0DEB"/>
    <w:rsid w:val="004C154E"/>
    <w:rsid w:val="004C1F6B"/>
    <w:rsid w:val="004C2461"/>
    <w:rsid w:val="004C7462"/>
    <w:rsid w:val="004E0468"/>
    <w:rsid w:val="004E103D"/>
    <w:rsid w:val="004E35A4"/>
    <w:rsid w:val="004E56C4"/>
    <w:rsid w:val="004E77B2"/>
    <w:rsid w:val="004F405F"/>
    <w:rsid w:val="005020CE"/>
    <w:rsid w:val="00502B12"/>
    <w:rsid w:val="00504B2D"/>
    <w:rsid w:val="005050C1"/>
    <w:rsid w:val="00510195"/>
    <w:rsid w:val="005132D4"/>
    <w:rsid w:val="005141F7"/>
    <w:rsid w:val="00514397"/>
    <w:rsid w:val="005144EA"/>
    <w:rsid w:val="0052136D"/>
    <w:rsid w:val="005219A4"/>
    <w:rsid w:val="005226A2"/>
    <w:rsid w:val="00526BD5"/>
    <w:rsid w:val="0052775E"/>
    <w:rsid w:val="00530A07"/>
    <w:rsid w:val="00532630"/>
    <w:rsid w:val="005344CD"/>
    <w:rsid w:val="005420F2"/>
    <w:rsid w:val="0054244D"/>
    <w:rsid w:val="005436C6"/>
    <w:rsid w:val="00544BA7"/>
    <w:rsid w:val="005551E7"/>
    <w:rsid w:val="00556528"/>
    <w:rsid w:val="00556536"/>
    <w:rsid w:val="005615A4"/>
    <w:rsid w:val="00561C11"/>
    <w:rsid w:val="0056209A"/>
    <w:rsid w:val="005628B6"/>
    <w:rsid w:val="005641AC"/>
    <w:rsid w:val="0056423E"/>
    <w:rsid w:val="0056586F"/>
    <w:rsid w:val="00566A6F"/>
    <w:rsid w:val="00566E36"/>
    <w:rsid w:val="00570296"/>
    <w:rsid w:val="0057704D"/>
    <w:rsid w:val="0058050F"/>
    <w:rsid w:val="00590107"/>
    <w:rsid w:val="00593E2E"/>
    <w:rsid w:val="005941EC"/>
    <w:rsid w:val="00597207"/>
    <w:rsid w:val="0059724D"/>
    <w:rsid w:val="00597F29"/>
    <w:rsid w:val="005A02D7"/>
    <w:rsid w:val="005A4E59"/>
    <w:rsid w:val="005A5514"/>
    <w:rsid w:val="005B320C"/>
    <w:rsid w:val="005B3DB3"/>
    <w:rsid w:val="005B48A4"/>
    <w:rsid w:val="005B4C6E"/>
    <w:rsid w:val="005B4E13"/>
    <w:rsid w:val="005C1A88"/>
    <w:rsid w:val="005C1A99"/>
    <w:rsid w:val="005C2192"/>
    <w:rsid w:val="005C342F"/>
    <w:rsid w:val="005C4E03"/>
    <w:rsid w:val="005C7D1E"/>
    <w:rsid w:val="005E0E83"/>
    <w:rsid w:val="005E27BF"/>
    <w:rsid w:val="005E7079"/>
    <w:rsid w:val="005F0EEF"/>
    <w:rsid w:val="005F4952"/>
    <w:rsid w:val="005F7B75"/>
    <w:rsid w:val="006001EE"/>
    <w:rsid w:val="00604E75"/>
    <w:rsid w:val="00605042"/>
    <w:rsid w:val="00610EFB"/>
    <w:rsid w:val="00611FC4"/>
    <w:rsid w:val="00613CBB"/>
    <w:rsid w:val="006176FB"/>
    <w:rsid w:val="00631266"/>
    <w:rsid w:val="00632E7E"/>
    <w:rsid w:val="00636F38"/>
    <w:rsid w:val="00640B26"/>
    <w:rsid w:val="0064110A"/>
    <w:rsid w:val="0064123D"/>
    <w:rsid w:val="00647727"/>
    <w:rsid w:val="00652D0A"/>
    <w:rsid w:val="00655949"/>
    <w:rsid w:val="00662BB6"/>
    <w:rsid w:val="00663F2E"/>
    <w:rsid w:val="00671B51"/>
    <w:rsid w:val="00671B8F"/>
    <w:rsid w:val="0067362F"/>
    <w:rsid w:val="00676606"/>
    <w:rsid w:val="006772BD"/>
    <w:rsid w:val="00684C21"/>
    <w:rsid w:val="00692A48"/>
    <w:rsid w:val="006A2530"/>
    <w:rsid w:val="006A2780"/>
    <w:rsid w:val="006A2ADE"/>
    <w:rsid w:val="006B1E30"/>
    <w:rsid w:val="006B57C4"/>
    <w:rsid w:val="006B70C4"/>
    <w:rsid w:val="006C0E4A"/>
    <w:rsid w:val="006C3589"/>
    <w:rsid w:val="006D0201"/>
    <w:rsid w:val="006D2108"/>
    <w:rsid w:val="006D3334"/>
    <w:rsid w:val="006D37AF"/>
    <w:rsid w:val="006D51D0"/>
    <w:rsid w:val="006D5FB9"/>
    <w:rsid w:val="006D658E"/>
    <w:rsid w:val="006E1A85"/>
    <w:rsid w:val="006E291A"/>
    <w:rsid w:val="006E530E"/>
    <w:rsid w:val="006E564B"/>
    <w:rsid w:val="006E7191"/>
    <w:rsid w:val="006F0053"/>
    <w:rsid w:val="007005CC"/>
    <w:rsid w:val="007027CB"/>
    <w:rsid w:val="00703577"/>
    <w:rsid w:val="00703725"/>
    <w:rsid w:val="007051B0"/>
    <w:rsid w:val="00705894"/>
    <w:rsid w:val="007104D3"/>
    <w:rsid w:val="00710B46"/>
    <w:rsid w:val="00711DFF"/>
    <w:rsid w:val="0071245B"/>
    <w:rsid w:val="0071673A"/>
    <w:rsid w:val="00717F2F"/>
    <w:rsid w:val="00720B03"/>
    <w:rsid w:val="007220BA"/>
    <w:rsid w:val="00725824"/>
    <w:rsid w:val="007259ED"/>
    <w:rsid w:val="0072632A"/>
    <w:rsid w:val="007327D5"/>
    <w:rsid w:val="007374C7"/>
    <w:rsid w:val="00741A93"/>
    <w:rsid w:val="007629C8"/>
    <w:rsid w:val="00765FE0"/>
    <w:rsid w:val="007661D2"/>
    <w:rsid w:val="0077047D"/>
    <w:rsid w:val="007808D3"/>
    <w:rsid w:val="00786C10"/>
    <w:rsid w:val="00792A2D"/>
    <w:rsid w:val="007941A9"/>
    <w:rsid w:val="007A3646"/>
    <w:rsid w:val="007A61F5"/>
    <w:rsid w:val="007B4CE5"/>
    <w:rsid w:val="007B4D5D"/>
    <w:rsid w:val="007B6BA5"/>
    <w:rsid w:val="007C252F"/>
    <w:rsid w:val="007C3390"/>
    <w:rsid w:val="007C4F4B"/>
    <w:rsid w:val="007D45C4"/>
    <w:rsid w:val="007D59C3"/>
    <w:rsid w:val="007D7231"/>
    <w:rsid w:val="007E0054"/>
    <w:rsid w:val="007E01E9"/>
    <w:rsid w:val="007E17EE"/>
    <w:rsid w:val="007E1F42"/>
    <w:rsid w:val="007E235D"/>
    <w:rsid w:val="007E4540"/>
    <w:rsid w:val="007E568F"/>
    <w:rsid w:val="007E63F3"/>
    <w:rsid w:val="007F00DD"/>
    <w:rsid w:val="007F255D"/>
    <w:rsid w:val="007F3821"/>
    <w:rsid w:val="007F6611"/>
    <w:rsid w:val="008057EE"/>
    <w:rsid w:val="00811920"/>
    <w:rsid w:val="008151C3"/>
    <w:rsid w:val="00815AD0"/>
    <w:rsid w:val="00815EDB"/>
    <w:rsid w:val="0081633C"/>
    <w:rsid w:val="0082239C"/>
    <w:rsid w:val="008242D7"/>
    <w:rsid w:val="008257B1"/>
    <w:rsid w:val="00832334"/>
    <w:rsid w:val="00843767"/>
    <w:rsid w:val="00843995"/>
    <w:rsid w:val="00865EF1"/>
    <w:rsid w:val="008679D9"/>
    <w:rsid w:val="0087205C"/>
    <w:rsid w:val="00881990"/>
    <w:rsid w:val="00884142"/>
    <w:rsid w:val="008878DE"/>
    <w:rsid w:val="008922CA"/>
    <w:rsid w:val="00896988"/>
    <w:rsid w:val="008979B1"/>
    <w:rsid w:val="008A1ED5"/>
    <w:rsid w:val="008A35D5"/>
    <w:rsid w:val="008A6B25"/>
    <w:rsid w:val="008A6C4F"/>
    <w:rsid w:val="008B2335"/>
    <w:rsid w:val="008B2E36"/>
    <w:rsid w:val="008B764B"/>
    <w:rsid w:val="008B78F1"/>
    <w:rsid w:val="008C0614"/>
    <w:rsid w:val="008C1D2D"/>
    <w:rsid w:val="008C66D4"/>
    <w:rsid w:val="008D06D2"/>
    <w:rsid w:val="008D433D"/>
    <w:rsid w:val="008D4655"/>
    <w:rsid w:val="008D6E6B"/>
    <w:rsid w:val="008E01D4"/>
    <w:rsid w:val="008E0678"/>
    <w:rsid w:val="008E4077"/>
    <w:rsid w:val="008E4582"/>
    <w:rsid w:val="008F31D2"/>
    <w:rsid w:val="008F3236"/>
    <w:rsid w:val="00900152"/>
    <w:rsid w:val="00901575"/>
    <w:rsid w:val="009143FD"/>
    <w:rsid w:val="00915EF6"/>
    <w:rsid w:val="00917C48"/>
    <w:rsid w:val="009223CA"/>
    <w:rsid w:val="00923BBF"/>
    <w:rsid w:val="00930560"/>
    <w:rsid w:val="00930F85"/>
    <w:rsid w:val="0093745E"/>
    <w:rsid w:val="00940F93"/>
    <w:rsid w:val="00943CF0"/>
    <w:rsid w:val="0094467E"/>
    <w:rsid w:val="009448C3"/>
    <w:rsid w:val="00944B5E"/>
    <w:rsid w:val="00947A67"/>
    <w:rsid w:val="00955913"/>
    <w:rsid w:val="00956234"/>
    <w:rsid w:val="009674A5"/>
    <w:rsid w:val="00972FD7"/>
    <w:rsid w:val="009760F3"/>
    <w:rsid w:val="00976CFB"/>
    <w:rsid w:val="0098263F"/>
    <w:rsid w:val="0098446C"/>
    <w:rsid w:val="009873AF"/>
    <w:rsid w:val="00993C75"/>
    <w:rsid w:val="009A0830"/>
    <w:rsid w:val="009A0E8D"/>
    <w:rsid w:val="009A3168"/>
    <w:rsid w:val="009A3521"/>
    <w:rsid w:val="009A38D1"/>
    <w:rsid w:val="009A4E0F"/>
    <w:rsid w:val="009A6A7D"/>
    <w:rsid w:val="009B26E7"/>
    <w:rsid w:val="009B64BB"/>
    <w:rsid w:val="009B68AB"/>
    <w:rsid w:val="009C300D"/>
    <w:rsid w:val="009D2100"/>
    <w:rsid w:val="009F1104"/>
    <w:rsid w:val="009F1750"/>
    <w:rsid w:val="009F24C5"/>
    <w:rsid w:val="00A00697"/>
    <w:rsid w:val="00A00A3F"/>
    <w:rsid w:val="00A01489"/>
    <w:rsid w:val="00A062D2"/>
    <w:rsid w:val="00A16D61"/>
    <w:rsid w:val="00A2253E"/>
    <w:rsid w:val="00A26B44"/>
    <w:rsid w:val="00A271CD"/>
    <w:rsid w:val="00A3026E"/>
    <w:rsid w:val="00A30B5B"/>
    <w:rsid w:val="00A312EA"/>
    <w:rsid w:val="00A338F1"/>
    <w:rsid w:val="00A3452C"/>
    <w:rsid w:val="00A35BE0"/>
    <w:rsid w:val="00A4537E"/>
    <w:rsid w:val="00A45D77"/>
    <w:rsid w:val="00A47D38"/>
    <w:rsid w:val="00A50FEC"/>
    <w:rsid w:val="00A521DD"/>
    <w:rsid w:val="00A52EBA"/>
    <w:rsid w:val="00A540A1"/>
    <w:rsid w:val="00A553C8"/>
    <w:rsid w:val="00A55E34"/>
    <w:rsid w:val="00A6129C"/>
    <w:rsid w:val="00A62C39"/>
    <w:rsid w:val="00A72710"/>
    <w:rsid w:val="00A72F22"/>
    <w:rsid w:val="00A7360F"/>
    <w:rsid w:val="00A748A6"/>
    <w:rsid w:val="00A769F4"/>
    <w:rsid w:val="00A776B4"/>
    <w:rsid w:val="00A9133E"/>
    <w:rsid w:val="00A94361"/>
    <w:rsid w:val="00A95665"/>
    <w:rsid w:val="00AA060A"/>
    <w:rsid w:val="00AA293C"/>
    <w:rsid w:val="00AA4D44"/>
    <w:rsid w:val="00AA6657"/>
    <w:rsid w:val="00AA6A36"/>
    <w:rsid w:val="00AA78F6"/>
    <w:rsid w:val="00AC3E15"/>
    <w:rsid w:val="00AC3EAA"/>
    <w:rsid w:val="00AC4A1B"/>
    <w:rsid w:val="00AC7D2D"/>
    <w:rsid w:val="00AD4029"/>
    <w:rsid w:val="00AD6296"/>
    <w:rsid w:val="00AE5CD0"/>
    <w:rsid w:val="00AF0622"/>
    <w:rsid w:val="00AF1B17"/>
    <w:rsid w:val="00AF2BA3"/>
    <w:rsid w:val="00AF4553"/>
    <w:rsid w:val="00AF4E3A"/>
    <w:rsid w:val="00AF6BC2"/>
    <w:rsid w:val="00B104CC"/>
    <w:rsid w:val="00B275BE"/>
    <w:rsid w:val="00B30179"/>
    <w:rsid w:val="00B30B93"/>
    <w:rsid w:val="00B326F8"/>
    <w:rsid w:val="00B3613F"/>
    <w:rsid w:val="00B402FA"/>
    <w:rsid w:val="00B421C1"/>
    <w:rsid w:val="00B45E41"/>
    <w:rsid w:val="00B50504"/>
    <w:rsid w:val="00B53C21"/>
    <w:rsid w:val="00B53CE6"/>
    <w:rsid w:val="00B55C71"/>
    <w:rsid w:val="00B56DBD"/>
    <w:rsid w:val="00B56E4A"/>
    <w:rsid w:val="00B56E9C"/>
    <w:rsid w:val="00B57773"/>
    <w:rsid w:val="00B64B1F"/>
    <w:rsid w:val="00B6553F"/>
    <w:rsid w:val="00B7152B"/>
    <w:rsid w:val="00B77D05"/>
    <w:rsid w:val="00B81206"/>
    <w:rsid w:val="00B81E12"/>
    <w:rsid w:val="00B83986"/>
    <w:rsid w:val="00B940F0"/>
    <w:rsid w:val="00BA0995"/>
    <w:rsid w:val="00BA5275"/>
    <w:rsid w:val="00BB311D"/>
    <w:rsid w:val="00BC3FA0"/>
    <w:rsid w:val="00BC522D"/>
    <w:rsid w:val="00BC610A"/>
    <w:rsid w:val="00BC74E9"/>
    <w:rsid w:val="00BD0726"/>
    <w:rsid w:val="00BD11F9"/>
    <w:rsid w:val="00BE09E7"/>
    <w:rsid w:val="00BE3693"/>
    <w:rsid w:val="00BE3A67"/>
    <w:rsid w:val="00BF335A"/>
    <w:rsid w:val="00BF5897"/>
    <w:rsid w:val="00BF64FB"/>
    <w:rsid w:val="00BF68A8"/>
    <w:rsid w:val="00C051E2"/>
    <w:rsid w:val="00C0704A"/>
    <w:rsid w:val="00C11A03"/>
    <w:rsid w:val="00C123F1"/>
    <w:rsid w:val="00C22C0C"/>
    <w:rsid w:val="00C30657"/>
    <w:rsid w:val="00C3354D"/>
    <w:rsid w:val="00C40399"/>
    <w:rsid w:val="00C4527F"/>
    <w:rsid w:val="00C45828"/>
    <w:rsid w:val="00C463DD"/>
    <w:rsid w:val="00C4724C"/>
    <w:rsid w:val="00C52FB0"/>
    <w:rsid w:val="00C5333D"/>
    <w:rsid w:val="00C5557D"/>
    <w:rsid w:val="00C573A0"/>
    <w:rsid w:val="00C601B9"/>
    <w:rsid w:val="00C629A0"/>
    <w:rsid w:val="00C6369C"/>
    <w:rsid w:val="00C64629"/>
    <w:rsid w:val="00C726B6"/>
    <w:rsid w:val="00C7295D"/>
    <w:rsid w:val="00C745C3"/>
    <w:rsid w:val="00C756CC"/>
    <w:rsid w:val="00C75A55"/>
    <w:rsid w:val="00C76E75"/>
    <w:rsid w:val="00C83821"/>
    <w:rsid w:val="00C96DF2"/>
    <w:rsid w:val="00CA3C5B"/>
    <w:rsid w:val="00CB3E03"/>
    <w:rsid w:val="00CC3D78"/>
    <w:rsid w:val="00CC6ADD"/>
    <w:rsid w:val="00CC7DB6"/>
    <w:rsid w:val="00CD4AA6"/>
    <w:rsid w:val="00CD78B5"/>
    <w:rsid w:val="00CE4A8F"/>
    <w:rsid w:val="00CF1A4B"/>
    <w:rsid w:val="00D016D9"/>
    <w:rsid w:val="00D023D0"/>
    <w:rsid w:val="00D03694"/>
    <w:rsid w:val="00D04C8B"/>
    <w:rsid w:val="00D06031"/>
    <w:rsid w:val="00D17394"/>
    <w:rsid w:val="00D2031B"/>
    <w:rsid w:val="00D214D8"/>
    <w:rsid w:val="00D222D2"/>
    <w:rsid w:val="00D239A4"/>
    <w:rsid w:val="00D2432A"/>
    <w:rsid w:val="00D24702"/>
    <w:rsid w:val="00D248B6"/>
    <w:rsid w:val="00D25FE2"/>
    <w:rsid w:val="00D26E07"/>
    <w:rsid w:val="00D3126E"/>
    <w:rsid w:val="00D327A9"/>
    <w:rsid w:val="00D33EA1"/>
    <w:rsid w:val="00D4197B"/>
    <w:rsid w:val="00D43252"/>
    <w:rsid w:val="00D47EEA"/>
    <w:rsid w:val="00D50101"/>
    <w:rsid w:val="00D51093"/>
    <w:rsid w:val="00D6145A"/>
    <w:rsid w:val="00D6345B"/>
    <w:rsid w:val="00D63CF2"/>
    <w:rsid w:val="00D6640C"/>
    <w:rsid w:val="00D70056"/>
    <w:rsid w:val="00D74B66"/>
    <w:rsid w:val="00D74E1F"/>
    <w:rsid w:val="00D75CCF"/>
    <w:rsid w:val="00D773DF"/>
    <w:rsid w:val="00D816DF"/>
    <w:rsid w:val="00D82EB7"/>
    <w:rsid w:val="00D8522B"/>
    <w:rsid w:val="00D90635"/>
    <w:rsid w:val="00D92E89"/>
    <w:rsid w:val="00D95303"/>
    <w:rsid w:val="00D978C6"/>
    <w:rsid w:val="00DA0476"/>
    <w:rsid w:val="00DA3C1C"/>
    <w:rsid w:val="00DA6132"/>
    <w:rsid w:val="00DC0DFA"/>
    <w:rsid w:val="00DC1688"/>
    <w:rsid w:val="00DC6D39"/>
    <w:rsid w:val="00DD3320"/>
    <w:rsid w:val="00DD6958"/>
    <w:rsid w:val="00DE2C2B"/>
    <w:rsid w:val="00DF4EF7"/>
    <w:rsid w:val="00E01BEB"/>
    <w:rsid w:val="00E03036"/>
    <w:rsid w:val="00E046DF"/>
    <w:rsid w:val="00E22B0C"/>
    <w:rsid w:val="00E23D09"/>
    <w:rsid w:val="00E265A0"/>
    <w:rsid w:val="00E26801"/>
    <w:rsid w:val="00E27346"/>
    <w:rsid w:val="00E30DD9"/>
    <w:rsid w:val="00E32A3F"/>
    <w:rsid w:val="00E3310A"/>
    <w:rsid w:val="00E40A45"/>
    <w:rsid w:val="00E40C7D"/>
    <w:rsid w:val="00E43A07"/>
    <w:rsid w:val="00E450F5"/>
    <w:rsid w:val="00E470CA"/>
    <w:rsid w:val="00E50F61"/>
    <w:rsid w:val="00E524B5"/>
    <w:rsid w:val="00E54749"/>
    <w:rsid w:val="00E560CA"/>
    <w:rsid w:val="00E60215"/>
    <w:rsid w:val="00E605BB"/>
    <w:rsid w:val="00E71BC8"/>
    <w:rsid w:val="00E7260F"/>
    <w:rsid w:val="00E7265E"/>
    <w:rsid w:val="00E73F5D"/>
    <w:rsid w:val="00E762B1"/>
    <w:rsid w:val="00E77E4E"/>
    <w:rsid w:val="00E838BD"/>
    <w:rsid w:val="00E87FBF"/>
    <w:rsid w:val="00E90CB2"/>
    <w:rsid w:val="00E96630"/>
    <w:rsid w:val="00EA2A77"/>
    <w:rsid w:val="00EA5931"/>
    <w:rsid w:val="00EB1090"/>
    <w:rsid w:val="00EB13D3"/>
    <w:rsid w:val="00EC0B4F"/>
    <w:rsid w:val="00EC499E"/>
    <w:rsid w:val="00EC6D8C"/>
    <w:rsid w:val="00ED07D6"/>
    <w:rsid w:val="00ED6F9F"/>
    <w:rsid w:val="00ED7443"/>
    <w:rsid w:val="00ED7757"/>
    <w:rsid w:val="00ED7A2A"/>
    <w:rsid w:val="00EE112B"/>
    <w:rsid w:val="00EE2D63"/>
    <w:rsid w:val="00EF0B13"/>
    <w:rsid w:val="00EF1D7F"/>
    <w:rsid w:val="00F00FC6"/>
    <w:rsid w:val="00F03474"/>
    <w:rsid w:val="00F05CC2"/>
    <w:rsid w:val="00F07589"/>
    <w:rsid w:val="00F13F4C"/>
    <w:rsid w:val="00F16022"/>
    <w:rsid w:val="00F20B09"/>
    <w:rsid w:val="00F21567"/>
    <w:rsid w:val="00F22FCC"/>
    <w:rsid w:val="00F240A1"/>
    <w:rsid w:val="00F2555C"/>
    <w:rsid w:val="00F256C2"/>
    <w:rsid w:val="00F25ED4"/>
    <w:rsid w:val="00F31E5F"/>
    <w:rsid w:val="00F40B22"/>
    <w:rsid w:val="00F46197"/>
    <w:rsid w:val="00F5399E"/>
    <w:rsid w:val="00F6100A"/>
    <w:rsid w:val="00F61DAE"/>
    <w:rsid w:val="00F63E5F"/>
    <w:rsid w:val="00F765CA"/>
    <w:rsid w:val="00F81031"/>
    <w:rsid w:val="00F860B8"/>
    <w:rsid w:val="00F92CAD"/>
    <w:rsid w:val="00F93781"/>
    <w:rsid w:val="00F977DF"/>
    <w:rsid w:val="00FA4D59"/>
    <w:rsid w:val="00FA4F63"/>
    <w:rsid w:val="00FB415B"/>
    <w:rsid w:val="00FB613B"/>
    <w:rsid w:val="00FB69CB"/>
    <w:rsid w:val="00FC234D"/>
    <w:rsid w:val="00FC6329"/>
    <w:rsid w:val="00FC68B7"/>
    <w:rsid w:val="00FC775D"/>
    <w:rsid w:val="00FD3F98"/>
    <w:rsid w:val="00FD4F2A"/>
    <w:rsid w:val="00FD4F8D"/>
    <w:rsid w:val="00FD6EA8"/>
    <w:rsid w:val="00FE106A"/>
    <w:rsid w:val="00FE1696"/>
    <w:rsid w:val="00FE4361"/>
    <w:rsid w:val="00FE5476"/>
    <w:rsid w:val="00FE7450"/>
    <w:rsid w:val="00FF145D"/>
    <w:rsid w:val="00FF5A12"/>
    <w:rsid w:val="00FF7D02"/>
    <w:rsid w:val="02FD0D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B8019E"/>
  <w15:docId w15:val="{0D8195EA-45BB-4169-9DF6-2CB4FB74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E2E"/>
    <w:pPr>
      <w:suppressAutoHyphens/>
      <w:spacing w:line="240" w:lineRule="atLeast"/>
    </w:pPr>
    <w:rPr>
      <w:lang w:val="en-GB" w:eastAsia="en-US"/>
    </w:rPr>
  </w:style>
  <w:style w:type="paragraph" w:styleId="Heading1">
    <w:name w:val="heading 1"/>
    <w:basedOn w:val="SingleTxtG"/>
    <w:next w:val="SingleTxtG"/>
    <w:qFormat/>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styleId="BalloonText">
    <w:name w:val="Balloon Text"/>
    <w:basedOn w:val="Normal"/>
    <w:link w:val="BalloonTextChar"/>
    <w:pPr>
      <w:suppressAutoHyphens w:val="0"/>
      <w:spacing w:line="240" w:lineRule="auto"/>
    </w:pPr>
    <w:rPr>
      <w:rFonts w:ascii="Tahoma" w:hAnsi="Tahoma" w:cs="Tahoma"/>
      <w:sz w:val="16"/>
      <w:szCs w:val="16"/>
    </w:rPr>
  </w:style>
  <w:style w:type="paragraph" w:styleId="BlockText">
    <w:name w:val="Block Text"/>
    <w:basedOn w:val="Normal"/>
    <w:pPr>
      <w:ind w:left="1440" w:right="1440"/>
    </w:pPr>
  </w:style>
  <w:style w:type="paragraph" w:styleId="BodyText">
    <w:name w:val="Body Text"/>
    <w:basedOn w:val="Normal"/>
    <w:next w:val="Normal"/>
    <w:link w:val="BodyTextCha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semiHidden/>
    <w:pPr>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uppressAutoHyphens w:val="0"/>
      <w:spacing w:line="240" w:lineRule="auto"/>
    </w:pPr>
    <w:rPr>
      <w:b/>
      <w:bCs/>
    </w:rPr>
  </w:style>
  <w:style w:type="paragraph" w:styleId="Closing">
    <w:name w:val="Closing"/>
    <w:basedOn w:val="Normal"/>
    <w:semiHidden/>
    <w:pPr>
      <w:ind w:left="4252"/>
    </w:p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link w:val="CommentSubjectChar"/>
    <w:rPr>
      <w:b/>
      <w:bCs/>
    </w:rPr>
  </w:style>
  <w:style w:type="paragraph" w:styleId="Date">
    <w:name w:val="Date"/>
    <w:basedOn w:val="Normal"/>
    <w:next w:val="Normal"/>
    <w:semiHidden/>
  </w:style>
  <w:style w:type="paragraph" w:styleId="E-mailSignature">
    <w:name w:val="E-mail Signature"/>
    <w:basedOn w:val="Normal"/>
    <w:semiHidden/>
  </w:style>
  <w:style w:type="paragraph" w:styleId="EndnoteText">
    <w:name w:val="endnote text"/>
    <w:basedOn w:val="FootnoteText"/>
  </w:style>
  <w:style w:type="paragraph" w:styleId="FootnoteText">
    <w:name w:val="footnote text"/>
    <w:aliases w:val="5_G,PP,5_G_6"/>
    <w:basedOn w:val="Normal"/>
    <w:link w:val="FootnoteTextChar"/>
    <w:qFormat/>
    <w:pPr>
      <w:tabs>
        <w:tab w:val="right" w:pos="1021"/>
      </w:tabs>
      <w:spacing w:line="220" w:lineRule="exact"/>
      <w:ind w:left="1134" w:right="1134" w:hanging="1134"/>
    </w:pPr>
    <w:rPr>
      <w:sz w:val="18"/>
    </w:rPr>
  </w:style>
  <w:style w:type="paragraph" w:styleId="EnvelopeAddress">
    <w:name w:val="envelope address"/>
    <w:basedOn w:val="Normal"/>
    <w:semiHidden/>
    <w:pPr>
      <w:framePr w:w="7920" w:h="1980" w:hRule="exact" w:hSpace="180" w:wrap="around"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rPr>
  </w:style>
  <w:style w:type="paragraph" w:styleId="Footer">
    <w:name w:val="footer"/>
    <w:basedOn w:val="Normal"/>
    <w:pPr>
      <w:spacing w:line="240" w:lineRule="auto"/>
    </w:pPr>
    <w:rPr>
      <w:sz w:val="16"/>
    </w:rPr>
  </w:style>
  <w:style w:type="paragraph" w:styleId="Header">
    <w:name w:val="header"/>
    <w:basedOn w:val="Normal"/>
    <w:link w:val="HeaderChar"/>
    <w:pPr>
      <w:pBdr>
        <w:bottom w:val="single" w:sz="4" w:space="4" w:color="auto"/>
      </w:pBdr>
      <w:spacing w:line="240" w:lineRule="auto"/>
    </w:pPr>
    <w:rPr>
      <w:b/>
      <w:sz w:val="18"/>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sz w:val="24"/>
      <w:szCs w:val="24"/>
    </w:rPr>
  </w:style>
  <w:style w:type="paragraph" w:styleId="NormalIndent">
    <w:name w:val="Normal Indent"/>
    <w:basedOn w:val="Normal"/>
    <w:semiHidden/>
    <w:pPr>
      <w:ind w:left="567"/>
    </w:pPr>
  </w:style>
  <w:style w:type="paragraph" w:styleId="NoteHeading">
    <w:name w:val="Note Heading"/>
    <w:basedOn w:val="Normal"/>
    <w:next w:val="Normal"/>
    <w:semiHidden/>
  </w:style>
  <w:style w:type="paragraph" w:styleId="PlainText">
    <w:name w:val="Plain Text"/>
    <w:basedOn w:val="Normal"/>
    <w:semiHidden/>
    <w:rPr>
      <w:rFonts w:cs="Courier New"/>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character" w:styleId="CommentReference">
    <w:name w:val="annotation reference"/>
    <w:uiPriority w:val="99"/>
    <w:semiHidden/>
    <w:rPr>
      <w:sz w:val="6"/>
    </w:rPr>
  </w:style>
  <w:style w:type="character" w:styleId="Emphasis">
    <w:name w:val="Emphasis"/>
    <w:qFormat/>
    <w:rPr>
      <w:i/>
      <w:iCs/>
    </w:rPr>
  </w:style>
  <w:style w:type="character" w:styleId="EndnoteReference">
    <w:name w:val="endnote reference"/>
    <w:basedOn w:val="FootnoteReference"/>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rPr>
      <w:rFonts w:ascii="Times New Roman" w:hAnsi="Times New Roman"/>
      <w:sz w:val="18"/>
      <w:vertAlign w:val="superscript"/>
    </w:rPr>
  </w:style>
  <w:style w:type="character" w:styleId="FollowedHyperlink">
    <w:name w:val="FollowedHyperlink"/>
    <w:semiHidden/>
    <w:rPr>
      <w:color w:val="auto"/>
      <w:u w:val="none"/>
    </w:rPr>
  </w:style>
  <w:style w:type="character" w:styleId="HTMLAcronym">
    <w:name w:val="HTML Acronym"/>
    <w:basedOn w:val="DefaultParagraphFont"/>
    <w:semiHidden/>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qFormat/>
    <w:rPr>
      <w:color w:val="auto"/>
      <w:u w:val="none"/>
    </w:rPr>
  </w:style>
  <w:style w:type="character" w:styleId="LineNumber">
    <w:name w:val="line number"/>
    <w:semiHidden/>
    <w:rPr>
      <w:sz w:val="14"/>
    </w:rPr>
  </w:style>
  <w:style w:type="character" w:styleId="PageNumber">
    <w:name w:val="page number"/>
    <w:rPr>
      <w:rFonts w:ascii="Times New Roman" w:hAnsi="Times New Roman"/>
      <w:b/>
      <w:sz w:val="18"/>
    </w:rPr>
  </w:style>
  <w:style w:type="character" w:styleId="Strong">
    <w:name w:val="Strong"/>
    <w:qFormat/>
    <w:rPr>
      <w:b/>
      <w:bCs/>
    </w:rPr>
  </w:style>
  <w:style w:type="table" w:styleId="Table3Deffects1">
    <w:name w:val="Table 3D effects 1"/>
    <w:basedOn w:val="TableNormal"/>
    <w:semiHidden/>
    <w:pPr>
      <w:suppressAutoHyphens/>
      <w:spacing w:line="240" w:lineRule="atLeast"/>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pPr>
      <w:suppressAutoHyphens/>
      <w:spacing w:line="240" w:lineRule="atLeast"/>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pPr>
      <w:suppressAutoHyphens/>
      <w:spacing w:line="240" w:lineRule="atLeast"/>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pPr>
      <w:suppressAutoHyphens/>
      <w:spacing w:line="240" w:lineRule="atLeast"/>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pPr>
      <w:suppressAutoHyphens/>
      <w:spacing w:line="240" w:lineRule="atLeast"/>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pPr>
      <w:suppressAutoHyphens/>
      <w:spacing w:line="240" w:lineRule="atLeast"/>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uppressAutoHyphens/>
      <w:spacing w:line="240" w:lineRule="atLeast"/>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uppressAutoHyphens/>
      <w:spacing w:line="240" w:lineRule="atLeast"/>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pPr>
      <w:suppressAutoHyphens/>
      <w:spacing w:line="240" w:lineRule="atLeast"/>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pPr>
      <w:suppressAutoHyphens/>
      <w:spacing w:line="240" w:lineRule="atLeast"/>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pPr>
      <w:suppressAutoHyphens/>
      <w:spacing w:line="240" w:lineRule="atLeast"/>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pPr>
      <w:suppressAutoHyphens/>
      <w:spacing w:line="240" w:lineRule="atLeast"/>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pPr>
      <w:suppressAutoHyphens/>
      <w:spacing w:line="240" w:lineRule="atLeast"/>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semiHidden/>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pPr>
      <w:suppressAutoHyphens/>
      <w:spacing w:line="240" w:lineRule="atLeast"/>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pPr>
      <w:suppressAutoHyphens/>
      <w:spacing w:line="240" w:lineRule="atLeast"/>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Pr>
      <w:lang w:val="en-GB" w:eastAsia="en-US" w:bidi="ar-SA"/>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1"/>
      </w:numPr>
      <w:spacing w:after="120"/>
      <w:ind w:right="1134"/>
      <w:jc w:val="both"/>
    </w:pPr>
  </w:style>
  <w:style w:type="paragraph" w:customStyle="1" w:styleId="Bullet2G">
    <w:name w:val="_Bullet 2_G"/>
    <w:basedOn w:val="Normal"/>
    <w:pPr>
      <w:numPr>
        <w:numId w:val="12"/>
      </w:numPr>
      <w:spacing w:after="120"/>
      <w:ind w:right="1134"/>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character" w:customStyle="1" w:styleId="HeaderChar">
    <w:name w:val="Header Char"/>
    <w:link w:val="Header"/>
    <w:rPr>
      <w:b/>
      <w:sz w:val="18"/>
      <w:lang w:val="en-GB" w:eastAsia="en-US" w:bidi="ar-SA"/>
    </w:rPr>
  </w:style>
  <w:style w:type="paragraph" w:customStyle="1" w:styleId="ParaNo0">
    <w:name w:val="(ParaNo.)"/>
    <w:basedOn w:val="Normal"/>
    <w:pPr>
      <w:numPr>
        <w:numId w:val="13"/>
      </w:numPr>
      <w:suppressAutoHyphens w:val="0"/>
      <w:spacing w:line="240" w:lineRule="auto"/>
    </w:pPr>
    <w:rPr>
      <w:sz w:val="24"/>
    </w:rPr>
  </w:style>
  <w:style w:type="character" w:customStyle="1" w:styleId="BalloonTextChar">
    <w:name w:val="Balloon Text Char"/>
    <w:link w:val="BalloonText"/>
    <w:rPr>
      <w:rFonts w:ascii="Tahoma" w:hAnsi="Tahoma" w:cs="Tahoma"/>
      <w:sz w:val="16"/>
      <w:szCs w:val="16"/>
      <w:lang w:val="en-GB" w:eastAsia="en-US" w:bidi="ar-SA"/>
    </w:rPr>
  </w:style>
  <w:style w:type="paragraph" w:customStyle="1" w:styleId="Rvision1">
    <w:name w:val="Révision1"/>
    <w:hidden/>
    <w:uiPriority w:val="99"/>
    <w:semiHidden/>
    <w:rPr>
      <w:sz w:val="24"/>
      <w:szCs w:val="24"/>
      <w:lang w:val="en-GB" w:eastAsia="en-US"/>
    </w:rPr>
  </w:style>
  <w:style w:type="paragraph" w:customStyle="1" w:styleId="Sansinterligne1">
    <w:name w:val="Sans interligne1"/>
    <w:link w:val="SansinterligneCar"/>
    <w:qFormat/>
    <w:rPr>
      <w:rFonts w:ascii="Calibri" w:hAnsi="Calibri"/>
      <w:sz w:val="22"/>
      <w:szCs w:val="22"/>
      <w:lang w:val="fr-FR" w:eastAsia="en-US"/>
    </w:rPr>
  </w:style>
  <w:style w:type="character" w:customStyle="1" w:styleId="SansinterligneCar">
    <w:name w:val="Sans interligne Car"/>
    <w:link w:val="Sansinterligne1"/>
    <w:rPr>
      <w:rFonts w:ascii="Calibri" w:hAnsi="Calibri"/>
      <w:sz w:val="22"/>
      <w:szCs w:val="22"/>
      <w:lang w:val="fr-FR" w:eastAsia="en-US" w:bidi="ar-SA"/>
    </w:rPr>
  </w:style>
  <w:style w:type="character" w:customStyle="1" w:styleId="FootnoteTextChar">
    <w:name w:val="Footnote Text Char"/>
    <w:aliases w:val="5_G Char,PP Char,5_G_6 Char"/>
    <w:link w:val="FootnoteText"/>
    <w:rPr>
      <w:sz w:val="18"/>
      <w:lang w:val="en-GB" w:eastAsia="en-US"/>
    </w:rPr>
  </w:style>
  <w:style w:type="paragraph" w:customStyle="1" w:styleId="Paragraphedeliste1">
    <w:name w:val="Paragraphe de liste1"/>
    <w:basedOn w:val="Normal"/>
    <w:uiPriority w:val="34"/>
    <w:qFormat/>
    <w:pPr>
      <w:ind w:left="720"/>
      <w:contextualSpacing/>
    </w:pPr>
  </w:style>
  <w:style w:type="character" w:customStyle="1" w:styleId="BodyTextChar">
    <w:name w:val="Body Text Char"/>
    <w:link w:val="BodyText"/>
    <w:rPr>
      <w:lang w:val="en-GB" w:eastAsia="en-US"/>
    </w:rPr>
  </w:style>
  <w:style w:type="paragraph" w:customStyle="1" w:styleId="Titre51">
    <w:name w:val="Titre 51"/>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pPr>
      <w:keepNext/>
      <w:keepLines/>
      <w:widowControl w:val="0"/>
      <w:tabs>
        <w:tab w:val="left" w:pos="-720"/>
      </w:tabs>
      <w:suppressAutoHyphens/>
    </w:pPr>
    <w:rPr>
      <w:rFonts w:ascii="Courier" w:hAnsi="Courier"/>
      <w:lang w:val="en-GB" w:eastAsia="en-US"/>
    </w:rPr>
  </w:style>
  <w:style w:type="paragraph" w:customStyle="1" w:styleId="Level1">
    <w:name w:val="Level 1"/>
    <w:basedOn w:val="Normal"/>
    <w:pPr>
      <w:widowControl w:val="0"/>
      <w:numPr>
        <w:numId w:val="14"/>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pPr>
      <w:numPr>
        <w:numId w:val="15"/>
      </w:numPr>
      <w:tabs>
        <w:tab w:val="clear" w:pos="360"/>
      </w:tabs>
      <w:suppressAutoHyphens w:val="0"/>
      <w:spacing w:line="240" w:lineRule="auto"/>
    </w:pPr>
    <w:rPr>
      <w:sz w:val="24"/>
    </w:rPr>
  </w:style>
  <w:style w:type="paragraph" w:customStyle="1" w:styleId="Rom1">
    <w:name w:val="Rom1"/>
    <w:basedOn w:val="Normal"/>
    <w:pPr>
      <w:numPr>
        <w:numId w:val="16"/>
      </w:numPr>
      <w:tabs>
        <w:tab w:val="clear" w:pos="504"/>
      </w:tabs>
      <w:suppressAutoHyphens w:val="0"/>
      <w:spacing w:line="240" w:lineRule="auto"/>
      <w:ind w:left="1145" w:hanging="465"/>
    </w:pPr>
    <w:rPr>
      <w:sz w:val="24"/>
    </w:rPr>
  </w:style>
  <w:style w:type="paragraph" w:customStyle="1" w:styleId="Rom2">
    <w:name w:val="Rom2"/>
    <w:basedOn w:val="Normal"/>
    <w:pPr>
      <w:numPr>
        <w:numId w:val="17"/>
      </w:numPr>
      <w:tabs>
        <w:tab w:val="clear" w:pos="927"/>
      </w:tabs>
      <w:suppressAutoHyphens w:val="0"/>
      <w:spacing w:line="240" w:lineRule="auto"/>
      <w:ind w:left="1712" w:hanging="465"/>
    </w:pPr>
    <w:rPr>
      <w:sz w:val="24"/>
    </w:rPr>
  </w:style>
  <w:style w:type="paragraph" w:customStyle="1" w:styleId="Titre61">
    <w:name w:val="Titre 61"/>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Annex5">
    <w:name w:val="Annex5"/>
    <w:basedOn w:val="Normal"/>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pPr>
      <w:widowControl w:val="0"/>
      <w:suppressAutoHyphens w:val="0"/>
      <w:spacing w:line="240" w:lineRule="auto"/>
    </w:pPr>
    <w:rPr>
      <w:rFonts w:ascii="Arial" w:hAnsi="Arial"/>
      <w:sz w:val="24"/>
      <w:lang w:eastAsia="de-DE"/>
    </w:rPr>
  </w:style>
  <w:style w:type="table" w:customStyle="1" w:styleId="Effetsdetableau3D11">
    <w:name w:val="Effets de tableau 3D 11"/>
    <w:basedOn w:val="TableNormal"/>
    <w:semiHidden/>
    <w:pPr>
      <w:suppressAutoHyphens/>
      <w:spacing w:line="240" w:lineRule="atLeast"/>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Effetsdetableau3D31">
    <w:name w:val="Effets de tableau 3D 31"/>
    <w:basedOn w:val="TableNormal"/>
    <w:semiHidden/>
    <w:pPr>
      <w:suppressAutoHyphens/>
      <w:spacing w:line="240" w:lineRule="atLeast"/>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auclassique11">
    <w:name w:val="Tableau classique 11"/>
    <w:basedOn w:val="TableNormal"/>
    <w:semiHidden/>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auclassique21">
    <w:name w:val="Tableau classique 21"/>
    <w:basedOn w:val="TableNormal"/>
    <w:semiHidden/>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auclassique31">
    <w:name w:val="Tableau classique 31"/>
    <w:basedOn w:val="TableNormal"/>
    <w:semiHidden/>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Tableauclassique41">
    <w:name w:val="Tableau classique 41"/>
    <w:basedOn w:val="TableNormal"/>
    <w:semiHidden/>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Tableaucolor21">
    <w:name w:val="Tableau coloré 21"/>
    <w:basedOn w:val="TableNormal"/>
    <w:semiHidden/>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Tableaucolor31">
    <w:name w:val="Tableau coloré 31"/>
    <w:basedOn w:val="TableNormal"/>
    <w:semiHidden/>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Colonnesdetableau11">
    <w:name w:val="Colonnes de tableau 11"/>
    <w:basedOn w:val="TableNormal"/>
    <w:semiHidden/>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Colonnesdetableau21">
    <w:name w:val="Colonnes de tableau 21"/>
    <w:basedOn w:val="TableNormal"/>
    <w:semiHidden/>
    <w:pPr>
      <w:suppressAutoHyphens/>
      <w:spacing w:line="240" w:lineRule="atLeast"/>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Colonnesdetableau31">
    <w:name w:val="Colonnes de tableau 31"/>
    <w:basedOn w:val="TableNormal"/>
    <w:semiHidden/>
    <w:pPr>
      <w:suppressAutoHyphens/>
      <w:spacing w:line="240" w:lineRule="atLeast"/>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Colonnesdetableau41">
    <w:name w:val="Colonnes de tableau 41"/>
    <w:basedOn w:val="TableNormal"/>
    <w:semiHidden/>
    <w:pPr>
      <w:suppressAutoHyphens/>
      <w:spacing w:line="240" w:lineRule="atLeast"/>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semiHidden/>
    <w:pPr>
      <w:suppressAutoHyphens/>
      <w:spacing w:line="240" w:lineRule="atLeast"/>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semiHidden/>
    <w:pPr>
      <w:suppressAutoHyphens/>
      <w:spacing w:line="240" w:lineRule="atLeast"/>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Tableaulgant1">
    <w:name w:val="Tableau élégant1"/>
    <w:basedOn w:val="TableNormal"/>
    <w:semiHidden/>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Grilledetableau41">
    <w:name w:val="Grille de tableau 41"/>
    <w:basedOn w:val="TableNormal"/>
    <w:semiHidden/>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Grilledetableau61">
    <w:name w:val="Grille de tableau 61"/>
    <w:basedOn w:val="TableNormal"/>
    <w:semiHidden/>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Grilledetableau81">
    <w:name w:val="Grille de tableau 81"/>
    <w:basedOn w:val="TableNormal"/>
    <w:semiHidden/>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auliste11">
    <w:name w:val="Tableau liste 11"/>
    <w:basedOn w:val="TableNormal"/>
    <w:semiHidden/>
    <w:pPr>
      <w:suppressAutoHyphens/>
      <w:spacing w:line="240" w:lineRule="atLeast"/>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auliste21">
    <w:name w:val="Tableau liste 21"/>
    <w:basedOn w:val="TableNormal"/>
    <w:semiHidden/>
    <w:pPr>
      <w:suppressAutoHyphens/>
      <w:spacing w:line="240" w:lineRule="atLeast"/>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Tableauliste31">
    <w:name w:val="Tableau liste 31"/>
    <w:basedOn w:val="TableNormal"/>
    <w:semiHidden/>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Tableauliste41">
    <w:name w:val="Tableau liste 41"/>
    <w:basedOn w:val="TableNormal"/>
    <w:semiHidden/>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Tableauliste71">
    <w:name w:val="Tableau liste 71"/>
    <w:basedOn w:val="TableNormal"/>
    <w:semiHidden/>
    <w:pPr>
      <w:suppressAutoHyphens/>
      <w:spacing w:line="240" w:lineRule="atLeast"/>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Tableauliste81">
    <w:name w:val="Tableau liste 81"/>
    <w:basedOn w:val="TableNormal"/>
    <w:semiHidden/>
    <w:pPr>
      <w:suppressAutoHyphens/>
      <w:spacing w:line="240" w:lineRule="atLeast"/>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customStyle="1" w:styleId="Tableauprofessionnel1">
    <w:name w:val="Tableau professionnel1"/>
    <w:basedOn w:val="TableNormal"/>
    <w:semiHidden/>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Tableausimple21">
    <w:name w:val="Tableau simple 21"/>
    <w:basedOn w:val="TableNormal"/>
    <w:semiHidden/>
    <w:pPr>
      <w:suppressAutoHyphens/>
      <w:spacing w:line="240" w:lineRule="atLeast"/>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ausimple31">
    <w:name w:val="Tableau simple 31"/>
    <w:basedOn w:val="TableNormal"/>
    <w:semiHidden/>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TableauWeb11">
    <w:name w:val="Tableau Web 11"/>
    <w:basedOn w:val="TableNormal"/>
    <w:semiHidden/>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auWeb21">
    <w:name w:val="Tableau Web 21"/>
    <w:basedOn w:val="TableNormal"/>
    <w:semiHidden/>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TableauWeb31">
    <w:name w:val="Tableau Web 31"/>
    <w:basedOn w:val="TableNormal"/>
    <w:semiHidden/>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customStyle="1" w:styleId="Frontpagetitle">
    <w:name w:val="Front page title"/>
    <w:pPr>
      <w:spacing w:line="264" w:lineRule="auto"/>
      <w:jc w:val="center"/>
    </w:pPr>
    <w:rPr>
      <w:rFonts w:ascii="Arial" w:hAnsi="Arial"/>
      <w:b/>
      <w:sz w:val="24"/>
      <w:lang w:val="en-GB" w:eastAsia="en-US"/>
    </w:rPr>
  </w:style>
  <w:style w:type="paragraph" w:customStyle="1" w:styleId="Point0">
    <w:name w:val="Point 0"/>
    <w:basedOn w:val="Normal"/>
    <w:pPr>
      <w:suppressAutoHyphens w:val="0"/>
      <w:spacing w:before="120" w:after="120" w:line="240" w:lineRule="auto"/>
      <w:ind w:left="850" w:hanging="850"/>
      <w:jc w:val="both"/>
    </w:pPr>
    <w:rPr>
      <w:sz w:val="24"/>
      <w:lang w:eastAsia="en-GB"/>
    </w:rPr>
  </w:style>
  <w:style w:type="character" w:customStyle="1" w:styleId="CommentTextChar">
    <w:name w:val="Comment Text Char"/>
    <w:link w:val="CommentText"/>
    <w:uiPriority w:val="99"/>
    <w:semiHidden/>
    <w:rPr>
      <w:lang w:val="en-GB" w:eastAsia="en-US"/>
    </w:rPr>
  </w:style>
  <w:style w:type="character" w:customStyle="1" w:styleId="CommentSubjectChar">
    <w:name w:val="Comment Subject Char"/>
    <w:link w:val="CommentSubject"/>
    <w:rPr>
      <w:b/>
      <w:bCs/>
      <w:lang w:val="en-GB" w:eastAsia="en-US"/>
    </w:rPr>
  </w:style>
  <w:style w:type="paragraph" w:customStyle="1" w:styleId="p3">
    <w:name w:val="p3"/>
    <w:basedOn w:val="Normal"/>
    <w:next w:val="Normal"/>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suppressAutoHyphens w:val="0"/>
      <w:spacing w:line="240" w:lineRule="auto"/>
      <w:ind w:left="720"/>
    </w:pPr>
    <w:rPr>
      <w:rFonts w:ascii="Calibri" w:eastAsia="Calibri" w:hAnsi="Calibri"/>
      <w:sz w:val="22"/>
      <w:szCs w:val="22"/>
      <w:lang w:val="en-US"/>
    </w:rPr>
  </w:style>
  <w:style w:type="character" w:customStyle="1" w:styleId="H1GChar">
    <w:name w:val="_ H_1_G Char"/>
    <w:link w:val="H1G"/>
    <w:rsid w:val="00E90CB2"/>
    <w:rPr>
      <w:b/>
      <w:sz w:val="24"/>
      <w:lang w:val="en-GB" w:eastAsia="en-US"/>
    </w:rPr>
  </w:style>
  <w:style w:type="paragraph" w:styleId="ListParagraph">
    <w:name w:val="List Paragraph"/>
    <w:basedOn w:val="Normal"/>
    <w:uiPriority w:val="34"/>
    <w:qFormat/>
    <w:rsid w:val="00CC3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573623">
      <w:bodyDiv w:val="1"/>
      <w:marLeft w:val="0"/>
      <w:marRight w:val="0"/>
      <w:marTop w:val="0"/>
      <w:marBottom w:val="0"/>
      <w:divBdr>
        <w:top w:val="none" w:sz="0" w:space="0" w:color="auto"/>
        <w:left w:val="none" w:sz="0" w:space="0" w:color="auto"/>
        <w:bottom w:val="none" w:sz="0" w:space="0" w:color="auto"/>
        <w:right w:val="none" w:sz="0" w:space="0" w:color="auto"/>
      </w:divBdr>
    </w:div>
    <w:div w:id="1997608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ionalarchives.gov.uk/doc/open-government-lice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ionalarchives.gov.uk/doc/open-government-lice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884AF-EBD1-41F6-919D-9562BD6B3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D2F70A9-8BFD-4EF2-827B-0C5FFB842817}">
  <ds:schemaRefs>
    <ds:schemaRef ds:uri="http://schemas.microsoft.com/sharepoint/v3/contenttype/forms"/>
  </ds:schemaRefs>
</ds:datastoreItem>
</file>

<file path=customXml/itemProps4.xml><?xml version="1.0" encoding="utf-8"?>
<ds:datastoreItem xmlns:ds="http://schemas.openxmlformats.org/officeDocument/2006/customXml" ds:itemID="{AF41B3AC-793A-4EAC-957E-E5DE52029D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63</TotalTime>
  <Pages>4</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ECE-ISU</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Wet Grip</dc:subject>
  <dc:creator>David Francis</dc:creator>
  <cp:lastModifiedBy>secretariat</cp:lastModifiedBy>
  <cp:revision>10</cp:revision>
  <cp:lastPrinted>2018-10-08T09:28:00Z</cp:lastPrinted>
  <dcterms:created xsi:type="dcterms:W3CDTF">2022-04-28T16:07:00Z</dcterms:created>
  <dcterms:modified xsi:type="dcterms:W3CDTF">2022-04-29T11:29:00Z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1033-10.2.0.5978</vt:lpwstr>
  </property>
  <property fmtid="{D5CDD505-2E9C-101B-9397-08002B2CF9AE}" pid="4" name="ContentTypeId">
    <vt:lpwstr>0x0101003B8422D08C252547BB1CFA7F78E2CB83</vt:lpwstr>
  </property>
</Properties>
</file>