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8B" w14:textId="260577BC" w:rsidR="004171B7" w:rsidRDefault="004171B7" w:rsidP="000E7E35">
      <w:pPr>
        <w:ind w:left="1134"/>
        <w:jc w:val="center"/>
        <w:rPr>
          <w:sz w:val="24"/>
          <w:szCs w:val="24"/>
        </w:rPr>
      </w:pPr>
    </w:p>
    <w:p w14:paraId="49BA8B9E" w14:textId="77777777" w:rsidR="0065242B" w:rsidRDefault="0065242B" w:rsidP="0065242B">
      <w:pPr>
        <w:pStyle w:val="HChG"/>
        <w:tabs>
          <w:tab w:val="clear" w:pos="851"/>
        </w:tabs>
        <w:spacing w:before="320" w:after="200"/>
        <w:ind w:firstLine="0"/>
        <w:jc w:val="center"/>
      </w:pPr>
      <w:r w:rsidRPr="007E2DDC">
        <w:t xml:space="preserve">Terms of Reference and Rules of Procedure for the Informal Working Group </w:t>
      </w:r>
      <w:r>
        <w:t xml:space="preserve">on </w:t>
      </w:r>
      <w:r w:rsidRPr="007E2DDC">
        <w:t>"</w:t>
      </w:r>
      <w:r>
        <w:t>Electromagnetic Compatibility</w:t>
      </w:r>
      <w:r w:rsidRPr="007E2DDC">
        <w:t>" (</w:t>
      </w:r>
      <w:r>
        <w:t>EMC</w:t>
      </w:r>
      <w:r w:rsidRPr="007E2DDC">
        <w:t>)</w:t>
      </w:r>
    </w:p>
    <w:p w14:paraId="148B07F7" w14:textId="77777777" w:rsidR="0065242B" w:rsidRPr="00387F0F" w:rsidRDefault="0065242B" w:rsidP="0065242B">
      <w:pPr>
        <w:pStyle w:val="HChG"/>
        <w:tabs>
          <w:tab w:val="left" w:pos="8505"/>
        </w:tabs>
        <w:spacing w:before="320" w:after="200" w:line="240" w:lineRule="atLeast"/>
        <w:ind w:left="284" w:right="-40" w:hanging="284"/>
      </w:pPr>
      <w:r w:rsidRPr="007E2DDC">
        <w:t>I.</w:t>
      </w:r>
      <w:r w:rsidRPr="007E2DDC">
        <w:tab/>
      </w:r>
      <w:r>
        <w:t xml:space="preserve"> </w:t>
      </w:r>
      <w:r w:rsidRPr="00387F0F">
        <w:t>Introduction</w:t>
      </w:r>
    </w:p>
    <w:p w14:paraId="34BD40DC" w14:textId="77777777" w:rsidR="0065242B" w:rsidRPr="00387F0F" w:rsidRDefault="0065242B" w:rsidP="0065242B">
      <w:pPr>
        <w:tabs>
          <w:tab w:val="left" w:pos="8505"/>
        </w:tabs>
        <w:suppressAutoHyphens w:val="0"/>
        <w:spacing w:after="120"/>
        <w:ind w:left="1689" w:right="1134" w:hanging="555"/>
        <w:jc w:val="both"/>
      </w:pPr>
      <w:r w:rsidRPr="00387F0F">
        <w:t>1.</w:t>
      </w:r>
      <w:r w:rsidRPr="00387F0F">
        <w:tab/>
        <w:t xml:space="preserve">At its seventy-fourth session, GRE agreed to create a Task Force; as suggested by the Chair of GRE and OICA, that will tackle the issue related to Electromagnetic Compatibility and possible inclusion in UN R10. </w:t>
      </w:r>
    </w:p>
    <w:p w14:paraId="5B6DFF41" w14:textId="77777777" w:rsidR="0065242B" w:rsidRPr="00387F0F" w:rsidRDefault="0065242B" w:rsidP="0065242B">
      <w:pPr>
        <w:tabs>
          <w:tab w:val="left" w:pos="8505"/>
        </w:tabs>
        <w:suppressAutoHyphens w:val="0"/>
        <w:spacing w:after="120"/>
        <w:ind w:left="1689" w:right="1134" w:hanging="555"/>
        <w:jc w:val="both"/>
      </w:pPr>
      <w:r w:rsidRPr="00387F0F">
        <w:t>2.</w:t>
      </w:r>
      <w:r w:rsidRPr="00387F0F">
        <w:tab/>
        <w:t>Since the first session of the TF-EMC on 27</w:t>
      </w:r>
      <w:r w:rsidRPr="00387F0F">
        <w:rPr>
          <w:vertAlign w:val="superscript"/>
        </w:rPr>
        <w:t>th</w:t>
      </w:r>
      <w:r w:rsidRPr="00387F0F">
        <w:t xml:space="preserve"> of January 2016, no Contracting Party had expressed the wish to chair the TF. OICA had taken the responsibility of the secretariat task until now. </w:t>
      </w:r>
    </w:p>
    <w:p w14:paraId="25E63775" w14:textId="77777777" w:rsidR="0065242B" w:rsidRPr="00387F0F" w:rsidRDefault="0065242B" w:rsidP="0065242B">
      <w:pPr>
        <w:tabs>
          <w:tab w:val="left" w:pos="8505"/>
        </w:tabs>
        <w:suppressAutoHyphens w:val="0"/>
        <w:spacing w:after="120"/>
        <w:ind w:left="1689" w:right="1134" w:hanging="555"/>
        <w:jc w:val="both"/>
      </w:pPr>
      <w:r w:rsidRPr="00387F0F">
        <w:t xml:space="preserve">3. </w:t>
      </w:r>
      <w:r w:rsidRPr="00387F0F">
        <w:tab/>
        <w:t>At its eighty-fifth session, given the importance of the EMC-related activities, GRE agreed that in 2022 TF-EMC should be upgraded to an Informal Working Group on Electromagnetic Compatibility (IWG EMC).</w:t>
      </w:r>
    </w:p>
    <w:p w14:paraId="0BEA4AFD" w14:textId="77777777" w:rsidR="0065242B" w:rsidRPr="00387F0F" w:rsidRDefault="0065242B" w:rsidP="0065242B">
      <w:pPr>
        <w:tabs>
          <w:tab w:val="left" w:pos="8505"/>
        </w:tabs>
        <w:suppressAutoHyphens w:val="0"/>
        <w:spacing w:after="120"/>
        <w:ind w:left="1689" w:right="1134" w:hanging="555"/>
        <w:jc w:val="both"/>
      </w:pPr>
      <w:r w:rsidRPr="00387F0F">
        <w:t>4.</w:t>
      </w:r>
      <w:r w:rsidRPr="00387F0F">
        <w:tab/>
        <w:t>GRE invited experts from Contracting Parties to nominate a Chair for the future IWG EMC (ECE/TRANS/WP.29/GRE/85 8) and requested TF EMC to prepare draft Terms of Reference of IWG EMC for consideration at the next session in April 2022.</w:t>
      </w:r>
    </w:p>
    <w:p w14:paraId="364B8A54" w14:textId="77777777" w:rsidR="0065242B" w:rsidRDefault="0065242B" w:rsidP="0065242B">
      <w:pPr>
        <w:tabs>
          <w:tab w:val="left" w:pos="8505"/>
        </w:tabs>
        <w:suppressAutoHyphens w:val="0"/>
        <w:spacing w:after="120"/>
        <w:ind w:left="1689" w:right="1134" w:hanging="555"/>
        <w:jc w:val="both"/>
      </w:pPr>
      <w:r w:rsidRPr="00387F0F">
        <w:t>5.</w:t>
      </w:r>
      <w:r w:rsidRPr="00387F0F">
        <w:tab/>
        <w:t>Germany had expressed their intention to chair the IWG EMC and will indicate candidate.</w:t>
      </w:r>
      <w:r>
        <w:t xml:space="preserve"> </w:t>
      </w:r>
    </w:p>
    <w:p w14:paraId="0B0677C2" w14:textId="77777777" w:rsidR="0065242B" w:rsidRDefault="0065242B" w:rsidP="0065242B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  <w:rPr>
          <w:b/>
          <w:caps/>
          <w:sz w:val="28"/>
          <w:szCs w:val="28"/>
        </w:rPr>
      </w:pPr>
      <w:r w:rsidRPr="007E2DDC">
        <w:rPr>
          <w:b/>
          <w:caps/>
          <w:sz w:val="28"/>
          <w:szCs w:val="28"/>
        </w:rPr>
        <w:tab/>
      </w:r>
    </w:p>
    <w:p w14:paraId="122D0CA5" w14:textId="77777777" w:rsidR="0065242B" w:rsidRPr="007E2DDC" w:rsidRDefault="0065242B" w:rsidP="0065242B">
      <w:pPr>
        <w:tabs>
          <w:tab w:val="left" w:pos="1701"/>
          <w:tab w:val="left" w:pos="8505"/>
        </w:tabs>
        <w:suppressAutoHyphens w:val="0"/>
        <w:spacing w:after="120"/>
        <w:ind w:left="426" w:right="567" w:hanging="426"/>
        <w:jc w:val="both"/>
        <w:rPr>
          <w:b/>
          <w:sz w:val="28"/>
          <w:szCs w:val="28"/>
        </w:rPr>
      </w:pPr>
      <w:r w:rsidRPr="007E2DDC">
        <w:rPr>
          <w:b/>
          <w:caps/>
          <w:sz w:val="28"/>
          <w:szCs w:val="28"/>
        </w:rPr>
        <w:t>II.</w:t>
      </w:r>
      <w:r w:rsidRPr="007E2DDC">
        <w:rPr>
          <w:b/>
          <w:caps/>
          <w:sz w:val="28"/>
          <w:szCs w:val="28"/>
        </w:rPr>
        <w:tab/>
      </w:r>
      <w:r>
        <w:rPr>
          <w:b/>
          <w:sz w:val="28"/>
          <w:szCs w:val="28"/>
        </w:rPr>
        <w:t xml:space="preserve">Objective </w:t>
      </w:r>
    </w:p>
    <w:p w14:paraId="654ACE23" w14:textId="77777777" w:rsidR="0065242B" w:rsidRPr="005117B7" w:rsidRDefault="0065242B" w:rsidP="0065242B">
      <w:pPr>
        <w:ind w:left="1701" w:right="1134" w:hanging="567"/>
        <w:jc w:val="both"/>
        <w:rPr>
          <w:lang w:eastAsia="ja-JP"/>
        </w:rPr>
      </w:pPr>
      <w:r w:rsidRPr="005117B7">
        <w:lastRenderedPageBreak/>
        <w:t>6.</w:t>
      </w:r>
      <w:r w:rsidRPr="005117B7">
        <w:tab/>
      </w:r>
      <w:r w:rsidRPr="005117B7">
        <w:rPr>
          <w:lang w:eastAsia="ja-JP"/>
        </w:rPr>
        <w:t xml:space="preserve">The objective of the informal working group is to review the current suite of electromagnetic compatibility </w:t>
      </w:r>
      <w:r>
        <w:rPr>
          <w:lang w:eastAsia="ja-JP"/>
        </w:rPr>
        <w:t>requirements</w:t>
      </w:r>
      <w:r w:rsidRPr="005117B7">
        <w:rPr>
          <w:lang w:eastAsia="ja-JP"/>
        </w:rPr>
        <w:t xml:space="preserve"> and to develop within the framework of UN Regulation No. 10 a proposal to:</w:t>
      </w:r>
    </w:p>
    <w:p w14:paraId="01D2F766" w14:textId="77777777" w:rsidR="0065242B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 w:rsidRPr="005117B7">
        <w:rPr>
          <w:lang w:eastAsia="ja-JP"/>
        </w:rPr>
        <w:t xml:space="preserve">a). </w:t>
      </w:r>
      <w:r>
        <w:rPr>
          <w:lang w:eastAsia="ja-JP"/>
        </w:rPr>
        <w:tab/>
      </w:r>
      <w:r w:rsidRPr="00387F0F">
        <w:rPr>
          <w:lang w:eastAsia="ja-JP"/>
        </w:rPr>
        <w:t>Ensure electromagnetic compatibility</w:t>
      </w:r>
      <w:r w:rsidRPr="005117B7">
        <w:rPr>
          <w:lang w:eastAsia="ja-JP"/>
        </w:rPr>
        <w:t xml:space="preserve"> </w:t>
      </w:r>
    </w:p>
    <w:p w14:paraId="1569C000" w14:textId="77777777" w:rsidR="0065242B" w:rsidRPr="005117B7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>
        <w:rPr>
          <w:lang w:eastAsia="ja-JP"/>
        </w:rPr>
        <w:t>b).</w:t>
      </w:r>
      <w:r>
        <w:rPr>
          <w:lang w:eastAsia="ja-JP"/>
        </w:rPr>
        <w:tab/>
      </w:r>
      <w:r w:rsidRPr="005117B7">
        <w:rPr>
          <w:lang w:eastAsia="ja-JP"/>
        </w:rPr>
        <w:t>Define the essential requirements in performance (technology neutral) terms to provide opportunities for innovation.</w:t>
      </w:r>
    </w:p>
    <w:p w14:paraId="14F77F78" w14:textId="77777777" w:rsidR="0065242B" w:rsidRPr="005117B7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 w:rsidRPr="005117B7">
        <w:rPr>
          <w:lang w:eastAsia="ja-JP"/>
        </w:rPr>
        <w:t>c.)</w:t>
      </w:r>
      <w:r w:rsidRPr="005117B7">
        <w:rPr>
          <w:lang w:eastAsia="ja-JP"/>
        </w:rPr>
        <w:tab/>
        <w:t xml:space="preserve">Limit the </w:t>
      </w:r>
      <w:r>
        <w:rPr>
          <w:lang w:eastAsia="ja-JP"/>
        </w:rPr>
        <w:t xml:space="preserve">measurement </w:t>
      </w:r>
      <w:r w:rsidRPr="005117B7">
        <w:rPr>
          <w:lang w:eastAsia="ja-JP"/>
        </w:rPr>
        <w:t xml:space="preserve">workload to a </w:t>
      </w:r>
      <w:r>
        <w:rPr>
          <w:lang w:eastAsia="ja-JP"/>
        </w:rPr>
        <w:t xml:space="preserve">reasonable </w:t>
      </w:r>
      <w:r w:rsidRPr="005117B7">
        <w:rPr>
          <w:lang w:eastAsia="ja-JP"/>
        </w:rPr>
        <w:t>level.</w:t>
      </w:r>
    </w:p>
    <w:p w14:paraId="75E1E34D" w14:textId="77777777" w:rsidR="0065242B" w:rsidRPr="005117B7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 w:rsidRPr="005117B7">
        <w:rPr>
          <w:lang w:eastAsia="ja-JP"/>
        </w:rPr>
        <w:t>d).</w:t>
      </w:r>
      <w:r w:rsidRPr="005117B7">
        <w:rPr>
          <w:lang w:eastAsia="ja-JP"/>
        </w:rPr>
        <w:tab/>
        <w:t xml:space="preserve">Update the references </w:t>
      </w:r>
      <w:r>
        <w:rPr>
          <w:lang w:eastAsia="ja-JP"/>
        </w:rPr>
        <w:t>to</w:t>
      </w:r>
      <w:r w:rsidRPr="005117B7">
        <w:rPr>
          <w:lang w:eastAsia="ja-JP"/>
        </w:rPr>
        <w:t xml:space="preserve"> standards</w:t>
      </w:r>
      <w:r>
        <w:rPr>
          <w:lang w:eastAsia="ja-JP"/>
        </w:rPr>
        <w:t xml:space="preserve"> if appropriate</w:t>
      </w:r>
      <w:r w:rsidRPr="005117B7">
        <w:rPr>
          <w:lang w:eastAsia="ja-JP"/>
        </w:rPr>
        <w:t>.</w:t>
      </w:r>
    </w:p>
    <w:p w14:paraId="75D9F077" w14:textId="77777777" w:rsidR="0065242B" w:rsidRPr="00387F0F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 w:rsidRPr="005117B7">
        <w:rPr>
          <w:lang w:eastAsia="ja-JP"/>
        </w:rPr>
        <w:t>e.)</w:t>
      </w:r>
      <w:r w:rsidRPr="005117B7">
        <w:rPr>
          <w:lang w:eastAsia="ja-JP"/>
        </w:rPr>
        <w:tab/>
        <w:t xml:space="preserve">Update the </w:t>
      </w:r>
      <w:r w:rsidRPr="00387F0F">
        <w:rPr>
          <w:lang w:eastAsia="ja-JP"/>
        </w:rPr>
        <w:t>references to different vehicle categories.</w:t>
      </w:r>
    </w:p>
    <w:p w14:paraId="44EAE9DC" w14:textId="77777777" w:rsidR="0065242B" w:rsidRPr="00387F0F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>f).</w:t>
      </w:r>
      <w:r w:rsidRPr="00387F0F">
        <w:rPr>
          <w:lang w:eastAsia="ja-JP"/>
        </w:rPr>
        <w:tab/>
        <w:t xml:space="preserve">Adapt requirements to technical progress </w:t>
      </w:r>
    </w:p>
    <w:p w14:paraId="031A74AB" w14:textId="77777777" w:rsidR="0065242B" w:rsidRPr="00387F0F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>g).</w:t>
      </w:r>
      <w:r w:rsidRPr="00387F0F">
        <w:rPr>
          <w:lang w:eastAsia="ja-JP"/>
        </w:rPr>
        <w:tab/>
        <w:t>Reconsider limits, frequency range, required test level and other significant aspects, as deemed necessary.</w:t>
      </w:r>
    </w:p>
    <w:p w14:paraId="28FA6C22" w14:textId="77777777" w:rsidR="0065242B" w:rsidRPr="00387F0F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>h).</w:t>
      </w:r>
      <w:r w:rsidRPr="00387F0F">
        <w:rPr>
          <w:lang w:eastAsia="ja-JP"/>
        </w:rPr>
        <w:tab/>
        <w:t>Include provisions related to automated systems (</w:t>
      </w:r>
      <w:proofErr w:type="gramStart"/>
      <w:r w:rsidRPr="00387F0F">
        <w:rPr>
          <w:lang w:eastAsia="ja-JP"/>
        </w:rPr>
        <w:t>e.g.</w:t>
      </w:r>
      <w:proofErr w:type="gramEnd"/>
      <w:r w:rsidRPr="00387F0F">
        <w:rPr>
          <w:lang w:eastAsia="ja-JP"/>
        </w:rPr>
        <w:t xml:space="preserve"> ADAS, status, pass-fail criteria, post-test checking, …)</w:t>
      </w:r>
    </w:p>
    <w:p w14:paraId="2A132E0B" w14:textId="77777777" w:rsidR="0065242B" w:rsidRPr="005117B7" w:rsidRDefault="0065242B" w:rsidP="0065242B">
      <w:pPr>
        <w:spacing w:before="120"/>
        <w:ind w:left="2268" w:right="1134" w:hanging="567"/>
        <w:jc w:val="both"/>
        <w:rPr>
          <w:lang w:eastAsia="ja-JP"/>
        </w:rPr>
      </w:pPr>
      <w:proofErr w:type="spellStart"/>
      <w:r w:rsidRPr="00387F0F">
        <w:rPr>
          <w:lang w:eastAsia="ja-JP"/>
        </w:rPr>
        <w:t>i</w:t>
      </w:r>
      <w:proofErr w:type="spellEnd"/>
      <w:r w:rsidRPr="00387F0F">
        <w:rPr>
          <w:lang w:eastAsia="ja-JP"/>
        </w:rPr>
        <w:t>)</w:t>
      </w:r>
      <w:r w:rsidRPr="00387F0F">
        <w:rPr>
          <w:lang w:eastAsia="ja-JP"/>
        </w:rPr>
        <w:tab/>
        <w:t>Consider impact of software updates.</w:t>
      </w:r>
    </w:p>
    <w:p w14:paraId="3CDA36BC" w14:textId="77777777" w:rsidR="0065242B" w:rsidRPr="005117B7" w:rsidRDefault="0065242B" w:rsidP="0065242B">
      <w:pPr>
        <w:ind w:left="1701" w:right="1134" w:hanging="567"/>
        <w:jc w:val="both"/>
        <w:rPr>
          <w:lang w:eastAsia="ja-JP"/>
        </w:rPr>
      </w:pPr>
    </w:p>
    <w:p w14:paraId="1A72A2DD" w14:textId="77777777" w:rsidR="0065242B" w:rsidRPr="00387F0F" w:rsidRDefault="0065242B" w:rsidP="0065242B">
      <w:pPr>
        <w:spacing w:line="360" w:lineRule="auto"/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>The proposal from the IWG shall also seek to:</w:t>
      </w:r>
    </w:p>
    <w:p w14:paraId="3ADEC696" w14:textId="77777777" w:rsidR="0065242B" w:rsidRPr="00387F0F" w:rsidRDefault="0065242B" w:rsidP="0065242B">
      <w:pPr>
        <w:spacing w:line="360" w:lineRule="auto"/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 xml:space="preserve">j).  </w:t>
      </w:r>
      <w:r w:rsidRPr="00387F0F">
        <w:rPr>
          <w:lang w:eastAsia="ja-JP"/>
        </w:rPr>
        <w:tab/>
        <w:t>Reduce ambiguity in the requirements to provide consistent interpretation.</w:t>
      </w:r>
    </w:p>
    <w:p w14:paraId="0F753B37" w14:textId="77777777" w:rsidR="0065242B" w:rsidRPr="00387F0F" w:rsidRDefault="0065242B" w:rsidP="0065242B">
      <w:pPr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 xml:space="preserve">k). </w:t>
      </w:r>
      <w:r w:rsidRPr="00387F0F">
        <w:rPr>
          <w:lang w:eastAsia="ja-JP"/>
        </w:rPr>
        <w:tab/>
        <w:t>Reduce the administrative burden (caused by maintenance of regulations) on the Contracting Parties, UN Secretariat (and its associated services) and the affected industrial sector.</w:t>
      </w:r>
    </w:p>
    <w:p w14:paraId="1F6D74D7" w14:textId="77777777" w:rsidR="0065242B" w:rsidRPr="005117B7" w:rsidRDefault="0065242B" w:rsidP="0065242B">
      <w:pPr>
        <w:spacing w:before="120" w:line="360" w:lineRule="auto"/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 xml:space="preserve">l). </w:t>
      </w:r>
      <w:r w:rsidRPr="00387F0F">
        <w:rPr>
          <w:lang w:eastAsia="ja-JP"/>
        </w:rPr>
        <w:tab/>
        <w:t>Reduce unnecessary regulatory burden on the industry.</w:t>
      </w:r>
    </w:p>
    <w:p w14:paraId="45281700" w14:textId="77777777" w:rsidR="0065242B" w:rsidRPr="005117B7" w:rsidRDefault="0065242B" w:rsidP="0065242B">
      <w:pPr>
        <w:ind w:left="1701" w:right="1134" w:hanging="567"/>
        <w:jc w:val="both"/>
        <w:rPr>
          <w:lang w:eastAsia="ja-JP"/>
        </w:rPr>
      </w:pPr>
    </w:p>
    <w:p w14:paraId="2E072C00" w14:textId="77777777" w:rsidR="0065242B" w:rsidRPr="005117B7" w:rsidRDefault="0065242B" w:rsidP="0065242B">
      <w:pPr>
        <w:spacing w:after="120"/>
        <w:ind w:left="1701" w:right="1134" w:hanging="567"/>
        <w:jc w:val="both"/>
        <w:rPr>
          <w:lang w:eastAsia="ja-JP"/>
        </w:rPr>
      </w:pPr>
      <w:r>
        <w:rPr>
          <w:lang w:eastAsia="ja-JP"/>
        </w:rPr>
        <w:t>7</w:t>
      </w:r>
      <w:r w:rsidRPr="005117B7">
        <w:rPr>
          <w:lang w:eastAsia="ja-JP"/>
        </w:rPr>
        <w:t>.</w:t>
      </w:r>
      <w:r w:rsidRPr="005117B7">
        <w:rPr>
          <w:lang w:eastAsia="ja-JP"/>
        </w:rPr>
        <w:tab/>
        <w:t xml:space="preserve">The </w:t>
      </w:r>
      <w:r>
        <w:rPr>
          <w:lang w:eastAsia="ja-JP"/>
        </w:rPr>
        <w:t>IWG</w:t>
      </w:r>
      <w:r w:rsidRPr="005117B7">
        <w:rPr>
          <w:lang w:eastAsia="ja-JP"/>
        </w:rPr>
        <w:t xml:space="preserve"> shall propose a new approach to reform the practice of multiple / collective amendments and may consider (but is not limited by) the consolidation of common requirements to improve the efficiency of the regulatory text. </w:t>
      </w:r>
    </w:p>
    <w:p w14:paraId="642FBD09" w14:textId="77777777" w:rsidR="0065242B" w:rsidRPr="005117B7" w:rsidRDefault="0065242B" w:rsidP="0065242B">
      <w:pPr>
        <w:ind w:left="1701" w:right="1134" w:hanging="567"/>
        <w:jc w:val="both"/>
        <w:rPr>
          <w:lang w:eastAsia="ja-JP"/>
        </w:rPr>
      </w:pPr>
    </w:p>
    <w:p w14:paraId="1673F596" w14:textId="77777777" w:rsidR="0065242B" w:rsidRPr="005117B7" w:rsidRDefault="0065242B" w:rsidP="0065242B">
      <w:pPr>
        <w:ind w:left="1701" w:right="1134" w:hanging="567"/>
        <w:jc w:val="both"/>
        <w:rPr>
          <w:lang w:eastAsia="ja-JP"/>
        </w:rPr>
      </w:pPr>
      <w:r>
        <w:rPr>
          <w:lang w:eastAsia="ja-JP"/>
        </w:rPr>
        <w:t>8</w:t>
      </w:r>
      <w:r w:rsidRPr="005117B7">
        <w:rPr>
          <w:lang w:eastAsia="ja-JP"/>
        </w:rPr>
        <w:t>.</w:t>
      </w:r>
      <w:r w:rsidRPr="005117B7">
        <w:rPr>
          <w:lang w:eastAsia="ja-JP"/>
        </w:rPr>
        <w:tab/>
        <w:t xml:space="preserve">In parallel to working on </w:t>
      </w:r>
      <w:r>
        <w:rPr>
          <w:lang w:eastAsia="ja-JP"/>
        </w:rPr>
        <w:t>the objectives above,</w:t>
      </w:r>
      <w:r w:rsidRPr="005117B7">
        <w:rPr>
          <w:lang w:eastAsia="ja-JP"/>
        </w:rPr>
        <w:t xml:space="preserve"> the informal group shall: </w:t>
      </w:r>
    </w:p>
    <w:p w14:paraId="79A143DF" w14:textId="77777777" w:rsidR="0065242B" w:rsidRPr="00387F0F" w:rsidRDefault="0065242B" w:rsidP="00197022">
      <w:pPr>
        <w:spacing w:after="120"/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 xml:space="preserve">a). </w:t>
      </w:r>
      <w:r w:rsidRPr="00387F0F">
        <w:rPr>
          <w:lang w:eastAsia="ja-JP"/>
        </w:rPr>
        <w:tab/>
        <w:t>Determine whether the current regulatory text presents barriers to innovation and whether (both current and anticipated) safety considerations are addressed.</w:t>
      </w:r>
    </w:p>
    <w:p w14:paraId="3AB5ADAF" w14:textId="77777777" w:rsidR="0065242B" w:rsidRPr="00387F0F" w:rsidRDefault="0065242B" w:rsidP="0065242B">
      <w:pPr>
        <w:ind w:left="2268" w:right="1134" w:hanging="567"/>
        <w:jc w:val="both"/>
        <w:rPr>
          <w:sz w:val="23"/>
          <w:szCs w:val="23"/>
          <w:lang w:eastAsia="ja-JP"/>
        </w:rPr>
      </w:pPr>
      <w:r w:rsidRPr="00387F0F">
        <w:rPr>
          <w:lang w:eastAsia="ja-JP"/>
        </w:rPr>
        <w:t xml:space="preserve">b). </w:t>
      </w:r>
      <w:r w:rsidRPr="00387F0F">
        <w:rPr>
          <w:lang w:eastAsia="ja-JP"/>
        </w:rPr>
        <w:tab/>
        <w:t>Develop, as far as possible, performance-</w:t>
      </w:r>
      <w:proofErr w:type="gramStart"/>
      <w:r w:rsidRPr="00387F0F">
        <w:rPr>
          <w:lang w:eastAsia="ja-JP"/>
        </w:rPr>
        <w:t>based</w:t>
      </w:r>
      <w:proofErr w:type="gramEnd"/>
      <w:r w:rsidRPr="00387F0F">
        <w:rPr>
          <w:lang w:eastAsia="ja-JP"/>
        </w:rPr>
        <w:t xml:space="preserve"> and technology-neutral requirements to ensure freedom for technical innovation within a framework of safety principles</w:t>
      </w:r>
      <w:r w:rsidRPr="00387F0F">
        <w:rPr>
          <w:sz w:val="23"/>
          <w:szCs w:val="23"/>
          <w:lang w:eastAsia="ja-JP"/>
        </w:rPr>
        <w:t>.</w:t>
      </w:r>
    </w:p>
    <w:p w14:paraId="66D4ED29" w14:textId="77777777" w:rsidR="0065242B" w:rsidRPr="00387F0F" w:rsidRDefault="0065242B" w:rsidP="0065242B">
      <w:pPr>
        <w:ind w:left="2268" w:right="1134" w:hanging="567"/>
        <w:jc w:val="both"/>
        <w:rPr>
          <w:lang w:eastAsia="ja-JP"/>
        </w:rPr>
      </w:pPr>
      <w:r w:rsidRPr="00387F0F">
        <w:rPr>
          <w:lang w:eastAsia="ja-JP"/>
        </w:rPr>
        <w:t>c).</w:t>
      </w:r>
      <w:r w:rsidRPr="00387F0F">
        <w:rPr>
          <w:lang w:eastAsia="ja-JP"/>
        </w:rPr>
        <w:tab/>
        <w:t xml:space="preserve">If possible, review electromagnetic compatibility requirements in other UN Regulations, in cooperation with other GRs. </w:t>
      </w:r>
    </w:p>
    <w:p w14:paraId="119B2EE4" w14:textId="77777777" w:rsidR="0065242B" w:rsidRPr="00387F0F" w:rsidRDefault="0065242B" w:rsidP="0065242B">
      <w:pPr>
        <w:ind w:left="2268" w:hanging="567"/>
        <w:jc w:val="both"/>
        <w:rPr>
          <w:sz w:val="23"/>
          <w:szCs w:val="23"/>
          <w:lang w:eastAsia="ja-JP"/>
        </w:rPr>
      </w:pPr>
    </w:p>
    <w:p w14:paraId="09629103" w14:textId="77777777" w:rsidR="0065242B" w:rsidRDefault="0065242B" w:rsidP="0065242B">
      <w:pPr>
        <w:tabs>
          <w:tab w:val="left" w:pos="1701"/>
        </w:tabs>
        <w:suppressAutoHyphens w:val="0"/>
        <w:spacing w:after="120"/>
        <w:ind w:left="1701" w:right="1134" w:hanging="567"/>
        <w:jc w:val="both"/>
      </w:pPr>
      <w:r w:rsidRPr="00387F0F">
        <w:t>9.</w:t>
      </w:r>
      <w:r w:rsidRPr="00387F0F">
        <w:tab/>
        <w:t>The key objective is to draft a proposal for a new series of amendments to UN</w:t>
      </w:r>
      <w:r>
        <w:t xml:space="preserve"> Regulation No.10. </w:t>
      </w:r>
    </w:p>
    <w:p w14:paraId="2561CBB3" w14:textId="77777777" w:rsidR="0065242B" w:rsidRPr="007E2DDC" w:rsidRDefault="0065242B" w:rsidP="0065242B">
      <w:pPr>
        <w:pStyle w:val="HChG"/>
        <w:tabs>
          <w:tab w:val="left" w:pos="8505"/>
        </w:tabs>
        <w:spacing w:before="320" w:after="200" w:line="240" w:lineRule="atLeast"/>
        <w:ind w:right="-40"/>
      </w:pPr>
      <w:r w:rsidRPr="007E2DDC">
        <w:tab/>
        <w:t>I</w:t>
      </w:r>
      <w:r>
        <w:t>II</w:t>
      </w:r>
      <w:r w:rsidRPr="007E2DDC">
        <w:t xml:space="preserve">. </w:t>
      </w:r>
      <w:r w:rsidRPr="007E2DDC">
        <w:tab/>
        <w:t>Operating principles</w:t>
      </w:r>
    </w:p>
    <w:p w14:paraId="33D060EE" w14:textId="77777777" w:rsidR="0065242B" w:rsidRPr="007E2DDC" w:rsidRDefault="0065242B" w:rsidP="0065242B">
      <w:pPr>
        <w:suppressAutoHyphens w:val="0"/>
        <w:spacing w:after="120"/>
        <w:ind w:left="1701" w:right="1134" w:hanging="567"/>
        <w:jc w:val="both"/>
      </w:pPr>
      <w:r>
        <w:t>10</w:t>
      </w:r>
      <w:r w:rsidRPr="007E2DDC">
        <w:t>.</w:t>
      </w:r>
      <w:r w:rsidRPr="007E2DDC">
        <w:tab/>
        <w:t xml:space="preserve">The Informal Working Group on </w:t>
      </w:r>
      <w:r>
        <w:t>Electromagnetic Compatibility</w:t>
      </w:r>
      <w:r w:rsidRPr="007E2DDC">
        <w:t xml:space="preserve"> is a subgroup of GRE and is open to all participants of GRE including Contracting Parties to the 1958 and 1998 Agreements and </w:t>
      </w:r>
      <w:r>
        <w:t>N</w:t>
      </w:r>
      <w:r w:rsidRPr="007E2DDC">
        <w:t>on-</w:t>
      </w:r>
      <w:r>
        <w:t>G</w:t>
      </w:r>
      <w:r w:rsidRPr="007E2DDC">
        <w:t xml:space="preserve">overnmental </w:t>
      </w:r>
      <w:r>
        <w:t>O</w:t>
      </w:r>
      <w:r w:rsidRPr="007E2DDC">
        <w:t>rganizations.</w:t>
      </w:r>
    </w:p>
    <w:p w14:paraId="5C234833" w14:textId="77777777" w:rsidR="0065242B" w:rsidRPr="007E2DDC" w:rsidRDefault="0065242B" w:rsidP="0065242B">
      <w:pPr>
        <w:suppressAutoHyphens w:val="0"/>
        <w:spacing w:after="120"/>
        <w:ind w:left="1701" w:right="1134" w:hanging="567"/>
        <w:jc w:val="both"/>
      </w:pPr>
      <w:r>
        <w:t>11</w:t>
      </w:r>
      <w:r w:rsidRPr="007E2DDC">
        <w:t>.</w:t>
      </w:r>
      <w:r w:rsidRPr="007E2DDC">
        <w:tab/>
      </w:r>
      <w:r w:rsidRPr="00E4649C">
        <w:t>A Chairman (Germany) and a Secretary (</w:t>
      </w:r>
      <w:r>
        <w:t>OICA</w:t>
      </w:r>
      <w:r w:rsidRPr="00E4649C">
        <w:t>) will manage the informal group</w:t>
      </w:r>
      <w:r w:rsidRPr="007E2DDC">
        <w:t>.</w:t>
      </w:r>
    </w:p>
    <w:p w14:paraId="5095C024" w14:textId="77777777" w:rsidR="0065242B" w:rsidRPr="007E2DDC" w:rsidRDefault="0065242B" w:rsidP="0065242B">
      <w:pPr>
        <w:suppressAutoHyphens w:val="0"/>
        <w:spacing w:after="120"/>
        <w:ind w:left="1701" w:right="1134" w:hanging="567"/>
        <w:jc w:val="both"/>
      </w:pPr>
      <w:r>
        <w:lastRenderedPageBreak/>
        <w:t>12</w:t>
      </w:r>
      <w:r w:rsidRPr="007E2DDC">
        <w:t>.</w:t>
      </w:r>
      <w:r>
        <w:t xml:space="preserve"> </w:t>
      </w:r>
      <w:r>
        <w:tab/>
      </w:r>
      <w:r w:rsidRPr="007E2DDC">
        <w:t>The official language of the informal group will be English.</w:t>
      </w:r>
    </w:p>
    <w:p w14:paraId="1BF90956" w14:textId="77777777" w:rsidR="0065242B" w:rsidRPr="007E2DDC" w:rsidRDefault="0065242B" w:rsidP="0065242B">
      <w:pPr>
        <w:suppressAutoHyphens w:val="0"/>
        <w:spacing w:after="120"/>
        <w:ind w:left="1701" w:right="1134" w:hanging="567"/>
      </w:pPr>
      <w:r>
        <w:t>13</w:t>
      </w:r>
      <w:r w:rsidRPr="007E2DDC">
        <w:t>.</w:t>
      </w:r>
      <w:r w:rsidRPr="007E2DDC">
        <w:tab/>
      </w:r>
      <w:r>
        <w:t>T</w:t>
      </w:r>
      <w:r w:rsidRPr="007E2DDC">
        <w:t xml:space="preserve">he Secretary of the Group </w:t>
      </w:r>
      <w:r>
        <w:t>shall submit the</w:t>
      </w:r>
      <w:r w:rsidRPr="007E2DDC">
        <w:t xml:space="preserve"> agenda and related documents in a suitable e</w:t>
      </w:r>
      <w:r>
        <w:t xml:space="preserve">lectronic format in advance of all scheduled </w:t>
      </w:r>
      <w:r w:rsidRPr="007E2DDC">
        <w:t xml:space="preserve">meetings. </w:t>
      </w:r>
      <w:r>
        <w:t xml:space="preserve">All documents shall be posted on </w:t>
      </w:r>
      <w:r w:rsidRPr="007E2DDC">
        <w:t xml:space="preserve">the website </w:t>
      </w:r>
      <w:r>
        <w:t>(</w:t>
      </w:r>
      <w:hyperlink r:id="rId11" w:history="1">
        <w:r w:rsidRPr="00CA65C1">
          <w:rPr>
            <w:rStyle w:val="Hyperlink"/>
          </w:rPr>
          <w:t>https://wiki.unece.org/pages/viewpage.action?pageId=29229615</w:t>
        </w:r>
      </w:hyperlink>
      <w:r w:rsidRPr="007E2DDC">
        <w:t>)</w:t>
      </w:r>
      <w:r>
        <w:t xml:space="preserve">. </w:t>
      </w:r>
      <w:r w:rsidRPr="007E2DDC">
        <w:t xml:space="preserve">The </w:t>
      </w:r>
      <w:r w:rsidRPr="00780779">
        <w:t xml:space="preserve">Group </w:t>
      </w:r>
      <w:r w:rsidRPr="00387F0F">
        <w:t xml:space="preserve">shall </w:t>
      </w:r>
      <w:r w:rsidRPr="007E2DDC">
        <w:t>postpone discussi</w:t>
      </w:r>
      <w:r>
        <w:t>on on</w:t>
      </w:r>
      <w:r w:rsidRPr="007E2DDC">
        <w:t xml:space="preserve"> any item or proposal, which has not been circulated 5 working days in advance of the scheduled meeting.</w:t>
      </w:r>
    </w:p>
    <w:p w14:paraId="3BE7DD11" w14:textId="77777777" w:rsidR="0065242B" w:rsidRPr="007E2DDC" w:rsidRDefault="0065242B" w:rsidP="0065242B">
      <w:pPr>
        <w:suppressAutoHyphens w:val="0"/>
        <w:spacing w:after="120"/>
        <w:ind w:left="1701" w:right="1134" w:hanging="567"/>
        <w:jc w:val="both"/>
      </w:pPr>
      <w:r>
        <w:t>14</w:t>
      </w:r>
      <w:r w:rsidRPr="007E2DDC">
        <w:t>.</w:t>
      </w:r>
      <w:r w:rsidRPr="007E2DDC">
        <w:tab/>
        <w:t>The Secretary of the Group will distribute the meeting minutes to the IWG members within 15 working days after the meeting of the Group.</w:t>
      </w:r>
    </w:p>
    <w:p w14:paraId="4918B130" w14:textId="77777777" w:rsidR="0065242B" w:rsidRPr="007E2DDC" w:rsidRDefault="0065242B" w:rsidP="0065242B">
      <w:pPr>
        <w:suppressAutoHyphens w:val="0"/>
        <w:spacing w:after="120"/>
        <w:ind w:left="1701" w:right="1134" w:hanging="567"/>
        <w:jc w:val="both"/>
      </w:pPr>
      <w:r>
        <w:t>15</w:t>
      </w:r>
      <w:r w:rsidRPr="007E2DDC">
        <w:t>.</w:t>
      </w:r>
      <w:r w:rsidRPr="007E2DDC">
        <w:tab/>
        <w:t>Decisions and proposals of the group shall be reached by consensus. W</w:t>
      </w:r>
      <w:r>
        <w:t>hen consensus cannot be reached</w:t>
      </w:r>
      <w:r w:rsidRPr="007E2DDC">
        <w:t xml:space="preserve"> the Chair of the Group shall present the different points of view to GRE. The Chair may seek guidance from GRE as appropriate.</w:t>
      </w:r>
    </w:p>
    <w:p w14:paraId="53525A60" w14:textId="77777777" w:rsidR="0065242B" w:rsidRPr="007E2DDC" w:rsidRDefault="0065242B" w:rsidP="0065242B">
      <w:pPr>
        <w:suppressAutoHyphens w:val="0"/>
        <w:spacing w:after="120"/>
        <w:ind w:left="1701" w:right="1134" w:hanging="567"/>
        <w:jc w:val="both"/>
      </w:pPr>
      <w:r>
        <w:t>16</w:t>
      </w:r>
      <w:r w:rsidRPr="007E2DDC">
        <w:t>.</w:t>
      </w:r>
      <w:r w:rsidRPr="007E2DDC">
        <w:tab/>
        <w:t xml:space="preserve">Sessions shall </w:t>
      </w:r>
      <w:r>
        <w:t>be convened,</w:t>
      </w:r>
      <w:r w:rsidRPr="007E2DDC">
        <w:t xml:space="preserve"> in agreement with </w:t>
      </w:r>
      <w:proofErr w:type="gramStart"/>
      <w:r w:rsidRPr="007E2DDC">
        <w:t>the majority of</w:t>
      </w:r>
      <w:proofErr w:type="gramEnd"/>
      <w:r w:rsidRPr="007E2DDC">
        <w:t xml:space="preserve"> the participants</w:t>
      </w:r>
      <w:r>
        <w:t>,</w:t>
      </w:r>
      <w:r w:rsidRPr="007E2DDC">
        <w:t xml:space="preserve"> after the Group has been established in a constitutional meeting. Sessions may be vir</w:t>
      </w:r>
      <w:r>
        <w:t>tual using web-based technology and shall</w:t>
      </w:r>
      <w:r w:rsidRPr="007E2DDC">
        <w:t xml:space="preserve"> be scheduled to meet the timeline for deliverables</w:t>
      </w:r>
      <w:r>
        <w:t>.</w:t>
      </w:r>
    </w:p>
    <w:p w14:paraId="1961E9D9" w14:textId="77777777" w:rsidR="0065242B" w:rsidRPr="007E2DDC" w:rsidRDefault="0065242B" w:rsidP="0065242B">
      <w:pPr>
        <w:suppressAutoHyphens w:val="0"/>
        <w:spacing w:after="120"/>
        <w:ind w:left="1701" w:right="1134" w:hanging="567"/>
        <w:jc w:val="both"/>
      </w:pPr>
      <w:r>
        <w:t>17</w:t>
      </w:r>
      <w:r w:rsidRPr="007E2DDC">
        <w:t>.</w:t>
      </w:r>
      <w:r w:rsidRPr="007E2DDC">
        <w:tab/>
        <w:t xml:space="preserve">A provisional agenda shall be </w:t>
      </w:r>
      <w:r>
        <w:t>drafted</w:t>
      </w:r>
      <w:r w:rsidRPr="007E2DDC">
        <w:t xml:space="preserve"> by the secretariat in accordance with the participants of the Group. The first item of the provisional agenda for each session shall be the adoption of the agenda.</w:t>
      </w:r>
    </w:p>
    <w:p w14:paraId="5C54DC8F" w14:textId="332D27F0" w:rsidR="0065242B" w:rsidRDefault="0065242B" w:rsidP="0065242B">
      <w:pPr>
        <w:suppressAutoHyphens w:val="0"/>
        <w:spacing w:after="120"/>
        <w:ind w:left="1701" w:right="1134" w:hanging="567"/>
        <w:jc w:val="both"/>
      </w:pPr>
      <w:r>
        <w:t>18</w:t>
      </w:r>
      <w:r w:rsidRPr="007E2DDC">
        <w:t>.</w:t>
      </w:r>
      <w:r w:rsidRPr="007E2DDC">
        <w:tab/>
        <w:t xml:space="preserve">The second item on the provisional agenda </w:t>
      </w:r>
      <w:r>
        <w:t>shall</w:t>
      </w:r>
      <w:r w:rsidRPr="007E2DDC">
        <w:t xml:space="preserve"> be the discussion on matters arising and adoption of the minutes of the previous session.</w:t>
      </w:r>
    </w:p>
    <w:p w14:paraId="6661F80E" w14:textId="089E2DA8" w:rsidR="00197022" w:rsidRPr="00581D73" w:rsidRDefault="00197022" w:rsidP="0065242B">
      <w:pPr>
        <w:suppressAutoHyphens w:val="0"/>
        <w:spacing w:after="120"/>
        <w:ind w:left="1701" w:right="1134" w:hanging="567"/>
        <w:jc w:val="both"/>
        <w:rPr>
          <w:b/>
          <w:bCs/>
        </w:rPr>
      </w:pPr>
      <w:r w:rsidRPr="00581D73">
        <w:rPr>
          <w:b/>
          <w:bCs/>
        </w:rPr>
        <w:lastRenderedPageBreak/>
        <w:t>19.</w:t>
      </w:r>
      <w:r w:rsidRPr="00581D73">
        <w:rPr>
          <w:b/>
          <w:bCs/>
        </w:rPr>
        <w:tab/>
        <w:t xml:space="preserve">IWG </w:t>
      </w:r>
      <w:r w:rsidR="00AF3D84" w:rsidRPr="00581D73">
        <w:rPr>
          <w:b/>
          <w:bCs/>
        </w:rPr>
        <w:t xml:space="preserve">on </w:t>
      </w:r>
      <w:r w:rsidRPr="00581D73">
        <w:rPr>
          <w:b/>
          <w:bCs/>
        </w:rPr>
        <w:t xml:space="preserve">EMC shall report to GRE on its activities and, </w:t>
      </w:r>
      <w:proofErr w:type="gramStart"/>
      <w:r w:rsidRPr="00581D73">
        <w:rPr>
          <w:b/>
          <w:bCs/>
        </w:rPr>
        <w:t>in regard to</w:t>
      </w:r>
      <w:proofErr w:type="gramEnd"/>
      <w:r w:rsidRPr="00581D73">
        <w:rPr>
          <w:b/>
          <w:bCs/>
        </w:rPr>
        <w:t xml:space="preserve"> </w:t>
      </w:r>
      <w:r w:rsidR="00581D73">
        <w:rPr>
          <w:b/>
          <w:bCs/>
        </w:rPr>
        <w:t xml:space="preserve">paragraph </w:t>
      </w:r>
      <w:r w:rsidRPr="00581D73">
        <w:rPr>
          <w:b/>
          <w:bCs/>
        </w:rPr>
        <w:t>8.c), may inform other GRs, in particular GRSG, as appropriate.</w:t>
      </w:r>
    </w:p>
    <w:p w14:paraId="3E9E32AA" w14:textId="77777777" w:rsidR="0065242B" w:rsidRPr="007E2DDC" w:rsidRDefault="0065242B" w:rsidP="0065242B">
      <w:pPr>
        <w:pStyle w:val="HChG"/>
        <w:tabs>
          <w:tab w:val="left" w:pos="8505"/>
        </w:tabs>
        <w:spacing w:before="320" w:after="200" w:line="240" w:lineRule="atLeast"/>
        <w:ind w:right="-40"/>
      </w:pPr>
      <w:r w:rsidRPr="007E2DDC">
        <w:tab/>
      </w:r>
      <w:r>
        <w:t>I</w:t>
      </w:r>
      <w:r w:rsidRPr="007E2DDC">
        <w:t>V.</w:t>
      </w:r>
      <w:r w:rsidRPr="007E2DDC">
        <w:tab/>
        <w:t>Work plan and time schedule</w:t>
      </w:r>
    </w:p>
    <w:p w14:paraId="560A7FFE" w14:textId="150415EE" w:rsidR="0065242B" w:rsidRPr="00387F0F" w:rsidRDefault="00197022" w:rsidP="0065242B">
      <w:pPr>
        <w:pStyle w:val="HChG"/>
        <w:tabs>
          <w:tab w:val="clear" w:pos="851"/>
          <w:tab w:val="left" w:pos="8505"/>
        </w:tabs>
        <w:spacing w:before="320" w:after="200" w:line="240" w:lineRule="atLeast"/>
        <w:ind w:left="1701" w:hanging="567"/>
        <w:rPr>
          <w:b w:val="0"/>
          <w:bCs/>
          <w:sz w:val="20"/>
          <w:szCs w:val="14"/>
        </w:rPr>
      </w:pPr>
      <w:r>
        <w:rPr>
          <w:b w:val="0"/>
          <w:bCs/>
          <w:sz w:val="20"/>
          <w:szCs w:val="14"/>
        </w:rPr>
        <w:t>20</w:t>
      </w:r>
      <w:r w:rsidR="0065242B" w:rsidRPr="0098096E">
        <w:rPr>
          <w:b w:val="0"/>
          <w:bCs/>
          <w:sz w:val="20"/>
          <w:szCs w:val="14"/>
        </w:rPr>
        <w:t>.</w:t>
      </w:r>
      <w:r w:rsidR="0065242B" w:rsidRPr="0098096E">
        <w:rPr>
          <w:b w:val="0"/>
          <w:bCs/>
          <w:sz w:val="20"/>
          <w:szCs w:val="14"/>
        </w:rPr>
        <w:tab/>
        <w:t xml:space="preserve">The </w:t>
      </w:r>
      <w:r w:rsidR="0065242B">
        <w:rPr>
          <w:b w:val="0"/>
          <w:bCs/>
          <w:sz w:val="20"/>
          <w:szCs w:val="14"/>
        </w:rPr>
        <w:t xml:space="preserve">aim of the IWG on EMC is to </w:t>
      </w:r>
      <w:r w:rsidR="0065242B" w:rsidRPr="00387F0F">
        <w:rPr>
          <w:b w:val="0"/>
          <w:bCs/>
          <w:sz w:val="20"/>
          <w:szCs w:val="14"/>
        </w:rPr>
        <w:t>present an informal document for consideration during the 86</w:t>
      </w:r>
      <w:r w:rsidR="0065242B" w:rsidRPr="00387F0F">
        <w:rPr>
          <w:b w:val="0"/>
          <w:bCs/>
          <w:sz w:val="20"/>
          <w:szCs w:val="14"/>
          <w:vertAlign w:val="superscript"/>
        </w:rPr>
        <w:t>th</w:t>
      </w:r>
      <w:r w:rsidR="0065242B" w:rsidRPr="00387F0F">
        <w:rPr>
          <w:b w:val="0"/>
          <w:bCs/>
          <w:sz w:val="20"/>
          <w:szCs w:val="14"/>
        </w:rPr>
        <w:t xml:space="preserve"> session of GRE in April 2022.</w:t>
      </w:r>
    </w:p>
    <w:p w14:paraId="6BDD241D" w14:textId="58F28719" w:rsidR="0065242B" w:rsidRDefault="0065242B" w:rsidP="0065242B">
      <w:pPr>
        <w:pStyle w:val="HChG"/>
        <w:tabs>
          <w:tab w:val="clear" w:pos="851"/>
          <w:tab w:val="left" w:pos="8505"/>
        </w:tabs>
        <w:spacing w:before="320" w:after="200" w:line="240" w:lineRule="atLeast"/>
        <w:ind w:left="1701" w:hanging="567"/>
        <w:rPr>
          <w:b w:val="0"/>
          <w:bCs/>
          <w:sz w:val="20"/>
          <w:szCs w:val="14"/>
        </w:rPr>
      </w:pPr>
      <w:r w:rsidRPr="00387F0F">
        <w:rPr>
          <w:b w:val="0"/>
          <w:bCs/>
          <w:sz w:val="20"/>
          <w:szCs w:val="14"/>
        </w:rPr>
        <w:t>2</w:t>
      </w:r>
      <w:r w:rsidR="00197022">
        <w:rPr>
          <w:b w:val="0"/>
          <w:bCs/>
          <w:sz w:val="20"/>
          <w:szCs w:val="14"/>
        </w:rPr>
        <w:t>1</w:t>
      </w:r>
      <w:r w:rsidRPr="00387F0F">
        <w:rPr>
          <w:b w:val="0"/>
          <w:bCs/>
          <w:sz w:val="20"/>
          <w:szCs w:val="14"/>
        </w:rPr>
        <w:t>.</w:t>
      </w:r>
      <w:r w:rsidRPr="00387F0F">
        <w:rPr>
          <w:b w:val="0"/>
          <w:bCs/>
          <w:sz w:val="20"/>
          <w:szCs w:val="14"/>
        </w:rPr>
        <w:tab/>
        <w:t xml:space="preserve">The key objective of the IWG is to present a </w:t>
      </w:r>
      <w:r w:rsidR="00197022" w:rsidRPr="00581D73">
        <w:rPr>
          <w:sz w:val="20"/>
          <w:szCs w:val="14"/>
        </w:rPr>
        <w:t>first</w:t>
      </w:r>
      <w:r w:rsidR="00197022">
        <w:rPr>
          <w:b w:val="0"/>
          <w:bCs/>
          <w:sz w:val="20"/>
          <w:szCs w:val="14"/>
        </w:rPr>
        <w:t xml:space="preserve"> </w:t>
      </w:r>
      <w:r w:rsidRPr="00387F0F">
        <w:rPr>
          <w:b w:val="0"/>
          <w:bCs/>
          <w:sz w:val="20"/>
          <w:szCs w:val="14"/>
        </w:rPr>
        <w:t>formal document for consideration during the 87</w:t>
      </w:r>
      <w:r w:rsidRPr="00387F0F">
        <w:rPr>
          <w:b w:val="0"/>
          <w:bCs/>
          <w:sz w:val="20"/>
          <w:szCs w:val="14"/>
          <w:vertAlign w:val="superscript"/>
        </w:rPr>
        <w:t>th</w:t>
      </w:r>
      <w:r w:rsidRPr="00387F0F">
        <w:rPr>
          <w:b w:val="0"/>
          <w:bCs/>
          <w:sz w:val="20"/>
          <w:szCs w:val="14"/>
        </w:rPr>
        <w:t xml:space="preserve"> session of GRE in October 2022, (Final submission of the formal document by end of July 2022), and for</w:t>
      </w:r>
      <w:r>
        <w:rPr>
          <w:b w:val="0"/>
          <w:bCs/>
          <w:sz w:val="20"/>
          <w:szCs w:val="14"/>
        </w:rPr>
        <w:t xml:space="preserve"> an adoption in WP.29 in 2023.</w:t>
      </w:r>
    </w:p>
    <w:p w14:paraId="10E34CE8" w14:textId="053B29AD" w:rsidR="00172D72" w:rsidRPr="0065242B" w:rsidRDefault="00172D72" w:rsidP="0065242B">
      <w:pPr>
        <w:ind w:left="1134" w:right="1134"/>
        <w:jc w:val="center"/>
        <w:rPr>
          <w:i/>
        </w:rPr>
      </w:pPr>
    </w:p>
    <w:sectPr w:rsidR="00172D72" w:rsidRPr="0065242B" w:rsidSect="006524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E7C" w14:textId="77777777" w:rsidR="0051643A" w:rsidRDefault="0051643A"/>
  </w:endnote>
  <w:endnote w:type="continuationSeparator" w:id="0">
    <w:p w14:paraId="7DDF3A77" w14:textId="77777777" w:rsidR="0051643A" w:rsidRDefault="0051643A"/>
  </w:endnote>
  <w:endnote w:type="continuationNotice" w:id="1">
    <w:p w14:paraId="701F696A" w14:textId="77777777" w:rsidR="0051643A" w:rsidRDefault="00516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6DE3B6F3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1A0C88AB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BCC2" w14:textId="4F429E6E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C173" w14:textId="77777777" w:rsidR="0051643A" w:rsidRPr="000B175B" w:rsidRDefault="0051643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7AD7BE" w14:textId="77777777" w:rsidR="0051643A" w:rsidRPr="00FC68B7" w:rsidRDefault="0051643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34A3DB" w14:textId="77777777" w:rsidR="0051643A" w:rsidRDefault="00516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944" w14:textId="50614F88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</w:t>
    </w:r>
    <w:r w:rsidR="00F83618">
      <w:rPr>
        <w:lang w:val="fr-CH"/>
      </w:rPr>
      <w:t>6</w:t>
    </w:r>
    <w:r>
      <w:rPr>
        <w:lang w:val="fr-CH"/>
      </w:rPr>
      <w:t>-</w:t>
    </w:r>
    <w:r w:rsidR="00F83618">
      <w:rPr>
        <w:lang w:val="fr-CH"/>
      </w:rPr>
      <w:t>02</w:t>
    </w:r>
    <w:r w:rsidR="00197022">
      <w:rPr>
        <w:lang w:val="fr-CH"/>
      </w:rPr>
      <w:t xml:space="preserve"> 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1CAA" w14:textId="362D4883" w:rsidR="00484DBC" w:rsidRPr="004C4175" w:rsidRDefault="004D4626" w:rsidP="004C4175">
    <w:pPr>
      <w:pStyle w:val="Header"/>
      <w:jc w:val="right"/>
    </w:pPr>
    <w:r>
      <w:rPr>
        <w:lang w:val="en-US"/>
      </w:rPr>
      <w:t>GRE-8</w:t>
    </w:r>
    <w:r w:rsidR="00F83618">
      <w:rPr>
        <w:lang w:val="en-US"/>
      </w:rPr>
      <w:t>6</w:t>
    </w:r>
    <w:r>
      <w:rPr>
        <w:lang w:val="en-US"/>
      </w:rPr>
      <w:t>-</w:t>
    </w:r>
    <w:r w:rsidR="00F83618">
      <w:rPr>
        <w:lang w:val="en-US"/>
      </w:rPr>
      <w:t>02</w:t>
    </w:r>
    <w:r w:rsidR="00197022">
      <w:rPr>
        <w:lang w:val="en-US"/>
      </w:rPr>
      <w:t xml:space="preserve"> 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0F4EE6FC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91698B">
            <w:rPr>
              <w:rFonts w:eastAsia="HGSGothicM"/>
              <w:kern w:val="2"/>
              <w:lang w:eastAsia="ja-JP"/>
            </w:rPr>
            <w:t>IWG EMC</w:t>
          </w:r>
        </w:p>
      </w:tc>
      <w:tc>
        <w:tcPr>
          <w:tcW w:w="4341" w:type="dxa"/>
          <w:shd w:val="clear" w:color="auto" w:fill="auto"/>
        </w:tcPr>
        <w:p w14:paraId="737AB64C" w14:textId="6C132EF0" w:rsidR="00EE2605" w:rsidRPr="0072180F" w:rsidRDefault="00EE2605" w:rsidP="00EE2605">
          <w:pPr>
            <w:jc w:val="right"/>
            <w:rPr>
              <w:lang w:val="en-US"/>
            </w:rPr>
          </w:pPr>
          <w:r w:rsidRPr="0072180F">
            <w:rPr>
              <w:lang w:val="en-US"/>
            </w:rPr>
            <w:t xml:space="preserve">Informal document </w:t>
          </w:r>
          <w:r w:rsidRPr="0072180F">
            <w:rPr>
              <w:b/>
              <w:lang w:val="en-US"/>
            </w:rPr>
            <w:t>GRE-</w:t>
          </w:r>
          <w:r w:rsidR="00971AC3" w:rsidRPr="0072180F">
            <w:rPr>
              <w:b/>
              <w:lang w:val="en-US"/>
            </w:rPr>
            <w:t>8</w:t>
          </w:r>
          <w:r w:rsidR="00BE7BB2">
            <w:rPr>
              <w:b/>
              <w:lang w:val="en-US"/>
            </w:rPr>
            <w:t>6</w:t>
          </w:r>
          <w:r w:rsidRPr="0072180F">
            <w:rPr>
              <w:b/>
              <w:lang w:val="en-US"/>
            </w:rPr>
            <w:t>-</w:t>
          </w:r>
          <w:r w:rsidR="00F83618">
            <w:rPr>
              <w:b/>
              <w:lang w:val="en-US"/>
            </w:rPr>
            <w:t>02</w:t>
          </w:r>
          <w:r w:rsidR="00197022">
            <w:rPr>
              <w:b/>
              <w:lang w:val="en-US"/>
            </w:rPr>
            <w:t xml:space="preserve"> Rev.1</w:t>
          </w:r>
        </w:p>
        <w:p w14:paraId="45B082B6" w14:textId="46946A62" w:rsidR="00EE2605" w:rsidRPr="00FD526E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FD526E">
            <w:rPr>
              <w:rFonts w:eastAsia="HGSGothicM"/>
              <w:kern w:val="2"/>
              <w:lang w:val="en-US" w:eastAsia="ar-SA"/>
            </w:rPr>
            <w:t>8</w:t>
          </w:r>
          <w:r w:rsidR="00BE7BB2">
            <w:rPr>
              <w:rFonts w:eastAsia="HGSGothicM"/>
              <w:kern w:val="2"/>
              <w:lang w:val="en-US" w:eastAsia="ar-SA"/>
            </w:rPr>
            <w:t>6</w:t>
          </w:r>
          <w:r w:rsidR="0072180F" w:rsidRPr="0072180F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="0072180F">
            <w:rPr>
              <w:rFonts w:eastAsia="HGSGothicM"/>
              <w:kern w:val="2"/>
              <w:lang w:val="en-US" w:eastAsia="ar-SA"/>
            </w:rPr>
            <w:t xml:space="preserve"> 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GRE, </w:t>
          </w:r>
          <w:r w:rsidR="0072180F">
            <w:rPr>
              <w:rFonts w:eastAsia="HGSGothicM"/>
              <w:kern w:val="2"/>
              <w:lang w:val="en-US" w:eastAsia="ja-JP"/>
            </w:rPr>
            <w:t>26-</w:t>
          </w:r>
          <w:r w:rsidR="00297E85">
            <w:rPr>
              <w:rFonts w:eastAsia="HGSGothicM"/>
              <w:kern w:val="2"/>
              <w:lang w:val="en-US" w:eastAsia="ja-JP"/>
            </w:rPr>
            <w:t>29</w:t>
          </w:r>
          <w:r w:rsidR="004171B7" w:rsidRPr="00FD526E">
            <w:rPr>
              <w:rFonts w:eastAsia="HGSGothicM"/>
              <w:kern w:val="2"/>
              <w:lang w:val="en-US" w:eastAsia="ja-JP"/>
            </w:rPr>
            <w:t xml:space="preserve"> </w:t>
          </w:r>
          <w:r w:rsidR="00BE7BB2">
            <w:rPr>
              <w:rFonts w:eastAsia="HGSGothicM"/>
              <w:kern w:val="2"/>
              <w:lang w:val="en-US" w:eastAsia="ja-JP"/>
            </w:rPr>
            <w:t>April</w:t>
          </w:r>
          <w:r w:rsidR="00EE2605" w:rsidRPr="00FD526E">
            <w:rPr>
              <w:rFonts w:eastAsia="HGSGothicM"/>
              <w:kern w:val="2"/>
              <w:lang w:val="en-US" w:eastAsia="ar-SA"/>
            </w:rPr>
            <w:t xml:space="preserve"> 20</w:t>
          </w:r>
          <w:r w:rsidR="00FD526E" w:rsidRPr="00FD526E">
            <w:rPr>
              <w:rFonts w:eastAsia="HGSGothicM"/>
              <w:kern w:val="2"/>
              <w:lang w:val="en-US" w:eastAsia="ar-SA"/>
            </w:rPr>
            <w:t>2</w:t>
          </w:r>
          <w:r w:rsidR="00BE7BB2">
            <w:rPr>
              <w:rFonts w:eastAsia="HGSGothicM"/>
              <w:kern w:val="2"/>
              <w:lang w:val="en-US" w:eastAsia="ar-SA"/>
            </w:rPr>
            <w:t>2</w:t>
          </w:r>
          <w:r w:rsidR="00EE2605" w:rsidRPr="00FD526E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653B19AA" w:rsidR="00EE2605" w:rsidRPr="004171B7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  <w:r w:rsidRPr="00FD526E">
            <w:rPr>
              <w:rFonts w:eastAsia="HGSGothicM"/>
              <w:kern w:val="2"/>
              <w:lang w:val="en-US" w:eastAsia="ko-KR"/>
            </w:rPr>
            <w:t xml:space="preserve"> </w:t>
          </w:r>
          <w:r w:rsidRPr="004171B7">
            <w:rPr>
              <w:rFonts w:eastAsia="HGSGothicM"/>
              <w:kern w:val="2"/>
              <w:lang w:eastAsia="ar-SA"/>
            </w:rPr>
            <w:t xml:space="preserve">agenda item </w:t>
          </w:r>
          <w:r w:rsidR="00BE7BB2">
            <w:rPr>
              <w:rFonts w:eastAsia="HGSGothicM"/>
              <w:kern w:val="2"/>
              <w:lang w:eastAsia="ja-JP"/>
            </w:rPr>
            <w:t>7</w:t>
          </w:r>
          <w:r w:rsidR="00C03013">
            <w:rPr>
              <w:rFonts w:eastAsia="HGSGothicM"/>
              <w:kern w:val="2"/>
              <w:lang w:eastAsia="ja-JP"/>
            </w:rPr>
            <w:t xml:space="preserve"> </w:t>
          </w:r>
          <w:r w:rsidR="00FD526E">
            <w:rPr>
              <w:rFonts w:eastAsia="HGSGothicM"/>
              <w:kern w:val="2"/>
              <w:lang w:eastAsia="ja-JP"/>
            </w:rPr>
            <w:t>(</w:t>
          </w:r>
          <w:r w:rsidR="00BE7BB2">
            <w:rPr>
              <w:rFonts w:eastAsia="HGSGothicM"/>
              <w:kern w:val="2"/>
              <w:lang w:eastAsia="ja-JP"/>
            </w:rPr>
            <w:t>a</w:t>
          </w:r>
          <w:r w:rsidR="00FD526E">
            <w:rPr>
              <w:rFonts w:eastAsia="HGSGothicM"/>
              <w:kern w:val="2"/>
              <w:lang w:eastAsia="ja-JP"/>
            </w:rPr>
            <w:t>)</w:t>
          </w:r>
        </w:p>
      </w:tc>
    </w:tr>
  </w:tbl>
  <w:p w14:paraId="6C5470FC" w14:textId="350DF00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20"/>
  </w:num>
  <w:num w:numId="15">
    <w:abstractNumId w:val="21"/>
  </w:num>
  <w:num w:numId="16">
    <w:abstractNumId w:val="13"/>
  </w:num>
  <w:num w:numId="17">
    <w:abstractNumId w:val="14"/>
  </w:num>
  <w:num w:numId="18">
    <w:abstractNumId w:val="15"/>
  </w:num>
  <w:num w:numId="19">
    <w:abstractNumId w:val="17"/>
  </w:num>
  <w:num w:numId="20">
    <w:abstractNumId w:val="19"/>
  </w:num>
  <w:num w:numId="21">
    <w:abstractNumId w:val="16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6104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2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7E2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7EE"/>
    <w:rsid w:val="002B181C"/>
    <w:rsid w:val="002B2A95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1D8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185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4626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643A"/>
    <w:rsid w:val="0051761A"/>
    <w:rsid w:val="00517B67"/>
    <w:rsid w:val="00520FC6"/>
    <w:rsid w:val="0052136D"/>
    <w:rsid w:val="00521558"/>
    <w:rsid w:val="00521E3E"/>
    <w:rsid w:val="00522564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1D73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4C8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1EA4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2C91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4F01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64BA"/>
    <w:rsid w:val="00847172"/>
    <w:rsid w:val="008479F9"/>
    <w:rsid w:val="008518E0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1698B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BE0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370A"/>
    <w:rsid w:val="00AC5259"/>
    <w:rsid w:val="00AC5823"/>
    <w:rsid w:val="00AC5B09"/>
    <w:rsid w:val="00AC6E56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D84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4D32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E7BB2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013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4FF0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D705D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618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0F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pages/viewpage.action?pageId=2922961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E855D-ADFD-4F23-BC1D-F4B3A7DF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7B1F9-5827-445D-9A1E-BA2ACD748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4</TotalTime>
  <Pages>3</Pages>
  <Words>918</Words>
  <Characters>4677</Characters>
  <Application>Microsoft Office Word</Application>
  <DocSecurity>4</DocSecurity>
  <Lines>137</Lines>
  <Paragraphs>84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secretariat</cp:lastModifiedBy>
  <cp:revision>2</cp:revision>
  <cp:lastPrinted>2018-08-29T09:38:00Z</cp:lastPrinted>
  <dcterms:created xsi:type="dcterms:W3CDTF">2022-04-28T13:41:00Z</dcterms:created>
  <dcterms:modified xsi:type="dcterms:W3CDTF">2022-04-28T13:41:00Z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</Properties>
</file>