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D1F318D" w14:textId="77777777" w:rsidTr="73B7886A">
        <w:trPr>
          <w:cantSplit/>
          <w:trHeight w:hRule="exact" w:val="851"/>
        </w:trPr>
        <w:tc>
          <w:tcPr>
            <w:tcW w:w="1276" w:type="dxa"/>
            <w:tcBorders>
              <w:bottom w:val="single" w:sz="4" w:space="0" w:color="auto"/>
            </w:tcBorders>
            <w:vAlign w:val="bottom"/>
          </w:tcPr>
          <w:p w14:paraId="7B5A4F1F" w14:textId="77777777" w:rsidR="009E6CB7" w:rsidRDefault="009E6CB7" w:rsidP="00B20551">
            <w:pPr>
              <w:spacing w:after="80"/>
            </w:pPr>
          </w:p>
        </w:tc>
        <w:tc>
          <w:tcPr>
            <w:tcW w:w="2268" w:type="dxa"/>
            <w:tcBorders>
              <w:bottom w:val="single" w:sz="4" w:space="0" w:color="auto"/>
            </w:tcBorders>
            <w:vAlign w:val="bottom"/>
          </w:tcPr>
          <w:p w14:paraId="529A557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5CDA427" w14:textId="217856C1" w:rsidR="009E6CB7" w:rsidRPr="00D47EEA" w:rsidRDefault="002054A6" w:rsidP="00BF7A6C">
            <w:pPr>
              <w:jc w:val="right"/>
            </w:pPr>
            <w:r w:rsidRPr="002054A6">
              <w:rPr>
                <w:sz w:val="40"/>
              </w:rPr>
              <w:t>ECE</w:t>
            </w:r>
            <w:r>
              <w:t>/TRANS/WP.29/GRPE/202</w:t>
            </w:r>
            <w:r w:rsidR="00CC2AE7">
              <w:t>2</w:t>
            </w:r>
            <w:r>
              <w:t>/</w:t>
            </w:r>
            <w:r w:rsidR="00D80698">
              <w:t>19</w:t>
            </w:r>
          </w:p>
        </w:tc>
      </w:tr>
      <w:tr w:rsidR="009E6CB7" w14:paraId="4B67016F" w14:textId="77777777" w:rsidTr="73B7886A">
        <w:trPr>
          <w:cantSplit/>
          <w:trHeight w:hRule="exact" w:val="2835"/>
        </w:trPr>
        <w:tc>
          <w:tcPr>
            <w:tcW w:w="1276" w:type="dxa"/>
            <w:tcBorders>
              <w:top w:val="single" w:sz="4" w:space="0" w:color="auto"/>
              <w:bottom w:val="single" w:sz="12" w:space="0" w:color="auto"/>
            </w:tcBorders>
          </w:tcPr>
          <w:p w14:paraId="70BCCFB4" w14:textId="77777777" w:rsidR="009E6CB7" w:rsidRDefault="00686A48" w:rsidP="00B20551">
            <w:pPr>
              <w:spacing w:before="120"/>
            </w:pPr>
            <w:r>
              <w:rPr>
                <w:noProof/>
                <w:lang w:val="de-DE" w:eastAsia="zh-CN"/>
              </w:rPr>
              <w:drawing>
                <wp:inline distT="0" distB="0" distL="0" distR="0" wp14:anchorId="430909D4" wp14:editId="4CCAEC0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79124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DBFA249" w14:textId="77777777" w:rsidR="009E6CB7" w:rsidRDefault="007E2877" w:rsidP="007E2877">
            <w:pPr>
              <w:spacing w:before="240" w:line="240" w:lineRule="exact"/>
            </w:pPr>
            <w:r>
              <w:t>Distr.: General</w:t>
            </w:r>
          </w:p>
          <w:p w14:paraId="7BC19897" w14:textId="1AB1172B" w:rsidR="007E2877" w:rsidRPr="007B5878" w:rsidRDefault="007B5878" w:rsidP="00F52DF5">
            <w:pPr>
              <w:spacing w:line="240" w:lineRule="exact"/>
            </w:pPr>
            <w:r>
              <w:t>21 March 2022</w:t>
            </w:r>
          </w:p>
          <w:p w14:paraId="4D07E366" w14:textId="3D7D6472" w:rsidR="007E2877" w:rsidRDefault="007E2877" w:rsidP="007E2877">
            <w:pPr>
              <w:spacing w:line="240" w:lineRule="exact"/>
            </w:pPr>
          </w:p>
          <w:p w14:paraId="42AB9459" w14:textId="77777777" w:rsidR="007E2877" w:rsidRDefault="007E2877" w:rsidP="007E2877">
            <w:pPr>
              <w:spacing w:line="240" w:lineRule="exact"/>
            </w:pPr>
            <w:r>
              <w:t>Original: English</w:t>
            </w:r>
          </w:p>
        </w:tc>
      </w:tr>
    </w:tbl>
    <w:p w14:paraId="49AED6C4" w14:textId="77777777" w:rsidR="007E2877" w:rsidRPr="007E2877" w:rsidRDefault="007E2877" w:rsidP="007E2877">
      <w:pPr>
        <w:tabs>
          <w:tab w:val="left" w:pos="567"/>
          <w:tab w:val="left" w:pos="1134"/>
        </w:tabs>
        <w:spacing w:before="120"/>
        <w:rPr>
          <w:sz w:val="22"/>
          <w:szCs w:val="22"/>
          <w:lang w:eastAsia="en-US"/>
        </w:rPr>
      </w:pPr>
      <w:r w:rsidRPr="007E2877">
        <w:rPr>
          <w:b/>
          <w:sz w:val="28"/>
          <w:szCs w:val="28"/>
          <w:lang w:eastAsia="en-US"/>
        </w:rPr>
        <w:t>Economic</w:t>
      </w:r>
      <w:r w:rsidRPr="007E2877">
        <w:rPr>
          <w:b/>
          <w:bCs/>
          <w:sz w:val="28"/>
          <w:szCs w:val="28"/>
          <w:lang w:eastAsia="en-US"/>
        </w:rPr>
        <w:t xml:space="preserve"> Commission for Europe </w:t>
      </w:r>
    </w:p>
    <w:p w14:paraId="5371F611" w14:textId="77777777" w:rsidR="007E2877" w:rsidRPr="007E2877" w:rsidRDefault="007E2877" w:rsidP="007E2877">
      <w:pPr>
        <w:tabs>
          <w:tab w:val="left" w:pos="567"/>
          <w:tab w:val="left" w:pos="1134"/>
        </w:tabs>
        <w:spacing w:before="120"/>
        <w:rPr>
          <w:sz w:val="22"/>
          <w:szCs w:val="22"/>
          <w:lang w:eastAsia="en-US"/>
        </w:rPr>
      </w:pPr>
      <w:r w:rsidRPr="007E2877">
        <w:rPr>
          <w:sz w:val="28"/>
          <w:szCs w:val="28"/>
          <w:lang w:eastAsia="en-US"/>
        </w:rPr>
        <w:t xml:space="preserve">Inland Transport Committee </w:t>
      </w:r>
    </w:p>
    <w:p w14:paraId="55F9D459" w14:textId="77777777" w:rsidR="007E2877" w:rsidRPr="007E2877" w:rsidRDefault="007E2877" w:rsidP="007E2877">
      <w:pPr>
        <w:tabs>
          <w:tab w:val="left" w:pos="567"/>
          <w:tab w:val="left" w:pos="1134"/>
        </w:tabs>
        <w:spacing w:before="120"/>
        <w:rPr>
          <w:sz w:val="22"/>
          <w:szCs w:val="22"/>
          <w:lang w:eastAsia="en-US"/>
        </w:rPr>
      </w:pPr>
      <w:r w:rsidRPr="007E2877">
        <w:rPr>
          <w:b/>
          <w:bCs/>
          <w:sz w:val="24"/>
          <w:szCs w:val="24"/>
          <w:lang w:eastAsia="en-US"/>
        </w:rPr>
        <w:t xml:space="preserve">World Forum for Harmonization of Vehicle Regulations </w:t>
      </w:r>
    </w:p>
    <w:p w14:paraId="6C5442EE" w14:textId="3598A08C" w:rsidR="007E2877" w:rsidRPr="007E2877" w:rsidRDefault="007E2877" w:rsidP="007E2877">
      <w:pPr>
        <w:tabs>
          <w:tab w:val="left" w:pos="567"/>
          <w:tab w:val="left" w:pos="1134"/>
        </w:tabs>
        <w:spacing w:before="120" w:after="120"/>
        <w:rPr>
          <w:b/>
          <w:bCs/>
          <w:lang w:eastAsia="en-US"/>
        </w:rPr>
      </w:pPr>
      <w:r w:rsidRPr="007E2877">
        <w:rPr>
          <w:b/>
          <w:bCs/>
          <w:lang w:eastAsia="en-US"/>
        </w:rPr>
        <w:t>Working Party on Pollution and Energy</w:t>
      </w:r>
      <w:r w:rsidR="008A7CA5">
        <w:rPr>
          <w:b/>
          <w:bCs/>
          <w:noProof/>
          <w:lang w:eastAsia="en-US"/>
        </w:rPr>
        <w:drawing>
          <wp:anchor distT="0" distB="0" distL="114300" distR="114300" simplePos="0" relativeHeight="251658240" behindDoc="0" locked="0" layoutInCell="1" allowOverlap="0" wp14:anchorId="623CDF26" wp14:editId="163647E2">
            <wp:simplePos x="0" y="0"/>
            <wp:positionH relativeFrom="margin">
              <wp:posOffset>5478780</wp:posOffset>
            </wp:positionH>
            <wp:positionV relativeFrom="margin">
              <wp:posOffset>8794750</wp:posOffset>
            </wp:positionV>
            <wp:extent cx="638175" cy="638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8DD4D" w14:textId="77777777" w:rsidR="00D80698" w:rsidRPr="00113319" w:rsidRDefault="00D80698" w:rsidP="00D80698">
      <w:pPr>
        <w:rPr>
          <w:b/>
        </w:rPr>
      </w:pPr>
      <w:r>
        <w:rPr>
          <w:b/>
        </w:rPr>
        <w:t>Eighty-sixth</w:t>
      </w:r>
      <w:r w:rsidRPr="00113319">
        <w:rPr>
          <w:b/>
        </w:rPr>
        <w:t xml:space="preserve"> session</w:t>
      </w:r>
    </w:p>
    <w:p w14:paraId="199EA5FF" w14:textId="75D7D3EA" w:rsidR="00D80698" w:rsidRPr="00113319" w:rsidRDefault="00D80698" w:rsidP="00D80698">
      <w:bookmarkStart w:id="0" w:name="_Hlk80714809"/>
      <w:r w:rsidRPr="00113319">
        <w:t>Geneva</w:t>
      </w:r>
      <w:r>
        <w:rPr>
          <w:bCs/>
        </w:rPr>
        <w:t>, 30 May</w:t>
      </w:r>
      <w:r w:rsidR="005C11A3">
        <w:rPr>
          <w:rStyle w:val="normaltextrun"/>
          <w:color w:val="000000"/>
          <w:bdr w:val="none" w:sz="0" w:space="0" w:color="auto" w:frame="1"/>
        </w:rPr>
        <w:t>–</w:t>
      </w:r>
      <w:r>
        <w:rPr>
          <w:bCs/>
        </w:rPr>
        <w:t>2 June</w:t>
      </w:r>
      <w:r w:rsidRPr="00113319">
        <w:rPr>
          <w:bCs/>
        </w:rPr>
        <w:t xml:space="preserve"> 20</w:t>
      </w:r>
      <w:r>
        <w:rPr>
          <w:bCs/>
        </w:rPr>
        <w:t>22</w:t>
      </w:r>
    </w:p>
    <w:p w14:paraId="7652E500" w14:textId="73E9AB05" w:rsidR="00D80698" w:rsidRPr="00094785" w:rsidRDefault="00D80698" w:rsidP="00D80698">
      <w:r w:rsidRPr="00DE6870">
        <w:t xml:space="preserve">Item </w:t>
      </w:r>
      <w:r>
        <w:t>3(a)</w:t>
      </w:r>
      <w:r w:rsidRPr="00DE6870">
        <w:rPr>
          <w:bCs/>
        </w:rPr>
        <w:t xml:space="preserve"> </w:t>
      </w:r>
      <w:r w:rsidRPr="00094785">
        <w:t>of the provisional agenda</w:t>
      </w:r>
    </w:p>
    <w:bookmarkEnd w:id="0"/>
    <w:p w14:paraId="65282822" w14:textId="77777777" w:rsidR="00D80698" w:rsidRDefault="00D80698" w:rsidP="00D80698">
      <w:pPr>
        <w:rPr>
          <w:b/>
          <w:bCs/>
        </w:rPr>
      </w:pPr>
      <w:r w:rsidRPr="00094785">
        <w:rPr>
          <w:b/>
        </w:rPr>
        <w:t xml:space="preserve">Light vehicles: UN Regulations Nos. 68 (Measurement of the </w:t>
      </w:r>
      <w:r w:rsidRPr="00094785">
        <w:rPr>
          <w:b/>
        </w:rPr>
        <w:br/>
        <w:t xml:space="preserve">maximum speed, including electric vehicles), 83 (Emissions of </w:t>
      </w:r>
      <w:r w:rsidRPr="00094785">
        <w:rPr>
          <w:b/>
        </w:rPr>
        <w:br/>
        <w:t>M</w:t>
      </w:r>
      <w:r w:rsidRPr="00094785">
        <w:rPr>
          <w:b/>
          <w:vertAlign w:val="subscript"/>
        </w:rPr>
        <w:t>1</w:t>
      </w:r>
      <w:r w:rsidRPr="00094785">
        <w:rPr>
          <w:b/>
        </w:rPr>
        <w:t xml:space="preserve"> and N</w:t>
      </w:r>
      <w:r w:rsidRPr="00094785">
        <w:rPr>
          <w:b/>
          <w:vertAlign w:val="subscript"/>
        </w:rPr>
        <w:t>1</w:t>
      </w:r>
      <w:r w:rsidRPr="00094785">
        <w:rPr>
          <w:b/>
        </w:rPr>
        <w:t xml:space="preserve"> vehicles), 101 (CO</w:t>
      </w:r>
      <w:r w:rsidRPr="00094785">
        <w:rPr>
          <w:b/>
          <w:vertAlign w:val="subscript"/>
        </w:rPr>
        <w:t>2</w:t>
      </w:r>
      <w:r w:rsidRPr="00094785">
        <w:rPr>
          <w:b/>
        </w:rPr>
        <w:t xml:space="preserve"> emissions/fuel consumption) </w:t>
      </w:r>
      <w:r>
        <w:rPr>
          <w:b/>
        </w:rPr>
        <w:br/>
      </w:r>
      <w:r w:rsidRPr="00146C9C">
        <w:rPr>
          <w:b/>
        </w:rPr>
        <w:t>103 (Replacement poll</w:t>
      </w:r>
      <w:r>
        <w:rPr>
          <w:b/>
        </w:rPr>
        <w:t>ution control devices) and 154</w:t>
      </w:r>
      <w:r w:rsidRPr="00146C9C">
        <w:rPr>
          <w:b/>
        </w:rPr>
        <w:t xml:space="preserve"> </w:t>
      </w:r>
      <w:r>
        <w:rPr>
          <w:b/>
        </w:rPr>
        <w:br/>
      </w:r>
      <w:r w:rsidRPr="00146C9C">
        <w:rPr>
          <w:b/>
        </w:rPr>
        <w:t>(Worldwide harmonized Light vehicles Test Procedures (WLTP))</w:t>
      </w:r>
    </w:p>
    <w:p w14:paraId="6D093524" w14:textId="1A0EE442" w:rsidR="007E2877" w:rsidRPr="007E2877" w:rsidRDefault="007E2877" w:rsidP="00346FB5">
      <w:pPr>
        <w:keepNext/>
        <w:keepLines/>
        <w:tabs>
          <w:tab w:val="right" w:pos="851"/>
        </w:tabs>
        <w:spacing w:before="360" w:after="240" w:line="300" w:lineRule="exact"/>
        <w:ind w:left="1134" w:right="1134" w:hanging="1134"/>
        <w:rPr>
          <w:b/>
          <w:sz w:val="28"/>
          <w:lang w:eastAsia="en-US"/>
        </w:rPr>
      </w:pPr>
      <w:r w:rsidRPr="007E2877">
        <w:rPr>
          <w:b/>
          <w:sz w:val="28"/>
          <w:lang w:eastAsia="en-US"/>
        </w:rPr>
        <w:tab/>
      </w:r>
      <w:r w:rsidRPr="007E2877">
        <w:rPr>
          <w:b/>
          <w:sz w:val="28"/>
          <w:lang w:eastAsia="en-US"/>
        </w:rPr>
        <w:tab/>
        <w:t>Proposal</w:t>
      </w:r>
      <w:r w:rsidRPr="007E2877">
        <w:rPr>
          <w:bCs/>
          <w:color w:val="000000"/>
          <w:sz w:val="28"/>
          <w:szCs w:val="28"/>
          <w:lang w:eastAsia="en-US"/>
        </w:rPr>
        <w:t xml:space="preserve"> </w:t>
      </w:r>
      <w:r w:rsidRPr="007E2877">
        <w:rPr>
          <w:b/>
          <w:bCs/>
          <w:color w:val="000000"/>
          <w:sz w:val="28"/>
          <w:szCs w:val="28"/>
          <w:lang w:eastAsia="en-US"/>
        </w:rPr>
        <w:t>f</w:t>
      </w:r>
      <w:r w:rsidRPr="004842F8">
        <w:rPr>
          <w:b/>
          <w:bCs/>
          <w:color w:val="000000"/>
          <w:sz w:val="28"/>
          <w:szCs w:val="28"/>
          <w:lang w:eastAsia="en-US"/>
        </w:rPr>
        <w:t>or a n</w:t>
      </w:r>
      <w:r w:rsidR="00E66E87" w:rsidRPr="004842F8">
        <w:rPr>
          <w:b/>
          <w:bCs/>
          <w:color w:val="000000"/>
          <w:sz w:val="28"/>
          <w:szCs w:val="28"/>
          <w:lang w:eastAsia="en-US"/>
        </w:rPr>
        <w:t xml:space="preserve">ew </w:t>
      </w:r>
      <w:r w:rsidR="001E7AC4">
        <w:rPr>
          <w:b/>
          <w:bCs/>
          <w:color w:val="000000"/>
          <w:sz w:val="28"/>
          <w:szCs w:val="28"/>
          <w:lang w:eastAsia="en-US"/>
        </w:rPr>
        <w:t xml:space="preserve">Revision of the </w:t>
      </w:r>
      <w:r w:rsidR="001E7AC4" w:rsidRPr="001E7AC4">
        <w:rPr>
          <w:b/>
          <w:bCs/>
          <w:color w:val="000000"/>
          <w:sz w:val="28"/>
          <w:szCs w:val="28"/>
          <w:lang w:eastAsia="en-US"/>
        </w:rPr>
        <w:t>Consolidated Resolution on the Construction of Vehicles (R.E.3)</w:t>
      </w:r>
    </w:p>
    <w:p w14:paraId="15488D55" w14:textId="77777777" w:rsidR="007E2877" w:rsidRPr="00346FB5" w:rsidRDefault="007E2877" w:rsidP="00346FB5">
      <w:pPr>
        <w:keepNext/>
        <w:keepLines/>
        <w:tabs>
          <w:tab w:val="right" w:pos="851"/>
        </w:tabs>
        <w:spacing w:before="360" w:after="240" w:line="270" w:lineRule="exact"/>
        <w:ind w:left="1134" w:right="1134" w:hanging="1134"/>
        <w:rPr>
          <w:b/>
          <w:sz w:val="24"/>
          <w:lang w:eastAsia="en-US"/>
        </w:rPr>
      </w:pPr>
      <w:r w:rsidRPr="007E2877">
        <w:rPr>
          <w:b/>
          <w:sz w:val="24"/>
          <w:lang w:val="x-none" w:eastAsia="en-US"/>
        </w:rPr>
        <w:tab/>
      </w:r>
      <w:r w:rsidRPr="007E2877">
        <w:rPr>
          <w:b/>
          <w:sz w:val="24"/>
          <w:lang w:val="x-none" w:eastAsia="en-US"/>
        </w:rPr>
        <w:tab/>
      </w:r>
      <w:r w:rsidRPr="00346FB5">
        <w:rPr>
          <w:b/>
          <w:sz w:val="24"/>
          <w:lang w:eastAsia="en-US"/>
        </w:rPr>
        <w:t>Submitted by the expert from the International Organization of Motor Vehicle Manufacturers</w:t>
      </w:r>
      <w:r w:rsidRPr="00346FB5">
        <w:rPr>
          <w:sz w:val="24"/>
          <w:lang w:eastAsia="en-US"/>
        </w:rPr>
        <w:footnoteReference w:customMarkFollows="1" w:id="2"/>
        <w:t>*</w:t>
      </w:r>
    </w:p>
    <w:p w14:paraId="385F7CE4" w14:textId="17B7D078" w:rsidR="00313DD5" w:rsidRPr="00E31539" w:rsidRDefault="00313DD5" w:rsidP="00313DD5">
      <w:pPr>
        <w:pStyle w:val="SingleTxtG"/>
        <w:ind w:firstLine="567"/>
        <w:rPr>
          <w:bCs/>
        </w:rPr>
      </w:pPr>
      <w:r w:rsidRPr="005F1FB8">
        <w:t xml:space="preserve">The text reproduced below was prepared by the expert from the International Organization of Motor Vehicle Manufacturers (OICA). This document </w:t>
      </w:r>
      <w:r>
        <w:rPr>
          <w:bCs/>
        </w:rPr>
        <w:t xml:space="preserve">aims at </w:t>
      </w:r>
      <w:r w:rsidR="001E7AC4">
        <w:rPr>
          <w:bCs/>
        </w:rPr>
        <w:t>amending</w:t>
      </w:r>
      <w:r>
        <w:rPr>
          <w:bCs/>
        </w:rPr>
        <w:t xml:space="preserve"> </w:t>
      </w:r>
      <w:r w:rsidR="001E7AC4">
        <w:rPr>
          <w:bCs/>
        </w:rPr>
        <w:t>definitions</w:t>
      </w:r>
      <w:r>
        <w:rPr>
          <w:bCs/>
        </w:rPr>
        <w:t xml:space="preserve"> for Special Purpose Vehicles</w:t>
      </w:r>
      <w:r w:rsidR="001E7AC4">
        <w:rPr>
          <w:bCs/>
        </w:rPr>
        <w:t xml:space="preserve"> referred to in several UN </w:t>
      </w:r>
      <w:r w:rsidR="00533F87">
        <w:rPr>
          <w:bCs/>
        </w:rPr>
        <w:t>R</w:t>
      </w:r>
      <w:r w:rsidR="001E7AC4">
        <w:rPr>
          <w:bCs/>
        </w:rPr>
        <w:t>egulations</w:t>
      </w:r>
      <w:r>
        <w:rPr>
          <w:bCs/>
        </w:rPr>
        <w:t xml:space="preserve">. </w:t>
      </w:r>
      <w:r w:rsidRPr="006C0B13">
        <w:t>The modifications to the current text of the R</w:t>
      </w:r>
      <w:r w:rsidR="00533F87">
        <w:t>esolution</w:t>
      </w:r>
      <w:r w:rsidRPr="006C0B13">
        <w:t xml:space="preserve"> are marked in bold for new or strikethrough for deleted characters.</w:t>
      </w:r>
    </w:p>
    <w:p w14:paraId="34C8458E" w14:textId="234BCD4D" w:rsidR="007E2877" w:rsidRPr="007E2877" w:rsidRDefault="007E2877" w:rsidP="005828F4">
      <w:pPr>
        <w:keepNext/>
        <w:keepLines/>
        <w:spacing w:before="360" w:after="240" w:line="300" w:lineRule="exact"/>
        <w:ind w:left="1134" w:right="1134" w:hanging="567"/>
        <w:rPr>
          <w:b/>
          <w:sz w:val="28"/>
          <w:lang w:eastAsia="en-US"/>
        </w:rPr>
      </w:pPr>
      <w:r w:rsidRPr="007E2877">
        <w:rPr>
          <w:b/>
          <w:sz w:val="28"/>
          <w:lang w:eastAsia="en-US"/>
        </w:rPr>
        <w:br w:type="page"/>
      </w:r>
      <w:r w:rsidRPr="007E2877">
        <w:rPr>
          <w:b/>
          <w:sz w:val="28"/>
          <w:lang w:eastAsia="en-US"/>
        </w:rPr>
        <w:lastRenderedPageBreak/>
        <w:t>I.</w:t>
      </w:r>
      <w:r w:rsidRPr="007E2877">
        <w:rPr>
          <w:b/>
          <w:sz w:val="28"/>
          <w:lang w:eastAsia="en-US"/>
        </w:rPr>
        <w:tab/>
        <w:t>Proposal</w:t>
      </w:r>
    </w:p>
    <w:p w14:paraId="59BCAF0D" w14:textId="215EE8CD" w:rsidR="00313DD5" w:rsidRPr="00B816D5" w:rsidRDefault="005E65BD" w:rsidP="00313DD5">
      <w:pPr>
        <w:spacing w:after="120"/>
        <w:ind w:left="1134" w:right="1134"/>
        <w:jc w:val="both"/>
        <w:rPr>
          <w:i/>
        </w:rPr>
      </w:pPr>
      <w:r>
        <w:rPr>
          <w:i/>
        </w:rPr>
        <w:t>Paragraph 2.5</w:t>
      </w:r>
      <w:r w:rsidR="001E7AC4">
        <w:rPr>
          <w:i/>
        </w:rPr>
        <w:t>.</w:t>
      </w:r>
      <w:r w:rsidR="00313DD5">
        <w:rPr>
          <w:i/>
        </w:rPr>
        <w:t>,</w:t>
      </w:r>
      <w:r w:rsidR="00313DD5" w:rsidRPr="00B816D5">
        <w:rPr>
          <w:i/>
        </w:rPr>
        <w:t xml:space="preserve"> </w:t>
      </w:r>
      <w:r w:rsidR="00313DD5" w:rsidRPr="00904F24">
        <w:rPr>
          <w:iCs/>
        </w:rPr>
        <w:t>amend to read</w:t>
      </w:r>
      <w:r w:rsidR="00313DD5">
        <w:rPr>
          <w:iCs/>
        </w:rPr>
        <w:t>:</w:t>
      </w:r>
    </w:p>
    <w:p w14:paraId="0A1A4EC7" w14:textId="6C5BEBE1" w:rsidR="00313DD5" w:rsidRDefault="00533F87" w:rsidP="005E65BD">
      <w:pPr>
        <w:spacing w:after="120"/>
        <w:ind w:left="2268" w:right="1134" w:hanging="1134"/>
        <w:jc w:val="both"/>
      </w:pPr>
      <w:r>
        <w:t>"</w:t>
      </w:r>
      <w:r w:rsidR="001E7AC4" w:rsidRPr="00EE3633">
        <w:t>2.5.</w:t>
      </w:r>
      <w:r w:rsidR="001E7AC4" w:rsidRPr="00EE3633">
        <w:tab/>
        <w:t>"</w:t>
      </w:r>
      <w:r w:rsidR="001E7AC4" w:rsidRPr="00EE3633">
        <w:rPr>
          <w:i/>
        </w:rPr>
        <w:t>Special purpose vehicl</w:t>
      </w:r>
      <w:r w:rsidR="001E7AC4" w:rsidRPr="005E65BD">
        <w:rPr>
          <w:i/>
          <w:iCs/>
        </w:rPr>
        <w:t>e</w:t>
      </w:r>
      <w:r w:rsidR="001E7AC4" w:rsidRPr="00EE3633">
        <w:t>": A vehicle of category M, N or O for conveying passengers or goods and for performing a special function for which special body arrangements and/or equipment are necessary.</w:t>
      </w:r>
      <w:r w:rsidR="001E7AC4">
        <w:t xml:space="preserve"> </w:t>
      </w:r>
      <w:r w:rsidR="001E7AC4" w:rsidRPr="001E7AC4">
        <w:rPr>
          <w:b/>
          <w:bCs/>
        </w:rPr>
        <w:t xml:space="preserve">As follows: </w:t>
      </w:r>
    </w:p>
    <w:p w14:paraId="741410BE" w14:textId="4D75EEC8" w:rsidR="001E7AC4" w:rsidRDefault="001E7AC4" w:rsidP="005E65BD">
      <w:pPr>
        <w:spacing w:after="120"/>
        <w:ind w:left="2268" w:right="1134" w:hanging="1134"/>
        <w:jc w:val="both"/>
      </w:pPr>
      <w:r>
        <w:t>…</w:t>
      </w:r>
    </w:p>
    <w:p w14:paraId="7C95B2BA" w14:textId="76ABD92D" w:rsidR="001E7AC4" w:rsidRPr="001E7AC4" w:rsidRDefault="001E7AC4" w:rsidP="005E65BD">
      <w:pPr>
        <w:spacing w:after="120"/>
        <w:ind w:left="2268" w:right="1134" w:hanging="1134"/>
        <w:jc w:val="both"/>
        <w:rPr>
          <w:b/>
          <w:bCs/>
          <w:lang w:val="en-US"/>
        </w:rPr>
      </w:pPr>
      <w:r w:rsidRPr="001E7AC4">
        <w:rPr>
          <w:b/>
          <w:bCs/>
          <w:lang w:val="en-US"/>
        </w:rPr>
        <w:t xml:space="preserve">2.5.5. </w:t>
      </w:r>
      <w:r w:rsidRPr="007B5878">
        <w:rPr>
          <w:b/>
          <w:bCs/>
          <w:lang w:val="en-US"/>
        </w:rPr>
        <w:tab/>
      </w:r>
      <w:r w:rsidR="00533F87" w:rsidRPr="007B5878">
        <w:rPr>
          <w:b/>
          <w:bCs/>
        </w:rPr>
        <w:t>"</w:t>
      </w:r>
      <w:r w:rsidR="003D43E2" w:rsidRPr="007B5878">
        <w:rPr>
          <w:b/>
          <w:bCs/>
          <w:i/>
          <w:iCs/>
          <w:lang w:val="en-US"/>
        </w:rPr>
        <w:t>Special service vehicle</w:t>
      </w:r>
      <w:r w:rsidR="00533F87" w:rsidRPr="007B5878">
        <w:rPr>
          <w:b/>
          <w:bCs/>
        </w:rPr>
        <w:t>"</w:t>
      </w:r>
      <w:r w:rsidRPr="007B5878">
        <w:rPr>
          <w:b/>
          <w:bCs/>
          <w:lang w:val="en-US"/>
        </w:rPr>
        <w:t>:</w:t>
      </w:r>
      <w:r w:rsidRPr="001E7AC4">
        <w:rPr>
          <w:b/>
          <w:bCs/>
          <w:lang w:val="en-US"/>
        </w:rPr>
        <w:t xml:space="preserve"> Motor vehicle of category M, N or O designed and constructed for use by the rescue services, armed services, civil defen</w:t>
      </w:r>
      <w:r w:rsidR="00A00B1F">
        <w:rPr>
          <w:b/>
          <w:bCs/>
          <w:lang w:val="en-US"/>
        </w:rPr>
        <w:t>s</w:t>
      </w:r>
      <w:r w:rsidRPr="001E7AC4">
        <w:rPr>
          <w:b/>
          <w:bCs/>
          <w:lang w:val="en-US"/>
        </w:rPr>
        <w:t xml:space="preserve">e, fire services and forces responsible for maintaining public order. These vehicles are intended </w:t>
      </w:r>
      <w:r w:rsidR="00E806C6">
        <w:rPr>
          <w:b/>
          <w:bCs/>
          <w:lang w:val="en-US"/>
        </w:rPr>
        <w:t xml:space="preserve">for special services and may carry </w:t>
      </w:r>
      <w:r w:rsidRPr="001E7AC4">
        <w:rPr>
          <w:b/>
          <w:bCs/>
          <w:lang w:val="en-US"/>
        </w:rPr>
        <w:t>passengers as a consequence of the tasks assigned to these services and having special equipment for such purpose.</w:t>
      </w:r>
    </w:p>
    <w:p w14:paraId="15F679BE" w14:textId="01174F65" w:rsidR="001E7AC4" w:rsidRPr="001E7AC4" w:rsidRDefault="001E7AC4" w:rsidP="005E65BD">
      <w:pPr>
        <w:spacing w:after="120"/>
        <w:ind w:left="2268" w:right="1134" w:hanging="1134"/>
        <w:jc w:val="both"/>
        <w:rPr>
          <w:b/>
          <w:bCs/>
          <w:lang w:val="en-US"/>
        </w:rPr>
      </w:pPr>
      <w:r w:rsidRPr="001E7AC4">
        <w:rPr>
          <w:b/>
          <w:bCs/>
          <w:lang w:val="en-US"/>
        </w:rPr>
        <w:t xml:space="preserve">2.5.6. </w:t>
      </w:r>
      <w:r w:rsidRPr="001E7AC4">
        <w:rPr>
          <w:b/>
          <w:bCs/>
          <w:lang w:val="en-US"/>
        </w:rPr>
        <w:tab/>
      </w:r>
      <w:r w:rsidR="00533F87">
        <w:t>"</w:t>
      </w:r>
      <w:r w:rsidRPr="007D67EF">
        <w:rPr>
          <w:b/>
          <w:bCs/>
          <w:i/>
          <w:iCs/>
          <w:lang w:val="en-US"/>
        </w:rPr>
        <w:t>Wheelchair accessible vehicle</w:t>
      </w:r>
      <w:r w:rsidR="00533F87">
        <w:t>"</w:t>
      </w:r>
      <w:r w:rsidRPr="001E7AC4">
        <w:rPr>
          <w:b/>
          <w:bCs/>
          <w:lang w:val="en-US"/>
        </w:rPr>
        <w:t>: A vehicle of category M</w:t>
      </w:r>
      <w:r w:rsidRPr="001E7AC4">
        <w:rPr>
          <w:b/>
          <w:bCs/>
          <w:vertAlign w:val="subscript"/>
          <w:lang w:val="en-US"/>
        </w:rPr>
        <w:t>1</w:t>
      </w:r>
      <w:r w:rsidRPr="001E7AC4">
        <w:rPr>
          <w:b/>
          <w:bCs/>
          <w:lang w:val="en-US"/>
        </w:rPr>
        <w:t xml:space="preserve"> constructed or converted specifically so that they accommodate one or more persons seated in their wheelchairs when travelling on the road.</w:t>
      </w:r>
    </w:p>
    <w:p w14:paraId="2BA91E5B" w14:textId="2921F50E" w:rsidR="001E7AC4" w:rsidRPr="001E7AC4" w:rsidRDefault="001E7AC4" w:rsidP="005E65BD">
      <w:pPr>
        <w:spacing w:after="120"/>
        <w:ind w:left="2268" w:right="1134" w:hanging="1134"/>
        <w:jc w:val="both"/>
        <w:rPr>
          <w:b/>
          <w:bCs/>
          <w:lang w:val="en-US"/>
        </w:rPr>
      </w:pPr>
      <w:r w:rsidRPr="001E7AC4">
        <w:rPr>
          <w:b/>
          <w:bCs/>
          <w:lang w:val="en-US"/>
        </w:rPr>
        <w:t xml:space="preserve">2.5.7. </w:t>
      </w:r>
      <w:r w:rsidRPr="001E7AC4">
        <w:rPr>
          <w:b/>
          <w:bCs/>
          <w:lang w:val="en-US"/>
        </w:rPr>
        <w:tab/>
      </w:r>
      <w:r w:rsidR="00533F87">
        <w:t>"</w:t>
      </w:r>
      <w:r w:rsidRPr="007D67EF">
        <w:rPr>
          <w:b/>
          <w:bCs/>
          <w:i/>
          <w:iCs/>
          <w:lang w:val="en-US"/>
        </w:rPr>
        <w:t>Special group</w:t>
      </w:r>
      <w:r w:rsidR="00533F87">
        <w:t>"</w:t>
      </w:r>
      <w:r w:rsidRPr="001E7AC4">
        <w:rPr>
          <w:b/>
          <w:bCs/>
          <w:lang w:val="en-US"/>
        </w:rPr>
        <w:t>: A special purpose vehicle that does not enter in any of the definitions mentioned in this Part.</w:t>
      </w:r>
    </w:p>
    <w:p w14:paraId="5B8A9A8D" w14:textId="046DB30F" w:rsidR="001E7AC4" w:rsidRPr="001E7AC4" w:rsidRDefault="001E7AC4" w:rsidP="005E65BD">
      <w:pPr>
        <w:spacing w:after="120"/>
        <w:ind w:left="2268" w:right="1134" w:hanging="1134"/>
        <w:jc w:val="both"/>
        <w:rPr>
          <w:b/>
          <w:bCs/>
          <w:lang w:val="en-US"/>
        </w:rPr>
      </w:pPr>
      <w:r w:rsidRPr="001E7AC4">
        <w:rPr>
          <w:b/>
          <w:bCs/>
          <w:lang w:val="en-US"/>
        </w:rPr>
        <w:t xml:space="preserve">2.5.8. </w:t>
      </w:r>
      <w:r w:rsidRPr="001E7AC4">
        <w:rPr>
          <w:b/>
          <w:bCs/>
          <w:lang w:val="en-US"/>
        </w:rPr>
        <w:tab/>
      </w:r>
      <w:r w:rsidR="00533F87">
        <w:t>"</w:t>
      </w:r>
      <w:r w:rsidRPr="007D67EF">
        <w:rPr>
          <w:b/>
          <w:bCs/>
          <w:i/>
          <w:iCs/>
          <w:lang w:val="en-US"/>
        </w:rPr>
        <w:t>Trailer caravan</w:t>
      </w:r>
      <w:r w:rsidR="00533F87">
        <w:t>"</w:t>
      </w:r>
      <w:r w:rsidRPr="001E7AC4">
        <w:rPr>
          <w:b/>
          <w:bCs/>
          <w:lang w:val="en-US"/>
        </w:rPr>
        <w:t>: A vehicle of category O as defined in term 3.2.1.3</w:t>
      </w:r>
      <w:r w:rsidR="00321FED">
        <w:rPr>
          <w:b/>
          <w:bCs/>
          <w:lang w:val="en-US"/>
        </w:rPr>
        <w:t>.</w:t>
      </w:r>
      <w:r w:rsidRPr="001E7AC4">
        <w:rPr>
          <w:b/>
          <w:bCs/>
          <w:lang w:val="en-US"/>
        </w:rPr>
        <w:t xml:space="preserve"> of international standard ISO 3833:1977.</w:t>
      </w:r>
    </w:p>
    <w:p w14:paraId="6F57E98A" w14:textId="272B0573" w:rsidR="001E7AC4" w:rsidRPr="001E7AC4" w:rsidRDefault="001E7AC4" w:rsidP="005E65BD">
      <w:pPr>
        <w:spacing w:after="120"/>
        <w:ind w:left="2268" w:right="1134" w:hanging="1134"/>
        <w:jc w:val="both"/>
        <w:rPr>
          <w:b/>
          <w:bCs/>
          <w:lang w:val="en-US"/>
        </w:rPr>
      </w:pPr>
      <w:r w:rsidRPr="001E7AC4">
        <w:rPr>
          <w:b/>
          <w:bCs/>
          <w:lang w:val="en-US"/>
        </w:rPr>
        <w:t xml:space="preserve">2.5.9. </w:t>
      </w:r>
      <w:r w:rsidRPr="001E7AC4">
        <w:rPr>
          <w:b/>
          <w:bCs/>
          <w:lang w:val="en-US"/>
        </w:rPr>
        <w:tab/>
      </w:r>
      <w:r w:rsidR="00533F87">
        <w:t>"</w:t>
      </w:r>
      <w:r w:rsidRPr="007D67EF">
        <w:rPr>
          <w:b/>
          <w:bCs/>
          <w:i/>
          <w:iCs/>
          <w:lang w:val="en-US"/>
        </w:rPr>
        <w:t>Mobile crane</w:t>
      </w:r>
      <w:r w:rsidR="00533F87">
        <w:t>"</w:t>
      </w:r>
      <w:r w:rsidRPr="001E7AC4">
        <w:rPr>
          <w:b/>
          <w:bCs/>
          <w:lang w:val="en-US"/>
        </w:rPr>
        <w:t>: A vehicle of category N</w:t>
      </w:r>
      <w:r w:rsidRPr="001E7AC4">
        <w:rPr>
          <w:b/>
          <w:bCs/>
          <w:vertAlign w:val="subscript"/>
          <w:lang w:val="en-US"/>
        </w:rPr>
        <w:t>3</w:t>
      </w:r>
      <w:r w:rsidRPr="001E7AC4">
        <w:rPr>
          <w:b/>
          <w:bCs/>
          <w:lang w:val="en-US"/>
        </w:rPr>
        <w:t xml:space="preserve">, not fitted for the carriage of goods, provided with a crane whose lifting moment is equal to or higher than 400 </w:t>
      </w:r>
      <w:proofErr w:type="spellStart"/>
      <w:r w:rsidRPr="001E7AC4">
        <w:rPr>
          <w:b/>
          <w:bCs/>
          <w:lang w:val="en-US"/>
        </w:rPr>
        <w:t>kN</w:t>
      </w:r>
      <w:r w:rsidR="00A00B1F">
        <w:rPr>
          <w:b/>
          <w:bCs/>
          <w:lang w:val="en-US"/>
        </w:rPr>
        <w:t>.</w:t>
      </w:r>
      <w:r w:rsidRPr="001E7AC4">
        <w:rPr>
          <w:b/>
          <w:bCs/>
          <w:lang w:val="en-US"/>
        </w:rPr>
        <w:t>m</w:t>
      </w:r>
      <w:proofErr w:type="spellEnd"/>
      <w:r w:rsidRPr="001E7AC4">
        <w:rPr>
          <w:b/>
          <w:bCs/>
          <w:lang w:val="en-US"/>
        </w:rPr>
        <w:t>.</w:t>
      </w:r>
    </w:p>
    <w:p w14:paraId="1AA73691" w14:textId="35B55290" w:rsidR="001E7AC4" w:rsidRPr="001E7AC4" w:rsidRDefault="001E7AC4" w:rsidP="005E65BD">
      <w:pPr>
        <w:spacing w:after="120"/>
        <w:ind w:left="2268" w:right="1134" w:hanging="1134"/>
        <w:jc w:val="both"/>
        <w:rPr>
          <w:b/>
          <w:bCs/>
          <w:lang w:val="en-US"/>
        </w:rPr>
      </w:pPr>
      <w:r w:rsidRPr="001E7AC4">
        <w:rPr>
          <w:b/>
          <w:bCs/>
          <w:lang w:val="en-US"/>
        </w:rPr>
        <w:t xml:space="preserve">2.5.10. </w:t>
      </w:r>
      <w:r w:rsidRPr="001E7AC4">
        <w:rPr>
          <w:b/>
          <w:bCs/>
          <w:lang w:val="en-US"/>
        </w:rPr>
        <w:tab/>
      </w:r>
      <w:r w:rsidR="00533F87">
        <w:t>"</w:t>
      </w:r>
      <w:r w:rsidRPr="007D67EF">
        <w:rPr>
          <w:b/>
          <w:bCs/>
          <w:i/>
          <w:iCs/>
          <w:lang w:val="en-US"/>
        </w:rPr>
        <w:t>Converter dolly</w:t>
      </w:r>
      <w:r w:rsidR="00533F87">
        <w:t>"</w:t>
      </w:r>
      <w:r w:rsidRPr="001E7AC4">
        <w:rPr>
          <w:b/>
          <w:bCs/>
          <w:lang w:val="en-US"/>
        </w:rPr>
        <w:t>: A vehicle of category O equipped with a fifth-wheel coupling to support a semi-trailer with a view to converting the latter into a trailer.</w:t>
      </w:r>
    </w:p>
    <w:p w14:paraId="1BE50DA7" w14:textId="76970E85" w:rsidR="001E7AC4" w:rsidRPr="001E7AC4" w:rsidRDefault="001E7AC4" w:rsidP="005E65BD">
      <w:pPr>
        <w:spacing w:after="120"/>
        <w:ind w:left="2268" w:right="1134" w:hanging="1134"/>
        <w:jc w:val="both"/>
        <w:rPr>
          <w:b/>
          <w:bCs/>
          <w:lang w:val="en-US"/>
        </w:rPr>
      </w:pPr>
      <w:r w:rsidRPr="001E7AC4">
        <w:rPr>
          <w:b/>
          <w:bCs/>
          <w:lang w:val="en-US"/>
        </w:rPr>
        <w:t xml:space="preserve">2.5.11. </w:t>
      </w:r>
      <w:r w:rsidRPr="001E7AC4">
        <w:rPr>
          <w:b/>
          <w:bCs/>
          <w:lang w:val="en-US"/>
        </w:rPr>
        <w:tab/>
      </w:r>
      <w:r w:rsidR="005E65BD">
        <w:t>"</w:t>
      </w:r>
      <w:r w:rsidRPr="007D67EF">
        <w:rPr>
          <w:b/>
          <w:bCs/>
          <w:i/>
          <w:iCs/>
          <w:lang w:val="en-US"/>
        </w:rPr>
        <w:t>Exceptional load transport trailer</w:t>
      </w:r>
      <w:r w:rsidR="005E65BD">
        <w:t>"</w:t>
      </w:r>
      <w:r w:rsidRPr="001E7AC4">
        <w:rPr>
          <w:b/>
          <w:bCs/>
          <w:lang w:val="en-US"/>
        </w:rPr>
        <w:t>: A vehicle of category O4 intended for the transport of indivisible loads that is subject to speed and traffic restrictions because of its dimensions. Under this term are also included hydraulic modular trailers irrespective of the number of modules.</w:t>
      </w:r>
    </w:p>
    <w:p w14:paraId="3D498341" w14:textId="142A7884" w:rsidR="001E7AC4" w:rsidRPr="001E7AC4" w:rsidRDefault="001E7AC4" w:rsidP="005E65BD">
      <w:pPr>
        <w:spacing w:after="120"/>
        <w:ind w:left="2268" w:right="1134" w:hanging="1134"/>
        <w:jc w:val="both"/>
        <w:rPr>
          <w:b/>
          <w:bCs/>
          <w:lang w:val="en-US"/>
        </w:rPr>
      </w:pPr>
      <w:r w:rsidRPr="001E7AC4">
        <w:rPr>
          <w:b/>
          <w:bCs/>
          <w:lang w:val="en-US"/>
        </w:rPr>
        <w:t xml:space="preserve">2.5.12. </w:t>
      </w:r>
      <w:r w:rsidRPr="001E7AC4">
        <w:rPr>
          <w:b/>
          <w:bCs/>
          <w:lang w:val="en-US"/>
        </w:rPr>
        <w:tab/>
      </w:r>
      <w:r w:rsidR="005E65BD">
        <w:t>"</w:t>
      </w:r>
      <w:r w:rsidRPr="007D67EF">
        <w:rPr>
          <w:b/>
          <w:bCs/>
          <w:i/>
          <w:iCs/>
          <w:lang w:val="en-US"/>
        </w:rPr>
        <w:t>Exceptional load transport motor vehicle</w:t>
      </w:r>
      <w:r w:rsidR="005E65BD">
        <w:t>"</w:t>
      </w:r>
      <w:r w:rsidRPr="001E7AC4">
        <w:rPr>
          <w:b/>
          <w:bCs/>
          <w:lang w:val="en-US"/>
        </w:rPr>
        <w:t>: A road tractor or tractor unit for semi-trailer of category N</w:t>
      </w:r>
      <w:r w:rsidRPr="001E7AC4">
        <w:rPr>
          <w:b/>
          <w:bCs/>
          <w:vertAlign w:val="subscript"/>
          <w:lang w:val="en-US"/>
        </w:rPr>
        <w:t>3</w:t>
      </w:r>
      <w:r w:rsidRPr="001E7AC4">
        <w:rPr>
          <w:b/>
          <w:bCs/>
          <w:lang w:val="en-US"/>
        </w:rPr>
        <w:t xml:space="preserve"> meeting all the following conditions: </w:t>
      </w:r>
    </w:p>
    <w:p w14:paraId="483D284F" w14:textId="2D60E474" w:rsidR="001E7AC4" w:rsidRPr="001E7AC4" w:rsidRDefault="001E7AC4" w:rsidP="001E7AC4">
      <w:pPr>
        <w:spacing w:after="120"/>
        <w:ind w:left="2268" w:right="1134"/>
        <w:jc w:val="both"/>
        <w:rPr>
          <w:b/>
          <w:bCs/>
          <w:lang w:val="en-US"/>
        </w:rPr>
      </w:pPr>
      <w:r w:rsidRPr="001E7AC4">
        <w:rPr>
          <w:b/>
          <w:bCs/>
          <w:lang w:val="en-US"/>
        </w:rPr>
        <w:t>(a)</w:t>
      </w:r>
      <w:r w:rsidR="007D67EF">
        <w:rPr>
          <w:b/>
          <w:bCs/>
          <w:lang w:val="en-US"/>
        </w:rPr>
        <w:tab/>
      </w:r>
      <w:r w:rsidRPr="001E7AC4">
        <w:rPr>
          <w:b/>
          <w:bCs/>
          <w:lang w:val="en-US"/>
        </w:rPr>
        <w:t xml:space="preserve">having more than two axles and at least half of the axles (two axles out of three in the case of a </w:t>
      </w:r>
      <w:r w:rsidR="005E65BD" w:rsidRPr="001E7AC4">
        <w:rPr>
          <w:b/>
          <w:bCs/>
          <w:lang w:val="en-US"/>
        </w:rPr>
        <w:t>three</w:t>
      </w:r>
      <w:r w:rsidR="005E65BD">
        <w:rPr>
          <w:b/>
          <w:bCs/>
          <w:lang w:val="en-US"/>
        </w:rPr>
        <w:t xml:space="preserve"> </w:t>
      </w:r>
      <w:r w:rsidR="005E65BD" w:rsidRPr="001E7AC4">
        <w:rPr>
          <w:b/>
          <w:bCs/>
          <w:lang w:val="en-US"/>
        </w:rPr>
        <w:t>axle</w:t>
      </w:r>
      <w:r w:rsidRPr="001E7AC4">
        <w:rPr>
          <w:b/>
          <w:bCs/>
          <w:lang w:val="en-US"/>
        </w:rPr>
        <w:t xml:space="preserve"> vehicle and three axles out of five in the case of a </w:t>
      </w:r>
      <w:r w:rsidR="005E65BD" w:rsidRPr="001E7AC4">
        <w:rPr>
          <w:b/>
          <w:bCs/>
          <w:lang w:val="en-US"/>
        </w:rPr>
        <w:t>five</w:t>
      </w:r>
      <w:r w:rsidR="005E65BD">
        <w:rPr>
          <w:b/>
          <w:bCs/>
          <w:lang w:val="en-US"/>
        </w:rPr>
        <w:t xml:space="preserve"> </w:t>
      </w:r>
      <w:r w:rsidR="005E65BD" w:rsidRPr="001E7AC4">
        <w:rPr>
          <w:b/>
          <w:bCs/>
          <w:lang w:val="en-US"/>
        </w:rPr>
        <w:t>axle</w:t>
      </w:r>
      <w:r w:rsidRPr="001E7AC4">
        <w:rPr>
          <w:b/>
          <w:bCs/>
          <w:lang w:val="en-US"/>
        </w:rPr>
        <w:t xml:space="preserve"> vehicle) designed to be driven simultaneously, irrespective of whether one powered axle can be disengaged; </w:t>
      </w:r>
    </w:p>
    <w:p w14:paraId="6D40346A" w14:textId="32C2169F" w:rsidR="001E7AC4" w:rsidRPr="001E7AC4" w:rsidRDefault="001E7AC4" w:rsidP="001E7AC4">
      <w:pPr>
        <w:spacing w:after="120"/>
        <w:ind w:left="2268" w:right="1134"/>
        <w:jc w:val="both"/>
        <w:rPr>
          <w:b/>
          <w:bCs/>
          <w:lang w:val="en-US"/>
        </w:rPr>
      </w:pPr>
      <w:r w:rsidRPr="001E7AC4">
        <w:rPr>
          <w:b/>
          <w:bCs/>
          <w:lang w:val="en-US"/>
        </w:rPr>
        <w:t>(b)</w:t>
      </w:r>
      <w:r w:rsidR="007D67EF">
        <w:rPr>
          <w:b/>
          <w:bCs/>
          <w:lang w:val="en-US"/>
        </w:rPr>
        <w:tab/>
      </w:r>
      <w:r w:rsidRPr="001E7AC4">
        <w:rPr>
          <w:b/>
          <w:bCs/>
          <w:lang w:val="en-US"/>
        </w:rPr>
        <w:t xml:space="preserve">that is designed for towing and pushing exceptional load transport trailer of category </w:t>
      </w:r>
      <w:proofErr w:type="gramStart"/>
      <w:r w:rsidRPr="001E7AC4">
        <w:rPr>
          <w:b/>
          <w:bCs/>
          <w:lang w:val="en-US"/>
        </w:rPr>
        <w:t>O</w:t>
      </w:r>
      <w:r w:rsidRPr="001E7AC4">
        <w:rPr>
          <w:b/>
          <w:bCs/>
          <w:vertAlign w:val="subscript"/>
          <w:lang w:val="en-US"/>
        </w:rPr>
        <w:t>4</w:t>
      </w:r>
      <w:r w:rsidRPr="001E7AC4">
        <w:rPr>
          <w:b/>
          <w:bCs/>
          <w:lang w:val="en-US"/>
        </w:rPr>
        <w:t>;</w:t>
      </w:r>
      <w:proofErr w:type="gramEnd"/>
    </w:p>
    <w:p w14:paraId="5327BEEB" w14:textId="76BD9083" w:rsidR="001E7AC4" w:rsidRPr="001E7AC4" w:rsidRDefault="001E7AC4" w:rsidP="001E7AC4">
      <w:pPr>
        <w:spacing w:after="120"/>
        <w:ind w:left="2268" w:right="1134"/>
        <w:jc w:val="both"/>
        <w:rPr>
          <w:b/>
          <w:bCs/>
          <w:lang w:val="en-US"/>
        </w:rPr>
      </w:pPr>
      <w:r w:rsidRPr="001E7AC4">
        <w:rPr>
          <w:b/>
          <w:bCs/>
          <w:lang w:val="en-US"/>
        </w:rPr>
        <w:t>(c)</w:t>
      </w:r>
      <w:r w:rsidR="007D67EF">
        <w:rPr>
          <w:b/>
          <w:bCs/>
          <w:lang w:val="en-US"/>
        </w:rPr>
        <w:tab/>
      </w:r>
      <w:r w:rsidRPr="001E7AC4">
        <w:rPr>
          <w:b/>
          <w:bCs/>
          <w:lang w:val="en-US"/>
        </w:rPr>
        <w:t xml:space="preserve">that has a minimum engine power of 350 kW; and </w:t>
      </w:r>
    </w:p>
    <w:p w14:paraId="232F2BFB" w14:textId="6B541307" w:rsidR="001E7AC4" w:rsidRPr="001E7AC4" w:rsidRDefault="001E7AC4" w:rsidP="001E7AC4">
      <w:pPr>
        <w:spacing w:after="120"/>
        <w:ind w:left="2268" w:right="1134"/>
        <w:jc w:val="both"/>
        <w:rPr>
          <w:b/>
          <w:bCs/>
          <w:lang w:val="en-US"/>
        </w:rPr>
      </w:pPr>
      <w:r w:rsidRPr="001E7AC4">
        <w:rPr>
          <w:b/>
          <w:bCs/>
          <w:lang w:val="en-US"/>
        </w:rPr>
        <w:t>(d)</w:t>
      </w:r>
      <w:r w:rsidR="007D67EF">
        <w:rPr>
          <w:b/>
          <w:bCs/>
          <w:lang w:val="en-US"/>
        </w:rPr>
        <w:tab/>
      </w:r>
      <w:r w:rsidRPr="001E7AC4">
        <w:rPr>
          <w:b/>
          <w:bCs/>
          <w:lang w:val="en-US"/>
        </w:rPr>
        <w:t>that can be equipped with an additional front coupling device for heavy towable masses.</w:t>
      </w:r>
    </w:p>
    <w:p w14:paraId="3175A44A" w14:textId="39EAD105" w:rsidR="001E7AC4" w:rsidRPr="001E7AC4" w:rsidRDefault="001E7AC4" w:rsidP="005E65BD">
      <w:pPr>
        <w:spacing w:after="120"/>
        <w:ind w:left="2268" w:right="1134" w:hanging="1134"/>
        <w:jc w:val="both"/>
        <w:rPr>
          <w:b/>
          <w:bCs/>
          <w:lang w:val="en-US"/>
        </w:rPr>
      </w:pPr>
      <w:r w:rsidRPr="001E7AC4">
        <w:rPr>
          <w:b/>
          <w:bCs/>
          <w:lang w:val="en-US"/>
        </w:rPr>
        <w:t xml:space="preserve">2.5.13. </w:t>
      </w:r>
      <w:r w:rsidRPr="001E7AC4">
        <w:rPr>
          <w:b/>
          <w:bCs/>
          <w:lang w:val="en-US"/>
        </w:rPr>
        <w:tab/>
      </w:r>
      <w:r w:rsidR="005E65BD">
        <w:t>"</w:t>
      </w:r>
      <w:r w:rsidRPr="007D67EF">
        <w:rPr>
          <w:b/>
          <w:bCs/>
          <w:i/>
          <w:iCs/>
          <w:lang w:val="en-US"/>
        </w:rPr>
        <w:t>Multi-equipment carrier</w:t>
      </w:r>
      <w:r w:rsidR="005E65BD">
        <w:t>"</w:t>
      </w:r>
      <w:r w:rsidRPr="001E7AC4">
        <w:rPr>
          <w:b/>
          <w:bCs/>
          <w:lang w:val="en-US"/>
        </w:rPr>
        <w:t xml:space="preserve">: An off-road vehicle of category N designed and constructed for pulling, pushing, carrying and actuating certain inter-changeable equipment: </w:t>
      </w:r>
    </w:p>
    <w:p w14:paraId="092C6BB3" w14:textId="04D44914" w:rsidR="001E7AC4" w:rsidRPr="001E7AC4" w:rsidRDefault="001E7AC4" w:rsidP="001E7AC4">
      <w:pPr>
        <w:spacing w:after="120"/>
        <w:ind w:left="2268" w:right="1134"/>
        <w:jc w:val="both"/>
        <w:rPr>
          <w:b/>
          <w:bCs/>
          <w:lang w:val="en-US"/>
        </w:rPr>
      </w:pPr>
      <w:r w:rsidRPr="001E7AC4">
        <w:rPr>
          <w:b/>
          <w:bCs/>
          <w:lang w:val="en-US"/>
        </w:rPr>
        <w:t>(a)</w:t>
      </w:r>
      <w:r w:rsidR="007D67EF">
        <w:rPr>
          <w:b/>
          <w:bCs/>
          <w:lang w:val="en-US"/>
        </w:rPr>
        <w:tab/>
      </w:r>
      <w:r w:rsidRPr="001E7AC4">
        <w:rPr>
          <w:b/>
          <w:bCs/>
          <w:lang w:val="en-US"/>
        </w:rPr>
        <w:t xml:space="preserve">with not less than two mounting areas for this </w:t>
      </w:r>
      <w:proofErr w:type="gramStart"/>
      <w:r w:rsidRPr="001E7AC4">
        <w:rPr>
          <w:b/>
          <w:bCs/>
          <w:lang w:val="en-US"/>
        </w:rPr>
        <w:t>equipment;</w:t>
      </w:r>
      <w:proofErr w:type="gramEnd"/>
      <w:r w:rsidRPr="001E7AC4">
        <w:rPr>
          <w:b/>
          <w:bCs/>
          <w:lang w:val="en-US"/>
        </w:rPr>
        <w:t xml:space="preserve"> </w:t>
      </w:r>
    </w:p>
    <w:p w14:paraId="082C6A14" w14:textId="3E23797C" w:rsidR="001E7AC4" w:rsidRPr="001E7AC4" w:rsidRDefault="001E7AC4" w:rsidP="001E7AC4">
      <w:pPr>
        <w:spacing w:after="120"/>
        <w:ind w:left="2268" w:right="1134"/>
        <w:jc w:val="both"/>
        <w:rPr>
          <w:b/>
          <w:bCs/>
          <w:lang w:val="en-US"/>
        </w:rPr>
      </w:pPr>
      <w:r w:rsidRPr="001E7AC4">
        <w:rPr>
          <w:b/>
          <w:bCs/>
          <w:lang w:val="en-US"/>
        </w:rPr>
        <w:t>(b)</w:t>
      </w:r>
      <w:r w:rsidR="007D67EF">
        <w:rPr>
          <w:b/>
          <w:bCs/>
          <w:lang w:val="en-US"/>
        </w:rPr>
        <w:tab/>
      </w:r>
      <w:r w:rsidRPr="001E7AC4">
        <w:rPr>
          <w:b/>
          <w:bCs/>
          <w:lang w:val="en-US"/>
        </w:rPr>
        <w:t xml:space="preserve">with </w:t>
      </w:r>
      <w:r w:rsidRPr="005E65BD">
        <w:rPr>
          <w:b/>
          <w:bCs/>
        </w:rPr>
        <w:t>standardi</w:t>
      </w:r>
      <w:r w:rsidR="005E65BD" w:rsidRPr="005E65BD">
        <w:rPr>
          <w:b/>
          <w:bCs/>
        </w:rPr>
        <w:t>z</w:t>
      </w:r>
      <w:r w:rsidRPr="005E65BD">
        <w:rPr>
          <w:b/>
          <w:bCs/>
        </w:rPr>
        <w:t xml:space="preserve">ed, mechanical, hydraulic and/or electrical interfaces (e.g. Power take off) for powering and actuating the inter- changeable equipment; and </w:t>
      </w:r>
    </w:p>
    <w:p w14:paraId="2AEE2FA6" w14:textId="6B744BDC" w:rsidR="001E7AC4" w:rsidRPr="001E7AC4" w:rsidRDefault="001E7AC4" w:rsidP="001E7AC4">
      <w:pPr>
        <w:spacing w:after="120"/>
        <w:ind w:left="2268" w:right="1134"/>
        <w:jc w:val="both"/>
        <w:rPr>
          <w:b/>
          <w:bCs/>
          <w:lang w:val="en-US"/>
        </w:rPr>
      </w:pPr>
      <w:r w:rsidRPr="001E7AC4">
        <w:rPr>
          <w:b/>
          <w:bCs/>
          <w:lang w:val="en-US"/>
        </w:rPr>
        <w:t>(c)</w:t>
      </w:r>
      <w:r w:rsidR="007D67EF">
        <w:rPr>
          <w:b/>
          <w:bCs/>
          <w:lang w:val="en-US"/>
        </w:rPr>
        <w:tab/>
      </w:r>
      <w:r w:rsidRPr="001E7AC4">
        <w:rPr>
          <w:b/>
          <w:bCs/>
          <w:lang w:val="en-US"/>
        </w:rPr>
        <w:t>that fulfils the definition of international standard ISO 3833- 1977, paragraph 3.1.4</w:t>
      </w:r>
      <w:r w:rsidR="00512FF1">
        <w:rPr>
          <w:b/>
          <w:bCs/>
          <w:lang w:val="en-US"/>
        </w:rPr>
        <w:t>.</w:t>
      </w:r>
      <w:r w:rsidRPr="001E7AC4">
        <w:rPr>
          <w:b/>
          <w:bCs/>
          <w:lang w:val="en-US"/>
        </w:rPr>
        <w:t xml:space="preserve"> (special vehicle).</w:t>
      </w:r>
    </w:p>
    <w:p w14:paraId="0EA6B77E" w14:textId="77777777" w:rsidR="001E7AC4" w:rsidRPr="001E7AC4" w:rsidRDefault="001E7AC4" w:rsidP="001E7AC4">
      <w:pPr>
        <w:spacing w:after="120"/>
        <w:ind w:left="2268" w:right="1134"/>
        <w:jc w:val="both"/>
        <w:rPr>
          <w:b/>
          <w:bCs/>
          <w:lang w:val="en-US"/>
        </w:rPr>
      </w:pPr>
      <w:r w:rsidRPr="001E7AC4">
        <w:rPr>
          <w:b/>
          <w:bCs/>
          <w:lang w:val="en-US"/>
        </w:rPr>
        <w:lastRenderedPageBreak/>
        <w:t xml:space="preserve">If the vehicle is equipped with an auxiliary load platform, its maximum length shall not exceed: </w:t>
      </w:r>
    </w:p>
    <w:p w14:paraId="2CDA1B7D" w14:textId="493BFB17" w:rsidR="001E7AC4" w:rsidRPr="001E7AC4" w:rsidRDefault="001E7AC4" w:rsidP="001E7AC4">
      <w:pPr>
        <w:spacing w:after="120"/>
        <w:ind w:left="2268" w:right="1134"/>
        <w:jc w:val="both"/>
        <w:rPr>
          <w:b/>
          <w:bCs/>
          <w:lang w:val="en-US"/>
        </w:rPr>
      </w:pPr>
      <w:r w:rsidRPr="001E7AC4">
        <w:rPr>
          <w:b/>
          <w:bCs/>
          <w:lang w:val="en-US"/>
        </w:rPr>
        <w:t>(a)</w:t>
      </w:r>
      <w:r w:rsidR="007D67EF">
        <w:rPr>
          <w:b/>
          <w:bCs/>
          <w:lang w:val="en-US"/>
        </w:rPr>
        <w:tab/>
      </w:r>
      <w:r w:rsidRPr="001E7AC4">
        <w:rPr>
          <w:b/>
          <w:bCs/>
          <w:lang w:val="en-US"/>
        </w:rPr>
        <w:t xml:space="preserve">1,4 times of the front or rear track width of the vehicle, whichever is the larger in the case of two axle </w:t>
      </w:r>
      <w:proofErr w:type="gramStart"/>
      <w:r w:rsidRPr="001E7AC4">
        <w:rPr>
          <w:b/>
          <w:bCs/>
          <w:lang w:val="en-US"/>
        </w:rPr>
        <w:t>vehicles;</w:t>
      </w:r>
      <w:proofErr w:type="gramEnd"/>
      <w:r w:rsidRPr="001E7AC4">
        <w:rPr>
          <w:b/>
          <w:bCs/>
          <w:lang w:val="en-US"/>
        </w:rPr>
        <w:t xml:space="preserve"> or </w:t>
      </w:r>
    </w:p>
    <w:p w14:paraId="367B8F28" w14:textId="666A58F5" w:rsidR="001E7AC4" w:rsidRDefault="001E7AC4" w:rsidP="001E7AC4">
      <w:pPr>
        <w:spacing w:after="120"/>
        <w:ind w:left="2268" w:right="1134"/>
        <w:jc w:val="both"/>
        <w:rPr>
          <w:b/>
          <w:bCs/>
          <w:lang w:val="en-US"/>
        </w:rPr>
      </w:pPr>
      <w:r w:rsidRPr="001E7AC4">
        <w:rPr>
          <w:b/>
          <w:bCs/>
          <w:lang w:val="en-US"/>
        </w:rPr>
        <w:t>(b)</w:t>
      </w:r>
      <w:r w:rsidR="007D67EF">
        <w:rPr>
          <w:b/>
          <w:bCs/>
          <w:lang w:val="en-US"/>
        </w:rPr>
        <w:tab/>
      </w:r>
      <w:r w:rsidRPr="001E7AC4">
        <w:rPr>
          <w:b/>
          <w:bCs/>
          <w:lang w:val="en-US"/>
        </w:rPr>
        <w:t>2,0 times of the front or rear track width of the vehicle, whichever is the larger in the case of vehicles having more than two axles.</w:t>
      </w:r>
      <w:r w:rsidR="005E65BD" w:rsidRPr="005E65BD">
        <w:rPr>
          <w:b/>
          <w:bCs/>
        </w:rPr>
        <w:t>"</w:t>
      </w:r>
    </w:p>
    <w:p w14:paraId="282598F5" w14:textId="5B33D089" w:rsidR="007E2877" w:rsidRPr="007E2877" w:rsidRDefault="00454BFF" w:rsidP="00533F87">
      <w:pPr>
        <w:pStyle w:val="HChG"/>
        <w:tabs>
          <w:tab w:val="clear" w:pos="851"/>
          <w:tab w:val="right" w:pos="0"/>
        </w:tabs>
        <w:rPr>
          <w:lang w:eastAsia="en-US"/>
        </w:rPr>
      </w:pPr>
      <w:r>
        <w:rPr>
          <w:lang w:val="en-US" w:eastAsia="en-US"/>
        </w:rPr>
        <w:tab/>
      </w:r>
      <w:r w:rsidR="007E2877" w:rsidRPr="007E2877">
        <w:rPr>
          <w:lang w:val="en-US" w:eastAsia="en-US"/>
        </w:rPr>
        <w:t>II.</w:t>
      </w:r>
      <w:r w:rsidR="007E2877" w:rsidRPr="007E2877">
        <w:rPr>
          <w:lang w:val="en-US" w:eastAsia="en-US"/>
        </w:rPr>
        <w:tab/>
        <w:t>Justification</w:t>
      </w:r>
    </w:p>
    <w:p w14:paraId="51DE4EA4" w14:textId="4E5BD3F9" w:rsidR="001E7AC4" w:rsidRPr="001E7AC4" w:rsidRDefault="006E7B89" w:rsidP="001E7AC4">
      <w:pPr>
        <w:spacing w:after="120"/>
        <w:ind w:left="1134" w:right="1134"/>
        <w:jc w:val="both"/>
        <w:rPr>
          <w:lang w:val="en-US" w:eastAsia="en-US"/>
        </w:rPr>
      </w:pPr>
      <w:r w:rsidRPr="004842F8">
        <w:rPr>
          <w:lang w:eastAsia="en-US"/>
        </w:rPr>
        <w:t>1.</w:t>
      </w:r>
      <w:r w:rsidRPr="004842F8">
        <w:rPr>
          <w:lang w:eastAsia="en-US"/>
        </w:rPr>
        <w:tab/>
      </w:r>
      <w:r w:rsidR="001E7AC4" w:rsidRPr="001E7AC4">
        <w:rPr>
          <w:lang w:val="en-US" w:eastAsia="en-US"/>
        </w:rPr>
        <w:t xml:space="preserve">The definition list in R.E.3 is incomplete. </w:t>
      </w:r>
      <w:r w:rsidR="005E65BD" w:rsidRPr="001E7AC4">
        <w:rPr>
          <w:lang w:val="en-US" w:eastAsia="en-US"/>
        </w:rPr>
        <w:t>Therefore,</w:t>
      </w:r>
      <w:r w:rsidR="001E7AC4" w:rsidRPr="001E7AC4">
        <w:rPr>
          <w:lang w:val="en-US" w:eastAsia="en-US"/>
        </w:rPr>
        <w:t xml:space="preserve"> the EU legislation definitions of </w:t>
      </w:r>
      <w:r w:rsidR="00533F87">
        <w:t>"</w:t>
      </w:r>
      <w:r w:rsidR="001E7AC4" w:rsidRPr="001E7AC4">
        <w:rPr>
          <w:lang w:val="en-US" w:eastAsia="en-US"/>
        </w:rPr>
        <w:t>Wheelchair accessible vehicles</w:t>
      </w:r>
      <w:bookmarkStart w:id="1" w:name="_Hlk85456648"/>
      <w:r w:rsidR="00533F87">
        <w:t>"</w:t>
      </w:r>
      <w:bookmarkEnd w:id="1"/>
      <w:r w:rsidR="001E7AC4" w:rsidRPr="001E7AC4">
        <w:rPr>
          <w:lang w:val="en-US" w:eastAsia="en-US"/>
        </w:rPr>
        <w:t xml:space="preserve">, </w:t>
      </w:r>
      <w:r w:rsidR="005E65BD">
        <w:t>"</w:t>
      </w:r>
      <w:r w:rsidR="001E7AC4" w:rsidRPr="001E7AC4">
        <w:rPr>
          <w:lang w:val="en-US" w:eastAsia="en-US"/>
        </w:rPr>
        <w:t>Special group vehicles</w:t>
      </w:r>
      <w:r w:rsidR="005E65BD">
        <w:t>"</w:t>
      </w:r>
      <w:r w:rsidR="001E7AC4" w:rsidRPr="001E7AC4">
        <w:rPr>
          <w:lang w:val="en-US" w:eastAsia="en-US"/>
        </w:rPr>
        <w:t xml:space="preserve">, </w:t>
      </w:r>
      <w:r w:rsidR="005E65BD">
        <w:t>"</w:t>
      </w:r>
      <w:r w:rsidR="001E7AC4" w:rsidRPr="001E7AC4">
        <w:rPr>
          <w:lang w:val="en-US" w:eastAsia="en-US"/>
        </w:rPr>
        <w:t>Trailer caravan</w:t>
      </w:r>
      <w:r w:rsidR="005E65BD">
        <w:t>"</w:t>
      </w:r>
      <w:r w:rsidR="001E7AC4" w:rsidRPr="001E7AC4">
        <w:rPr>
          <w:lang w:val="en-US" w:eastAsia="en-US"/>
        </w:rPr>
        <w:t xml:space="preserve">, </w:t>
      </w:r>
      <w:r w:rsidR="005E65BD">
        <w:t>"</w:t>
      </w:r>
      <w:r w:rsidR="001E7AC4" w:rsidRPr="001E7AC4">
        <w:rPr>
          <w:lang w:val="en-US" w:eastAsia="en-US"/>
        </w:rPr>
        <w:t>Mobile crane</w:t>
      </w:r>
      <w:r w:rsidR="005E65BD">
        <w:t>"</w:t>
      </w:r>
      <w:r w:rsidR="001E7AC4" w:rsidRPr="001E7AC4">
        <w:rPr>
          <w:lang w:val="en-US" w:eastAsia="en-US"/>
        </w:rPr>
        <w:t xml:space="preserve">, </w:t>
      </w:r>
      <w:r w:rsidR="005E65BD">
        <w:t>"</w:t>
      </w:r>
      <w:r w:rsidR="001E7AC4" w:rsidRPr="001E7AC4">
        <w:rPr>
          <w:lang w:val="en-US" w:eastAsia="en-US"/>
        </w:rPr>
        <w:t>Converter dolly</w:t>
      </w:r>
      <w:r w:rsidR="005E65BD">
        <w:t>"</w:t>
      </w:r>
      <w:r w:rsidR="001E7AC4" w:rsidRPr="001E7AC4">
        <w:rPr>
          <w:lang w:val="en-US" w:eastAsia="en-US"/>
        </w:rPr>
        <w:t xml:space="preserve">, </w:t>
      </w:r>
      <w:r w:rsidR="005E65BD">
        <w:t>"</w:t>
      </w:r>
      <w:r w:rsidR="001E7AC4" w:rsidRPr="001E7AC4">
        <w:rPr>
          <w:lang w:val="en-US" w:eastAsia="en-US"/>
        </w:rPr>
        <w:t>Exceptional load transport trailer</w:t>
      </w:r>
      <w:r w:rsidR="005E65BD">
        <w:t>"</w:t>
      </w:r>
      <w:r w:rsidR="001E7AC4" w:rsidRPr="001E7AC4">
        <w:rPr>
          <w:lang w:val="en-US" w:eastAsia="en-US"/>
        </w:rPr>
        <w:t xml:space="preserve">, </w:t>
      </w:r>
      <w:r w:rsidR="005E65BD">
        <w:t>"</w:t>
      </w:r>
      <w:r w:rsidR="001E7AC4" w:rsidRPr="001E7AC4">
        <w:rPr>
          <w:lang w:val="en-US" w:eastAsia="en-US"/>
        </w:rPr>
        <w:t>Exceptional load transport motor vehicle</w:t>
      </w:r>
      <w:r w:rsidR="005E65BD">
        <w:t>"</w:t>
      </w:r>
      <w:r w:rsidR="001E7AC4" w:rsidRPr="001E7AC4">
        <w:rPr>
          <w:lang w:val="en-US" w:eastAsia="en-US"/>
        </w:rPr>
        <w:t xml:space="preserve"> and </w:t>
      </w:r>
      <w:r w:rsidR="005E65BD">
        <w:t>"</w:t>
      </w:r>
      <w:r w:rsidR="001E7AC4" w:rsidRPr="001E7AC4">
        <w:rPr>
          <w:lang w:val="en-US" w:eastAsia="en-US"/>
        </w:rPr>
        <w:t>Multi-equipment carrier</w:t>
      </w:r>
      <w:r w:rsidR="005E65BD">
        <w:t>"</w:t>
      </w:r>
      <w:r w:rsidR="001E7AC4" w:rsidRPr="001E7AC4">
        <w:rPr>
          <w:lang w:val="en-US" w:eastAsia="en-US"/>
        </w:rPr>
        <w:t xml:space="preserve"> are added. </w:t>
      </w:r>
    </w:p>
    <w:p w14:paraId="587BBA46" w14:textId="6FC983E5" w:rsidR="001E7AC4" w:rsidRPr="001E7AC4" w:rsidRDefault="001E7AC4" w:rsidP="001E7AC4">
      <w:pPr>
        <w:spacing w:after="120"/>
        <w:ind w:left="1134" w:right="1134"/>
        <w:jc w:val="both"/>
        <w:rPr>
          <w:lang w:val="en-US" w:eastAsia="en-US"/>
        </w:rPr>
      </w:pPr>
      <w:r>
        <w:rPr>
          <w:lang w:val="en-US" w:eastAsia="en-US"/>
        </w:rPr>
        <w:t xml:space="preserve">2. </w:t>
      </w:r>
      <w:r>
        <w:rPr>
          <w:lang w:val="en-US" w:eastAsia="en-US"/>
        </w:rPr>
        <w:tab/>
      </w:r>
      <w:r w:rsidR="005E65BD" w:rsidRPr="001E7AC4">
        <w:rPr>
          <w:lang w:val="en-US" w:eastAsia="en-US"/>
        </w:rPr>
        <w:t>Moreover,</w:t>
      </w:r>
      <w:r w:rsidRPr="001E7AC4">
        <w:rPr>
          <w:lang w:val="en-US" w:eastAsia="en-US"/>
        </w:rPr>
        <w:t xml:space="preserve"> a definition of </w:t>
      </w:r>
      <w:r w:rsidR="005E65BD">
        <w:t>"</w:t>
      </w:r>
      <w:r w:rsidR="003D43E2" w:rsidRPr="003D43E2">
        <w:t xml:space="preserve"> </w:t>
      </w:r>
      <w:r w:rsidR="003D43E2" w:rsidRPr="005D68BE">
        <w:rPr>
          <w:color w:val="000000" w:themeColor="text1"/>
          <w:lang w:val="en-US" w:eastAsia="en-US"/>
        </w:rPr>
        <w:t>Special service vehicle</w:t>
      </w:r>
      <w:r w:rsidR="005E65BD">
        <w:t>"</w:t>
      </w:r>
      <w:r w:rsidRPr="001E7AC4">
        <w:rPr>
          <w:lang w:val="en-US" w:eastAsia="en-US"/>
        </w:rPr>
        <w:t xml:space="preserve"> is added as these vehicles are addressed in </w:t>
      </w:r>
      <w:r w:rsidR="007D1BDE">
        <w:rPr>
          <w:lang w:val="en-US" w:eastAsia="en-US"/>
        </w:rPr>
        <w:t>paragraph 8.1.1</w:t>
      </w:r>
      <w:r w:rsidR="00810FCE">
        <w:rPr>
          <w:lang w:val="en-US" w:eastAsia="en-US"/>
        </w:rPr>
        <w:t>.</w:t>
      </w:r>
      <w:r w:rsidR="007D1BDE">
        <w:rPr>
          <w:lang w:val="en-US" w:eastAsia="en-US"/>
        </w:rPr>
        <w:t xml:space="preserve"> in the 06 and 07 series of amendments to UN Regulation No. 83.</w:t>
      </w:r>
    </w:p>
    <w:p w14:paraId="15BC4D1B" w14:textId="77777777" w:rsidR="004363AC" w:rsidRPr="00540E1C" w:rsidRDefault="004363AC" w:rsidP="004363AC">
      <w:pPr>
        <w:pStyle w:val="SingleTxtG"/>
        <w:spacing w:before="240" w:after="0"/>
        <w:ind w:left="567"/>
        <w:jc w:val="center"/>
        <w:rPr>
          <w:u w:val="single"/>
        </w:rPr>
      </w:pPr>
      <w:r w:rsidRPr="00FD6858">
        <w:rPr>
          <w:u w:val="single"/>
        </w:rPr>
        <w:tab/>
      </w:r>
      <w:r w:rsidRPr="00FD6858">
        <w:rPr>
          <w:u w:val="single"/>
        </w:rPr>
        <w:tab/>
      </w:r>
      <w:r w:rsidRPr="00FD6858">
        <w:rPr>
          <w:u w:val="single"/>
        </w:rPr>
        <w:tab/>
      </w:r>
    </w:p>
    <w:sectPr w:rsidR="004363AC" w:rsidRPr="00540E1C" w:rsidSect="007E2877">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F5ED" w14:textId="77777777" w:rsidR="00840457" w:rsidRDefault="00840457"/>
  </w:endnote>
  <w:endnote w:type="continuationSeparator" w:id="0">
    <w:p w14:paraId="7F7962E7" w14:textId="77777777" w:rsidR="00840457" w:rsidRDefault="00840457"/>
  </w:endnote>
  <w:endnote w:type="continuationNotice" w:id="1">
    <w:p w14:paraId="5C660702" w14:textId="77777777" w:rsidR="00840457" w:rsidRDefault="00840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BE143" w14:textId="64158D94" w:rsidR="002054A6" w:rsidRPr="007E2877" w:rsidRDefault="002054A6" w:rsidP="007E2877">
    <w:pPr>
      <w:pStyle w:val="Footer"/>
      <w:tabs>
        <w:tab w:val="right" w:pos="9638"/>
      </w:tabs>
      <w:rPr>
        <w:sz w:val="18"/>
      </w:rPr>
    </w:pPr>
    <w:r w:rsidRPr="007E2877">
      <w:rPr>
        <w:b/>
        <w:sz w:val="18"/>
      </w:rPr>
      <w:fldChar w:fldCharType="begin"/>
    </w:r>
    <w:r w:rsidRPr="007E2877">
      <w:rPr>
        <w:b/>
        <w:sz w:val="18"/>
      </w:rPr>
      <w:instrText xml:space="preserve"> PAGE  \* MERGEFORMAT </w:instrText>
    </w:r>
    <w:r w:rsidRPr="007E2877">
      <w:rPr>
        <w:b/>
        <w:sz w:val="18"/>
      </w:rPr>
      <w:fldChar w:fldCharType="separate"/>
    </w:r>
    <w:r>
      <w:rPr>
        <w:b/>
        <w:noProof/>
        <w:sz w:val="18"/>
      </w:rPr>
      <w:t>4</w:t>
    </w:r>
    <w:r w:rsidRPr="007E287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BD44" w14:textId="057588F9" w:rsidR="002054A6" w:rsidRPr="007E2877" w:rsidRDefault="002054A6" w:rsidP="007E2877">
    <w:pPr>
      <w:pStyle w:val="Footer"/>
      <w:tabs>
        <w:tab w:val="right" w:pos="9638"/>
      </w:tabs>
      <w:rPr>
        <w:b/>
        <w:sz w:val="18"/>
      </w:rPr>
    </w:pPr>
    <w:r>
      <w:tab/>
    </w:r>
    <w:r w:rsidRPr="007E2877">
      <w:rPr>
        <w:b/>
        <w:sz w:val="18"/>
      </w:rPr>
      <w:fldChar w:fldCharType="begin"/>
    </w:r>
    <w:r w:rsidRPr="007E2877">
      <w:rPr>
        <w:b/>
        <w:sz w:val="18"/>
      </w:rPr>
      <w:instrText xml:space="preserve"> PAGE  \* MERGEFORMAT </w:instrText>
    </w:r>
    <w:r w:rsidRPr="007E2877">
      <w:rPr>
        <w:b/>
        <w:sz w:val="18"/>
      </w:rPr>
      <w:fldChar w:fldCharType="separate"/>
    </w:r>
    <w:r>
      <w:rPr>
        <w:b/>
        <w:noProof/>
        <w:sz w:val="18"/>
      </w:rPr>
      <w:t>5</w:t>
    </w:r>
    <w:r w:rsidRPr="007E287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AD71" w14:textId="35AD3E27" w:rsidR="00CA551C" w:rsidRPr="007B5878" w:rsidRDefault="00102E9E">
    <w:pPr>
      <w:pStyle w:val="Footer"/>
      <w:ind w:right="1134"/>
      <w:rPr>
        <w:rFonts w:ascii="C39T30Lfz" w:hAnsi="C39T30Lfz" w:hint="eastAsia"/>
        <w:sz w:val="20"/>
      </w:rPr>
    </w:pPr>
    <w:r>
      <w:rPr>
        <w:sz w:val="20"/>
      </w:rPr>
      <w:t>GE.22-0416</w:t>
    </w:r>
    <w:r w:rsidR="00A96ADF">
      <w:rPr>
        <w:noProof/>
        <w:lang w:val="en-US" w:eastAsia="zh-CN"/>
      </w:rPr>
      <w:drawing>
        <wp:anchor distT="0" distB="0" distL="114300" distR="114300" simplePos="0" relativeHeight="251659264" behindDoc="1" locked="1" layoutInCell="1" allowOverlap="1" wp14:anchorId="127C0600" wp14:editId="6F8F7B1C">
          <wp:simplePos x="0" y="0"/>
          <wp:positionH relativeFrom="margin">
            <wp:posOffset>4349115</wp:posOffset>
          </wp:positionH>
          <wp:positionV relativeFrom="margin">
            <wp:posOffset>9149080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7(E)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CB9DF" w14:textId="77777777" w:rsidR="00840457" w:rsidRPr="000B175B" w:rsidRDefault="00840457" w:rsidP="000B175B">
      <w:pPr>
        <w:tabs>
          <w:tab w:val="right" w:pos="2155"/>
        </w:tabs>
        <w:spacing w:after="80"/>
        <w:ind w:left="680"/>
        <w:rPr>
          <w:u w:val="single"/>
        </w:rPr>
      </w:pPr>
      <w:r>
        <w:rPr>
          <w:u w:val="single"/>
        </w:rPr>
        <w:tab/>
      </w:r>
    </w:p>
  </w:footnote>
  <w:footnote w:type="continuationSeparator" w:id="0">
    <w:p w14:paraId="037F8DDD" w14:textId="77777777" w:rsidR="00840457" w:rsidRPr="00FC68B7" w:rsidRDefault="00840457" w:rsidP="00FC68B7">
      <w:pPr>
        <w:tabs>
          <w:tab w:val="left" w:pos="2155"/>
        </w:tabs>
        <w:spacing w:after="80"/>
        <w:ind w:left="680"/>
        <w:rPr>
          <w:u w:val="single"/>
        </w:rPr>
      </w:pPr>
      <w:r>
        <w:rPr>
          <w:u w:val="single"/>
        </w:rPr>
        <w:tab/>
      </w:r>
    </w:p>
  </w:footnote>
  <w:footnote w:type="continuationNotice" w:id="1">
    <w:p w14:paraId="631CA324" w14:textId="77777777" w:rsidR="00840457" w:rsidRDefault="00840457"/>
  </w:footnote>
  <w:footnote w:id="2">
    <w:p w14:paraId="753680AF" w14:textId="21AB034A" w:rsidR="002054A6" w:rsidRPr="007E5C8F" w:rsidRDefault="002054A6" w:rsidP="007E2877">
      <w:pPr>
        <w:pStyle w:val="FootnoteText"/>
      </w:pPr>
      <w:r>
        <w:tab/>
      </w:r>
      <w:r w:rsidRPr="002232AF">
        <w:rPr>
          <w:rStyle w:val="FootnoteReference"/>
          <w:sz w:val="20"/>
          <w:lang w:val="en-US"/>
        </w:rPr>
        <w:t>*</w:t>
      </w:r>
      <w:r w:rsidRPr="002232AF">
        <w:rPr>
          <w:sz w:val="20"/>
          <w:lang w:val="en-US"/>
        </w:rPr>
        <w:tab/>
      </w:r>
      <w:r w:rsidR="00E5180A" w:rsidRPr="005936E3">
        <w:rPr>
          <w:szCs w:val="18"/>
          <w:lang w:val="en-US"/>
        </w:rPr>
        <w:t xml:space="preserve">In accordance with the </w:t>
      </w:r>
      <w:proofErr w:type="spellStart"/>
      <w:r w:rsidR="00E5180A" w:rsidRPr="005936E3">
        <w:rPr>
          <w:szCs w:val="18"/>
          <w:lang w:val="en-US"/>
        </w:rPr>
        <w:t>programme</w:t>
      </w:r>
      <w:proofErr w:type="spellEnd"/>
      <w:r w:rsidR="00E5180A" w:rsidRPr="005936E3">
        <w:rPr>
          <w:szCs w:val="18"/>
          <w:lang w:val="en-US"/>
        </w:rPr>
        <w:t xml:space="preserve"> of work of the Inland Transport Committee for </w:t>
      </w:r>
      <w:r w:rsidR="009D27EA" w:rsidRPr="005936E3">
        <w:rPr>
          <w:szCs w:val="18"/>
          <w:lang w:val="en-US"/>
        </w:rPr>
        <w:t>202</w:t>
      </w:r>
      <w:r w:rsidR="009D27EA">
        <w:rPr>
          <w:szCs w:val="18"/>
          <w:lang w:val="en-US"/>
        </w:rPr>
        <w:t>2</w:t>
      </w:r>
      <w:r w:rsidR="009D27EA" w:rsidRPr="005936E3">
        <w:rPr>
          <w:szCs w:val="18"/>
          <w:lang w:val="en-US"/>
        </w:rPr>
        <w:t xml:space="preserve"> as outlined in proposed </w:t>
      </w:r>
      <w:proofErr w:type="spellStart"/>
      <w:r w:rsidR="009D27EA" w:rsidRPr="005936E3">
        <w:rPr>
          <w:szCs w:val="18"/>
          <w:lang w:val="en-US"/>
        </w:rPr>
        <w:t>programme</w:t>
      </w:r>
      <w:proofErr w:type="spellEnd"/>
      <w:r w:rsidR="009D27EA" w:rsidRPr="005936E3">
        <w:rPr>
          <w:szCs w:val="18"/>
          <w:lang w:val="en-US"/>
        </w:rPr>
        <w:t xml:space="preserve"> budget for 202</w:t>
      </w:r>
      <w:r w:rsidR="009D27EA">
        <w:rPr>
          <w:szCs w:val="18"/>
          <w:lang w:val="en-US"/>
        </w:rPr>
        <w:t>2</w:t>
      </w:r>
      <w:r w:rsidR="009D27EA" w:rsidRPr="005936E3">
        <w:rPr>
          <w:szCs w:val="18"/>
          <w:lang w:val="en-US"/>
        </w:rPr>
        <w:t xml:space="preserve"> (</w:t>
      </w:r>
      <w:r w:rsidR="009D27EA">
        <w:t>A/76/6 (Sect.20), para 20.76</w:t>
      </w:r>
      <w:r w:rsidR="009D27EA" w:rsidRPr="005936E3">
        <w:rPr>
          <w:szCs w:val="18"/>
          <w:lang w:val="en-US"/>
        </w:rPr>
        <w:t>),</w:t>
      </w:r>
      <w:r w:rsidR="009D27EA">
        <w:rPr>
          <w:szCs w:val="18"/>
          <w:lang w:val="en-US"/>
        </w:rPr>
        <w:t xml:space="preserve"> </w:t>
      </w:r>
      <w:r w:rsidR="00E5180A" w:rsidRPr="005936E3">
        <w:rPr>
          <w:szCs w:val="18"/>
          <w:lang w:val="en-US"/>
        </w:rPr>
        <w:t>the World Forum will develop, harmonize and update UN Regulations in order to enhance the performance of vehicles. The present document is submitted in conformity with that mandate.</w:t>
      </w:r>
      <w:r w:rsidR="002042EB" w:rsidRPr="002042EB">
        <w:rPr>
          <w:noProo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EC04" w14:textId="7A9E7F95" w:rsidR="002054A6" w:rsidRPr="007E2877" w:rsidRDefault="003B169B">
    <w:pPr>
      <w:pStyle w:val="Header"/>
    </w:pPr>
    <w:r>
      <w:t>ECE/TRANS/WP.29/GRPE/202</w:t>
    </w:r>
    <w:r w:rsidR="00533F87">
      <w:t>2</w:t>
    </w:r>
    <w:r>
      <w:t>/</w:t>
    </w:r>
    <w:r w:rsidR="00D80698">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4B5B" w14:textId="557F5ED4" w:rsidR="002054A6" w:rsidRPr="007E2877" w:rsidRDefault="003B169B" w:rsidP="007E2877">
    <w:pPr>
      <w:pStyle w:val="Header"/>
      <w:jc w:val="right"/>
    </w:pPr>
    <w:r>
      <w:t>ECE/TRANS/WP.29/GRPE/202</w:t>
    </w:r>
    <w:r w:rsidR="00533F87">
      <w:t>2</w:t>
    </w:r>
    <w:r>
      <w:t>/</w:t>
    </w:r>
    <w:r w:rsidR="00D80698">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AA7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86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8D1453"/>
    <w:multiLevelType w:val="hybridMultilevel"/>
    <w:tmpl w:val="93688D96"/>
    <w:lvl w:ilvl="0" w:tplc="BE6A8974">
      <w:start w:val="1"/>
      <w:numFmt w:val="lowerLetter"/>
      <w:lvlText w:val="(%1)"/>
      <w:lvlJc w:val="left"/>
      <w:pPr>
        <w:ind w:left="1778" w:hanging="360"/>
      </w:pPr>
      <w:rPr>
        <w:rFonts w:hint="default"/>
      </w:r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25776"/>
    <w:multiLevelType w:val="hybridMultilevel"/>
    <w:tmpl w:val="8972809C"/>
    <w:lvl w:ilvl="0" w:tplc="67520EF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004F0F"/>
    <w:multiLevelType w:val="hybridMultilevel"/>
    <w:tmpl w:val="8EEC591E"/>
    <w:lvl w:ilvl="0" w:tplc="30E8B25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DA48D2"/>
    <w:multiLevelType w:val="hybridMultilevel"/>
    <w:tmpl w:val="827C2D2A"/>
    <w:lvl w:ilvl="0" w:tplc="4C5E4990">
      <w:start w:val="1"/>
      <w:numFmt w:val="lowerLetter"/>
      <w:lvlText w:val="(%1)"/>
      <w:lvlJc w:val="left"/>
      <w:pPr>
        <w:ind w:left="1778" w:hanging="360"/>
      </w:pPr>
      <w:rPr>
        <w:rFonts w:hint="default"/>
      </w:r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22" w15:restartNumberingAfterBreak="0">
    <w:nsid w:val="51377A73"/>
    <w:multiLevelType w:val="multilevel"/>
    <w:tmpl w:val="D92AC45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475520C"/>
    <w:multiLevelType w:val="hybridMultilevel"/>
    <w:tmpl w:val="C82A691C"/>
    <w:lvl w:ilvl="0" w:tplc="0409000F">
      <w:start w:val="1"/>
      <w:numFmt w:val="decimal"/>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5C672212"/>
    <w:multiLevelType w:val="hybridMultilevel"/>
    <w:tmpl w:val="1116B954"/>
    <w:lvl w:ilvl="0" w:tplc="576058EE">
      <w:start w:val="1"/>
      <w:numFmt w:val="decimal"/>
      <w:lvlText w:val="%1."/>
      <w:lvlJc w:val="left"/>
      <w:pPr>
        <w:ind w:left="1689" w:hanging="55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5" w15:restartNumberingAfterBreak="0">
    <w:nsid w:val="5CB00F1E"/>
    <w:multiLevelType w:val="multilevel"/>
    <w:tmpl w:val="6360EAE2"/>
    <w:lvl w:ilvl="0">
      <w:start w:val="3"/>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406AC"/>
    <w:multiLevelType w:val="hybridMultilevel"/>
    <w:tmpl w:val="613A7CCA"/>
    <w:lvl w:ilvl="0" w:tplc="661CD1F6">
      <w:start w:val="1"/>
      <w:numFmt w:val="decimal"/>
      <w:lvlText w:val="%1."/>
      <w:lvlJc w:val="left"/>
      <w:pPr>
        <w:ind w:left="2259" w:hanging="112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15:restartNumberingAfterBreak="0">
    <w:nsid w:val="664A7613"/>
    <w:multiLevelType w:val="multilevel"/>
    <w:tmpl w:val="162E5BB6"/>
    <w:lvl w:ilvl="0">
      <w:start w:val="3"/>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5E22A2"/>
    <w:multiLevelType w:val="multilevel"/>
    <w:tmpl w:val="947E258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D2E89"/>
    <w:multiLevelType w:val="hybridMultilevel"/>
    <w:tmpl w:val="93688D96"/>
    <w:lvl w:ilvl="0" w:tplc="BE6A8974">
      <w:start w:val="1"/>
      <w:numFmt w:val="lowerLetter"/>
      <w:lvlText w:val="(%1)"/>
      <w:lvlJc w:val="left"/>
      <w:pPr>
        <w:ind w:left="1778" w:hanging="360"/>
      </w:pPr>
      <w:rPr>
        <w:rFonts w:hint="default"/>
      </w:r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6"/>
  </w:num>
  <w:num w:numId="13">
    <w:abstractNumId w:val="10"/>
  </w:num>
  <w:num w:numId="14">
    <w:abstractNumId w:val="14"/>
  </w:num>
  <w:num w:numId="15">
    <w:abstractNumId w:val="19"/>
  </w:num>
  <w:num w:numId="16">
    <w:abstractNumId w:val="15"/>
  </w:num>
  <w:num w:numId="17">
    <w:abstractNumId w:val="26"/>
  </w:num>
  <w:num w:numId="18">
    <w:abstractNumId w:val="32"/>
  </w:num>
  <w:num w:numId="19">
    <w:abstractNumId w:val="12"/>
  </w:num>
  <w:num w:numId="20">
    <w:abstractNumId w:val="23"/>
  </w:num>
  <w:num w:numId="21">
    <w:abstractNumId w:val="24"/>
  </w:num>
  <w:num w:numId="22">
    <w:abstractNumId w:val="11"/>
  </w:num>
  <w:num w:numId="23">
    <w:abstractNumId w:val="30"/>
  </w:num>
  <w:num w:numId="24">
    <w:abstractNumId w:val="17"/>
  </w:num>
  <w:num w:numId="25">
    <w:abstractNumId w:val="25"/>
  </w:num>
  <w:num w:numId="26">
    <w:abstractNumId w:val="28"/>
  </w:num>
  <w:num w:numId="27">
    <w:abstractNumId w:val="27"/>
  </w:num>
  <w:num w:numId="28">
    <w:abstractNumId w:val="22"/>
  </w:num>
  <w:num w:numId="29">
    <w:abstractNumId w:val="29"/>
  </w:num>
  <w:num w:numId="30">
    <w:abstractNumId w:val="20"/>
  </w:num>
  <w:num w:numId="31">
    <w:abstractNumId w:val="13"/>
  </w:num>
  <w:num w:numId="32">
    <w:abstractNumId w:val="13"/>
  </w:num>
  <w:num w:numId="33">
    <w:abstractNumId w:val="21"/>
  </w:num>
  <w:num w:numId="3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7"/>
    <w:rsid w:val="00002A7D"/>
    <w:rsid w:val="000038A8"/>
    <w:rsid w:val="00003AD1"/>
    <w:rsid w:val="00005DF3"/>
    <w:rsid w:val="00006790"/>
    <w:rsid w:val="00013632"/>
    <w:rsid w:val="0002195C"/>
    <w:rsid w:val="00022747"/>
    <w:rsid w:val="00027624"/>
    <w:rsid w:val="000301D2"/>
    <w:rsid w:val="00037337"/>
    <w:rsid w:val="00050F6B"/>
    <w:rsid w:val="00051D75"/>
    <w:rsid w:val="00060FA9"/>
    <w:rsid w:val="000678CD"/>
    <w:rsid w:val="00067C44"/>
    <w:rsid w:val="00072C8C"/>
    <w:rsid w:val="00081CE0"/>
    <w:rsid w:val="00084D30"/>
    <w:rsid w:val="00090320"/>
    <w:rsid w:val="000931C0"/>
    <w:rsid w:val="00096783"/>
    <w:rsid w:val="00097003"/>
    <w:rsid w:val="000A2E09"/>
    <w:rsid w:val="000A5400"/>
    <w:rsid w:val="000B175B"/>
    <w:rsid w:val="000B3A0F"/>
    <w:rsid w:val="000B48F8"/>
    <w:rsid w:val="000D25A9"/>
    <w:rsid w:val="000E00BC"/>
    <w:rsid w:val="000E03DD"/>
    <w:rsid w:val="000E0415"/>
    <w:rsid w:val="000F445E"/>
    <w:rsid w:val="000F7715"/>
    <w:rsid w:val="00102E9E"/>
    <w:rsid w:val="0014459B"/>
    <w:rsid w:val="001543EF"/>
    <w:rsid w:val="00156B99"/>
    <w:rsid w:val="00160455"/>
    <w:rsid w:val="00166124"/>
    <w:rsid w:val="0017381D"/>
    <w:rsid w:val="00184DDA"/>
    <w:rsid w:val="001875BC"/>
    <w:rsid w:val="001900CD"/>
    <w:rsid w:val="001A0452"/>
    <w:rsid w:val="001B4B04"/>
    <w:rsid w:val="001B5875"/>
    <w:rsid w:val="001C4B9C"/>
    <w:rsid w:val="001C6663"/>
    <w:rsid w:val="001C7895"/>
    <w:rsid w:val="001D26DF"/>
    <w:rsid w:val="001D2930"/>
    <w:rsid w:val="001E7AC4"/>
    <w:rsid w:val="001F1599"/>
    <w:rsid w:val="001F19C4"/>
    <w:rsid w:val="001F48BE"/>
    <w:rsid w:val="0020047A"/>
    <w:rsid w:val="002042EB"/>
    <w:rsid w:val="002043F0"/>
    <w:rsid w:val="002054A6"/>
    <w:rsid w:val="00211E0B"/>
    <w:rsid w:val="00220388"/>
    <w:rsid w:val="00232575"/>
    <w:rsid w:val="00247258"/>
    <w:rsid w:val="00257CAC"/>
    <w:rsid w:val="00263CF3"/>
    <w:rsid w:val="0027237A"/>
    <w:rsid w:val="00277612"/>
    <w:rsid w:val="002974E9"/>
    <w:rsid w:val="002A306B"/>
    <w:rsid w:val="002A7F94"/>
    <w:rsid w:val="002B109A"/>
    <w:rsid w:val="002B16F9"/>
    <w:rsid w:val="002C6D45"/>
    <w:rsid w:val="002D6E53"/>
    <w:rsid w:val="002F046D"/>
    <w:rsid w:val="002F3023"/>
    <w:rsid w:val="002F77DC"/>
    <w:rsid w:val="00301764"/>
    <w:rsid w:val="00313DD5"/>
    <w:rsid w:val="00321FED"/>
    <w:rsid w:val="003229D8"/>
    <w:rsid w:val="00325D92"/>
    <w:rsid w:val="00326F0C"/>
    <w:rsid w:val="00333D67"/>
    <w:rsid w:val="00336C97"/>
    <w:rsid w:val="00337F88"/>
    <w:rsid w:val="00340929"/>
    <w:rsid w:val="00342432"/>
    <w:rsid w:val="00346FB5"/>
    <w:rsid w:val="00347CBB"/>
    <w:rsid w:val="0035223F"/>
    <w:rsid w:val="003529D9"/>
    <w:rsid w:val="00352D4B"/>
    <w:rsid w:val="0035638C"/>
    <w:rsid w:val="0035768D"/>
    <w:rsid w:val="00364F99"/>
    <w:rsid w:val="00370E2B"/>
    <w:rsid w:val="00384A19"/>
    <w:rsid w:val="00385454"/>
    <w:rsid w:val="003A0101"/>
    <w:rsid w:val="003A46BB"/>
    <w:rsid w:val="003A4EC7"/>
    <w:rsid w:val="003A66D3"/>
    <w:rsid w:val="003A7295"/>
    <w:rsid w:val="003B169B"/>
    <w:rsid w:val="003B1F60"/>
    <w:rsid w:val="003B3224"/>
    <w:rsid w:val="003C2CC4"/>
    <w:rsid w:val="003C30C7"/>
    <w:rsid w:val="003D43E2"/>
    <w:rsid w:val="003D4B23"/>
    <w:rsid w:val="003E278A"/>
    <w:rsid w:val="003F08D8"/>
    <w:rsid w:val="003F60C3"/>
    <w:rsid w:val="004111FA"/>
    <w:rsid w:val="00413520"/>
    <w:rsid w:val="00424296"/>
    <w:rsid w:val="004325CB"/>
    <w:rsid w:val="00432EC6"/>
    <w:rsid w:val="004363AC"/>
    <w:rsid w:val="00440A07"/>
    <w:rsid w:val="00441D77"/>
    <w:rsid w:val="00454BFF"/>
    <w:rsid w:val="00462880"/>
    <w:rsid w:val="00476F24"/>
    <w:rsid w:val="004842F8"/>
    <w:rsid w:val="00485E1B"/>
    <w:rsid w:val="004A023C"/>
    <w:rsid w:val="004A5D33"/>
    <w:rsid w:val="004C55B0"/>
    <w:rsid w:val="004D1747"/>
    <w:rsid w:val="004D367F"/>
    <w:rsid w:val="004F6BA0"/>
    <w:rsid w:val="00503BEA"/>
    <w:rsid w:val="00511270"/>
    <w:rsid w:val="00512FF1"/>
    <w:rsid w:val="00515283"/>
    <w:rsid w:val="005209EB"/>
    <w:rsid w:val="00533616"/>
    <w:rsid w:val="00533F87"/>
    <w:rsid w:val="00535ABA"/>
    <w:rsid w:val="0053768B"/>
    <w:rsid w:val="00541239"/>
    <w:rsid w:val="005420F2"/>
    <w:rsid w:val="0054285C"/>
    <w:rsid w:val="00543193"/>
    <w:rsid w:val="0055485E"/>
    <w:rsid w:val="005648BC"/>
    <w:rsid w:val="005828F4"/>
    <w:rsid w:val="00582FB9"/>
    <w:rsid w:val="00584173"/>
    <w:rsid w:val="00586F9C"/>
    <w:rsid w:val="00595520"/>
    <w:rsid w:val="00596AA7"/>
    <w:rsid w:val="005A03EA"/>
    <w:rsid w:val="005A44B9"/>
    <w:rsid w:val="005B1BA0"/>
    <w:rsid w:val="005B3DB3"/>
    <w:rsid w:val="005C0268"/>
    <w:rsid w:val="005C11A3"/>
    <w:rsid w:val="005C1671"/>
    <w:rsid w:val="005D15CA"/>
    <w:rsid w:val="005D68BE"/>
    <w:rsid w:val="005D6A89"/>
    <w:rsid w:val="005D6C80"/>
    <w:rsid w:val="005D7D03"/>
    <w:rsid w:val="005E65BD"/>
    <w:rsid w:val="005F08DF"/>
    <w:rsid w:val="005F3066"/>
    <w:rsid w:val="005F3E61"/>
    <w:rsid w:val="005F5213"/>
    <w:rsid w:val="00604137"/>
    <w:rsid w:val="00604DDD"/>
    <w:rsid w:val="00605972"/>
    <w:rsid w:val="006102E3"/>
    <w:rsid w:val="006115CC"/>
    <w:rsid w:val="00611FC4"/>
    <w:rsid w:val="006176FB"/>
    <w:rsid w:val="00630FCB"/>
    <w:rsid w:val="006316FB"/>
    <w:rsid w:val="00640B26"/>
    <w:rsid w:val="0065766B"/>
    <w:rsid w:val="00665C33"/>
    <w:rsid w:val="006770B2"/>
    <w:rsid w:val="00683D5A"/>
    <w:rsid w:val="00686A48"/>
    <w:rsid w:val="0068763C"/>
    <w:rsid w:val="006940E1"/>
    <w:rsid w:val="006A3C72"/>
    <w:rsid w:val="006A7392"/>
    <w:rsid w:val="006B03A1"/>
    <w:rsid w:val="006B67D9"/>
    <w:rsid w:val="006C25C0"/>
    <w:rsid w:val="006C3830"/>
    <w:rsid w:val="006C5535"/>
    <w:rsid w:val="006C6C6F"/>
    <w:rsid w:val="006D0589"/>
    <w:rsid w:val="006E564B"/>
    <w:rsid w:val="006E7154"/>
    <w:rsid w:val="006E7B89"/>
    <w:rsid w:val="006F133A"/>
    <w:rsid w:val="006F21EB"/>
    <w:rsid w:val="007003CD"/>
    <w:rsid w:val="0070701E"/>
    <w:rsid w:val="007214C3"/>
    <w:rsid w:val="0072632A"/>
    <w:rsid w:val="007358E8"/>
    <w:rsid w:val="00736ECE"/>
    <w:rsid w:val="00737127"/>
    <w:rsid w:val="00743234"/>
    <w:rsid w:val="0074533B"/>
    <w:rsid w:val="00757385"/>
    <w:rsid w:val="007643BC"/>
    <w:rsid w:val="00773359"/>
    <w:rsid w:val="00780C68"/>
    <w:rsid w:val="00781EB5"/>
    <w:rsid w:val="007901D0"/>
    <w:rsid w:val="007959FE"/>
    <w:rsid w:val="00796F68"/>
    <w:rsid w:val="007A0CF1"/>
    <w:rsid w:val="007A11F0"/>
    <w:rsid w:val="007A1F11"/>
    <w:rsid w:val="007B229C"/>
    <w:rsid w:val="007B5878"/>
    <w:rsid w:val="007B6BA5"/>
    <w:rsid w:val="007C3390"/>
    <w:rsid w:val="007C42D8"/>
    <w:rsid w:val="007C4F4B"/>
    <w:rsid w:val="007D1544"/>
    <w:rsid w:val="007D1BDE"/>
    <w:rsid w:val="007D67EF"/>
    <w:rsid w:val="007D6F65"/>
    <w:rsid w:val="007D7362"/>
    <w:rsid w:val="007E2877"/>
    <w:rsid w:val="007F5CE2"/>
    <w:rsid w:val="007F6611"/>
    <w:rsid w:val="00810BAC"/>
    <w:rsid w:val="00810FCE"/>
    <w:rsid w:val="008175E9"/>
    <w:rsid w:val="00822A39"/>
    <w:rsid w:val="008242D7"/>
    <w:rsid w:val="0082577B"/>
    <w:rsid w:val="00825CB5"/>
    <w:rsid w:val="0083479C"/>
    <w:rsid w:val="00840457"/>
    <w:rsid w:val="00863C6A"/>
    <w:rsid w:val="00866893"/>
    <w:rsid w:val="00866F02"/>
    <w:rsid w:val="00867D18"/>
    <w:rsid w:val="00871F9A"/>
    <w:rsid w:val="00871FD5"/>
    <w:rsid w:val="00874141"/>
    <w:rsid w:val="00875108"/>
    <w:rsid w:val="0088172E"/>
    <w:rsid w:val="00881EFA"/>
    <w:rsid w:val="008879CB"/>
    <w:rsid w:val="008979B1"/>
    <w:rsid w:val="008A6B25"/>
    <w:rsid w:val="008A6C4F"/>
    <w:rsid w:val="008A7CA5"/>
    <w:rsid w:val="008B1A37"/>
    <w:rsid w:val="008B2661"/>
    <w:rsid w:val="008B389E"/>
    <w:rsid w:val="008B423D"/>
    <w:rsid w:val="008C0729"/>
    <w:rsid w:val="008D045E"/>
    <w:rsid w:val="008D3F25"/>
    <w:rsid w:val="008D3F7F"/>
    <w:rsid w:val="008D4D82"/>
    <w:rsid w:val="008E0E46"/>
    <w:rsid w:val="008E7116"/>
    <w:rsid w:val="008F143B"/>
    <w:rsid w:val="008F3882"/>
    <w:rsid w:val="008F4B7C"/>
    <w:rsid w:val="008F7BCF"/>
    <w:rsid w:val="00906D12"/>
    <w:rsid w:val="009131A6"/>
    <w:rsid w:val="00914F9E"/>
    <w:rsid w:val="00920DCB"/>
    <w:rsid w:val="00926E47"/>
    <w:rsid w:val="0093212F"/>
    <w:rsid w:val="0094267A"/>
    <w:rsid w:val="00947162"/>
    <w:rsid w:val="009610D0"/>
    <w:rsid w:val="0096375C"/>
    <w:rsid w:val="009662E6"/>
    <w:rsid w:val="0097095E"/>
    <w:rsid w:val="0098592B"/>
    <w:rsid w:val="00985FC4"/>
    <w:rsid w:val="00987BA8"/>
    <w:rsid w:val="00990766"/>
    <w:rsid w:val="00991261"/>
    <w:rsid w:val="009952F1"/>
    <w:rsid w:val="009964C4"/>
    <w:rsid w:val="009A2B7A"/>
    <w:rsid w:val="009A3F51"/>
    <w:rsid w:val="009A7B81"/>
    <w:rsid w:val="009B1D65"/>
    <w:rsid w:val="009B7EB7"/>
    <w:rsid w:val="009D01C0"/>
    <w:rsid w:val="009D27EA"/>
    <w:rsid w:val="009D3175"/>
    <w:rsid w:val="009D3915"/>
    <w:rsid w:val="009D6A08"/>
    <w:rsid w:val="009E0A16"/>
    <w:rsid w:val="009E6B7B"/>
    <w:rsid w:val="009E6CB7"/>
    <w:rsid w:val="009E7970"/>
    <w:rsid w:val="009F0B8D"/>
    <w:rsid w:val="009F2EAC"/>
    <w:rsid w:val="009F57E3"/>
    <w:rsid w:val="00A00B1F"/>
    <w:rsid w:val="00A10F4F"/>
    <w:rsid w:val="00A11067"/>
    <w:rsid w:val="00A1704A"/>
    <w:rsid w:val="00A173C9"/>
    <w:rsid w:val="00A20AD3"/>
    <w:rsid w:val="00A300F2"/>
    <w:rsid w:val="00A34B4A"/>
    <w:rsid w:val="00A365F8"/>
    <w:rsid w:val="00A36AC2"/>
    <w:rsid w:val="00A425EB"/>
    <w:rsid w:val="00A55FFA"/>
    <w:rsid w:val="00A672C9"/>
    <w:rsid w:val="00A72F22"/>
    <w:rsid w:val="00A733BC"/>
    <w:rsid w:val="00A748A6"/>
    <w:rsid w:val="00A76A69"/>
    <w:rsid w:val="00A808D7"/>
    <w:rsid w:val="00A879A4"/>
    <w:rsid w:val="00A96ADF"/>
    <w:rsid w:val="00AA0FF8"/>
    <w:rsid w:val="00AB6A47"/>
    <w:rsid w:val="00AC0F2C"/>
    <w:rsid w:val="00AC502A"/>
    <w:rsid w:val="00AD13D3"/>
    <w:rsid w:val="00AE1E26"/>
    <w:rsid w:val="00AF58C1"/>
    <w:rsid w:val="00B04A3F"/>
    <w:rsid w:val="00B0584E"/>
    <w:rsid w:val="00B06643"/>
    <w:rsid w:val="00B15055"/>
    <w:rsid w:val="00B20551"/>
    <w:rsid w:val="00B30179"/>
    <w:rsid w:val="00B31E0B"/>
    <w:rsid w:val="00B33FC7"/>
    <w:rsid w:val="00B37B15"/>
    <w:rsid w:val="00B4162A"/>
    <w:rsid w:val="00B45C02"/>
    <w:rsid w:val="00B70B63"/>
    <w:rsid w:val="00B72A1E"/>
    <w:rsid w:val="00B81E12"/>
    <w:rsid w:val="00B978B7"/>
    <w:rsid w:val="00BA339B"/>
    <w:rsid w:val="00BB23CC"/>
    <w:rsid w:val="00BC1E7E"/>
    <w:rsid w:val="00BC4DF0"/>
    <w:rsid w:val="00BC74E9"/>
    <w:rsid w:val="00BC7C83"/>
    <w:rsid w:val="00BE36A9"/>
    <w:rsid w:val="00BE48BC"/>
    <w:rsid w:val="00BE618E"/>
    <w:rsid w:val="00BE7BEC"/>
    <w:rsid w:val="00BF0A5A"/>
    <w:rsid w:val="00BF0E63"/>
    <w:rsid w:val="00BF12A3"/>
    <w:rsid w:val="00BF16D7"/>
    <w:rsid w:val="00BF1A98"/>
    <w:rsid w:val="00BF2373"/>
    <w:rsid w:val="00BF279B"/>
    <w:rsid w:val="00BF752A"/>
    <w:rsid w:val="00BF7A6C"/>
    <w:rsid w:val="00C044E2"/>
    <w:rsid w:val="00C048CB"/>
    <w:rsid w:val="00C066F3"/>
    <w:rsid w:val="00C06AB2"/>
    <w:rsid w:val="00C07F2D"/>
    <w:rsid w:val="00C13D48"/>
    <w:rsid w:val="00C251BF"/>
    <w:rsid w:val="00C33D47"/>
    <w:rsid w:val="00C463DD"/>
    <w:rsid w:val="00C53AF8"/>
    <w:rsid w:val="00C745C3"/>
    <w:rsid w:val="00C978F5"/>
    <w:rsid w:val="00CA24A4"/>
    <w:rsid w:val="00CA551C"/>
    <w:rsid w:val="00CB348D"/>
    <w:rsid w:val="00CC2AE7"/>
    <w:rsid w:val="00CD46F5"/>
    <w:rsid w:val="00CD6B91"/>
    <w:rsid w:val="00CE4A8F"/>
    <w:rsid w:val="00CE62F9"/>
    <w:rsid w:val="00CF071D"/>
    <w:rsid w:val="00D0123D"/>
    <w:rsid w:val="00D15B04"/>
    <w:rsid w:val="00D15D1A"/>
    <w:rsid w:val="00D2031B"/>
    <w:rsid w:val="00D20839"/>
    <w:rsid w:val="00D24D27"/>
    <w:rsid w:val="00D25FE2"/>
    <w:rsid w:val="00D30BC1"/>
    <w:rsid w:val="00D37DA9"/>
    <w:rsid w:val="00D406A7"/>
    <w:rsid w:val="00D43252"/>
    <w:rsid w:val="00D44D86"/>
    <w:rsid w:val="00D47A25"/>
    <w:rsid w:val="00D50B7D"/>
    <w:rsid w:val="00D52012"/>
    <w:rsid w:val="00D704E5"/>
    <w:rsid w:val="00D7153C"/>
    <w:rsid w:val="00D72727"/>
    <w:rsid w:val="00D804B4"/>
    <w:rsid w:val="00D80698"/>
    <w:rsid w:val="00D835BC"/>
    <w:rsid w:val="00D928EE"/>
    <w:rsid w:val="00D9683C"/>
    <w:rsid w:val="00D978C6"/>
    <w:rsid w:val="00DA0956"/>
    <w:rsid w:val="00DA357F"/>
    <w:rsid w:val="00DA3E12"/>
    <w:rsid w:val="00DB0C09"/>
    <w:rsid w:val="00DB7680"/>
    <w:rsid w:val="00DC18AD"/>
    <w:rsid w:val="00DE4F82"/>
    <w:rsid w:val="00DE6D2D"/>
    <w:rsid w:val="00DF1ECC"/>
    <w:rsid w:val="00DF7CAE"/>
    <w:rsid w:val="00E0638F"/>
    <w:rsid w:val="00E24A27"/>
    <w:rsid w:val="00E33FC4"/>
    <w:rsid w:val="00E423C0"/>
    <w:rsid w:val="00E5180A"/>
    <w:rsid w:val="00E532C4"/>
    <w:rsid w:val="00E6414C"/>
    <w:rsid w:val="00E66E87"/>
    <w:rsid w:val="00E7260F"/>
    <w:rsid w:val="00E806C6"/>
    <w:rsid w:val="00E8702D"/>
    <w:rsid w:val="00E905F4"/>
    <w:rsid w:val="00E91590"/>
    <w:rsid w:val="00E916A9"/>
    <w:rsid w:val="00E916DE"/>
    <w:rsid w:val="00E925AD"/>
    <w:rsid w:val="00E96630"/>
    <w:rsid w:val="00EA1112"/>
    <w:rsid w:val="00EA676D"/>
    <w:rsid w:val="00EB11A5"/>
    <w:rsid w:val="00EC1CE5"/>
    <w:rsid w:val="00ED18DC"/>
    <w:rsid w:val="00ED2EFB"/>
    <w:rsid w:val="00ED6201"/>
    <w:rsid w:val="00ED6898"/>
    <w:rsid w:val="00ED7A2A"/>
    <w:rsid w:val="00EF0698"/>
    <w:rsid w:val="00EF1D7F"/>
    <w:rsid w:val="00EF3856"/>
    <w:rsid w:val="00EF6333"/>
    <w:rsid w:val="00F0017B"/>
    <w:rsid w:val="00F0137E"/>
    <w:rsid w:val="00F04E44"/>
    <w:rsid w:val="00F10C93"/>
    <w:rsid w:val="00F10E04"/>
    <w:rsid w:val="00F200A1"/>
    <w:rsid w:val="00F21786"/>
    <w:rsid w:val="00F25D06"/>
    <w:rsid w:val="00F25F0E"/>
    <w:rsid w:val="00F31CFF"/>
    <w:rsid w:val="00F31E99"/>
    <w:rsid w:val="00F3742B"/>
    <w:rsid w:val="00F41FDB"/>
    <w:rsid w:val="00F50597"/>
    <w:rsid w:val="00F52DF5"/>
    <w:rsid w:val="00F56D63"/>
    <w:rsid w:val="00F609A9"/>
    <w:rsid w:val="00F66A0E"/>
    <w:rsid w:val="00F674A5"/>
    <w:rsid w:val="00F74D80"/>
    <w:rsid w:val="00F80C99"/>
    <w:rsid w:val="00F867EC"/>
    <w:rsid w:val="00F91B2B"/>
    <w:rsid w:val="00F9579A"/>
    <w:rsid w:val="00FB1865"/>
    <w:rsid w:val="00FC03CD"/>
    <w:rsid w:val="00FC0646"/>
    <w:rsid w:val="00FC68B7"/>
    <w:rsid w:val="00FD5476"/>
    <w:rsid w:val="00FD5591"/>
    <w:rsid w:val="00FE1FBC"/>
    <w:rsid w:val="00FE3751"/>
    <w:rsid w:val="00FE6985"/>
    <w:rsid w:val="73B788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0EAB06"/>
  <w15:docId w15:val="{6258BC61-DA21-4528-8660-081E72BE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qFormat/>
    <w:rsid w:val="00E925AD"/>
    <w:pPr>
      <w:spacing w:line="240" w:lineRule="auto"/>
      <w:outlineLvl w:val="1"/>
    </w:pPr>
  </w:style>
  <w:style w:type="paragraph" w:styleId="Heading3">
    <w:name w:val="heading 3"/>
    <w:basedOn w:val="Normal"/>
    <w:next w:val="Normal"/>
    <w:link w:val="Heading3Char"/>
    <w:qFormat/>
    <w:rsid w:val="00E925AD"/>
    <w:pPr>
      <w:spacing w:line="240" w:lineRule="auto"/>
      <w:outlineLvl w:val="2"/>
    </w:pPr>
  </w:style>
  <w:style w:type="paragraph" w:styleId="Heading4">
    <w:name w:val="heading 4"/>
    <w:basedOn w:val="Normal"/>
    <w:next w:val="Normal"/>
    <w:link w:val="Heading4Char"/>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link w:val="Heading7Char"/>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link w:val="Heading9Char"/>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paragraph" w:styleId="ListParagraph">
    <w:name w:val="List Paragraph"/>
    <w:basedOn w:val="Normal"/>
    <w:uiPriority w:val="34"/>
    <w:qFormat/>
    <w:rsid w:val="001875BC"/>
    <w:pPr>
      <w:ind w:leftChars="400" w:left="840"/>
    </w:pPr>
  </w:style>
  <w:style w:type="character" w:styleId="CommentReference">
    <w:name w:val="annotation reference"/>
    <w:rsid w:val="00541239"/>
    <w:rPr>
      <w:sz w:val="16"/>
      <w:szCs w:val="16"/>
    </w:rPr>
  </w:style>
  <w:style w:type="paragraph" w:styleId="CommentText">
    <w:name w:val="annotation text"/>
    <w:basedOn w:val="Normal"/>
    <w:link w:val="CommentTextChar"/>
    <w:rsid w:val="00541239"/>
    <w:pPr>
      <w:suppressAutoHyphens w:val="0"/>
      <w:spacing w:line="240" w:lineRule="auto"/>
    </w:pPr>
    <w:rPr>
      <w:rFonts w:eastAsia="Times New Roman"/>
      <w:lang w:eastAsia="en-US"/>
    </w:rPr>
  </w:style>
  <w:style w:type="character" w:customStyle="1" w:styleId="CommentTextChar">
    <w:name w:val="Comment Text Char"/>
    <w:basedOn w:val="DefaultParagraphFont"/>
    <w:link w:val="CommentText"/>
    <w:rsid w:val="00541239"/>
    <w:rPr>
      <w:rFonts w:eastAsia="Times New Roman"/>
      <w:lang w:val="en-GB" w:eastAsia="en-US"/>
    </w:rPr>
  </w:style>
  <w:style w:type="paragraph" w:customStyle="1" w:styleId="para">
    <w:name w:val="para"/>
    <w:basedOn w:val="SingleTxtG"/>
    <w:qFormat/>
    <w:rsid w:val="00541239"/>
    <w:pPr>
      <w:ind w:left="2268" w:hanging="1134"/>
    </w:pPr>
    <w:rPr>
      <w:rFonts w:eastAsia="Times New Roman"/>
      <w:lang w:eastAsia="en-US"/>
    </w:rPr>
  </w:style>
  <w:style w:type="paragraph" w:customStyle="1" w:styleId="Default">
    <w:name w:val="Default"/>
    <w:rsid w:val="009D3175"/>
    <w:pPr>
      <w:autoSpaceDE w:val="0"/>
      <w:autoSpaceDN w:val="0"/>
      <w:adjustRightInd w:val="0"/>
    </w:pPr>
    <w:rPr>
      <w:rFonts w:eastAsia="Times New Roman"/>
      <w:color w:val="000000"/>
      <w:sz w:val="24"/>
      <w:szCs w:val="24"/>
      <w:lang w:val="de-DE" w:eastAsia="de-DE"/>
    </w:rPr>
  </w:style>
  <w:style w:type="paragraph" w:customStyle="1" w:styleId="CM1">
    <w:name w:val="CM1"/>
    <w:basedOn w:val="Default"/>
    <w:next w:val="Default"/>
    <w:uiPriority w:val="99"/>
    <w:rsid w:val="009D3175"/>
    <w:rPr>
      <w:color w:val="auto"/>
    </w:rPr>
  </w:style>
  <w:style w:type="paragraph" w:customStyle="1" w:styleId="i">
    <w:name w:val="(i)"/>
    <w:basedOn w:val="Normal"/>
    <w:qFormat/>
    <w:rsid w:val="007A1F11"/>
    <w:pPr>
      <w:spacing w:after="120"/>
      <w:ind w:left="3402" w:hanging="567"/>
      <w:jc w:val="both"/>
    </w:pPr>
    <w:rPr>
      <w:rFonts w:eastAsia="Times New Roman"/>
      <w:lang w:eastAsia="en-US"/>
    </w:rPr>
  </w:style>
  <w:style w:type="paragraph" w:customStyle="1" w:styleId="a">
    <w:name w:val="(a)"/>
    <w:basedOn w:val="Normal"/>
    <w:qFormat/>
    <w:rsid w:val="007A1F11"/>
    <w:pPr>
      <w:spacing w:after="120"/>
      <w:ind w:left="2835" w:right="1134" w:hanging="567"/>
      <w:jc w:val="both"/>
    </w:pPr>
    <w:rPr>
      <w:rFonts w:eastAsia="Times New Roman"/>
      <w:lang w:eastAsia="en-US"/>
    </w:rPr>
  </w:style>
  <w:style w:type="numbering" w:customStyle="1" w:styleId="NoList1">
    <w:name w:val="No List1"/>
    <w:next w:val="NoList"/>
    <w:uiPriority w:val="99"/>
    <w:semiHidden/>
    <w:unhideWhenUsed/>
    <w:rsid w:val="007A1F11"/>
  </w:style>
  <w:style w:type="character" w:customStyle="1" w:styleId="Heading1Char">
    <w:name w:val="Heading 1 Char"/>
    <w:aliases w:val="Table_G Char"/>
    <w:link w:val="Heading1"/>
    <w:rsid w:val="007A1F11"/>
    <w:rPr>
      <w:lang w:val="en-GB"/>
    </w:rPr>
  </w:style>
  <w:style w:type="character" w:customStyle="1" w:styleId="Heading2Char">
    <w:name w:val="Heading 2 Char"/>
    <w:link w:val="Heading2"/>
    <w:rsid w:val="007A1F11"/>
    <w:rPr>
      <w:lang w:val="en-GB"/>
    </w:rPr>
  </w:style>
  <w:style w:type="character" w:customStyle="1" w:styleId="Heading3Char">
    <w:name w:val="Heading 3 Char"/>
    <w:link w:val="Heading3"/>
    <w:rsid w:val="007A1F11"/>
    <w:rPr>
      <w:lang w:val="en-GB"/>
    </w:rPr>
  </w:style>
  <w:style w:type="character" w:customStyle="1" w:styleId="Heading4Char">
    <w:name w:val="Heading 4 Char"/>
    <w:link w:val="Heading4"/>
    <w:rsid w:val="007A1F11"/>
    <w:rPr>
      <w:lang w:val="en-GB"/>
    </w:rPr>
  </w:style>
  <w:style w:type="character" w:customStyle="1" w:styleId="Heading5Char">
    <w:name w:val="Heading 5 Char"/>
    <w:link w:val="Heading5"/>
    <w:rsid w:val="007A1F11"/>
    <w:rPr>
      <w:lang w:val="en-GB"/>
    </w:rPr>
  </w:style>
  <w:style w:type="character" w:customStyle="1" w:styleId="Heading6Char">
    <w:name w:val="Heading 6 Char"/>
    <w:link w:val="Heading6"/>
    <w:rsid w:val="007A1F11"/>
    <w:rPr>
      <w:lang w:val="en-GB"/>
    </w:rPr>
  </w:style>
  <w:style w:type="character" w:customStyle="1" w:styleId="Heading7Char">
    <w:name w:val="Heading 7 Char"/>
    <w:link w:val="Heading7"/>
    <w:rsid w:val="007A1F11"/>
    <w:rPr>
      <w:lang w:val="en-GB"/>
    </w:rPr>
  </w:style>
  <w:style w:type="character" w:customStyle="1" w:styleId="Heading9Char">
    <w:name w:val="Heading 9 Char"/>
    <w:link w:val="Heading9"/>
    <w:rsid w:val="007A1F11"/>
    <w:rPr>
      <w:lang w:val="en-GB"/>
    </w:rPr>
  </w:style>
  <w:style w:type="character" w:customStyle="1" w:styleId="HeaderChar">
    <w:name w:val="Header Char"/>
    <w:aliases w:val="6_G Char"/>
    <w:link w:val="Header"/>
    <w:rsid w:val="007A1F11"/>
    <w:rPr>
      <w:b/>
      <w:sz w:val="18"/>
      <w:lang w:val="en-GB"/>
    </w:rPr>
  </w:style>
  <w:style w:type="paragraph" w:styleId="BodyText2">
    <w:name w:val="Body Text 2"/>
    <w:basedOn w:val="Normal"/>
    <w:link w:val="BodyText2Char"/>
    <w:rsid w:val="007A1F11"/>
    <w:pPr>
      <w:suppressAutoHyphens w:val="0"/>
      <w:spacing w:line="240" w:lineRule="auto"/>
      <w:jc w:val="center"/>
    </w:pPr>
    <w:rPr>
      <w:rFonts w:ascii="Univers" w:eastAsia="Times New Roman" w:hAnsi="Univers"/>
      <w:b/>
      <w:caps/>
      <w:sz w:val="24"/>
      <w:lang w:eastAsia="en-US"/>
    </w:rPr>
  </w:style>
  <w:style w:type="character" w:customStyle="1" w:styleId="BodyText2Char">
    <w:name w:val="Body Text 2 Char"/>
    <w:basedOn w:val="DefaultParagraphFont"/>
    <w:link w:val="BodyText2"/>
    <w:rsid w:val="007A1F11"/>
    <w:rPr>
      <w:rFonts w:ascii="Univers" w:eastAsia="Times New Roman" w:hAnsi="Univers"/>
      <w:b/>
      <w:caps/>
      <w:sz w:val="24"/>
      <w:lang w:val="en-GB" w:eastAsia="en-US"/>
    </w:rPr>
  </w:style>
  <w:style w:type="paragraph" w:styleId="BodyText">
    <w:name w:val="Body Text"/>
    <w:basedOn w:val="Normal"/>
    <w:link w:val="BodyTextChar"/>
    <w:rsid w:val="007A1F11"/>
    <w:pPr>
      <w:suppressAutoHyphens w:val="0"/>
      <w:spacing w:after="60" w:line="240" w:lineRule="auto"/>
    </w:pPr>
    <w:rPr>
      <w:rFonts w:eastAsia="Times New Roman"/>
      <w:sz w:val="18"/>
      <w:szCs w:val="24"/>
      <w:lang w:eastAsia="en-US"/>
    </w:rPr>
  </w:style>
  <w:style w:type="character" w:customStyle="1" w:styleId="BodyTextChar">
    <w:name w:val="Body Text Char"/>
    <w:basedOn w:val="DefaultParagraphFont"/>
    <w:link w:val="BodyText"/>
    <w:rsid w:val="007A1F11"/>
    <w:rPr>
      <w:rFonts w:eastAsia="Times New Roman"/>
      <w:sz w:val="18"/>
      <w:szCs w:val="24"/>
      <w:lang w:val="en-GB" w:eastAsia="en-US"/>
    </w:rPr>
  </w:style>
  <w:style w:type="paragraph" w:styleId="Title">
    <w:name w:val="Title"/>
    <w:basedOn w:val="Normal"/>
    <w:link w:val="TitleChar"/>
    <w:qFormat/>
    <w:rsid w:val="007A1F11"/>
    <w:pPr>
      <w:suppressAutoHyphens w:val="0"/>
      <w:spacing w:line="240" w:lineRule="auto"/>
      <w:jc w:val="center"/>
    </w:pPr>
    <w:rPr>
      <w:rFonts w:ascii="Courier" w:eastAsia="Times New Roman" w:hAnsi="Courier"/>
      <w:b/>
      <w:color w:val="000000"/>
      <w:sz w:val="28"/>
      <w:lang w:val="fr-FR" w:eastAsia="nl-NL"/>
    </w:rPr>
  </w:style>
  <w:style w:type="character" w:customStyle="1" w:styleId="TitleChar">
    <w:name w:val="Title Char"/>
    <w:basedOn w:val="DefaultParagraphFont"/>
    <w:link w:val="Title"/>
    <w:rsid w:val="007A1F11"/>
    <w:rPr>
      <w:rFonts w:ascii="Courier" w:eastAsia="Times New Roman" w:hAnsi="Courier"/>
      <w:b/>
      <w:color w:val="000000"/>
      <w:sz w:val="28"/>
      <w:lang w:eastAsia="nl-NL"/>
    </w:rPr>
  </w:style>
  <w:style w:type="paragraph" w:styleId="TOAHeading">
    <w:name w:val="toa heading"/>
    <w:basedOn w:val="Normal"/>
    <w:next w:val="Normal"/>
    <w:rsid w:val="007A1F11"/>
    <w:pPr>
      <w:widowControl w:val="0"/>
      <w:tabs>
        <w:tab w:val="right" w:pos="9360"/>
      </w:tabs>
      <w:spacing w:line="240" w:lineRule="auto"/>
    </w:pPr>
    <w:rPr>
      <w:rFonts w:ascii="Courier New" w:eastAsia="Times New Roman" w:hAnsi="Courier New"/>
      <w:snapToGrid w:val="0"/>
      <w:lang w:val="en-US" w:eastAsia="en-US"/>
    </w:rPr>
  </w:style>
  <w:style w:type="paragraph" w:styleId="BodyText3">
    <w:name w:val="Body Text 3"/>
    <w:basedOn w:val="Normal"/>
    <w:link w:val="BodyText3Char"/>
    <w:rsid w:val="007A1F11"/>
    <w:pPr>
      <w:tabs>
        <w:tab w:val="left" w:pos="1138"/>
        <w:tab w:val="left" w:pos="1401"/>
        <w:tab w:val="left" w:pos="1700"/>
        <w:tab w:val="left" w:pos="2268"/>
        <w:tab w:val="left" w:pos="2834"/>
        <w:tab w:val="left" w:pos="3402"/>
        <w:tab w:val="left" w:pos="3968"/>
      </w:tabs>
      <w:suppressAutoHyphens w:val="0"/>
      <w:spacing w:line="240" w:lineRule="auto"/>
    </w:pPr>
    <w:rPr>
      <w:rFonts w:ascii="Courier New" w:eastAsia="Times New Roman" w:hAnsi="Courier New"/>
      <w:lang w:eastAsia="nl-NL"/>
    </w:rPr>
  </w:style>
  <w:style w:type="character" w:customStyle="1" w:styleId="BodyText3Char">
    <w:name w:val="Body Text 3 Char"/>
    <w:basedOn w:val="DefaultParagraphFont"/>
    <w:link w:val="BodyText3"/>
    <w:rsid w:val="007A1F11"/>
    <w:rPr>
      <w:rFonts w:ascii="Courier New" w:eastAsia="Times New Roman" w:hAnsi="Courier New"/>
      <w:lang w:val="en-GB" w:eastAsia="nl-NL"/>
    </w:rPr>
  </w:style>
  <w:style w:type="paragraph" w:styleId="BodyTextIndent">
    <w:name w:val="Body Text Indent"/>
    <w:basedOn w:val="Normal"/>
    <w:link w:val="BodyTextIndentChar"/>
    <w:rsid w:val="007A1F11"/>
    <w:pPr>
      <w:tabs>
        <w:tab w:val="left" w:pos="459"/>
        <w:tab w:val="left" w:pos="2268"/>
        <w:tab w:val="left" w:pos="2834"/>
        <w:tab w:val="left" w:pos="3402"/>
        <w:tab w:val="left" w:pos="3968"/>
      </w:tabs>
      <w:suppressAutoHyphens w:val="0"/>
      <w:spacing w:line="286" w:lineRule="auto"/>
      <w:ind w:left="2834" w:hanging="2800"/>
    </w:pPr>
    <w:rPr>
      <w:rFonts w:ascii="Courier New" w:eastAsia="Times New Roman" w:hAnsi="Courier New"/>
      <w:lang w:eastAsia="nl-NL"/>
    </w:rPr>
  </w:style>
  <w:style w:type="character" w:customStyle="1" w:styleId="BodyTextIndentChar">
    <w:name w:val="Body Text Indent Char"/>
    <w:basedOn w:val="DefaultParagraphFont"/>
    <w:link w:val="BodyTextIndent"/>
    <w:rsid w:val="007A1F11"/>
    <w:rPr>
      <w:rFonts w:ascii="Courier New" w:eastAsia="Times New Roman" w:hAnsi="Courier New"/>
      <w:lang w:val="en-GB" w:eastAsia="nl-NL"/>
    </w:rPr>
  </w:style>
  <w:style w:type="paragraph" w:customStyle="1" w:styleId="Body">
    <w:name w:val="Body"/>
    <w:basedOn w:val="Normal"/>
    <w:rsid w:val="007A1F11"/>
    <w:pPr>
      <w:suppressAutoHyphens w:val="0"/>
      <w:spacing w:line="260" w:lineRule="atLeast"/>
    </w:pPr>
    <w:rPr>
      <w:rFonts w:eastAsia="Times New Roman"/>
      <w:sz w:val="21"/>
      <w:lang w:val="nl-NL" w:eastAsia="nl-NL"/>
    </w:rPr>
  </w:style>
  <w:style w:type="paragraph" w:styleId="BlockText">
    <w:name w:val="Block Text"/>
    <w:basedOn w:val="Normal"/>
    <w:rsid w:val="007A1F11"/>
    <w:pPr>
      <w:tabs>
        <w:tab w:val="left" w:pos="1440"/>
        <w:tab w:val="left" w:pos="1560"/>
        <w:tab w:val="left" w:leader="dot" w:pos="8789"/>
        <w:tab w:val="right" w:leader="dot" w:pos="9468"/>
      </w:tabs>
      <w:spacing w:line="240" w:lineRule="auto"/>
      <w:ind w:left="1134" w:hanging="1134"/>
      <w:jc w:val="both"/>
    </w:pPr>
    <w:rPr>
      <w:rFonts w:eastAsia="Times New Roman"/>
      <w:lang w:eastAsia="nl-NL"/>
    </w:rPr>
  </w:style>
  <w:style w:type="paragraph" w:customStyle="1" w:styleId="FootnoteTex">
    <w:name w:val="Footnote Tex"/>
    <w:basedOn w:val="Normal"/>
    <w:rsid w:val="007A1F1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Times New Roman" w:hAnsi="Courier"/>
      <w:snapToGrid w:val="0"/>
      <w:color w:val="000000"/>
      <w:lang w:eastAsia="en-US"/>
    </w:rPr>
  </w:style>
  <w:style w:type="character" w:customStyle="1" w:styleId="FooterChar">
    <w:name w:val="Footer Char"/>
    <w:aliases w:val="3_G Char"/>
    <w:link w:val="Footer"/>
    <w:uiPriority w:val="99"/>
    <w:rsid w:val="007A1F11"/>
    <w:rPr>
      <w:sz w:val="16"/>
      <w:lang w:val="en-GB"/>
    </w:rPr>
  </w:style>
  <w:style w:type="paragraph" w:styleId="BodyTextIndent3">
    <w:name w:val="Body Text Indent 3"/>
    <w:basedOn w:val="Normal"/>
    <w:link w:val="BodyTextIndent3Char"/>
    <w:rsid w:val="007A1F11"/>
    <w:pPr>
      <w:widowControl w:val="0"/>
      <w:tabs>
        <w:tab w:val="left" w:pos="-720"/>
        <w:tab w:val="left" w:pos="0"/>
        <w:tab w:val="left" w:pos="1134"/>
      </w:tabs>
      <w:spacing w:line="288" w:lineRule="auto"/>
      <w:ind w:left="1134" w:hanging="1134"/>
    </w:pPr>
    <w:rPr>
      <w:rFonts w:ascii="Courier" w:eastAsia="MS Gothic" w:hAnsi="Courier"/>
      <w:snapToGrid w:val="0"/>
      <w:lang w:val="en-US" w:eastAsia="en-US"/>
    </w:rPr>
  </w:style>
  <w:style w:type="character" w:customStyle="1" w:styleId="BodyTextIndent3Char">
    <w:name w:val="Body Text Indent 3 Char"/>
    <w:basedOn w:val="DefaultParagraphFont"/>
    <w:link w:val="BodyTextIndent3"/>
    <w:rsid w:val="007A1F11"/>
    <w:rPr>
      <w:rFonts w:ascii="Courier" w:eastAsia="MS Gothic" w:hAnsi="Courier"/>
      <w:snapToGrid w:val="0"/>
      <w:lang w:val="en-US" w:eastAsia="en-US"/>
    </w:rPr>
  </w:style>
  <w:style w:type="paragraph" w:styleId="BodyTextIndent2">
    <w:name w:val="Body Text Indent 2"/>
    <w:basedOn w:val="Normal"/>
    <w:link w:val="BodyTextIndent2Char"/>
    <w:rsid w:val="007A1F11"/>
    <w:pPr>
      <w:tabs>
        <w:tab w:val="left" w:pos="1560"/>
        <w:tab w:val="right" w:leader="dot" w:pos="9072"/>
      </w:tabs>
      <w:suppressAutoHyphens w:val="0"/>
      <w:spacing w:line="240" w:lineRule="auto"/>
      <w:ind w:left="1560" w:hanging="1560"/>
      <w:jc w:val="both"/>
    </w:pPr>
    <w:rPr>
      <w:rFonts w:eastAsia="Times New Roman"/>
      <w:sz w:val="24"/>
      <w:szCs w:val="24"/>
      <w:lang w:eastAsia="en-US"/>
    </w:rPr>
  </w:style>
  <w:style w:type="character" w:customStyle="1" w:styleId="BodyTextIndent2Char">
    <w:name w:val="Body Text Indent 2 Char"/>
    <w:basedOn w:val="DefaultParagraphFont"/>
    <w:link w:val="BodyTextIndent2"/>
    <w:rsid w:val="007A1F11"/>
    <w:rPr>
      <w:rFonts w:eastAsia="Times New Roman"/>
      <w:sz w:val="24"/>
      <w:szCs w:val="24"/>
      <w:lang w:val="en-GB" w:eastAsia="en-US"/>
    </w:rPr>
  </w:style>
  <w:style w:type="paragraph" w:styleId="CommentSubject">
    <w:name w:val="annotation subject"/>
    <w:basedOn w:val="CommentText"/>
    <w:next w:val="CommentText"/>
    <w:link w:val="CommentSubjectChar"/>
    <w:rsid w:val="007A1F11"/>
    <w:pPr>
      <w:suppressAutoHyphens/>
    </w:pPr>
    <w:rPr>
      <w:b/>
      <w:bCs/>
    </w:rPr>
  </w:style>
  <w:style w:type="character" w:customStyle="1" w:styleId="CommentSubjectChar">
    <w:name w:val="Comment Subject Char"/>
    <w:basedOn w:val="CommentTextChar"/>
    <w:link w:val="CommentSubject"/>
    <w:rsid w:val="007A1F11"/>
    <w:rPr>
      <w:rFonts w:eastAsia="Times New Roman"/>
      <w:b/>
      <w:bCs/>
      <w:lang w:val="en-GB" w:eastAsia="en-US"/>
    </w:rPr>
  </w:style>
  <w:style w:type="paragraph" w:styleId="ListBullet3">
    <w:name w:val="List Bullet 3"/>
    <w:basedOn w:val="Normal"/>
    <w:autoRedefine/>
    <w:rsid w:val="007A1F11"/>
    <w:pPr>
      <w:tabs>
        <w:tab w:val="num" w:pos="926"/>
      </w:tabs>
      <w:suppressAutoHyphens w:val="0"/>
      <w:spacing w:line="240" w:lineRule="auto"/>
      <w:ind w:left="926" w:hanging="360"/>
    </w:pPr>
    <w:rPr>
      <w:rFonts w:eastAsia="Times New Roman"/>
      <w:lang w:val="de-DE" w:eastAsia="it-IT"/>
    </w:rPr>
  </w:style>
  <w:style w:type="paragraph" w:styleId="ListBullet">
    <w:name w:val="List Bullet"/>
    <w:basedOn w:val="Normal"/>
    <w:rsid w:val="007A1F11"/>
    <w:pPr>
      <w:tabs>
        <w:tab w:val="num" w:pos="360"/>
      </w:tabs>
      <w:ind w:left="360" w:hanging="360"/>
      <w:contextualSpacing/>
    </w:pPr>
    <w:rPr>
      <w:rFonts w:eastAsia="Times New Roman"/>
      <w:lang w:eastAsia="en-US"/>
    </w:rPr>
  </w:style>
  <w:style w:type="table" w:customStyle="1" w:styleId="TableGrid4">
    <w:name w:val="Table Grid4"/>
    <w:basedOn w:val="TableNormal"/>
    <w:next w:val="TableGrid"/>
    <w:rsid w:val="007A1F11"/>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
    <w:rsid w:val="007A1F11"/>
  </w:style>
  <w:style w:type="paragraph" w:customStyle="1" w:styleId="StyleparaRight151cm">
    <w:name w:val="Style para + Right:  1.51 cm"/>
    <w:basedOn w:val="para"/>
    <w:rsid w:val="007A1F11"/>
  </w:style>
  <w:style w:type="paragraph" w:customStyle="1" w:styleId="i0">
    <w:name w:val="i)"/>
    <w:basedOn w:val="Normal"/>
    <w:rsid w:val="007A1F11"/>
    <w:pPr>
      <w:tabs>
        <w:tab w:val="decimal" w:pos="567"/>
      </w:tabs>
      <w:spacing w:after="120"/>
      <w:ind w:left="3402" w:right="1134" w:hanging="567"/>
      <w:jc w:val="both"/>
    </w:pPr>
    <w:rPr>
      <w:rFonts w:eastAsia="Times New Roman"/>
      <w:lang w:val="fr-FR" w:eastAsia="en-US"/>
    </w:rPr>
  </w:style>
  <w:style w:type="paragraph" w:styleId="TOC1">
    <w:name w:val="toc 1"/>
    <w:basedOn w:val="Normal"/>
    <w:next w:val="Normal"/>
    <w:autoRedefine/>
    <w:uiPriority w:val="39"/>
    <w:rsid w:val="007A1F11"/>
    <w:pPr>
      <w:tabs>
        <w:tab w:val="left" w:pos="1134"/>
        <w:tab w:val="right" w:leader="dot" w:pos="9628"/>
      </w:tabs>
      <w:spacing w:before="240" w:after="120"/>
      <w:ind w:firstLine="567"/>
    </w:pPr>
    <w:rPr>
      <w:rFonts w:eastAsia="Times New Roman"/>
      <w:bCs/>
      <w:lang w:eastAsia="en-US"/>
    </w:rPr>
  </w:style>
  <w:style w:type="paragraph" w:styleId="TOC2">
    <w:name w:val="toc 2"/>
    <w:basedOn w:val="Normal"/>
    <w:next w:val="Normal"/>
    <w:autoRedefine/>
    <w:rsid w:val="007A1F11"/>
    <w:pPr>
      <w:spacing w:before="120"/>
      <w:ind w:left="200"/>
    </w:pPr>
    <w:rPr>
      <w:rFonts w:ascii="Calibri" w:eastAsia="Times New Roman" w:hAnsi="Calibri" w:cs="Calibri"/>
      <w:i/>
      <w:iCs/>
      <w:lang w:eastAsia="en-US"/>
    </w:rPr>
  </w:style>
  <w:style w:type="paragraph" w:styleId="TOC3">
    <w:name w:val="toc 3"/>
    <w:basedOn w:val="Normal"/>
    <w:next w:val="Normal"/>
    <w:autoRedefine/>
    <w:uiPriority w:val="39"/>
    <w:rsid w:val="007A1F11"/>
    <w:pPr>
      <w:ind w:left="400"/>
    </w:pPr>
    <w:rPr>
      <w:rFonts w:ascii="Calibri" w:eastAsia="Times New Roman" w:hAnsi="Calibri" w:cs="Calibri"/>
      <w:lang w:eastAsia="en-US"/>
    </w:rPr>
  </w:style>
  <w:style w:type="paragraph" w:styleId="TOC4">
    <w:name w:val="toc 4"/>
    <w:basedOn w:val="Normal"/>
    <w:next w:val="Normal"/>
    <w:autoRedefine/>
    <w:rsid w:val="007A1F11"/>
    <w:pPr>
      <w:ind w:left="600"/>
    </w:pPr>
    <w:rPr>
      <w:rFonts w:ascii="Calibri" w:eastAsia="Times New Roman" w:hAnsi="Calibri" w:cs="Calibri"/>
      <w:lang w:eastAsia="en-US"/>
    </w:rPr>
  </w:style>
  <w:style w:type="paragraph" w:styleId="TOC5">
    <w:name w:val="toc 5"/>
    <w:basedOn w:val="Normal"/>
    <w:next w:val="Normal"/>
    <w:autoRedefine/>
    <w:rsid w:val="007A1F11"/>
    <w:pPr>
      <w:ind w:left="800"/>
    </w:pPr>
    <w:rPr>
      <w:rFonts w:ascii="Calibri" w:eastAsia="Times New Roman" w:hAnsi="Calibri" w:cs="Calibri"/>
      <w:lang w:eastAsia="en-US"/>
    </w:rPr>
  </w:style>
  <w:style w:type="paragraph" w:styleId="TOC6">
    <w:name w:val="toc 6"/>
    <w:basedOn w:val="Normal"/>
    <w:next w:val="Normal"/>
    <w:autoRedefine/>
    <w:rsid w:val="007A1F11"/>
    <w:pPr>
      <w:ind w:left="1000"/>
    </w:pPr>
    <w:rPr>
      <w:rFonts w:ascii="Calibri" w:eastAsia="Times New Roman" w:hAnsi="Calibri" w:cs="Calibri"/>
      <w:lang w:eastAsia="en-US"/>
    </w:rPr>
  </w:style>
  <w:style w:type="paragraph" w:styleId="TOC7">
    <w:name w:val="toc 7"/>
    <w:basedOn w:val="Normal"/>
    <w:next w:val="Normal"/>
    <w:autoRedefine/>
    <w:rsid w:val="007A1F11"/>
    <w:pPr>
      <w:ind w:left="1200"/>
    </w:pPr>
    <w:rPr>
      <w:rFonts w:ascii="Calibri" w:eastAsia="Times New Roman" w:hAnsi="Calibri" w:cs="Calibri"/>
      <w:lang w:eastAsia="en-US"/>
    </w:rPr>
  </w:style>
  <w:style w:type="paragraph" w:styleId="TOC8">
    <w:name w:val="toc 8"/>
    <w:basedOn w:val="Normal"/>
    <w:next w:val="Normal"/>
    <w:autoRedefine/>
    <w:rsid w:val="007A1F11"/>
    <w:pPr>
      <w:ind w:left="1400"/>
    </w:pPr>
    <w:rPr>
      <w:rFonts w:ascii="Calibri" w:eastAsia="Times New Roman" w:hAnsi="Calibri" w:cs="Calibri"/>
      <w:lang w:eastAsia="en-US"/>
    </w:rPr>
  </w:style>
  <w:style w:type="paragraph" w:styleId="TOC9">
    <w:name w:val="toc 9"/>
    <w:basedOn w:val="Normal"/>
    <w:next w:val="Normal"/>
    <w:autoRedefine/>
    <w:rsid w:val="007A1F11"/>
    <w:pPr>
      <w:ind w:left="1600"/>
    </w:pPr>
    <w:rPr>
      <w:rFonts w:ascii="Calibri" w:eastAsia="Times New Roman" w:hAnsi="Calibri" w:cs="Calibri"/>
      <w:lang w:eastAsia="en-US"/>
    </w:rPr>
  </w:style>
  <w:style w:type="paragraph" w:styleId="TOCHeading">
    <w:name w:val="TOC Heading"/>
    <w:basedOn w:val="Heading1"/>
    <w:next w:val="Normal"/>
    <w:uiPriority w:val="39"/>
    <w:semiHidden/>
    <w:unhideWhenUsed/>
    <w:qFormat/>
    <w:rsid w:val="007A1F11"/>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SingleTxtGChar">
    <w:name w:val="_ Single Txt_G Char"/>
    <w:link w:val="SingleTxtG"/>
    <w:qFormat/>
    <w:rsid w:val="007A1F11"/>
    <w:rPr>
      <w:lang w:val="en-GB"/>
    </w:rPr>
  </w:style>
  <w:style w:type="table" w:styleId="TableSimple2">
    <w:name w:val="Table Simple 2"/>
    <w:basedOn w:val="TableNormal"/>
    <w:rsid w:val="007A1F11"/>
    <w:pPr>
      <w:suppressAutoHyphens/>
      <w:spacing w:line="240" w:lineRule="atLeast"/>
    </w:pPr>
    <w:rPr>
      <w:rFonts w:eastAsia="Times New Roman"/>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CM3">
    <w:name w:val="CM3"/>
    <w:basedOn w:val="Default"/>
    <w:next w:val="Default"/>
    <w:uiPriority w:val="99"/>
    <w:rsid w:val="007A1F11"/>
    <w:rPr>
      <w:color w:val="auto"/>
    </w:rPr>
  </w:style>
  <w:style w:type="paragraph" w:customStyle="1" w:styleId="CM4">
    <w:name w:val="CM4"/>
    <w:basedOn w:val="Default"/>
    <w:next w:val="Default"/>
    <w:uiPriority w:val="99"/>
    <w:rsid w:val="007A1F11"/>
    <w:rPr>
      <w:color w:val="auto"/>
    </w:rPr>
  </w:style>
  <w:style w:type="character" w:styleId="PlaceholderText">
    <w:name w:val="Placeholder Text"/>
    <w:basedOn w:val="DefaultParagraphFont"/>
    <w:uiPriority w:val="99"/>
    <w:semiHidden/>
    <w:rsid w:val="007A1F11"/>
    <w:rPr>
      <w:color w:val="808080"/>
    </w:rPr>
  </w:style>
  <w:style w:type="paragraph" w:styleId="Revision">
    <w:name w:val="Revision"/>
    <w:hidden/>
    <w:uiPriority w:val="99"/>
    <w:semiHidden/>
    <w:rsid w:val="00605972"/>
    <w:rPr>
      <w:lang w:val="en-GB"/>
    </w:rPr>
  </w:style>
  <w:style w:type="paragraph" w:styleId="NormalWeb">
    <w:name w:val="Normal (Web)"/>
    <w:basedOn w:val="Normal"/>
    <w:uiPriority w:val="99"/>
    <w:semiHidden/>
    <w:unhideWhenUsed/>
    <w:rsid w:val="00313DD5"/>
    <w:pPr>
      <w:suppressAutoHyphens w:val="0"/>
      <w:spacing w:before="100" w:beforeAutospacing="1" w:after="100" w:afterAutospacing="1" w:line="240" w:lineRule="auto"/>
    </w:pPr>
    <w:rPr>
      <w:rFonts w:eastAsia="Times New Roman"/>
      <w:sz w:val="24"/>
      <w:szCs w:val="24"/>
      <w:lang w:val="de-DE" w:eastAsia="de-DE"/>
    </w:rPr>
  </w:style>
  <w:style w:type="character" w:customStyle="1" w:styleId="normaltextrun">
    <w:name w:val="normaltextrun"/>
    <w:basedOn w:val="DefaultParagraphFont"/>
    <w:rsid w:val="0072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90235">
      <w:bodyDiv w:val="1"/>
      <w:marLeft w:val="0"/>
      <w:marRight w:val="0"/>
      <w:marTop w:val="0"/>
      <w:marBottom w:val="0"/>
      <w:divBdr>
        <w:top w:val="none" w:sz="0" w:space="0" w:color="auto"/>
        <w:left w:val="none" w:sz="0" w:space="0" w:color="auto"/>
        <w:bottom w:val="none" w:sz="0" w:space="0" w:color="auto"/>
        <w:right w:val="none" w:sz="0" w:space="0" w:color="auto"/>
      </w:divBdr>
    </w:div>
    <w:div w:id="301817043">
      <w:bodyDiv w:val="1"/>
      <w:marLeft w:val="0"/>
      <w:marRight w:val="0"/>
      <w:marTop w:val="0"/>
      <w:marBottom w:val="0"/>
      <w:divBdr>
        <w:top w:val="none" w:sz="0" w:space="0" w:color="auto"/>
        <w:left w:val="none" w:sz="0" w:space="0" w:color="auto"/>
        <w:bottom w:val="none" w:sz="0" w:space="0" w:color="auto"/>
        <w:right w:val="none" w:sz="0" w:space="0" w:color="auto"/>
      </w:divBdr>
    </w:div>
    <w:div w:id="451822131">
      <w:bodyDiv w:val="1"/>
      <w:marLeft w:val="0"/>
      <w:marRight w:val="0"/>
      <w:marTop w:val="0"/>
      <w:marBottom w:val="0"/>
      <w:divBdr>
        <w:top w:val="none" w:sz="0" w:space="0" w:color="auto"/>
        <w:left w:val="none" w:sz="0" w:space="0" w:color="auto"/>
        <w:bottom w:val="none" w:sz="0" w:space="0" w:color="auto"/>
        <w:right w:val="none" w:sz="0" w:space="0" w:color="auto"/>
      </w:divBdr>
    </w:div>
    <w:div w:id="498615885">
      <w:bodyDiv w:val="1"/>
      <w:marLeft w:val="0"/>
      <w:marRight w:val="0"/>
      <w:marTop w:val="0"/>
      <w:marBottom w:val="0"/>
      <w:divBdr>
        <w:top w:val="none" w:sz="0" w:space="0" w:color="auto"/>
        <w:left w:val="none" w:sz="0" w:space="0" w:color="auto"/>
        <w:bottom w:val="none" w:sz="0" w:space="0" w:color="auto"/>
        <w:right w:val="none" w:sz="0" w:space="0" w:color="auto"/>
      </w:divBdr>
    </w:div>
    <w:div w:id="535581459">
      <w:bodyDiv w:val="1"/>
      <w:marLeft w:val="0"/>
      <w:marRight w:val="0"/>
      <w:marTop w:val="0"/>
      <w:marBottom w:val="0"/>
      <w:divBdr>
        <w:top w:val="none" w:sz="0" w:space="0" w:color="auto"/>
        <w:left w:val="none" w:sz="0" w:space="0" w:color="auto"/>
        <w:bottom w:val="none" w:sz="0" w:space="0" w:color="auto"/>
        <w:right w:val="none" w:sz="0" w:space="0" w:color="auto"/>
      </w:divBdr>
      <w:divsChild>
        <w:div w:id="1658342830">
          <w:marLeft w:val="360"/>
          <w:marRight w:val="0"/>
          <w:marTop w:val="0"/>
          <w:marBottom w:val="0"/>
          <w:divBdr>
            <w:top w:val="none" w:sz="0" w:space="0" w:color="auto"/>
            <w:left w:val="none" w:sz="0" w:space="0" w:color="auto"/>
            <w:bottom w:val="none" w:sz="0" w:space="0" w:color="auto"/>
            <w:right w:val="none" w:sz="0" w:space="0" w:color="auto"/>
          </w:divBdr>
        </w:div>
        <w:div w:id="648288508">
          <w:marLeft w:val="360"/>
          <w:marRight w:val="0"/>
          <w:marTop w:val="0"/>
          <w:marBottom w:val="0"/>
          <w:divBdr>
            <w:top w:val="none" w:sz="0" w:space="0" w:color="auto"/>
            <w:left w:val="none" w:sz="0" w:space="0" w:color="auto"/>
            <w:bottom w:val="none" w:sz="0" w:space="0" w:color="auto"/>
            <w:right w:val="none" w:sz="0" w:space="0" w:color="auto"/>
          </w:divBdr>
        </w:div>
        <w:div w:id="949166215">
          <w:marLeft w:val="360"/>
          <w:marRight w:val="0"/>
          <w:marTop w:val="0"/>
          <w:marBottom w:val="0"/>
          <w:divBdr>
            <w:top w:val="none" w:sz="0" w:space="0" w:color="auto"/>
            <w:left w:val="none" w:sz="0" w:space="0" w:color="auto"/>
            <w:bottom w:val="none" w:sz="0" w:space="0" w:color="auto"/>
            <w:right w:val="none" w:sz="0" w:space="0" w:color="auto"/>
          </w:divBdr>
        </w:div>
        <w:div w:id="1520436612">
          <w:marLeft w:val="360"/>
          <w:marRight w:val="0"/>
          <w:marTop w:val="0"/>
          <w:marBottom w:val="0"/>
          <w:divBdr>
            <w:top w:val="none" w:sz="0" w:space="0" w:color="auto"/>
            <w:left w:val="none" w:sz="0" w:space="0" w:color="auto"/>
            <w:bottom w:val="none" w:sz="0" w:space="0" w:color="auto"/>
            <w:right w:val="none" w:sz="0" w:space="0" w:color="auto"/>
          </w:divBdr>
        </w:div>
      </w:divsChild>
    </w:div>
    <w:div w:id="657349209">
      <w:bodyDiv w:val="1"/>
      <w:marLeft w:val="0"/>
      <w:marRight w:val="0"/>
      <w:marTop w:val="0"/>
      <w:marBottom w:val="0"/>
      <w:divBdr>
        <w:top w:val="none" w:sz="0" w:space="0" w:color="auto"/>
        <w:left w:val="none" w:sz="0" w:space="0" w:color="auto"/>
        <w:bottom w:val="none" w:sz="0" w:space="0" w:color="auto"/>
        <w:right w:val="none" w:sz="0" w:space="0" w:color="auto"/>
      </w:divBdr>
    </w:div>
    <w:div w:id="841622027">
      <w:bodyDiv w:val="1"/>
      <w:marLeft w:val="0"/>
      <w:marRight w:val="0"/>
      <w:marTop w:val="0"/>
      <w:marBottom w:val="0"/>
      <w:divBdr>
        <w:top w:val="none" w:sz="0" w:space="0" w:color="auto"/>
        <w:left w:val="none" w:sz="0" w:space="0" w:color="auto"/>
        <w:bottom w:val="none" w:sz="0" w:space="0" w:color="auto"/>
        <w:right w:val="none" w:sz="0" w:space="0" w:color="auto"/>
      </w:divBdr>
    </w:div>
    <w:div w:id="884178566">
      <w:bodyDiv w:val="1"/>
      <w:marLeft w:val="0"/>
      <w:marRight w:val="0"/>
      <w:marTop w:val="0"/>
      <w:marBottom w:val="0"/>
      <w:divBdr>
        <w:top w:val="none" w:sz="0" w:space="0" w:color="auto"/>
        <w:left w:val="none" w:sz="0" w:space="0" w:color="auto"/>
        <w:bottom w:val="none" w:sz="0" w:space="0" w:color="auto"/>
        <w:right w:val="none" w:sz="0" w:space="0" w:color="auto"/>
      </w:divBdr>
      <w:divsChild>
        <w:div w:id="1107887486">
          <w:marLeft w:val="360"/>
          <w:marRight w:val="0"/>
          <w:marTop w:val="0"/>
          <w:marBottom w:val="0"/>
          <w:divBdr>
            <w:top w:val="none" w:sz="0" w:space="0" w:color="auto"/>
            <w:left w:val="none" w:sz="0" w:space="0" w:color="auto"/>
            <w:bottom w:val="none" w:sz="0" w:space="0" w:color="auto"/>
            <w:right w:val="none" w:sz="0" w:space="0" w:color="auto"/>
          </w:divBdr>
        </w:div>
        <w:div w:id="128059027">
          <w:marLeft w:val="360"/>
          <w:marRight w:val="0"/>
          <w:marTop w:val="0"/>
          <w:marBottom w:val="0"/>
          <w:divBdr>
            <w:top w:val="none" w:sz="0" w:space="0" w:color="auto"/>
            <w:left w:val="none" w:sz="0" w:space="0" w:color="auto"/>
            <w:bottom w:val="none" w:sz="0" w:space="0" w:color="auto"/>
            <w:right w:val="none" w:sz="0" w:space="0" w:color="auto"/>
          </w:divBdr>
        </w:div>
        <w:div w:id="1207185489">
          <w:marLeft w:val="360"/>
          <w:marRight w:val="0"/>
          <w:marTop w:val="0"/>
          <w:marBottom w:val="0"/>
          <w:divBdr>
            <w:top w:val="none" w:sz="0" w:space="0" w:color="auto"/>
            <w:left w:val="none" w:sz="0" w:space="0" w:color="auto"/>
            <w:bottom w:val="none" w:sz="0" w:space="0" w:color="auto"/>
            <w:right w:val="none" w:sz="0" w:space="0" w:color="auto"/>
          </w:divBdr>
        </w:div>
        <w:div w:id="202712890">
          <w:marLeft w:val="360"/>
          <w:marRight w:val="0"/>
          <w:marTop w:val="0"/>
          <w:marBottom w:val="0"/>
          <w:divBdr>
            <w:top w:val="none" w:sz="0" w:space="0" w:color="auto"/>
            <w:left w:val="none" w:sz="0" w:space="0" w:color="auto"/>
            <w:bottom w:val="none" w:sz="0" w:space="0" w:color="auto"/>
            <w:right w:val="none" w:sz="0" w:space="0" w:color="auto"/>
          </w:divBdr>
        </w:div>
        <w:div w:id="677971109">
          <w:marLeft w:val="360"/>
          <w:marRight w:val="0"/>
          <w:marTop w:val="0"/>
          <w:marBottom w:val="0"/>
          <w:divBdr>
            <w:top w:val="none" w:sz="0" w:space="0" w:color="auto"/>
            <w:left w:val="none" w:sz="0" w:space="0" w:color="auto"/>
            <w:bottom w:val="none" w:sz="0" w:space="0" w:color="auto"/>
            <w:right w:val="none" w:sz="0" w:space="0" w:color="auto"/>
          </w:divBdr>
        </w:div>
      </w:divsChild>
    </w:div>
    <w:div w:id="905263745">
      <w:bodyDiv w:val="1"/>
      <w:marLeft w:val="0"/>
      <w:marRight w:val="0"/>
      <w:marTop w:val="0"/>
      <w:marBottom w:val="0"/>
      <w:divBdr>
        <w:top w:val="none" w:sz="0" w:space="0" w:color="auto"/>
        <w:left w:val="none" w:sz="0" w:space="0" w:color="auto"/>
        <w:bottom w:val="none" w:sz="0" w:space="0" w:color="auto"/>
        <w:right w:val="none" w:sz="0" w:space="0" w:color="auto"/>
      </w:divBdr>
    </w:div>
    <w:div w:id="947127566">
      <w:bodyDiv w:val="1"/>
      <w:marLeft w:val="0"/>
      <w:marRight w:val="0"/>
      <w:marTop w:val="0"/>
      <w:marBottom w:val="0"/>
      <w:divBdr>
        <w:top w:val="none" w:sz="0" w:space="0" w:color="auto"/>
        <w:left w:val="none" w:sz="0" w:space="0" w:color="auto"/>
        <w:bottom w:val="none" w:sz="0" w:space="0" w:color="auto"/>
        <w:right w:val="none" w:sz="0" w:space="0" w:color="auto"/>
      </w:divBdr>
    </w:div>
    <w:div w:id="992635814">
      <w:bodyDiv w:val="1"/>
      <w:marLeft w:val="0"/>
      <w:marRight w:val="0"/>
      <w:marTop w:val="0"/>
      <w:marBottom w:val="0"/>
      <w:divBdr>
        <w:top w:val="none" w:sz="0" w:space="0" w:color="auto"/>
        <w:left w:val="none" w:sz="0" w:space="0" w:color="auto"/>
        <w:bottom w:val="none" w:sz="0" w:space="0" w:color="auto"/>
        <w:right w:val="none" w:sz="0" w:space="0" w:color="auto"/>
      </w:divBdr>
    </w:div>
    <w:div w:id="1108741931">
      <w:bodyDiv w:val="1"/>
      <w:marLeft w:val="0"/>
      <w:marRight w:val="0"/>
      <w:marTop w:val="0"/>
      <w:marBottom w:val="0"/>
      <w:divBdr>
        <w:top w:val="none" w:sz="0" w:space="0" w:color="auto"/>
        <w:left w:val="none" w:sz="0" w:space="0" w:color="auto"/>
        <w:bottom w:val="none" w:sz="0" w:space="0" w:color="auto"/>
        <w:right w:val="none" w:sz="0" w:space="0" w:color="auto"/>
      </w:divBdr>
    </w:div>
    <w:div w:id="1135872802">
      <w:bodyDiv w:val="1"/>
      <w:marLeft w:val="0"/>
      <w:marRight w:val="0"/>
      <w:marTop w:val="0"/>
      <w:marBottom w:val="0"/>
      <w:divBdr>
        <w:top w:val="none" w:sz="0" w:space="0" w:color="auto"/>
        <w:left w:val="none" w:sz="0" w:space="0" w:color="auto"/>
        <w:bottom w:val="none" w:sz="0" w:space="0" w:color="auto"/>
        <w:right w:val="none" w:sz="0" w:space="0" w:color="auto"/>
      </w:divBdr>
    </w:div>
    <w:div w:id="1428699404">
      <w:bodyDiv w:val="1"/>
      <w:marLeft w:val="0"/>
      <w:marRight w:val="0"/>
      <w:marTop w:val="0"/>
      <w:marBottom w:val="0"/>
      <w:divBdr>
        <w:top w:val="none" w:sz="0" w:space="0" w:color="auto"/>
        <w:left w:val="none" w:sz="0" w:space="0" w:color="auto"/>
        <w:bottom w:val="none" w:sz="0" w:space="0" w:color="auto"/>
        <w:right w:val="none" w:sz="0" w:space="0" w:color="auto"/>
      </w:divBdr>
    </w:div>
    <w:div w:id="1436173027">
      <w:bodyDiv w:val="1"/>
      <w:marLeft w:val="0"/>
      <w:marRight w:val="0"/>
      <w:marTop w:val="0"/>
      <w:marBottom w:val="0"/>
      <w:divBdr>
        <w:top w:val="none" w:sz="0" w:space="0" w:color="auto"/>
        <w:left w:val="none" w:sz="0" w:space="0" w:color="auto"/>
        <w:bottom w:val="none" w:sz="0" w:space="0" w:color="auto"/>
        <w:right w:val="none" w:sz="0" w:space="0" w:color="auto"/>
      </w:divBdr>
    </w:div>
    <w:div w:id="1450465413">
      <w:bodyDiv w:val="1"/>
      <w:marLeft w:val="0"/>
      <w:marRight w:val="0"/>
      <w:marTop w:val="0"/>
      <w:marBottom w:val="0"/>
      <w:divBdr>
        <w:top w:val="none" w:sz="0" w:space="0" w:color="auto"/>
        <w:left w:val="none" w:sz="0" w:space="0" w:color="auto"/>
        <w:bottom w:val="none" w:sz="0" w:space="0" w:color="auto"/>
        <w:right w:val="none" w:sz="0" w:space="0" w:color="auto"/>
      </w:divBdr>
    </w:div>
    <w:div w:id="1453479475">
      <w:bodyDiv w:val="1"/>
      <w:marLeft w:val="0"/>
      <w:marRight w:val="0"/>
      <w:marTop w:val="0"/>
      <w:marBottom w:val="0"/>
      <w:divBdr>
        <w:top w:val="none" w:sz="0" w:space="0" w:color="auto"/>
        <w:left w:val="none" w:sz="0" w:space="0" w:color="auto"/>
        <w:bottom w:val="none" w:sz="0" w:space="0" w:color="auto"/>
        <w:right w:val="none" w:sz="0" w:space="0" w:color="auto"/>
      </w:divBdr>
    </w:div>
    <w:div w:id="1727950256">
      <w:bodyDiv w:val="1"/>
      <w:marLeft w:val="0"/>
      <w:marRight w:val="0"/>
      <w:marTop w:val="0"/>
      <w:marBottom w:val="0"/>
      <w:divBdr>
        <w:top w:val="none" w:sz="0" w:space="0" w:color="auto"/>
        <w:left w:val="none" w:sz="0" w:space="0" w:color="auto"/>
        <w:bottom w:val="none" w:sz="0" w:space="0" w:color="auto"/>
        <w:right w:val="none" w:sz="0" w:space="0" w:color="auto"/>
      </w:divBdr>
    </w:div>
    <w:div w:id="1788501335">
      <w:bodyDiv w:val="1"/>
      <w:marLeft w:val="0"/>
      <w:marRight w:val="0"/>
      <w:marTop w:val="0"/>
      <w:marBottom w:val="0"/>
      <w:divBdr>
        <w:top w:val="none" w:sz="0" w:space="0" w:color="auto"/>
        <w:left w:val="none" w:sz="0" w:space="0" w:color="auto"/>
        <w:bottom w:val="none" w:sz="0" w:space="0" w:color="auto"/>
        <w:right w:val="none" w:sz="0" w:space="0" w:color="auto"/>
      </w:divBdr>
    </w:div>
    <w:div w:id="1974821082">
      <w:bodyDiv w:val="1"/>
      <w:marLeft w:val="0"/>
      <w:marRight w:val="0"/>
      <w:marTop w:val="0"/>
      <w:marBottom w:val="0"/>
      <w:divBdr>
        <w:top w:val="none" w:sz="0" w:space="0" w:color="auto"/>
        <w:left w:val="none" w:sz="0" w:space="0" w:color="auto"/>
        <w:bottom w:val="none" w:sz="0" w:space="0" w:color="auto"/>
        <w:right w:val="none" w:sz="0" w:space="0" w:color="auto"/>
      </w:divBdr>
    </w:div>
    <w:div w:id="2023622832">
      <w:bodyDiv w:val="1"/>
      <w:marLeft w:val="0"/>
      <w:marRight w:val="0"/>
      <w:marTop w:val="0"/>
      <w:marBottom w:val="0"/>
      <w:divBdr>
        <w:top w:val="none" w:sz="0" w:space="0" w:color="auto"/>
        <w:left w:val="none" w:sz="0" w:space="0" w:color="auto"/>
        <w:bottom w:val="none" w:sz="0" w:space="0" w:color="auto"/>
        <w:right w:val="none" w:sz="0" w:space="0" w:color="auto"/>
      </w:divBdr>
    </w:div>
    <w:div w:id="2146391024">
      <w:bodyDiv w:val="1"/>
      <w:marLeft w:val="0"/>
      <w:marRight w:val="0"/>
      <w:marTop w:val="0"/>
      <w:marBottom w:val="0"/>
      <w:divBdr>
        <w:top w:val="none" w:sz="0" w:space="0" w:color="auto"/>
        <w:left w:val="none" w:sz="0" w:space="0" w:color="auto"/>
        <w:bottom w:val="none" w:sz="0" w:space="0" w:color="auto"/>
        <w:right w:val="none" w:sz="0" w:space="0" w:color="auto"/>
      </w:divBdr>
      <w:divsChild>
        <w:div w:id="611935164">
          <w:marLeft w:val="360"/>
          <w:marRight w:val="0"/>
          <w:marTop w:val="0"/>
          <w:marBottom w:val="0"/>
          <w:divBdr>
            <w:top w:val="none" w:sz="0" w:space="0" w:color="auto"/>
            <w:left w:val="none" w:sz="0" w:space="0" w:color="auto"/>
            <w:bottom w:val="none" w:sz="0" w:space="0" w:color="auto"/>
            <w:right w:val="none" w:sz="0" w:space="0" w:color="auto"/>
          </w:divBdr>
        </w:div>
        <w:div w:id="323968830">
          <w:marLeft w:val="360"/>
          <w:marRight w:val="0"/>
          <w:marTop w:val="0"/>
          <w:marBottom w:val="0"/>
          <w:divBdr>
            <w:top w:val="none" w:sz="0" w:space="0" w:color="auto"/>
            <w:left w:val="none" w:sz="0" w:space="0" w:color="auto"/>
            <w:bottom w:val="none" w:sz="0" w:space="0" w:color="auto"/>
            <w:right w:val="none" w:sz="0" w:space="0" w:color="auto"/>
          </w:divBdr>
        </w:div>
        <w:div w:id="212616879">
          <w:marLeft w:val="360"/>
          <w:marRight w:val="0"/>
          <w:marTop w:val="0"/>
          <w:marBottom w:val="0"/>
          <w:divBdr>
            <w:top w:val="none" w:sz="0" w:space="0" w:color="auto"/>
            <w:left w:val="none" w:sz="0" w:space="0" w:color="auto"/>
            <w:bottom w:val="none" w:sz="0" w:space="0" w:color="auto"/>
            <w:right w:val="none" w:sz="0" w:space="0" w:color="auto"/>
          </w:divBdr>
        </w:div>
        <w:div w:id="20006201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7FF7D-5C6D-4E6D-8F46-A15C4040639C}">
  <ds:schemaRefs>
    <ds:schemaRef ds:uri="http://schemas.microsoft.com/office/2006/metadata/properties"/>
    <ds:schemaRef ds:uri="4b4a1c0d-4a69-4996-a84a-fc699b9f49d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cccb6d4-dbe5-46d2-b4d3-5733603d8cc6"/>
    <ds:schemaRef ds:uri="http://www.w3.org/XML/1998/namespace"/>
  </ds:schemaRefs>
</ds:datastoreItem>
</file>

<file path=customXml/itemProps2.xml><?xml version="1.0" encoding="utf-8"?>
<ds:datastoreItem xmlns:ds="http://schemas.openxmlformats.org/officeDocument/2006/customXml" ds:itemID="{78FCB07A-0C11-41BD-B9D9-D3DB739717C9}">
  <ds:schemaRefs>
    <ds:schemaRef ds:uri="http://schemas.microsoft.com/sharepoint/v3/contenttype/forms"/>
  </ds:schemaRefs>
</ds:datastoreItem>
</file>

<file path=customXml/itemProps3.xml><?xml version="1.0" encoding="utf-8"?>
<ds:datastoreItem xmlns:ds="http://schemas.openxmlformats.org/officeDocument/2006/customXml" ds:itemID="{E543EC0E-5065-4DAA-AF1F-2A8B44E22667}">
  <ds:schemaRefs>
    <ds:schemaRef ds:uri="http://schemas.openxmlformats.org/officeDocument/2006/bibliography"/>
  </ds:schemaRefs>
</ds:datastoreItem>
</file>

<file path=customXml/itemProps4.xml><?xml version="1.0" encoding="utf-8"?>
<ds:datastoreItem xmlns:ds="http://schemas.openxmlformats.org/officeDocument/2006/customXml" ds:itemID="{B779C8DD-9583-46FD-8FEA-448950C4C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4240</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ECE/TRANS/WP.29/GRPE/2022/19</vt:lpstr>
    </vt:vector>
  </TitlesOfParts>
  <Company>CSD</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ECE/TRANS/WP.29/GRPE/2022/19</dc:title>
  <dc:subject>2204167</dc:subject>
  <dc:creator>Una Philippa GILTSOFF</dc:creator>
  <cp:keywords/>
  <dc:description/>
  <cp:lastModifiedBy>Una Philippa GILTSOFF</cp:lastModifiedBy>
  <cp:revision>2</cp:revision>
  <cp:lastPrinted>2021-03-17T13:32:00Z</cp:lastPrinted>
  <dcterms:created xsi:type="dcterms:W3CDTF">2022-03-22T09:24:00Z</dcterms:created>
  <dcterms:modified xsi:type="dcterms:W3CDTF">2022-03-22T09:24:00Z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