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3952F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38FD41" w14:textId="77777777" w:rsidR="002D5AAC" w:rsidRDefault="002D5AAC" w:rsidP="00F173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587FC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2AD4FA" w14:textId="5DBAFA1D" w:rsidR="002D5AAC" w:rsidRDefault="00F17312" w:rsidP="00F17312">
            <w:pPr>
              <w:jc w:val="right"/>
            </w:pPr>
            <w:r w:rsidRPr="00F17312">
              <w:rPr>
                <w:sz w:val="40"/>
              </w:rPr>
              <w:t>ECE</w:t>
            </w:r>
            <w:r>
              <w:t>/TRANS/WP.29/GRPE/2022/13</w:t>
            </w:r>
          </w:p>
        </w:tc>
      </w:tr>
      <w:tr w:rsidR="002D5AAC" w14:paraId="045F123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2F8C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DBBD0A" wp14:editId="11EFF57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1C471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055CDF" w14:textId="77777777" w:rsidR="002D5AAC" w:rsidRDefault="00F173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2416AD" w14:textId="77777777" w:rsidR="00F17312" w:rsidRDefault="00F17312" w:rsidP="00F173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March 2022</w:t>
            </w:r>
          </w:p>
          <w:p w14:paraId="4448654A" w14:textId="77777777" w:rsidR="00F17312" w:rsidRDefault="00F17312" w:rsidP="00F173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DFB63D" w14:textId="6A420F1E" w:rsidR="00F17312" w:rsidRPr="008D53B6" w:rsidRDefault="00F17312" w:rsidP="00F173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496E9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53E518" w14:textId="77777777" w:rsidR="00F17312" w:rsidRPr="00E671E8" w:rsidRDefault="00F17312" w:rsidP="00F17312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E671E8">
        <w:rPr>
          <w:sz w:val="28"/>
          <w:szCs w:val="28"/>
        </w:rPr>
        <w:t xml:space="preserve">Комитет по внутреннему транспорту </w:t>
      </w:r>
    </w:p>
    <w:p w14:paraId="79888F53" w14:textId="77777777" w:rsidR="00F17312" w:rsidRPr="00E671E8" w:rsidRDefault="00F17312" w:rsidP="00F17312">
      <w:pPr>
        <w:tabs>
          <w:tab w:val="left" w:pos="567"/>
          <w:tab w:val="left" w:pos="1134"/>
        </w:tabs>
        <w:spacing w:before="120"/>
        <w:rPr>
          <w:rFonts w:eastAsia="MS Mincho"/>
          <w:sz w:val="22"/>
        </w:rPr>
      </w:pPr>
      <w:r w:rsidRPr="00E671E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671E8">
        <w:rPr>
          <w:b/>
          <w:bCs/>
          <w:sz w:val="24"/>
          <w:szCs w:val="24"/>
        </w:rPr>
        <w:br/>
        <w:t>в области транспортных средств</w:t>
      </w:r>
    </w:p>
    <w:p w14:paraId="06EF598B" w14:textId="14FFFD6D" w:rsidR="00F17312" w:rsidRPr="00E671E8" w:rsidRDefault="00F17312" w:rsidP="00F17312">
      <w:pPr>
        <w:tabs>
          <w:tab w:val="left" w:pos="567"/>
          <w:tab w:val="left" w:pos="1134"/>
        </w:tabs>
        <w:spacing w:before="120" w:after="120"/>
        <w:rPr>
          <w:b/>
        </w:rPr>
      </w:pPr>
      <w:r w:rsidRPr="00E671E8">
        <w:rPr>
          <w:b/>
        </w:rPr>
        <w:t xml:space="preserve">Рабочая группа по проблемам энергии </w:t>
      </w:r>
      <w:r w:rsidR="00605BF1">
        <w:rPr>
          <w:b/>
        </w:rPr>
        <w:br/>
      </w:r>
      <w:r w:rsidRPr="00E671E8">
        <w:rPr>
          <w:b/>
        </w:rPr>
        <w:t>и загрязнения окружающей среды</w:t>
      </w:r>
    </w:p>
    <w:p w14:paraId="274ADCAD" w14:textId="77777777" w:rsidR="00F17312" w:rsidRPr="00E671E8" w:rsidRDefault="00F17312" w:rsidP="00F17312">
      <w:pPr>
        <w:rPr>
          <w:rFonts w:eastAsia="MS Mincho"/>
          <w:b/>
        </w:rPr>
      </w:pPr>
      <w:r w:rsidRPr="00E671E8">
        <w:rPr>
          <w:rFonts w:eastAsia="MS Mincho"/>
          <w:b/>
        </w:rPr>
        <w:t xml:space="preserve">Восемьдесят шестая </w:t>
      </w:r>
      <w:r w:rsidRPr="00E671E8">
        <w:rPr>
          <w:rFonts w:asciiTheme="majorBidi" w:hAnsiTheme="majorBidi" w:cstheme="majorBidi"/>
          <w:b/>
        </w:rPr>
        <w:t>сессия</w:t>
      </w:r>
    </w:p>
    <w:p w14:paraId="7E008EA5" w14:textId="26FE17B4" w:rsidR="00F17312" w:rsidRPr="00E671E8" w:rsidRDefault="00F17312" w:rsidP="00F17312">
      <w:bookmarkStart w:id="0" w:name="_Hlk80714809"/>
      <w:r w:rsidRPr="00E671E8">
        <w:rPr>
          <w:rFonts w:asciiTheme="majorBidi" w:hAnsiTheme="majorBidi" w:cstheme="majorBidi"/>
        </w:rPr>
        <w:t>Женева</w:t>
      </w:r>
      <w:r w:rsidRPr="00E671E8">
        <w:rPr>
          <w:rFonts w:eastAsia="MS Mincho"/>
          <w:bCs/>
        </w:rPr>
        <w:t xml:space="preserve">, 30 мая </w:t>
      </w:r>
      <w:r>
        <w:rPr>
          <w:bCs/>
          <w:lang w:val="en-US"/>
        </w:rPr>
        <w:t>—</w:t>
      </w:r>
      <w:r w:rsidRPr="00E671E8">
        <w:rPr>
          <w:bCs/>
        </w:rPr>
        <w:t xml:space="preserve"> </w:t>
      </w:r>
      <w:r w:rsidRPr="00E671E8">
        <w:rPr>
          <w:rFonts w:eastAsia="MS Mincho"/>
          <w:bCs/>
        </w:rPr>
        <w:t>2 июня 2022 года</w:t>
      </w:r>
    </w:p>
    <w:p w14:paraId="766D39D0" w14:textId="77777777" w:rsidR="00F17312" w:rsidRPr="00E671E8" w:rsidRDefault="00F17312" w:rsidP="00F17312">
      <w:r w:rsidRPr="00E671E8">
        <w:t>Пункт 3 a)</w:t>
      </w:r>
      <w:r w:rsidRPr="00E671E8">
        <w:rPr>
          <w:bCs/>
        </w:rPr>
        <w:t xml:space="preserve"> </w:t>
      </w:r>
      <w:r w:rsidRPr="00E671E8">
        <w:t>предварительной повестки дня</w:t>
      </w:r>
    </w:p>
    <w:bookmarkEnd w:id="0"/>
    <w:p w14:paraId="574FD3BA" w14:textId="5A1E5AD2" w:rsidR="00F17312" w:rsidRPr="00E671E8" w:rsidRDefault="00F17312" w:rsidP="00F17312">
      <w:pPr>
        <w:rPr>
          <w:b/>
        </w:rPr>
      </w:pPr>
      <w:r w:rsidRPr="00E671E8"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</w:r>
      <w:r w:rsidRPr="00E671E8">
        <w:rPr>
          <w:b/>
          <w:bCs/>
        </w:rPr>
        <w:t xml:space="preserve">правила ООН № 68 (измерение максимальной </w:t>
      </w:r>
      <w:r>
        <w:rPr>
          <w:b/>
          <w:bCs/>
        </w:rPr>
        <w:br/>
      </w:r>
      <w:r w:rsidRPr="00E671E8">
        <w:rPr>
          <w:b/>
          <w:bCs/>
        </w:rPr>
        <w:t xml:space="preserve">скорости, включая электромобили), </w:t>
      </w:r>
      <w:r w:rsidRPr="00E671E8">
        <w:rPr>
          <w:b/>
        </w:rPr>
        <w:br/>
      </w:r>
      <w:r w:rsidRPr="00E671E8">
        <w:rPr>
          <w:b/>
          <w:bCs/>
        </w:rPr>
        <w:t xml:space="preserve">№ 83 (выбросы загрязняющих веществ </w:t>
      </w:r>
      <w:r>
        <w:rPr>
          <w:b/>
          <w:bCs/>
        </w:rPr>
        <w:br/>
      </w:r>
      <w:r w:rsidRPr="00E671E8">
        <w:rPr>
          <w:b/>
          <w:bCs/>
        </w:rPr>
        <w:t>транспортными средствами категорий M</w:t>
      </w:r>
      <w:r w:rsidRPr="00E671E8">
        <w:rPr>
          <w:b/>
          <w:bCs/>
          <w:vertAlign w:val="subscript"/>
        </w:rPr>
        <w:t>1</w:t>
      </w:r>
      <w:r w:rsidRPr="00E671E8">
        <w:rPr>
          <w:b/>
          <w:bCs/>
        </w:rPr>
        <w:t xml:space="preserve"> и N</w:t>
      </w:r>
      <w:r w:rsidRPr="00E671E8">
        <w:rPr>
          <w:b/>
          <w:bCs/>
          <w:vertAlign w:val="subscript"/>
        </w:rPr>
        <w:t>1</w:t>
      </w:r>
      <w:r w:rsidRPr="00E671E8">
        <w:rPr>
          <w:b/>
          <w:bCs/>
        </w:rPr>
        <w:t xml:space="preserve">), </w:t>
      </w:r>
      <w:r>
        <w:rPr>
          <w:b/>
          <w:bCs/>
        </w:rPr>
        <w:br/>
      </w:r>
      <w:r w:rsidRPr="00E671E8">
        <w:rPr>
          <w:b/>
          <w:bCs/>
        </w:rPr>
        <w:t>№ 101 (выбросы СО</w:t>
      </w:r>
      <w:r w:rsidRPr="00E671E8">
        <w:rPr>
          <w:b/>
          <w:bCs/>
          <w:vertAlign w:val="subscript"/>
        </w:rPr>
        <w:t>2</w:t>
      </w:r>
      <w:r w:rsidRPr="00E671E8">
        <w:rPr>
          <w:b/>
          <w:bCs/>
        </w:rPr>
        <w:t xml:space="preserve">/расход топлива), </w:t>
      </w:r>
      <w:r w:rsidRPr="00E671E8">
        <w:rPr>
          <w:b/>
        </w:rPr>
        <w:br/>
      </w:r>
      <w:r w:rsidRPr="00E671E8">
        <w:rPr>
          <w:b/>
          <w:bCs/>
        </w:rPr>
        <w:t xml:space="preserve">№ 103 (сменные устройства для предотвращения загрязнения) </w:t>
      </w:r>
      <w:r>
        <w:rPr>
          <w:b/>
          <w:bCs/>
        </w:rPr>
        <w:br/>
      </w:r>
      <w:r w:rsidRPr="00E671E8">
        <w:rPr>
          <w:b/>
          <w:bCs/>
        </w:rPr>
        <w:t xml:space="preserve">и № 154 (всемирные согласованные процедуры испытания </w:t>
      </w:r>
      <w:r>
        <w:rPr>
          <w:b/>
          <w:bCs/>
        </w:rPr>
        <w:br/>
      </w:r>
      <w:r w:rsidRPr="00E671E8">
        <w:rPr>
          <w:b/>
          <w:bCs/>
        </w:rPr>
        <w:t>транспортных средств малой грузоподъемности (ВПИМ))</w:t>
      </w:r>
    </w:p>
    <w:p w14:paraId="2C7A6774" w14:textId="26CA17CC" w:rsidR="00F17312" w:rsidRPr="00E671E8" w:rsidRDefault="00F17312" w:rsidP="00F17312">
      <w:pPr>
        <w:pStyle w:val="HChG"/>
      </w:pPr>
      <w:bookmarkStart w:id="1" w:name="_Hlk99307768"/>
      <w:r w:rsidRPr="00E671E8">
        <w:tab/>
      </w:r>
      <w:bookmarkStart w:id="2" w:name="_Hlk99307218"/>
      <w:r>
        <w:tab/>
      </w:r>
      <w:r w:rsidRPr="00E671E8">
        <w:t>Предложение по новому дополнению к поправкам серий</w:t>
      </w:r>
      <w:r>
        <w:rPr>
          <w:lang w:val="en-US"/>
        </w:rPr>
        <w:t> </w:t>
      </w:r>
      <w:r w:rsidRPr="00E671E8">
        <w:t xml:space="preserve">05, 06 и 07 к Правилам № 83 ООН </w:t>
      </w:r>
      <w:bookmarkEnd w:id="2"/>
      <w:r w:rsidR="00605BF1">
        <w:br/>
      </w:r>
      <w:r w:rsidRPr="00E671E8">
        <w:t xml:space="preserve">(выбросы загрязняющих веществ транспортными средствами категорий </w:t>
      </w:r>
      <w:r w:rsidRPr="00E671E8">
        <w:rPr>
          <w:lang w:val="en-US"/>
        </w:rPr>
        <w:t>M</w:t>
      </w:r>
      <w:r w:rsidRPr="00E671E8">
        <w:rPr>
          <w:vertAlign w:val="subscript"/>
        </w:rPr>
        <w:t>1</w:t>
      </w:r>
      <w:r w:rsidRPr="00E671E8">
        <w:t xml:space="preserve"> и </w:t>
      </w:r>
      <w:r w:rsidRPr="00E671E8">
        <w:rPr>
          <w:lang w:val="en-US"/>
        </w:rPr>
        <w:t>N</w:t>
      </w:r>
      <w:r w:rsidRPr="00E671E8">
        <w:rPr>
          <w:vertAlign w:val="subscript"/>
        </w:rPr>
        <w:t>1</w:t>
      </w:r>
      <w:r w:rsidRPr="00E671E8">
        <w:t>)</w:t>
      </w:r>
    </w:p>
    <w:bookmarkEnd w:id="1"/>
    <w:p w14:paraId="6EDFA1A8" w14:textId="77777777" w:rsidR="00F17312" w:rsidRPr="00E671E8" w:rsidRDefault="00F17312" w:rsidP="00F17312">
      <w:pPr>
        <w:pStyle w:val="H1G"/>
      </w:pPr>
      <w:r w:rsidRPr="00E671E8">
        <w:tab/>
      </w:r>
      <w:r w:rsidRPr="00E671E8">
        <w:tab/>
      </w:r>
      <w:bookmarkStart w:id="3" w:name="_Hlk99307201"/>
      <w:r w:rsidRPr="00E671E8">
        <w:t>Представлено экспертом от Международной организации предприятий автомобильной промышленности</w:t>
      </w:r>
      <w:bookmarkEnd w:id="3"/>
      <w:r w:rsidRPr="00F17312">
        <w:rPr>
          <w:rStyle w:val="H1GChar"/>
          <w:sz w:val="20"/>
          <w:szCs w:val="16"/>
        </w:rPr>
        <w:footnoteReference w:customMarkFollows="1" w:id="1"/>
        <w:t>*</w:t>
      </w:r>
    </w:p>
    <w:p w14:paraId="1449A60A" w14:textId="66708177" w:rsidR="00F17312" w:rsidRPr="00E671E8" w:rsidRDefault="00F17312" w:rsidP="00F17312">
      <w:pPr>
        <w:pStyle w:val="SingleTxtG"/>
      </w:pPr>
      <w:bookmarkStart w:id="5" w:name="_Hlk99307829"/>
      <w:bookmarkStart w:id="6" w:name="_Hlk80714824"/>
      <w:r>
        <w:rPr>
          <w:shd w:val="clear" w:color="auto" w:fill="FFFFFF"/>
        </w:rPr>
        <w:tab/>
      </w:r>
      <w:r w:rsidRPr="00E671E8">
        <w:rPr>
          <w:shd w:val="clear" w:color="auto" w:fill="FFFFFF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Цель настоящего документа </w:t>
      </w:r>
      <w:r w:rsidRPr="00F17312">
        <w:rPr>
          <w:shd w:val="clear" w:color="auto" w:fill="FFFFFF"/>
        </w:rPr>
        <w:t>—</w:t>
      </w:r>
      <w:r w:rsidRPr="00E671E8">
        <w:rPr>
          <w:shd w:val="clear" w:color="auto" w:fill="FFFFFF"/>
        </w:rPr>
        <w:t xml:space="preserve"> обеспечить возможность использования измерительного оборудования, отвечающего техническим требованиям Правил № 154 ООН, для проведения испытаний в соответствии с правилами №</w:t>
      </w:r>
      <w:r w:rsidR="00232680">
        <w:rPr>
          <w:shd w:val="clear" w:color="auto" w:fill="FFFFFF"/>
        </w:rPr>
        <w:t>№</w:t>
      </w:r>
      <w:r w:rsidRPr="00E671E8">
        <w:rPr>
          <w:shd w:val="clear" w:color="auto" w:fill="FFFFFF"/>
        </w:rPr>
        <w:t xml:space="preserve"> 83 и 101 ООН. </w:t>
      </w:r>
      <w:bookmarkStart w:id="7" w:name="_Hlk96624359"/>
      <w:r w:rsidRPr="00E671E8">
        <w:rPr>
          <w:shd w:val="clear" w:color="auto" w:fill="FFFFFF"/>
        </w:rPr>
        <w:t xml:space="preserve">Изменения к действующему тексту Правил выделены жирным шрифтом в случае новых или зачеркиванием </w:t>
      </w:r>
      <w:r w:rsidR="00232680">
        <w:rPr>
          <w:shd w:val="clear" w:color="auto" w:fill="FFFFFF"/>
        </w:rPr>
        <w:t>—</w:t>
      </w:r>
      <w:r w:rsidRPr="00E671E8">
        <w:t xml:space="preserve"> </w:t>
      </w:r>
      <w:r w:rsidRPr="00E671E8">
        <w:rPr>
          <w:shd w:val="clear" w:color="auto" w:fill="FFFFFF"/>
        </w:rPr>
        <w:t>в случае исключенных элементов</w:t>
      </w:r>
      <w:bookmarkEnd w:id="7"/>
      <w:r w:rsidRPr="00E671E8">
        <w:rPr>
          <w:shd w:val="clear" w:color="auto" w:fill="FFFFFF"/>
        </w:rPr>
        <w:t>.</w:t>
      </w:r>
    </w:p>
    <w:bookmarkEnd w:id="5"/>
    <w:bookmarkEnd w:id="6"/>
    <w:p w14:paraId="687398C9" w14:textId="77777777" w:rsidR="00F17312" w:rsidRPr="00F17312" w:rsidRDefault="00F17312" w:rsidP="00F17312">
      <w:pPr>
        <w:pStyle w:val="SingleTxtG"/>
        <w:ind w:firstLine="567"/>
        <w:rPr>
          <w:b/>
          <w:bCs/>
          <w:lang w:eastAsia="en-GB"/>
        </w:rPr>
      </w:pPr>
      <w:r w:rsidRPr="00E671E8">
        <w:br w:type="page"/>
      </w:r>
    </w:p>
    <w:p w14:paraId="35B937FA" w14:textId="77777777" w:rsidR="00F17312" w:rsidRPr="00E671E8" w:rsidRDefault="00F17312" w:rsidP="00F17312">
      <w:pPr>
        <w:pStyle w:val="HChG"/>
        <w:rPr>
          <w:lang w:eastAsia="en-US"/>
        </w:rPr>
      </w:pPr>
      <w:r w:rsidRPr="00E671E8">
        <w:rPr>
          <w:rFonts w:eastAsia="MS Mincho"/>
          <w:lang w:eastAsia="en-US"/>
        </w:rPr>
        <w:lastRenderedPageBreak/>
        <w:tab/>
        <w:t>I.</w:t>
      </w:r>
      <w:r w:rsidRPr="00E671E8">
        <w:rPr>
          <w:rFonts w:eastAsia="MS Mincho"/>
          <w:lang w:eastAsia="en-US"/>
        </w:rPr>
        <w:tab/>
      </w:r>
      <w:bookmarkStart w:id="8" w:name="_Hlk99307334"/>
      <w:r w:rsidRPr="00E671E8">
        <w:rPr>
          <w:rFonts w:hint="eastAsia"/>
        </w:rPr>
        <w:t>П</w:t>
      </w:r>
      <w:r w:rsidRPr="00E671E8">
        <w:t>редложение</w:t>
      </w:r>
      <w:bookmarkEnd w:id="8"/>
    </w:p>
    <w:p w14:paraId="1DA54D4F" w14:textId="77777777" w:rsidR="00F17312" w:rsidRPr="00E671E8" w:rsidRDefault="00F17312" w:rsidP="00F17312">
      <w:pPr>
        <w:adjustRightInd w:val="0"/>
        <w:spacing w:after="120"/>
        <w:ind w:left="1134" w:right="1134"/>
        <w:jc w:val="both"/>
        <w:rPr>
          <w:rFonts w:eastAsia="MS Mincho"/>
          <w:bCs/>
          <w:i/>
          <w:iCs/>
        </w:rPr>
      </w:pPr>
      <w:r w:rsidRPr="00E671E8">
        <w:rPr>
          <w:rFonts w:eastAsia="MS Mincho"/>
          <w:bCs/>
          <w:i/>
          <w:iCs/>
        </w:rPr>
        <w:t>Приложение 4a</w:t>
      </w:r>
    </w:p>
    <w:p w14:paraId="6993A138" w14:textId="77777777" w:rsidR="00F17312" w:rsidRPr="00E671E8" w:rsidRDefault="00F17312" w:rsidP="00F1731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E671E8">
        <w:rPr>
          <w:rFonts w:eastAsia="MS Mincho"/>
          <w:bCs/>
          <w:i/>
          <w:iCs/>
        </w:rPr>
        <w:t>Добавление 1</w:t>
      </w:r>
      <w:r w:rsidRPr="00E671E8">
        <w:rPr>
          <w:i/>
          <w:iCs/>
        </w:rPr>
        <w:t xml:space="preserve">, пункт 1 </w:t>
      </w:r>
      <w:bookmarkStart w:id="9" w:name="_Hlk99307364"/>
      <w:r w:rsidRPr="00E671E8">
        <w:rPr>
          <w:bCs/>
          <w:iCs/>
        </w:rPr>
        <w:t>изменить следующим образом</w:t>
      </w:r>
      <w:bookmarkEnd w:id="9"/>
      <w:r w:rsidRPr="00E671E8">
        <w:t>:</w:t>
      </w:r>
    </w:p>
    <w:p w14:paraId="5F9CD329" w14:textId="77777777" w:rsidR="00F17312" w:rsidRPr="00E671E8" w:rsidRDefault="00F17312" w:rsidP="00F17312">
      <w:pPr>
        <w:pStyle w:val="af3"/>
        <w:adjustRightInd w:val="0"/>
        <w:spacing w:after="120"/>
        <w:ind w:left="2268" w:right="1134" w:hanging="1134"/>
        <w:rPr>
          <w:sz w:val="20"/>
          <w:szCs w:val="20"/>
          <w:lang w:val="ru-RU"/>
        </w:rPr>
      </w:pPr>
      <w:r w:rsidRPr="00E671E8">
        <w:rPr>
          <w:sz w:val="20"/>
          <w:szCs w:val="20"/>
          <w:lang w:val="ru-RU"/>
        </w:rPr>
        <w:t>«1.</w:t>
      </w:r>
      <w:r w:rsidRPr="00E671E8">
        <w:rPr>
          <w:sz w:val="20"/>
          <w:szCs w:val="20"/>
          <w:lang w:val="ru-RU"/>
        </w:rPr>
        <w:tab/>
        <w:t>Технические требования</w:t>
      </w:r>
    </w:p>
    <w:p w14:paraId="1E5DA25D" w14:textId="77777777" w:rsidR="00F17312" w:rsidRPr="00E671E8" w:rsidRDefault="00F17312" w:rsidP="00F17312">
      <w:pPr>
        <w:pStyle w:val="Default"/>
        <w:spacing w:after="120"/>
        <w:ind w:left="2268" w:right="1134" w:hanging="1134"/>
        <w:jc w:val="both"/>
        <w:rPr>
          <w:bCs/>
          <w:color w:val="auto"/>
          <w:sz w:val="20"/>
          <w:szCs w:val="20"/>
          <w:lang w:val="ru-RU" w:eastAsia="ja-JP"/>
        </w:rPr>
      </w:pPr>
      <w:r w:rsidRPr="00E671E8">
        <w:rPr>
          <w:color w:val="auto"/>
          <w:sz w:val="20"/>
          <w:szCs w:val="20"/>
          <w:lang w:val="ru-RU"/>
        </w:rPr>
        <w:t>1.1</w:t>
      </w:r>
      <w:r w:rsidRPr="00E671E8">
        <w:rPr>
          <w:color w:val="auto"/>
          <w:sz w:val="20"/>
          <w:szCs w:val="20"/>
          <w:lang w:val="ru-RU"/>
        </w:rPr>
        <w:tab/>
        <w:t>Общие предписания</w:t>
      </w:r>
    </w:p>
    <w:p w14:paraId="092A94CB" w14:textId="69E12C9E" w:rsidR="00F17312" w:rsidRPr="00E671E8" w:rsidRDefault="00F17312" w:rsidP="00F17312">
      <w:pPr>
        <w:spacing w:after="120"/>
        <w:ind w:leftChars="1134" w:left="2268" w:right="1110"/>
        <w:jc w:val="both"/>
        <w:rPr>
          <w:b/>
          <w:bCs/>
        </w:rPr>
      </w:pPr>
      <w:r w:rsidRPr="00E671E8">
        <w:rPr>
          <w:b/>
          <w:bCs/>
          <w:shd w:val="clear" w:color="auto" w:fill="FFFFFF"/>
        </w:rPr>
        <w:t xml:space="preserve"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этих Правилах ООН; во </w:t>
      </w:r>
      <w:r>
        <w:rPr>
          <w:b/>
          <w:bCs/>
          <w:shd w:val="clear" w:color="auto" w:fill="FFFFFF"/>
        </w:rPr>
        <w:br/>
      </w:r>
      <w:r w:rsidRPr="00E671E8">
        <w:rPr>
          <w:b/>
          <w:bCs/>
          <w:shd w:val="clear" w:color="auto" w:fill="FFFFFF"/>
        </w:rPr>
        <w:t>всех других случаях должны применяться нижеследующие требования.</w:t>
      </w:r>
    </w:p>
    <w:p w14:paraId="419ADC67" w14:textId="77777777" w:rsidR="00F17312" w:rsidRPr="00E671E8" w:rsidRDefault="00F17312" w:rsidP="00F17312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E671E8">
        <w:rPr>
          <w:rFonts w:eastAsia="MS Mincho"/>
        </w:rPr>
        <w:t>1.1.1</w:t>
      </w:r>
      <w:r w:rsidRPr="00E671E8">
        <w:rPr>
          <w:rFonts w:eastAsia="MS Mincho"/>
        </w:rPr>
        <w:tab/>
      </w:r>
      <w:r w:rsidRPr="00E671E8">
        <w:t>Динамометр должен имитировать дорожную нагрузку и относиться к одному из следующих типов</w:t>
      </w:r>
      <w:r w:rsidRPr="00E671E8">
        <w:rPr>
          <w:rFonts w:eastAsia="MS Mincho"/>
        </w:rPr>
        <w:t>: ...»</w:t>
      </w:r>
    </w:p>
    <w:p w14:paraId="6D063F25" w14:textId="77777777" w:rsidR="00F17312" w:rsidRPr="00E671E8" w:rsidRDefault="00F17312" w:rsidP="00F1731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E671E8">
        <w:rPr>
          <w:rFonts w:eastAsia="MS Mincho"/>
          <w:bCs/>
          <w:i/>
          <w:iCs/>
        </w:rPr>
        <w:t>Добавление 2</w:t>
      </w:r>
      <w:r w:rsidRPr="00E671E8">
        <w:rPr>
          <w:i/>
          <w:iCs/>
        </w:rPr>
        <w:t xml:space="preserve">, пункт 1.2 </w:t>
      </w:r>
      <w:r w:rsidRPr="00E671E8">
        <w:rPr>
          <w:bCs/>
          <w:iCs/>
        </w:rPr>
        <w:t>изменить следующим образом</w:t>
      </w:r>
      <w:r w:rsidRPr="00E671E8">
        <w:t>:</w:t>
      </w:r>
    </w:p>
    <w:p w14:paraId="23B16594" w14:textId="77777777" w:rsidR="00F17312" w:rsidRPr="00F17312" w:rsidRDefault="00F17312" w:rsidP="00F17312">
      <w:pPr>
        <w:pStyle w:val="Default"/>
        <w:spacing w:after="120"/>
        <w:ind w:left="2268" w:right="1110" w:hanging="1134"/>
        <w:jc w:val="both"/>
        <w:rPr>
          <w:color w:val="auto"/>
          <w:sz w:val="20"/>
          <w:szCs w:val="20"/>
          <w:lang w:val="ru-RU"/>
        </w:rPr>
      </w:pPr>
      <w:r w:rsidRPr="00F17312">
        <w:rPr>
          <w:color w:val="auto"/>
          <w:sz w:val="20"/>
          <w:szCs w:val="20"/>
          <w:lang w:val="ru-RU"/>
        </w:rPr>
        <w:t>«1.2</w:t>
      </w:r>
      <w:r w:rsidRPr="00F17312">
        <w:rPr>
          <w:color w:val="auto"/>
          <w:sz w:val="20"/>
          <w:szCs w:val="20"/>
          <w:lang w:val="ru-RU"/>
        </w:rPr>
        <w:tab/>
      </w:r>
      <w:r w:rsidRPr="00E671E8">
        <w:rPr>
          <w:color w:val="auto"/>
          <w:sz w:val="20"/>
          <w:szCs w:val="20"/>
          <w:lang w:val="ru-RU"/>
        </w:rPr>
        <w:t>Общие</w:t>
      </w:r>
      <w:r w:rsidRPr="00F17312">
        <w:rPr>
          <w:color w:val="auto"/>
          <w:sz w:val="20"/>
          <w:szCs w:val="20"/>
          <w:lang w:val="ru-RU"/>
        </w:rPr>
        <w:t xml:space="preserve"> </w:t>
      </w:r>
      <w:r w:rsidRPr="00E671E8">
        <w:rPr>
          <w:color w:val="auto"/>
          <w:sz w:val="20"/>
          <w:szCs w:val="20"/>
          <w:lang w:val="ru-RU"/>
        </w:rPr>
        <w:t>предписания</w:t>
      </w:r>
    </w:p>
    <w:p w14:paraId="6792B169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b/>
          <w:bCs/>
        </w:rPr>
      </w:pPr>
      <w:r w:rsidRPr="00E671E8">
        <w:rPr>
          <w:b/>
          <w:bCs/>
          <w:shd w:val="clear" w:color="auto" w:fill="FFFFFF"/>
        </w:rPr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этих Правилах ООН; во всех других случаях должны применяться нижеследующие требования.</w:t>
      </w:r>
    </w:p>
    <w:p w14:paraId="01ACF066" w14:textId="77777777" w:rsidR="00F17312" w:rsidRPr="00E671E8" w:rsidRDefault="00F17312" w:rsidP="00F17312">
      <w:pPr>
        <w:spacing w:after="120"/>
        <w:ind w:leftChars="1134" w:left="2268" w:right="1111"/>
        <w:jc w:val="both"/>
        <w:rPr>
          <w:rFonts w:eastAsia="MS PGothic"/>
        </w:rPr>
      </w:pPr>
      <w:r w:rsidRPr="00E671E8">
        <w:t>…</w:t>
      </w:r>
      <w:r w:rsidRPr="00E671E8">
        <w:rPr>
          <w:rFonts w:eastAsia="MS Mincho"/>
        </w:rPr>
        <w:t>»</w:t>
      </w:r>
    </w:p>
    <w:p w14:paraId="628F3811" w14:textId="77777777" w:rsidR="00F17312" w:rsidRPr="00E671E8" w:rsidRDefault="00F17312" w:rsidP="00F1731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E671E8">
        <w:rPr>
          <w:rFonts w:eastAsia="MS Mincho"/>
          <w:bCs/>
          <w:i/>
          <w:iCs/>
        </w:rPr>
        <w:t>Добавление 3</w:t>
      </w:r>
      <w:r w:rsidRPr="00E671E8">
        <w:rPr>
          <w:i/>
          <w:iCs/>
        </w:rPr>
        <w:t xml:space="preserve">, пункт 1 </w:t>
      </w:r>
      <w:r w:rsidRPr="00E671E8">
        <w:rPr>
          <w:bCs/>
          <w:iCs/>
        </w:rPr>
        <w:t>изменить следующим образом</w:t>
      </w:r>
      <w:r w:rsidRPr="00E671E8">
        <w:t>:</w:t>
      </w:r>
    </w:p>
    <w:p w14:paraId="2B66DB2A" w14:textId="77777777" w:rsidR="00F17312" w:rsidRPr="00F17312" w:rsidRDefault="00F17312" w:rsidP="00F17312">
      <w:pPr>
        <w:pStyle w:val="Default"/>
        <w:spacing w:after="120"/>
        <w:ind w:left="2268" w:right="1110" w:hanging="1134"/>
        <w:jc w:val="both"/>
        <w:rPr>
          <w:bCs/>
          <w:color w:val="auto"/>
          <w:sz w:val="20"/>
          <w:szCs w:val="20"/>
          <w:lang w:val="ru-RU"/>
        </w:rPr>
      </w:pPr>
      <w:r w:rsidRPr="00F17312">
        <w:rPr>
          <w:color w:val="auto"/>
          <w:sz w:val="20"/>
          <w:szCs w:val="20"/>
          <w:lang w:val="ru-RU"/>
        </w:rPr>
        <w:t xml:space="preserve">«1. </w:t>
      </w:r>
      <w:r w:rsidRPr="00F17312">
        <w:rPr>
          <w:color w:val="auto"/>
          <w:sz w:val="20"/>
          <w:szCs w:val="20"/>
          <w:lang w:val="ru-RU"/>
        </w:rPr>
        <w:tab/>
      </w:r>
      <w:r w:rsidRPr="00E671E8">
        <w:rPr>
          <w:color w:val="auto"/>
          <w:sz w:val="20"/>
          <w:szCs w:val="20"/>
          <w:lang w:val="ru-RU"/>
        </w:rPr>
        <w:t>Технические</w:t>
      </w:r>
      <w:r w:rsidRPr="00F17312">
        <w:rPr>
          <w:color w:val="auto"/>
          <w:sz w:val="20"/>
          <w:szCs w:val="20"/>
          <w:lang w:val="ru-RU"/>
        </w:rPr>
        <w:t xml:space="preserve"> </w:t>
      </w:r>
      <w:r w:rsidRPr="00E671E8">
        <w:rPr>
          <w:color w:val="auto"/>
          <w:sz w:val="20"/>
          <w:szCs w:val="20"/>
          <w:lang w:val="ru-RU"/>
        </w:rPr>
        <w:t>требования</w:t>
      </w:r>
    </w:p>
    <w:p w14:paraId="23F2B5D2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b/>
          <w:bCs/>
        </w:rPr>
      </w:pPr>
      <w:r w:rsidRPr="00E671E8">
        <w:rPr>
          <w:b/>
          <w:bCs/>
          <w:shd w:val="clear" w:color="auto" w:fill="FFFFFF"/>
        </w:rPr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этих Правилах ООН; во всех других случаях должны применяться нижеследующие требования.</w:t>
      </w:r>
    </w:p>
    <w:p w14:paraId="313611C8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rFonts w:eastAsia="MS PGothic"/>
        </w:rPr>
      </w:pPr>
      <w:r w:rsidRPr="00E671E8">
        <w:t>…</w:t>
      </w:r>
      <w:r w:rsidRPr="00E671E8">
        <w:rPr>
          <w:rFonts w:eastAsia="MS Mincho"/>
        </w:rPr>
        <w:t>»</w:t>
      </w:r>
    </w:p>
    <w:p w14:paraId="0254ECFE" w14:textId="77777777" w:rsidR="00F17312" w:rsidRPr="00E671E8" w:rsidRDefault="00F17312" w:rsidP="00F1731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E671E8">
        <w:rPr>
          <w:rFonts w:eastAsia="MS Mincho"/>
          <w:bCs/>
          <w:i/>
          <w:iCs/>
        </w:rPr>
        <w:t>Добавление 4</w:t>
      </w:r>
      <w:r w:rsidRPr="00E671E8">
        <w:rPr>
          <w:i/>
          <w:iCs/>
        </w:rPr>
        <w:t xml:space="preserve">, пункт 1 </w:t>
      </w:r>
      <w:r w:rsidRPr="00E671E8">
        <w:rPr>
          <w:bCs/>
          <w:iCs/>
        </w:rPr>
        <w:t>изменить следующим образом</w:t>
      </w:r>
      <w:r w:rsidRPr="00E671E8">
        <w:t>:</w:t>
      </w:r>
    </w:p>
    <w:p w14:paraId="0F147CC1" w14:textId="77777777" w:rsidR="00F17312" w:rsidRPr="00F17312" w:rsidRDefault="00F17312" w:rsidP="00F17312">
      <w:pPr>
        <w:pStyle w:val="Default"/>
        <w:spacing w:after="120"/>
        <w:ind w:left="2268" w:right="1110" w:hanging="1134"/>
        <w:jc w:val="both"/>
        <w:rPr>
          <w:bCs/>
          <w:color w:val="auto"/>
          <w:sz w:val="20"/>
          <w:szCs w:val="20"/>
          <w:lang w:val="ru-RU"/>
        </w:rPr>
      </w:pPr>
      <w:r w:rsidRPr="00F17312">
        <w:rPr>
          <w:color w:val="auto"/>
          <w:sz w:val="20"/>
          <w:szCs w:val="20"/>
          <w:lang w:val="ru-RU"/>
        </w:rPr>
        <w:t xml:space="preserve">«1. </w:t>
      </w:r>
      <w:r w:rsidRPr="00F17312">
        <w:rPr>
          <w:color w:val="auto"/>
          <w:sz w:val="20"/>
          <w:szCs w:val="20"/>
          <w:lang w:val="ru-RU"/>
        </w:rPr>
        <w:tab/>
      </w:r>
      <w:r w:rsidRPr="00E671E8">
        <w:rPr>
          <w:color w:val="auto"/>
          <w:sz w:val="20"/>
          <w:szCs w:val="20"/>
          <w:lang w:val="ru-RU"/>
        </w:rPr>
        <w:t>Технические</w:t>
      </w:r>
      <w:r w:rsidRPr="00F17312">
        <w:rPr>
          <w:color w:val="auto"/>
          <w:sz w:val="20"/>
          <w:szCs w:val="20"/>
          <w:lang w:val="ru-RU"/>
        </w:rPr>
        <w:t xml:space="preserve"> </w:t>
      </w:r>
      <w:r w:rsidRPr="00E671E8">
        <w:rPr>
          <w:color w:val="auto"/>
          <w:sz w:val="20"/>
          <w:szCs w:val="20"/>
          <w:lang w:val="ru-RU"/>
        </w:rPr>
        <w:t>требования</w:t>
      </w:r>
    </w:p>
    <w:p w14:paraId="2002BF99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b/>
          <w:bCs/>
        </w:rPr>
      </w:pPr>
      <w:r w:rsidRPr="00E671E8">
        <w:rPr>
          <w:b/>
          <w:bCs/>
          <w:shd w:val="clear" w:color="auto" w:fill="FFFFFF"/>
        </w:rPr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этих Правилах ООН; во всех других случаях должны применяться нижеследующие требования.</w:t>
      </w:r>
    </w:p>
    <w:p w14:paraId="247D2601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rFonts w:eastAsia="MS PGothic"/>
        </w:rPr>
      </w:pPr>
      <w:r w:rsidRPr="00E671E8">
        <w:t>…</w:t>
      </w:r>
      <w:r w:rsidRPr="00E671E8">
        <w:rPr>
          <w:rFonts w:eastAsia="MS Mincho"/>
        </w:rPr>
        <w:t>»</w:t>
      </w:r>
    </w:p>
    <w:p w14:paraId="7027AA89" w14:textId="77777777" w:rsidR="00F17312" w:rsidRPr="00E671E8" w:rsidRDefault="00F17312" w:rsidP="00F1731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E671E8">
        <w:rPr>
          <w:rFonts w:eastAsia="MS Mincho"/>
          <w:bCs/>
          <w:i/>
          <w:iCs/>
        </w:rPr>
        <w:t>Добавление 5</w:t>
      </w:r>
      <w:r w:rsidRPr="00E671E8">
        <w:rPr>
          <w:i/>
          <w:iCs/>
        </w:rPr>
        <w:t xml:space="preserve">, пункт 1 </w:t>
      </w:r>
      <w:r w:rsidRPr="00E671E8">
        <w:rPr>
          <w:bCs/>
          <w:iCs/>
        </w:rPr>
        <w:t>изменить следующим образом</w:t>
      </w:r>
      <w:r w:rsidRPr="00E671E8">
        <w:t>:</w:t>
      </w:r>
    </w:p>
    <w:p w14:paraId="3CC6301F" w14:textId="77777777" w:rsidR="00F17312" w:rsidRPr="00F17312" w:rsidRDefault="00F17312" w:rsidP="00F17312">
      <w:pPr>
        <w:pStyle w:val="Default"/>
        <w:spacing w:after="120"/>
        <w:ind w:left="2268" w:right="1110" w:hanging="1134"/>
        <w:jc w:val="both"/>
        <w:rPr>
          <w:bCs/>
          <w:color w:val="auto"/>
          <w:sz w:val="20"/>
          <w:szCs w:val="20"/>
          <w:lang w:val="ru-RU"/>
        </w:rPr>
      </w:pPr>
      <w:r w:rsidRPr="00F17312">
        <w:rPr>
          <w:color w:val="auto"/>
          <w:sz w:val="20"/>
          <w:szCs w:val="20"/>
          <w:lang w:val="ru-RU"/>
        </w:rPr>
        <w:t xml:space="preserve">«1. </w:t>
      </w:r>
      <w:r w:rsidRPr="00F17312">
        <w:rPr>
          <w:color w:val="auto"/>
          <w:sz w:val="20"/>
          <w:szCs w:val="20"/>
          <w:lang w:val="ru-RU"/>
        </w:rPr>
        <w:tab/>
      </w:r>
      <w:r w:rsidRPr="00E671E8">
        <w:rPr>
          <w:color w:val="auto"/>
          <w:sz w:val="20"/>
          <w:szCs w:val="20"/>
          <w:lang w:val="ru-RU"/>
        </w:rPr>
        <w:t>Технические</w:t>
      </w:r>
      <w:r w:rsidRPr="00F17312">
        <w:rPr>
          <w:color w:val="auto"/>
          <w:sz w:val="20"/>
          <w:szCs w:val="20"/>
          <w:lang w:val="ru-RU"/>
        </w:rPr>
        <w:t xml:space="preserve"> </w:t>
      </w:r>
      <w:r w:rsidRPr="00E671E8">
        <w:rPr>
          <w:color w:val="auto"/>
          <w:sz w:val="20"/>
          <w:szCs w:val="20"/>
          <w:lang w:val="ru-RU"/>
        </w:rPr>
        <w:t>требования</w:t>
      </w:r>
    </w:p>
    <w:p w14:paraId="1A30F3E6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b/>
          <w:bCs/>
        </w:rPr>
      </w:pPr>
      <w:r w:rsidRPr="00E671E8">
        <w:rPr>
          <w:b/>
          <w:bCs/>
          <w:shd w:val="clear" w:color="auto" w:fill="FFFFFF"/>
        </w:rPr>
        <w:t xml:space="preserve"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</w:t>
      </w:r>
      <w:r w:rsidRPr="00E671E8">
        <w:rPr>
          <w:b/>
          <w:bCs/>
          <w:shd w:val="clear" w:color="auto" w:fill="FFFFFF"/>
        </w:rPr>
        <w:lastRenderedPageBreak/>
        <w:t>оборудования, предусмотренные в этих Правилах ООН; во всех других случаях должны применяться нижеследующие требования.</w:t>
      </w:r>
    </w:p>
    <w:p w14:paraId="630981D7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rFonts w:eastAsia="Yu Gothic"/>
          <w:kern w:val="2"/>
          <w:lang w:eastAsia="ja-JP"/>
        </w:rPr>
      </w:pPr>
      <w:r w:rsidRPr="00E671E8">
        <w:t>…</w:t>
      </w:r>
      <w:r w:rsidRPr="00E671E8">
        <w:rPr>
          <w:rFonts w:eastAsia="MS Mincho"/>
        </w:rPr>
        <w:t>»</w:t>
      </w:r>
    </w:p>
    <w:p w14:paraId="7EC6F349" w14:textId="77777777" w:rsidR="00F17312" w:rsidRPr="00E671E8" w:rsidRDefault="00F17312" w:rsidP="00F1731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E671E8">
        <w:rPr>
          <w:rFonts w:eastAsia="MS Mincho"/>
          <w:bCs/>
          <w:i/>
          <w:iCs/>
        </w:rPr>
        <w:t>Добавление 6</w:t>
      </w:r>
      <w:r w:rsidRPr="00E671E8">
        <w:rPr>
          <w:i/>
          <w:iCs/>
        </w:rPr>
        <w:t xml:space="preserve">, пункт 1 </w:t>
      </w:r>
      <w:r w:rsidRPr="00E671E8">
        <w:rPr>
          <w:bCs/>
          <w:iCs/>
        </w:rPr>
        <w:t>изменить следующим образом</w:t>
      </w:r>
      <w:r w:rsidRPr="00E671E8">
        <w:t>:</w:t>
      </w:r>
    </w:p>
    <w:p w14:paraId="31704416" w14:textId="77777777" w:rsidR="00F17312" w:rsidRPr="00E671E8" w:rsidRDefault="00F17312" w:rsidP="00F17312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E671E8">
        <w:t>«1.</w:t>
      </w:r>
      <w:r w:rsidRPr="00E671E8">
        <w:rPr>
          <w:rFonts w:eastAsia="MS Mincho"/>
        </w:rPr>
        <w:t xml:space="preserve"> </w:t>
      </w:r>
      <w:r w:rsidRPr="00E671E8">
        <w:rPr>
          <w:rFonts w:eastAsia="MS Mincho"/>
        </w:rPr>
        <w:tab/>
        <w:t>Цель</w:t>
      </w:r>
    </w:p>
    <w:p w14:paraId="3AF0D08A" w14:textId="77777777" w:rsidR="00F17312" w:rsidRPr="00E671E8" w:rsidRDefault="00F17312" w:rsidP="00F17312">
      <w:pPr>
        <w:adjustRightInd w:val="0"/>
        <w:spacing w:after="120"/>
        <w:ind w:left="2268" w:right="1110"/>
        <w:jc w:val="both"/>
        <w:rPr>
          <w:rFonts w:eastAsia="MS Mincho"/>
        </w:rPr>
      </w:pPr>
      <w:r w:rsidRPr="00E671E8">
        <w:t>Метод, описанный в настоящем добавлении, позволяет проверить удовлетворительную имитацию общей инерции динамометрического стенда во время различных этапов рабочего цикла. Изготовитель динамометра указывает метод проверки соблюдения технических требований в соответствии с пунктом 3 настоящего добавления.</w:t>
      </w:r>
    </w:p>
    <w:p w14:paraId="437D2216" w14:textId="77777777" w:rsidR="00F17312" w:rsidRPr="00E671E8" w:rsidRDefault="00F17312" w:rsidP="00F17312">
      <w:pPr>
        <w:pStyle w:val="SingleTxtG"/>
        <w:ind w:leftChars="1134" w:left="2268" w:right="1110"/>
        <w:rPr>
          <w:rFonts w:eastAsia="MS Mincho"/>
          <w:b/>
        </w:rPr>
      </w:pPr>
      <w:r w:rsidRPr="00E671E8">
        <w:rPr>
          <w:b/>
          <w:bCs/>
          <w:shd w:val="clear" w:color="auto" w:fill="FFFFFF"/>
        </w:rPr>
        <w:t>В случае оборудования, отвечающего требованиям Правил № 154 ООН, необходимость в его применении может отпадать</w:t>
      </w:r>
      <w:r w:rsidRPr="00E671E8">
        <w:rPr>
          <w:shd w:val="clear" w:color="auto" w:fill="FFFFFF"/>
        </w:rPr>
        <w:t>».</w:t>
      </w:r>
    </w:p>
    <w:p w14:paraId="32918BAC" w14:textId="77777777" w:rsidR="00F17312" w:rsidRPr="00E671E8" w:rsidRDefault="00F17312" w:rsidP="00F17312">
      <w:pPr>
        <w:pStyle w:val="SingleTxtG"/>
        <w:ind w:leftChars="515" w:left="1030" w:right="1110"/>
        <w:rPr>
          <w:i/>
          <w:iCs/>
        </w:rPr>
      </w:pPr>
      <w:r w:rsidRPr="00E671E8">
        <w:rPr>
          <w:i/>
          <w:iCs/>
        </w:rPr>
        <w:t>Приложение 7</w:t>
      </w:r>
    </w:p>
    <w:p w14:paraId="14A80B9F" w14:textId="77777777" w:rsidR="00F17312" w:rsidRPr="00E671E8" w:rsidRDefault="00F17312" w:rsidP="00F17312">
      <w:pPr>
        <w:pStyle w:val="SingleTxtG"/>
        <w:ind w:leftChars="515" w:left="1030" w:right="1110"/>
      </w:pPr>
      <w:r w:rsidRPr="00E671E8">
        <w:rPr>
          <w:i/>
          <w:iCs/>
        </w:rPr>
        <w:t xml:space="preserve">Пункт 4 </w:t>
      </w:r>
      <w:r w:rsidRPr="00E671E8">
        <w:rPr>
          <w:bCs/>
          <w:iCs/>
        </w:rPr>
        <w:t>изменить следующим образом</w:t>
      </w:r>
      <w:r w:rsidRPr="00E671E8">
        <w:t>:</w:t>
      </w:r>
    </w:p>
    <w:p w14:paraId="0DD286D7" w14:textId="0523A21A" w:rsidR="00F17312" w:rsidRPr="00E671E8" w:rsidRDefault="00F17312" w:rsidP="00F17312">
      <w:pPr>
        <w:pStyle w:val="SingleTxtG"/>
        <w:ind w:left="2268" w:right="1110" w:hanging="1134"/>
        <w:rPr>
          <w:i/>
          <w:iCs/>
        </w:rPr>
      </w:pPr>
      <w:r w:rsidRPr="00E671E8">
        <w:t>«</w:t>
      </w:r>
      <w:r w:rsidRPr="00E671E8">
        <w:rPr>
          <w:rFonts w:eastAsia="MS Mincho"/>
        </w:rPr>
        <w:t xml:space="preserve">4. </w:t>
      </w:r>
      <w:r w:rsidRPr="00E671E8">
        <w:rPr>
          <w:rFonts w:eastAsia="MS Mincho"/>
        </w:rPr>
        <w:tab/>
      </w:r>
      <w:r w:rsidR="00232680">
        <w:rPr>
          <w:rFonts w:eastAsia="MS Mincho"/>
        </w:rPr>
        <w:tab/>
      </w:r>
      <w:r w:rsidRPr="00E671E8">
        <w:t>Оборудование для испытания на выбросы в результате испарения</w:t>
      </w:r>
    </w:p>
    <w:p w14:paraId="608BA2CC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b/>
          <w:bCs/>
        </w:rPr>
      </w:pPr>
      <w:r w:rsidRPr="00E671E8">
        <w:rPr>
          <w:b/>
          <w:bCs/>
          <w:shd w:val="clear" w:color="auto" w:fill="FFFFFF"/>
        </w:rPr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этих Правилах ООН; во всех других случаях должны применяться нижеследующие требования.</w:t>
      </w:r>
    </w:p>
    <w:p w14:paraId="67F14AE4" w14:textId="77777777" w:rsidR="00F17312" w:rsidRPr="00E671E8" w:rsidRDefault="00F17312" w:rsidP="00F17312">
      <w:pPr>
        <w:adjustRightInd w:val="0"/>
        <w:spacing w:after="120"/>
        <w:ind w:left="2268" w:hanging="1134"/>
        <w:jc w:val="both"/>
        <w:rPr>
          <w:rFonts w:eastAsia="MS Mincho"/>
        </w:rPr>
      </w:pPr>
      <w:r w:rsidRPr="00E671E8">
        <w:rPr>
          <w:rFonts w:eastAsia="MS Mincho"/>
        </w:rPr>
        <w:t>4.1</w:t>
      </w:r>
      <w:r w:rsidRPr="00E671E8">
        <w:rPr>
          <w:rFonts w:eastAsia="MS Mincho"/>
        </w:rPr>
        <w:tab/>
      </w:r>
      <w:r w:rsidRPr="00E671E8">
        <w:t>Динамометрический стенд</w:t>
      </w:r>
    </w:p>
    <w:p w14:paraId="2ED3046A" w14:textId="77777777" w:rsidR="00F17312" w:rsidRPr="00E671E8" w:rsidRDefault="00F17312" w:rsidP="00F17312">
      <w:pPr>
        <w:adjustRightInd w:val="0"/>
        <w:spacing w:after="120"/>
        <w:ind w:left="2268" w:right="1110"/>
        <w:jc w:val="both"/>
      </w:pPr>
      <w:r w:rsidRPr="00E671E8">
        <w:t>Динамометрический стенд должен соответствовать предписаниям, содержащимся в добавлении 1 к приложению 4а к настоящим Правилам.</w:t>
      </w:r>
    </w:p>
    <w:p w14:paraId="705D2C73" w14:textId="77777777" w:rsidR="00F17312" w:rsidRPr="00E671E8" w:rsidRDefault="00F17312" w:rsidP="00F17312">
      <w:pPr>
        <w:adjustRightInd w:val="0"/>
        <w:spacing w:after="120"/>
        <w:ind w:left="2268" w:right="1110"/>
        <w:jc w:val="both"/>
      </w:pPr>
      <w:r w:rsidRPr="00E671E8">
        <w:t>…</w:t>
      </w:r>
      <w:r w:rsidRPr="00E671E8">
        <w:rPr>
          <w:rFonts w:eastAsia="MS Mincho"/>
        </w:rPr>
        <w:t>»</w:t>
      </w:r>
    </w:p>
    <w:p w14:paraId="417F1EBB" w14:textId="77777777" w:rsidR="00F17312" w:rsidRPr="00E671E8" w:rsidRDefault="00F17312" w:rsidP="00F17312">
      <w:pPr>
        <w:pStyle w:val="SingleTxtG"/>
      </w:pPr>
      <w:r w:rsidRPr="00E671E8">
        <w:rPr>
          <w:rFonts w:eastAsia="MS Mincho"/>
          <w:bCs/>
          <w:i/>
          <w:iCs/>
        </w:rPr>
        <w:t>Добавление 1</w:t>
      </w:r>
      <w:r w:rsidRPr="00E671E8">
        <w:rPr>
          <w:i/>
          <w:iCs/>
        </w:rPr>
        <w:t xml:space="preserve">, пункт 1 </w:t>
      </w:r>
      <w:r w:rsidRPr="00E671E8">
        <w:rPr>
          <w:bCs/>
          <w:iCs/>
        </w:rPr>
        <w:t>изменить следующим образом</w:t>
      </w:r>
      <w:r w:rsidRPr="00E671E8">
        <w:t>:</w:t>
      </w:r>
    </w:p>
    <w:p w14:paraId="44CAB597" w14:textId="77777777" w:rsidR="00F17312" w:rsidRPr="00E671E8" w:rsidRDefault="00F17312" w:rsidP="00F17312">
      <w:pPr>
        <w:pStyle w:val="Default"/>
        <w:spacing w:after="120"/>
        <w:ind w:left="2268" w:right="805" w:hanging="1134"/>
        <w:jc w:val="both"/>
        <w:rPr>
          <w:color w:val="auto"/>
          <w:sz w:val="20"/>
          <w:szCs w:val="20"/>
          <w:lang w:val="ru-RU"/>
        </w:rPr>
      </w:pPr>
      <w:r w:rsidRPr="00E671E8">
        <w:rPr>
          <w:color w:val="auto"/>
          <w:sz w:val="20"/>
          <w:szCs w:val="20"/>
          <w:lang w:val="ru-RU"/>
        </w:rPr>
        <w:t xml:space="preserve">«1.    </w:t>
      </w:r>
      <w:r w:rsidRPr="00E671E8">
        <w:rPr>
          <w:color w:val="auto"/>
          <w:sz w:val="20"/>
          <w:szCs w:val="20"/>
          <w:lang w:val="ru-RU"/>
        </w:rPr>
        <w:tab/>
        <w:t>Частота и методы калибровки</w:t>
      </w:r>
    </w:p>
    <w:p w14:paraId="2FA52A8A" w14:textId="77777777" w:rsidR="00F17312" w:rsidRPr="00E671E8" w:rsidRDefault="00F17312" w:rsidP="00F17312">
      <w:pPr>
        <w:spacing w:after="120"/>
        <w:ind w:leftChars="1134" w:left="2268" w:right="1110"/>
        <w:jc w:val="both"/>
        <w:rPr>
          <w:b/>
          <w:bCs/>
        </w:rPr>
      </w:pPr>
      <w:r w:rsidRPr="00E671E8">
        <w:rPr>
          <w:b/>
          <w:bCs/>
          <w:shd w:val="clear" w:color="auto" w:fill="FFFFFF"/>
        </w:rPr>
        <w:t>В случае испытательного и измерительного оборудования, отвечающего техническим требованиям Правил № 154 ООН с поправками первоначальной серии или их более позднего варианта, могут применяться требования в отношении технического оборудования, предусмотренные в этих Правилах ООН; во всех других случаях должны применяться нижеследующие требования.</w:t>
      </w:r>
    </w:p>
    <w:p w14:paraId="6E5DAAF3" w14:textId="77777777" w:rsidR="00F17312" w:rsidRPr="00E671E8" w:rsidRDefault="00F17312" w:rsidP="00F17312">
      <w:pPr>
        <w:spacing w:after="120"/>
        <w:ind w:leftChars="1134" w:left="2268" w:right="1110" w:firstLine="1"/>
        <w:jc w:val="both"/>
        <w:rPr>
          <w:rFonts w:eastAsia="MS PGothic"/>
          <w:b/>
          <w:bCs/>
        </w:rPr>
      </w:pPr>
      <w:r w:rsidRPr="00E671E8">
        <w:t>…</w:t>
      </w:r>
      <w:r w:rsidRPr="00E671E8">
        <w:rPr>
          <w:rFonts w:eastAsia="MS Mincho"/>
        </w:rPr>
        <w:t>»</w:t>
      </w:r>
    </w:p>
    <w:p w14:paraId="1A741CAC" w14:textId="77777777" w:rsidR="00F17312" w:rsidRPr="00E671E8" w:rsidRDefault="00F17312" w:rsidP="00F17312">
      <w:pPr>
        <w:pStyle w:val="HChG"/>
        <w:rPr>
          <w:rFonts w:eastAsia="MS Mincho"/>
          <w:lang w:eastAsia="en-US"/>
        </w:rPr>
      </w:pPr>
      <w:r w:rsidRPr="00E671E8">
        <w:rPr>
          <w:rFonts w:eastAsia="MS Mincho"/>
          <w:lang w:eastAsia="en-US"/>
        </w:rPr>
        <w:tab/>
        <w:t>II.</w:t>
      </w:r>
      <w:r w:rsidRPr="00E671E8">
        <w:rPr>
          <w:rFonts w:eastAsia="MS Mincho"/>
          <w:lang w:eastAsia="en-US"/>
        </w:rPr>
        <w:tab/>
        <w:t>Обоснование</w:t>
      </w:r>
    </w:p>
    <w:p w14:paraId="737CB7A4" w14:textId="3A292D75" w:rsidR="00F17312" w:rsidRPr="00E671E8" w:rsidRDefault="00F17312" w:rsidP="00F17312">
      <w:pPr>
        <w:pStyle w:val="SingleTxtG"/>
      </w:pPr>
      <w:r w:rsidRPr="00E671E8">
        <w:t>1.</w:t>
      </w:r>
      <w:r w:rsidRPr="00E671E8">
        <w:tab/>
        <w:t>МОПАП хотела бы внести следующие предложения, направленные на повышение эксплуатационной</w:t>
      </w:r>
      <w:r w:rsidR="00133E8D">
        <w:t xml:space="preserve"> </w:t>
      </w:r>
      <w:r w:rsidRPr="00E671E8">
        <w:t>эффективности.</w:t>
      </w:r>
    </w:p>
    <w:p w14:paraId="129E0185" w14:textId="1BF4E85E" w:rsidR="00F17312" w:rsidRPr="00E671E8" w:rsidRDefault="00F17312" w:rsidP="00F17312">
      <w:pPr>
        <w:pStyle w:val="SingleTxtG"/>
      </w:pPr>
      <w:r w:rsidRPr="00E671E8">
        <w:t>2.</w:t>
      </w:r>
      <w:r w:rsidRPr="00E671E8">
        <w:tab/>
        <w:t>В сущности, предусмотренные Правилами №</w:t>
      </w:r>
      <w:r w:rsidR="00133E8D">
        <w:t> </w:t>
      </w:r>
      <w:r w:rsidRPr="00E671E8">
        <w:t>154 ООН требования к оборудованию были обновлены и регламентированы</w:t>
      </w:r>
      <w:r w:rsidR="00F53BC8">
        <w:t>,</w:t>
      </w:r>
      <w:r w:rsidRPr="00E671E8">
        <w:t xml:space="preserve"> исходя из соответствующих требований Правил № 83 ООН, как явствует из приведенного ниже примера.</w:t>
      </w:r>
    </w:p>
    <w:p w14:paraId="52AD175E" w14:textId="46D2937D" w:rsidR="00F17312" w:rsidRPr="00E671E8" w:rsidRDefault="00F17312" w:rsidP="00F17312">
      <w:pPr>
        <w:pStyle w:val="SingleTxtG"/>
        <w:rPr>
          <w:rFonts w:eastAsia="MS Mincho"/>
          <w:bCs/>
          <w:kern w:val="2"/>
          <w:lang w:eastAsia="ja-JP"/>
        </w:rPr>
      </w:pPr>
      <w:r w:rsidRPr="00E671E8">
        <w:rPr>
          <w:rFonts w:eastAsia="MS Mincho"/>
          <w:bCs/>
          <w:kern w:val="2"/>
          <w:lang w:eastAsia="ja-JP"/>
        </w:rPr>
        <w:t>3.</w:t>
      </w:r>
      <w:r w:rsidRPr="00E671E8">
        <w:rPr>
          <w:rFonts w:eastAsia="MS Mincho"/>
          <w:bCs/>
          <w:kern w:val="2"/>
          <w:lang w:eastAsia="ja-JP"/>
        </w:rPr>
        <w:tab/>
      </w:r>
      <w:r w:rsidRPr="00E671E8">
        <w:rPr>
          <w:shd w:val="clear" w:color="auto" w:fill="FFFFFF"/>
        </w:rPr>
        <w:t xml:space="preserve">В частности, вносить изменения в Правила № 101 ООН нет необходимости, поскольку </w:t>
      </w:r>
      <w:r w:rsidR="00033F64">
        <w:rPr>
          <w:shd w:val="clear" w:color="auto" w:fill="FFFFFF"/>
        </w:rPr>
        <w:t>—</w:t>
      </w:r>
      <w:r w:rsidRPr="00E671E8">
        <w:rPr>
          <w:shd w:val="clear" w:color="auto" w:fill="FFFFFF"/>
        </w:rPr>
        <w:t xml:space="preserve"> что касается требований к оборудованию </w:t>
      </w:r>
      <w:r w:rsidR="00033F64">
        <w:rPr>
          <w:shd w:val="clear" w:color="auto" w:fill="FFFFFF"/>
        </w:rPr>
        <w:t>—</w:t>
      </w:r>
      <w:r w:rsidRPr="00E671E8">
        <w:rPr>
          <w:shd w:val="clear" w:color="auto" w:fill="FFFFFF"/>
        </w:rPr>
        <w:t xml:space="preserve"> в этих Правилах дается отсылка на Правила № 83 ООН.</w:t>
      </w:r>
    </w:p>
    <w:p w14:paraId="55665900" w14:textId="2EC6526F" w:rsidR="00F17312" w:rsidRPr="00E671E8" w:rsidRDefault="00F17312" w:rsidP="00F17312">
      <w:pPr>
        <w:pStyle w:val="SingleTxtG"/>
        <w:rPr>
          <w:rFonts w:eastAsia="MS Mincho"/>
          <w:bCs/>
          <w:kern w:val="2"/>
          <w:lang w:eastAsia="ja-JP"/>
        </w:rPr>
      </w:pPr>
      <w:r w:rsidRPr="00E671E8">
        <w:rPr>
          <w:rFonts w:eastAsia="MS Mincho"/>
          <w:bCs/>
          <w:kern w:val="2"/>
          <w:lang w:eastAsia="ja-JP"/>
        </w:rPr>
        <w:t>4.</w:t>
      </w:r>
      <w:r w:rsidRPr="00E671E8">
        <w:rPr>
          <w:rFonts w:eastAsia="MS Mincho"/>
          <w:bCs/>
          <w:kern w:val="2"/>
          <w:lang w:eastAsia="ja-JP"/>
        </w:rPr>
        <w:tab/>
      </w:r>
      <w:r w:rsidRPr="00E671E8">
        <w:rPr>
          <w:shd w:val="clear" w:color="auto" w:fill="FFFFFF"/>
        </w:rPr>
        <w:t xml:space="preserve">Примеры различий в технических требованиях между правилами </w:t>
      </w:r>
      <w:r>
        <w:rPr>
          <w:shd w:val="clear" w:color="auto" w:fill="FFFFFF"/>
        </w:rPr>
        <w:t>№</w:t>
      </w:r>
      <w:r w:rsidRPr="00E671E8">
        <w:rPr>
          <w:shd w:val="clear" w:color="auto" w:fill="FFFFFF"/>
        </w:rPr>
        <w:t xml:space="preserve">№ 83 </w:t>
      </w:r>
      <w:r>
        <w:rPr>
          <w:shd w:val="clear" w:color="auto" w:fill="FFFFFF"/>
        </w:rPr>
        <w:br/>
      </w:r>
      <w:r w:rsidRPr="00E671E8">
        <w:rPr>
          <w:shd w:val="clear" w:color="auto" w:fill="FFFFFF"/>
        </w:rPr>
        <w:t>и 154 ООН приведены в документе GRPE-85-10.</w:t>
      </w:r>
    </w:p>
    <w:p w14:paraId="5113DF24" w14:textId="095528F2" w:rsidR="00E12C5F" w:rsidRPr="00F17312" w:rsidRDefault="00F17312" w:rsidP="00F17312">
      <w:pPr>
        <w:spacing w:before="240"/>
        <w:jc w:val="center"/>
        <w:rPr>
          <w:u w:val="single"/>
        </w:rPr>
      </w:pPr>
      <w:r w:rsidRPr="00E671E8">
        <w:rPr>
          <w:u w:val="single"/>
        </w:rPr>
        <w:tab/>
      </w:r>
      <w:r w:rsidRPr="00E671E8">
        <w:rPr>
          <w:u w:val="single"/>
        </w:rPr>
        <w:tab/>
      </w:r>
      <w:r w:rsidRPr="00E671E8">
        <w:rPr>
          <w:u w:val="single"/>
        </w:rPr>
        <w:tab/>
      </w:r>
    </w:p>
    <w:sectPr w:rsidR="00E12C5F" w:rsidRPr="00F17312" w:rsidSect="00F173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A14D" w14:textId="77777777" w:rsidR="000E3667" w:rsidRPr="00A312BC" w:rsidRDefault="000E3667" w:rsidP="00A312BC"/>
  </w:endnote>
  <w:endnote w:type="continuationSeparator" w:id="0">
    <w:p w14:paraId="7C3C2FC9" w14:textId="77777777" w:rsidR="000E3667" w:rsidRPr="00A312BC" w:rsidRDefault="000E36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81E2" w14:textId="1D1D73A0" w:rsidR="00F17312" w:rsidRPr="00F17312" w:rsidRDefault="00F17312">
    <w:pPr>
      <w:pStyle w:val="a8"/>
    </w:pPr>
    <w:r w:rsidRPr="00F17312">
      <w:rPr>
        <w:b/>
        <w:sz w:val="18"/>
      </w:rPr>
      <w:fldChar w:fldCharType="begin"/>
    </w:r>
    <w:r w:rsidRPr="00F17312">
      <w:rPr>
        <w:b/>
        <w:sz w:val="18"/>
      </w:rPr>
      <w:instrText xml:space="preserve"> PAGE  \* MERGEFORMAT </w:instrText>
    </w:r>
    <w:r w:rsidRPr="00F17312">
      <w:rPr>
        <w:b/>
        <w:sz w:val="18"/>
      </w:rPr>
      <w:fldChar w:fldCharType="separate"/>
    </w:r>
    <w:r w:rsidRPr="00F17312">
      <w:rPr>
        <w:b/>
        <w:noProof/>
        <w:sz w:val="18"/>
      </w:rPr>
      <w:t>2</w:t>
    </w:r>
    <w:r w:rsidRPr="00F17312">
      <w:rPr>
        <w:b/>
        <w:sz w:val="18"/>
      </w:rPr>
      <w:fldChar w:fldCharType="end"/>
    </w:r>
    <w:r>
      <w:rPr>
        <w:b/>
        <w:sz w:val="18"/>
      </w:rPr>
      <w:tab/>
    </w:r>
    <w:r>
      <w:t>GE.22-04123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7C56" w14:textId="34BE9B81" w:rsidR="00F17312" w:rsidRPr="00F17312" w:rsidRDefault="00F17312" w:rsidP="00F17312">
    <w:pPr>
      <w:pStyle w:val="a8"/>
      <w:tabs>
        <w:tab w:val="clear" w:pos="9639"/>
        <w:tab w:val="right" w:pos="9638"/>
      </w:tabs>
      <w:rPr>
        <w:b/>
        <w:sz w:val="18"/>
      </w:rPr>
    </w:pPr>
    <w:r>
      <w:t>GE.22-04123</w:t>
    </w:r>
    <w:r>
      <w:tab/>
    </w:r>
    <w:r w:rsidRPr="00F17312">
      <w:rPr>
        <w:b/>
        <w:sz w:val="18"/>
      </w:rPr>
      <w:fldChar w:fldCharType="begin"/>
    </w:r>
    <w:r w:rsidRPr="00F17312">
      <w:rPr>
        <w:b/>
        <w:sz w:val="18"/>
      </w:rPr>
      <w:instrText xml:space="preserve"> PAGE  \* MERGEFORMAT </w:instrText>
    </w:r>
    <w:r w:rsidRPr="00F17312">
      <w:rPr>
        <w:b/>
        <w:sz w:val="18"/>
      </w:rPr>
      <w:fldChar w:fldCharType="separate"/>
    </w:r>
    <w:r w:rsidRPr="00F17312">
      <w:rPr>
        <w:b/>
        <w:noProof/>
        <w:sz w:val="18"/>
      </w:rPr>
      <w:t>3</w:t>
    </w:r>
    <w:r w:rsidRPr="00F173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B0DF" w14:textId="14355443" w:rsidR="00042B72" w:rsidRPr="00F17312" w:rsidRDefault="00F17312" w:rsidP="00F1731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12C9D68" wp14:editId="1CF950C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3DDD0A" wp14:editId="389C4C0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040422  040422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8422" w14:textId="77777777" w:rsidR="000E3667" w:rsidRPr="001075E9" w:rsidRDefault="000E36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A84CAF" w14:textId="77777777" w:rsidR="000E3667" w:rsidRDefault="000E36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B49012" w14:textId="77777777" w:rsidR="00F17312" w:rsidRPr="00B112B0" w:rsidRDefault="00F17312" w:rsidP="00F17312">
      <w:pPr>
        <w:pStyle w:val="ad"/>
        <w:rPr>
          <w:sz w:val="20"/>
          <w:lang w:val="en-US"/>
        </w:rPr>
      </w:pPr>
      <w:r>
        <w:tab/>
      </w:r>
      <w:r w:rsidRPr="00F17312">
        <w:rPr>
          <w:rStyle w:val="aa"/>
          <w:sz w:val="20"/>
          <w:vertAlign w:val="baseline"/>
        </w:rPr>
        <w:t>*</w:t>
      </w:r>
      <w:r w:rsidRPr="00B112B0">
        <w:rPr>
          <w:sz w:val="20"/>
        </w:rPr>
        <w:tab/>
      </w:r>
      <w:bookmarkStart w:id="4" w:name="_Hlk99307105"/>
      <w:r w:rsidRPr="00B31026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bookmarkEnd w:id="4"/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75C3" w14:textId="6B79D386" w:rsidR="00F17312" w:rsidRPr="00F17312" w:rsidRDefault="00F17312">
    <w:pPr>
      <w:pStyle w:val="a5"/>
    </w:pPr>
    <w:fldSimple w:instr=" TITLE  \* MERGEFORMAT ">
      <w:r w:rsidR="00DA2E19">
        <w:t>ECE/TRANS/WP.29/GRPE/2022/13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3308" w14:textId="1D28DAFD" w:rsidR="00F17312" w:rsidRPr="00F17312" w:rsidRDefault="00F17312" w:rsidP="00F17312">
    <w:pPr>
      <w:pStyle w:val="a5"/>
      <w:jc w:val="right"/>
    </w:pPr>
    <w:fldSimple w:instr=" TITLE  \* MERGEFORMAT ">
      <w:r w:rsidR="00DA2E19">
        <w:t>ECE/TRANS/WP.29/GRPE/2022/13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67"/>
    <w:rsid w:val="00033EE1"/>
    <w:rsid w:val="00033F64"/>
    <w:rsid w:val="00042B72"/>
    <w:rsid w:val="000558BD"/>
    <w:rsid w:val="000B57E7"/>
    <w:rsid w:val="000B6373"/>
    <w:rsid w:val="000D37FC"/>
    <w:rsid w:val="000E3667"/>
    <w:rsid w:val="000E4E5B"/>
    <w:rsid w:val="000F09DF"/>
    <w:rsid w:val="000F61B2"/>
    <w:rsid w:val="001075E9"/>
    <w:rsid w:val="00133E8D"/>
    <w:rsid w:val="00140286"/>
    <w:rsid w:val="0014152F"/>
    <w:rsid w:val="00180183"/>
    <w:rsid w:val="0018024D"/>
    <w:rsid w:val="0018649F"/>
    <w:rsid w:val="00196389"/>
    <w:rsid w:val="001B3EF6"/>
    <w:rsid w:val="001C7A89"/>
    <w:rsid w:val="0023268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BF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1AF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7AB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2E1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7312"/>
    <w:rsid w:val="00F2523A"/>
    <w:rsid w:val="00F43903"/>
    <w:rsid w:val="00F53BC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1D1476"/>
  <w15:docId w15:val="{39AD078B-CD60-4EA4-A13B-631A8D0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17312"/>
    <w:rPr>
      <w:lang w:val="ru-RU" w:eastAsia="en-US"/>
    </w:rPr>
  </w:style>
  <w:style w:type="character" w:customStyle="1" w:styleId="HChGChar">
    <w:name w:val="_ H _Ch_G Char"/>
    <w:link w:val="HChG"/>
    <w:rsid w:val="00F17312"/>
    <w:rPr>
      <w:b/>
      <w:sz w:val="28"/>
      <w:lang w:val="ru-RU" w:eastAsia="ru-RU"/>
    </w:rPr>
  </w:style>
  <w:style w:type="paragraph" w:styleId="af3">
    <w:name w:val="List Paragraph"/>
    <w:basedOn w:val="a"/>
    <w:uiPriority w:val="1"/>
    <w:qFormat/>
    <w:rsid w:val="00F17312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character" w:customStyle="1" w:styleId="H1GChar">
    <w:name w:val="_ H_1_G Char"/>
    <w:link w:val="H1G"/>
    <w:rsid w:val="00F17312"/>
    <w:rPr>
      <w:b/>
      <w:sz w:val="24"/>
      <w:lang w:val="ru-RU" w:eastAsia="ru-RU"/>
    </w:rPr>
  </w:style>
  <w:style w:type="paragraph" w:customStyle="1" w:styleId="Default">
    <w:name w:val="Default"/>
    <w:rsid w:val="00F17312"/>
    <w:pPr>
      <w:autoSpaceDE w:val="0"/>
      <w:autoSpaceDN w:val="0"/>
      <w:adjustRightInd w:val="0"/>
    </w:pPr>
    <w:rPr>
      <w:color w:val="000000"/>
      <w:sz w:val="24"/>
      <w:szCs w:val="24"/>
      <w:lang w:val="en-GB" w:eastAsia="fr-FR"/>
    </w:rPr>
  </w:style>
  <w:style w:type="paragraph" w:styleId="af4">
    <w:name w:val="Plain Text"/>
    <w:basedOn w:val="a"/>
    <w:link w:val="af5"/>
    <w:uiPriority w:val="99"/>
    <w:unhideWhenUsed/>
    <w:rsid w:val="00F17312"/>
    <w:pPr>
      <w:widowControl w:val="0"/>
      <w:suppressAutoHyphens w:val="0"/>
      <w:spacing w:line="240" w:lineRule="auto"/>
    </w:pPr>
    <w:rPr>
      <w:rFonts w:ascii="Yu Gothic" w:eastAsia="Yu Gothic" w:hAnsi="Courier New" w:cs="Courier New"/>
      <w:kern w:val="2"/>
      <w:sz w:val="22"/>
      <w:lang w:val="en-US" w:eastAsia="ja-JP"/>
    </w:rPr>
  </w:style>
  <w:style w:type="character" w:customStyle="1" w:styleId="af5">
    <w:name w:val="Текст Знак"/>
    <w:basedOn w:val="a0"/>
    <w:link w:val="af4"/>
    <w:uiPriority w:val="99"/>
    <w:rsid w:val="00F17312"/>
    <w:rPr>
      <w:rFonts w:ascii="Yu Gothic" w:eastAsia="Yu Gothic" w:hAnsi="Courier New" w:cs="Courier New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758</Words>
  <Characters>5304</Characters>
  <Application>Microsoft Office Word</Application>
  <DocSecurity>0</DocSecurity>
  <Lines>482</Lines>
  <Paragraphs>202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ECE/TRANS/WP.29/GRPE/2022/13</vt:lpstr>
      <vt:lpstr>A/</vt:lpstr>
      <vt:lpstr>A/</vt:lpstr>
    </vt:vector>
  </TitlesOfParts>
  <Company>DCM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ECE/TRANS/WP.29/GRPE/2022/13</dc:title>
  <dc:subject/>
  <dc:creator>Elena IZOTOVA</dc:creator>
  <cp:keywords/>
  <cp:lastModifiedBy>Elena Izotova</cp:lastModifiedBy>
  <cp:revision>3</cp:revision>
  <cp:lastPrinted>2022-04-04T14:56:00Z</cp:lastPrinted>
  <dcterms:created xsi:type="dcterms:W3CDTF">2022-04-04T14:56:00Z</dcterms:created>
  <dcterms:modified xsi:type="dcterms:W3CDTF">2022-04-04T14:57:00Z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